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5F0B0" w14:textId="460C77F3" w:rsidR="00D61161" w:rsidRDefault="00D61161" w:rsidP="00D61161">
      <w:pPr>
        <w:pStyle w:val="AssignBody"/>
      </w:pPr>
      <w:r>
        <w:t>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3589"/>
        <w:gridCol w:w="3589"/>
      </w:tblGrid>
      <w:tr w:rsidR="00D61161" w14:paraId="3F0D91BF" w14:textId="77777777" w:rsidTr="001F1028">
        <w:tc>
          <w:tcPr>
            <w:tcW w:w="1838" w:type="dxa"/>
          </w:tcPr>
          <w:p w14:paraId="119F6D60" w14:textId="77777777" w:rsidR="00D61161" w:rsidRPr="00105D46" w:rsidRDefault="00D61161" w:rsidP="001F1028">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589" w:type="dxa"/>
          </w:tcPr>
          <w:p w14:paraId="2C33C2C2" w14:textId="77777777" w:rsidR="00D61161" w:rsidRPr="00105D46" w:rsidRDefault="00D61161" w:rsidP="001F1028">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58C35FDF" w14:textId="77777777" w:rsidR="00D61161" w:rsidRPr="00105D46" w:rsidRDefault="00D61161" w:rsidP="001F1028">
            <w:pPr>
              <w:pStyle w:val="AssignBody"/>
              <w:rPr>
                <w:b/>
                <w:bCs/>
                <w:sz w:val="20"/>
                <w:szCs w:val="20"/>
              </w:rPr>
            </w:pPr>
            <w:r w:rsidRPr="00105D46">
              <w:rPr>
                <w:b/>
                <w:bCs/>
                <w:sz w:val="20"/>
                <w:szCs w:val="20"/>
              </w:rPr>
              <w:t>How you have worked on this</w:t>
            </w:r>
          </w:p>
        </w:tc>
        <w:tc>
          <w:tcPr>
            <w:tcW w:w="3589" w:type="dxa"/>
          </w:tcPr>
          <w:p w14:paraId="5A41CE38" w14:textId="77777777" w:rsidR="00D61161" w:rsidRPr="00105D46" w:rsidRDefault="00D61161" w:rsidP="001F1028">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29911CE0" w14:textId="77777777" w:rsidR="00D61161" w:rsidRPr="00105D46" w:rsidRDefault="00D61161" w:rsidP="001F1028">
            <w:pPr>
              <w:pStyle w:val="AssignBody"/>
              <w:rPr>
                <w:b/>
                <w:bCs/>
                <w:sz w:val="20"/>
                <w:szCs w:val="20"/>
              </w:rPr>
            </w:pPr>
            <w:r w:rsidRPr="00105D46">
              <w:rPr>
                <w:b/>
                <w:bCs/>
                <w:sz w:val="20"/>
                <w:szCs w:val="20"/>
              </w:rPr>
              <w:t>An example can be found on</w:t>
            </w:r>
          </w:p>
        </w:tc>
      </w:tr>
      <w:tr w:rsidR="00D61161" w14:paraId="58C679AA" w14:textId="77777777" w:rsidTr="001F1028">
        <w:tc>
          <w:tcPr>
            <w:tcW w:w="1838" w:type="dxa"/>
          </w:tcPr>
          <w:p w14:paraId="3A891F28" w14:textId="77777777" w:rsidR="00D61161" w:rsidRDefault="00D61161" w:rsidP="001F1028">
            <w:pPr>
              <w:pStyle w:val="AssignBody"/>
              <w:rPr>
                <w:b/>
                <w:bCs/>
                <w:sz w:val="20"/>
                <w:szCs w:val="20"/>
              </w:rPr>
            </w:pPr>
            <w:proofErr w:type="spellStart"/>
            <w:r w:rsidRPr="00105D46">
              <w:rPr>
                <w:b/>
                <w:bCs/>
                <w:sz w:val="20"/>
                <w:szCs w:val="20"/>
              </w:rPr>
              <w:t>T</w:t>
            </w:r>
            <w:bookmarkStart w:id="0" w:name="cysill"/>
            <w:bookmarkEnd w:id="0"/>
            <w:r w:rsidRPr="00105D46">
              <w:rPr>
                <w:b/>
                <w:bCs/>
                <w:sz w:val="20"/>
                <w:szCs w:val="20"/>
              </w:rPr>
              <w:t>arged</w:t>
            </w:r>
            <w:proofErr w:type="spellEnd"/>
            <w:r w:rsidRPr="00105D46">
              <w:rPr>
                <w:b/>
                <w:bCs/>
                <w:sz w:val="20"/>
                <w:szCs w:val="20"/>
              </w:rPr>
              <w:t>/Target 1</w:t>
            </w:r>
          </w:p>
          <w:p w14:paraId="069D1419" w14:textId="04763656" w:rsidR="00E61AAD" w:rsidRPr="00E61AAD" w:rsidRDefault="00E61AAD" w:rsidP="001F1028">
            <w:pPr>
              <w:pStyle w:val="AssignBody"/>
              <w:rPr>
                <w:sz w:val="20"/>
                <w:szCs w:val="20"/>
              </w:rPr>
            </w:pPr>
            <w:r>
              <w:rPr>
                <w:sz w:val="20"/>
                <w:szCs w:val="20"/>
              </w:rPr>
              <w:t>Set myself achievable targets.</w:t>
            </w:r>
          </w:p>
        </w:tc>
        <w:tc>
          <w:tcPr>
            <w:tcW w:w="3589" w:type="dxa"/>
          </w:tcPr>
          <w:p w14:paraId="5318B00A" w14:textId="0613D9CE" w:rsidR="00D61161" w:rsidRDefault="00E61AAD" w:rsidP="001F1028">
            <w:pPr>
              <w:pStyle w:val="AssignBody"/>
            </w:pPr>
            <w:r>
              <w:t xml:space="preserve">During this assignment I have set myself SMART targets to help with my motivation and time-management, especially as this assignment’s deadline is through placement. </w:t>
            </w:r>
          </w:p>
        </w:tc>
        <w:tc>
          <w:tcPr>
            <w:tcW w:w="3589" w:type="dxa"/>
          </w:tcPr>
          <w:p w14:paraId="752648DF" w14:textId="7B8368D8" w:rsidR="00D61161" w:rsidRDefault="00E61AAD" w:rsidP="001F1028">
            <w:pPr>
              <w:pStyle w:val="AssignBody"/>
            </w:pPr>
            <w:r>
              <w:t>This assignment is an example of how I have managed my time effectively.</w:t>
            </w:r>
          </w:p>
        </w:tc>
      </w:tr>
      <w:tr w:rsidR="00D61161" w14:paraId="5C675F2D" w14:textId="77777777" w:rsidTr="001F1028">
        <w:tc>
          <w:tcPr>
            <w:tcW w:w="1838" w:type="dxa"/>
          </w:tcPr>
          <w:p w14:paraId="4CE958F7" w14:textId="77777777" w:rsidR="00D61161" w:rsidRDefault="00D61161" w:rsidP="001F1028">
            <w:pPr>
              <w:pStyle w:val="AssignBody"/>
              <w:rPr>
                <w:sz w:val="20"/>
                <w:szCs w:val="20"/>
              </w:rPr>
            </w:pPr>
            <w:proofErr w:type="spellStart"/>
            <w:r w:rsidRPr="00105D46">
              <w:rPr>
                <w:b/>
                <w:bCs/>
                <w:sz w:val="20"/>
                <w:szCs w:val="20"/>
              </w:rPr>
              <w:t>Targed</w:t>
            </w:r>
            <w:proofErr w:type="spellEnd"/>
            <w:r w:rsidRPr="00105D46">
              <w:rPr>
                <w:b/>
                <w:bCs/>
                <w:sz w:val="20"/>
                <w:szCs w:val="20"/>
              </w:rPr>
              <w:t>/Target 2</w:t>
            </w:r>
          </w:p>
          <w:p w14:paraId="513642E7" w14:textId="3C70004E" w:rsidR="00E61AAD" w:rsidRPr="00E61AAD" w:rsidRDefault="00E61AAD" w:rsidP="001F1028">
            <w:pPr>
              <w:pStyle w:val="AssignBody"/>
              <w:rPr>
                <w:sz w:val="20"/>
                <w:szCs w:val="20"/>
              </w:rPr>
            </w:pPr>
            <w:r>
              <w:rPr>
                <w:sz w:val="20"/>
                <w:szCs w:val="20"/>
              </w:rPr>
              <w:t xml:space="preserve">Link my discussion more coherently </w:t>
            </w:r>
          </w:p>
        </w:tc>
        <w:tc>
          <w:tcPr>
            <w:tcW w:w="3589" w:type="dxa"/>
          </w:tcPr>
          <w:p w14:paraId="29B17116" w14:textId="33F81C1C" w:rsidR="00D61161" w:rsidRDefault="00E61AAD" w:rsidP="001F1028">
            <w:pPr>
              <w:pStyle w:val="AssignBody"/>
            </w:pPr>
            <w:r>
              <w:t>I have looked through a list of transition words that was recommended to me.</w:t>
            </w:r>
          </w:p>
        </w:tc>
        <w:tc>
          <w:tcPr>
            <w:tcW w:w="3589" w:type="dxa"/>
          </w:tcPr>
          <w:p w14:paraId="174C1251" w14:textId="2CEAC821" w:rsidR="00D61161" w:rsidRDefault="00E61AAD" w:rsidP="001F1028">
            <w:pPr>
              <w:pStyle w:val="AssignBody"/>
            </w:pPr>
            <w:r>
              <w:t>I have used words such as “furthermore, in addition, on the other hand, despite this, in critique to”.</w:t>
            </w:r>
          </w:p>
        </w:tc>
      </w:tr>
      <w:tr w:rsidR="00D61161" w14:paraId="48A402CD" w14:textId="77777777" w:rsidTr="001F1028">
        <w:tc>
          <w:tcPr>
            <w:tcW w:w="1838" w:type="dxa"/>
          </w:tcPr>
          <w:p w14:paraId="476BC250" w14:textId="77777777" w:rsidR="00D61161" w:rsidRDefault="00D61161" w:rsidP="001F1028">
            <w:pPr>
              <w:pStyle w:val="AssignBody"/>
              <w:rPr>
                <w:b/>
                <w:bCs/>
                <w:sz w:val="20"/>
                <w:szCs w:val="20"/>
              </w:rPr>
            </w:pPr>
            <w:proofErr w:type="spellStart"/>
            <w:r w:rsidRPr="00105D46">
              <w:rPr>
                <w:b/>
                <w:bCs/>
                <w:sz w:val="20"/>
                <w:szCs w:val="20"/>
              </w:rPr>
              <w:t>Targed</w:t>
            </w:r>
            <w:proofErr w:type="spellEnd"/>
            <w:r w:rsidRPr="00105D46">
              <w:rPr>
                <w:b/>
                <w:bCs/>
                <w:sz w:val="20"/>
                <w:szCs w:val="20"/>
              </w:rPr>
              <w:t>/Target 3</w:t>
            </w:r>
          </w:p>
          <w:p w14:paraId="04BB3291" w14:textId="55B3A981" w:rsidR="00E61AAD" w:rsidRPr="00E61AAD" w:rsidRDefault="00E61AAD" w:rsidP="001F1028">
            <w:pPr>
              <w:pStyle w:val="AssignBody"/>
              <w:rPr>
                <w:sz w:val="20"/>
                <w:szCs w:val="20"/>
              </w:rPr>
            </w:pPr>
            <w:r>
              <w:rPr>
                <w:sz w:val="20"/>
                <w:szCs w:val="20"/>
              </w:rPr>
              <w:t xml:space="preserve">Make use of literature including </w:t>
            </w:r>
            <w:r w:rsidR="00E74C1F">
              <w:rPr>
                <w:sz w:val="20"/>
                <w:szCs w:val="20"/>
              </w:rPr>
              <w:t>more academic journals.</w:t>
            </w:r>
          </w:p>
        </w:tc>
        <w:tc>
          <w:tcPr>
            <w:tcW w:w="3589" w:type="dxa"/>
          </w:tcPr>
          <w:p w14:paraId="1C8FA9C3" w14:textId="692888A1" w:rsidR="00D61161" w:rsidRDefault="00E74C1F" w:rsidP="001F1028">
            <w:pPr>
              <w:pStyle w:val="AssignBody"/>
            </w:pPr>
            <w:r>
              <w:t>I have researched this assignment thoroughly and tried to do extra reading and link a point to literature wherever possible.</w:t>
            </w:r>
          </w:p>
        </w:tc>
        <w:tc>
          <w:tcPr>
            <w:tcW w:w="3589" w:type="dxa"/>
          </w:tcPr>
          <w:p w14:paraId="4E706373" w14:textId="56F4645A" w:rsidR="00D61161" w:rsidRDefault="00E74C1F" w:rsidP="001F1028">
            <w:pPr>
              <w:pStyle w:val="AssignBody"/>
            </w:pPr>
            <w:r>
              <w:t>In the reference list I have clearly used more journal articles than previously.</w:t>
            </w:r>
          </w:p>
        </w:tc>
      </w:tr>
    </w:tbl>
    <w:p w14:paraId="7A0D7557" w14:textId="570C4C03" w:rsidR="00E3403C" w:rsidRDefault="00E3403C"/>
    <w:p w14:paraId="0DCCEB41" w14:textId="4CDE1D49" w:rsidR="00D61161" w:rsidRDefault="00D61161" w:rsidP="00D61161">
      <w:pPr>
        <w:spacing w:line="360" w:lineRule="auto"/>
        <w:jc w:val="center"/>
        <w:rPr>
          <w:rFonts w:ascii="Arial" w:hAnsi="Arial" w:cs="Arial"/>
          <w:b/>
          <w:bCs/>
          <w:sz w:val="36"/>
          <w:szCs w:val="36"/>
          <w:u w:val="single"/>
        </w:rPr>
      </w:pPr>
      <w:r>
        <w:rPr>
          <w:rFonts w:ascii="Arial" w:hAnsi="Arial" w:cs="Arial"/>
          <w:b/>
          <w:bCs/>
          <w:sz w:val="36"/>
          <w:szCs w:val="36"/>
          <w:u w:val="single"/>
        </w:rPr>
        <w:t xml:space="preserve">An exploratory case study arising from practice (noticing) and investigated further through identified research tools. The assignment concludes with the identification of an intervention which can be piloted throughout Professional Teaching Experience </w:t>
      </w:r>
      <w:r w:rsidR="00F752E4">
        <w:rPr>
          <w:rFonts w:ascii="Arial" w:hAnsi="Arial" w:cs="Arial"/>
          <w:b/>
          <w:bCs/>
          <w:sz w:val="36"/>
          <w:szCs w:val="36"/>
          <w:u w:val="single"/>
        </w:rPr>
        <w:t xml:space="preserve">(PTE) </w:t>
      </w:r>
      <w:r>
        <w:rPr>
          <w:rFonts w:ascii="Arial" w:hAnsi="Arial" w:cs="Arial"/>
          <w:b/>
          <w:bCs/>
          <w:sz w:val="36"/>
          <w:szCs w:val="36"/>
          <w:u w:val="single"/>
        </w:rPr>
        <w:t>and evidenced through reflection in the Professional Learning Standards.</w:t>
      </w:r>
    </w:p>
    <w:p w14:paraId="3C5D54A9" w14:textId="63859BF4" w:rsidR="00D61161" w:rsidRDefault="00D61161" w:rsidP="00D61161">
      <w:pPr>
        <w:spacing w:line="360" w:lineRule="auto"/>
        <w:jc w:val="center"/>
        <w:rPr>
          <w:rFonts w:ascii="Arial" w:hAnsi="Arial" w:cs="Arial"/>
          <w:b/>
          <w:bCs/>
          <w:sz w:val="36"/>
          <w:szCs w:val="36"/>
          <w:u w:val="single"/>
        </w:rPr>
      </w:pPr>
    </w:p>
    <w:p w14:paraId="17BCC133" w14:textId="2F846A6D" w:rsidR="00D61161" w:rsidRDefault="00D61161" w:rsidP="00D61161">
      <w:pPr>
        <w:spacing w:line="360" w:lineRule="auto"/>
        <w:jc w:val="center"/>
        <w:rPr>
          <w:rFonts w:ascii="Arial" w:hAnsi="Arial" w:cs="Arial"/>
          <w:b/>
          <w:bCs/>
          <w:sz w:val="36"/>
          <w:szCs w:val="36"/>
          <w:u w:val="single"/>
        </w:rPr>
      </w:pPr>
      <w:r>
        <w:rPr>
          <w:rFonts w:ascii="Arial" w:hAnsi="Arial" w:cs="Arial"/>
          <w:b/>
          <w:bCs/>
          <w:sz w:val="36"/>
          <w:szCs w:val="36"/>
          <w:u w:val="single"/>
        </w:rPr>
        <w:t xml:space="preserve">Word Count: </w:t>
      </w:r>
      <w:r w:rsidR="00616848">
        <w:rPr>
          <w:rFonts w:ascii="Arial" w:hAnsi="Arial" w:cs="Arial"/>
          <w:b/>
          <w:bCs/>
          <w:sz w:val="36"/>
          <w:szCs w:val="36"/>
          <w:u w:val="single"/>
        </w:rPr>
        <w:t>4354 + 500 Appendix = 4854</w:t>
      </w:r>
    </w:p>
    <w:p w14:paraId="6F58D590" w14:textId="77777777" w:rsidR="000A1005" w:rsidRDefault="000A1005" w:rsidP="000A1005">
      <w:pPr>
        <w:spacing w:line="360" w:lineRule="auto"/>
        <w:jc w:val="both"/>
        <w:rPr>
          <w:rFonts w:ascii="Arial" w:hAnsi="Arial" w:cs="Arial"/>
          <w:b/>
          <w:bCs/>
          <w:sz w:val="36"/>
          <w:szCs w:val="36"/>
          <w:u w:val="single"/>
        </w:rPr>
      </w:pPr>
    </w:p>
    <w:p w14:paraId="0511E9E4" w14:textId="3F3DBB01" w:rsidR="002724B3" w:rsidRDefault="00397DCE" w:rsidP="000A1005">
      <w:pPr>
        <w:spacing w:line="360" w:lineRule="auto"/>
        <w:ind w:firstLine="720"/>
        <w:jc w:val="both"/>
        <w:rPr>
          <w:rFonts w:ascii="Arial" w:hAnsi="Arial" w:cs="Arial"/>
          <w:sz w:val="22"/>
          <w:szCs w:val="22"/>
        </w:rPr>
      </w:pPr>
      <w:r>
        <w:rPr>
          <w:rFonts w:ascii="Arial" w:hAnsi="Arial" w:cs="Arial"/>
          <w:sz w:val="22"/>
          <w:szCs w:val="22"/>
        </w:rPr>
        <w:lastRenderedPageBreak/>
        <w:t>T</w:t>
      </w:r>
      <w:r w:rsidR="00E15679">
        <w:rPr>
          <w:rFonts w:ascii="Arial" w:hAnsi="Arial" w:cs="Arial"/>
          <w:sz w:val="22"/>
          <w:szCs w:val="22"/>
        </w:rPr>
        <w:t>his assignment will be conducting an explorative case study</w:t>
      </w:r>
      <w:r w:rsidR="00E15679">
        <w:rPr>
          <w:rFonts w:ascii="Arial" w:hAnsi="Arial" w:cs="Arial"/>
          <w:sz w:val="22"/>
          <w:szCs w:val="22"/>
        </w:rPr>
        <w:t xml:space="preserve"> to answer my</w:t>
      </w:r>
      <w:r w:rsidR="00E15679">
        <w:rPr>
          <w:rFonts w:ascii="Arial" w:hAnsi="Arial" w:cs="Arial"/>
          <w:sz w:val="22"/>
          <w:szCs w:val="22"/>
        </w:rPr>
        <w:t xml:space="preserve"> research question ‘</w:t>
      </w:r>
      <w:r w:rsidR="00E15679">
        <w:rPr>
          <w:rFonts w:ascii="Arial" w:hAnsi="Arial" w:cs="Arial"/>
          <w:sz w:val="22"/>
          <w:szCs w:val="22"/>
        </w:rPr>
        <w:t>What are the perceptions of year 3 and 4 students on self-assessment as an Assessment for Learning (</w:t>
      </w:r>
      <w:proofErr w:type="spellStart"/>
      <w:r w:rsidR="00E15679">
        <w:rPr>
          <w:rFonts w:ascii="Arial" w:hAnsi="Arial" w:cs="Arial"/>
          <w:sz w:val="22"/>
          <w:szCs w:val="22"/>
        </w:rPr>
        <w:t>AfL</w:t>
      </w:r>
      <w:proofErr w:type="spellEnd"/>
      <w:r w:rsidR="00E15679">
        <w:rPr>
          <w:rFonts w:ascii="Arial" w:hAnsi="Arial" w:cs="Arial"/>
          <w:sz w:val="22"/>
          <w:szCs w:val="22"/>
        </w:rPr>
        <w:t xml:space="preserve">) strategy?’. </w:t>
      </w:r>
      <w:r w:rsidR="000555A5">
        <w:rPr>
          <w:rFonts w:ascii="Arial" w:hAnsi="Arial" w:cs="Arial"/>
          <w:sz w:val="22"/>
          <w:szCs w:val="22"/>
        </w:rPr>
        <w:t>The aim of this assignment is to generate data and information to try to understand the impact of self-</w:t>
      </w:r>
      <w:r w:rsidR="00E15679">
        <w:rPr>
          <w:rFonts w:ascii="Arial" w:hAnsi="Arial" w:cs="Arial"/>
          <w:sz w:val="22"/>
          <w:szCs w:val="22"/>
        </w:rPr>
        <w:t>assessment</w:t>
      </w:r>
      <w:r w:rsidR="000555A5">
        <w:rPr>
          <w:rFonts w:ascii="Arial" w:hAnsi="Arial" w:cs="Arial"/>
          <w:sz w:val="22"/>
          <w:szCs w:val="22"/>
        </w:rPr>
        <w:t xml:space="preserve"> on the learning and progression of pupils in a mixed age class. </w:t>
      </w:r>
      <w:r w:rsidR="00135826">
        <w:rPr>
          <w:rFonts w:ascii="Arial" w:hAnsi="Arial" w:cs="Arial"/>
          <w:sz w:val="22"/>
          <w:szCs w:val="22"/>
        </w:rPr>
        <w:t xml:space="preserve">The class consists of 27 children aged 7-9 who have a broad range of abilities. </w:t>
      </w:r>
      <w:r w:rsidR="009957D6">
        <w:rPr>
          <w:rFonts w:ascii="Arial" w:hAnsi="Arial" w:cs="Arial"/>
          <w:sz w:val="22"/>
          <w:szCs w:val="22"/>
        </w:rPr>
        <w:t>The subject</w:t>
      </w:r>
      <w:r w:rsidR="006B168D">
        <w:rPr>
          <w:rFonts w:ascii="Arial" w:hAnsi="Arial" w:cs="Arial"/>
          <w:sz w:val="22"/>
          <w:szCs w:val="22"/>
        </w:rPr>
        <w:t>s</w:t>
      </w:r>
      <w:r w:rsidR="009957D6">
        <w:rPr>
          <w:rFonts w:ascii="Arial" w:hAnsi="Arial" w:cs="Arial"/>
          <w:sz w:val="22"/>
          <w:szCs w:val="22"/>
        </w:rPr>
        <w:t xml:space="preserve"> of my case study </w:t>
      </w:r>
      <w:r w:rsidR="006B168D">
        <w:rPr>
          <w:rFonts w:ascii="Arial" w:hAnsi="Arial" w:cs="Arial"/>
          <w:sz w:val="22"/>
          <w:szCs w:val="22"/>
        </w:rPr>
        <w:t>are</w:t>
      </w:r>
      <w:r w:rsidR="009957D6">
        <w:rPr>
          <w:rFonts w:ascii="Arial" w:hAnsi="Arial" w:cs="Arial"/>
          <w:sz w:val="22"/>
          <w:szCs w:val="22"/>
        </w:rPr>
        <w:t xml:space="preserve"> </w:t>
      </w:r>
      <w:r w:rsidR="000555A5">
        <w:rPr>
          <w:rFonts w:ascii="Arial" w:hAnsi="Arial" w:cs="Arial"/>
          <w:sz w:val="22"/>
          <w:szCs w:val="22"/>
        </w:rPr>
        <w:t xml:space="preserve">all </w:t>
      </w:r>
      <w:r w:rsidR="009957D6">
        <w:rPr>
          <w:rFonts w:ascii="Arial" w:hAnsi="Arial" w:cs="Arial"/>
          <w:sz w:val="22"/>
          <w:szCs w:val="22"/>
        </w:rPr>
        <w:t xml:space="preserve">children in the classroom </w:t>
      </w:r>
      <w:r w:rsidR="00F042A0">
        <w:rPr>
          <w:rFonts w:ascii="Arial" w:hAnsi="Arial" w:cs="Arial"/>
          <w:sz w:val="22"/>
          <w:szCs w:val="22"/>
        </w:rPr>
        <w:t>who engage with Assessment for Learning (</w:t>
      </w:r>
      <w:proofErr w:type="spellStart"/>
      <w:r w:rsidR="00F042A0">
        <w:rPr>
          <w:rFonts w:ascii="Arial" w:hAnsi="Arial" w:cs="Arial"/>
          <w:sz w:val="22"/>
          <w:szCs w:val="22"/>
        </w:rPr>
        <w:t>AfL</w:t>
      </w:r>
      <w:proofErr w:type="spellEnd"/>
      <w:r w:rsidR="00F042A0">
        <w:rPr>
          <w:rFonts w:ascii="Arial" w:hAnsi="Arial" w:cs="Arial"/>
          <w:sz w:val="22"/>
          <w:szCs w:val="22"/>
        </w:rPr>
        <w:t>) strategies</w:t>
      </w:r>
      <w:r w:rsidR="00E26B30">
        <w:rPr>
          <w:rFonts w:ascii="Arial" w:hAnsi="Arial" w:cs="Arial"/>
          <w:sz w:val="22"/>
          <w:szCs w:val="22"/>
        </w:rPr>
        <w:t xml:space="preserve">. These strategies </w:t>
      </w:r>
      <w:r w:rsidR="00F042A0">
        <w:rPr>
          <w:rFonts w:ascii="Arial" w:hAnsi="Arial" w:cs="Arial"/>
          <w:sz w:val="22"/>
          <w:szCs w:val="22"/>
        </w:rPr>
        <w:t>include self-assessment and reflection</w:t>
      </w:r>
      <w:r w:rsidR="00E26B30">
        <w:rPr>
          <w:rFonts w:ascii="Arial" w:hAnsi="Arial" w:cs="Arial"/>
          <w:sz w:val="22"/>
          <w:szCs w:val="22"/>
        </w:rPr>
        <w:t>. However,</w:t>
      </w:r>
      <w:r w:rsidR="00F752E4">
        <w:rPr>
          <w:rFonts w:ascii="Arial" w:hAnsi="Arial" w:cs="Arial"/>
          <w:sz w:val="22"/>
          <w:szCs w:val="22"/>
        </w:rPr>
        <w:t xml:space="preserve"> the object that I will be exploring in detail is </w:t>
      </w:r>
      <w:r w:rsidR="000555A5">
        <w:rPr>
          <w:rFonts w:ascii="Arial" w:hAnsi="Arial" w:cs="Arial"/>
          <w:sz w:val="22"/>
          <w:szCs w:val="22"/>
        </w:rPr>
        <w:t>Assessment for Learning (</w:t>
      </w:r>
      <w:proofErr w:type="spellStart"/>
      <w:r w:rsidR="000555A5">
        <w:rPr>
          <w:rFonts w:ascii="Arial" w:hAnsi="Arial" w:cs="Arial"/>
          <w:sz w:val="22"/>
          <w:szCs w:val="22"/>
        </w:rPr>
        <w:t>AfL</w:t>
      </w:r>
      <w:proofErr w:type="spellEnd"/>
      <w:r w:rsidR="000555A5">
        <w:rPr>
          <w:rFonts w:ascii="Arial" w:hAnsi="Arial" w:cs="Arial"/>
          <w:sz w:val="22"/>
          <w:szCs w:val="22"/>
        </w:rPr>
        <w:t>)</w:t>
      </w:r>
      <w:r w:rsidR="00F752E4">
        <w:rPr>
          <w:rFonts w:ascii="Arial" w:hAnsi="Arial" w:cs="Arial"/>
          <w:sz w:val="22"/>
          <w:szCs w:val="22"/>
        </w:rPr>
        <w:t xml:space="preserve">. </w:t>
      </w:r>
      <w:r w:rsidR="002724B3">
        <w:rPr>
          <w:rFonts w:ascii="Arial" w:hAnsi="Arial" w:cs="Arial"/>
          <w:sz w:val="22"/>
          <w:szCs w:val="22"/>
        </w:rPr>
        <w:t>Assessment for Learning is</w:t>
      </w:r>
      <w:r w:rsidR="00C823DF">
        <w:rPr>
          <w:rFonts w:ascii="Arial" w:hAnsi="Arial" w:cs="Arial"/>
          <w:sz w:val="22"/>
          <w:szCs w:val="22"/>
        </w:rPr>
        <w:t xml:space="preserve"> ‘the process by which teachers use </w:t>
      </w:r>
      <w:r w:rsidR="00C331B2">
        <w:rPr>
          <w:rFonts w:ascii="Arial" w:hAnsi="Arial" w:cs="Arial"/>
          <w:sz w:val="22"/>
          <w:szCs w:val="22"/>
        </w:rPr>
        <w:t xml:space="preserve">formative </w:t>
      </w:r>
      <w:r w:rsidR="00C823DF">
        <w:rPr>
          <w:rFonts w:ascii="Arial" w:hAnsi="Arial" w:cs="Arial"/>
          <w:sz w:val="22"/>
          <w:szCs w:val="22"/>
        </w:rPr>
        <w:t xml:space="preserve">assessment evidence to inform their teaching’ (Black and </w:t>
      </w:r>
      <w:proofErr w:type="spellStart"/>
      <w:r w:rsidR="00C823DF">
        <w:rPr>
          <w:rFonts w:ascii="Arial" w:hAnsi="Arial" w:cs="Arial"/>
          <w:sz w:val="22"/>
          <w:szCs w:val="22"/>
        </w:rPr>
        <w:t>Wiliam</w:t>
      </w:r>
      <w:proofErr w:type="spellEnd"/>
      <w:r w:rsidR="00C823DF">
        <w:rPr>
          <w:rFonts w:ascii="Arial" w:hAnsi="Arial" w:cs="Arial"/>
          <w:sz w:val="22"/>
          <w:szCs w:val="22"/>
        </w:rPr>
        <w:t>, 2018, p.2).</w:t>
      </w:r>
      <w:r w:rsidR="00E26B30">
        <w:rPr>
          <w:rFonts w:ascii="Arial" w:hAnsi="Arial" w:cs="Arial"/>
          <w:sz w:val="22"/>
          <w:szCs w:val="22"/>
        </w:rPr>
        <w:t xml:space="preserve"> Main (n.d.) states each school will use a different method of </w:t>
      </w:r>
      <w:proofErr w:type="spellStart"/>
      <w:r w:rsidR="00E26B30">
        <w:rPr>
          <w:rFonts w:ascii="Arial" w:hAnsi="Arial" w:cs="Arial"/>
          <w:sz w:val="22"/>
          <w:szCs w:val="22"/>
        </w:rPr>
        <w:t>AfL</w:t>
      </w:r>
      <w:proofErr w:type="spellEnd"/>
      <w:r w:rsidR="00E26B30">
        <w:rPr>
          <w:rFonts w:ascii="Arial" w:hAnsi="Arial" w:cs="Arial"/>
          <w:sz w:val="22"/>
          <w:szCs w:val="22"/>
        </w:rPr>
        <w:t xml:space="preserve"> depending on its own needs and resources. The school</w:t>
      </w:r>
      <w:r>
        <w:rPr>
          <w:rFonts w:ascii="Arial" w:hAnsi="Arial" w:cs="Arial"/>
          <w:sz w:val="22"/>
          <w:szCs w:val="22"/>
        </w:rPr>
        <w:t xml:space="preserve"> in this research</w:t>
      </w:r>
      <w:r w:rsidR="00E26B30">
        <w:rPr>
          <w:rFonts w:ascii="Arial" w:hAnsi="Arial" w:cs="Arial"/>
          <w:sz w:val="22"/>
          <w:szCs w:val="22"/>
        </w:rPr>
        <w:t xml:space="preserve"> </w:t>
      </w:r>
      <w:r>
        <w:rPr>
          <w:rFonts w:ascii="Arial" w:hAnsi="Arial" w:cs="Arial"/>
          <w:sz w:val="22"/>
          <w:szCs w:val="22"/>
        </w:rPr>
        <w:t xml:space="preserve">project </w:t>
      </w:r>
      <w:r w:rsidR="00E26B30">
        <w:rPr>
          <w:rFonts w:ascii="Arial" w:hAnsi="Arial" w:cs="Arial"/>
          <w:sz w:val="22"/>
          <w:szCs w:val="22"/>
        </w:rPr>
        <w:t>focuses on self</w:t>
      </w:r>
      <w:r w:rsidR="00C331B2">
        <w:rPr>
          <w:rFonts w:ascii="Arial" w:hAnsi="Arial" w:cs="Arial"/>
          <w:sz w:val="22"/>
          <w:szCs w:val="22"/>
        </w:rPr>
        <w:t>-</w:t>
      </w:r>
      <w:r w:rsidR="00E26B30">
        <w:rPr>
          <w:rFonts w:ascii="Arial" w:hAnsi="Arial" w:cs="Arial"/>
          <w:sz w:val="22"/>
          <w:szCs w:val="22"/>
        </w:rPr>
        <w:t>assessment</w:t>
      </w:r>
      <w:r w:rsidR="00C331B2">
        <w:rPr>
          <w:rFonts w:ascii="Arial" w:hAnsi="Arial" w:cs="Arial"/>
          <w:sz w:val="22"/>
          <w:szCs w:val="22"/>
        </w:rPr>
        <w:t xml:space="preserve"> and reflection.</w:t>
      </w:r>
    </w:p>
    <w:p w14:paraId="189C5270" w14:textId="71E9211A" w:rsidR="00F042A0" w:rsidRDefault="00F752E4" w:rsidP="00135826">
      <w:pPr>
        <w:spacing w:line="360" w:lineRule="auto"/>
        <w:ind w:firstLine="720"/>
        <w:jc w:val="both"/>
        <w:rPr>
          <w:rFonts w:ascii="Arial" w:hAnsi="Arial" w:cs="Arial"/>
          <w:sz w:val="22"/>
          <w:szCs w:val="22"/>
        </w:rPr>
      </w:pPr>
      <w:r>
        <w:rPr>
          <w:rFonts w:ascii="Arial" w:hAnsi="Arial" w:cs="Arial"/>
          <w:sz w:val="22"/>
          <w:szCs w:val="22"/>
        </w:rPr>
        <w:t xml:space="preserve">The purpose of my study is to understand the impact of </w:t>
      </w:r>
      <w:r w:rsidR="000555A5">
        <w:rPr>
          <w:rFonts w:ascii="Arial" w:hAnsi="Arial" w:cs="Arial"/>
          <w:sz w:val="22"/>
          <w:szCs w:val="22"/>
        </w:rPr>
        <w:t xml:space="preserve">self-assessment </w:t>
      </w:r>
      <w:r>
        <w:rPr>
          <w:rFonts w:ascii="Arial" w:hAnsi="Arial" w:cs="Arial"/>
          <w:sz w:val="22"/>
          <w:szCs w:val="22"/>
        </w:rPr>
        <w:t xml:space="preserve">in greater detail </w:t>
      </w:r>
      <w:r w:rsidR="00F042A0">
        <w:rPr>
          <w:rFonts w:ascii="Arial" w:hAnsi="Arial" w:cs="Arial"/>
          <w:sz w:val="22"/>
          <w:szCs w:val="22"/>
        </w:rPr>
        <w:t>to</w:t>
      </w:r>
      <w:r>
        <w:rPr>
          <w:rFonts w:ascii="Arial" w:hAnsi="Arial" w:cs="Arial"/>
          <w:sz w:val="22"/>
          <w:szCs w:val="22"/>
        </w:rPr>
        <w:t xml:space="preserve"> improve my professional practice</w:t>
      </w:r>
      <w:r w:rsidR="00C87DD2">
        <w:rPr>
          <w:rFonts w:ascii="Arial" w:hAnsi="Arial" w:cs="Arial"/>
          <w:sz w:val="22"/>
          <w:szCs w:val="22"/>
        </w:rPr>
        <w:t xml:space="preserve"> when </w:t>
      </w:r>
      <w:r w:rsidR="00F042A0">
        <w:rPr>
          <w:rFonts w:ascii="Arial" w:hAnsi="Arial" w:cs="Arial"/>
          <w:sz w:val="22"/>
          <w:szCs w:val="22"/>
        </w:rPr>
        <w:t xml:space="preserve">providing appropriate assessment strategies </w:t>
      </w:r>
      <w:r w:rsidR="00C87DD2">
        <w:rPr>
          <w:rFonts w:ascii="Arial" w:hAnsi="Arial" w:cs="Arial"/>
          <w:sz w:val="22"/>
          <w:szCs w:val="22"/>
        </w:rPr>
        <w:t xml:space="preserve">for children in a mixed </w:t>
      </w:r>
      <w:r w:rsidR="002724B3">
        <w:rPr>
          <w:rFonts w:ascii="Arial" w:hAnsi="Arial" w:cs="Arial"/>
          <w:sz w:val="22"/>
          <w:szCs w:val="22"/>
        </w:rPr>
        <w:t xml:space="preserve">age </w:t>
      </w:r>
      <w:r w:rsidR="00C87DD2">
        <w:rPr>
          <w:rFonts w:ascii="Arial" w:hAnsi="Arial" w:cs="Arial"/>
          <w:sz w:val="22"/>
          <w:szCs w:val="22"/>
        </w:rPr>
        <w:t>classroom.</w:t>
      </w:r>
      <w:r w:rsidR="008B4189">
        <w:rPr>
          <w:rFonts w:ascii="Arial" w:hAnsi="Arial" w:cs="Arial"/>
          <w:sz w:val="22"/>
          <w:szCs w:val="22"/>
        </w:rPr>
        <w:t xml:space="preserve"> </w:t>
      </w:r>
      <w:r w:rsidR="00F042A0">
        <w:rPr>
          <w:rFonts w:ascii="Arial" w:hAnsi="Arial" w:cs="Arial"/>
          <w:sz w:val="22"/>
          <w:szCs w:val="22"/>
        </w:rPr>
        <w:t>When conducting this research, I am also aiming to find out if there is a link between self-assessment strategies and resilience and to identify whether self-reflection can be linked to independence in setting own goals and identifying own ability.</w:t>
      </w:r>
      <w:r w:rsidR="002724B3">
        <w:rPr>
          <w:rFonts w:ascii="Arial" w:hAnsi="Arial" w:cs="Arial"/>
          <w:sz w:val="22"/>
          <w:szCs w:val="22"/>
        </w:rPr>
        <w:t xml:space="preserve"> </w:t>
      </w:r>
      <w:r w:rsidR="002724B3">
        <w:rPr>
          <w:rFonts w:ascii="Arial" w:hAnsi="Arial" w:cs="Arial"/>
          <w:sz w:val="22"/>
          <w:szCs w:val="22"/>
        </w:rPr>
        <w:t>Th</w:t>
      </w:r>
      <w:r w:rsidR="002724B3">
        <w:rPr>
          <w:rFonts w:ascii="Arial" w:hAnsi="Arial" w:cs="Arial"/>
          <w:sz w:val="22"/>
          <w:szCs w:val="22"/>
        </w:rPr>
        <w:t>erefore,</w:t>
      </w:r>
      <w:r w:rsidR="002724B3">
        <w:rPr>
          <w:rFonts w:ascii="Arial" w:hAnsi="Arial" w:cs="Arial"/>
          <w:sz w:val="22"/>
          <w:szCs w:val="22"/>
        </w:rPr>
        <w:t xml:space="preserve"> enhancing the</w:t>
      </w:r>
      <w:r w:rsidR="002724B3">
        <w:rPr>
          <w:rFonts w:ascii="Arial" w:hAnsi="Arial" w:cs="Arial"/>
          <w:sz w:val="22"/>
          <w:szCs w:val="22"/>
        </w:rPr>
        <w:t xml:space="preserve"> children’s</w:t>
      </w:r>
      <w:r w:rsidR="002724B3">
        <w:rPr>
          <w:rFonts w:ascii="Arial" w:hAnsi="Arial" w:cs="Arial"/>
          <w:sz w:val="22"/>
          <w:szCs w:val="22"/>
        </w:rPr>
        <w:t xml:space="preserve"> learning experience.</w:t>
      </w:r>
      <w:r w:rsidR="00135826">
        <w:rPr>
          <w:rFonts w:ascii="Arial" w:hAnsi="Arial" w:cs="Arial"/>
          <w:sz w:val="22"/>
          <w:szCs w:val="22"/>
        </w:rPr>
        <w:t xml:space="preserve"> </w:t>
      </w:r>
    </w:p>
    <w:p w14:paraId="1AF19732" w14:textId="77777777" w:rsidR="0081107D" w:rsidRDefault="00F042A0" w:rsidP="0081107D">
      <w:pPr>
        <w:spacing w:line="360" w:lineRule="auto"/>
        <w:ind w:firstLine="720"/>
        <w:jc w:val="both"/>
        <w:rPr>
          <w:rFonts w:ascii="Arial" w:hAnsi="Arial" w:cs="Arial"/>
          <w:sz w:val="22"/>
          <w:szCs w:val="22"/>
        </w:rPr>
      </w:pPr>
      <w:r w:rsidRPr="00F042A0">
        <w:rPr>
          <w:rFonts w:ascii="Arial" w:hAnsi="Arial" w:cs="Arial"/>
          <w:sz w:val="22"/>
          <w:szCs w:val="22"/>
        </w:rPr>
        <w:t xml:space="preserve">This research links to </w:t>
      </w:r>
      <w:r>
        <w:rPr>
          <w:rFonts w:ascii="Arial" w:hAnsi="Arial" w:cs="Arial"/>
          <w:sz w:val="22"/>
          <w:szCs w:val="22"/>
        </w:rPr>
        <w:t xml:space="preserve">the Professional Learning Standards as </w:t>
      </w:r>
      <w:r w:rsidR="002724B3">
        <w:rPr>
          <w:rFonts w:ascii="Arial" w:hAnsi="Arial" w:cs="Arial"/>
          <w:sz w:val="22"/>
          <w:szCs w:val="22"/>
        </w:rPr>
        <w:t xml:space="preserve">researching </w:t>
      </w:r>
      <w:r w:rsidR="005F1BE7">
        <w:rPr>
          <w:rFonts w:ascii="Arial" w:hAnsi="Arial" w:cs="Arial"/>
          <w:sz w:val="22"/>
          <w:szCs w:val="22"/>
        </w:rPr>
        <w:t>assessment will allow me to understand and articulate a range of purposes and practices for assessment. In addition, this research may also allow me to develop new techniques to develop my practice and have a positive impact on pedagogy</w:t>
      </w:r>
      <w:r w:rsidR="00C331B2">
        <w:rPr>
          <w:rFonts w:ascii="Arial" w:hAnsi="Arial" w:cs="Arial"/>
          <w:sz w:val="22"/>
          <w:szCs w:val="22"/>
        </w:rPr>
        <w:t xml:space="preserve"> and innovation</w:t>
      </w:r>
      <w:r w:rsidR="005F1BE7">
        <w:rPr>
          <w:rFonts w:ascii="Arial" w:hAnsi="Arial" w:cs="Arial"/>
          <w:sz w:val="22"/>
          <w:szCs w:val="22"/>
        </w:rPr>
        <w:t xml:space="preserve"> (Welsh Government, 2019)</w:t>
      </w:r>
      <w:r w:rsidR="00C823DF">
        <w:rPr>
          <w:rFonts w:ascii="Arial" w:hAnsi="Arial" w:cs="Arial"/>
          <w:sz w:val="22"/>
          <w:szCs w:val="22"/>
        </w:rPr>
        <w:t>.</w:t>
      </w:r>
      <w:r w:rsidR="0081107D">
        <w:rPr>
          <w:rFonts w:ascii="Arial" w:hAnsi="Arial" w:cs="Arial"/>
          <w:sz w:val="22"/>
          <w:szCs w:val="22"/>
        </w:rPr>
        <w:t xml:space="preserve"> </w:t>
      </w:r>
      <w:r w:rsidR="0081107D">
        <w:rPr>
          <w:rFonts w:ascii="Arial" w:hAnsi="Arial" w:cs="Arial"/>
          <w:sz w:val="22"/>
          <w:szCs w:val="22"/>
        </w:rPr>
        <w:t>I will also be looking into different theories supporting self-assessment such as Black and Wiliam’s Assessment for Learning strategies and Vygotsky’s Zone of Proximal Development to see if they can build resilience and confidence in the classroom.</w:t>
      </w:r>
    </w:p>
    <w:p w14:paraId="42884E08" w14:textId="457B6A23" w:rsidR="00BB236F" w:rsidRDefault="00BB236F" w:rsidP="0081107D">
      <w:pPr>
        <w:spacing w:line="360" w:lineRule="auto"/>
        <w:jc w:val="both"/>
        <w:rPr>
          <w:rFonts w:ascii="Arial" w:hAnsi="Arial" w:cs="Arial"/>
          <w:sz w:val="22"/>
          <w:szCs w:val="22"/>
        </w:rPr>
      </w:pPr>
    </w:p>
    <w:p w14:paraId="5C2FE9CD" w14:textId="77777777" w:rsidR="00C93280" w:rsidRDefault="00C93280" w:rsidP="00C93280">
      <w:pPr>
        <w:spacing w:line="360" w:lineRule="auto"/>
        <w:ind w:firstLine="720"/>
        <w:jc w:val="both"/>
        <w:rPr>
          <w:rFonts w:ascii="Arial" w:hAnsi="Arial" w:cs="Arial"/>
          <w:sz w:val="22"/>
          <w:szCs w:val="22"/>
        </w:rPr>
      </w:pPr>
      <w:r>
        <w:rPr>
          <w:rFonts w:ascii="Arial" w:hAnsi="Arial" w:cs="Arial"/>
          <w:sz w:val="22"/>
          <w:szCs w:val="22"/>
        </w:rPr>
        <w:t xml:space="preserve">Foundationally, Vygotsky developed the concept of the Zone of Proximal Development (ZPD). This was used to describe the current level of development of the learner and the next level they are capable of </w:t>
      </w:r>
      <w:proofErr w:type="gramStart"/>
      <w:r>
        <w:rPr>
          <w:rFonts w:ascii="Arial" w:hAnsi="Arial" w:cs="Arial"/>
          <w:sz w:val="22"/>
          <w:szCs w:val="22"/>
        </w:rPr>
        <w:t>through the use of</w:t>
      </w:r>
      <w:proofErr w:type="gramEnd"/>
      <w:r>
        <w:rPr>
          <w:rFonts w:ascii="Arial" w:hAnsi="Arial" w:cs="Arial"/>
          <w:sz w:val="22"/>
          <w:szCs w:val="22"/>
        </w:rPr>
        <w:t xml:space="preserve"> environmental tools and adult support (</w:t>
      </w:r>
      <w:proofErr w:type="spellStart"/>
      <w:r>
        <w:rPr>
          <w:rFonts w:ascii="Arial" w:hAnsi="Arial" w:cs="Arial"/>
          <w:sz w:val="22"/>
          <w:szCs w:val="22"/>
        </w:rPr>
        <w:t>Shabani</w:t>
      </w:r>
      <w:proofErr w:type="spellEnd"/>
      <w:r>
        <w:rPr>
          <w:rFonts w:ascii="Arial" w:hAnsi="Arial" w:cs="Arial"/>
          <w:sz w:val="22"/>
          <w:szCs w:val="22"/>
        </w:rPr>
        <w:t xml:space="preserve"> et al., 2010) This adult support was known to be </w:t>
      </w:r>
      <w:r w:rsidRPr="002A082E">
        <w:rPr>
          <w:rFonts w:ascii="Arial" w:hAnsi="Arial" w:cs="Arial"/>
          <w:sz w:val="22"/>
          <w:szCs w:val="22"/>
        </w:rPr>
        <w:t>a more knowledgeable other (MKO)</w:t>
      </w:r>
      <w:r>
        <w:rPr>
          <w:rFonts w:ascii="Arial" w:hAnsi="Arial" w:cs="Arial"/>
          <w:sz w:val="22"/>
          <w:szCs w:val="22"/>
        </w:rPr>
        <w:t xml:space="preserve"> by Vygotsky. The school I have conducted my research in has taken Vygotsky’s research on the ZPD into the classroom and used it with a self-assessment strategy called the ‘purple pen of progress’. </w:t>
      </w:r>
      <w:proofErr w:type="spellStart"/>
      <w:r>
        <w:rPr>
          <w:rFonts w:ascii="Arial" w:hAnsi="Arial" w:cs="Arial"/>
          <w:sz w:val="22"/>
          <w:szCs w:val="22"/>
        </w:rPr>
        <w:t>Birchill</w:t>
      </w:r>
      <w:proofErr w:type="spellEnd"/>
      <w:r>
        <w:rPr>
          <w:rFonts w:ascii="Arial" w:hAnsi="Arial" w:cs="Arial"/>
          <w:sz w:val="22"/>
          <w:szCs w:val="22"/>
        </w:rPr>
        <w:t xml:space="preserve"> et al (2014) comprehends the purple pen of progress as a way of getting students to respond to teachers’ feedback and act upon it themselves through self-assessment to make progress. On the contrary, Aubrey (2016) finds that using this extensive marking can cause an unnecessary workload and can just be a meaningless exchange of words.</w:t>
      </w:r>
    </w:p>
    <w:p w14:paraId="35294733" w14:textId="77777777" w:rsidR="00C93280" w:rsidRDefault="00C93280" w:rsidP="00C93280">
      <w:pPr>
        <w:spacing w:line="360" w:lineRule="auto"/>
        <w:ind w:firstLine="720"/>
        <w:jc w:val="both"/>
        <w:rPr>
          <w:rFonts w:ascii="Arial" w:hAnsi="Arial" w:cs="Arial"/>
          <w:sz w:val="22"/>
          <w:szCs w:val="22"/>
        </w:rPr>
      </w:pPr>
      <w:r>
        <w:rPr>
          <w:rFonts w:ascii="Arial" w:hAnsi="Arial" w:cs="Arial"/>
          <w:sz w:val="22"/>
          <w:szCs w:val="22"/>
        </w:rPr>
        <w:lastRenderedPageBreak/>
        <w:t>Shepard (2005) supports the school’s belief as they state, “</w:t>
      </w:r>
      <w:r w:rsidRPr="00F76FB9">
        <w:rPr>
          <w:rFonts w:ascii="Arial" w:hAnsi="Arial" w:cs="Arial"/>
          <w:sz w:val="22"/>
          <w:szCs w:val="22"/>
        </w:rPr>
        <w:t>formative assessment is a dynamic process in which supportive adults or classmates help learners move from what they already know to what they are able to do next, using their</w:t>
      </w:r>
      <w:r>
        <w:rPr>
          <w:rFonts w:ascii="Arial" w:hAnsi="Arial" w:cs="Arial"/>
          <w:sz w:val="22"/>
          <w:szCs w:val="22"/>
        </w:rPr>
        <w:t xml:space="preserve"> ZPD”</w:t>
      </w:r>
      <w:r w:rsidRPr="00F76FB9">
        <w:rPr>
          <w:rFonts w:ascii="Arial" w:hAnsi="Arial" w:cs="Arial"/>
          <w:sz w:val="22"/>
          <w:szCs w:val="22"/>
        </w:rPr>
        <w:t>.</w:t>
      </w:r>
      <w:r>
        <w:rPr>
          <w:rFonts w:ascii="Arial" w:hAnsi="Arial" w:cs="Arial"/>
          <w:sz w:val="22"/>
          <w:szCs w:val="22"/>
        </w:rPr>
        <w:t xml:space="preserve"> </w:t>
      </w:r>
      <w:r w:rsidRPr="00317805">
        <w:rPr>
          <w:rFonts w:ascii="Arial" w:hAnsi="Arial" w:cs="Arial"/>
          <w:sz w:val="22"/>
          <w:szCs w:val="22"/>
        </w:rPr>
        <w:t xml:space="preserve">Children use the </w:t>
      </w:r>
      <w:r>
        <w:rPr>
          <w:rFonts w:ascii="Arial" w:hAnsi="Arial" w:cs="Arial"/>
          <w:sz w:val="22"/>
          <w:szCs w:val="22"/>
        </w:rPr>
        <w:t xml:space="preserve">ZPD </w:t>
      </w:r>
      <w:r w:rsidRPr="00317805">
        <w:rPr>
          <w:rFonts w:ascii="Arial" w:hAnsi="Arial" w:cs="Arial"/>
          <w:sz w:val="22"/>
          <w:szCs w:val="22"/>
        </w:rPr>
        <w:t>when they are accessing their assessment, for example, responding to</w:t>
      </w:r>
      <w:r>
        <w:rPr>
          <w:rFonts w:ascii="Arial" w:hAnsi="Arial" w:cs="Arial"/>
          <w:sz w:val="22"/>
          <w:szCs w:val="22"/>
        </w:rPr>
        <w:t xml:space="preserve"> feedback from a supportive adult or an MKO</w:t>
      </w:r>
      <w:r w:rsidRPr="00317805">
        <w:rPr>
          <w:rFonts w:ascii="Arial" w:hAnsi="Arial" w:cs="Arial"/>
          <w:sz w:val="22"/>
          <w:szCs w:val="22"/>
        </w:rPr>
        <w:t xml:space="preserve">. </w:t>
      </w:r>
      <w:r>
        <w:rPr>
          <w:rFonts w:ascii="Arial" w:hAnsi="Arial" w:cs="Arial"/>
          <w:sz w:val="22"/>
          <w:szCs w:val="22"/>
        </w:rPr>
        <w:t xml:space="preserve">However, </w:t>
      </w:r>
      <w:r w:rsidRPr="00317805">
        <w:rPr>
          <w:rFonts w:ascii="Arial" w:hAnsi="Arial" w:cs="Arial"/>
          <w:sz w:val="22"/>
          <w:szCs w:val="22"/>
        </w:rPr>
        <w:t xml:space="preserve">Vadeboncoeur (2017) </w:t>
      </w:r>
      <w:r>
        <w:rPr>
          <w:rFonts w:ascii="Arial" w:hAnsi="Arial" w:cs="Arial"/>
          <w:sz w:val="22"/>
          <w:szCs w:val="22"/>
        </w:rPr>
        <w:t xml:space="preserve">criticises this through noting </w:t>
      </w:r>
      <w:r w:rsidRPr="00317805">
        <w:rPr>
          <w:rFonts w:ascii="Arial" w:hAnsi="Arial" w:cs="Arial"/>
          <w:sz w:val="22"/>
          <w:szCs w:val="22"/>
        </w:rPr>
        <w:t>that children may experience a range of emotions when they are pushed into their ZPD, for example, frustration a</w:t>
      </w:r>
      <w:r>
        <w:rPr>
          <w:rFonts w:ascii="Arial" w:hAnsi="Arial" w:cs="Arial"/>
          <w:sz w:val="22"/>
          <w:szCs w:val="22"/>
        </w:rPr>
        <w:t>n</w:t>
      </w:r>
      <w:r w:rsidRPr="00317805">
        <w:rPr>
          <w:rFonts w:ascii="Arial" w:hAnsi="Arial" w:cs="Arial"/>
          <w:sz w:val="22"/>
          <w:szCs w:val="22"/>
        </w:rPr>
        <w:t xml:space="preserve">d exhaustion. Therefore, when using </w:t>
      </w:r>
      <w:r>
        <w:rPr>
          <w:rFonts w:ascii="Arial" w:hAnsi="Arial" w:cs="Arial"/>
          <w:sz w:val="22"/>
          <w:szCs w:val="22"/>
        </w:rPr>
        <w:t xml:space="preserve">this type of </w:t>
      </w:r>
      <w:r w:rsidRPr="00317805">
        <w:rPr>
          <w:rFonts w:ascii="Arial" w:hAnsi="Arial" w:cs="Arial"/>
          <w:sz w:val="22"/>
          <w:szCs w:val="22"/>
        </w:rPr>
        <w:t>assessment, it is important to give children challenge that is manageable</w:t>
      </w:r>
      <w:r>
        <w:rPr>
          <w:rFonts w:ascii="Arial" w:hAnsi="Arial" w:cs="Arial"/>
          <w:sz w:val="22"/>
          <w:szCs w:val="22"/>
        </w:rPr>
        <w:t xml:space="preserve"> and support where appropriate</w:t>
      </w:r>
      <w:r w:rsidRPr="00317805">
        <w:rPr>
          <w:rFonts w:ascii="Arial" w:hAnsi="Arial" w:cs="Arial"/>
          <w:sz w:val="22"/>
          <w:szCs w:val="22"/>
        </w:rPr>
        <w:t>.</w:t>
      </w:r>
    </w:p>
    <w:p w14:paraId="0B9D2E52" w14:textId="77777777" w:rsidR="00C93280" w:rsidRDefault="00C93280" w:rsidP="00C93280">
      <w:pPr>
        <w:spacing w:line="360" w:lineRule="auto"/>
        <w:ind w:firstLine="720"/>
        <w:jc w:val="both"/>
        <w:rPr>
          <w:rFonts w:ascii="Arial" w:hAnsi="Arial" w:cs="Arial"/>
          <w:sz w:val="22"/>
          <w:szCs w:val="22"/>
        </w:rPr>
      </w:pPr>
      <w:r>
        <w:rPr>
          <w:rFonts w:ascii="Arial" w:hAnsi="Arial" w:cs="Arial"/>
          <w:sz w:val="22"/>
          <w:szCs w:val="22"/>
        </w:rPr>
        <w:t xml:space="preserve">On the other hand, </w:t>
      </w:r>
      <w:r w:rsidRPr="00317805">
        <w:rPr>
          <w:rFonts w:ascii="Arial" w:hAnsi="Arial" w:cs="Arial"/>
          <w:sz w:val="22"/>
          <w:szCs w:val="22"/>
        </w:rPr>
        <w:t>The Educationist (2014) states that the purple pen of progress can be effective in both planning and assessment but only if the child has time to reflect upon their work and make their own comments. It is also noted that it is important to scaffold carefully, particularly with lower ability students.</w:t>
      </w:r>
    </w:p>
    <w:p w14:paraId="25543B27" w14:textId="2A89992B" w:rsidR="00C93280" w:rsidRDefault="00C93280" w:rsidP="00C93280">
      <w:pPr>
        <w:spacing w:line="360" w:lineRule="auto"/>
        <w:ind w:firstLine="720"/>
        <w:jc w:val="both"/>
        <w:rPr>
          <w:rFonts w:ascii="Arial" w:hAnsi="Arial" w:cs="Arial"/>
          <w:sz w:val="22"/>
          <w:szCs w:val="22"/>
        </w:rPr>
      </w:pPr>
      <w:r>
        <w:rPr>
          <w:rFonts w:ascii="Arial" w:hAnsi="Arial" w:cs="Arial"/>
          <w:sz w:val="22"/>
          <w:szCs w:val="22"/>
        </w:rPr>
        <w:t>The idea of scaffolding links in with Vygotsky’s theory but was first introduced by Wood, Bruner, and Ross (1976). Shephard (2005) supports a link between scaffolding and formative assessment through illustrating that scaffolding refers to</w:t>
      </w:r>
      <w:r w:rsidR="008D68AC">
        <w:rPr>
          <w:rFonts w:ascii="Arial" w:hAnsi="Arial" w:cs="Arial"/>
          <w:sz w:val="22"/>
          <w:szCs w:val="22"/>
        </w:rPr>
        <w:t xml:space="preserve"> the</w:t>
      </w:r>
      <w:r>
        <w:rPr>
          <w:rFonts w:ascii="Arial" w:hAnsi="Arial" w:cs="Arial"/>
          <w:sz w:val="22"/>
          <w:szCs w:val="22"/>
        </w:rPr>
        <w:t xml:space="preserve"> </w:t>
      </w:r>
      <w:r w:rsidRPr="008D68AC">
        <w:rPr>
          <w:rFonts w:ascii="Arial" w:hAnsi="Arial" w:cs="Arial"/>
          <w:color w:val="000000" w:themeColor="text1"/>
          <w:sz w:val="22"/>
          <w:szCs w:val="22"/>
        </w:rPr>
        <w:t>support teachers use</w:t>
      </w:r>
      <w:r>
        <w:rPr>
          <w:rFonts w:ascii="Arial" w:hAnsi="Arial" w:cs="Arial"/>
          <w:sz w:val="22"/>
          <w:szCs w:val="22"/>
        </w:rPr>
        <w:t>, for example, self-assessment and effective feedback during problem solving.</w:t>
      </w:r>
    </w:p>
    <w:p w14:paraId="3632523C" w14:textId="0F236F31" w:rsidR="00C93280" w:rsidRPr="00317805" w:rsidRDefault="00C93280" w:rsidP="00C93280">
      <w:pPr>
        <w:spacing w:line="360" w:lineRule="auto"/>
        <w:ind w:firstLine="720"/>
        <w:jc w:val="both"/>
        <w:rPr>
          <w:rFonts w:ascii="Arial" w:hAnsi="Arial" w:cs="Arial"/>
          <w:sz w:val="22"/>
          <w:szCs w:val="22"/>
        </w:rPr>
      </w:pPr>
      <w:proofErr w:type="spellStart"/>
      <w:r w:rsidRPr="002A082E">
        <w:rPr>
          <w:rFonts w:ascii="Arial" w:hAnsi="Arial" w:cs="Arial"/>
          <w:sz w:val="22"/>
          <w:szCs w:val="22"/>
        </w:rPr>
        <w:t>Granberg</w:t>
      </w:r>
      <w:proofErr w:type="spellEnd"/>
      <w:r w:rsidRPr="002A082E">
        <w:rPr>
          <w:rFonts w:ascii="Arial" w:hAnsi="Arial" w:cs="Arial"/>
          <w:sz w:val="22"/>
          <w:szCs w:val="22"/>
        </w:rPr>
        <w:t xml:space="preserve"> et al (202</w:t>
      </w:r>
      <w:r>
        <w:rPr>
          <w:rFonts w:ascii="Arial" w:hAnsi="Arial" w:cs="Arial"/>
          <w:sz w:val="22"/>
          <w:szCs w:val="22"/>
        </w:rPr>
        <w:t>1</w:t>
      </w:r>
      <w:r w:rsidRPr="002A082E">
        <w:rPr>
          <w:rFonts w:ascii="Arial" w:hAnsi="Arial" w:cs="Arial"/>
          <w:sz w:val="22"/>
          <w:szCs w:val="22"/>
        </w:rPr>
        <w:t>) conducted a case study on formative assessment and self-regulated learning and found</w:t>
      </w:r>
      <w:r>
        <w:rPr>
          <w:rFonts w:ascii="Arial" w:hAnsi="Arial" w:cs="Arial"/>
          <w:sz w:val="22"/>
          <w:szCs w:val="22"/>
        </w:rPr>
        <w:t xml:space="preserve"> that when a teacher gives feedback to meet a child’s needs</w:t>
      </w:r>
      <w:r w:rsidRPr="002A082E">
        <w:rPr>
          <w:rFonts w:ascii="Arial" w:hAnsi="Arial" w:cs="Arial"/>
          <w:sz w:val="22"/>
          <w:szCs w:val="22"/>
        </w:rPr>
        <w:t xml:space="preserve">, </w:t>
      </w:r>
      <w:r w:rsidRPr="002A082E">
        <w:rPr>
          <w:rFonts w:ascii="Arial" w:hAnsi="Arial" w:cs="Arial"/>
          <w:color w:val="2E2E2E"/>
          <w:sz w:val="22"/>
          <w:szCs w:val="22"/>
        </w:rPr>
        <w:t>students become motivated in carrying out processes such as self-assessment.</w:t>
      </w:r>
      <w:r>
        <w:rPr>
          <w:rFonts w:ascii="Arial" w:hAnsi="Arial" w:cs="Arial"/>
          <w:color w:val="2E2E2E"/>
          <w:sz w:val="22"/>
          <w:szCs w:val="22"/>
        </w:rPr>
        <w:t xml:space="preserve"> </w:t>
      </w:r>
      <w:r w:rsidRPr="002A082E">
        <w:rPr>
          <w:rFonts w:ascii="Arial" w:hAnsi="Arial" w:cs="Arial"/>
          <w:sz w:val="22"/>
          <w:szCs w:val="22"/>
        </w:rPr>
        <w:t xml:space="preserve">This also supports Black and </w:t>
      </w:r>
      <w:proofErr w:type="spellStart"/>
      <w:r w:rsidRPr="002A082E">
        <w:rPr>
          <w:rFonts w:ascii="Arial" w:hAnsi="Arial" w:cs="Arial"/>
          <w:sz w:val="22"/>
          <w:szCs w:val="22"/>
        </w:rPr>
        <w:t>Wiliam</w:t>
      </w:r>
      <w:proofErr w:type="spellEnd"/>
      <w:r>
        <w:rPr>
          <w:rFonts w:ascii="Arial" w:hAnsi="Arial" w:cs="Arial"/>
          <w:sz w:val="22"/>
          <w:szCs w:val="22"/>
        </w:rPr>
        <w:t xml:space="preserve"> (2009) who state through working together, a teacher and a learner can gather understanding of learning goals and establish achievable criteria for the child to succeed.</w:t>
      </w:r>
    </w:p>
    <w:p w14:paraId="0F5E9AAB" w14:textId="5D6D53EF" w:rsidR="00C93280" w:rsidRDefault="00C93280" w:rsidP="00C93280">
      <w:pPr>
        <w:spacing w:line="360" w:lineRule="auto"/>
        <w:ind w:firstLine="720"/>
        <w:rPr>
          <w:rFonts w:ascii="Arial" w:hAnsi="Arial" w:cs="Arial"/>
          <w:sz w:val="22"/>
          <w:szCs w:val="22"/>
        </w:rPr>
      </w:pPr>
      <w:r w:rsidRPr="00FA3F1A">
        <w:rPr>
          <w:rFonts w:ascii="Arial" w:hAnsi="Arial" w:cs="Arial"/>
          <w:sz w:val="22"/>
          <w:szCs w:val="22"/>
        </w:rPr>
        <w:t xml:space="preserve">Black and </w:t>
      </w:r>
      <w:proofErr w:type="spellStart"/>
      <w:r w:rsidRPr="00FA3F1A">
        <w:rPr>
          <w:rFonts w:ascii="Arial" w:hAnsi="Arial" w:cs="Arial"/>
          <w:sz w:val="22"/>
          <w:szCs w:val="22"/>
        </w:rPr>
        <w:t>Wiliam</w:t>
      </w:r>
      <w:proofErr w:type="spellEnd"/>
      <w:r w:rsidRPr="00FA3F1A">
        <w:rPr>
          <w:rFonts w:ascii="Arial" w:hAnsi="Arial" w:cs="Arial"/>
          <w:sz w:val="22"/>
          <w:szCs w:val="22"/>
        </w:rPr>
        <w:t xml:space="preserve"> (1998</w:t>
      </w:r>
      <w:r>
        <w:rPr>
          <w:rFonts w:ascii="Arial" w:hAnsi="Arial" w:cs="Arial"/>
          <w:sz w:val="22"/>
          <w:szCs w:val="22"/>
        </w:rPr>
        <w:t>, p.142-143</w:t>
      </w:r>
      <w:r w:rsidRPr="00FA3F1A">
        <w:rPr>
          <w:rFonts w:ascii="Arial" w:hAnsi="Arial" w:cs="Arial"/>
          <w:sz w:val="22"/>
          <w:szCs w:val="22"/>
        </w:rPr>
        <w:t xml:space="preserve">) </w:t>
      </w:r>
      <w:r>
        <w:rPr>
          <w:rFonts w:ascii="Arial" w:hAnsi="Arial" w:cs="Arial"/>
          <w:sz w:val="22"/>
          <w:szCs w:val="22"/>
        </w:rPr>
        <w:t xml:space="preserve">state “the ultimate user of assessment information that is elicited in order to improve learning is the pupil”. During their </w:t>
      </w:r>
      <w:r w:rsidRPr="00FA3F1A">
        <w:rPr>
          <w:rFonts w:ascii="Arial" w:hAnsi="Arial" w:cs="Arial"/>
          <w:sz w:val="22"/>
          <w:szCs w:val="22"/>
        </w:rPr>
        <w:t>research on raising standards through classroom assessment</w:t>
      </w:r>
      <w:r>
        <w:rPr>
          <w:rFonts w:ascii="Arial" w:hAnsi="Arial" w:cs="Arial"/>
          <w:sz w:val="22"/>
          <w:szCs w:val="22"/>
        </w:rPr>
        <w:t xml:space="preserve"> they found having a dialogue with the teacher allows them to point pupils thinking in the right direction. This supports the use of the purple pen of progress as a dialogue is one of the main features of using the pen.</w:t>
      </w:r>
    </w:p>
    <w:p w14:paraId="7A8B2B86" w14:textId="4639ED50" w:rsidR="00C93280" w:rsidRDefault="00C93280" w:rsidP="00C93280">
      <w:pPr>
        <w:spacing w:line="360" w:lineRule="auto"/>
        <w:ind w:firstLine="720"/>
        <w:jc w:val="both"/>
        <w:rPr>
          <w:rFonts w:ascii="Arial" w:hAnsi="Arial" w:cs="Arial"/>
          <w:sz w:val="22"/>
          <w:szCs w:val="22"/>
        </w:rPr>
      </w:pPr>
      <w:r w:rsidRPr="007B66AB">
        <w:rPr>
          <w:rFonts w:ascii="Arial" w:hAnsi="Arial" w:cs="Arial"/>
          <w:sz w:val="22"/>
          <w:szCs w:val="22"/>
        </w:rPr>
        <w:t xml:space="preserve">Through self and peer assessment children </w:t>
      </w:r>
      <w:r>
        <w:rPr>
          <w:rFonts w:ascii="Arial" w:hAnsi="Arial" w:cs="Arial"/>
          <w:sz w:val="22"/>
          <w:szCs w:val="22"/>
        </w:rPr>
        <w:t xml:space="preserve">use </w:t>
      </w:r>
      <w:r w:rsidRPr="007B66AB">
        <w:rPr>
          <w:rFonts w:ascii="Arial" w:hAnsi="Arial" w:cs="Arial"/>
          <w:sz w:val="22"/>
          <w:szCs w:val="22"/>
        </w:rPr>
        <w:t>discuss</w:t>
      </w:r>
      <w:r>
        <w:rPr>
          <w:rFonts w:ascii="Arial" w:hAnsi="Arial" w:cs="Arial"/>
          <w:sz w:val="22"/>
          <w:szCs w:val="22"/>
        </w:rPr>
        <w:t>ion</w:t>
      </w:r>
      <w:r w:rsidRPr="007B66AB">
        <w:rPr>
          <w:rFonts w:ascii="Arial" w:hAnsi="Arial" w:cs="Arial"/>
          <w:sz w:val="22"/>
          <w:szCs w:val="22"/>
        </w:rPr>
        <w:t>. Therefore, they are interacting with their environment</w:t>
      </w:r>
      <w:r>
        <w:rPr>
          <w:rFonts w:ascii="Arial" w:hAnsi="Arial" w:cs="Arial"/>
          <w:sz w:val="22"/>
          <w:szCs w:val="22"/>
        </w:rPr>
        <w:t xml:space="preserve">. When children are interacting with their environment, they will more than likely interact with their teachers, especially when they are proud of their work. </w:t>
      </w:r>
      <w:r w:rsidRPr="00203579">
        <w:rPr>
          <w:rFonts w:ascii="Arial" w:hAnsi="Arial" w:cs="Arial"/>
          <w:sz w:val="22"/>
          <w:szCs w:val="22"/>
        </w:rPr>
        <w:t>Vadeboncoeur (2017, p.56) states that a teacher who has a sense of their students’ psychological functions engages students in learning that will help them act independently.</w:t>
      </w:r>
      <w:r>
        <w:rPr>
          <w:rFonts w:ascii="Arial" w:hAnsi="Arial" w:cs="Arial"/>
          <w:sz w:val="22"/>
          <w:szCs w:val="22"/>
        </w:rPr>
        <w:t xml:space="preserve"> </w:t>
      </w:r>
      <w:r w:rsidRPr="00301B43">
        <w:rPr>
          <w:rFonts w:ascii="Arial" w:hAnsi="Arial" w:cs="Arial"/>
          <w:color w:val="000000" w:themeColor="text1"/>
          <w:sz w:val="22"/>
          <w:szCs w:val="22"/>
        </w:rPr>
        <w:t xml:space="preserve">However, </w:t>
      </w:r>
      <w:proofErr w:type="spellStart"/>
      <w:r>
        <w:rPr>
          <w:rFonts w:ascii="Arial" w:hAnsi="Arial" w:cs="Arial"/>
          <w:color w:val="000000" w:themeColor="text1"/>
          <w:sz w:val="22"/>
          <w:szCs w:val="22"/>
        </w:rPr>
        <w:t>Orsmond</w:t>
      </w:r>
      <w:proofErr w:type="spellEnd"/>
      <w:r>
        <w:rPr>
          <w:rFonts w:ascii="Arial" w:hAnsi="Arial" w:cs="Arial"/>
          <w:color w:val="000000" w:themeColor="text1"/>
          <w:sz w:val="22"/>
          <w:szCs w:val="22"/>
        </w:rPr>
        <w:t xml:space="preserve"> and Merry (2010) state that a “t</w:t>
      </w:r>
      <w:r w:rsidRPr="00301B43">
        <w:rPr>
          <w:rFonts w:ascii="Arial" w:hAnsi="Arial" w:cs="Arial"/>
          <w:color w:val="000000" w:themeColor="text1"/>
          <w:sz w:val="22"/>
          <w:szCs w:val="22"/>
        </w:rPr>
        <w:t>utors’ intentions when providing feedback may not be accurately perceived and acted on by students</w:t>
      </w:r>
      <w:r>
        <w:rPr>
          <w:rFonts w:ascii="Arial" w:hAnsi="Arial" w:cs="Arial"/>
          <w:color w:val="000000" w:themeColor="text1"/>
          <w:sz w:val="22"/>
          <w:szCs w:val="22"/>
        </w:rPr>
        <w:t xml:space="preserve"> so more guidance should be provided by </w:t>
      </w:r>
      <w:r w:rsidRPr="00301B43">
        <w:rPr>
          <w:rFonts w:ascii="Arial" w:hAnsi="Arial" w:cs="Arial"/>
          <w:color w:val="000000" w:themeColor="text1"/>
          <w:sz w:val="22"/>
          <w:szCs w:val="22"/>
        </w:rPr>
        <w:t>introducing better scaffolding and variation into their feedback</w:t>
      </w:r>
      <w:r>
        <w:rPr>
          <w:rFonts w:ascii="Arial" w:hAnsi="Arial" w:cs="Arial"/>
          <w:color w:val="000000" w:themeColor="text1"/>
          <w:sz w:val="22"/>
          <w:szCs w:val="22"/>
        </w:rPr>
        <w:t>”</w:t>
      </w:r>
      <w:r w:rsidRPr="00301B43">
        <w:rPr>
          <w:rFonts w:ascii="Arial" w:hAnsi="Arial" w:cs="Arial"/>
          <w:color w:val="000000" w:themeColor="text1"/>
          <w:sz w:val="22"/>
          <w:szCs w:val="22"/>
        </w:rPr>
        <w:t>.</w:t>
      </w:r>
      <w:r>
        <w:rPr>
          <w:rFonts w:ascii="Arial" w:hAnsi="Arial" w:cs="Arial"/>
        </w:rPr>
        <w:t xml:space="preserve"> </w:t>
      </w:r>
      <w:r>
        <w:rPr>
          <w:rFonts w:ascii="Arial" w:hAnsi="Arial" w:cs="Arial"/>
          <w:sz w:val="22"/>
          <w:szCs w:val="22"/>
        </w:rPr>
        <w:t xml:space="preserve">However, White and Frederickson (2000) conclude that it is important for a learner to engage with assessment, </w:t>
      </w:r>
      <w:r>
        <w:rPr>
          <w:rFonts w:ascii="Arial" w:hAnsi="Arial" w:cs="Arial"/>
          <w:sz w:val="22"/>
          <w:szCs w:val="22"/>
        </w:rPr>
        <w:lastRenderedPageBreak/>
        <w:t>for example, looking at criteria in a scientific inquiry lesson to understand and facilitate their reflections.</w:t>
      </w:r>
    </w:p>
    <w:p w14:paraId="48119FF3" w14:textId="30752363" w:rsidR="00C93280" w:rsidRDefault="00C93280" w:rsidP="00C93280">
      <w:pPr>
        <w:spacing w:line="360" w:lineRule="auto"/>
        <w:ind w:firstLine="720"/>
        <w:rPr>
          <w:rFonts w:ascii="Arial" w:hAnsi="Arial" w:cs="Arial"/>
          <w:sz w:val="22"/>
          <w:szCs w:val="22"/>
        </w:rPr>
      </w:pPr>
      <w:r w:rsidRPr="007B66AB">
        <w:rPr>
          <w:rFonts w:ascii="Arial" w:hAnsi="Arial" w:cs="Arial"/>
          <w:sz w:val="22"/>
          <w:szCs w:val="22"/>
        </w:rPr>
        <w:t>Bruner</w:t>
      </w:r>
      <w:r>
        <w:rPr>
          <w:rFonts w:ascii="Arial" w:hAnsi="Arial" w:cs="Arial"/>
          <w:sz w:val="22"/>
          <w:szCs w:val="22"/>
        </w:rPr>
        <w:t xml:space="preserve"> believed that learners could construct their own knowledge through discovery learning</w:t>
      </w:r>
      <w:r w:rsidR="008964C7">
        <w:rPr>
          <w:rFonts w:ascii="Arial" w:hAnsi="Arial" w:cs="Arial"/>
          <w:sz w:val="22"/>
          <w:szCs w:val="22"/>
        </w:rPr>
        <w:t xml:space="preserve"> (Smidt, 2011).</w:t>
      </w:r>
      <w:r>
        <w:rPr>
          <w:rFonts w:ascii="Arial" w:hAnsi="Arial" w:cs="Arial"/>
          <w:sz w:val="22"/>
          <w:szCs w:val="22"/>
        </w:rPr>
        <w:t xml:space="preserve"> This can be done through social interactions. Therefore, t</w:t>
      </w:r>
      <w:r w:rsidRPr="007B66AB">
        <w:rPr>
          <w:rFonts w:ascii="Arial" w:hAnsi="Arial" w:cs="Arial"/>
          <w:sz w:val="22"/>
          <w:szCs w:val="22"/>
        </w:rPr>
        <w:t xml:space="preserve">he idea of social pedagogy links in with Bruner’s beliefs. Social pedagogy is a term used to describe what an adult can do to promote personal and social development and overall wellbeing of a child. Although this term is not widely used in the UK due to issues such as bullying, child abuse and truancy, Smidt (2011) believes any place where children are cared for and educated goes beyond academia. Through assessment children promote their social development as they are encouraged to talk to their peers about their development. In my current placement, the noise levels of the classroom do not matter as the practitioner believes social engagement and interactions with the children’s environment have a positive impact. </w:t>
      </w:r>
      <w:r>
        <w:rPr>
          <w:rFonts w:ascii="Arial" w:hAnsi="Arial" w:cs="Arial"/>
          <w:sz w:val="22"/>
          <w:szCs w:val="22"/>
        </w:rPr>
        <w:t xml:space="preserve">Likewise, </w:t>
      </w:r>
      <w:proofErr w:type="spellStart"/>
      <w:r w:rsidRPr="007B66AB">
        <w:rPr>
          <w:rFonts w:ascii="Arial" w:hAnsi="Arial" w:cs="Arial"/>
          <w:sz w:val="22"/>
          <w:szCs w:val="22"/>
        </w:rPr>
        <w:t>Javed</w:t>
      </w:r>
      <w:proofErr w:type="spellEnd"/>
      <w:r w:rsidRPr="007B66AB">
        <w:rPr>
          <w:rFonts w:ascii="Arial" w:hAnsi="Arial" w:cs="Arial"/>
          <w:sz w:val="22"/>
          <w:szCs w:val="22"/>
        </w:rPr>
        <w:t xml:space="preserve"> et al (2020) state that the social engagement of a child is an indicator of their cognitive states. </w:t>
      </w:r>
      <w:r>
        <w:rPr>
          <w:rFonts w:ascii="Arial" w:hAnsi="Arial" w:cs="Arial"/>
          <w:sz w:val="22"/>
          <w:szCs w:val="22"/>
        </w:rPr>
        <w:t xml:space="preserve">However, </w:t>
      </w:r>
      <w:proofErr w:type="spellStart"/>
      <w:r w:rsidRPr="001A04F4">
        <w:rPr>
          <w:rFonts w:ascii="Arial" w:hAnsi="Arial" w:cs="Arial"/>
          <w:color w:val="222222"/>
          <w:sz w:val="22"/>
          <w:szCs w:val="22"/>
          <w:shd w:val="clear" w:color="auto" w:fill="FFFFFF"/>
        </w:rPr>
        <w:t>Massonnié</w:t>
      </w:r>
      <w:proofErr w:type="spellEnd"/>
      <w:r>
        <w:rPr>
          <w:rFonts w:ascii="Arial" w:hAnsi="Arial" w:cs="Arial"/>
          <w:color w:val="222222"/>
          <w:sz w:val="22"/>
          <w:szCs w:val="22"/>
          <w:shd w:val="clear" w:color="auto" w:fill="FFFFFF"/>
        </w:rPr>
        <w:t xml:space="preserve"> et al., (2022) considers whether a loud environment makes children disengaged through stating some children are more sensitive to noise than others which may be considered distracting to them. </w:t>
      </w:r>
      <w:r>
        <w:rPr>
          <w:rFonts w:ascii="Arial" w:hAnsi="Arial" w:cs="Arial"/>
          <w:sz w:val="22"/>
          <w:szCs w:val="22"/>
        </w:rPr>
        <w:t>The literature that has been discussed has led me to form my own research question around the importance of understanding pupil perceptions on strategies that are implemented in the classroom as some strategies may be ineffective and may need to be more individualised.</w:t>
      </w:r>
    </w:p>
    <w:p w14:paraId="41BE8830" w14:textId="77777777" w:rsidR="0000145B" w:rsidRDefault="0000145B" w:rsidP="0081107D">
      <w:pPr>
        <w:spacing w:line="360" w:lineRule="auto"/>
        <w:jc w:val="both"/>
        <w:rPr>
          <w:rFonts w:ascii="Arial" w:hAnsi="Arial" w:cs="Arial"/>
          <w:sz w:val="22"/>
          <w:szCs w:val="22"/>
        </w:rPr>
      </w:pPr>
    </w:p>
    <w:p w14:paraId="795459F4" w14:textId="7FA520D5" w:rsidR="00770036" w:rsidRPr="00B753FF" w:rsidRDefault="00F76FB9" w:rsidP="002B105C">
      <w:pPr>
        <w:spacing w:line="360" w:lineRule="auto"/>
        <w:ind w:firstLine="720"/>
        <w:jc w:val="both"/>
        <w:rPr>
          <w:rFonts w:ascii="Arial" w:hAnsi="Arial" w:cs="Arial"/>
          <w:sz w:val="22"/>
          <w:szCs w:val="22"/>
        </w:rPr>
      </w:pPr>
      <w:r w:rsidRPr="00B753FF">
        <w:rPr>
          <w:rFonts w:ascii="Arial" w:hAnsi="Arial" w:cs="Arial"/>
          <w:sz w:val="22"/>
          <w:szCs w:val="22"/>
        </w:rPr>
        <w:t xml:space="preserve">To explore this literature further and to answer the research question. A case study will be taking place. </w:t>
      </w:r>
      <w:r w:rsidR="00064EA0" w:rsidRPr="00B753FF">
        <w:rPr>
          <w:rFonts w:ascii="Arial" w:hAnsi="Arial" w:cs="Arial"/>
          <w:sz w:val="22"/>
          <w:szCs w:val="22"/>
        </w:rPr>
        <w:t xml:space="preserve">A case study is defined as an </w:t>
      </w:r>
      <w:r w:rsidR="00A6039C" w:rsidRPr="00B753FF">
        <w:rPr>
          <w:rFonts w:ascii="Arial" w:hAnsi="Arial" w:cs="Arial"/>
          <w:sz w:val="22"/>
          <w:szCs w:val="22"/>
        </w:rPr>
        <w:t>‘</w:t>
      </w:r>
      <w:r w:rsidR="00064EA0" w:rsidRPr="00B753FF">
        <w:rPr>
          <w:rFonts w:ascii="Arial" w:hAnsi="Arial" w:cs="Arial"/>
          <w:sz w:val="22"/>
          <w:szCs w:val="22"/>
        </w:rPr>
        <w:t xml:space="preserve">in-depth exploration from multiple perspectives of a particular project, policy, </w:t>
      </w:r>
      <w:proofErr w:type="gramStart"/>
      <w:r w:rsidR="00064EA0" w:rsidRPr="00B753FF">
        <w:rPr>
          <w:rFonts w:ascii="Arial" w:hAnsi="Arial" w:cs="Arial"/>
          <w:sz w:val="22"/>
          <w:szCs w:val="22"/>
        </w:rPr>
        <w:t>institution</w:t>
      </w:r>
      <w:proofErr w:type="gramEnd"/>
      <w:r w:rsidR="00064EA0" w:rsidRPr="00B753FF">
        <w:rPr>
          <w:rFonts w:ascii="Arial" w:hAnsi="Arial" w:cs="Arial"/>
          <w:sz w:val="22"/>
          <w:szCs w:val="22"/>
        </w:rPr>
        <w:t xml:space="preserve"> or system in a ‘real life’ context. It is inclusive</w:t>
      </w:r>
      <w:r w:rsidR="008F6972" w:rsidRPr="00B753FF">
        <w:rPr>
          <w:rFonts w:ascii="Arial" w:hAnsi="Arial" w:cs="Arial"/>
          <w:sz w:val="22"/>
          <w:szCs w:val="22"/>
        </w:rPr>
        <w:t xml:space="preserve"> of different methods and is evidence-led</w:t>
      </w:r>
      <w:r w:rsidR="00A6039C" w:rsidRPr="00B753FF">
        <w:rPr>
          <w:rFonts w:ascii="Arial" w:hAnsi="Arial" w:cs="Arial"/>
          <w:sz w:val="22"/>
          <w:szCs w:val="22"/>
        </w:rPr>
        <w:t xml:space="preserve">’ </w:t>
      </w:r>
      <w:r w:rsidR="008F6972" w:rsidRPr="00B753FF">
        <w:rPr>
          <w:rFonts w:ascii="Arial" w:hAnsi="Arial" w:cs="Arial"/>
          <w:sz w:val="22"/>
          <w:szCs w:val="22"/>
        </w:rPr>
        <w:t>(Simons, 2009, p.21).</w:t>
      </w:r>
      <w:r w:rsidR="00A6039C" w:rsidRPr="00B753FF">
        <w:rPr>
          <w:rFonts w:ascii="Arial" w:hAnsi="Arial" w:cs="Arial"/>
          <w:sz w:val="22"/>
          <w:szCs w:val="22"/>
        </w:rPr>
        <w:t xml:space="preserve"> Schutt (2006, p.293) also defines a case study as ‘a setting or group that the analyst treats as an integrated social unit that must be studied holistically’.</w:t>
      </w:r>
      <w:r w:rsidR="009957D6" w:rsidRPr="00B753FF">
        <w:rPr>
          <w:rFonts w:ascii="Arial" w:hAnsi="Arial" w:cs="Arial"/>
          <w:sz w:val="22"/>
          <w:szCs w:val="22"/>
        </w:rPr>
        <w:t xml:space="preserve"> Within my research I will be using an exploratory case study which is defined by Yin (2014) as </w:t>
      </w:r>
      <w:r w:rsidR="006B168D" w:rsidRPr="00B753FF">
        <w:rPr>
          <w:rFonts w:ascii="Arial" w:hAnsi="Arial" w:cs="Arial"/>
          <w:sz w:val="22"/>
          <w:szCs w:val="22"/>
        </w:rPr>
        <w:t>a case-study to use when there is no pre-determined outcome and to explore presumed causal links that are too complex for a survey or experiment.</w:t>
      </w:r>
    </w:p>
    <w:p w14:paraId="77AC80A2" w14:textId="7CE9965E" w:rsidR="004F1451" w:rsidRPr="00B753FF" w:rsidRDefault="00770036" w:rsidP="002B105C">
      <w:pPr>
        <w:spacing w:line="360" w:lineRule="auto"/>
        <w:ind w:firstLine="720"/>
        <w:jc w:val="both"/>
        <w:rPr>
          <w:rFonts w:ascii="Arial" w:hAnsi="Arial" w:cs="Arial"/>
          <w:sz w:val="22"/>
          <w:szCs w:val="22"/>
        </w:rPr>
      </w:pPr>
      <w:r w:rsidRPr="00B753FF">
        <w:rPr>
          <w:rFonts w:ascii="Arial" w:hAnsi="Arial" w:cs="Arial"/>
          <w:sz w:val="22"/>
          <w:szCs w:val="22"/>
        </w:rPr>
        <w:t xml:space="preserve">Using a case study is good for my research because self-assessment </w:t>
      </w:r>
      <w:r w:rsidR="00935B95" w:rsidRPr="00B753FF">
        <w:rPr>
          <w:rFonts w:ascii="Arial" w:hAnsi="Arial" w:cs="Arial"/>
          <w:sz w:val="22"/>
          <w:szCs w:val="22"/>
        </w:rPr>
        <w:t xml:space="preserve">will be able to </w:t>
      </w:r>
      <w:r w:rsidR="00935B95">
        <w:rPr>
          <w:rFonts w:ascii="Arial" w:hAnsi="Arial" w:cs="Arial"/>
          <w:sz w:val="22"/>
          <w:szCs w:val="22"/>
        </w:rPr>
        <w:t xml:space="preserve">be </w:t>
      </w:r>
      <w:r w:rsidR="00935B95" w:rsidRPr="00B753FF">
        <w:rPr>
          <w:rFonts w:ascii="Arial" w:hAnsi="Arial" w:cs="Arial"/>
          <w:sz w:val="22"/>
          <w:szCs w:val="22"/>
        </w:rPr>
        <w:t>explore</w:t>
      </w:r>
      <w:r w:rsidR="00935B95">
        <w:rPr>
          <w:rFonts w:ascii="Arial" w:hAnsi="Arial" w:cs="Arial"/>
          <w:sz w:val="22"/>
          <w:szCs w:val="22"/>
        </w:rPr>
        <w:t>d</w:t>
      </w:r>
      <w:r w:rsidR="00935B95" w:rsidRPr="00B753FF">
        <w:rPr>
          <w:rFonts w:ascii="Arial" w:hAnsi="Arial" w:cs="Arial"/>
          <w:sz w:val="22"/>
          <w:szCs w:val="22"/>
        </w:rPr>
        <w:t xml:space="preserve"> </w:t>
      </w:r>
      <w:r w:rsidRPr="00B753FF">
        <w:rPr>
          <w:rFonts w:ascii="Arial" w:hAnsi="Arial" w:cs="Arial"/>
          <w:sz w:val="22"/>
          <w:szCs w:val="22"/>
        </w:rPr>
        <w:t xml:space="preserve">in depth to comprehend whether the strategies used in the </w:t>
      </w:r>
      <w:r w:rsidR="00935B95" w:rsidRPr="00B753FF">
        <w:rPr>
          <w:rFonts w:ascii="Arial" w:hAnsi="Arial" w:cs="Arial"/>
          <w:sz w:val="22"/>
          <w:szCs w:val="22"/>
        </w:rPr>
        <w:t>school</w:t>
      </w:r>
      <w:r w:rsidR="00935B95">
        <w:rPr>
          <w:rFonts w:ascii="Arial" w:hAnsi="Arial" w:cs="Arial"/>
          <w:sz w:val="22"/>
          <w:szCs w:val="22"/>
        </w:rPr>
        <w:t xml:space="preserve"> that is being</w:t>
      </w:r>
      <w:r w:rsidRPr="00B753FF">
        <w:rPr>
          <w:rFonts w:ascii="Arial" w:hAnsi="Arial" w:cs="Arial"/>
          <w:sz w:val="22"/>
          <w:szCs w:val="22"/>
        </w:rPr>
        <w:t xml:space="preserve"> research</w:t>
      </w:r>
      <w:r w:rsidR="00935B95">
        <w:rPr>
          <w:rFonts w:ascii="Arial" w:hAnsi="Arial" w:cs="Arial"/>
          <w:sz w:val="22"/>
          <w:szCs w:val="22"/>
        </w:rPr>
        <w:t>ed</w:t>
      </w:r>
      <w:r w:rsidRPr="00B753FF">
        <w:rPr>
          <w:rFonts w:ascii="Arial" w:hAnsi="Arial" w:cs="Arial"/>
          <w:sz w:val="22"/>
          <w:szCs w:val="22"/>
        </w:rPr>
        <w:t xml:space="preserve"> are effective. Rashid et al (2019) states using a case study allows specific content to be explored in qualitative research</w:t>
      </w:r>
      <w:r w:rsidR="004F1451" w:rsidRPr="00B753FF">
        <w:rPr>
          <w:rFonts w:ascii="Arial" w:hAnsi="Arial" w:cs="Arial"/>
          <w:sz w:val="22"/>
          <w:szCs w:val="22"/>
        </w:rPr>
        <w:t xml:space="preserve">. This is beneficial for this study as it is focuses on a specific aspect of </w:t>
      </w:r>
      <w:proofErr w:type="spellStart"/>
      <w:r w:rsidR="004F1451" w:rsidRPr="00B753FF">
        <w:rPr>
          <w:rFonts w:ascii="Arial" w:hAnsi="Arial" w:cs="Arial"/>
          <w:sz w:val="22"/>
          <w:szCs w:val="22"/>
        </w:rPr>
        <w:t>AfL</w:t>
      </w:r>
      <w:proofErr w:type="spellEnd"/>
      <w:r w:rsidR="007455C9" w:rsidRPr="00B753FF">
        <w:rPr>
          <w:rFonts w:ascii="Arial" w:hAnsi="Arial" w:cs="Arial"/>
          <w:sz w:val="22"/>
          <w:szCs w:val="22"/>
        </w:rPr>
        <w:t xml:space="preserve">. </w:t>
      </w:r>
      <w:r w:rsidR="00703706" w:rsidRPr="00B753FF">
        <w:rPr>
          <w:rFonts w:ascii="Arial" w:hAnsi="Arial" w:cs="Arial"/>
          <w:sz w:val="22"/>
          <w:szCs w:val="22"/>
        </w:rPr>
        <w:t xml:space="preserve">In addition, </w:t>
      </w:r>
      <w:r w:rsidR="00CC0104" w:rsidRPr="00B753FF">
        <w:rPr>
          <w:rFonts w:ascii="Arial" w:hAnsi="Arial" w:cs="Arial"/>
          <w:sz w:val="22"/>
          <w:szCs w:val="22"/>
        </w:rPr>
        <w:t>case studies</w:t>
      </w:r>
      <w:r w:rsidR="00703706" w:rsidRPr="00B753FF">
        <w:rPr>
          <w:rFonts w:ascii="Arial" w:hAnsi="Arial" w:cs="Arial"/>
          <w:sz w:val="22"/>
          <w:szCs w:val="22"/>
        </w:rPr>
        <w:t xml:space="preserve"> can enable the</w:t>
      </w:r>
      <w:r w:rsidR="00CC0104" w:rsidRPr="00B753FF">
        <w:rPr>
          <w:rFonts w:ascii="Arial" w:hAnsi="Arial" w:cs="Arial"/>
          <w:sz w:val="22"/>
          <w:szCs w:val="22"/>
        </w:rPr>
        <w:t xml:space="preserve"> researcher to gain a holistic view of the research </w:t>
      </w:r>
      <w:r w:rsidR="00703706" w:rsidRPr="00B753FF">
        <w:rPr>
          <w:rFonts w:ascii="Arial" w:hAnsi="Arial" w:cs="Arial"/>
          <w:sz w:val="22"/>
          <w:szCs w:val="22"/>
        </w:rPr>
        <w:t>problem and</w:t>
      </w:r>
      <w:r w:rsidR="00CC0104" w:rsidRPr="00B753FF">
        <w:rPr>
          <w:rFonts w:ascii="Arial" w:hAnsi="Arial" w:cs="Arial"/>
          <w:sz w:val="22"/>
          <w:szCs w:val="22"/>
        </w:rPr>
        <w:t xml:space="preserve"> may </w:t>
      </w:r>
      <w:r w:rsidR="00703706" w:rsidRPr="00B753FF">
        <w:rPr>
          <w:rFonts w:ascii="Arial" w:hAnsi="Arial" w:cs="Arial"/>
          <w:sz w:val="22"/>
          <w:szCs w:val="22"/>
        </w:rPr>
        <w:t>provide opportunities to</w:t>
      </w:r>
      <w:r w:rsidR="00CC0104" w:rsidRPr="00B753FF">
        <w:rPr>
          <w:rFonts w:ascii="Arial" w:hAnsi="Arial" w:cs="Arial"/>
          <w:sz w:val="22"/>
          <w:szCs w:val="22"/>
        </w:rPr>
        <w:t xml:space="preserve"> understand and explain</w:t>
      </w:r>
      <w:r w:rsidR="00703706" w:rsidRPr="00B753FF">
        <w:rPr>
          <w:rFonts w:ascii="Arial" w:hAnsi="Arial" w:cs="Arial"/>
          <w:sz w:val="22"/>
          <w:szCs w:val="22"/>
        </w:rPr>
        <w:t xml:space="preserve"> the</w:t>
      </w:r>
      <w:r w:rsidR="00CC0104" w:rsidRPr="00B753FF">
        <w:rPr>
          <w:rFonts w:ascii="Arial" w:hAnsi="Arial" w:cs="Arial"/>
          <w:sz w:val="22"/>
          <w:szCs w:val="22"/>
        </w:rPr>
        <w:t xml:space="preserve"> research </w:t>
      </w:r>
      <w:r w:rsidR="00703706" w:rsidRPr="00B753FF">
        <w:rPr>
          <w:rFonts w:ascii="Arial" w:hAnsi="Arial" w:cs="Arial"/>
          <w:sz w:val="22"/>
          <w:szCs w:val="22"/>
        </w:rPr>
        <w:t xml:space="preserve">in greater detail </w:t>
      </w:r>
      <w:r w:rsidR="00CC0104" w:rsidRPr="00B753FF">
        <w:rPr>
          <w:rFonts w:ascii="Arial" w:hAnsi="Arial" w:cs="Arial"/>
          <w:sz w:val="22"/>
          <w:szCs w:val="22"/>
        </w:rPr>
        <w:t>(Baxter &amp; Jack, 2008</w:t>
      </w:r>
      <w:r w:rsidR="00703706" w:rsidRPr="00B753FF">
        <w:rPr>
          <w:rFonts w:ascii="Arial" w:hAnsi="Arial" w:cs="Arial"/>
          <w:sz w:val="22"/>
          <w:szCs w:val="22"/>
        </w:rPr>
        <w:t>).</w:t>
      </w:r>
    </w:p>
    <w:p w14:paraId="71739DEE" w14:textId="283A9241" w:rsidR="00A32072" w:rsidRDefault="00770036" w:rsidP="002B105C">
      <w:pPr>
        <w:spacing w:line="360" w:lineRule="auto"/>
        <w:ind w:firstLine="720"/>
        <w:jc w:val="both"/>
        <w:rPr>
          <w:rFonts w:ascii="Arial" w:hAnsi="Arial" w:cs="Arial"/>
          <w:sz w:val="22"/>
          <w:szCs w:val="22"/>
        </w:rPr>
      </w:pPr>
      <w:r w:rsidRPr="00B753FF">
        <w:rPr>
          <w:rFonts w:ascii="Arial" w:hAnsi="Arial" w:cs="Arial"/>
          <w:sz w:val="22"/>
          <w:szCs w:val="22"/>
        </w:rPr>
        <w:t xml:space="preserve">On the other hand, </w:t>
      </w:r>
      <w:proofErr w:type="spellStart"/>
      <w:r w:rsidRPr="00B753FF">
        <w:rPr>
          <w:rFonts w:ascii="Arial" w:hAnsi="Arial" w:cs="Arial"/>
          <w:sz w:val="22"/>
          <w:szCs w:val="22"/>
        </w:rPr>
        <w:t>Baskarada</w:t>
      </w:r>
      <w:proofErr w:type="spellEnd"/>
      <w:r w:rsidRPr="00B753FF">
        <w:rPr>
          <w:rFonts w:ascii="Arial" w:hAnsi="Arial" w:cs="Arial"/>
          <w:sz w:val="22"/>
          <w:szCs w:val="22"/>
        </w:rPr>
        <w:t xml:space="preserve"> (2014</w:t>
      </w:r>
      <w:r w:rsidR="004C5EC0" w:rsidRPr="00B753FF">
        <w:rPr>
          <w:rFonts w:ascii="Arial" w:hAnsi="Arial" w:cs="Arial"/>
          <w:sz w:val="22"/>
          <w:szCs w:val="22"/>
        </w:rPr>
        <w:t>, p.1-2</w:t>
      </w:r>
      <w:r w:rsidRPr="00B753FF">
        <w:rPr>
          <w:rFonts w:ascii="Arial" w:hAnsi="Arial" w:cs="Arial"/>
          <w:sz w:val="22"/>
          <w:szCs w:val="22"/>
        </w:rPr>
        <w:t>)</w:t>
      </w:r>
      <w:r w:rsidR="004F1451" w:rsidRPr="00B753FF">
        <w:rPr>
          <w:rFonts w:ascii="Arial" w:hAnsi="Arial" w:cs="Arial"/>
          <w:sz w:val="22"/>
          <w:szCs w:val="22"/>
        </w:rPr>
        <w:t xml:space="preserve"> criticises the use of case studies </w:t>
      </w:r>
      <w:r w:rsidR="007455C9" w:rsidRPr="00B753FF">
        <w:rPr>
          <w:rFonts w:ascii="Arial" w:hAnsi="Arial" w:cs="Arial"/>
          <w:sz w:val="22"/>
          <w:szCs w:val="22"/>
        </w:rPr>
        <w:t xml:space="preserve">in the context of academic studies due to misunderstandings within the method </w:t>
      </w:r>
      <w:r w:rsidR="00935B95">
        <w:rPr>
          <w:rFonts w:ascii="Arial" w:hAnsi="Arial" w:cs="Arial"/>
          <w:sz w:val="22"/>
          <w:szCs w:val="22"/>
        </w:rPr>
        <w:t xml:space="preserve">that </w:t>
      </w:r>
      <w:r w:rsidR="007455C9" w:rsidRPr="00B753FF">
        <w:rPr>
          <w:rFonts w:ascii="Arial" w:hAnsi="Arial" w:cs="Arial"/>
          <w:sz w:val="22"/>
          <w:szCs w:val="22"/>
        </w:rPr>
        <w:t xml:space="preserve">can impact </w:t>
      </w:r>
      <w:r w:rsidR="007455C9" w:rsidRPr="00B753FF">
        <w:rPr>
          <w:rFonts w:ascii="Arial" w:hAnsi="Arial" w:cs="Arial"/>
          <w:sz w:val="22"/>
          <w:szCs w:val="22"/>
        </w:rPr>
        <w:lastRenderedPageBreak/>
        <w:t>validity and therefore have significant negative consequences on the study. This</w:t>
      </w:r>
      <w:r w:rsidR="004C5EC0" w:rsidRPr="00B753FF">
        <w:rPr>
          <w:rFonts w:ascii="Arial" w:hAnsi="Arial" w:cs="Arial"/>
          <w:sz w:val="22"/>
          <w:szCs w:val="22"/>
        </w:rPr>
        <w:t xml:space="preserve"> report states that the</w:t>
      </w:r>
      <w:r w:rsidR="007455C9" w:rsidRPr="00B753FF">
        <w:rPr>
          <w:rFonts w:ascii="Arial" w:hAnsi="Arial" w:cs="Arial"/>
          <w:sz w:val="22"/>
          <w:szCs w:val="22"/>
        </w:rPr>
        <w:t xml:space="preserve"> author has been a </w:t>
      </w:r>
      <w:r w:rsidR="005105A2" w:rsidRPr="00B753FF">
        <w:rPr>
          <w:rFonts w:ascii="Arial" w:hAnsi="Arial" w:cs="Arial"/>
          <w:sz w:val="22"/>
          <w:szCs w:val="22"/>
        </w:rPr>
        <w:t>qualitative researcher for almost a decade so has had engagement in numerous case studies.</w:t>
      </w:r>
      <w:r w:rsidR="00B753FF">
        <w:rPr>
          <w:rFonts w:ascii="Arial" w:hAnsi="Arial" w:cs="Arial"/>
          <w:sz w:val="22"/>
          <w:szCs w:val="22"/>
        </w:rPr>
        <w:t xml:space="preserve"> </w:t>
      </w:r>
      <w:r w:rsidR="004C5EC0" w:rsidRPr="00B753FF">
        <w:rPr>
          <w:rFonts w:ascii="Arial" w:hAnsi="Arial" w:cs="Arial"/>
          <w:sz w:val="22"/>
          <w:szCs w:val="22"/>
        </w:rPr>
        <w:t xml:space="preserve">Furthermore, </w:t>
      </w:r>
      <w:proofErr w:type="spellStart"/>
      <w:r w:rsidR="004C5EC0" w:rsidRPr="00B753FF">
        <w:rPr>
          <w:rFonts w:ascii="Arial" w:hAnsi="Arial" w:cs="Arial"/>
          <w:sz w:val="22"/>
          <w:szCs w:val="22"/>
        </w:rPr>
        <w:t>Baskarada</w:t>
      </w:r>
      <w:proofErr w:type="spellEnd"/>
      <w:r w:rsidR="004C5EC0" w:rsidRPr="00B753FF">
        <w:rPr>
          <w:rFonts w:ascii="Arial" w:hAnsi="Arial" w:cs="Arial"/>
          <w:sz w:val="22"/>
          <w:szCs w:val="22"/>
        </w:rPr>
        <w:t xml:space="preserve"> (2014, p</w:t>
      </w:r>
      <w:r w:rsidR="00B753FF" w:rsidRPr="00B753FF">
        <w:rPr>
          <w:rFonts w:ascii="Arial" w:hAnsi="Arial" w:cs="Arial"/>
          <w:sz w:val="22"/>
          <w:szCs w:val="22"/>
        </w:rPr>
        <w:t>19) concludes case studies are a valuable research method but are “difficult to execute well”</w:t>
      </w:r>
      <w:r w:rsidR="00A32072">
        <w:rPr>
          <w:rFonts w:ascii="Arial" w:hAnsi="Arial" w:cs="Arial"/>
          <w:sz w:val="22"/>
          <w:szCs w:val="22"/>
        </w:rPr>
        <w:t xml:space="preserve"> and may have “considerable time and resource requirements”.</w:t>
      </w:r>
      <w:r w:rsidR="00B753FF" w:rsidRPr="00B753FF">
        <w:rPr>
          <w:rFonts w:ascii="Arial" w:hAnsi="Arial" w:cs="Arial"/>
          <w:sz w:val="22"/>
          <w:szCs w:val="22"/>
        </w:rPr>
        <w:t xml:space="preserve"> Therefore, it is</w:t>
      </w:r>
      <w:r w:rsidR="004C5EC0" w:rsidRPr="00B753FF">
        <w:rPr>
          <w:rFonts w:ascii="Arial" w:hAnsi="Arial" w:cs="Arial"/>
          <w:sz w:val="22"/>
          <w:szCs w:val="22"/>
        </w:rPr>
        <w:t xml:space="preserve"> </w:t>
      </w:r>
      <w:r w:rsidR="00B753FF" w:rsidRPr="00B753FF">
        <w:rPr>
          <w:rFonts w:ascii="Arial" w:hAnsi="Arial" w:cs="Arial"/>
          <w:sz w:val="22"/>
          <w:szCs w:val="22"/>
        </w:rPr>
        <w:t>r</w:t>
      </w:r>
      <w:r w:rsidR="004C5EC0" w:rsidRPr="00B753FF">
        <w:rPr>
          <w:rFonts w:ascii="Arial" w:hAnsi="Arial" w:cs="Arial"/>
          <w:sz w:val="22"/>
          <w:szCs w:val="22"/>
        </w:rPr>
        <w:t>ecommend</w:t>
      </w:r>
      <w:r w:rsidR="00B753FF" w:rsidRPr="00B753FF">
        <w:rPr>
          <w:rFonts w:ascii="Arial" w:hAnsi="Arial" w:cs="Arial"/>
          <w:sz w:val="22"/>
          <w:szCs w:val="22"/>
        </w:rPr>
        <w:t>ed</w:t>
      </w:r>
      <w:r w:rsidR="004C5EC0" w:rsidRPr="00B753FF">
        <w:rPr>
          <w:rFonts w:ascii="Arial" w:hAnsi="Arial" w:cs="Arial"/>
          <w:sz w:val="22"/>
          <w:szCs w:val="22"/>
        </w:rPr>
        <w:t xml:space="preserve"> to use a case study process designed by Yin</w:t>
      </w:r>
      <w:r w:rsidR="00B753FF" w:rsidRPr="00B753FF">
        <w:rPr>
          <w:rFonts w:ascii="Arial" w:hAnsi="Arial" w:cs="Arial"/>
          <w:sz w:val="22"/>
          <w:szCs w:val="22"/>
        </w:rPr>
        <w:t xml:space="preserve"> (2009)</w:t>
      </w:r>
      <w:r w:rsidR="004C5EC0" w:rsidRPr="00B753FF">
        <w:rPr>
          <w:rFonts w:ascii="Arial" w:hAnsi="Arial" w:cs="Arial"/>
          <w:sz w:val="22"/>
          <w:szCs w:val="22"/>
        </w:rPr>
        <w:t xml:space="preserve"> </w:t>
      </w:r>
      <w:r w:rsidR="00B753FF" w:rsidRPr="00B753FF">
        <w:rPr>
          <w:rFonts w:ascii="Arial" w:hAnsi="Arial" w:cs="Arial"/>
          <w:sz w:val="22"/>
          <w:szCs w:val="22"/>
        </w:rPr>
        <w:t>as it offers relevant guidelines that can be referred to in practice.</w:t>
      </w:r>
    </w:p>
    <w:p w14:paraId="5972F402" w14:textId="6A099610" w:rsidR="00935B95" w:rsidRDefault="00A32072" w:rsidP="002B105C">
      <w:pPr>
        <w:spacing w:line="360" w:lineRule="auto"/>
        <w:ind w:firstLine="720"/>
        <w:jc w:val="both"/>
        <w:rPr>
          <w:rFonts w:ascii="Arial" w:hAnsi="Arial" w:cs="Arial"/>
          <w:sz w:val="22"/>
          <w:szCs w:val="22"/>
        </w:rPr>
      </w:pPr>
      <w:r>
        <w:rPr>
          <w:rFonts w:ascii="Arial" w:hAnsi="Arial" w:cs="Arial"/>
          <w:sz w:val="22"/>
          <w:szCs w:val="22"/>
        </w:rPr>
        <w:t xml:space="preserve">Despite </w:t>
      </w:r>
      <w:proofErr w:type="spellStart"/>
      <w:r>
        <w:rPr>
          <w:rFonts w:ascii="Arial" w:hAnsi="Arial" w:cs="Arial"/>
          <w:sz w:val="22"/>
          <w:szCs w:val="22"/>
        </w:rPr>
        <w:t>Baskarada’s</w:t>
      </w:r>
      <w:proofErr w:type="spellEnd"/>
      <w:r>
        <w:rPr>
          <w:rFonts w:ascii="Arial" w:hAnsi="Arial" w:cs="Arial"/>
          <w:sz w:val="22"/>
          <w:szCs w:val="22"/>
        </w:rPr>
        <w:t xml:space="preserve"> critique and adaptations of Yin’s work on case-studies, Aberdeen (2013) applauds Yin (2009) for using specific information and using mixed-methods to collect six sources of evidence</w:t>
      </w:r>
      <w:r>
        <w:rPr>
          <w:rFonts w:ascii="Arial" w:hAnsi="Arial" w:cs="Arial"/>
          <w:sz w:val="22"/>
          <w:szCs w:val="22"/>
        </w:rPr>
        <w:t xml:space="preserve">. In </w:t>
      </w:r>
      <w:r w:rsidR="00B20861">
        <w:rPr>
          <w:rFonts w:ascii="Arial" w:hAnsi="Arial" w:cs="Arial"/>
          <w:sz w:val="22"/>
          <w:szCs w:val="22"/>
        </w:rPr>
        <w:t>addition,</w:t>
      </w:r>
      <w:r>
        <w:rPr>
          <w:rFonts w:ascii="Arial" w:hAnsi="Arial" w:cs="Arial"/>
          <w:sz w:val="22"/>
          <w:szCs w:val="22"/>
        </w:rPr>
        <w:t xml:space="preserve"> Yin (2009, p.15) </w:t>
      </w:r>
      <w:r w:rsidR="00B20861">
        <w:rPr>
          <w:rFonts w:ascii="Arial" w:hAnsi="Arial" w:cs="Arial"/>
          <w:sz w:val="22"/>
          <w:szCs w:val="22"/>
        </w:rPr>
        <w:t xml:space="preserve">mentions that a misconception of a case-study is that it is timely and resourceful. Yin states “A high quality case study can be done without leaving the internet, depending on the topic being studied”. </w:t>
      </w:r>
    </w:p>
    <w:p w14:paraId="457D2D56" w14:textId="5C5FEB34" w:rsidR="00391CD1" w:rsidRDefault="00703706" w:rsidP="000A1005">
      <w:pPr>
        <w:spacing w:line="360" w:lineRule="auto"/>
        <w:ind w:firstLine="720"/>
        <w:jc w:val="both"/>
        <w:rPr>
          <w:rFonts w:ascii="Arial" w:hAnsi="Arial" w:cs="Arial"/>
          <w:sz w:val="22"/>
          <w:szCs w:val="22"/>
        </w:rPr>
      </w:pPr>
      <w:r>
        <w:rPr>
          <w:rFonts w:ascii="Arial" w:hAnsi="Arial" w:cs="Arial"/>
          <w:sz w:val="22"/>
          <w:szCs w:val="22"/>
        </w:rPr>
        <w:t xml:space="preserve">In contrast, Hancock and </w:t>
      </w:r>
      <w:proofErr w:type="spellStart"/>
      <w:r>
        <w:rPr>
          <w:rFonts w:ascii="Arial" w:hAnsi="Arial" w:cs="Arial"/>
          <w:sz w:val="22"/>
          <w:szCs w:val="22"/>
        </w:rPr>
        <w:t>Algo</w:t>
      </w:r>
      <w:r w:rsidR="006D7572">
        <w:rPr>
          <w:rFonts w:ascii="Arial" w:hAnsi="Arial" w:cs="Arial"/>
          <w:sz w:val="22"/>
          <w:szCs w:val="22"/>
        </w:rPr>
        <w:t>zzine</w:t>
      </w:r>
      <w:proofErr w:type="spellEnd"/>
      <w:r w:rsidR="006D7572">
        <w:rPr>
          <w:rFonts w:ascii="Arial" w:hAnsi="Arial" w:cs="Arial"/>
          <w:sz w:val="22"/>
          <w:szCs w:val="22"/>
        </w:rPr>
        <w:t xml:space="preserve"> (2016</w:t>
      </w:r>
      <w:r w:rsidR="00F015D7">
        <w:rPr>
          <w:rFonts w:ascii="Arial" w:hAnsi="Arial" w:cs="Arial"/>
          <w:sz w:val="22"/>
          <w:szCs w:val="22"/>
        </w:rPr>
        <w:t>, p.26</w:t>
      </w:r>
      <w:r w:rsidR="006D7572">
        <w:rPr>
          <w:rFonts w:ascii="Arial" w:hAnsi="Arial" w:cs="Arial"/>
          <w:sz w:val="22"/>
          <w:szCs w:val="22"/>
        </w:rPr>
        <w:t xml:space="preserve">) </w:t>
      </w:r>
      <w:r w:rsidR="00F015D7">
        <w:rPr>
          <w:rFonts w:ascii="Arial" w:hAnsi="Arial" w:cs="Arial"/>
          <w:sz w:val="22"/>
          <w:szCs w:val="22"/>
        </w:rPr>
        <w:t>have a general positive outlook on case-studies and found using a case-study was beneficial due to the real-life problem solving they can entail. However, although they do recognise how conducting a case-study is a process which facilitates understanding, the</w:t>
      </w:r>
      <w:r w:rsidR="00B20861">
        <w:rPr>
          <w:rFonts w:ascii="Arial" w:hAnsi="Arial" w:cs="Arial"/>
          <w:sz w:val="22"/>
          <w:szCs w:val="22"/>
        </w:rPr>
        <w:t>y notice that the</w:t>
      </w:r>
      <w:r w:rsidR="00F015D7">
        <w:rPr>
          <w:rFonts w:ascii="Arial" w:hAnsi="Arial" w:cs="Arial"/>
          <w:sz w:val="22"/>
          <w:szCs w:val="22"/>
        </w:rPr>
        <w:t xml:space="preserve"> context of the research is also important to consider. </w:t>
      </w:r>
      <w:r w:rsidR="00A32072">
        <w:rPr>
          <w:rFonts w:ascii="Arial" w:hAnsi="Arial" w:cs="Arial"/>
          <w:sz w:val="22"/>
          <w:szCs w:val="22"/>
        </w:rPr>
        <w:t>Schoch (2019)</w:t>
      </w:r>
      <w:r w:rsidR="00344BCE">
        <w:rPr>
          <w:rFonts w:ascii="Arial" w:hAnsi="Arial" w:cs="Arial"/>
          <w:sz w:val="22"/>
          <w:szCs w:val="22"/>
        </w:rPr>
        <w:t xml:space="preserve"> concludes that any discipline can use a case study, but the importance lies in the methodology and design.</w:t>
      </w:r>
    </w:p>
    <w:p w14:paraId="66CF1B2E" w14:textId="77777777" w:rsidR="000A1005" w:rsidRPr="000A1005" w:rsidRDefault="000A1005" w:rsidP="000A1005">
      <w:pPr>
        <w:spacing w:line="360" w:lineRule="auto"/>
        <w:ind w:firstLine="720"/>
        <w:jc w:val="both"/>
        <w:rPr>
          <w:rFonts w:ascii="Arial" w:hAnsi="Arial" w:cs="Arial"/>
          <w:sz w:val="22"/>
          <w:szCs w:val="22"/>
        </w:rPr>
      </w:pPr>
    </w:p>
    <w:p w14:paraId="7C613713" w14:textId="77777777" w:rsidR="00D15D64" w:rsidRDefault="00D15D64" w:rsidP="00D15D64">
      <w:pPr>
        <w:spacing w:line="360" w:lineRule="auto"/>
        <w:ind w:firstLine="720"/>
        <w:jc w:val="both"/>
        <w:rPr>
          <w:rFonts w:ascii="Arial" w:hAnsi="Arial" w:cs="Arial"/>
          <w:sz w:val="22"/>
          <w:szCs w:val="22"/>
        </w:rPr>
      </w:pPr>
      <w:r>
        <w:rPr>
          <w:rFonts w:ascii="Arial" w:hAnsi="Arial" w:cs="Arial"/>
          <w:sz w:val="22"/>
          <w:szCs w:val="22"/>
        </w:rPr>
        <w:t>During the research several methodologies were used to build upon the case-study. Case studies collect qualitative data. Qualitative data is defined by Merriam (2009) as data that helps researchers understand how people interpret their experiences and find meaning with them. NFER (2013) also note that qualitative research allows you to explore data in detail and explores attitudes, beliefs, and feelings. On the other hand, they also realise that qualitative research has limitations such as findings may not be able to be generalised as the research is mainly subjective to participants. Data collection may also be challenging if the correct methodology is not selected (</w:t>
      </w:r>
      <w:proofErr w:type="spellStart"/>
      <w:r>
        <w:rPr>
          <w:rFonts w:ascii="Arial" w:hAnsi="Arial" w:cs="Arial"/>
          <w:sz w:val="22"/>
          <w:szCs w:val="22"/>
        </w:rPr>
        <w:t>Khankeh</w:t>
      </w:r>
      <w:proofErr w:type="spellEnd"/>
      <w:r>
        <w:rPr>
          <w:rFonts w:ascii="Arial" w:hAnsi="Arial" w:cs="Arial"/>
          <w:sz w:val="22"/>
          <w:szCs w:val="22"/>
        </w:rPr>
        <w:t xml:space="preserve"> et al., 2015).</w:t>
      </w:r>
    </w:p>
    <w:p w14:paraId="388AD2C2" w14:textId="1E007533" w:rsidR="00D15D64" w:rsidRDefault="00D15D64" w:rsidP="00D15D64">
      <w:pPr>
        <w:spacing w:line="360" w:lineRule="auto"/>
        <w:jc w:val="both"/>
        <w:rPr>
          <w:rFonts w:ascii="Arial" w:hAnsi="Arial" w:cs="Arial"/>
          <w:sz w:val="22"/>
          <w:szCs w:val="22"/>
        </w:rPr>
      </w:pPr>
      <w:r>
        <w:rPr>
          <w:rFonts w:ascii="Arial" w:hAnsi="Arial" w:cs="Arial"/>
          <w:sz w:val="22"/>
          <w:szCs w:val="22"/>
        </w:rPr>
        <w:tab/>
        <w:t xml:space="preserve">The first method of collecting qualitative data were interviews with children using a focus group of 6 children. </w:t>
      </w:r>
      <w:proofErr w:type="spellStart"/>
      <w:r>
        <w:rPr>
          <w:rFonts w:ascii="Arial" w:hAnsi="Arial" w:cs="Arial"/>
          <w:sz w:val="22"/>
          <w:szCs w:val="22"/>
        </w:rPr>
        <w:t>Opendakker</w:t>
      </w:r>
      <w:proofErr w:type="spellEnd"/>
      <w:r>
        <w:rPr>
          <w:rFonts w:ascii="Arial" w:hAnsi="Arial" w:cs="Arial"/>
          <w:sz w:val="22"/>
          <w:szCs w:val="22"/>
        </w:rPr>
        <w:t xml:space="preserve"> (2006, p.3) identifies that the use of social cues such as body language and tone is beneficial in an interview but critiques this by adding visibility may cause the interviewer to sway the interviewee into giving a more socially desirable answer. This is called Social Desirability Bias (SDB). </w:t>
      </w:r>
      <w:r w:rsidRPr="0052229C">
        <w:rPr>
          <w:rFonts w:ascii="Arial" w:hAnsi="Arial" w:cs="Arial"/>
          <w:color w:val="000000" w:themeColor="text1"/>
          <w:sz w:val="22"/>
          <w:szCs w:val="22"/>
        </w:rPr>
        <w:t>Grimm (2010</w:t>
      </w:r>
      <w:r w:rsidR="001C5620" w:rsidRPr="0052229C">
        <w:rPr>
          <w:rFonts w:ascii="Arial" w:hAnsi="Arial" w:cs="Arial"/>
          <w:color w:val="000000" w:themeColor="text1"/>
          <w:sz w:val="22"/>
          <w:szCs w:val="22"/>
        </w:rPr>
        <w:t>, p.</w:t>
      </w:r>
      <w:r w:rsidR="0052229C" w:rsidRPr="0052229C">
        <w:rPr>
          <w:rFonts w:ascii="Arial" w:hAnsi="Arial" w:cs="Arial"/>
          <w:color w:val="000000" w:themeColor="text1"/>
          <w:sz w:val="22"/>
          <w:szCs w:val="22"/>
        </w:rPr>
        <w:t>1</w:t>
      </w:r>
      <w:r w:rsidRPr="0052229C">
        <w:rPr>
          <w:rFonts w:ascii="Arial" w:hAnsi="Arial" w:cs="Arial"/>
          <w:color w:val="000000" w:themeColor="text1"/>
          <w:sz w:val="22"/>
          <w:szCs w:val="22"/>
        </w:rPr>
        <w:t xml:space="preserve">) </w:t>
      </w:r>
      <w:r>
        <w:rPr>
          <w:rFonts w:ascii="Arial" w:hAnsi="Arial" w:cs="Arial"/>
          <w:sz w:val="22"/>
          <w:szCs w:val="22"/>
        </w:rPr>
        <w:t>define SDB as “</w:t>
      </w:r>
      <w:r w:rsidRPr="00D74959">
        <w:rPr>
          <w:rFonts w:ascii="Arial" w:hAnsi="Arial" w:cs="Arial"/>
          <w:sz w:val="22"/>
          <w:szCs w:val="22"/>
        </w:rPr>
        <w:t xml:space="preserve">responses </w:t>
      </w:r>
      <w:r>
        <w:rPr>
          <w:rFonts w:ascii="Arial" w:hAnsi="Arial" w:cs="Arial"/>
          <w:sz w:val="22"/>
          <w:szCs w:val="22"/>
        </w:rPr>
        <w:t xml:space="preserve">participants </w:t>
      </w:r>
      <w:r w:rsidRPr="00D74959">
        <w:rPr>
          <w:rFonts w:ascii="Arial" w:hAnsi="Arial" w:cs="Arial"/>
          <w:sz w:val="22"/>
          <w:szCs w:val="22"/>
        </w:rPr>
        <w:t>believe are more socially desirable or acceptable rather than choosing responses that are reflective of their true thoughts or feelings</w:t>
      </w:r>
      <w:r>
        <w:rPr>
          <w:rFonts w:ascii="Arial" w:hAnsi="Arial" w:cs="Arial"/>
          <w:sz w:val="22"/>
          <w:szCs w:val="22"/>
        </w:rPr>
        <w:t>”</w:t>
      </w:r>
      <w:r w:rsidRPr="00D74959">
        <w:rPr>
          <w:rFonts w:ascii="Arial" w:hAnsi="Arial" w:cs="Arial"/>
          <w:sz w:val="22"/>
          <w:szCs w:val="22"/>
        </w:rPr>
        <w:t>.</w:t>
      </w:r>
      <w:r w:rsidRPr="00D74959">
        <w:rPr>
          <w:rFonts w:ascii="Arial" w:hAnsi="Arial" w:cs="Arial"/>
          <w:sz w:val="21"/>
          <w:szCs w:val="21"/>
        </w:rPr>
        <w:t xml:space="preserve"> </w:t>
      </w:r>
      <w:r w:rsidRPr="00D74959">
        <w:rPr>
          <w:rFonts w:ascii="Arial" w:hAnsi="Arial" w:cs="Arial"/>
          <w:sz w:val="22"/>
          <w:szCs w:val="22"/>
        </w:rPr>
        <w:t>Miller et al., (2015) found</w:t>
      </w:r>
      <w:r>
        <w:rPr>
          <w:rFonts w:ascii="Arial" w:hAnsi="Arial" w:cs="Arial"/>
          <w:sz w:val="22"/>
          <w:szCs w:val="22"/>
        </w:rPr>
        <w:t xml:space="preserve"> greater social desirability in children when an interviewer was present which may indicate the child does not want to be disapproved of. The children in the focus group may have not wanted to say if they did not find assessment useful or may have felt embarrassed if they did not engage in assessment often.</w:t>
      </w:r>
    </w:p>
    <w:p w14:paraId="40C423E2" w14:textId="77777777" w:rsidR="00D15D64" w:rsidRDefault="00D15D64" w:rsidP="00D15D64">
      <w:pPr>
        <w:spacing w:line="360" w:lineRule="auto"/>
        <w:ind w:firstLine="720"/>
        <w:jc w:val="both"/>
        <w:rPr>
          <w:rFonts w:ascii="Arial" w:hAnsi="Arial" w:cs="Arial"/>
          <w:sz w:val="22"/>
          <w:szCs w:val="22"/>
        </w:rPr>
      </w:pPr>
      <w:r>
        <w:rPr>
          <w:rFonts w:ascii="Arial" w:hAnsi="Arial" w:cs="Arial"/>
          <w:sz w:val="22"/>
          <w:szCs w:val="22"/>
        </w:rPr>
        <w:lastRenderedPageBreak/>
        <w:t xml:space="preserve">A focus group interview was also used with staff from the research school. The interview was conducted after a staff meeting with 4 teachers from across Foundation Phase (FP) and Key Stage 2 (KS2). When conducting the interview, a main benefit with using a focus group was the way staff were fully engaged and showed passion when answering questions. Gibbs (2021) notices this as a benefit yet also comprehends how focus groups can have ethical issues related to confidentiality, some people within the group may not have wanted to express their true feelings about a topic so may have held back. However, Gibbs (2021) concluded that focus groups are highly suited in educational research due to the in-depth interactional data that can be produced. </w:t>
      </w:r>
    </w:p>
    <w:p w14:paraId="3FA172EA" w14:textId="79797FF2" w:rsidR="00D15D64" w:rsidRPr="00826FE6" w:rsidRDefault="00D15D64" w:rsidP="00D15D64">
      <w:pPr>
        <w:spacing w:line="360" w:lineRule="auto"/>
        <w:ind w:firstLine="720"/>
        <w:jc w:val="both"/>
        <w:rPr>
          <w:rFonts w:ascii="Arial" w:hAnsi="Arial" w:cs="Arial"/>
          <w:color w:val="212121"/>
          <w:sz w:val="22"/>
          <w:szCs w:val="22"/>
          <w:shd w:val="clear" w:color="auto" w:fill="FFFFFF"/>
        </w:rPr>
      </w:pPr>
      <w:r>
        <w:rPr>
          <w:rFonts w:ascii="Arial" w:hAnsi="Arial" w:cs="Arial"/>
          <w:sz w:val="22"/>
          <w:szCs w:val="22"/>
        </w:rPr>
        <w:t xml:space="preserve">To select participants for the focus group voluntary sampling was used. </w:t>
      </w:r>
      <w:proofErr w:type="spellStart"/>
      <w:r>
        <w:rPr>
          <w:rFonts w:ascii="Arial" w:hAnsi="Arial" w:cs="Arial"/>
          <w:sz w:val="22"/>
          <w:szCs w:val="22"/>
        </w:rPr>
        <w:t>Jupp</w:t>
      </w:r>
      <w:proofErr w:type="spellEnd"/>
      <w:r>
        <w:rPr>
          <w:rFonts w:ascii="Arial" w:hAnsi="Arial" w:cs="Arial"/>
          <w:sz w:val="22"/>
          <w:szCs w:val="22"/>
        </w:rPr>
        <w:t xml:space="preserve"> (2006) defines this as a method where individuals agree to participate in research. Once children had volunteered, </w:t>
      </w:r>
      <w:r w:rsidRPr="00821A44">
        <w:rPr>
          <w:rFonts w:ascii="Arial" w:hAnsi="Arial" w:cs="Arial"/>
          <w:color w:val="212121"/>
          <w:sz w:val="22"/>
          <w:szCs w:val="22"/>
          <w:shd w:val="clear" w:color="auto" w:fill="FFFFFF"/>
        </w:rPr>
        <w:t>purposeful sampling</w:t>
      </w:r>
      <w:r>
        <w:rPr>
          <w:rFonts w:ascii="Arial" w:hAnsi="Arial" w:cs="Arial"/>
          <w:color w:val="212121"/>
          <w:sz w:val="22"/>
          <w:szCs w:val="22"/>
          <w:shd w:val="clear" w:color="auto" w:fill="FFFFFF"/>
        </w:rPr>
        <w:t xml:space="preserve"> was used to select participants for the focus group. This sampling method is usually used to create information-rich cases (Palinkas, 2015). In addition, Palinkas (2015) states it is appropriate to combine sampling strategies to implement appropriately. Furthermore, for the adult interview I used convenience sampling. Cohen et al., </w:t>
      </w:r>
      <w:r w:rsidRPr="0052229C">
        <w:rPr>
          <w:rFonts w:ascii="Arial" w:hAnsi="Arial" w:cs="Arial"/>
          <w:color w:val="000000" w:themeColor="text1"/>
          <w:sz w:val="22"/>
          <w:szCs w:val="22"/>
          <w:shd w:val="clear" w:color="auto" w:fill="FFFFFF"/>
        </w:rPr>
        <w:t>(20</w:t>
      </w:r>
      <w:r w:rsidR="0052229C" w:rsidRPr="0052229C">
        <w:rPr>
          <w:rFonts w:ascii="Arial" w:hAnsi="Arial" w:cs="Arial"/>
          <w:color w:val="000000" w:themeColor="text1"/>
          <w:sz w:val="22"/>
          <w:szCs w:val="22"/>
          <w:shd w:val="clear" w:color="auto" w:fill="FFFFFF"/>
        </w:rPr>
        <w:t>11</w:t>
      </w:r>
      <w:r w:rsidRPr="0052229C">
        <w:rPr>
          <w:rFonts w:ascii="Arial" w:hAnsi="Arial" w:cs="Arial"/>
          <w:color w:val="000000" w:themeColor="text1"/>
          <w:sz w:val="22"/>
          <w:szCs w:val="22"/>
          <w:shd w:val="clear" w:color="auto" w:fill="FFFFFF"/>
        </w:rPr>
        <w:t>)</w:t>
      </w:r>
      <w:r w:rsidRPr="001C5620">
        <w:rPr>
          <w:rFonts w:ascii="Arial" w:hAnsi="Arial" w:cs="Arial"/>
          <w:color w:val="FF0000"/>
          <w:sz w:val="22"/>
          <w:szCs w:val="22"/>
          <w:shd w:val="clear" w:color="auto" w:fill="FFFFFF"/>
        </w:rPr>
        <w:t xml:space="preserve"> </w:t>
      </w:r>
      <w:r>
        <w:rPr>
          <w:rFonts w:ascii="Arial" w:hAnsi="Arial" w:cs="Arial"/>
          <w:color w:val="212121"/>
          <w:sz w:val="22"/>
          <w:szCs w:val="22"/>
          <w:shd w:val="clear" w:color="auto" w:fill="FFFFFF"/>
        </w:rPr>
        <w:t>states that this method impacts the generalisability of the study. However, this is an external matter because to expand the generalisability of the study the research would have had to take place in two schools due to the shortage of teachers in the research school.</w:t>
      </w:r>
    </w:p>
    <w:p w14:paraId="2FC23E5F" w14:textId="2A240D23" w:rsidR="00D15D64" w:rsidRDefault="00D15D64" w:rsidP="00D15D64">
      <w:pPr>
        <w:spacing w:line="360" w:lineRule="auto"/>
        <w:ind w:firstLine="720"/>
        <w:jc w:val="both"/>
        <w:rPr>
          <w:rFonts w:ascii="Arial" w:hAnsi="Arial" w:cs="Arial"/>
          <w:sz w:val="22"/>
          <w:szCs w:val="22"/>
        </w:rPr>
      </w:pPr>
      <w:r>
        <w:rPr>
          <w:rFonts w:ascii="Arial" w:hAnsi="Arial" w:cs="Arial"/>
          <w:sz w:val="22"/>
          <w:szCs w:val="22"/>
        </w:rPr>
        <w:t xml:space="preserve">The questions in both interviews (See Appendix 2) were based on </w:t>
      </w:r>
      <w:proofErr w:type="spellStart"/>
      <w:r>
        <w:rPr>
          <w:rFonts w:ascii="Arial" w:hAnsi="Arial" w:cs="Arial"/>
          <w:sz w:val="22"/>
          <w:szCs w:val="22"/>
        </w:rPr>
        <w:t>AfL</w:t>
      </w:r>
      <w:proofErr w:type="spellEnd"/>
      <w:r>
        <w:rPr>
          <w:rFonts w:ascii="Arial" w:hAnsi="Arial" w:cs="Arial"/>
          <w:sz w:val="22"/>
          <w:szCs w:val="22"/>
        </w:rPr>
        <w:t>. Specifically, the use of self-assessment. The questions were designed to be open questions. This is so the respondent could answer with greater detail. In addition, the interview was unstructured. NFER (2013</w:t>
      </w:r>
      <w:r w:rsidR="007527C5">
        <w:rPr>
          <w:rFonts w:ascii="Arial" w:hAnsi="Arial" w:cs="Arial"/>
          <w:sz w:val="22"/>
          <w:szCs w:val="22"/>
        </w:rPr>
        <w:t>, p.4</w:t>
      </w:r>
      <w:r>
        <w:rPr>
          <w:rFonts w:ascii="Arial" w:hAnsi="Arial" w:cs="Arial"/>
          <w:sz w:val="22"/>
          <w:szCs w:val="22"/>
        </w:rPr>
        <w:t>) defines an unstructured interview as “broad and open-ended, more like a conversation with a small number of questions</w:t>
      </w:r>
      <w:r w:rsidR="001C5620">
        <w:rPr>
          <w:rFonts w:ascii="Arial" w:hAnsi="Arial" w:cs="Arial"/>
          <w:sz w:val="22"/>
          <w:szCs w:val="22"/>
        </w:rPr>
        <w:t>”</w:t>
      </w:r>
      <w:r>
        <w:rPr>
          <w:rFonts w:ascii="Arial" w:hAnsi="Arial" w:cs="Arial"/>
          <w:sz w:val="22"/>
          <w:szCs w:val="22"/>
        </w:rPr>
        <w:t xml:space="preserve">. </w:t>
      </w:r>
    </w:p>
    <w:p w14:paraId="1E70490E" w14:textId="6D159ED7" w:rsidR="00D15D64" w:rsidRDefault="00D15D64" w:rsidP="00D15D64">
      <w:pPr>
        <w:spacing w:line="360" w:lineRule="auto"/>
        <w:ind w:firstLine="720"/>
        <w:jc w:val="both"/>
        <w:rPr>
          <w:rFonts w:ascii="Arial" w:hAnsi="Arial" w:cs="Arial"/>
          <w:sz w:val="22"/>
          <w:szCs w:val="22"/>
        </w:rPr>
      </w:pPr>
      <w:r>
        <w:rPr>
          <w:rFonts w:ascii="Arial" w:hAnsi="Arial" w:cs="Arial"/>
          <w:sz w:val="22"/>
          <w:szCs w:val="22"/>
        </w:rPr>
        <w:t>A work scrutiny session (See Appendix 3) of a self-assessment method called the “purple pen of progress” was also a method for this research. The topic books from each year group in the school were observed to see the consistency of the use of self-assessment throughout. HFL Education (2022) appreciate that using book scrutiny can be used as a professional development tool to explore progress within the curriculum. However, it is also noted that some teachers dislike book scrutiny as it can make them feel judged.</w:t>
      </w:r>
    </w:p>
    <w:p w14:paraId="69441451" w14:textId="7C7B9290" w:rsidR="00392E73" w:rsidRPr="007F7140" w:rsidRDefault="00D15D64" w:rsidP="007F7140">
      <w:pPr>
        <w:spacing w:line="360" w:lineRule="auto"/>
        <w:ind w:firstLine="720"/>
        <w:jc w:val="both"/>
        <w:rPr>
          <w:rFonts w:ascii="Arial" w:hAnsi="Arial" w:cs="Arial"/>
          <w:sz w:val="22"/>
          <w:szCs w:val="22"/>
        </w:rPr>
      </w:pPr>
      <w:r>
        <w:rPr>
          <w:rFonts w:ascii="Arial" w:hAnsi="Arial" w:cs="Arial"/>
          <w:sz w:val="22"/>
          <w:szCs w:val="22"/>
        </w:rPr>
        <w:t>Finally, I conducted an observation (See Appendix 5) to see how often children used assessment in a typical morning. As a non-participant observer, we may be bias which can impact the validity of the study. Unconscious bias is normal, however, there are ways to reduce it, for example, challenging stereotypes and looking for alternative points of view. In my own practice it is important that I consider my own assumptions and how I can challenge them. On the other hand, Holmes (2020, p.4) expresses how we should strive to avoid obvious, conscious, or systematic bias but reflect that this aspiration can never be attained as all research will be influenced by the researcher.</w:t>
      </w:r>
    </w:p>
    <w:p w14:paraId="034FFA80" w14:textId="1E025AE2" w:rsidR="00D34FE6" w:rsidRDefault="00D34FE6" w:rsidP="00D34FE6">
      <w:pPr>
        <w:spacing w:line="360" w:lineRule="auto"/>
        <w:ind w:firstLine="720"/>
        <w:jc w:val="both"/>
        <w:rPr>
          <w:rFonts w:ascii="Arial" w:hAnsi="Arial" w:cs="Arial"/>
          <w:sz w:val="22"/>
          <w:szCs w:val="22"/>
        </w:rPr>
      </w:pPr>
      <w:r>
        <w:rPr>
          <w:rFonts w:ascii="Arial" w:hAnsi="Arial" w:cs="Arial"/>
          <w:sz w:val="22"/>
          <w:szCs w:val="22"/>
        </w:rPr>
        <w:lastRenderedPageBreak/>
        <w:t xml:space="preserve">To ensure my research is ethical I have considered relevant guidelines that are my responsibility to uphold through completing an ethics form (See Appendix 1). In the ethics form I considered the potential risks to participants in the research and considered how to mitigate any risks. BERA (2018) state that it is essential that researchers obtain their participants informed consent at the start of the study and that they remain open to the possibility that participants have the right to withdraw. Informed consent is defined by Brooks et al., (2014, p.80) as a </w:t>
      </w:r>
      <w:r w:rsidR="007527C5">
        <w:rPr>
          <w:rFonts w:ascii="Arial" w:hAnsi="Arial" w:cs="Arial"/>
          <w:sz w:val="22"/>
          <w:szCs w:val="22"/>
        </w:rPr>
        <w:t>“</w:t>
      </w:r>
      <w:r>
        <w:rPr>
          <w:rFonts w:ascii="Arial" w:hAnsi="Arial" w:cs="Arial"/>
          <w:sz w:val="22"/>
          <w:szCs w:val="22"/>
        </w:rPr>
        <w:t>voluntary decision where participants are free to decide whether to take part and can withdraw at any time without a fear of an adverse consequence</w:t>
      </w:r>
      <w:r w:rsidR="007527C5">
        <w:rPr>
          <w:rFonts w:ascii="Arial" w:hAnsi="Arial" w:cs="Arial"/>
          <w:sz w:val="22"/>
          <w:szCs w:val="22"/>
        </w:rPr>
        <w:t>”</w:t>
      </w:r>
      <w:r>
        <w:rPr>
          <w:rFonts w:ascii="Arial" w:hAnsi="Arial" w:cs="Arial"/>
          <w:sz w:val="22"/>
          <w:szCs w:val="22"/>
        </w:rPr>
        <w:t xml:space="preserve">. </w:t>
      </w:r>
    </w:p>
    <w:p w14:paraId="2E49B45A" w14:textId="1DCB02A2" w:rsidR="00D34FE6" w:rsidRDefault="00D34FE6" w:rsidP="00D34FE6">
      <w:pPr>
        <w:spacing w:line="360" w:lineRule="auto"/>
        <w:ind w:firstLine="720"/>
        <w:jc w:val="both"/>
        <w:rPr>
          <w:rFonts w:ascii="Arial" w:hAnsi="Arial" w:cs="Arial"/>
          <w:sz w:val="22"/>
          <w:szCs w:val="22"/>
        </w:rPr>
      </w:pPr>
      <w:r>
        <w:rPr>
          <w:rFonts w:ascii="Arial" w:hAnsi="Arial" w:cs="Arial"/>
          <w:sz w:val="22"/>
          <w:szCs w:val="22"/>
        </w:rPr>
        <w:t xml:space="preserve">When working with children, it is important that researchers obtain consent from parents. This is a legally binding permission obtained from adults who are above the legal age to participate in research. Before conducting the research, a consent form was sent out to parents (See Appendix </w:t>
      </w:r>
      <w:r w:rsidR="00BE31D1">
        <w:rPr>
          <w:rFonts w:ascii="Arial" w:hAnsi="Arial" w:cs="Arial"/>
          <w:sz w:val="22"/>
          <w:szCs w:val="22"/>
        </w:rPr>
        <w:t>4</w:t>
      </w:r>
      <w:r>
        <w:rPr>
          <w:rFonts w:ascii="Arial" w:hAnsi="Arial" w:cs="Arial"/>
          <w:sz w:val="22"/>
          <w:szCs w:val="22"/>
        </w:rPr>
        <w:t xml:space="preserve">). However, Brown (2019) states when gaining consent with children directly it is not legally binding and is obtained in a different way. This is called assent and is when a child expresses willingness to participate (CSUSM, n.d.). In this research I used </w:t>
      </w:r>
      <w:r w:rsidR="007F7140">
        <w:rPr>
          <w:rFonts w:ascii="Arial" w:hAnsi="Arial" w:cs="Arial"/>
          <w:sz w:val="22"/>
          <w:szCs w:val="22"/>
        </w:rPr>
        <w:t xml:space="preserve">an </w:t>
      </w:r>
      <w:r>
        <w:rPr>
          <w:rFonts w:ascii="Arial" w:hAnsi="Arial" w:cs="Arial"/>
          <w:sz w:val="22"/>
          <w:szCs w:val="22"/>
        </w:rPr>
        <w:t>emotion fans system to ensure on-going assent throughout the research. If the child shows the ‘sad face’ then they will opt out of the study and if the ‘green face’ is shown, then the study will continue.</w:t>
      </w:r>
    </w:p>
    <w:p w14:paraId="5C98AED9" w14:textId="77777777" w:rsidR="00D34FE6" w:rsidRDefault="00D34FE6" w:rsidP="00D34FE6">
      <w:pPr>
        <w:spacing w:line="360" w:lineRule="auto"/>
        <w:ind w:firstLine="720"/>
        <w:jc w:val="both"/>
        <w:rPr>
          <w:rFonts w:ascii="Arial" w:hAnsi="Arial" w:cs="Arial"/>
          <w:sz w:val="22"/>
          <w:szCs w:val="22"/>
        </w:rPr>
      </w:pPr>
      <w:r>
        <w:rPr>
          <w:rFonts w:ascii="Arial" w:hAnsi="Arial" w:cs="Arial"/>
          <w:sz w:val="22"/>
          <w:szCs w:val="22"/>
        </w:rPr>
        <w:t xml:space="preserve"> However, Kirby (2020, p, 814) illustrates the importance of listening to children’s body language and non-verbal expressions such as decreased eye contact, reddening of the face, hand twisting and seat movement. On the other hand, informed consent may be difficult to gain from adults on the children’s behalf as children in care may have multiple relationships, for example, with foster parents, social services, local authorities, or biological parents (Driscoll, 2013, cited in Brooks et al., 2018).</w:t>
      </w:r>
    </w:p>
    <w:p w14:paraId="6878969E" w14:textId="77777777" w:rsidR="00D34FE6" w:rsidRPr="004004CE" w:rsidRDefault="00D34FE6" w:rsidP="00D34FE6">
      <w:pPr>
        <w:spacing w:line="360" w:lineRule="auto"/>
        <w:ind w:firstLine="720"/>
        <w:jc w:val="both"/>
        <w:rPr>
          <w:rFonts w:ascii="Arial" w:hAnsi="Arial" w:cs="Arial"/>
          <w:sz w:val="22"/>
          <w:szCs w:val="22"/>
        </w:rPr>
      </w:pPr>
      <w:r>
        <w:rPr>
          <w:rFonts w:ascii="Arial" w:hAnsi="Arial" w:cs="Arial"/>
          <w:sz w:val="22"/>
          <w:szCs w:val="22"/>
        </w:rPr>
        <w:t xml:space="preserve">Haslam and </w:t>
      </w:r>
      <w:proofErr w:type="spellStart"/>
      <w:r>
        <w:rPr>
          <w:rFonts w:ascii="Arial" w:hAnsi="Arial" w:cs="Arial"/>
          <w:sz w:val="22"/>
          <w:szCs w:val="22"/>
        </w:rPr>
        <w:t>McGarty</w:t>
      </w:r>
      <w:proofErr w:type="spellEnd"/>
      <w:r>
        <w:rPr>
          <w:rFonts w:ascii="Arial" w:hAnsi="Arial" w:cs="Arial"/>
          <w:sz w:val="22"/>
          <w:szCs w:val="22"/>
        </w:rPr>
        <w:t xml:space="preserve"> (2014, p.431) note the importance of confidentiality is due to participants giving information that may be sensitive. To ensure there is not a breach of confidentiality in the research I have taken steps such as following the school’s safeguarding policy to ensure that the identity of participants is not identifiable. I will also be using pseudonyms for the children and teachers so confidentiality will be maintained. Confidentiality is defined by Ethicist (2015) as a researcher limiting access to a participant’s information. </w:t>
      </w:r>
      <w:proofErr w:type="spellStart"/>
      <w:r>
        <w:rPr>
          <w:rFonts w:ascii="Arial" w:hAnsi="Arial" w:cs="Arial"/>
          <w:sz w:val="22"/>
          <w:szCs w:val="22"/>
        </w:rPr>
        <w:t>Coffelt</w:t>
      </w:r>
      <w:proofErr w:type="spellEnd"/>
      <w:r>
        <w:rPr>
          <w:rFonts w:ascii="Arial" w:hAnsi="Arial" w:cs="Arial"/>
          <w:sz w:val="22"/>
          <w:szCs w:val="22"/>
        </w:rPr>
        <w:t xml:space="preserve"> (2017) states anonymity differs from confidentiality as it is when data is collected without obtaining any information that is personal or identifying but recognises that they both are designed to protect the privacy of participants when data is being collected and analysed.</w:t>
      </w:r>
    </w:p>
    <w:p w14:paraId="722FD19C" w14:textId="1910912E" w:rsidR="00F752E4" w:rsidRDefault="00F752E4" w:rsidP="00850A2F">
      <w:pPr>
        <w:spacing w:line="360" w:lineRule="auto"/>
        <w:jc w:val="both"/>
        <w:rPr>
          <w:rFonts w:ascii="Arial" w:hAnsi="Arial" w:cs="Arial"/>
          <w:sz w:val="22"/>
          <w:szCs w:val="22"/>
        </w:rPr>
      </w:pPr>
    </w:p>
    <w:p w14:paraId="7E3F645F" w14:textId="1030C783" w:rsidR="00187CE1" w:rsidRDefault="00EF6624" w:rsidP="00B66AA2">
      <w:pPr>
        <w:spacing w:line="360" w:lineRule="auto"/>
        <w:ind w:firstLine="720"/>
        <w:jc w:val="both"/>
        <w:rPr>
          <w:rFonts w:ascii="Arial" w:hAnsi="Arial" w:cs="Arial"/>
          <w:sz w:val="22"/>
          <w:szCs w:val="22"/>
        </w:rPr>
      </w:pPr>
      <w:r>
        <w:rPr>
          <w:rFonts w:ascii="Arial" w:hAnsi="Arial" w:cs="Arial"/>
          <w:sz w:val="22"/>
          <w:szCs w:val="22"/>
        </w:rPr>
        <w:t>When data was being collected during the research</w:t>
      </w:r>
      <w:r w:rsidR="003C779F">
        <w:rPr>
          <w:rFonts w:ascii="Arial" w:hAnsi="Arial" w:cs="Arial"/>
          <w:sz w:val="22"/>
          <w:szCs w:val="22"/>
        </w:rPr>
        <w:t>,</w:t>
      </w:r>
      <w:r>
        <w:rPr>
          <w:rFonts w:ascii="Arial" w:hAnsi="Arial" w:cs="Arial"/>
          <w:sz w:val="22"/>
          <w:szCs w:val="22"/>
        </w:rPr>
        <w:t xml:space="preserve"> thematic analysis </w:t>
      </w:r>
      <w:r w:rsidR="00187CE1">
        <w:rPr>
          <w:rFonts w:ascii="Arial" w:hAnsi="Arial" w:cs="Arial"/>
          <w:sz w:val="22"/>
          <w:szCs w:val="22"/>
        </w:rPr>
        <w:t xml:space="preserve">and transcription </w:t>
      </w:r>
      <w:r>
        <w:rPr>
          <w:rFonts w:ascii="Arial" w:hAnsi="Arial" w:cs="Arial"/>
          <w:sz w:val="22"/>
          <w:szCs w:val="22"/>
        </w:rPr>
        <w:t>w</w:t>
      </w:r>
      <w:r w:rsidR="00187CE1">
        <w:rPr>
          <w:rFonts w:ascii="Arial" w:hAnsi="Arial" w:cs="Arial"/>
          <w:sz w:val="22"/>
          <w:szCs w:val="22"/>
        </w:rPr>
        <w:t>ere</w:t>
      </w:r>
      <w:r>
        <w:rPr>
          <w:rFonts w:ascii="Arial" w:hAnsi="Arial" w:cs="Arial"/>
          <w:sz w:val="22"/>
          <w:szCs w:val="22"/>
        </w:rPr>
        <w:t xml:space="preserve"> used. </w:t>
      </w:r>
      <w:r w:rsidR="00187CE1">
        <w:rPr>
          <w:rFonts w:ascii="Arial" w:hAnsi="Arial" w:cs="Arial"/>
          <w:sz w:val="22"/>
          <w:szCs w:val="22"/>
        </w:rPr>
        <w:t xml:space="preserve">During interviews with the focus </w:t>
      </w:r>
      <w:r w:rsidR="00E5740B">
        <w:rPr>
          <w:rFonts w:ascii="Arial" w:hAnsi="Arial" w:cs="Arial"/>
          <w:sz w:val="22"/>
          <w:szCs w:val="22"/>
        </w:rPr>
        <w:t>groups,</w:t>
      </w:r>
      <w:r w:rsidR="00187CE1">
        <w:rPr>
          <w:rFonts w:ascii="Arial" w:hAnsi="Arial" w:cs="Arial"/>
          <w:sz w:val="22"/>
          <w:szCs w:val="22"/>
        </w:rPr>
        <w:t xml:space="preserve"> </w:t>
      </w:r>
      <w:r w:rsidR="00BC1C76">
        <w:rPr>
          <w:rFonts w:ascii="Arial" w:hAnsi="Arial" w:cs="Arial"/>
          <w:sz w:val="22"/>
          <w:szCs w:val="22"/>
        </w:rPr>
        <w:t xml:space="preserve">the main method that was used to record data was </w:t>
      </w:r>
      <w:r w:rsidR="00187CE1">
        <w:rPr>
          <w:rFonts w:ascii="Arial" w:hAnsi="Arial" w:cs="Arial"/>
          <w:sz w:val="22"/>
          <w:szCs w:val="22"/>
        </w:rPr>
        <w:t>transcriptio</w:t>
      </w:r>
      <w:r w:rsidR="00BC1C76">
        <w:rPr>
          <w:rFonts w:ascii="Arial" w:hAnsi="Arial" w:cs="Arial"/>
          <w:sz w:val="22"/>
          <w:szCs w:val="22"/>
        </w:rPr>
        <w:t>n</w:t>
      </w:r>
      <w:r w:rsidR="00187CE1">
        <w:rPr>
          <w:rFonts w:ascii="Arial" w:hAnsi="Arial" w:cs="Arial"/>
          <w:sz w:val="22"/>
          <w:szCs w:val="22"/>
        </w:rPr>
        <w:t>. Bailey (2008) describes transcription as a method that involves close observation of data through repeated careful listening.</w:t>
      </w:r>
      <w:r w:rsidR="00E5740B">
        <w:rPr>
          <w:rFonts w:ascii="Arial" w:hAnsi="Arial" w:cs="Arial"/>
          <w:sz w:val="22"/>
          <w:szCs w:val="22"/>
        </w:rPr>
        <w:t xml:space="preserve"> McMullin (2021) </w:t>
      </w:r>
      <w:r w:rsidR="00E5740B">
        <w:rPr>
          <w:rFonts w:ascii="Arial" w:hAnsi="Arial" w:cs="Arial"/>
          <w:sz w:val="22"/>
          <w:szCs w:val="22"/>
        </w:rPr>
        <w:lastRenderedPageBreak/>
        <w:t xml:space="preserve">expressed that transcription is usually the transformation of recorded audio. Therefore, during the interviews </w:t>
      </w:r>
      <w:r w:rsidR="00BC1C76">
        <w:rPr>
          <w:rFonts w:ascii="Arial" w:hAnsi="Arial" w:cs="Arial"/>
          <w:sz w:val="22"/>
          <w:szCs w:val="22"/>
        </w:rPr>
        <w:t xml:space="preserve">data was </w:t>
      </w:r>
      <w:r w:rsidR="00E5740B">
        <w:rPr>
          <w:rFonts w:ascii="Arial" w:hAnsi="Arial" w:cs="Arial"/>
          <w:sz w:val="22"/>
          <w:szCs w:val="22"/>
        </w:rPr>
        <w:t xml:space="preserve">recorded using the school iPads and safely stored data in iCloud in accordance </w:t>
      </w:r>
      <w:r w:rsidR="001A5DD0">
        <w:rPr>
          <w:rFonts w:ascii="Arial" w:hAnsi="Arial" w:cs="Arial"/>
          <w:sz w:val="22"/>
          <w:szCs w:val="22"/>
        </w:rPr>
        <w:t xml:space="preserve">with </w:t>
      </w:r>
      <w:r w:rsidR="00E5740B">
        <w:rPr>
          <w:rFonts w:ascii="Arial" w:hAnsi="Arial" w:cs="Arial"/>
          <w:sz w:val="22"/>
          <w:szCs w:val="22"/>
        </w:rPr>
        <w:t>ethical guidelines and the school policy</w:t>
      </w:r>
      <w:r w:rsidR="001A5DD0">
        <w:rPr>
          <w:rFonts w:ascii="Arial" w:hAnsi="Arial" w:cs="Arial"/>
          <w:sz w:val="22"/>
          <w:szCs w:val="22"/>
        </w:rPr>
        <w:t>. Using audio recordings was beneficial as the recordings could be played several times to find greater detail in responses. Debating this</w:t>
      </w:r>
      <w:r w:rsidR="007F7140">
        <w:rPr>
          <w:rFonts w:ascii="Arial" w:hAnsi="Arial" w:cs="Arial"/>
          <w:sz w:val="22"/>
          <w:szCs w:val="22"/>
        </w:rPr>
        <w:t>,</w:t>
      </w:r>
      <w:r w:rsidR="001A5DD0">
        <w:rPr>
          <w:rFonts w:ascii="Arial" w:hAnsi="Arial" w:cs="Arial"/>
          <w:sz w:val="22"/>
          <w:szCs w:val="22"/>
        </w:rPr>
        <w:t xml:space="preserve"> Wilson (2013, p.111) noticed that an audio recording was less beneficial as the researcher is unable to see visual cues such as facial expressions and body language. They also note the difficulty in identifying individual children who speak which may make the analysis time increase. </w:t>
      </w:r>
    </w:p>
    <w:p w14:paraId="099457A8" w14:textId="1BB3C6B1" w:rsidR="0048223E" w:rsidRDefault="00EF6624" w:rsidP="00B66AA2">
      <w:pPr>
        <w:spacing w:line="360" w:lineRule="auto"/>
        <w:ind w:firstLine="720"/>
        <w:jc w:val="both"/>
        <w:rPr>
          <w:rFonts w:ascii="Arial" w:hAnsi="Arial" w:cs="Arial"/>
          <w:sz w:val="22"/>
          <w:szCs w:val="22"/>
        </w:rPr>
      </w:pPr>
      <w:r>
        <w:rPr>
          <w:rFonts w:ascii="Arial" w:hAnsi="Arial" w:cs="Arial"/>
          <w:sz w:val="22"/>
          <w:szCs w:val="22"/>
        </w:rPr>
        <w:t xml:space="preserve">Maguire and Delahunt (2017) define thematic analysis as a process of identifying </w:t>
      </w:r>
      <w:r w:rsidR="0048223E">
        <w:rPr>
          <w:rFonts w:ascii="Arial" w:hAnsi="Arial" w:cs="Arial"/>
          <w:sz w:val="22"/>
          <w:szCs w:val="22"/>
        </w:rPr>
        <w:t>patterns or themes within qualitative data that are important to the research purpose.</w:t>
      </w:r>
      <w:r w:rsidR="00B66AA2">
        <w:rPr>
          <w:rFonts w:ascii="Arial" w:hAnsi="Arial" w:cs="Arial"/>
          <w:sz w:val="22"/>
          <w:szCs w:val="22"/>
        </w:rPr>
        <w:t xml:space="preserve"> To help researchers analyse their data </w:t>
      </w:r>
      <w:r w:rsidR="0048223E">
        <w:rPr>
          <w:rFonts w:ascii="Arial" w:hAnsi="Arial" w:cs="Arial"/>
          <w:sz w:val="22"/>
          <w:szCs w:val="22"/>
        </w:rPr>
        <w:t>Braun and Clarke (2006)</w:t>
      </w:r>
      <w:r w:rsidR="00B66AA2">
        <w:rPr>
          <w:rFonts w:ascii="Arial" w:hAnsi="Arial" w:cs="Arial"/>
          <w:sz w:val="22"/>
          <w:szCs w:val="22"/>
        </w:rPr>
        <w:t xml:space="preserve"> outlined a process of thematic analysis. </w:t>
      </w:r>
      <w:r w:rsidR="000C7621">
        <w:rPr>
          <w:rFonts w:ascii="Arial" w:hAnsi="Arial" w:cs="Arial"/>
          <w:sz w:val="22"/>
          <w:szCs w:val="22"/>
        </w:rPr>
        <w:t xml:space="preserve">This was used throughout the research. </w:t>
      </w:r>
      <w:r w:rsidR="00BC1C76">
        <w:rPr>
          <w:rFonts w:ascii="Arial" w:hAnsi="Arial" w:cs="Arial"/>
          <w:sz w:val="22"/>
          <w:szCs w:val="22"/>
        </w:rPr>
        <w:t>Firstly, familiaris</w:t>
      </w:r>
      <w:r w:rsidR="000C7621">
        <w:rPr>
          <w:rFonts w:ascii="Arial" w:hAnsi="Arial" w:cs="Arial"/>
          <w:sz w:val="22"/>
          <w:szCs w:val="22"/>
        </w:rPr>
        <w:t xml:space="preserve">ation </w:t>
      </w:r>
      <w:r w:rsidR="00BC1C76">
        <w:rPr>
          <w:rFonts w:ascii="Arial" w:hAnsi="Arial" w:cs="Arial"/>
          <w:sz w:val="22"/>
          <w:szCs w:val="22"/>
        </w:rPr>
        <w:t xml:space="preserve">with the data collected during the transcription </w:t>
      </w:r>
      <w:r w:rsidR="000C7621">
        <w:rPr>
          <w:rFonts w:ascii="Arial" w:hAnsi="Arial" w:cs="Arial"/>
          <w:sz w:val="22"/>
          <w:szCs w:val="22"/>
        </w:rPr>
        <w:t>took place alongside the</w:t>
      </w:r>
      <w:r w:rsidR="00BC1C76">
        <w:rPr>
          <w:rFonts w:ascii="Arial" w:hAnsi="Arial" w:cs="Arial"/>
          <w:sz w:val="22"/>
          <w:szCs w:val="22"/>
        </w:rPr>
        <w:t xml:space="preserve"> identifi</w:t>
      </w:r>
      <w:r w:rsidR="000C7621">
        <w:rPr>
          <w:rFonts w:ascii="Arial" w:hAnsi="Arial" w:cs="Arial"/>
          <w:sz w:val="22"/>
          <w:szCs w:val="22"/>
        </w:rPr>
        <w:t>cation of</w:t>
      </w:r>
      <w:r w:rsidR="00BC1C76">
        <w:rPr>
          <w:rFonts w:ascii="Arial" w:hAnsi="Arial" w:cs="Arial"/>
          <w:sz w:val="22"/>
          <w:szCs w:val="22"/>
        </w:rPr>
        <w:t xml:space="preserve"> codes to describe the </w:t>
      </w:r>
      <w:r w:rsidR="000C7621">
        <w:rPr>
          <w:rFonts w:ascii="Arial" w:hAnsi="Arial" w:cs="Arial"/>
          <w:sz w:val="22"/>
          <w:szCs w:val="22"/>
        </w:rPr>
        <w:t xml:space="preserve">data. After that, themes and patterns were identified and put into a mind map. Themes were then named and analysed in relation with the research question. </w:t>
      </w:r>
    </w:p>
    <w:p w14:paraId="5ADA29F3" w14:textId="0ED915E4" w:rsidR="000C7621" w:rsidRPr="004D0322" w:rsidRDefault="000C7621" w:rsidP="00B66AA2">
      <w:pPr>
        <w:spacing w:line="360" w:lineRule="auto"/>
        <w:ind w:firstLine="720"/>
        <w:jc w:val="both"/>
        <w:rPr>
          <w:rFonts w:ascii="Arial" w:hAnsi="Arial" w:cs="Arial"/>
          <w:color w:val="000000" w:themeColor="text1"/>
          <w:sz w:val="22"/>
          <w:szCs w:val="22"/>
        </w:rPr>
      </w:pPr>
      <w:r>
        <w:rPr>
          <w:rFonts w:ascii="Arial" w:hAnsi="Arial" w:cs="Arial"/>
          <w:sz w:val="22"/>
          <w:szCs w:val="22"/>
        </w:rPr>
        <w:t xml:space="preserve">In contrast it is important to have considerations when </w:t>
      </w:r>
      <w:r w:rsidR="00B31D0B">
        <w:rPr>
          <w:rFonts w:ascii="Arial" w:hAnsi="Arial" w:cs="Arial"/>
          <w:sz w:val="22"/>
          <w:szCs w:val="22"/>
        </w:rPr>
        <w:t xml:space="preserve">conducting a thematic analysis, for example, Maguire and Delahunt (2017) identify a common pitfall in a thematic analysis is using the main interview questions as themes. Therefore, they recommend organising codes into broader themes to say something specific about data. Nowell et al (2017) recognise a lack of substantial literature on thematic analysis so consider how to make the method more trustworthy. </w:t>
      </w:r>
      <w:r w:rsidR="007A48A3" w:rsidRPr="004D0322">
        <w:rPr>
          <w:rFonts w:ascii="Arial" w:hAnsi="Arial" w:cs="Arial"/>
          <w:color w:val="000000" w:themeColor="text1"/>
          <w:sz w:val="22"/>
          <w:szCs w:val="22"/>
        </w:rPr>
        <w:t xml:space="preserve">Furthermore, Nowell et al (2017) acknowledge that conducting a thematic analysis allows a researcher to </w:t>
      </w:r>
      <w:r w:rsidR="004D0322" w:rsidRPr="004D0322">
        <w:rPr>
          <w:rFonts w:ascii="Arial" w:hAnsi="Arial" w:cs="Arial"/>
          <w:color w:val="000000" w:themeColor="text1"/>
          <w:sz w:val="22"/>
          <w:szCs w:val="22"/>
        </w:rPr>
        <w:t xml:space="preserve">produce </w:t>
      </w:r>
      <w:r w:rsidR="007A48A3" w:rsidRPr="004D0322">
        <w:rPr>
          <w:rFonts w:ascii="Arial" w:hAnsi="Arial" w:cs="Arial"/>
          <w:color w:val="000000" w:themeColor="text1"/>
          <w:sz w:val="22"/>
          <w:szCs w:val="22"/>
        </w:rPr>
        <w:t>transferable</w:t>
      </w:r>
      <w:r w:rsidR="004D0322" w:rsidRPr="004D0322">
        <w:rPr>
          <w:rFonts w:ascii="Arial" w:hAnsi="Arial" w:cs="Arial"/>
          <w:color w:val="000000" w:themeColor="text1"/>
          <w:sz w:val="22"/>
          <w:szCs w:val="22"/>
        </w:rPr>
        <w:t xml:space="preserve"> work</w:t>
      </w:r>
      <w:r w:rsidR="007A48A3" w:rsidRPr="004D0322">
        <w:rPr>
          <w:rFonts w:ascii="Arial" w:hAnsi="Arial" w:cs="Arial"/>
          <w:color w:val="000000" w:themeColor="text1"/>
          <w:sz w:val="22"/>
          <w:szCs w:val="22"/>
        </w:rPr>
        <w:t xml:space="preserve"> because thick descriptions in data are found which may lead the research to be confirmable. </w:t>
      </w:r>
    </w:p>
    <w:p w14:paraId="718C0A87" w14:textId="77777777" w:rsidR="00877AA6" w:rsidRDefault="00877AA6" w:rsidP="00877AA6">
      <w:pPr>
        <w:spacing w:line="360" w:lineRule="auto"/>
        <w:jc w:val="both"/>
        <w:rPr>
          <w:rFonts w:ascii="Arial" w:hAnsi="Arial" w:cs="Arial"/>
          <w:b/>
          <w:bCs/>
          <w:sz w:val="22"/>
          <w:szCs w:val="22"/>
        </w:rPr>
      </w:pPr>
    </w:p>
    <w:p w14:paraId="35AF0C05" w14:textId="11EA4A0C" w:rsidR="00B623C9" w:rsidRDefault="0048223E" w:rsidP="009367D0">
      <w:pPr>
        <w:spacing w:line="360" w:lineRule="auto"/>
        <w:ind w:firstLine="720"/>
        <w:jc w:val="both"/>
        <w:rPr>
          <w:rFonts w:ascii="Arial" w:hAnsi="Arial" w:cs="Arial"/>
          <w:sz w:val="22"/>
          <w:szCs w:val="22"/>
        </w:rPr>
      </w:pPr>
      <w:r>
        <w:rPr>
          <w:rFonts w:ascii="Arial" w:hAnsi="Arial" w:cs="Arial"/>
          <w:sz w:val="22"/>
          <w:szCs w:val="22"/>
        </w:rPr>
        <w:t>As previously mentioned in the literature review</w:t>
      </w:r>
      <w:r w:rsidR="00502E8E">
        <w:rPr>
          <w:rFonts w:ascii="Arial" w:hAnsi="Arial" w:cs="Arial"/>
          <w:sz w:val="22"/>
          <w:szCs w:val="22"/>
        </w:rPr>
        <w:t xml:space="preserve"> Vygotsky </w:t>
      </w:r>
      <w:r w:rsidR="00452A80">
        <w:rPr>
          <w:rFonts w:ascii="Arial" w:hAnsi="Arial" w:cs="Arial"/>
          <w:sz w:val="22"/>
          <w:szCs w:val="22"/>
        </w:rPr>
        <w:t xml:space="preserve">believed that children progress the most when they are in their ZPD and are provided with support from an MKO. </w:t>
      </w:r>
      <w:r w:rsidR="00877AA6">
        <w:rPr>
          <w:rFonts w:ascii="Arial" w:hAnsi="Arial" w:cs="Arial"/>
          <w:sz w:val="22"/>
          <w:szCs w:val="22"/>
        </w:rPr>
        <w:t xml:space="preserve"> The data from the observation </w:t>
      </w:r>
      <w:r w:rsidR="004835E9">
        <w:rPr>
          <w:rFonts w:ascii="Arial" w:hAnsi="Arial" w:cs="Arial"/>
          <w:sz w:val="22"/>
          <w:szCs w:val="22"/>
        </w:rPr>
        <w:t xml:space="preserve">schedule </w:t>
      </w:r>
      <w:r w:rsidR="00877AA6">
        <w:rPr>
          <w:rFonts w:ascii="Arial" w:hAnsi="Arial" w:cs="Arial"/>
          <w:sz w:val="22"/>
          <w:szCs w:val="22"/>
        </w:rPr>
        <w:t>(See Appendix 5)</w:t>
      </w:r>
      <w:r w:rsidR="00380534">
        <w:rPr>
          <w:rFonts w:ascii="Arial" w:hAnsi="Arial" w:cs="Arial"/>
          <w:sz w:val="22"/>
          <w:szCs w:val="22"/>
        </w:rPr>
        <w:t xml:space="preserve"> shows the use of self-assessment across a two-hour afternoon session.</w:t>
      </w:r>
      <w:r w:rsidR="00877AA6">
        <w:rPr>
          <w:rFonts w:ascii="Arial" w:hAnsi="Arial" w:cs="Arial"/>
          <w:sz w:val="22"/>
          <w:szCs w:val="22"/>
        </w:rPr>
        <w:t xml:space="preserve"> </w:t>
      </w:r>
      <w:r w:rsidR="009367D0">
        <w:rPr>
          <w:rFonts w:ascii="Arial" w:hAnsi="Arial" w:cs="Arial"/>
          <w:sz w:val="22"/>
          <w:szCs w:val="22"/>
        </w:rPr>
        <w:t>Firstly,</w:t>
      </w:r>
      <w:r w:rsidR="00380534">
        <w:rPr>
          <w:rFonts w:ascii="Arial" w:hAnsi="Arial" w:cs="Arial"/>
          <w:sz w:val="22"/>
          <w:szCs w:val="22"/>
        </w:rPr>
        <w:t xml:space="preserve"> </w:t>
      </w:r>
      <w:r w:rsidR="00877AA6">
        <w:rPr>
          <w:rFonts w:ascii="Arial" w:hAnsi="Arial" w:cs="Arial"/>
          <w:sz w:val="22"/>
          <w:szCs w:val="22"/>
        </w:rPr>
        <w:t>I was seeing whether children made good use of the self-assessment</w:t>
      </w:r>
      <w:r w:rsidR="00380534">
        <w:rPr>
          <w:rFonts w:ascii="Arial" w:hAnsi="Arial" w:cs="Arial"/>
          <w:sz w:val="22"/>
          <w:szCs w:val="22"/>
        </w:rPr>
        <w:t xml:space="preserve"> tool “the purple pen of progress”</w:t>
      </w:r>
      <w:r w:rsidR="009367D0">
        <w:rPr>
          <w:rFonts w:ascii="Arial" w:hAnsi="Arial" w:cs="Arial"/>
          <w:sz w:val="22"/>
          <w:szCs w:val="22"/>
        </w:rPr>
        <w:t>. All children used the purple pen of progress</w:t>
      </w:r>
      <w:r w:rsidR="00153B38">
        <w:rPr>
          <w:rFonts w:ascii="Arial" w:hAnsi="Arial" w:cs="Arial"/>
          <w:sz w:val="22"/>
          <w:szCs w:val="22"/>
        </w:rPr>
        <w:t xml:space="preserve"> </w:t>
      </w:r>
      <w:r w:rsidR="009367D0">
        <w:rPr>
          <w:rFonts w:ascii="Arial" w:hAnsi="Arial" w:cs="Arial"/>
          <w:sz w:val="22"/>
          <w:szCs w:val="22"/>
        </w:rPr>
        <w:t>i</w:t>
      </w:r>
      <w:r w:rsidR="00153B38">
        <w:rPr>
          <w:rFonts w:ascii="Arial" w:hAnsi="Arial" w:cs="Arial"/>
          <w:sz w:val="22"/>
          <w:szCs w:val="22"/>
        </w:rPr>
        <w:t>n the first</w:t>
      </w:r>
      <w:r w:rsidR="009367D0">
        <w:rPr>
          <w:rFonts w:ascii="Arial" w:hAnsi="Arial" w:cs="Arial"/>
          <w:sz w:val="22"/>
          <w:szCs w:val="22"/>
        </w:rPr>
        <w:t xml:space="preserve"> half hour</w:t>
      </w:r>
      <w:r w:rsidR="007527C5">
        <w:rPr>
          <w:rFonts w:ascii="Arial" w:hAnsi="Arial" w:cs="Arial"/>
          <w:sz w:val="22"/>
          <w:szCs w:val="22"/>
        </w:rPr>
        <w:t xml:space="preserve"> of the lesson</w:t>
      </w:r>
      <w:r w:rsidR="009367D0">
        <w:rPr>
          <w:rFonts w:ascii="Arial" w:hAnsi="Arial" w:cs="Arial"/>
          <w:sz w:val="22"/>
          <w:szCs w:val="22"/>
        </w:rPr>
        <w:t>.</w:t>
      </w:r>
      <w:r w:rsidR="00153B38">
        <w:rPr>
          <w:rFonts w:ascii="Arial" w:hAnsi="Arial" w:cs="Arial"/>
          <w:sz w:val="22"/>
          <w:szCs w:val="22"/>
        </w:rPr>
        <w:t xml:space="preserve"> I saw that all children in the classroom open their books and read any feedback given during marking. </w:t>
      </w:r>
      <w:r w:rsidR="009367D0">
        <w:rPr>
          <w:rFonts w:ascii="Arial" w:hAnsi="Arial" w:cs="Arial"/>
          <w:sz w:val="22"/>
          <w:szCs w:val="22"/>
        </w:rPr>
        <w:t>However, there w</w:t>
      </w:r>
      <w:r w:rsidR="007527C5">
        <w:rPr>
          <w:rFonts w:ascii="Arial" w:hAnsi="Arial" w:cs="Arial"/>
          <w:sz w:val="22"/>
          <w:szCs w:val="22"/>
        </w:rPr>
        <w:t>ere</w:t>
      </w:r>
      <w:r w:rsidR="009367D0">
        <w:rPr>
          <w:rFonts w:ascii="Arial" w:hAnsi="Arial" w:cs="Arial"/>
          <w:sz w:val="22"/>
          <w:szCs w:val="22"/>
        </w:rPr>
        <w:t xml:space="preserve"> two children who did not have any feedback in their books which indicated the importance of the class teacher who is an MKO to provide feedback in books and set challenge for children. The</w:t>
      </w:r>
      <w:r w:rsidR="00153B38">
        <w:rPr>
          <w:rFonts w:ascii="Arial" w:hAnsi="Arial" w:cs="Arial"/>
          <w:sz w:val="22"/>
          <w:szCs w:val="22"/>
        </w:rPr>
        <w:t xml:space="preserve"> feedback </w:t>
      </w:r>
      <w:r w:rsidR="009367D0">
        <w:rPr>
          <w:rFonts w:ascii="Arial" w:hAnsi="Arial" w:cs="Arial"/>
          <w:sz w:val="22"/>
          <w:szCs w:val="22"/>
        </w:rPr>
        <w:t xml:space="preserve">that did </w:t>
      </w:r>
      <w:r w:rsidR="00153B38">
        <w:rPr>
          <w:rFonts w:ascii="Arial" w:hAnsi="Arial" w:cs="Arial"/>
          <w:sz w:val="22"/>
          <w:szCs w:val="22"/>
        </w:rPr>
        <w:t>challenge</w:t>
      </w:r>
      <w:r w:rsidR="009367D0">
        <w:rPr>
          <w:rFonts w:ascii="Arial" w:hAnsi="Arial" w:cs="Arial"/>
          <w:sz w:val="22"/>
          <w:szCs w:val="22"/>
        </w:rPr>
        <w:t xml:space="preserve"> children clearly</w:t>
      </w:r>
      <w:r w:rsidR="00153B38">
        <w:rPr>
          <w:rFonts w:ascii="Arial" w:hAnsi="Arial" w:cs="Arial"/>
          <w:sz w:val="22"/>
          <w:szCs w:val="22"/>
        </w:rPr>
        <w:t xml:space="preserve"> push</w:t>
      </w:r>
      <w:r w:rsidR="009367D0">
        <w:rPr>
          <w:rFonts w:ascii="Arial" w:hAnsi="Arial" w:cs="Arial"/>
          <w:sz w:val="22"/>
          <w:szCs w:val="22"/>
        </w:rPr>
        <w:t>ed</w:t>
      </w:r>
      <w:r w:rsidR="00153B38">
        <w:rPr>
          <w:rFonts w:ascii="Arial" w:hAnsi="Arial" w:cs="Arial"/>
          <w:sz w:val="22"/>
          <w:szCs w:val="22"/>
        </w:rPr>
        <w:t xml:space="preserve"> them into their zone of proximal development</w:t>
      </w:r>
      <w:r w:rsidR="009367D0">
        <w:rPr>
          <w:rFonts w:ascii="Arial" w:hAnsi="Arial" w:cs="Arial"/>
          <w:sz w:val="22"/>
          <w:szCs w:val="22"/>
        </w:rPr>
        <w:t xml:space="preserve"> (ZPD) because they were searching for help using resources, peers, or teachers.</w:t>
      </w:r>
    </w:p>
    <w:p w14:paraId="68793395" w14:textId="4968E5D3" w:rsidR="00153B38" w:rsidRDefault="009367D0" w:rsidP="009367D0">
      <w:pPr>
        <w:spacing w:line="360" w:lineRule="auto"/>
        <w:ind w:firstLine="720"/>
        <w:jc w:val="both"/>
        <w:rPr>
          <w:rFonts w:ascii="Arial" w:hAnsi="Arial" w:cs="Arial"/>
          <w:sz w:val="22"/>
          <w:szCs w:val="22"/>
        </w:rPr>
      </w:pPr>
      <w:r>
        <w:rPr>
          <w:rFonts w:ascii="Arial" w:hAnsi="Arial" w:cs="Arial"/>
          <w:sz w:val="22"/>
          <w:szCs w:val="22"/>
        </w:rPr>
        <w:t xml:space="preserve">As the children delved deeper into the lesson 20% of children being observed left </w:t>
      </w:r>
      <w:r w:rsidR="00153B38">
        <w:rPr>
          <w:rFonts w:ascii="Arial" w:hAnsi="Arial" w:cs="Arial"/>
          <w:sz w:val="22"/>
          <w:szCs w:val="22"/>
        </w:rPr>
        <w:t xml:space="preserve">feedback </w:t>
      </w:r>
      <w:r>
        <w:rPr>
          <w:rFonts w:ascii="Arial" w:hAnsi="Arial" w:cs="Arial"/>
          <w:sz w:val="22"/>
          <w:szCs w:val="22"/>
        </w:rPr>
        <w:t xml:space="preserve">that </w:t>
      </w:r>
      <w:r w:rsidR="00153B38">
        <w:rPr>
          <w:rFonts w:ascii="Arial" w:hAnsi="Arial" w:cs="Arial"/>
          <w:sz w:val="22"/>
          <w:szCs w:val="22"/>
        </w:rPr>
        <w:t>will cause a dialogue</w:t>
      </w:r>
      <w:r>
        <w:rPr>
          <w:rFonts w:ascii="Arial" w:hAnsi="Arial" w:cs="Arial"/>
          <w:sz w:val="22"/>
          <w:szCs w:val="22"/>
        </w:rPr>
        <w:t xml:space="preserve"> between the pupil and teacher, for example, Child B wrote </w:t>
      </w:r>
      <w:r>
        <w:rPr>
          <w:rFonts w:ascii="Arial" w:hAnsi="Arial" w:cs="Arial"/>
          <w:sz w:val="22"/>
          <w:szCs w:val="22"/>
        </w:rPr>
        <w:lastRenderedPageBreak/>
        <w:t>“I am finding this work really easy”, however, Child C wrote “I don’t really understand what to do”. This dialogue allows the class teacher to assess whether the children may need support in a specific Area of Learning and Experience (</w:t>
      </w:r>
      <w:proofErr w:type="spellStart"/>
      <w:r>
        <w:rPr>
          <w:rFonts w:ascii="Arial" w:hAnsi="Arial" w:cs="Arial"/>
          <w:sz w:val="22"/>
          <w:szCs w:val="22"/>
        </w:rPr>
        <w:t>AoLE</w:t>
      </w:r>
      <w:proofErr w:type="spellEnd"/>
      <w:r>
        <w:rPr>
          <w:rFonts w:ascii="Arial" w:hAnsi="Arial" w:cs="Arial"/>
          <w:sz w:val="22"/>
          <w:szCs w:val="22"/>
        </w:rPr>
        <w:t>) such as Mathematic and Numeracy.</w:t>
      </w:r>
    </w:p>
    <w:p w14:paraId="288629C7" w14:textId="4B8EC3F2" w:rsidR="00153B38" w:rsidRDefault="004D0322" w:rsidP="00153B38">
      <w:pPr>
        <w:spacing w:line="360" w:lineRule="auto"/>
        <w:jc w:val="both"/>
        <w:rPr>
          <w:rFonts w:ascii="Arial" w:hAnsi="Arial" w:cs="Arial"/>
          <w:sz w:val="22"/>
          <w:szCs w:val="22"/>
        </w:rPr>
      </w:pPr>
      <w:r>
        <w:rPr>
          <w:rFonts w:ascii="Arial" w:hAnsi="Arial" w:cs="Arial"/>
          <w:sz w:val="22"/>
          <w:szCs w:val="22"/>
        </w:rPr>
        <w:t>At 2:30pm, children started to finish their tasks and were using a different self-assessment strategy. This time the children were marking their own work using calculators. This work was marked in a blue pen and not the “purple pen of progress”. The colour scheme of pens allows the teacher to see whether the child is self-marking or reflecting on their progress.</w:t>
      </w:r>
    </w:p>
    <w:p w14:paraId="268094B9" w14:textId="500068EC" w:rsidR="00153B38" w:rsidRDefault="004D0322" w:rsidP="00153B38">
      <w:pPr>
        <w:spacing w:line="360" w:lineRule="auto"/>
        <w:jc w:val="both"/>
        <w:rPr>
          <w:rFonts w:ascii="Arial" w:hAnsi="Arial" w:cs="Arial"/>
          <w:sz w:val="22"/>
          <w:szCs w:val="22"/>
        </w:rPr>
      </w:pPr>
      <w:r>
        <w:rPr>
          <w:rFonts w:ascii="Arial" w:hAnsi="Arial" w:cs="Arial"/>
          <w:sz w:val="22"/>
          <w:szCs w:val="22"/>
        </w:rPr>
        <w:t>At the end of the session before the children went home s</w:t>
      </w:r>
      <w:r w:rsidR="00153B38">
        <w:rPr>
          <w:rFonts w:ascii="Arial" w:hAnsi="Arial" w:cs="Arial"/>
          <w:sz w:val="22"/>
          <w:szCs w:val="22"/>
        </w:rPr>
        <w:t xml:space="preserve">elf-assessment was also used </w:t>
      </w:r>
      <w:r>
        <w:rPr>
          <w:rFonts w:ascii="Arial" w:hAnsi="Arial" w:cs="Arial"/>
          <w:sz w:val="22"/>
          <w:szCs w:val="22"/>
        </w:rPr>
        <w:t>f</w:t>
      </w:r>
      <w:r w:rsidR="00153B38">
        <w:rPr>
          <w:rFonts w:ascii="Arial" w:hAnsi="Arial" w:cs="Arial"/>
          <w:sz w:val="22"/>
          <w:szCs w:val="22"/>
        </w:rPr>
        <w:t>or children to assess their own work using success criteria.</w:t>
      </w:r>
      <w:r>
        <w:rPr>
          <w:rFonts w:ascii="Arial" w:hAnsi="Arial" w:cs="Arial"/>
          <w:sz w:val="22"/>
          <w:szCs w:val="22"/>
        </w:rPr>
        <w:t xml:space="preserve"> </w:t>
      </w:r>
      <w:r w:rsidR="00153B38">
        <w:rPr>
          <w:rFonts w:ascii="Arial" w:hAnsi="Arial" w:cs="Arial"/>
          <w:sz w:val="22"/>
          <w:szCs w:val="22"/>
        </w:rPr>
        <w:t xml:space="preserve">During the observation I saw that the four elements of </w:t>
      </w:r>
      <w:proofErr w:type="spellStart"/>
      <w:r w:rsidR="00153B38">
        <w:rPr>
          <w:rFonts w:ascii="Arial" w:hAnsi="Arial" w:cs="Arial"/>
          <w:sz w:val="22"/>
          <w:szCs w:val="22"/>
        </w:rPr>
        <w:t>AfL</w:t>
      </w:r>
      <w:proofErr w:type="spellEnd"/>
      <w:r w:rsidR="00153B38">
        <w:rPr>
          <w:rFonts w:ascii="Arial" w:hAnsi="Arial" w:cs="Arial"/>
          <w:sz w:val="22"/>
          <w:szCs w:val="22"/>
        </w:rPr>
        <w:t xml:space="preserve"> </w:t>
      </w:r>
      <w:r w:rsidR="00B12645">
        <w:rPr>
          <w:rFonts w:ascii="Arial" w:hAnsi="Arial" w:cs="Arial"/>
          <w:sz w:val="22"/>
          <w:szCs w:val="22"/>
        </w:rPr>
        <w:t xml:space="preserve">by Black and </w:t>
      </w:r>
      <w:proofErr w:type="spellStart"/>
      <w:r w:rsidR="00B12645">
        <w:rPr>
          <w:rFonts w:ascii="Arial" w:hAnsi="Arial" w:cs="Arial"/>
          <w:sz w:val="22"/>
          <w:szCs w:val="22"/>
        </w:rPr>
        <w:t>Wiliam</w:t>
      </w:r>
      <w:proofErr w:type="spellEnd"/>
      <w:r w:rsidR="00B12645">
        <w:rPr>
          <w:rFonts w:ascii="Arial" w:hAnsi="Arial" w:cs="Arial"/>
          <w:sz w:val="22"/>
          <w:szCs w:val="22"/>
        </w:rPr>
        <w:t xml:space="preserve"> (1998) were used within the classroom. </w:t>
      </w:r>
    </w:p>
    <w:p w14:paraId="00D19723" w14:textId="039FD057" w:rsidR="00B12645" w:rsidRDefault="00B12645" w:rsidP="00153B38">
      <w:pPr>
        <w:spacing w:line="360" w:lineRule="auto"/>
        <w:jc w:val="both"/>
        <w:rPr>
          <w:rFonts w:ascii="Arial" w:hAnsi="Arial" w:cs="Arial"/>
          <w:sz w:val="22"/>
          <w:szCs w:val="22"/>
        </w:rPr>
      </w:pPr>
    </w:p>
    <w:p w14:paraId="7848B67C" w14:textId="4A160A0D" w:rsidR="00B12645" w:rsidRPr="007527C5" w:rsidRDefault="00B12645" w:rsidP="007527C5">
      <w:pPr>
        <w:spacing w:line="360" w:lineRule="auto"/>
        <w:ind w:firstLine="720"/>
        <w:jc w:val="both"/>
        <w:rPr>
          <w:rFonts w:ascii="Arial" w:hAnsi="Arial" w:cs="Arial"/>
          <w:color w:val="222222"/>
          <w:sz w:val="22"/>
          <w:szCs w:val="22"/>
          <w:shd w:val="clear" w:color="auto" w:fill="FFFFFF"/>
        </w:rPr>
      </w:pPr>
      <w:r>
        <w:rPr>
          <w:rFonts w:ascii="Arial" w:hAnsi="Arial" w:cs="Arial"/>
          <w:sz w:val="22"/>
          <w:szCs w:val="22"/>
        </w:rPr>
        <w:t>During the interviews</w:t>
      </w:r>
      <w:r w:rsidR="00FD34FD">
        <w:rPr>
          <w:rFonts w:ascii="Arial" w:hAnsi="Arial" w:cs="Arial"/>
          <w:sz w:val="22"/>
          <w:szCs w:val="22"/>
        </w:rPr>
        <w:t xml:space="preserve"> (See Appendix 6)</w:t>
      </w:r>
      <w:r w:rsidR="00F54B5A">
        <w:rPr>
          <w:rFonts w:ascii="Arial" w:hAnsi="Arial" w:cs="Arial"/>
          <w:sz w:val="22"/>
          <w:szCs w:val="22"/>
        </w:rPr>
        <w:t xml:space="preserve"> 30% of children</w:t>
      </w:r>
      <w:r w:rsidR="00B85426">
        <w:rPr>
          <w:rFonts w:ascii="Arial" w:hAnsi="Arial" w:cs="Arial"/>
          <w:sz w:val="22"/>
          <w:szCs w:val="22"/>
        </w:rPr>
        <w:t xml:space="preserve"> state</w:t>
      </w:r>
      <w:r w:rsidR="007527C5">
        <w:rPr>
          <w:rFonts w:ascii="Arial" w:hAnsi="Arial" w:cs="Arial"/>
          <w:sz w:val="22"/>
          <w:szCs w:val="22"/>
        </w:rPr>
        <w:t>d that</w:t>
      </w:r>
      <w:r w:rsidR="00B85426">
        <w:rPr>
          <w:rFonts w:ascii="Arial" w:hAnsi="Arial" w:cs="Arial"/>
          <w:sz w:val="22"/>
          <w:szCs w:val="22"/>
        </w:rPr>
        <w:t xml:space="preserve"> they</w:t>
      </w:r>
      <w:r w:rsidR="00F54B5A">
        <w:rPr>
          <w:rFonts w:ascii="Arial" w:hAnsi="Arial" w:cs="Arial"/>
          <w:sz w:val="22"/>
          <w:szCs w:val="22"/>
        </w:rPr>
        <w:t xml:space="preserve"> dislike peer-assessment and sitting with their partner who is an MKO as they can find it distracting</w:t>
      </w:r>
      <w:r w:rsidR="00B85426">
        <w:rPr>
          <w:rFonts w:ascii="Arial" w:hAnsi="Arial" w:cs="Arial"/>
          <w:sz w:val="22"/>
          <w:szCs w:val="22"/>
        </w:rPr>
        <w:t xml:space="preserve"> or sometimes their partner may ignore them due to preference of independent work</w:t>
      </w:r>
      <w:r w:rsidR="00F54B5A">
        <w:rPr>
          <w:rFonts w:ascii="Arial" w:hAnsi="Arial" w:cs="Arial"/>
          <w:sz w:val="22"/>
          <w:szCs w:val="22"/>
        </w:rPr>
        <w:t xml:space="preserve">. This supports </w:t>
      </w:r>
      <w:proofErr w:type="spellStart"/>
      <w:r w:rsidR="00F54B5A" w:rsidRPr="001A04F4">
        <w:rPr>
          <w:rFonts w:ascii="Arial" w:hAnsi="Arial" w:cs="Arial"/>
          <w:color w:val="222222"/>
          <w:sz w:val="22"/>
          <w:szCs w:val="22"/>
          <w:shd w:val="clear" w:color="auto" w:fill="FFFFFF"/>
        </w:rPr>
        <w:t>Massonnié</w:t>
      </w:r>
      <w:proofErr w:type="spellEnd"/>
      <w:r w:rsidR="00F54B5A">
        <w:rPr>
          <w:rFonts w:ascii="Arial" w:hAnsi="Arial" w:cs="Arial"/>
          <w:color w:val="222222"/>
          <w:sz w:val="22"/>
          <w:szCs w:val="22"/>
          <w:shd w:val="clear" w:color="auto" w:fill="FFFFFF"/>
        </w:rPr>
        <w:t xml:space="preserve"> et al., (2022)</w:t>
      </w:r>
      <w:r w:rsidR="00F54B5A">
        <w:rPr>
          <w:rFonts w:ascii="Arial" w:hAnsi="Arial" w:cs="Arial"/>
          <w:color w:val="222222"/>
          <w:sz w:val="22"/>
          <w:szCs w:val="22"/>
          <w:shd w:val="clear" w:color="auto" w:fill="FFFFFF"/>
        </w:rPr>
        <w:t xml:space="preserve"> who believes that a loud environment</w:t>
      </w:r>
      <w:r w:rsidR="00B85426">
        <w:rPr>
          <w:rFonts w:ascii="Arial" w:hAnsi="Arial" w:cs="Arial"/>
          <w:color w:val="222222"/>
          <w:sz w:val="22"/>
          <w:szCs w:val="22"/>
          <w:shd w:val="clear" w:color="auto" w:fill="FFFFFF"/>
        </w:rPr>
        <w:t xml:space="preserve"> can be distracting for sensitive children especially, those with Additional Learning Needs (ALN)</w:t>
      </w:r>
      <w:r w:rsidR="00CC7876">
        <w:rPr>
          <w:rFonts w:ascii="Arial" w:hAnsi="Arial" w:cs="Arial"/>
          <w:color w:val="222222"/>
          <w:sz w:val="22"/>
          <w:szCs w:val="22"/>
          <w:shd w:val="clear" w:color="auto" w:fill="FFFFFF"/>
        </w:rPr>
        <w:t xml:space="preserve">. </w:t>
      </w:r>
      <w:r w:rsidR="00B85426">
        <w:rPr>
          <w:rFonts w:ascii="Arial" w:hAnsi="Arial" w:cs="Arial"/>
          <w:color w:val="222222"/>
          <w:sz w:val="22"/>
          <w:szCs w:val="22"/>
          <w:shd w:val="clear" w:color="auto" w:fill="FFFFFF"/>
        </w:rPr>
        <w:t xml:space="preserve">Furthermore, 50% of children admitted that when using success </w:t>
      </w:r>
      <w:r w:rsidR="007527C5">
        <w:rPr>
          <w:rFonts w:ascii="Arial" w:hAnsi="Arial" w:cs="Arial"/>
          <w:color w:val="222222"/>
          <w:sz w:val="22"/>
          <w:szCs w:val="22"/>
          <w:shd w:val="clear" w:color="auto" w:fill="FFFFFF"/>
        </w:rPr>
        <w:t>criteria,</w:t>
      </w:r>
      <w:r w:rsidR="00B85426">
        <w:rPr>
          <w:rFonts w:ascii="Arial" w:hAnsi="Arial" w:cs="Arial"/>
          <w:color w:val="222222"/>
          <w:sz w:val="22"/>
          <w:szCs w:val="22"/>
          <w:shd w:val="clear" w:color="auto" w:fill="FFFFFF"/>
        </w:rPr>
        <w:t xml:space="preserve"> they </w:t>
      </w:r>
      <w:proofErr w:type="gramStart"/>
      <w:r w:rsidR="00B85426">
        <w:rPr>
          <w:rFonts w:ascii="Arial" w:hAnsi="Arial" w:cs="Arial"/>
          <w:color w:val="222222"/>
          <w:sz w:val="22"/>
          <w:szCs w:val="22"/>
          <w:shd w:val="clear" w:color="auto" w:fill="FFFFFF"/>
        </w:rPr>
        <w:t>are able to</w:t>
      </w:r>
      <w:proofErr w:type="gramEnd"/>
      <w:r w:rsidR="00B85426">
        <w:rPr>
          <w:rFonts w:ascii="Arial" w:hAnsi="Arial" w:cs="Arial"/>
          <w:color w:val="222222"/>
          <w:sz w:val="22"/>
          <w:szCs w:val="22"/>
          <w:shd w:val="clear" w:color="auto" w:fill="FFFFFF"/>
        </w:rPr>
        <w:t xml:space="preserve"> check off criteria even though they haven’t met it. This highlights the importance of peer-assessment and swapping books with partners.</w:t>
      </w:r>
      <w:r w:rsidR="007527C5">
        <w:rPr>
          <w:rFonts w:ascii="Arial" w:hAnsi="Arial" w:cs="Arial"/>
          <w:color w:val="222222"/>
          <w:sz w:val="22"/>
          <w:szCs w:val="22"/>
          <w:shd w:val="clear" w:color="auto" w:fill="FFFFFF"/>
        </w:rPr>
        <w:t xml:space="preserve"> In addition, </w:t>
      </w:r>
      <w:r w:rsidR="00CC7876">
        <w:rPr>
          <w:rFonts w:ascii="Arial" w:hAnsi="Arial" w:cs="Arial"/>
          <w:color w:val="222222"/>
          <w:sz w:val="22"/>
          <w:szCs w:val="22"/>
          <w:shd w:val="clear" w:color="auto" w:fill="FFFFFF"/>
        </w:rPr>
        <w:t>Child ‘A’ stated if your partner or your MKO tells you what to do you may not learn. This indicates the importance of the teacher scaffolding learning for the pupils.</w:t>
      </w:r>
      <w:r w:rsidR="00B85426">
        <w:rPr>
          <w:rFonts w:ascii="Arial" w:hAnsi="Arial" w:cs="Arial"/>
          <w:color w:val="222222"/>
          <w:sz w:val="22"/>
          <w:szCs w:val="22"/>
          <w:shd w:val="clear" w:color="auto" w:fill="FFFFFF"/>
        </w:rPr>
        <w:t xml:space="preserve"> 100% of children</w:t>
      </w:r>
      <w:r w:rsidR="007527C5">
        <w:rPr>
          <w:rFonts w:ascii="Arial" w:hAnsi="Arial" w:cs="Arial"/>
          <w:color w:val="222222"/>
          <w:sz w:val="22"/>
          <w:szCs w:val="22"/>
          <w:shd w:val="clear" w:color="auto" w:fill="FFFFFF"/>
        </w:rPr>
        <w:t xml:space="preserve"> responded during the interview with they</w:t>
      </w:r>
      <w:r w:rsidR="00B85426">
        <w:rPr>
          <w:rFonts w:ascii="Arial" w:hAnsi="Arial" w:cs="Arial"/>
          <w:color w:val="222222"/>
          <w:sz w:val="22"/>
          <w:szCs w:val="22"/>
          <w:shd w:val="clear" w:color="auto" w:fill="FFFFFF"/>
        </w:rPr>
        <w:t xml:space="preserve"> would prefer the teacher to mark their work as they find the feedback more useful. </w:t>
      </w:r>
      <w:r w:rsidR="007527C5">
        <w:rPr>
          <w:rFonts w:ascii="Arial" w:hAnsi="Arial" w:cs="Arial"/>
          <w:color w:val="222222"/>
          <w:sz w:val="22"/>
          <w:szCs w:val="22"/>
          <w:shd w:val="clear" w:color="auto" w:fill="FFFFFF"/>
        </w:rPr>
        <w:t xml:space="preserve">On the other hand, </w:t>
      </w:r>
      <w:proofErr w:type="gramStart"/>
      <w:r w:rsidR="007527C5">
        <w:rPr>
          <w:rFonts w:ascii="Arial" w:hAnsi="Arial" w:cs="Arial"/>
          <w:color w:val="222222"/>
          <w:sz w:val="22"/>
          <w:szCs w:val="22"/>
          <w:shd w:val="clear" w:color="auto" w:fill="FFFFFF"/>
        </w:rPr>
        <w:t>the majority of</w:t>
      </w:r>
      <w:proofErr w:type="gramEnd"/>
      <w:r w:rsidR="007527C5">
        <w:rPr>
          <w:rFonts w:ascii="Arial" w:hAnsi="Arial" w:cs="Arial"/>
          <w:color w:val="222222"/>
          <w:sz w:val="22"/>
          <w:szCs w:val="22"/>
          <w:shd w:val="clear" w:color="auto" w:fill="FFFFFF"/>
        </w:rPr>
        <w:t xml:space="preserve"> children prefer self-assessment </w:t>
      </w:r>
      <w:r w:rsidR="007527C5">
        <w:rPr>
          <w:rFonts w:ascii="Arial" w:hAnsi="Arial" w:cs="Arial"/>
          <w:color w:val="222222"/>
          <w:sz w:val="22"/>
          <w:szCs w:val="22"/>
          <w:shd w:val="clear" w:color="auto" w:fill="FFFFFF"/>
        </w:rPr>
        <w:t>and a</w:t>
      </w:r>
      <w:r w:rsidR="00B85426">
        <w:rPr>
          <w:rFonts w:ascii="Arial" w:hAnsi="Arial" w:cs="Arial"/>
          <w:color w:val="222222"/>
          <w:sz w:val="22"/>
          <w:szCs w:val="22"/>
          <w:shd w:val="clear" w:color="auto" w:fill="FFFFFF"/>
        </w:rPr>
        <w:t xml:space="preserve"> high number of children also agreed that the purple pen of progress helps with learning and motivation as it helps them learn from their mistakes.</w:t>
      </w:r>
    </w:p>
    <w:p w14:paraId="0E75F7C2" w14:textId="49A9448C" w:rsidR="00B12645" w:rsidRDefault="00B12645" w:rsidP="007527C5">
      <w:pPr>
        <w:spacing w:line="360" w:lineRule="auto"/>
        <w:ind w:firstLine="720"/>
        <w:jc w:val="both"/>
        <w:rPr>
          <w:rFonts w:ascii="Arial" w:hAnsi="Arial" w:cs="Arial"/>
          <w:sz w:val="22"/>
          <w:szCs w:val="22"/>
        </w:rPr>
      </w:pPr>
      <w:r>
        <w:rPr>
          <w:rFonts w:ascii="Arial" w:hAnsi="Arial" w:cs="Arial"/>
          <w:sz w:val="22"/>
          <w:szCs w:val="22"/>
        </w:rPr>
        <w:t xml:space="preserve">The work scrutiny </w:t>
      </w:r>
      <w:r w:rsidR="00FD34FD">
        <w:rPr>
          <w:rFonts w:ascii="Arial" w:hAnsi="Arial" w:cs="Arial"/>
          <w:sz w:val="22"/>
          <w:szCs w:val="22"/>
        </w:rPr>
        <w:t>(Appendix 3</w:t>
      </w:r>
      <w:r w:rsidR="00B85426">
        <w:rPr>
          <w:rFonts w:ascii="Arial" w:hAnsi="Arial" w:cs="Arial"/>
          <w:sz w:val="22"/>
          <w:szCs w:val="22"/>
        </w:rPr>
        <w:t xml:space="preserve"> and 3a</w:t>
      </w:r>
      <w:r w:rsidR="00FD34FD">
        <w:rPr>
          <w:rFonts w:ascii="Arial" w:hAnsi="Arial" w:cs="Arial"/>
          <w:sz w:val="22"/>
          <w:szCs w:val="22"/>
        </w:rPr>
        <w:t>)</w:t>
      </w:r>
      <w:r w:rsidR="00B85426">
        <w:rPr>
          <w:rFonts w:ascii="Arial" w:hAnsi="Arial" w:cs="Arial"/>
          <w:sz w:val="22"/>
          <w:szCs w:val="22"/>
        </w:rPr>
        <w:t xml:space="preserve"> indicated that using the purple pen of progress was beneficial for the children as it was clear that the children </w:t>
      </w:r>
      <w:proofErr w:type="gramStart"/>
      <w:r w:rsidR="00B85426">
        <w:rPr>
          <w:rFonts w:ascii="Arial" w:hAnsi="Arial" w:cs="Arial"/>
          <w:sz w:val="22"/>
          <w:szCs w:val="22"/>
        </w:rPr>
        <w:t>referred back</w:t>
      </w:r>
      <w:proofErr w:type="gramEnd"/>
      <w:r w:rsidR="00B85426">
        <w:rPr>
          <w:rFonts w:ascii="Arial" w:hAnsi="Arial" w:cs="Arial"/>
          <w:sz w:val="22"/>
          <w:szCs w:val="22"/>
        </w:rPr>
        <w:t xml:space="preserve"> to </w:t>
      </w:r>
      <w:r w:rsidR="0052229C">
        <w:rPr>
          <w:rFonts w:ascii="Arial" w:hAnsi="Arial" w:cs="Arial"/>
          <w:sz w:val="22"/>
          <w:szCs w:val="22"/>
        </w:rPr>
        <w:t xml:space="preserve">previous learning. Overtime, I could see that the children’s use of the pen incrementally developed into having a dialogue with the class teacher which can be motivating for the children. It was also clear that children had opportunities to use their purple pen of progress in </w:t>
      </w:r>
      <w:proofErr w:type="gramStart"/>
      <w:r w:rsidR="0052229C">
        <w:rPr>
          <w:rFonts w:ascii="Arial" w:hAnsi="Arial" w:cs="Arial"/>
          <w:sz w:val="22"/>
          <w:szCs w:val="22"/>
        </w:rPr>
        <w:t>the majority of</w:t>
      </w:r>
      <w:proofErr w:type="gramEnd"/>
      <w:r w:rsidR="0052229C">
        <w:rPr>
          <w:rFonts w:ascii="Arial" w:hAnsi="Arial" w:cs="Arial"/>
          <w:sz w:val="22"/>
          <w:szCs w:val="22"/>
        </w:rPr>
        <w:t xml:space="preserve"> sessions to solidify learning, address misconceptions or challenge pupils into their ZPD to ensure the deepening of subject knowledge and progression across the </w:t>
      </w:r>
      <w:proofErr w:type="spellStart"/>
      <w:r w:rsidR="0052229C">
        <w:rPr>
          <w:rFonts w:ascii="Arial" w:hAnsi="Arial" w:cs="Arial"/>
          <w:sz w:val="22"/>
          <w:szCs w:val="22"/>
        </w:rPr>
        <w:t>AoLE</w:t>
      </w:r>
      <w:proofErr w:type="spellEnd"/>
      <w:r w:rsidR="0052229C">
        <w:rPr>
          <w:rFonts w:ascii="Arial" w:hAnsi="Arial" w:cs="Arial"/>
          <w:sz w:val="22"/>
          <w:szCs w:val="22"/>
        </w:rPr>
        <w:t xml:space="preserve"> occurs. In addition, looking at the books from across the year groups was insightful as progression was clearly shown. </w:t>
      </w:r>
    </w:p>
    <w:p w14:paraId="7DB778BC" w14:textId="5E0A4917" w:rsidR="00616848" w:rsidRPr="0048223E" w:rsidRDefault="00616848" w:rsidP="007527C5">
      <w:pPr>
        <w:spacing w:line="360" w:lineRule="auto"/>
        <w:ind w:firstLine="720"/>
        <w:jc w:val="both"/>
        <w:rPr>
          <w:rFonts w:ascii="Arial" w:hAnsi="Arial" w:cs="Arial"/>
          <w:sz w:val="22"/>
          <w:szCs w:val="22"/>
        </w:rPr>
      </w:pPr>
      <w:r>
        <w:rPr>
          <w:rFonts w:ascii="Arial" w:hAnsi="Arial" w:cs="Arial"/>
          <w:sz w:val="22"/>
          <w:szCs w:val="22"/>
        </w:rPr>
        <w:t xml:space="preserve">Finally, to summarise the adult focus group, they believed that it is important to give children the time as the comments that they leave in the dialogue may be meaningful for them. As well as giving children the time to leave comments it is essential that practitioners leave </w:t>
      </w:r>
      <w:r>
        <w:rPr>
          <w:rFonts w:ascii="Arial" w:hAnsi="Arial" w:cs="Arial"/>
          <w:sz w:val="22"/>
          <w:szCs w:val="22"/>
        </w:rPr>
        <w:lastRenderedPageBreak/>
        <w:t>appropriate time in the school day to reply to the comments and provide an appropriate level of differentiation and support for the child to reach their potential.</w:t>
      </w:r>
    </w:p>
    <w:p w14:paraId="5C777513" w14:textId="77777777" w:rsidR="0048223E" w:rsidRDefault="0048223E" w:rsidP="00850A2F">
      <w:pPr>
        <w:spacing w:line="360" w:lineRule="auto"/>
        <w:jc w:val="both"/>
        <w:rPr>
          <w:rFonts w:ascii="Arial" w:hAnsi="Arial" w:cs="Arial"/>
          <w:b/>
          <w:bCs/>
          <w:sz w:val="22"/>
          <w:szCs w:val="22"/>
        </w:rPr>
      </w:pPr>
    </w:p>
    <w:p w14:paraId="031EE54F" w14:textId="52DB7F23" w:rsidR="00B12645" w:rsidRPr="00B12645" w:rsidRDefault="00B12645" w:rsidP="000C49D6">
      <w:pPr>
        <w:spacing w:line="360" w:lineRule="auto"/>
        <w:ind w:firstLine="720"/>
        <w:jc w:val="both"/>
        <w:rPr>
          <w:rFonts w:ascii="Arial" w:hAnsi="Arial" w:cs="Arial"/>
          <w:sz w:val="22"/>
          <w:szCs w:val="22"/>
        </w:rPr>
      </w:pPr>
      <w:r>
        <w:rPr>
          <w:rFonts w:ascii="Arial" w:hAnsi="Arial" w:cs="Arial"/>
          <w:sz w:val="22"/>
          <w:szCs w:val="22"/>
        </w:rPr>
        <w:t>To</w:t>
      </w:r>
      <w:r w:rsidR="00616848">
        <w:rPr>
          <w:rFonts w:ascii="Arial" w:hAnsi="Arial" w:cs="Arial"/>
          <w:sz w:val="22"/>
          <w:szCs w:val="22"/>
        </w:rPr>
        <w:t xml:space="preserve"> conclude</w:t>
      </w:r>
      <w:r w:rsidR="000C49D6">
        <w:rPr>
          <w:rFonts w:ascii="Arial" w:hAnsi="Arial" w:cs="Arial"/>
          <w:sz w:val="22"/>
          <w:szCs w:val="22"/>
        </w:rPr>
        <w:t xml:space="preserve">, it has been clear that self-assessment provides many benefits for children, for example, becoming self-reflective and resilient when faced with challenges. However, in my future practice I would encourage children more in gaining </w:t>
      </w:r>
      <w:r w:rsidR="004D0322">
        <w:rPr>
          <w:rFonts w:ascii="Arial" w:hAnsi="Arial" w:cs="Arial"/>
          <w:sz w:val="22"/>
          <w:szCs w:val="22"/>
        </w:rPr>
        <w:t>independence in setting</w:t>
      </w:r>
      <w:r w:rsidR="000C49D6">
        <w:rPr>
          <w:rFonts w:ascii="Arial" w:hAnsi="Arial" w:cs="Arial"/>
          <w:sz w:val="22"/>
          <w:szCs w:val="22"/>
        </w:rPr>
        <w:t xml:space="preserve"> their</w:t>
      </w:r>
      <w:r w:rsidR="004D0322">
        <w:rPr>
          <w:rFonts w:ascii="Arial" w:hAnsi="Arial" w:cs="Arial"/>
          <w:sz w:val="22"/>
          <w:szCs w:val="22"/>
        </w:rPr>
        <w:t xml:space="preserve"> own goals and identifying</w:t>
      </w:r>
      <w:r w:rsidR="000C49D6">
        <w:rPr>
          <w:rFonts w:ascii="Arial" w:hAnsi="Arial" w:cs="Arial"/>
          <w:sz w:val="22"/>
          <w:szCs w:val="22"/>
        </w:rPr>
        <w:t xml:space="preserve"> their</w:t>
      </w:r>
      <w:r w:rsidR="004D0322">
        <w:rPr>
          <w:rFonts w:ascii="Arial" w:hAnsi="Arial" w:cs="Arial"/>
          <w:sz w:val="22"/>
          <w:szCs w:val="22"/>
        </w:rPr>
        <w:t xml:space="preserve"> own ability</w:t>
      </w:r>
      <w:r w:rsidR="000C49D6">
        <w:rPr>
          <w:rFonts w:ascii="Arial" w:hAnsi="Arial" w:cs="Arial"/>
          <w:sz w:val="22"/>
          <w:szCs w:val="22"/>
        </w:rPr>
        <w:t>, some children did not have the confidence to do this</w:t>
      </w:r>
      <w:r w:rsidR="004D0322">
        <w:rPr>
          <w:rFonts w:ascii="Arial" w:hAnsi="Arial" w:cs="Arial"/>
          <w:sz w:val="22"/>
          <w:szCs w:val="22"/>
        </w:rPr>
        <w:t>. Therefore, enhancing the children’s learning experience</w:t>
      </w:r>
      <w:r w:rsidR="000C49D6">
        <w:rPr>
          <w:rFonts w:ascii="Arial" w:hAnsi="Arial" w:cs="Arial"/>
          <w:sz w:val="22"/>
          <w:szCs w:val="22"/>
        </w:rPr>
        <w:t>s is essential, for example, providing more resources to scaffold ability to self-reflect. However, skills such as recognising personal ability and setting achievable goals will likely be implemented in year five and six rather than year three and four.</w:t>
      </w:r>
    </w:p>
    <w:p w14:paraId="010F2EA0" w14:textId="193C8F36" w:rsidR="00B674B2" w:rsidRDefault="00F752E4" w:rsidP="000C49D6">
      <w:pPr>
        <w:spacing w:line="360" w:lineRule="auto"/>
        <w:ind w:firstLine="720"/>
        <w:jc w:val="both"/>
        <w:rPr>
          <w:rFonts w:ascii="Arial" w:hAnsi="Arial" w:cs="Arial"/>
          <w:sz w:val="22"/>
          <w:szCs w:val="22"/>
        </w:rPr>
      </w:pPr>
      <w:r>
        <w:rPr>
          <w:rFonts w:ascii="Arial" w:hAnsi="Arial" w:cs="Arial"/>
          <w:sz w:val="22"/>
          <w:szCs w:val="22"/>
        </w:rPr>
        <w:t xml:space="preserve">During Professional Teaching Experience (PTE) it </w:t>
      </w:r>
      <w:r w:rsidR="004D0322">
        <w:rPr>
          <w:rFonts w:ascii="Arial" w:hAnsi="Arial" w:cs="Arial"/>
          <w:sz w:val="22"/>
          <w:szCs w:val="22"/>
        </w:rPr>
        <w:t>is</w:t>
      </w:r>
      <w:r>
        <w:rPr>
          <w:rFonts w:ascii="Arial" w:hAnsi="Arial" w:cs="Arial"/>
          <w:sz w:val="22"/>
          <w:szCs w:val="22"/>
        </w:rPr>
        <w:t xml:space="preserve"> essential to enhance my professional learning in line with the professional teaching standards. </w:t>
      </w:r>
      <w:r w:rsidR="00850A2F">
        <w:rPr>
          <w:rFonts w:ascii="Arial" w:hAnsi="Arial" w:cs="Arial"/>
          <w:sz w:val="22"/>
          <w:szCs w:val="22"/>
        </w:rPr>
        <w:t xml:space="preserve">Orchard and Winch (2015) state it is essential for professional development that teachers who are undergoing initial teacher training must follow </w:t>
      </w:r>
      <w:r w:rsidR="008D2552">
        <w:rPr>
          <w:rFonts w:ascii="Arial" w:hAnsi="Arial" w:cs="Arial"/>
          <w:sz w:val="22"/>
          <w:szCs w:val="22"/>
        </w:rPr>
        <w:t>a set of dispositions to guid them to make the right decisions, for example, being sceptical, being a skilled researcher, being ethical and being part of an inquiring profession.</w:t>
      </w:r>
      <w:r w:rsidR="002706D2">
        <w:rPr>
          <w:rFonts w:ascii="Arial" w:hAnsi="Arial" w:cs="Arial"/>
          <w:sz w:val="22"/>
          <w:szCs w:val="22"/>
        </w:rPr>
        <w:t xml:space="preserve"> In addition, it is vital to the Professional Teaching Standards that </w:t>
      </w:r>
      <w:r w:rsidR="004D0322">
        <w:rPr>
          <w:rFonts w:ascii="Arial" w:hAnsi="Arial" w:cs="Arial"/>
          <w:sz w:val="22"/>
          <w:szCs w:val="22"/>
        </w:rPr>
        <w:t>teachers</w:t>
      </w:r>
      <w:r w:rsidR="002706D2">
        <w:rPr>
          <w:rFonts w:ascii="Arial" w:hAnsi="Arial" w:cs="Arial"/>
          <w:sz w:val="22"/>
          <w:szCs w:val="22"/>
        </w:rPr>
        <w:t xml:space="preserve"> continue their professional learning through ongoing critical reflection and developing new techniques through researching development to positively impact pedagogy (</w:t>
      </w:r>
      <w:r w:rsidR="004D0322">
        <w:rPr>
          <w:rFonts w:ascii="Arial" w:hAnsi="Arial" w:cs="Arial"/>
          <w:sz w:val="22"/>
          <w:szCs w:val="22"/>
        </w:rPr>
        <w:t>Welsh Government, 2019</w:t>
      </w:r>
      <w:r w:rsidR="002706D2">
        <w:rPr>
          <w:rFonts w:ascii="Arial" w:hAnsi="Arial" w:cs="Arial"/>
          <w:sz w:val="22"/>
          <w:szCs w:val="22"/>
        </w:rPr>
        <w:t>).</w:t>
      </w:r>
    </w:p>
    <w:p w14:paraId="3B3009FA" w14:textId="5D54234B" w:rsidR="00B674B2" w:rsidRDefault="00B674B2" w:rsidP="000C49D6">
      <w:pPr>
        <w:spacing w:line="360" w:lineRule="auto"/>
        <w:ind w:firstLine="720"/>
        <w:jc w:val="both"/>
        <w:rPr>
          <w:rFonts w:ascii="Arial" w:hAnsi="Arial" w:cs="Arial"/>
          <w:sz w:val="22"/>
          <w:szCs w:val="22"/>
        </w:rPr>
      </w:pPr>
      <w:r>
        <w:rPr>
          <w:rFonts w:ascii="Arial" w:hAnsi="Arial" w:cs="Arial"/>
          <w:sz w:val="22"/>
          <w:szCs w:val="22"/>
        </w:rPr>
        <w:t xml:space="preserve">After reflecting on my </w:t>
      </w:r>
      <w:r w:rsidR="00E70CB5">
        <w:rPr>
          <w:rFonts w:ascii="Arial" w:hAnsi="Arial" w:cs="Arial"/>
          <w:sz w:val="22"/>
          <w:szCs w:val="22"/>
        </w:rPr>
        <w:t>research,</w:t>
      </w:r>
      <w:r>
        <w:rPr>
          <w:rFonts w:ascii="Arial" w:hAnsi="Arial" w:cs="Arial"/>
          <w:sz w:val="22"/>
          <w:szCs w:val="22"/>
        </w:rPr>
        <w:t xml:space="preserve"> I realised</w:t>
      </w:r>
      <w:r w:rsidR="00F95625">
        <w:rPr>
          <w:rFonts w:ascii="Arial" w:hAnsi="Arial" w:cs="Arial"/>
          <w:sz w:val="22"/>
          <w:szCs w:val="22"/>
        </w:rPr>
        <w:t xml:space="preserve"> that in the future I will use useful </w:t>
      </w:r>
      <w:proofErr w:type="spellStart"/>
      <w:r w:rsidR="00F95625">
        <w:rPr>
          <w:rFonts w:ascii="Arial" w:hAnsi="Arial" w:cs="Arial"/>
          <w:sz w:val="22"/>
          <w:szCs w:val="22"/>
        </w:rPr>
        <w:t>AfL</w:t>
      </w:r>
      <w:proofErr w:type="spellEnd"/>
      <w:r w:rsidR="00F95625">
        <w:rPr>
          <w:rFonts w:ascii="Arial" w:hAnsi="Arial" w:cs="Arial"/>
          <w:sz w:val="22"/>
          <w:szCs w:val="22"/>
        </w:rPr>
        <w:t xml:space="preserve"> strategies in the classroom to give children the ability to self-reflect on their own learning.</w:t>
      </w:r>
      <w:r>
        <w:rPr>
          <w:rFonts w:ascii="Arial" w:hAnsi="Arial" w:cs="Arial"/>
          <w:sz w:val="22"/>
          <w:szCs w:val="22"/>
        </w:rPr>
        <w:t xml:space="preserve"> My preferred method of reflection was based on Gibbs </w:t>
      </w:r>
      <w:r w:rsidR="00E70CB5">
        <w:rPr>
          <w:rFonts w:ascii="Arial" w:hAnsi="Arial" w:cs="Arial"/>
          <w:sz w:val="22"/>
          <w:szCs w:val="22"/>
        </w:rPr>
        <w:t xml:space="preserve">(1988). This model has six stages, </w:t>
      </w:r>
      <w:r w:rsidR="007937CD">
        <w:rPr>
          <w:rFonts w:ascii="Arial" w:hAnsi="Arial" w:cs="Arial"/>
          <w:sz w:val="22"/>
          <w:szCs w:val="22"/>
        </w:rPr>
        <w:t xml:space="preserve">which enables the researcher to think about their feelings, evaluate and analyse their work then conclude and make an action plan. </w:t>
      </w:r>
      <w:r w:rsidR="00F95625">
        <w:rPr>
          <w:rFonts w:ascii="Arial" w:hAnsi="Arial" w:cs="Arial"/>
          <w:sz w:val="22"/>
          <w:szCs w:val="22"/>
        </w:rPr>
        <w:t xml:space="preserve">However, </w:t>
      </w:r>
      <w:r w:rsidR="007937CD">
        <w:rPr>
          <w:rFonts w:ascii="Arial" w:hAnsi="Arial" w:cs="Arial"/>
          <w:sz w:val="22"/>
          <w:szCs w:val="22"/>
        </w:rPr>
        <w:t xml:space="preserve">Gibbs (1988) can come across as too complex and does not consider reflecting whilst researching. </w:t>
      </w:r>
      <w:r w:rsidR="00724651">
        <w:rPr>
          <w:rFonts w:ascii="Arial" w:hAnsi="Arial" w:cs="Arial"/>
          <w:sz w:val="22"/>
          <w:szCs w:val="22"/>
        </w:rPr>
        <w:t>Finlay (2008)</w:t>
      </w:r>
      <w:r w:rsidR="007937CD">
        <w:rPr>
          <w:rFonts w:ascii="Arial" w:hAnsi="Arial" w:cs="Arial"/>
          <w:sz w:val="22"/>
          <w:szCs w:val="22"/>
        </w:rPr>
        <w:t xml:space="preserve"> states that Schon (1978) considers reflecting in action and deciding how to act at the time</w:t>
      </w:r>
      <w:r w:rsidR="00724651">
        <w:rPr>
          <w:rFonts w:ascii="Arial" w:hAnsi="Arial" w:cs="Arial"/>
          <w:sz w:val="22"/>
          <w:szCs w:val="22"/>
        </w:rPr>
        <w:t xml:space="preserve"> and allows researchers to revise, modify and refine their expertise</w:t>
      </w:r>
      <w:r w:rsidR="007937CD">
        <w:rPr>
          <w:rFonts w:ascii="Arial" w:hAnsi="Arial" w:cs="Arial"/>
          <w:sz w:val="22"/>
          <w:szCs w:val="22"/>
        </w:rPr>
        <w:t>.</w:t>
      </w:r>
      <w:r w:rsidR="00F95625">
        <w:rPr>
          <w:rFonts w:ascii="Arial" w:hAnsi="Arial" w:cs="Arial"/>
          <w:sz w:val="22"/>
          <w:szCs w:val="22"/>
        </w:rPr>
        <w:t xml:space="preserve"> T</w:t>
      </w:r>
      <w:r w:rsidR="007937CD">
        <w:rPr>
          <w:rFonts w:ascii="Arial" w:hAnsi="Arial" w:cs="Arial"/>
          <w:sz w:val="22"/>
          <w:szCs w:val="22"/>
        </w:rPr>
        <w:t>his is important as reflecting on research afterwards may cause researchers to forget on certain aspects. Furthermore, Brookfield (2005) proposed four lenses which indicates the importance of seeing through different perspectives other than your own, particularly, students and peers.</w:t>
      </w:r>
    </w:p>
    <w:p w14:paraId="7A5627E4" w14:textId="5645465F" w:rsidR="008D2552" w:rsidRDefault="008D2552" w:rsidP="00850A2F">
      <w:pPr>
        <w:spacing w:line="360" w:lineRule="auto"/>
        <w:jc w:val="both"/>
        <w:rPr>
          <w:rFonts w:ascii="Arial" w:hAnsi="Arial" w:cs="Arial"/>
          <w:sz w:val="22"/>
          <w:szCs w:val="22"/>
        </w:rPr>
      </w:pPr>
    </w:p>
    <w:p w14:paraId="7BD305AD" w14:textId="77777777" w:rsidR="003C5CEE" w:rsidRDefault="003C5CEE" w:rsidP="00850A2F">
      <w:pPr>
        <w:spacing w:line="360" w:lineRule="auto"/>
        <w:jc w:val="both"/>
        <w:rPr>
          <w:rFonts w:ascii="Arial" w:hAnsi="Arial" w:cs="Arial"/>
          <w:b/>
          <w:bCs/>
          <w:u w:val="single"/>
        </w:rPr>
      </w:pPr>
    </w:p>
    <w:p w14:paraId="7766D5A8" w14:textId="4BA2D371" w:rsidR="007C6341" w:rsidRDefault="007C6341" w:rsidP="00850A2F">
      <w:pPr>
        <w:spacing w:line="360" w:lineRule="auto"/>
        <w:jc w:val="both"/>
        <w:rPr>
          <w:rFonts w:ascii="Arial" w:hAnsi="Arial" w:cs="Arial"/>
          <w:b/>
          <w:bCs/>
          <w:u w:val="single"/>
        </w:rPr>
      </w:pPr>
    </w:p>
    <w:p w14:paraId="409678F5" w14:textId="77777777" w:rsidR="00616848" w:rsidRDefault="00616848" w:rsidP="00850A2F">
      <w:pPr>
        <w:spacing w:line="360" w:lineRule="auto"/>
        <w:jc w:val="both"/>
        <w:rPr>
          <w:rFonts w:ascii="Arial" w:hAnsi="Arial" w:cs="Arial"/>
          <w:b/>
          <w:bCs/>
          <w:u w:val="single"/>
        </w:rPr>
      </w:pPr>
    </w:p>
    <w:p w14:paraId="38F9819C" w14:textId="77777777" w:rsidR="007C6341" w:rsidRDefault="007C6341" w:rsidP="00850A2F">
      <w:pPr>
        <w:spacing w:line="360" w:lineRule="auto"/>
        <w:jc w:val="both"/>
        <w:rPr>
          <w:rFonts w:ascii="Arial" w:hAnsi="Arial" w:cs="Arial"/>
          <w:b/>
          <w:bCs/>
          <w:u w:val="single"/>
        </w:rPr>
      </w:pPr>
    </w:p>
    <w:p w14:paraId="035F619B" w14:textId="77777777" w:rsidR="000755CA" w:rsidRDefault="008D2552" w:rsidP="000755CA">
      <w:pPr>
        <w:spacing w:line="360" w:lineRule="auto"/>
        <w:jc w:val="both"/>
        <w:rPr>
          <w:rFonts w:ascii="Arial" w:hAnsi="Arial" w:cs="Arial"/>
          <w:b/>
          <w:bCs/>
          <w:u w:val="single"/>
        </w:rPr>
      </w:pPr>
      <w:r w:rsidRPr="008D2552">
        <w:rPr>
          <w:rFonts w:ascii="Arial" w:hAnsi="Arial" w:cs="Arial"/>
          <w:b/>
          <w:bCs/>
          <w:u w:val="single"/>
        </w:rPr>
        <w:lastRenderedPageBreak/>
        <w:t>References:</w:t>
      </w:r>
    </w:p>
    <w:p w14:paraId="3D19C4DB" w14:textId="77777777" w:rsidR="000755CA" w:rsidRDefault="000755CA" w:rsidP="000755CA">
      <w:pPr>
        <w:spacing w:line="360" w:lineRule="auto"/>
        <w:jc w:val="both"/>
        <w:rPr>
          <w:rFonts w:ascii="Arial" w:hAnsi="Arial" w:cs="Arial"/>
          <w:b/>
          <w:bCs/>
          <w:u w:val="single"/>
        </w:rPr>
      </w:pPr>
    </w:p>
    <w:p w14:paraId="0F6E2CF3" w14:textId="77777777" w:rsidR="000755CA" w:rsidRPr="00380534" w:rsidRDefault="000755CA" w:rsidP="00380534">
      <w:pPr>
        <w:rPr>
          <w:rFonts w:ascii="Arial" w:hAnsi="Arial" w:cs="Arial"/>
          <w:color w:val="000000" w:themeColor="text1"/>
          <w:sz w:val="22"/>
          <w:szCs w:val="22"/>
        </w:rPr>
      </w:pPr>
      <w:r w:rsidRPr="00380534">
        <w:rPr>
          <w:rFonts w:ascii="Arial" w:hAnsi="Arial" w:cs="Arial"/>
          <w:sz w:val="22"/>
          <w:szCs w:val="22"/>
        </w:rPr>
        <w:t>Aberdeen, T. (2013) “Yin, R. K. (2009). case study research: Design and methods (4th ed.).</w:t>
      </w:r>
      <w:r w:rsidRPr="00380534">
        <w:rPr>
          <w:rFonts w:ascii="Arial" w:hAnsi="Arial" w:cs="Arial"/>
          <w:sz w:val="22"/>
          <w:szCs w:val="22"/>
        </w:rPr>
        <w:t xml:space="preserve"> </w:t>
      </w:r>
      <w:r w:rsidRPr="00380534">
        <w:rPr>
          <w:rFonts w:ascii="Arial" w:hAnsi="Arial" w:cs="Arial"/>
          <w:sz w:val="22"/>
          <w:szCs w:val="22"/>
        </w:rPr>
        <w:t xml:space="preserve">Thousand Oaks, ca: Sage.,” </w:t>
      </w:r>
      <w:r w:rsidRPr="00380534">
        <w:rPr>
          <w:rFonts w:ascii="Arial" w:hAnsi="Arial" w:cs="Arial"/>
          <w:i/>
          <w:iCs/>
          <w:sz w:val="22"/>
          <w:szCs w:val="22"/>
        </w:rPr>
        <w:t>The Canadian Journal of Action Research</w:t>
      </w:r>
      <w:r w:rsidRPr="00380534">
        <w:rPr>
          <w:rFonts w:ascii="Arial" w:hAnsi="Arial" w:cs="Arial"/>
          <w:sz w:val="22"/>
          <w:szCs w:val="22"/>
        </w:rPr>
        <w:t xml:space="preserve">, 14(1), pp. 69–71. Available at: https://doi.org/10.33524/cjar.v14i1.73. </w:t>
      </w:r>
      <w:r w:rsidR="00BE7611" w:rsidRPr="00380534">
        <w:rPr>
          <w:rFonts w:ascii="Arial" w:hAnsi="Arial" w:cs="Arial"/>
          <w:color w:val="000000" w:themeColor="text1"/>
          <w:sz w:val="22"/>
          <w:szCs w:val="22"/>
        </w:rPr>
        <w:t>(Accessed on: 21 February 2023).</w:t>
      </w:r>
    </w:p>
    <w:p w14:paraId="25CD3DBD" w14:textId="77777777" w:rsidR="00380534" w:rsidRDefault="00380534" w:rsidP="00380534">
      <w:pPr>
        <w:rPr>
          <w:rFonts w:ascii="Arial" w:hAnsi="Arial" w:cs="Arial"/>
          <w:sz w:val="22"/>
          <w:szCs w:val="22"/>
        </w:rPr>
      </w:pPr>
    </w:p>
    <w:p w14:paraId="1E3690C6" w14:textId="371B1A50" w:rsidR="00031AB9" w:rsidRPr="00380534" w:rsidRDefault="000755CA" w:rsidP="00380534">
      <w:pPr>
        <w:rPr>
          <w:rFonts w:ascii="Arial" w:hAnsi="Arial" w:cs="Arial"/>
          <w:sz w:val="22"/>
          <w:szCs w:val="22"/>
        </w:rPr>
      </w:pPr>
      <w:r w:rsidRPr="00380534">
        <w:rPr>
          <w:rFonts w:ascii="Arial" w:hAnsi="Arial" w:cs="Arial"/>
          <w:sz w:val="22"/>
          <w:szCs w:val="22"/>
        </w:rPr>
        <w:t xml:space="preserve">Aubrey, E. (2016) </w:t>
      </w:r>
      <w:r w:rsidRPr="00380534">
        <w:rPr>
          <w:rFonts w:ascii="Arial" w:hAnsi="Arial" w:cs="Arial"/>
          <w:i/>
          <w:iCs/>
          <w:sz w:val="22"/>
          <w:szCs w:val="22"/>
        </w:rPr>
        <w:t>It's official: Your school's marking policy is probably wrong</w:t>
      </w:r>
      <w:r w:rsidRPr="00380534">
        <w:rPr>
          <w:rFonts w:ascii="Arial" w:hAnsi="Arial" w:cs="Arial"/>
          <w:sz w:val="22"/>
          <w:szCs w:val="22"/>
        </w:rPr>
        <w:t xml:space="preserve">, </w:t>
      </w:r>
      <w:r w:rsidRPr="00380534">
        <w:rPr>
          <w:rFonts w:ascii="Arial" w:hAnsi="Arial" w:cs="Arial"/>
          <w:i/>
          <w:iCs/>
          <w:sz w:val="22"/>
          <w:szCs w:val="22"/>
        </w:rPr>
        <w:t>The Guardian</w:t>
      </w:r>
      <w:r w:rsidRPr="00380534">
        <w:rPr>
          <w:rFonts w:ascii="Arial" w:hAnsi="Arial" w:cs="Arial"/>
          <w:sz w:val="22"/>
          <w:szCs w:val="22"/>
        </w:rPr>
        <w:t>. Guardian News and Media. Available at: https://www.theguardian.com/teacher-network/2016/nov/29/teacher-schools-marking-policy-students-work (Accessed: February 2</w:t>
      </w:r>
      <w:r w:rsidRPr="00380534">
        <w:rPr>
          <w:rFonts w:ascii="Arial" w:hAnsi="Arial" w:cs="Arial"/>
          <w:sz w:val="22"/>
          <w:szCs w:val="22"/>
        </w:rPr>
        <w:t>5</w:t>
      </w:r>
      <w:r w:rsidRPr="00380534">
        <w:rPr>
          <w:rFonts w:ascii="Arial" w:hAnsi="Arial" w:cs="Arial"/>
          <w:sz w:val="22"/>
          <w:szCs w:val="22"/>
        </w:rPr>
        <w:t>, 2023).</w:t>
      </w:r>
    </w:p>
    <w:p w14:paraId="393A06FB" w14:textId="11185DD3" w:rsidR="00031AB9" w:rsidRPr="00380534" w:rsidRDefault="000755CA" w:rsidP="00380534">
      <w:pPr>
        <w:rPr>
          <w:rFonts w:ascii="Arial" w:hAnsi="Arial" w:cs="Arial"/>
          <w:sz w:val="22"/>
          <w:szCs w:val="22"/>
        </w:rPr>
      </w:pPr>
      <w:r w:rsidRPr="00380534">
        <w:rPr>
          <w:rFonts w:ascii="Arial" w:hAnsi="Arial" w:cs="Arial"/>
          <w:sz w:val="22"/>
          <w:szCs w:val="22"/>
        </w:rPr>
        <w:t xml:space="preserve">Bailey, J. (2008) “First steps in qualitative data analysis: Transcribing,” </w:t>
      </w:r>
      <w:r w:rsidRPr="00380534">
        <w:rPr>
          <w:rFonts w:ascii="Arial" w:hAnsi="Arial" w:cs="Arial"/>
          <w:i/>
          <w:iCs/>
          <w:sz w:val="22"/>
          <w:szCs w:val="22"/>
        </w:rPr>
        <w:t>Family Practice</w:t>
      </w:r>
      <w:r w:rsidRPr="00380534">
        <w:rPr>
          <w:rFonts w:ascii="Arial" w:hAnsi="Arial" w:cs="Arial"/>
          <w:sz w:val="22"/>
          <w:szCs w:val="22"/>
        </w:rPr>
        <w:t xml:space="preserve">, 25(2), pp. 127–131. Available at: </w:t>
      </w:r>
      <w:hyperlink r:id="rId7" w:history="1">
        <w:r w:rsidR="00031AB9" w:rsidRPr="00380534">
          <w:rPr>
            <w:rStyle w:val="Hyperlink"/>
            <w:rFonts w:ascii="Arial" w:hAnsi="Arial" w:cs="Arial"/>
            <w:sz w:val="22"/>
            <w:szCs w:val="22"/>
          </w:rPr>
          <w:t>https://doi.org/10.1093/fampra/cmn003</w:t>
        </w:r>
      </w:hyperlink>
      <w:r w:rsidR="00031AB9" w:rsidRPr="00380534">
        <w:rPr>
          <w:rFonts w:ascii="Arial" w:hAnsi="Arial" w:cs="Arial"/>
          <w:sz w:val="22"/>
          <w:szCs w:val="22"/>
        </w:rPr>
        <w:t xml:space="preserve"> (Accessed on: 20 February 2023).</w:t>
      </w:r>
    </w:p>
    <w:p w14:paraId="4B32B389" w14:textId="77777777" w:rsidR="00380534" w:rsidRDefault="00380534" w:rsidP="00380534">
      <w:pPr>
        <w:rPr>
          <w:rFonts w:ascii="Arial" w:hAnsi="Arial" w:cs="Arial"/>
          <w:sz w:val="22"/>
          <w:szCs w:val="22"/>
        </w:rPr>
      </w:pPr>
    </w:p>
    <w:p w14:paraId="6FBFD569" w14:textId="4DC64ADC" w:rsidR="00031AB9" w:rsidRPr="00380534" w:rsidRDefault="00031AB9" w:rsidP="00380534">
      <w:pPr>
        <w:rPr>
          <w:rFonts w:ascii="Arial" w:hAnsi="Arial" w:cs="Arial"/>
          <w:sz w:val="22"/>
          <w:szCs w:val="22"/>
        </w:rPr>
      </w:pPr>
      <w:proofErr w:type="spellStart"/>
      <w:r w:rsidRPr="00380534">
        <w:rPr>
          <w:rFonts w:ascii="Arial" w:hAnsi="Arial" w:cs="Arial"/>
          <w:sz w:val="22"/>
          <w:szCs w:val="22"/>
        </w:rPr>
        <w:t>Baškarada</w:t>
      </w:r>
      <w:proofErr w:type="spellEnd"/>
      <w:r w:rsidRPr="00380534">
        <w:rPr>
          <w:rFonts w:ascii="Arial" w:hAnsi="Arial" w:cs="Arial"/>
          <w:sz w:val="22"/>
          <w:szCs w:val="22"/>
        </w:rPr>
        <w:t xml:space="preserve">, S. (2014) “Qualitative case study guidelines,” </w:t>
      </w:r>
      <w:r w:rsidRPr="00380534">
        <w:rPr>
          <w:rFonts w:ascii="Arial" w:hAnsi="Arial" w:cs="Arial"/>
          <w:i/>
          <w:iCs/>
          <w:sz w:val="22"/>
          <w:szCs w:val="22"/>
        </w:rPr>
        <w:t>The Qualitative Report</w:t>
      </w:r>
      <w:r w:rsidRPr="00380534">
        <w:rPr>
          <w:rFonts w:ascii="Arial" w:hAnsi="Arial" w:cs="Arial"/>
          <w:sz w:val="22"/>
          <w:szCs w:val="22"/>
        </w:rPr>
        <w:t xml:space="preserve"> </w:t>
      </w:r>
      <w:r w:rsidRPr="00380534">
        <w:rPr>
          <w:rFonts w:ascii="Arial" w:hAnsi="Arial" w:cs="Arial"/>
          <w:sz w:val="22"/>
          <w:szCs w:val="22"/>
        </w:rPr>
        <w:t>19(40), 1-25.</w:t>
      </w:r>
      <w:r w:rsidRPr="00380534">
        <w:rPr>
          <w:rFonts w:ascii="Arial" w:hAnsi="Arial" w:cs="Arial"/>
          <w:sz w:val="22"/>
          <w:szCs w:val="22"/>
        </w:rPr>
        <w:t xml:space="preserve"> Available at: https://doi.org/10.46743/2160-3715/2014.1008. </w:t>
      </w:r>
      <w:r w:rsidRPr="00380534">
        <w:rPr>
          <w:rFonts w:ascii="Arial" w:hAnsi="Arial" w:cs="Arial"/>
          <w:sz w:val="22"/>
          <w:szCs w:val="22"/>
        </w:rPr>
        <w:t xml:space="preserve">(Accessed </w:t>
      </w:r>
      <w:proofErr w:type="gramStart"/>
      <w:r w:rsidRPr="00380534">
        <w:rPr>
          <w:rFonts w:ascii="Arial" w:hAnsi="Arial" w:cs="Arial"/>
          <w:sz w:val="22"/>
          <w:szCs w:val="22"/>
        </w:rPr>
        <w:t>on:</w:t>
      </w:r>
      <w:proofErr w:type="gramEnd"/>
      <w:r w:rsidRPr="00380534">
        <w:rPr>
          <w:rFonts w:ascii="Arial" w:hAnsi="Arial" w:cs="Arial"/>
          <w:sz w:val="22"/>
          <w:szCs w:val="22"/>
        </w:rPr>
        <w:t xml:space="preserve"> 20 February, 2023).</w:t>
      </w:r>
    </w:p>
    <w:p w14:paraId="72046A4E" w14:textId="77777777" w:rsidR="00380534" w:rsidRDefault="00380534" w:rsidP="00380534">
      <w:pPr>
        <w:rPr>
          <w:rFonts w:ascii="Arial" w:hAnsi="Arial" w:cs="Arial"/>
          <w:sz w:val="22"/>
          <w:szCs w:val="22"/>
        </w:rPr>
      </w:pPr>
    </w:p>
    <w:p w14:paraId="581E6138" w14:textId="731E71E6" w:rsidR="00031AB9" w:rsidRPr="00380534" w:rsidRDefault="00031AB9" w:rsidP="00380534">
      <w:pPr>
        <w:rPr>
          <w:rFonts w:ascii="Arial" w:hAnsi="Arial" w:cs="Arial"/>
          <w:sz w:val="22"/>
          <w:szCs w:val="22"/>
        </w:rPr>
      </w:pPr>
      <w:r w:rsidRPr="00380534">
        <w:rPr>
          <w:rFonts w:ascii="Arial" w:hAnsi="Arial" w:cs="Arial"/>
          <w:sz w:val="22"/>
          <w:szCs w:val="22"/>
        </w:rPr>
        <w:t xml:space="preserve">Baxter, P. and Jack, S. (2015) “Qualitative case study methodology: Study Design and implementation for novice researchers,” </w:t>
      </w:r>
      <w:r w:rsidRPr="00380534">
        <w:rPr>
          <w:rFonts w:ascii="Arial" w:hAnsi="Arial" w:cs="Arial"/>
          <w:i/>
          <w:iCs/>
          <w:sz w:val="22"/>
          <w:szCs w:val="22"/>
        </w:rPr>
        <w:t>The Qualitative Report</w:t>
      </w:r>
      <w:r w:rsidRPr="00380534">
        <w:rPr>
          <w:rFonts w:ascii="Arial" w:hAnsi="Arial" w:cs="Arial"/>
          <w:sz w:val="22"/>
          <w:szCs w:val="22"/>
        </w:rPr>
        <w:t xml:space="preserve"> [Preprint]. Available at: https://doi.org/10.46743/2160-3715/2008.1573. </w:t>
      </w:r>
      <w:r w:rsidRPr="00380534">
        <w:rPr>
          <w:rFonts w:ascii="Arial" w:hAnsi="Arial" w:cs="Arial"/>
          <w:sz w:val="22"/>
          <w:szCs w:val="22"/>
        </w:rPr>
        <w:t xml:space="preserve">(Accessed </w:t>
      </w:r>
      <w:proofErr w:type="gramStart"/>
      <w:r w:rsidRPr="00380534">
        <w:rPr>
          <w:rFonts w:ascii="Arial" w:hAnsi="Arial" w:cs="Arial"/>
          <w:sz w:val="22"/>
          <w:szCs w:val="22"/>
        </w:rPr>
        <w:t>on:</w:t>
      </w:r>
      <w:proofErr w:type="gramEnd"/>
      <w:r w:rsidRPr="00380534">
        <w:rPr>
          <w:rFonts w:ascii="Arial" w:hAnsi="Arial" w:cs="Arial"/>
          <w:sz w:val="22"/>
          <w:szCs w:val="22"/>
        </w:rPr>
        <w:t xml:space="preserve"> 21 February, 2023).</w:t>
      </w:r>
    </w:p>
    <w:p w14:paraId="790FBF9A" w14:textId="77777777" w:rsidR="00380534" w:rsidRDefault="00380534" w:rsidP="00380534">
      <w:pPr>
        <w:rPr>
          <w:rFonts w:ascii="Arial" w:hAnsi="Arial" w:cs="Arial"/>
          <w:sz w:val="22"/>
          <w:szCs w:val="22"/>
        </w:rPr>
      </w:pPr>
    </w:p>
    <w:p w14:paraId="1F34A2E7" w14:textId="2E6F25F4" w:rsidR="00413872" w:rsidRPr="00380534" w:rsidRDefault="00031AB9" w:rsidP="00380534">
      <w:pPr>
        <w:rPr>
          <w:rFonts w:ascii="Arial" w:hAnsi="Arial" w:cs="Arial"/>
          <w:sz w:val="22"/>
          <w:szCs w:val="22"/>
        </w:rPr>
      </w:pPr>
      <w:proofErr w:type="spellStart"/>
      <w:r w:rsidRPr="00380534">
        <w:rPr>
          <w:rFonts w:ascii="Arial" w:hAnsi="Arial" w:cs="Arial"/>
          <w:sz w:val="22"/>
          <w:szCs w:val="22"/>
        </w:rPr>
        <w:t>Birchill</w:t>
      </w:r>
      <w:proofErr w:type="spellEnd"/>
      <w:r w:rsidRPr="00380534">
        <w:rPr>
          <w:rFonts w:ascii="Arial" w:hAnsi="Arial" w:cs="Arial"/>
          <w:sz w:val="22"/>
          <w:szCs w:val="22"/>
        </w:rPr>
        <w:t xml:space="preserve"> et al.,</w:t>
      </w:r>
      <w:r w:rsidRPr="00380534">
        <w:rPr>
          <w:rFonts w:ascii="Arial" w:hAnsi="Arial" w:cs="Arial"/>
          <w:sz w:val="22"/>
          <w:szCs w:val="22"/>
        </w:rPr>
        <w:t xml:space="preserve"> (2014) </w:t>
      </w:r>
      <w:r w:rsidRPr="00380534">
        <w:rPr>
          <w:rFonts w:ascii="Arial" w:hAnsi="Arial" w:cs="Arial"/>
          <w:i/>
          <w:iCs/>
          <w:sz w:val="22"/>
          <w:szCs w:val="22"/>
        </w:rPr>
        <w:t>Time to Reflect and Improve: Purple Pens</w:t>
      </w:r>
      <w:r w:rsidRPr="00380534">
        <w:rPr>
          <w:rFonts w:ascii="Arial" w:hAnsi="Arial" w:cs="Arial"/>
          <w:sz w:val="22"/>
          <w:szCs w:val="22"/>
        </w:rPr>
        <w:t xml:space="preserve">. </w:t>
      </w:r>
      <w:r w:rsidRPr="00380534">
        <w:rPr>
          <w:rFonts w:ascii="Arial" w:hAnsi="Arial" w:cs="Arial"/>
          <w:sz w:val="22"/>
          <w:szCs w:val="22"/>
        </w:rPr>
        <w:t xml:space="preserve">[blog] </w:t>
      </w:r>
      <w:r w:rsidRPr="00380534">
        <w:rPr>
          <w:rFonts w:ascii="Arial" w:hAnsi="Arial" w:cs="Arial"/>
          <w:sz w:val="22"/>
          <w:szCs w:val="22"/>
        </w:rPr>
        <w:t xml:space="preserve">Available at: https://lookoutforlearning.wordpress.com/2014/10/15/time-to-reflect-and-improve-purple-pens/ (Accessed: </w:t>
      </w:r>
      <w:r w:rsidRPr="00380534">
        <w:rPr>
          <w:rFonts w:ascii="Arial" w:hAnsi="Arial" w:cs="Arial"/>
          <w:sz w:val="22"/>
          <w:szCs w:val="22"/>
        </w:rPr>
        <w:t xml:space="preserve">19 </w:t>
      </w:r>
      <w:proofErr w:type="gramStart"/>
      <w:r w:rsidRPr="00380534">
        <w:rPr>
          <w:rFonts w:ascii="Arial" w:hAnsi="Arial" w:cs="Arial"/>
          <w:sz w:val="22"/>
          <w:szCs w:val="22"/>
        </w:rPr>
        <w:t>February,</w:t>
      </w:r>
      <w:proofErr w:type="gramEnd"/>
      <w:r w:rsidRPr="00380534">
        <w:rPr>
          <w:rFonts w:ascii="Arial" w:hAnsi="Arial" w:cs="Arial"/>
          <w:sz w:val="22"/>
          <w:szCs w:val="22"/>
        </w:rPr>
        <w:t xml:space="preserve"> 2023). </w:t>
      </w:r>
    </w:p>
    <w:p w14:paraId="01C4D046" w14:textId="77777777" w:rsidR="00380534" w:rsidRDefault="00380534" w:rsidP="00380534">
      <w:pPr>
        <w:rPr>
          <w:rFonts w:ascii="Arial" w:hAnsi="Arial" w:cs="Arial"/>
          <w:sz w:val="22"/>
          <w:szCs w:val="22"/>
        </w:rPr>
      </w:pPr>
    </w:p>
    <w:p w14:paraId="401C3B5E" w14:textId="6C367F76" w:rsidR="00413872" w:rsidRPr="00380534" w:rsidRDefault="00031AB9" w:rsidP="00380534">
      <w:pPr>
        <w:rPr>
          <w:rFonts w:ascii="Arial" w:hAnsi="Arial" w:cs="Arial"/>
          <w:sz w:val="22"/>
          <w:szCs w:val="22"/>
        </w:rPr>
      </w:pPr>
      <w:r w:rsidRPr="00380534">
        <w:rPr>
          <w:rFonts w:ascii="Arial" w:hAnsi="Arial" w:cs="Arial"/>
          <w:sz w:val="22"/>
          <w:szCs w:val="22"/>
        </w:rPr>
        <w:t xml:space="preserve">Braun, V. and Clarke, V. (2006) “Using thematic analysis in psychology,” </w:t>
      </w:r>
      <w:r w:rsidRPr="00380534">
        <w:rPr>
          <w:rFonts w:ascii="Arial" w:hAnsi="Arial" w:cs="Arial"/>
          <w:i/>
          <w:iCs/>
          <w:sz w:val="22"/>
          <w:szCs w:val="22"/>
        </w:rPr>
        <w:t>Qualitative Research in Psychology</w:t>
      </w:r>
      <w:r w:rsidRPr="00380534">
        <w:rPr>
          <w:rFonts w:ascii="Arial" w:hAnsi="Arial" w:cs="Arial"/>
          <w:sz w:val="22"/>
          <w:szCs w:val="22"/>
        </w:rPr>
        <w:t xml:space="preserve">, 3(2), pp. 77–101. Available at: https://doi.org/10.1191/1478088706qp063oa. </w:t>
      </w:r>
      <w:r w:rsidRPr="00380534">
        <w:rPr>
          <w:rFonts w:ascii="Arial" w:hAnsi="Arial" w:cs="Arial"/>
          <w:sz w:val="22"/>
          <w:szCs w:val="22"/>
        </w:rPr>
        <w:t xml:space="preserve">(Accessed: 20 </w:t>
      </w:r>
      <w:proofErr w:type="gramStart"/>
      <w:r w:rsidRPr="00380534">
        <w:rPr>
          <w:rFonts w:ascii="Arial" w:hAnsi="Arial" w:cs="Arial"/>
          <w:sz w:val="22"/>
          <w:szCs w:val="22"/>
        </w:rPr>
        <w:t>February,</w:t>
      </w:r>
      <w:proofErr w:type="gramEnd"/>
      <w:r w:rsidRPr="00380534">
        <w:rPr>
          <w:rFonts w:ascii="Arial" w:hAnsi="Arial" w:cs="Arial"/>
          <w:sz w:val="22"/>
          <w:szCs w:val="22"/>
        </w:rPr>
        <w:t xml:space="preserve"> 2023).</w:t>
      </w:r>
      <w:r w:rsidR="00413872" w:rsidRPr="00380534">
        <w:rPr>
          <w:rFonts w:ascii="Arial" w:hAnsi="Arial" w:cs="Arial"/>
          <w:sz w:val="22"/>
          <w:szCs w:val="22"/>
        </w:rPr>
        <w:t xml:space="preserve"> </w:t>
      </w:r>
    </w:p>
    <w:p w14:paraId="474BB981" w14:textId="77777777" w:rsidR="00380534" w:rsidRDefault="00380534" w:rsidP="00380534">
      <w:pPr>
        <w:rPr>
          <w:rFonts w:ascii="Arial" w:hAnsi="Arial" w:cs="Arial"/>
          <w:sz w:val="22"/>
          <w:szCs w:val="22"/>
        </w:rPr>
      </w:pPr>
    </w:p>
    <w:p w14:paraId="215257ED" w14:textId="7676D163" w:rsidR="00413872" w:rsidRPr="00380534" w:rsidRDefault="00413872" w:rsidP="00380534">
      <w:pPr>
        <w:rPr>
          <w:rFonts w:ascii="Arial" w:hAnsi="Arial" w:cs="Arial"/>
          <w:sz w:val="22"/>
          <w:szCs w:val="22"/>
        </w:rPr>
      </w:pPr>
      <w:r w:rsidRPr="00380534">
        <w:rPr>
          <w:rFonts w:ascii="Arial" w:hAnsi="Arial" w:cs="Arial"/>
          <w:sz w:val="22"/>
          <w:szCs w:val="22"/>
        </w:rPr>
        <w:t xml:space="preserve">BERA (2018) </w:t>
      </w:r>
      <w:r w:rsidRPr="00380534">
        <w:rPr>
          <w:rFonts w:ascii="Arial" w:hAnsi="Arial" w:cs="Arial"/>
          <w:i/>
          <w:iCs/>
          <w:sz w:val="22"/>
          <w:szCs w:val="22"/>
        </w:rPr>
        <w:t>Ethical guidelines for educational research, Fourth edition (2018)</w:t>
      </w:r>
      <w:r w:rsidRPr="00380534">
        <w:rPr>
          <w:rFonts w:ascii="Arial" w:hAnsi="Arial" w:cs="Arial"/>
          <w:sz w:val="22"/>
          <w:szCs w:val="22"/>
        </w:rPr>
        <w:t xml:space="preserve">, </w:t>
      </w:r>
      <w:r w:rsidRPr="00380534">
        <w:rPr>
          <w:rFonts w:ascii="Arial" w:hAnsi="Arial" w:cs="Arial"/>
          <w:i/>
          <w:iCs/>
          <w:sz w:val="22"/>
          <w:szCs w:val="22"/>
        </w:rPr>
        <w:t>B</w:t>
      </w:r>
      <w:r w:rsidRPr="00380534">
        <w:rPr>
          <w:rFonts w:ascii="Arial" w:hAnsi="Arial" w:cs="Arial"/>
          <w:i/>
          <w:iCs/>
          <w:sz w:val="22"/>
          <w:szCs w:val="22"/>
        </w:rPr>
        <w:t xml:space="preserve">ritish </w:t>
      </w:r>
      <w:r w:rsidRPr="00380534">
        <w:rPr>
          <w:rFonts w:ascii="Arial" w:hAnsi="Arial" w:cs="Arial"/>
          <w:i/>
          <w:iCs/>
          <w:sz w:val="22"/>
          <w:szCs w:val="22"/>
        </w:rPr>
        <w:t>E</w:t>
      </w:r>
      <w:r w:rsidRPr="00380534">
        <w:rPr>
          <w:rFonts w:ascii="Arial" w:hAnsi="Arial" w:cs="Arial"/>
          <w:i/>
          <w:iCs/>
          <w:sz w:val="22"/>
          <w:szCs w:val="22"/>
        </w:rPr>
        <w:t xml:space="preserve">ducational </w:t>
      </w:r>
      <w:r w:rsidRPr="00380534">
        <w:rPr>
          <w:rFonts w:ascii="Arial" w:hAnsi="Arial" w:cs="Arial"/>
          <w:i/>
          <w:iCs/>
          <w:sz w:val="22"/>
          <w:szCs w:val="22"/>
        </w:rPr>
        <w:t>R</w:t>
      </w:r>
      <w:r w:rsidRPr="00380534">
        <w:rPr>
          <w:rFonts w:ascii="Arial" w:hAnsi="Arial" w:cs="Arial"/>
          <w:i/>
          <w:iCs/>
          <w:sz w:val="22"/>
          <w:szCs w:val="22"/>
        </w:rPr>
        <w:t xml:space="preserve">esearch </w:t>
      </w:r>
      <w:r w:rsidRPr="00380534">
        <w:rPr>
          <w:rFonts w:ascii="Arial" w:hAnsi="Arial" w:cs="Arial"/>
          <w:i/>
          <w:iCs/>
          <w:sz w:val="22"/>
          <w:szCs w:val="22"/>
        </w:rPr>
        <w:t>A</w:t>
      </w:r>
      <w:r w:rsidRPr="00380534">
        <w:rPr>
          <w:rFonts w:ascii="Arial" w:hAnsi="Arial" w:cs="Arial"/>
          <w:i/>
          <w:iCs/>
          <w:sz w:val="22"/>
          <w:szCs w:val="22"/>
        </w:rPr>
        <w:t>ssociation</w:t>
      </w:r>
      <w:r w:rsidRPr="00380534">
        <w:rPr>
          <w:rFonts w:ascii="Arial" w:hAnsi="Arial" w:cs="Arial"/>
          <w:sz w:val="22"/>
          <w:szCs w:val="22"/>
        </w:rPr>
        <w:t xml:space="preserve">. Available at: https://www.bera.ac.uk/publication/ethical-guidelines-for-educational-research-2018 (Accessed: February </w:t>
      </w:r>
      <w:r w:rsidRPr="00380534">
        <w:rPr>
          <w:rFonts w:ascii="Arial" w:hAnsi="Arial" w:cs="Arial"/>
          <w:sz w:val="22"/>
          <w:szCs w:val="22"/>
        </w:rPr>
        <w:t>18,</w:t>
      </w:r>
      <w:r w:rsidRPr="00380534">
        <w:rPr>
          <w:rFonts w:ascii="Arial" w:hAnsi="Arial" w:cs="Arial"/>
          <w:sz w:val="22"/>
          <w:szCs w:val="22"/>
        </w:rPr>
        <w:t xml:space="preserve"> 2023). </w:t>
      </w:r>
    </w:p>
    <w:p w14:paraId="257684E9" w14:textId="77777777" w:rsidR="00380534" w:rsidRDefault="00380534" w:rsidP="00380534">
      <w:pPr>
        <w:rPr>
          <w:rFonts w:ascii="Arial" w:hAnsi="Arial" w:cs="Arial"/>
          <w:sz w:val="22"/>
          <w:szCs w:val="22"/>
        </w:rPr>
      </w:pPr>
    </w:p>
    <w:p w14:paraId="53CBA9E2" w14:textId="3F18620E" w:rsidR="00413872" w:rsidRPr="00380534" w:rsidRDefault="00413872" w:rsidP="00380534">
      <w:pPr>
        <w:rPr>
          <w:rFonts w:ascii="Arial" w:hAnsi="Arial" w:cs="Arial"/>
          <w:sz w:val="22"/>
          <w:szCs w:val="22"/>
        </w:rPr>
      </w:pPr>
      <w:r w:rsidRPr="00380534">
        <w:rPr>
          <w:rFonts w:ascii="Arial" w:hAnsi="Arial" w:cs="Arial"/>
          <w:sz w:val="22"/>
          <w:szCs w:val="22"/>
        </w:rPr>
        <w:t xml:space="preserve">Brown, S. (2019) </w:t>
      </w:r>
      <w:r w:rsidRPr="00380534">
        <w:rPr>
          <w:rFonts w:ascii="Arial" w:hAnsi="Arial" w:cs="Arial"/>
          <w:i/>
          <w:iCs/>
          <w:sz w:val="22"/>
          <w:szCs w:val="22"/>
        </w:rPr>
        <w:t>Difference between assent and Consent</w:t>
      </w:r>
      <w:r w:rsidRPr="00380534">
        <w:rPr>
          <w:rFonts w:ascii="Arial" w:hAnsi="Arial" w:cs="Arial"/>
          <w:sz w:val="22"/>
          <w:szCs w:val="22"/>
        </w:rPr>
        <w:t xml:space="preserve">, </w:t>
      </w:r>
      <w:r w:rsidRPr="00380534">
        <w:rPr>
          <w:rFonts w:ascii="Arial" w:hAnsi="Arial" w:cs="Arial"/>
          <w:i/>
          <w:iCs/>
          <w:sz w:val="22"/>
          <w:szCs w:val="22"/>
        </w:rPr>
        <w:t>Difference Between Similar Terms and Objects</w:t>
      </w:r>
      <w:r w:rsidRPr="00380534">
        <w:rPr>
          <w:rFonts w:ascii="Arial" w:hAnsi="Arial" w:cs="Arial"/>
          <w:sz w:val="22"/>
          <w:szCs w:val="22"/>
        </w:rPr>
        <w:t xml:space="preserve">. Available at: http://www.differencebetween.net/language/difference-between-assent-and-consent/ (Accessed: </w:t>
      </w:r>
      <w:r w:rsidRPr="00380534">
        <w:rPr>
          <w:rFonts w:ascii="Arial" w:hAnsi="Arial" w:cs="Arial"/>
          <w:sz w:val="22"/>
          <w:szCs w:val="22"/>
        </w:rPr>
        <w:t xml:space="preserve">20 </w:t>
      </w:r>
      <w:proofErr w:type="gramStart"/>
      <w:r w:rsidRPr="00380534">
        <w:rPr>
          <w:rFonts w:ascii="Arial" w:hAnsi="Arial" w:cs="Arial"/>
          <w:sz w:val="22"/>
          <w:szCs w:val="22"/>
        </w:rPr>
        <w:t>February,</w:t>
      </w:r>
      <w:proofErr w:type="gramEnd"/>
      <w:r w:rsidRPr="00380534">
        <w:rPr>
          <w:rFonts w:ascii="Arial" w:hAnsi="Arial" w:cs="Arial"/>
          <w:sz w:val="22"/>
          <w:szCs w:val="22"/>
        </w:rPr>
        <w:t xml:space="preserve"> 2023). </w:t>
      </w:r>
    </w:p>
    <w:p w14:paraId="7458E9A7" w14:textId="77777777" w:rsidR="00380534" w:rsidRDefault="00380534" w:rsidP="00380534">
      <w:pPr>
        <w:rPr>
          <w:rFonts w:ascii="Arial" w:hAnsi="Arial" w:cs="Arial"/>
          <w:sz w:val="22"/>
          <w:szCs w:val="22"/>
        </w:rPr>
      </w:pPr>
    </w:p>
    <w:p w14:paraId="6DEF74FD" w14:textId="4ED59F9B" w:rsidR="003E2BED" w:rsidRPr="00380534" w:rsidRDefault="00413872" w:rsidP="00380534">
      <w:pPr>
        <w:rPr>
          <w:rFonts w:ascii="Arial" w:hAnsi="Arial" w:cs="Arial"/>
          <w:sz w:val="22"/>
          <w:szCs w:val="22"/>
        </w:rPr>
      </w:pPr>
      <w:r w:rsidRPr="00380534">
        <w:rPr>
          <w:rFonts w:ascii="Arial" w:hAnsi="Arial" w:cs="Arial"/>
          <w:sz w:val="22"/>
          <w:szCs w:val="22"/>
        </w:rPr>
        <w:t xml:space="preserve">Black, P. and </w:t>
      </w:r>
      <w:proofErr w:type="spellStart"/>
      <w:r w:rsidRPr="00380534">
        <w:rPr>
          <w:rFonts w:ascii="Arial" w:hAnsi="Arial" w:cs="Arial"/>
          <w:sz w:val="22"/>
          <w:szCs w:val="22"/>
        </w:rPr>
        <w:t>Wiliam</w:t>
      </w:r>
      <w:proofErr w:type="spellEnd"/>
      <w:r w:rsidRPr="00380534">
        <w:rPr>
          <w:rFonts w:ascii="Arial" w:hAnsi="Arial" w:cs="Arial"/>
          <w:sz w:val="22"/>
          <w:szCs w:val="22"/>
        </w:rPr>
        <w:t xml:space="preserve">, D. (2009) “Developing the theory of Formative Assessment,” </w:t>
      </w:r>
      <w:r w:rsidRPr="00380534">
        <w:rPr>
          <w:rFonts w:ascii="Arial" w:hAnsi="Arial" w:cs="Arial"/>
          <w:i/>
          <w:iCs/>
          <w:sz w:val="22"/>
          <w:szCs w:val="22"/>
        </w:rPr>
        <w:t>Educational Assessment, Evaluation and Accountability</w:t>
      </w:r>
      <w:r w:rsidRPr="00380534">
        <w:rPr>
          <w:rFonts w:ascii="Arial" w:hAnsi="Arial" w:cs="Arial"/>
          <w:sz w:val="22"/>
          <w:szCs w:val="22"/>
        </w:rPr>
        <w:t xml:space="preserve">, 21(1), pp. 5–31. Available at: https://doi.org/10.1007/s11092-008-9068-5. </w:t>
      </w:r>
      <w:r w:rsidRPr="00380534">
        <w:rPr>
          <w:rFonts w:ascii="Arial" w:hAnsi="Arial" w:cs="Arial"/>
          <w:sz w:val="22"/>
          <w:szCs w:val="22"/>
        </w:rPr>
        <w:t xml:space="preserve">(Accessed: 20 </w:t>
      </w:r>
      <w:proofErr w:type="gramStart"/>
      <w:r w:rsidRPr="00380534">
        <w:rPr>
          <w:rFonts w:ascii="Arial" w:hAnsi="Arial" w:cs="Arial"/>
          <w:sz w:val="22"/>
          <w:szCs w:val="22"/>
        </w:rPr>
        <w:t>February,</w:t>
      </w:r>
      <w:proofErr w:type="gramEnd"/>
      <w:r w:rsidRPr="00380534">
        <w:rPr>
          <w:rFonts w:ascii="Arial" w:hAnsi="Arial" w:cs="Arial"/>
          <w:sz w:val="22"/>
          <w:szCs w:val="22"/>
        </w:rPr>
        <w:t xml:space="preserve"> 2023).</w:t>
      </w:r>
    </w:p>
    <w:p w14:paraId="6FB6B2C7" w14:textId="77777777" w:rsidR="00380534" w:rsidRDefault="00380534" w:rsidP="00380534">
      <w:pPr>
        <w:rPr>
          <w:rFonts w:ascii="Arial" w:hAnsi="Arial" w:cs="Arial"/>
          <w:sz w:val="22"/>
          <w:szCs w:val="22"/>
        </w:rPr>
      </w:pPr>
    </w:p>
    <w:p w14:paraId="29C0C082" w14:textId="12089E89" w:rsidR="003E2BED" w:rsidRPr="00380534" w:rsidRDefault="003E2BED" w:rsidP="00380534">
      <w:pPr>
        <w:rPr>
          <w:rFonts w:ascii="Arial" w:hAnsi="Arial" w:cs="Arial"/>
          <w:sz w:val="22"/>
          <w:szCs w:val="22"/>
        </w:rPr>
      </w:pPr>
      <w:r w:rsidRPr="00380534">
        <w:rPr>
          <w:rFonts w:ascii="Arial" w:hAnsi="Arial" w:cs="Arial"/>
          <w:sz w:val="22"/>
          <w:szCs w:val="22"/>
        </w:rPr>
        <w:t xml:space="preserve">Black, P. and </w:t>
      </w:r>
      <w:proofErr w:type="spellStart"/>
      <w:r w:rsidRPr="00380534">
        <w:rPr>
          <w:rFonts w:ascii="Arial" w:hAnsi="Arial" w:cs="Arial"/>
          <w:sz w:val="22"/>
          <w:szCs w:val="22"/>
        </w:rPr>
        <w:t>Wiliam</w:t>
      </w:r>
      <w:proofErr w:type="spellEnd"/>
      <w:r w:rsidRPr="00380534">
        <w:rPr>
          <w:rFonts w:ascii="Arial" w:hAnsi="Arial" w:cs="Arial"/>
          <w:sz w:val="22"/>
          <w:szCs w:val="22"/>
        </w:rPr>
        <w:t xml:space="preserve">, D. (2018) “Classroom Assessment and Pedagogy,” </w:t>
      </w:r>
      <w:r w:rsidRPr="00380534">
        <w:rPr>
          <w:rFonts w:ascii="Arial" w:hAnsi="Arial" w:cs="Arial"/>
          <w:i/>
          <w:iCs/>
          <w:sz w:val="22"/>
          <w:szCs w:val="22"/>
        </w:rPr>
        <w:t>Assessment in Education: Principles, Policy &amp; Practice</w:t>
      </w:r>
      <w:r w:rsidRPr="00380534">
        <w:rPr>
          <w:rFonts w:ascii="Arial" w:hAnsi="Arial" w:cs="Arial"/>
          <w:sz w:val="22"/>
          <w:szCs w:val="22"/>
        </w:rPr>
        <w:t xml:space="preserve">, 25(6), pp. 551–575. Available at: https://doi.org/10.1080/0969594x.2018.1441807. </w:t>
      </w:r>
      <w:r w:rsidRPr="00380534">
        <w:rPr>
          <w:rFonts w:ascii="Arial" w:hAnsi="Arial" w:cs="Arial"/>
          <w:sz w:val="22"/>
          <w:szCs w:val="22"/>
        </w:rPr>
        <w:t>(Accessed: 20 February 2023).</w:t>
      </w:r>
    </w:p>
    <w:p w14:paraId="36A274C1" w14:textId="77777777" w:rsidR="00380534" w:rsidRDefault="00380534" w:rsidP="00380534">
      <w:pPr>
        <w:rPr>
          <w:rFonts w:ascii="Arial" w:hAnsi="Arial" w:cs="Arial"/>
          <w:color w:val="333333"/>
          <w:sz w:val="22"/>
          <w:szCs w:val="22"/>
          <w:shd w:val="clear" w:color="auto" w:fill="FFFFFF"/>
        </w:rPr>
      </w:pPr>
    </w:p>
    <w:p w14:paraId="3A0970B8" w14:textId="4EF5614C" w:rsidR="003E2BED" w:rsidRPr="00380534" w:rsidRDefault="00C93280" w:rsidP="00380534">
      <w:pPr>
        <w:rPr>
          <w:rFonts w:ascii="Arial" w:hAnsi="Arial" w:cs="Arial"/>
          <w:sz w:val="22"/>
          <w:szCs w:val="22"/>
        </w:rPr>
      </w:pPr>
      <w:proofErr w:type="spellStart"/>
      <w:r w:rsidRPr="00380534">
        <w:rPr>
          <w:rFonts w:ascii="Arial" w:hAnsi="Arial" w:cs="Arial"/>
          <w:color w:val="333333"/>
          <w:sz w:val="22"/>
          <w:szCs w:val="22"/>
          <w:shd w:val="clear" w:color="auto" w:fill="FFFFFF"/>
        </w:rPr>
        <w:t>Coffelt</w:t>
      </w:r>
      <w:proofErr w:type="spellEnd"/>
      <w:r w:rsidRPr="00380534">
        <w:rPr>
          <w:rFonts w:ascii="Arial" w:hAnsi="Arial" w:cs="Arial"/>
          <w:color w:val="333333"/>
          <w:sz w:val="22"/>
          <w:szCs w:val="22"/>
          <w:shd w:val="clear" w:color="auto" w:fill="FFFFFF"/>
        </w:rPr>
        <w:t xml:space="preserve">, T., </w:t>
      </w:r>
      <w:r w:rsidR="003E2BED" w:rsidRPr="00380534">
        <w:rPr>
          <w:rFonts w:ascii="Arial" w:hAnsi="Arial" w:cs="Arial"/>
          <w:color w:val="333333"/>
          <w:sz w:val="22"/>
          <w:szCs w:val="22"/>
          <w:shd w:val="clear" w:color="auto" w:fill="FFFFFF"/>
        </w:rPr>
        <w:t>(</w:t>
      </w:r>
      <w:r w:rsidRPr="00380534">
        <w:rPr>
          <w:rFonts w:ascii="Arial" w:hAnsi="Arial" w:cs="Arial"/>
          <w:color w:val="333333"/>
          <w:sz w:val="22"/>
          <w:szCs w:val="22"/>
          <w:shd w:val="clear" w:color="auto" w:fill="FFFFFF"/>
        </w:rPr>
        <w:t>2017</w:t>
      </w:r>
      <w:r w:rsidR="003E2BED" w:rsidRPr="00380534">
        <w:rPr>
          <w:rFonts w:ascii="Arial" w:hAnsi="Arial" w:cs="Arial"/>
          <w:color w:val="333333"/>
          <w:sz w:val="22"/>
          <w:szCs w:val="22"/>
          <w:shd w:val="clear" w:color="auto" w:fill="FFFFFF"/>
        </w:rPr>
        <w:t>) “Confidentiality and Anonymity of Participants”.</w:t>
      </w:r>
      <w:r w:rsidRPr="00380534">
        <w:rPr>
          <w:rFonts w:ascii="Arial" w:hAnsi="Arial" w:cs="Arial"/>
          <w:color w:val="333333"/>
          <w:sz w:val="22"/>
          <w:szCs w:val="22"/>
          <w:shd w:val="clear" w:color="auto" w:fill="FFFFFF"/>
        </w:rPr>
        <w:t> </w:t>
      </w:r>
      <w:r w:rsidRPr="00380534">
        <w:rPr>
          <w:rStyle w:val="Emphasis"/>
          <w:rFonts w:ascii="Arial" w:hAnsi="Arial" w:cs="Arial"/>
          <w:color w:val="333333"/>
          <w:sz w:val="22"/>
          <w:szCs w:val="22"/>
          <w:shd w:val="clear" w:color="auto" w:fill="FFFFFF"/>
        </w:rPr>
        <w:t xml:space="preserve">The SAGE </w:t>
      </w:r>
      <w:proofErr w:type="spellStart"/>
      <w:r w:rsidRPr="00380534">
        <w:rPr>
          <w:rStyle w:val="Emphasis"/>
          <w:rFonts w:ascii="Arial" w:hAnsi="Arial" w:cs="Arial"/>
          <w:color w:val="333333"/>
          <w:sz w:val="22"/>
          <w:szCs w:val="22"/>
          <w:shd w:val="clear" w:color="auto" w:fill="FFFFFF"/>
        </w:rPr>
        <w:t>Encyclopedia</w:t>
      </w:r>
      <w:proofErr w:type="spellEnd"/>
      <w:r w:rsidRPr="00380534">
        <w:rPr>
          <w:rStyle w:val="Emphasis"/>
          <w:rFonts w:ascii="Arial" w:hAnsi="Arial" w:cs="Arial"/>
          <w:color w:val="333333"/>
          <w:sz w:val="22"/>
          <w:szCs w:val="22"/>
          <w:shd w:val="clear" w:color="auto" w:fill="FFFFFF"/>
        </w:rPr>
        <w:t xml:space="preserve"> of Communication Research Methods</w:t>
      </w:r>
      <w:r w:rsidRPr="00380534">
        <w:rPr>
          <w:rFonts w:ascii="Arial" w:hAnsi="Arial" w:cs="Arial"/>
          <w:color w:val="333333"/>
          <w:sz w:val="22"/>
          <w:szCs w:val="22"/>
          <w:shd w:val="clear" w:color="auto" w:fill="FFFFFF"/>
        </w:rPr>
        <w:t xml:space="preserve">. Vol. 4. Thousand Oaks, CA: SAGE Publications, Inc. Available at: &lt;https://dx.doi.org/10.4135/9781483381411&gt; </w:t>
      </w:r>
      <w:r w:rsidR="003E2BED" w:rsidRPr="00380534">
        <w:rPr>
          <w:rFonts w:ascii="Arial" w:hAnsi="Arial" w:cs="Arial"/>
          <w:color w:val="333333"/>
          <w:sz w:val="22"/>
          <w:szCs w:val="22"/>
          <w:shd w:val="clear" w:color="auto" w:fill="FFFFFF"/>
        </w:rPr>
        <w:t>(</w:t>
      </w:r>
      <w:r w:rsidRPr="00380534">
        <w:rPr>
          <w:rFonts w:ascii="Arial" w:hAnsi="Arial" w:cs="Arial"/>
          <w:color w:val="333333"/>
          <w:sz w:val="22"/>
          <w:szCs w:val="22"/>
          <w:shd w:val="clear" w:color="auto" w:fill="FFFFFF"/>
        </w:rPr>
        <w:t>Accessed</w:t>
      </w:r>
      <w:r w:rsidR="003E2BED" w:rsidRPr="00380534">
        <w:rPr>
          <w:rFonts w:ascii="Arial" w:hAnsi="Arial" w:cs="Arial"/>
          <w:color w:val="333333"/>
          <w:sz w:val="22"/>
          <w:szCs w:val="22"/>
          <w:shd w:val="clear" w:color="auto" w:fill="FFFFFF"/>
        </w:rPr>
        <w:t>:</w:t>
      </w:r>
      <w:r w:rsidRPr="00380534">
        <w:rPr>
          <w:rFonts w:ascii="Arial" w:hAnsi="Arial" w:cs="Arial"/>
          <w:color w:val="333333"/>
          <w:sz w:val="22"/>
          <w:szCs w:val="22"/>
          <w:shd w:val="clear" w:color="auto" w:fill="FFFFFF"/>
        </w:rPr>
        <w:t xml:space="preserve"> 24 Feb</w:t>
      </w:r>
      <w:r w:rsidR="003E2BED" w:rsidRPr="00380534">
        <w:rPr>
          <w:rFonts w:ascii="Arial" w:hAnsi="Arial" w:cs="Arial"/>
          <w:color w:val="333333"/>
          <w:sz w:val="22"/>
          <w:szCs w:val="22"/>
          <w:shd w:val="clear" w:color="auto" w:fill="FFFFFF"/>
        </w:rPr>
        <w:t>ruary</w:t>
      </w:r>
      <w:r w:rsidRPr="00380534">
        <w:rPr>
          <w:rFonts w:ascii="Arial" w:hAnsi="Arial" w:cs="Arial"/>
          <w:color w:val="333333"/>
          <w:sz w:val="22"/>
          <w:szCs w:val="22"/>
          <w:shd w:val="clear" w:color="auto" w:fill="FFFFFF"/>
        </w:rPr>
        <w:t xml:space="preserve"> 2023</w:t>
      </w:r>
      <w:r w:rsidR="003E2BED" w:rsidRPr="00380534">
        <w:rPr>
          <w:rFonts w:ascii="Arial" w:hAnsi="Arial" w:cs="Arial"/>
          <w:color w:val="333333"/>
          <w:sz w:val="22"/>
          <w:szCs w:val="22"/>
          <w:shd w:val="clear" w:color="auto" w:fill="FFFFFF"/>
        </w:rPr>
        <w:t>)</w:t>
      </w:r>
      <w:r w:rsidRPr="00380534">
        <w:rPr>
          <w:rFonts w:ascii="Arial" w:hAnsi="Arial" w:cs="Arial"/>
          <w:color w:val="333333"/>
          <w:sz w:val="22"/>
          <w:szCs w:val="22"/>
          <w:shd w:val="clear" w:color="auto" w:fill="FFFFFF"/>
        </w:rPr>
        <w:t>.</w:t>
      </w:r>
    </w:p>
    <w:p w14:paraId="0DB3287B" w14:textId="77777777" w:rsidR="00380534" w:rsidRDefault="00380534" w:rsidP="00380534">
      <w:pPr>
        <w:rPr>
          <w:rFonts w:ascii="Arial" w:eastAsia="Times New Roman" w:hAnsi="Arial" w:cs="Arial"/>
          <w:color w:val="000000" w:themeColor="text1"/>
          <w:sz w:val="22"/>
          <w:szCs w:val="22"/>
          <w:lang w:eastAsia="en-GB"/>
        </w:rPr>
      </w:pPr>
    </w:p>
    <w:p w14:paraId="61E5B32A" w14:textId="1165E948" w:rsidR="003E2BED" w:rsidRPr="00380534" w:rsidRDefault="00C93280" w:rsidP="00380534">
      <w:pPr>
        <w:rPr>
          <w:rFonts w:ascii="Arial" w:eastAsia="Times New Roman" w:hAnsi="Arial" w:cs="Arial"/>
          <w:color w:val="000000" w:themeColor="text1"/>
          <w:sz w:val="22"/>
          <w:szCs w:val="22"/>
          <w:lang w:eastAsia="en-GB"/>
        </w:rPr>
      </w:pPr>
      <w:r w:rsidRPr="00380534">
        <w:rPr>
          <w:rFonts w:ascii="Arial" w:eastAsia="Times New Roman" w:hAnsi="Arial" w:cs="Arial"/>
          <w:color w:val="000000" w:themeColor="text1"/>
          <w:sz w:val="22"/>
          <w:szCs w:val="22"/>
          <w:lang w:eastAsia="en-GB"/>
        </w:rPr>
        <w:t xml:space="preserve">CSUSM (N.D) Consent and Assent Forms. Available at: </w:t>
      </w:r>
      <w:hyperlink r:id="rId8" w:history="1">
        <w:r w:rsidRPr="00380534">
          <w:rPr>
            <w:rStyle w:val="Hyperlink"/>
            <w:rFonts w:ascii="Arial" w:eastAsia="Times New Roman" w:hAnsi="Arial" w:cs="Arial"/>
            <w:sz w:val="22"/>
            <w:szCs w:val="22"/>
            <w:lang w:eastAsia="en-GB"/>
          </w:rPr>
          <w:t>https://www.csusm.edu/gsr/irb/consent.html</w:t>
        </w:r>
      </w:hyperlink>
      <w:r w:rsidRPr="00380534">
        <w:rPr>
          <w:rFonts w:ascii="Arial" w:eastAsia="Times New Roman" w:hAnsi="Arial" w:cs="Arial"/>
          <w:color w:val="000000" w:themeColor="text1"/>
          <w:sz w:val="22"/>
          <w:szCs w:val="22"/>
          <w:lang w:eastAsia="en-GB"/>
        </w:rPr>
        <w:t xml:space="preserve"> (Accessed</w:t>
      </w:r>
      <w:r w:rsidR="003E2BED" w:rsidRPr="00380534">
        <w:rPr>
          <w:rFonts w:ascii="Arial" w:eastAsia="Times New Roman" w:hAnsi="Arial" w:cs="Arial"/>
          <w:color w:val="000000" w:themeColor="text1"/>
          <w:sz w:val="22"/>
          <w:szCs w:val="22"/>
          <w:lang w:eastAsia="en-GB"/>
        </w:rPr>
        <w:t>: 24 February 20</w:t>
      </w:r>
      <w:r w:rsidRPr="00380534">
        <w:rPr>
          <w:rFonts w:ascii="Arial" w:eastAsia="Times New Roman" w:hAnsi="Arial" w:cs="Arial"/>
          <w:color w:val="000000" w:themeColor="text1"/>
          <w:sz w:val="22"/>
          <w:szCs w:val="22"/>
          <w:lang w:eastAsia="en-GB"/>
        </w:rPr>
        <w:t>23).</w:t>
      </w:r>
    </w:p>
    <w:p w14:paraId="725E9B8A" w14:textId="77777777" w:rsidR="00380534" w:rsidRDefault="00380534" w:rsidP="00380534">
      <w:pPr>
        <w:rPr>
          <w:rFonts w:ascii="Arial" w:hAnsi="Arial" w:cs="Arial"/>
          <w:sz w:val="22"/>
          <w:szCs w:val="22"/>
        </w:rPr>
      </w:pPr>
    </w:p>
    <w:p w14:paraId="16300DCC" w14:textId="2D24A870" w:rsidR="003E2BED" w:rsidRPr="00380534" w:rsidRDefault="003E2BED" w:rsidP="00380534">
      <w:pPr>
        <w:rPr>
          <w:rFonts w:ascii="Arial" w:hAnsi="Arial" w:cs="Arial"/>
          <w:sz w:val="22"/>
          <w:szCs w:val="22"/>
        </w:rPr>
      </w:pPr>
      <w:r w:rsidRPr="00380534">
        <w:rPr>
          <w:rFonts w:ascii="Arial" w:hAnsi="Arial" w:cs="Arial"/>
          <w:sz w:val="22"/>
          <w:szCs w:val="22"/>
        </w:rPr>
        <w:lastRenderedPageBreak/>
        <w:t xml:space="preserve">Ethicist, P. (2015) “Simplifying the complexity of confidentiality in research,” </w:t>
      </w:r>
      <w:r w:rsidRPr="00380534">
        <w:rPr>
          <w:rFonts w:ascii="Arial" w:hAnsi="Arial" w:cs="Arial"/>
          <w:i/>
          <w:iCs/>
          <w:sz w:val="22"/>
          <w:szCs w:val="22"/>
        </w:rPr>
        <w:t>Journal of Empirical Research on Human Research Ethics</w:t>
      </w:r>
      <w:r w:rsidRPr="00380534">
        <w:rPr>
          <w:rFonts w:ascii="Arial" w:hAnsi="Arial" w:cs="Arial"/>
          <w:sz w:val="22"/>
          <w:szCs w:val="22"/>
        </w:rPr>
        <w:t xml:space="preserve">, 10(1), pp. 100–102. Available at: https://doi.org/10.1177/1556264614568783. </w:t>
      </w:r>
      <w:r w:rsidRPr="00380534">
        <w:rPr>
          <w:rFonts w:ascii="Arial" w:hAnsi="Arial" w:cs="Arial"/>
          <w:sz w:val="22"/>
          <w:szCs w:val="22"/>
        </w:rPr>
        <w:t>(Accessed: 23 February 2023).</w:t>
      </w:r>
    </w:p>
    <w:p w14:paraId="3CC461E3" w14:textId="77777777" w:rsidR="00380534" w:rsidRDefault="00380534" w:rsidP="00380534">
      <w:pPr>
        <w:rPr>
          <w:rFonts w:ascii="Arial" w:hAnsi="Arial" w:cs="Arial"/>
          <w:color w:val="000000" w:themeColor="text1"/>
          <w:sz w:val="22"/>
          <w:szCs w:val="22"/>
        </w:rPr>
      </w:pPr>
    </w:p>
    <w:p w14:paraId="342E3846" w14:textId="3281E895" w:rsidR="00322C6A" w:rsidRPr="00380534" w:rsidRDefault="00724651" w:rsidP="00380534">
      <w:pPr>
        <w:rPr>
          <w:rFonts w:ascii="Arial" w:hAnsi="Arial" w:cs="Arial"/>
          <w:color w:val="000000" w:themeColor="text1"/>
          <w:sz w:val="22"/>
          <w:szCs w:val="22"/>
        </w:rPr>
      </w:pPr>
      <w:r w:rsidRPr="00380534">
        <w:rPr>
          <w:rFonts w:ascii="Arial" w:hAnsi="Arial" w:cs="Arial"/>
          <w:color w:val="000000" w:themeColor="text1"/>
          <w:sz w:val="22"/>
          <w:szCs w:val="22"/>
        </w:rPr>
        <w:t xml:space="preserve">Finlay, L (2008) Reflecting on ‘Reflective practice’. Practice-based Professional Learning Paper 52, The Open University. Available at: </w:t>
      </w:r>
      <w:hyperlink r:id="rId9" w:history="1">
        <w:r w:rsidRPr="00380534">
          <w:rPr>
            <w:rStyle w:val="Hyperlink"/>
            <w:rFonts w:ascii="Arial" w:hAnsi="Arial" w:cs="Arial"/>
            <w:color w:val="000000" w:themeColor="text1"/>
            <w:sz w:val="22"/>
            <w:szCs w:val="22"/>
          </w:rPr>
          <w:t>http://oro.open.ac.uk/68945/1/Finlay-(2008)-Reflecting-on-reflective-practice</w:t>
        </w:r>
        <w:r w:rsidRPr="00380534">
          <w:rPr>
            <w:rStyle w:val="Hyperlink"/>
            <w:rFonts w:ascii="Arial" w:hAnsi="Arial" w:cs="Arial"/>
            <w:color w:val="000000" w:themeColor="text1"/>
            <w:sz w:val="22"/>
            <w:szCs w:val="22"/>
          </w:rPr>
          <w:t>-</w:t>
        </w:r>
        <w:r w:rsidRPr="00380534">
          <w:rPr>
            <w:rStyle w:val="Hyperlink"/>
            <w:rFonts w:ascii="Arial" w:hAnsi="Arial" w:cs="Arial"/>
            <w:color w:val="000000" w:themeColor="text1"/>
            <w:sz w:val="22"/>
            <w:szCs w:val="22"/>
          </w:rPr>
          <w:t>PBPL-paper-52.pdf</w:t>
        </w:r>
      </w:hyperlink>
      <w:r w:rsidRPr="00380534">
        <w:rPr>
          <w:rFonts w:ascii="Arial" w:hAnsi="Arial" w:cs="Arial"/>
          <w:color w:val="000000" w:themeColor="text1"/>
          <w:sz w:val="22"/>
          <w:szCs w:val="22"/>
        </w:rPr>
        <w:t xml:space="preserve"> </w:t>
      </w:r>
      <w:r w:rsidR="00322C6A" w:rsidRPr="00380534">
        <w:rPr>
          <w:rFonts w:ascii="Arial" w:hAnsi="Arial" w:cs="Arial"/>
          <w:color w:val="000000" w:themeColor="text1"/>
          <w:sz w:val="22"/>
          <w:szCs w:val="22"/>
        </w:rPr>
        <w:t>(Accessed: 23 February 2023).</w:t>
      </w:r>
    </w:p>
    <w:p w14:paraId="017E69E6" w14:textId="77777777" w:rsidR="00380534" w:rsidRDefault="00380534" w:rsidP="00380534">
      <w:pPr>
        <w:rPr>
          <w:rFonts w:ascii="Arial" w:hAnsi="Arial" w:cs="Arial"/>
          <w:color w:val="FF0000"/>
          <w:sz w:val="22"/>
          <w:szCs w:val="22"/>
        </w:rPr>
      </w:pPr>
    </w:p>
    <w:p w14:paraId="45498197" w14:textId="70FC890C" w:rsidR="00322C6A" w:rsidRPr="00380534" w:rsidRDefault="00C93280" w:rsidP="00380534">
      <w:pPr>
        <w:rPr>
          <w:rFonts w:ascii="Arial" w:hAnsi="Arial" w:cs="Arial"/>
          <w:color w:val="000000" w:themeColor="text1"/>
          <w:sz w:val="22"/>
          <w:szCs w:val="22"/>
        </w:rPr>
      </w:pPr>
      <w:r w:rsidRPr="00380534">
        <w:rPr>
          <w:rFonts w:ascii="Arial" w:hAnsi="Arial" w:cs="Arial"/>
          <w:color w:val="000000" w:themeColor="text1"/>
          <w:sz w:val="22"/>
          <w:szCs w:val="22"/>
        </w:rPr>
        <w:t>Gibbs, A (2021) Research methods &amp; methodologies in education. 3</w:t>
      </w:r>
      <w:r w:rsidRPr="00380534">
        <w:rPr>
          <w:rFonts w:ascii="Arial" w:hAnsi="Arial" w:cs="Arial"/>
          <w:color w:val="000000" w:themeColor="text1"/>
          <w:sz w:val="22"/>
          <w:szCs w:val="22"/>
          <w:vertAlign w:val="superscript"/>
        </w:rPr>
        <w:t>rd</w:t>
      </w:r>
      <w:r w:rsidRPr="00380534">
        <w:rPr>
          <w:rFonts w:ascii="Arial" w:hAnsi="Arial" w:cs="Arial"/>
          <w:color w:val="000000" w:themeColor="text1"/>
          <w:sz w:val="22"/>
          <w:szCs w:val="22"/>
        </w:rPr>
        <w:t xml:space="preserve"> edition. Chapter 25 Focus Groups and Group Interviews. SAGE</w:t>
      </w:r>
      <w:r w:rsidR="00380534">
        <w:rPr>
          <w:rFonts w:ascii="Arial" w:hAnsi="Arial" w:cs="Arial"/>
          <w:color w:val="000000" w:themeColor="text1"/>
          <w:sz w:val="22"/>
          <w:szCs w:val="22"/>
        </w:rPr>
        <w:t xml:space="preserve"> Thousand Oaks CA</w:t>
      </w:r>
      <w:r w:rsidRPr="00380534">
        <w:rPr>
          <w:rFonts w:ascii="Arial" w:hAnsi="Arial" w:cs="Arial"/>
          <w:color w:val="000000" w:themeColor="text1"/>
          <w:sz w:val="22"/>
          <w:szCs w:val="22"/>
        </w:rPr>
        <w:t>.</w:t>
      </w:r>
    </w:p>
    <w:p w14:paraId="008D4F2F" w14:textId="77777777" w:rsidR="00380534" w:rsidRDefault="00380534" w:rsidP="00380534">
      <w:pPr>
        <w:rPr>
          <w:rFonts w:ascii="Arial" w:hAnsi="Arial" w:cs="Arial"/>
          <w:sz w:val="22"/>
          <w:szCs w:val="22"/>
        </w:rPr>
      </w:pPr>
    </w:p>
    <w:p w14:paraId="7592FA33" w14:textId="232293D0" w:rsidR="00322C6A" w:rsidRPr="00380534" w:rsidRDefault="00322C6A" w:rsidP="00380534">
      <w:pPr>
        <w:rPr>
          <w:rFonts w:ascii="Arial" w:hAnsi="Arial" w:cs="Arial"/>
          <w:color w:val="FF0000"/>
          <w:sz w:val="22"/>
          <w:szCs w:val="22"/>
        </w:rPr>
      </w:pPr>
      <w:proofErr w:type="spellStart"/>
      <w:r w:rsidRPr="00380534">
        <w:rPr>
          <w:rFonts w:ascii="Arial" w:hAnsi="Arial" w:cs="Arial"/>
          <w:sz w:val="22"/>
          <w:szCs w:val="22"/>
        </w:rPr>
        <w:t>Granberg</w:t>
      </w:r>
      <w:proofErr w:type="spellEnd"/>
      <w:r w:rsidRPr="00380534">
        <w:rPr>
          <w:rFonts w:ascii="Arial" w:hAnsi="Arial" w:cs="Arial"/>
          <w:sz w:val="22"/>
          <w:szCs w:val="22"/>
        </w:rPr>
        <w:t xml:space="preserve">, </w:t>
      </w:r>
      <w:r w:rsidRPr="00380534">
        <w:rPr>
          <w:rFonts w:ascii="Arial" w:hAnsi="Arial" w:cs="Arial"/>
          <w:sz w:val="22"/>
          <w:szCs w:val="22"/>
        </w:rPr>
        <w:t>et al.,</w:t>
      </w:r>
      <w:r w:rsidRPr="00380534">
        <w:rPr>
          <w:rFonts w:ascii="Arial" w:hAnsi="Arial" w:cs="Arial"/>
          <w:sz w:val="22"/>
          <w:szCs w:val="22"/>
        </w:rPr>
        <w:t xml:space="preserve"> (2021) “A case study of a formative assessment practice and the effects on students’ self-regulated learning,” </w:t>
      </w:r>
      <w:r w:rsidRPr="00380534">
        <w:rPr>
          <w:rFonts w:ascii="Arial" w:hAnsi="Arial" w:cs="Arial"/>
          <w:i/>
          <w:iCs/>
          <w:sz w:val="22"/>
          <w:szCs w:val="22"/>
        </w:rPr>
        <w:t>Studies in Educational Evaluation</w:t>
      </w:r>
      <w:r w:rsidRPr="00380534">
        <w:rPr>
          <w:rFonts w:ascii="Arial" w:hAnsi="Arial" w:cs="Arial"/>
          <w:sz w:val="22"/>
          <w:szCs w:val="22"/>
        </w:rPr>
        <w:t xml:space="preserve">, 68, p. 100955. Available at: https://doi.org/10.1016/j.stueduc.2020.100955. </w:t>
      </w:r>
      <w:r w:rsidRPr="00380534">
        <w:rPr>
          <w:rFonts w:ascii="Arial" w:hAnsi="Arial" w:cs="Arial"/>
          <w:sz w:val="22"/>
          <w:szCs w:val="22"/>
        </w:rPr>
        <w:t>(Accessed: 24 February 2023).</w:t>
      </w:r>
    </w:p>
    <w:p w14:paraId="127A6364" w14:textId="77777777" w:rsidR="00380534" w:rsidRDefault="00380534" w:rsidP="00380534">
      <w:pPr>
        <w:rPr>
          <w:rFonts w:ascii="Arial" w:hAnsi="Arial" w:cs="Arial"/>
          <w:sz w:val="22"/>
          <w:szCs w:val="22"/>
        </w:rPr>
      </w:pPr>
    </w:p>
    <w:p w14:paraId="56B0AB1B" w14:textId="48236F87" w:rsidR="00322C6A" w:rsidRPr="00380534" w:rsidRDefault="00C93280" w:rsidP="00380534">
      <w:pPr>
        <w:rPr>
          <w:rFonts w:ascii="Arial" w:hAnsi="Arial" w:cs="Arial"/>
          <w:sz w:val="22"/>
          <w:szCs w:val="22"/>
        </w:rPr>
      </w:pPr>
      <w:r w:rsidRPr="00380534">
        <w:rPr>
          <w:rFonts w:ascii="Arial" w:hAnsi="Arial" w:cs="Arial"/>
          <w:sz w:val="22"/>
          <w:szCs w:val="22"/>
        </w:rPr>
        <w:t>Grimm (2010)</w:t>
      </w:r>
      <w:r w:rsidR="00322C6A" w:rsidRPr="00380534">
        <w:rPr>
          <w:rFonts w:ascii="Arial" w:hAnsi="Arial" w:cs="Arial"/>
          <w:sz w:val="22"/>
          <w:szCs w:val="22"/>
        </w:rPr>
        <w:t xml:space="preserve"> “Social Desirability Bias” </w:t>
      </w:r>
      <w:r w:rsidR="00322C6A" w:rsidRPr="00380534">
        <w:rPr>
          <w:rFonts w:ascii="Arial" w:hAnsi="Arial" w:cs="Arial"/>
          <w:sz w:val="22"/>
          <w:szCs w:val="22"/>
        </w:rPr>
        <w:t xml:space="preserve">Wiley International </w:t>
      </w:r>
      <w:proofErr w:type="spellStart"/>
      <w:r w:rsidR="00322C6A" w:rsidRPr="00380534">
        <w:rPr>
          <w:rFonts w:ascii="Arial" w:hAnsi="Arial" w:cs="Arial"/>
          <w:sz w:val="22"/>
          <w:szCs w:val="22"/>
        </w:rPr>
        <w:t>Encyclopedia</w:t>
      </w:r>
      <w:proofErr w:type="spellEnd"/>
      <w:r w:rsidR="00322C6A" w:rsidRPr="00380534">
        <w:rPr>
          <w:rFonts w:ascii="Arial" w:hAnsi="Arial" w:cs="Arial"/>
          <w:sz w:val="22"/>
          <w:szCs w:val="22"/>
        </w:rPr>
        <w:t xml:space="preserve"> of Marketing</w:t>
      </w:r>
      <w:r w:rsidR="00322C6A" w:rsidRPr="00380534">
        <w:rPr>
          <w:rFonts w:ascii="Arial" w:hAnsi="Arial" w:cs="Arial"/>
          <w:sz w:val="22"/>
          <w:szCs w:val="22"/>
        </w:rPr>
        <w:t xml:space="preserve">. </w:t>
      </w:r>
      <w:r w:rsidRPr="00380534">
        <w:rPr>
          <w:rFonts w:ascii="Arial" w:hAnsi="Arial" w:cs="Arial"/>
          <w:sz w:val="22"/>
          <w:szCs w:val="22"/>
        </w:rPr>
        <w:t>Available at:</w:t>
      </w:r>
      <w:r w:rsidR="00322C6A" w:rsidRPr="00380534">
        <w:rPr>
          <w:rFonts w:ascii="Arial" w:hAnsi="Arial" w:cs="Arial"/>
          <w:sz w:val="22"/>
          <w:szCs w:val="22"/>
        </w:rPr>
        <w:t xml:space="preserve"> </w:t>
      </w:r>
      <w:hyperlink r:id="rId10" w:history="1">
        <w:r w:rsidR="00322C6A" w:rsidRPr="00380534">
          <w:rPr>
            <w:rStyle w:val="Hyperlink"/>
            <w:rFonts w:ascii="Arial" w:hAnsi="Arial" w:cs="Arial"/>
            <w:sz w:val="22"/>
            <w:szCs w:val="22"/>
          </w:rPr>
          <w:t>https://zhangjianzhang.gitee.io/</w:t>
        </w:r>
        <w:r w:rsidR="00322C6A" w:rsidRPr="00380534">
          <w:rPr>
            <w:rStyle w:val="Hyperlink"/>
            <w:rFonts w:ascii="Arial" w:hAnsi="Arial" w:cs="Arial"/>
            <w:sz w:val="22"/>
            <w:szCs w:val="22"/>
          </w:rPr>
          <w:t>m</w:t>
        </w:r>
        <w:r w:rsidR="00322C6A" w:rsidRPr="00380534">
          <w:rPr>
            <w:rStyle w:val="Hyperlink"/>
            <w:rFonts w:ascii="Arial" w:hAnsi="Arial" w:cs="Arial"/>
            <w:sz w:val="22"/>
            <w:szCs w:val="22"/>
          </w:rPr>
          <w:t>anagement_research_methodology/files/readings/sdb_intro</w:t>
        </w:r>
        <w:r w:rsidR="00322C6A" w:rsidRPr="00380534">
          <w:rPr>
            <w:rStyle w:val="Hyperlink"/>
            <w:rFonts w:ascii="Arial" w:hAnsi="Arial" w:cs="Arial"/>
            <w:sz w:val="22"/>
            <w:szCs w:val="22"/>
          </w:rPr>
          <w:t>.</w:t>
        </w:r>
        <w:r w:rsidR="00322C6A" w:rsidRPr="00380534">
          <w:rPr>
            <w:rStyle w:val="Hyperlink"/>
            <w:rFonts w:ascii="Arial" w:hAnsi="Arial" w:cs="Arial"/>
            <w:sz w:val="22"/>
            <w:szCs w:val="22"/>
          </w:rPr>
          <w:t>pdf</w:t>
        </w:r>
      </w:hyperlink>
      <w:r w:rsidRPr="00380534">
        <w:rPr>
          <w:rFonts w:ascii="Arial" w:hAnsi="Arial" w:cs="Arial"/>
          <w:sz w:val="22"/>
          <w:szCs w:val="22"/>
        </w:rPr>
        <w:t xml:space="preserve"> (Accessed on: 25/02/23).</w:t>
      </w:r>
    </w:p>
    <w:p w14:paraId="4B76F218" w14:textId="77777777" w:rsidR="00380534" w:rsidRDefault="00380534" w:rsidP="00380534">
      <w:pPr>
        <w:rPr>
          <w:rFonts w:ascii="Arial" w:hAnsi="Arial" w:cs="Arial"/>
          <w:sz w:val="22"/>
          <w:szCs w:val="22"/>
        </w:rPr>
      </w:pPr>
    </w:p>
    <w:p w14:paraId="0E1182AB" w14:textId="7C43ADFE" w:rsidR="00BB220D" w:rsidRPr="00380534" w:rsidRDefault="00322C6A" w:rsidP="00380534">
      <w:pPr>
        <w:rPr>
          <w:rFonts w:ascii="Arial" w:hAnsi="Arial" w:cs="Arial"/>
          <w:color w:val="000000" w:themeColor="text1"/>
          <w:sz w:val="22"/>
          <w:szCs w:val="22"/>
        </w:rPr>
      </w:pPr>
      <w:r w:rsidRPr="00380534">
        <w:rPr>
          <w:rFonts w:ascii="Arial" w:hAnsi="Arial" w:cs="Arial"/>
          <w:sz w:val="22"/>
          <w:szCs w:val="22"/>
        </w:rPr>
        <w:t xml:space="preserve">Hancock, D.R., </w:t>
      </w:r>
      <w:proofErr w:type="spellStart"/>
      <w:r w:rsidRPr="00380534">
        <w:rPr>
          <w:rFonts w:ascii="Arial" w:hAnsi="Arial" w:cs="Arial"/>
          <w:sz w:val="22"/>
          <w:szCs w:val="22"/>
        </w:rPr>
        <w:t>Algozzine</w:t>
      </w:r>
      <w:proofErr w:type="spellEnd"/>
      <w:r w:rsidRPr="00380534">
        <w:rPr>
          <w:rFonts w:ascii="Arial" w:hAnsi="Arial" w:cs="Arial"/>
          <w:sz w:val="22"/>
          <w:szCs w:val="22"/>
        </w:rPr>
        <w:t>, R.</w:t>
      </w:r>
      <w:r w:rsidRPr="00380534">
        <w:rPr>
          <w:rFonts w:ascii="Arial" w:hAnsi="Arial" w:cs="Arial"/>
          <w:sz w:val="22"/>
          <w:szCs w:val="22"/>
        </w:rPr>
        <w:t xml:space="preserve">, </w:t>
      </w:r>
      <w:r w:rsidRPr="00380534">
        <w:rPr>
          <w:rFonts w:ascii="Arial" w:hAnsi="Arial" w:cs="Arial"/>
          <w:sz w:val="22"/>
          <w:szCs w:val="22"/>
        </w:rPr>
        <w:t xml:space="preserve">(2021) </w:t>
      </w:r>
      <w:r w:rsidRPr="00380534">
        <w:rPr>
          <w:rFonts w:ascii="Arial" w:hAnsi="Arial" w:cs="Arial"/>
          <w:i/>
          <w:iCs/>
          <w:sz w:val="22"/>
          <w:szCs w:val="22"/>
        </w:rPr>
        <w:t>Doing case study research: A practical guide for beginning researchers</w:t>
      </w:r>
      <w:r w:rsidRPr="00380534">
        <w:rPr>
          <w:rFonts w:ascii="Arial" w:hAnsi="Arial" w:cs="Arial"/>
          <w:sz w:val="22"/>
          <w:szCs w:val="22"/>
        </w:rPr>
        <w:t xml:space="preserve">. New York: Teachers College Press. </w:t>
      </w:r>
      <w:r w:rsidRPr="00380534">
        <w:rPr>
          <w:rFonts w:ascii="Arial" w:hAnsi="Arial" w:cs="Arial"/>
          <w:sz w:val="22"/>
          <w:szCs w:val="22"/>
        </w:rPr>
        <w:t>Available at:</w:t>
      </w:r>
      <w:r w:rsidRPr="00380534">
        <w:rPr>
          <w:rFonts w:ascii="Arial" w:hAnsi="Arial" w:cs="Arial"/>
          <w:color w:val="000000" w:themeColor="text1"/>
          <w:sz w:val="22"/>
          <w:szCs w:val="22"/>
        </w:rPr>
        <w:t xml:space="preserve"> </w:t>
      </w:r>
      <w:hyperlink r:id="rId11" w:history="1">
        <w:r w:rsidRPr="00380534">
          <w:rPr>
            <w:rStyle w:val="Hyperlink"/>
            <w:rFonts w:ascii="Arial" w:hAnsi="Arial" w:cs="Arial"/>
            <w:color w:val="000000" w:themeColor="text1"/>
            <w:sz w:val="22"/>
            <w:szCs w:val="22"/>
          </w:rPr>
          <w:t>https://books.google.co.uk/books?hl=en&amp;lr=&amp;id=e7lLEAAAQBAJ&amp;oi=fnd&amp;pg=PP1&amp;ots=5_xaNOUL4j&amp;sig=rEwvyX</w:t>
        </w:r>
        <w:r w:rsidRPr="00380534">
          <w:rPr>
            <w:rStyle w:val="Hyperlink"/>
            <w:rFonts w:ascii="Arial" w:hAnsi="Arial" w:cs="Arial"/>
            <w:color w:val="000000" w:themeColor="text1"/>
            <w:sz w:val="22"/>
            <w:szCs w:val="22"/>
          </w:rPr>
          <w:t>8</w:t>
        </w:r>
        <w:r w:rsidRPr="00380534">
          <w:rPr>
            <w:rStyle w:val="Hyperlink"/>
            <w:rFonts w:ascii="Arial" w:hAnsi="Arial" w:cs="Arial"/>
            <w:color w:val="000000" w:themeColor="text1"/>
            <w:sz w:val="22"/>
            <w:szCs w:val="22"/>
          </w:rPr>
          <w:t>qQGF01ADV9KKqWF6BKGE&amp;redir_esc=y#v=onepage&amp;q&amp;f=false</w:t>
        </w:r>
      </w:hyperlink>
      <w:r w:rsidRPr="00380534">
        <w:rPr>
          <w:rFonts w:ascii="Arial" w:hAnsi="Arial" w:cs="Arial"/>
          <w:color w:val="000000" w:themeColor="text1"/>
          <w:sz w:val="22"/>
          <w:szCs w:val="22"/>
        </w:rPr>
        <w:t xml:space="preserve"> </w:t>
      </w:r>
      <w:r w:rsidRPr="00380534">
        <w:rPr>
          <w:rFonts w:ascii="Arial" w:hAnsi="Arial" w:cs="Arial"/>
          <w:color w:val="000000" w:themeColor="text1"/>
          <w:sz w:val="22"/>
          <w:szCs w:val="22"/>
        </w:rPr>
        <w:t>(Accessed on: 21 February 2023).</w:t>
      </w:r>
    </w:p>
    <w:p w14:paraId="7E3E40D4" w14:textId="77777777" w:rsidR="00380534" w:rsidRDefault="00380534" w:rsidP="00380534">
      <w:pPr>
        <w:rPr>
          <w:rFonts w:ascii="Arial" w:hAnsi="Arial" w:cs="Arial"/>
          <w:color w:val="000000" w:themeColor="text1"/>
          <w:sz w:val="22"/>
          <w:szCs w:val="22"/>
        </w:rPr>
      </w:pPr>
    </w:p>
    <w:p w14:paraId="1F883357" w14:textId="2D325045" w:rsidR="00BB220D" w:rsidRPr="00380534" w:rsidRDefault="004E15F0" w:rsidP="00380534">
      <w:pPr>
        <w:rPr>
          <w:rFonts w:ascii="Arial" w:hAnsi="Arial" w:cs="Arial"/>
          <w:i/>
          <w:iCs/>
          <w:sz w:val="22"/>
          <w:szCs w:val="22"/>
        </w:rPr>
      </w:pPr>
      <w:r w:rsidRPr="00380534">
        <w:rPr>
          <w:rFonts w:ascii="Arial" w:hAnsi="Arial" w:cs="Arial"/>
          <w:color w:val="000000" w:themeColor="text1"/>
          <w:sz w:val="22"/>
          <w:szCs w:val="22"/>
        </w:rPr>
        <w:t xml:space="preserve">Haslam, A. S and </w:t>
      </w:r>
      <w:proofErr w:type="spellStart"/>
      <w:r w:rsidRPr="00380534">
        <w:rPr>
          <w:rFonts w:ascii="Arial" w:hAnsi="Arial" w:cs="Arial"/>
          <w:color w:val="000000" w:themeColor="text1"/>
          <w:sz w:val="22"/>
          <w:szCs w:val="22"/>
        </w:rPr>
        <w:t>McGarty</w:t>
      </w:r>
      <w:proofErr w:type="spellEnd"/>
      <w:r w:rsidRPr="00380534">
        <w:rPr>
          <w:rFonts w:ascii="Arial" w:hAnsi="Arial" w:cs="Arial"/>
          <w:color w:val="000000" w:themeColor="text1"/>
          <w:sz w:val="22"/>
          <w:szCs w:val="22"/>
        </w:rPr>
        <w:t>, C (2014) Research Methods and Statistics in Psychology. 2</w:t>
      </w:r>
      <w:r w:rsidRPr="00380534">
        <w:rPr>
          <w:rFonts w:ascii="Arial" w:hAnsi="Arial" w:cs="Arial"/>
          <w:color w:val="000000" w:themeColor="text1"/>
          <w:sz w:val="22"/>
          <w:szCs w:val="22"/>
          <w:vertAlign w:val="superscript"/>
        </w:rPr>
        <w:t>nd</w:t>
      </w:r>
      <w:r w:rsidRPr="00380534">
        <w:rPr>
          <w:rFonts w:ascii="Arial" w:hAnsi="Arial" w:cs="Arial"/>
          <w:color w:val="000000" w:themeColor="text1"/>
          <w:sz w:val="22"/>
          <w:szCs w:val="22"/>
        </w:rPr>
        <w:t xml:space="preserve"> Edition. SAGE Foundations of Psychology. Thousand Oaks. (Accessed on: February 22</w:t>
      </w:r>
      <w:proofErr w:type="gramStart"/>
      <w:r w:rsidRPr="00380534">
        <w:rPr>
          <w:rFonts w:ascii="Arial" w:hAnsi="Arial" w:cs="Arial"/>
          <w:color w:val="000000" w:themeColor="text1"/>
          <w:sz w:val="22"/>
          <w:szCs w:val="22"/>
        </w:rPr>
        <w:t xml:space="preserve"> 2023</w:t>
      </w:r>
      <w:proofErr w:type="gramEnd"/>
      <w:r w:rsidRPr="00380534">
        <w:rPr>
          <w:rFonts w:ascii="Arial" w:hAnsi="Arial" w:cs="Arial"/>
          <w:color w:val="000000" w:themeColor="text1"/>
          <w:sz w:val="22"/>
          <w:szCs w:val="22"/>
        </w:rPr>
        <w:t>).</w:t>
      </w:r>
      <w:r w:rsidR="00BB220D" w:rsidRPr="00380534">
        <w:rPr>
          <w:rFonts w:ascii="Arial" w:hAnsi="Arial" w:cs="Arial"/>
          <w:i/>
          <w:iCs/>
          <w:sz w:val="22"/>
          <w:szCs w:val="22"/>
        </w:rPr>
        <w:t xml:space="preserve"> </w:t>
      </w:r>
    </w:p>
    <w:p w14:paraId="71726136" w14:textId="77777777" w:rsidR="00380534" w:rsidRDefault="00380534" w:rsidP="00380534">
      <w:pPr>
        <w:rPr>
          <w:rFonts w:ascii="Arial" w:hAnsi="Arial" w:cs="Arial"/>
          <w:sz w:val="22"/>
          <w:szCs w:val="22"/>
        </w:rPr>
      </w:pPr>
    </w:p>
    <w:p w14:paraId="484AEC2B" w14:textId="3549F615" w:rsidR="00BB220D" w:rsidRPr="00380534" w:rsidRDefault="00BB220D" w:rsidP="00380534">
      <w:pPr>
        <w:rPr>
          <w:rFonts w:ascii="Arial" w:hAnsi="Arial" w:cs="Arial"/>
          <w:sz w:val="22"/>
          <w:szCs w:val="22"/>
        </w:rPr>
      </w:pPr>
      <w:r w:rsidRPr="00380534">
        <w:rPr>
          <w:rFonts w:ascii="Arial" w:hAnsi="Arial" w:cs="Arial"/>
          <w:sz w:val="22"/>
          <w:szCs w:val="22"/>
        </w:rPr>
        <w:t>HFL Education (2022) “</w:t>
      </w:r>
      <w:r w:rsidRPr="00380534">
        <w:rPr>
          <w:rFonts w:ascii="Arial" w:hAnsi="Arial" w:cs="Arial"/>
          <w:i/>
          <w:iCs/>
          <w:sz w:val="22"/>
          <w:szCs w:val="22"/>
        </w:rPr>
        <w:t>5 ways to use a maths book scrutiny as a tool for professional development</w:t>
      </w:r>
      <w:r w:rsidRPr="00380534">
        <w:rPr>
          <w:rFonts w:ascii="Arial" w:hAnsi="Arial" w:cs="Arial"/>
          <w:i/>
          <w:iCs/>
          <w:sz w:val="22"/>
          <w:szCs w:val="22"/>
        </w:rPr>
        <w:t>”</w:t>
      </w:r>
      <w:r w:rsidRPr="00380534">
        <w:rPr>
          <w:rFonts w:ascii="Arial" w:hAnsi="Arial" w:cs="Arial"/>
          <w:sz w:val="22"/>
          <w:szCs w:val="22"/>
        </w:rPr>
        <w:t>.</w:t>
      </w:r>
      <w:r w:rsidRPr="00380534">
        <w:rPr>
          <w:rFonts w:ascii="Arial" w:hAnsi="Arial" w:cs="Arial"/>
          <w:sz w:val="22"/>
          <w:szCs w:val="22"/>
        </w:rPr>
        <w:t xml:space="preserve"> Available at: https://www.hertsforlearning.co.uk/blog/5-ways-use-maths-book-scrutiny-tool-professional-development (Accessed: February 27, 2023). </w:t>
      </w:r>
    </w:p>
    <w:p w14:paraId="75EA369F" w14:textId="77777777" w:rsidR="00380534" w:rsidRDefault="00380534" w:rsidP="00380534">
      <w:pPr>
        <w:rPr>
          <w:rFonts w:ascii="Arial" w:hAnsi="Arial" w:cs="Arial"/>
          <w:sz w:val="22"/>
          <w:szCs w:val="22"/>
        </w:rPr>
      </w:pPr>
    </w:p>
    <w:p w14:paraId="64611A64" w14:textId="4C084FCD" w:rsidR="00BB220D" w:rsidRPr="00380534" w:rsidRDefault="00BB220D" w:rsidP="00380534">
      <w:pPr>
        <w:rPr>
          <w:rFonts w:ascii="Arial" w:hAnsi="Arial" w:cs="Arial"/>
          <w:sz w:val="22"/>
          <w:szCs w:val="22"/>
        </w:rPr>
      </w:pPr>
      <w:proofErr w:type="spellStart"/>
      <w:r w:rsidRPr="00380534">
        <w:rPr>
          <w:rFonts w:ascii="Arial" w:hAnsi="Arial" w:cs="Arial"/>
          <w:sz w:val="22"/>
          <w:szCs w:val="22"/>
        </w:rPr>
        <w:t>Javed</w:t>
      </w:r>
      <w:proofErr w:type="spellEnd"/>
      <w:r w:rsidRPr="00380534">
        <w:rPr>
          <w:rFonts w:ascii="Arial" w:hAnsi="Arial" w:cs="Arial"/>
          <w:sz w:val="22"/>
          <w:szCs w:val="22"/>
        </w:rPr>
        <w:t>, H</w:t>
      </w:r>
      <w:r w:rsidRPr="00380534">
        <w:rPr>
          <w:rFonts w:ascii="Arial" w:hAnsi="Arial" w:cs="Arial"/>
          <w:sz w:val="22"/>
          <w:szCs w:val="22"/>
        </w:rPr>
        <w:t>. et al</w:t>
      </w:r>
      <w:r w:rsidRPr="00380534">
        <w:rPr>
          <w:rFonts w:ascii="Arial" w:hAnsi="Arial" w:cs="Arial"/>
          <w:sz w:val="22"/>
          <w:szCs w:val="22"/>
        </w:rPr>
        <w:t>.</w:t>
      </w:r>
      <w:r w:rsidRPr="00380534">
        <w:rPr>
          <w:rFonts w:ascii="Arial" w:hAnsi="Arial" w:cs="Arial"/>
          <w:sz w:val="22"/>
          <w:szCs w:val="22"/>
        </w:rPr>
        <w:t>,</w:t>
      </w:r>
      <w:r w:rsidRPr="00380534">
        <w:rPr>
          <w:rFonts w:ascii="Arial" w:hAnsi="Arial" w:cs="Arial"/>
          <w:sz w:val="22"/>
          <w:szCs w:val="22"/>
        </w:rPr>
        <w:t xml:space="preserve"> (2020) “Toward an automated measure of social engagement for children with autism spectrum disorder—a personalized computational </w:t>
      </w:r>
      <w:proofErr w:type="spellStart"/>
      <w:r w:rsidRPr="00380534">
        <w:rPr>
          <w:rFonts w:ascii="Arial" w:hAnsi="Arial" w:cs="Arial"/>
          <w:sz w:val="22"/>
          <w:szCs w:val="22"/>
        </w:rPr>
        <w:t>modeling</w:t>
      </w:r>
      <w:proofErr w:type="spellEnd"/>
      <w:r w:rsidRPr="00380534">
        <w:rPr>
          <w:rFonts w:ascii="Arial" w:hAnsi="Arial" w:cs="Arial"/>
          <w:sz w:val="22"/>
          <w:szCs w:val="22"/>
        </w:rPr>
        <w:t xml:space="preserve"> approach,” </w:t>
      </w:r>
      <w:r w:rsidRPr="00380534">
        <w:rPr>
          <w:rFonts w:ascii="Arial" w:hAnsi="Arial" w:cs="Arial"/>
          <w:i/>
          <w:iCs/>
          <w:sz w:val="22"/>
          <w:szCs w:val="22"/>
        </w:rPr>
        <w:t>Frontiers in Robotics and AI</w:t>
      </w:r>
      <w:r w:rsidRPr="00380534">
        <w:rPr>
          <w:rFonts w:ascii="Arial" w:hAnsi="Arial" w:cs="Arial"/>
          <w:sz w:val="22"/>
          <w:szCs w:val="22"/>
        </w:rPr>
        <w:t xml:space="preserve">, 7. Available at: https://doi.org/10.3389/frobt.2020.00043. </w:t>
      </w:r>
      <w:r w:rsidRPr="00380534">
        <w:rPr>
          <w:rFonts w:ascii="Arial" w:hAnsi="Arial" w:cs="Arial"/>
          <w:sz w:val="22"/>
          <w:szCs w:val="22"/>
        </w:rPr>
        <w:t>(Accessed on: 18 February 2023).</w:t>
      </w:r>
    </w:p>
    <w:p w14:paraId="38B7F644" w14:textId="77777777" w:rsidR="00380534" w:rsidRDefault="00380534" w:rsidP="00380534">
      <w:pPr>
        <w:rPr>
          <w:rFonts w:ascii="Arial" w:hAnsi="Arial" w:cs="Arial"/>
          <w:color w:val="333333"/>
          <w:sz w:val="22"/>
          <w:szCs w:val="22"/>
          <w:shd w:val="clear" w:color="auto" w:fill="FFFFFF"/>
        </w:rPr>
      </w:pPr>
    </w:p>
    <w:p w14:paraId="4A4FA3E7" w14:textId="353E7915" w:rsidR="00BB220D" w:rsidRPr="00380534" w:rsidRDefault="00C93280" w:rsidP="00380534">
      <w:pPr>
        <w:rPr>
          <w:rFonts w:ascii="Arial" w:hAnsi="Arial" w:cs="Arial"/>
          <w:color w:val="333333"/>
          <w:sz w:val="22"/>
          <w:szCs w:val="22"/>
          <w:shd w:val="clear" w:color="auto" w:fill="FFFFFF"/>
        </w:rPr>
      </w:pPr>
      <w:proofErr w:type="spellStart"/>
      <w:r w:rsidRPr="00380534">
        <w:rPr>
          <w:rFonts w:ascii="Arial" w:hAnsi="Arial" w:cs="Arial"/>
          <w:color w:val="333333"/>
          <w:sz w:val="22"/>
          <w:szCs w:val="22"/>
          <w:shd w:val="clear" w:color="auto" w:fill="FFFFFF"/>
        </w:rPr>
        <w:t>Jupp</w:t>
      </w:r>
      <w:proofErr w:type="spellEnd"/>
      <w:r w:rsidRPr="00380534">
        <w:rPr>
          <w:rFonts w:ascii="Arial" w:hAnsi="Arial" w:cs="Arial"/>
          <w:color w:val="333333"/>
          <w:sz w:val="22"/>
          <w:szCs w:val="22"/>
          <w:shd w:val="clear" w:color="auto" w:fill="FFFFFF"/>
        </w:rPr>
        <w:t>, V. ed., 2006. </w:t>
      </w:r>
      <w:r w:rsidRPr="00380534">
        <w:rPr>
          <w:rStyle w:val="Emphasis"/>
          <w:rFonts w:ascii="Arial" w:hAnsi="Arial" w:cs="Arial"/>
          <w:color w:val="333333"/>
          <w:sz w:val="22"/>
          <w:szCs w:val="22"/>
          <w:shd w:val="clear" w:color="auto" w:fill="FFFFFF"/>
        </w:rPr>
        <w:t>The SAGE Dictionary of Social Research Methods</w:t>
      </w:r>
      <w:r w:rsidRPr="00380534">
        <w:rPr>
          <w:rFonts w:ascii="Arial" w:hAnsi="Arial" w:cs="Arial"/>
          <w:color w:val="333333"/>
          <w:sz w:val="22"/>
          <w:szCs w:val="22"/>
          <w:shd w:val="clear" w:color="auto" w:fill="FFFFFF"/>
        </w:rPr>
        <w:t xml:space="preserve">. Vol. 0. London: SAGE Publications, Ltd. Available at: &lt;https://dx.doi.org/10.4135/9780857020116&gt; </w:t>
      </w:r>
      <w:r w:rsidR="00BB220D" w:rsidRPr="00380534">
        <w:rPr>
          <w:rFonts w:ascii="Arial" w:hAnsi="Arial" w:cs="Arial"/>
          <w:color w:val="333333"/>
          <w:sz w:val="22"/>
          <w:szCs w:val="22"/>
          <w:shd w:val="clear" w:color="auto" w:fill="FFFFFF"/>
        </w:rPr>
        <w:t>(</w:t>
      </w:r>
      <w:r w:rsidRPr="00380534">
        <w:rPr>
          <w:rFonts w:ascii="Arial" w:hAnsi="Arial" w:cs="Arial"/>
          <w:color w:val="333333"/>
          <w:sz w:val="22"/>
          <w:szCs w:val="22"/>
          <w:shd w:val="clear" w:color="auto" w:fill="FFFFFF"/>
        </w:rPr>
        <w:t>Accessed 25 Feb</w:t>
      </w:r>
      <w:r w:rsidR="00BB220D" w:rsidRPr="00380534">
        <w:rPr>
          <w:rFonts w:ascii="Arial" w:hAnsi="Arial" w:cs="Arial"/>
          <w:color w:val="333333"/>
          <w:sz w:val="22"/>
          <w:szCs w:val="22"/>
          <w:shd w:val="clear" w:color="auto" w:fill="FFFFFF"/>
        </w:rPr>
        <w:t>ruary</w:t>
      </w:r>
      <w:r w:rsidRPr="00380534">
        <w:rPr>
          <w:rFonts w:ascii="Arial" w:hAnsi="Arial" w:cs="Arial"/>
          <w:color w:val="333333"/>
          <w:sz w:val="22"/>
          <w:szCs w:val="22"/>
          <w:shd w:val="clear" w:color="auto" w:fill="FFFFFF"/>
        </w:rPr>
        <w:t xml:space="preserve"> 2023</w:t>
      </w:r>
      <w:r w:rsidR="00BB220D" w:rsidRPr="00380534">
        <w:rPr>
          <w:rFonts w:ascii="Arial" w:hAnsi="Arial" w:cs="Arial"/>
          <w:color w:val="333333"/>
          <w:sz w:val="22"/>
          <w:szCs w:val="22"/>
          <w:shd w:val="clear" w:color="auto" w:fill="FFFFFF"/>
        </w:rPr>
        <w:t>)</w:t>
      </w:r>
      <w:r w:rsidRPr="00380534">
        <w:rPr>
          <w:rFonts w:ascii="Arial" w:hAnsi="Arial" w:cs="Arial"/>
          <w:color w:val="333333"/>
          <w:sz w:val="22"/>
          <w:szCs w:val="22"/>
          <w:shd w:val="clear" w:color="auto" w:fill="FFFFFF"/>
        </w:rPr>
        <w:t>.</w:t>
      </w:r>
    </w:p>
    <w:p w14:paraId="41E20478" w14:textId="77777777" w:rsidR="00380534" w:rsidRDefault="00380534" w:rsidP="00380534">
      <w:pPr>
        <w:rPr>
          <w:rFonts w:ascii="Arial" w:hAnsi="Arial" w:cs="Arial"/>
          <w:sz w:val="22"/>
          <w:szCs w:val="22"/>
        </w:rPr>
      </w:pPr>
    </w:p>
    <w:p w14:paraId="5D8F070B" w14:textId="046F6E2A" w:rsidR="009F6F62" w:rsidRPr="00380534" w:rsidRDefault="00BB220D" w:rsidP="00380534">
      <w:pPr>
        <w:rPr>
          <w:rFonts w:ascii="Arial" w:hAnsi="Arial" w:cs="Arial"/>
          <w:color w:val="333333"/>
          <w:sz w:val="22"/>
          <w:szCs w:val="22"/>
          <w:shd w:val="clear" w:color="auto" w:fill="FFFFFF"/>
        </w:rPr>
      </w:pPr>
      <w:r w:rsidRPr="00380534">
        <w:rPr>
          <w:rFonts w:ascii="Arial" w:hAnsi="Arial" w:cs="Arial"/>
          <w:sz w:val="22"/>
          <w:szCs w:val="22"/>
        </w:rPr>
        <w:t>Kirby, P. (2020) ‘</w:t>
      </w:r>
      <w:r w:rsidRPr="00380534">
        <w:rPr>
          <w:rFonts w:ascii="Arial" w:hAnsi="Arial" w:cs="Arial"/>
          <w:sz w:val="22"/>
          <w:szCs w:val="22"/>
        </w:rPr>
        <w:t>I</w:t>
      </w:r>
      <w:r w:rsidRPr="00380534">
        <w:rPr>
          <w:rFonts w:ascii="Arial" w:hAnsi="Arial" w:cs="Arial"/>
          <w:sz w:val="22"/>
          <w:szCs w:val="22"/>
        </w:rPr>
        <w:t xml:space="preserve">t’s never okay to say no to teachers’: Children’s research consent and dissent in conforming </w:t>
      </w:r>
      <w:proofErr w:type="gramStart"/>
      <w:r w:rsidRPr="00380534">
        <w:rPr>
          <w:rFonts w:ascii="Arial" w:hAnsi="Arial" w:cs="Arial"/>
          <w:sz w:val="22"/>
          <w:szCs w:val="22"/>
        </w:rPr>
        <w:t>schools</w:t>
      </w:r>
      <w:proofErr w:type="gramEnd"/>
      <w:r w:rsidRPr="00380534">
        <w:rPr>
          <w:rFonts w:ascii="Arial" w:hAnsi="Arial" w:cs="Arial"/>
          <w:sz w:val="22"/>
          <w:szCs w:val="22"/>
        </w:rPr>
        <w:t xml:space="preserve"> contexts,” </w:t>
      </w:r>
      <w:r w:rsidRPr="00380534">
        <w:rPr>
          <w:rFonts w:ascii="Arial" w:hAnsi="Arial" w:cs="Arial"/>
          <w:i/>
          <w:iCs/>
          <w:sz w:val="22"/>
          <w:szCs w:val="22"/>
        </w:rPr>
        <w:t>British Educational Research Journal</w:t>
      </w:r>
      <w:r w:rsidRPr="00380534">
        <w:rPr>
          <w:rFonts w:ascii="Arial" w:hAnsi="Arial" w:cs="Arial"/>
          <w:sz w:val="22"/>
          <w:szCs w:val="22"/>
        </w:rPr>
        <w:t xml:space="preserve">, 46(4), pp. 811–828. Available at: https://doi.org/10.1002/berj.3638. </w:t>
      </w:r>
      <w:r w:rsidRPr="00380534">
        <w:rPr>
          <w:rFonts w:ascii="Arial" w:hAnsi="Arial" w:cs="Arial"/>
          <w:color w:val="333333"/>
          <w:sz w:val="22"/>
          <w:szCs w:val="22"/>
          <w:shd w:val="clear" w:color="auto" w:fill="FFFFFF"/>
        </w:rPr>
        <w:t>(Accessed: 22 February 2023)</w:t>
      </w:r>
    </w:p>
    <w:p w14:paraId="1BF35D86" w14:textId="77777777" w:rsidR="00380534" w:rsidRDefault="00380534" w:rsidP="00380534">
      <w:pPr>
        <w:rPr>
          <w:rFonts w:ascii="Arial" w:hAnsi="Arial" w:cs="Arial"/>
          <w:sz w:val="22"/>
          <w:szCs w:val="22"/>
        </w:rPr>
      </w:pPr>
    </w:p>
    <w:p w14:paraId="339D0C14" w14:textId="16D246D0" w:rsidR="009F6F62" w:rsidRPr="00380534" w:rsidRDefault="009F6F62" w:rsidP="00380534">
      <w:pPr>
        <w:rPr>
          <w:rFonts w:ascii="Arial" w:hAnsi="Arial" w:cs="Arial"/>
          <w:sz w:val="22"/>
          <w:szCs w:val="22"/>
        </w:rPr>
      </w:pPr>
      <w:proofErr w:type="spellStart"/>
      <w:r w:rsidRPr="00380534">
        <w:rPr>
          <w:rFonts w:ascii="Arial" w:hAnsi="Arial" w:cs="Arial"/>
          <w:sz w:val="22"/>
          <w:szCs w:val="22"/>
        </w:rPr>
        <w:t>Ranjbar</w:t>
      </w:r>
      <w:proofErr w:type="spellEnd"/>
      <w:r w:rsidRPr="00380534">
        <w:rPr>
          <w:rFonts w:ascii="Arial" w:hAnsi="Arial" w:cs="Arial"/>
          <w:sz w:val="22"/>
          <w:szCs w:val="22"/>
        </w:rPr>
        <w:t xml:space="preserve">, M. </w:t>
      </w:r>
      <w:r w:rsidRPr="00380534">
        <w:rPr>
          <w:rFonts w:ascii="Arial" w:hAnsi="Arial" w:cs="Arial"/>
          <w:i/>
          <w:iCs/>
          <w:sz w:val="22"/>
          <w:szCs w:val="22"/>
        </w:rPr>
        <w:t>et al.</w:t>
      </w:r>
      <w:r w:rsidRPr="00380534">
        <w:rPr>
          <w:rFonts w:ascii="Arial" w:hAnsi="Arial" w:cs="Arial"/>
          <w:sz w:val="22"/>
          <w:szCs w:val="22"/>
        </w:rPr>
        <w:t xml:space="preserve"> (2015) “Challenges in conducting qualitative research in Health: A Conceptual Paper,” </w:t>
      </w:r>
      <w:r w:rsidRPr="00380534">
        <w:rPr>
          <w:rFonts w:ascii="Arial" w:hAnsi="Arial" w:cs="Arial"/>
          <w:i/>
          <w:iCs/>
          <w:sz w:val="22"/>
          <w:szCs w:val="22"/>
        </w:rPr>
        <w:t>Iranian Journal of Nursing and Midwifery Research</w:t>
      </w:r>
      <w:r w:rsidRPr="00380534">
        <w:rPr>
          <w:rFonts w:ascii="Arial" w:hAnsi="Arial" w:cs="Arial"/>
          <w:sz w:val="22"/>
          <w:szCs w:val="22"/>
        </w:rPr>
        <w:t xml:space="preserve">, 20(6), pp. 635–641. Available at: https://doi.org/10.4103/1735-9066.170010. </w:t>
      </w:r>
      <w:r w:rsidRPr="00380534">
        <w:rPr>
          <w:rFonts w:ascii="Arial" w:hAnsi="Arial" w:cs="Arial"/>
          <w:sz w:val="22"/>
          <w:szCs w:val="22"/>
        </w:rPr>
        <w:t>(Accessed: 25 February 2023)</w:t>
      </w:r>
    </w:p>
    <w:p w14:paraId="58B56BAC" w14:textId="77777777" w:rsidR="00380534" w:rsidRDefault="00380534" w:rsidP="00380534">
      <w:pPr>
        <w:rPr>
          <w:rFonts w:ascii="Arial" w:hAnsi="Arial" w:cs="Arial"/>
          <w:sz w:val="22"/>
          <w:szCs w:val="22"/>
        </w:rPr>
      </w:pPr>
    </w:p>
    <w:p w14:paraId="7CE8A356" w14:textId="6257ADDA" w:rsidR="009F6F62" w:rsidRPr="00380534" w:rsidRDefault="009F6F62" w:rsidP="00380534">
      <w:pPr>
        <w:rPr>
          <w:rFonts w:ascii="Arial" w:hAnsi="Arial" w:cs="Arial"/>
          <w:color w:val="333333"/>
          <w:sz w:val="22"/>
          <w:szCs w:val="22"/>
          <w:shd w:val="clear" w:color="auto" w:fill="FFFFFF"/>
        </w:rPr>
      </w:pPr>
      <w:r w:rsidRPr="00380534">
        <w:rPr>
          <w:rFonts w:ascii="Arial" w:hAnsi="Arial" w:cs="Arial"/>
          <w:sz w:val="22"/>
          <w:szCs w:val="22"/>
        </w:rPr>
        <w:t xml:space="preserve">Maguire, M. and Delahunt, B. (2017) </w:t>
      </w:r>
      <w:r w:rsidRPr="00380534">
        <w:rPr>
          <w:rFonts w:ascii="Arial" w:hAnsi="Arial" w:cs="Arial"/>
          <w:i/>
          <w:iCs/>
          <w:sz w:val="22"/>
          <w:szCs w:val="22"/>
        </w:rPr>
        <w:t>Doing a thematic analysis: A practical, step-by-step guide for learning and teaching scholars.</w:t>
      </w:r>
      <w:r w:rsidRPr="00380534">
        <w:rPr>
          <w:rFonts w:ascii="Arial" w:hAnsi="Arial" w:cs="Arial"/>
          <w:sz w:val="22"/>
          <w:szCs w:val="22"/>
        </w:rPr>
        <w:t xml:space="preserve">, </w:t>
      </w:r>
      <w:r w:rsidRPr="00380534">
        <w:rPr>
          <w:rFonts w:ascii="Arial" w:hAnsi="Arial" w:cs="Arial"/>
          <w:i/>
          <w:iCs/>
          <w:sz w:val="22"/>
          <w:szCs w:val="22"/>
        </w:rPr>
        <w:t>All Ireland Journal of Higher Education</w:t>
      </w:r>
      <w:r w:rsidRPr="00380534">
        <w:rPr>
          <w:rFonts w:ascii="Arial" w:hAnsi="Arial" w:cs="Arial"/>
          <w:sz w:val="22"/>
          <w:szCs w:val="22"/>
        </w:rPr>
        <w:t xml:space="preserve">. Dundalk Institute of Technology. Available at: </w:t>
      </w:r>
      <w:hyperlink r:id="rId12" w:history="1">
        <w:r w:rsidRPr="00380534">
          <w:rPr>
            <w:rStyle w:val="Hyperlink"/>
            <w:rFonts w:ascii="Arial" w:hAnsi="Arial" w:cs="Arial"/>
            <w:sz w:val="22"/>
            <w:szCs w:val="22"/>
          </w:rPr>
          <w:t>https://ojs.aishe.org/index.php/aishej/article/view/335</w:t>
        </w:r>
      </w:hyperlink>
      <w:r w:rsidRPr="00380534">
        <w:rPr>
          <w:rFonts w:ascii="Arial" w:hAnsi="Arial" w:cs="Arial"/>
          <w:sz w:val="22"/>
          <w:szCs w:val="22"/>
        </w:rPr>
        <w:t xml:space="preserve"> </w:t>
      </w:r>
      <w:r w:rsidRPr="00380534">
        <w:rPr>
          <w:rFonts w:ascii="Arial" w:hAnsi="Arial" w:cs="Arial"/>
          <w:sz w:val="22"/>
          <w:szCs w:val="22"/>
        </w:rPr>
        <w:t xml:space="preserve">(Accessed: February 27, 2023). </w:t>
      </w:r>
    </w:p>
    <w:p w14:paraId="1E6E4F0B" w14:textId="77777777" w:rsidR="00380534" w:rsidRDefault="00380534" w:rsidP="00380534">
      <w:pPr>
        <w:rPr>
          <w:rFonts w:ascii="Arial" w:hAnsi="Arial" w:cs="Arial"/>
          <w:color w:val="000000" w:themeColor="text1"/>
          <w:sz w:val="22"/>
          <w:szCs w:val="22"/>
        </w:rPr>
      </w:pPr>
    </w:p>
    <w:p w14:paraId="1B78708B" w14:textId="08DB1EAF" w:rsidR="009F6F62" w:rsidRDefault="00C331B2" w:rsidP="00380534">
      <w:pPr>
        <w:rPr>
          <w:rFonts w:ascii="Arial" w:hAnsi="Arial" w:cs="Arial"/>
          <w:color w:val="000000" w:themeColor="text1"/>
          <w:sz w:val="22"/>
          <w:szCs w:val="22"/>
        </w:rPr>
      </w:pPr>
      <w:r w:rsidRPr="00380534">
        <w:rPr>
          <w:rFonts w:ascii="Arial" w:hAnsi="Arial" w:cs="Arial"/>
          <w:color w:val="000000" w:themeColor="text1"/>
          <w:sz w:val="22"/>
          <w:szCs w:val="22"/>
        </w:rPr>
        <w:t xml:space="preserve">Main, P (n.d.) ‘Strategies for Assessment for Learning’ </w:t>
      </w:r>
      <w:r w:rsidR="009F6F62" w:rsidRPr="00380534">
        <w:rPr>
          <w:rFonts w:ascii="Arial" w:hAnsi="Arial" w:cs="Arial"/>
          <w:color w:val="000000" w:themeColor="text1"/>
          <w:sz w:val="22"/>
          <w:szCs w:val="22"/>
        </w:rPr>
        <w:t xml:space="preserve">RSS. </w:t>
      </w:r>
      <w:r w:rsidRPr="00380534">
        <w:rPr>
          <w:rFonts w:ascii="Arial" w:hAnsi="Arial" w:cs="Arial"/>
          <w:color w:val="000000" w:themeColor="text1"/>
          <w:sz w:val="22"/>
          <w:szCs w:val="22"/>
        </w:rPr>
        <w:t xml:space="preserve">[blog] Available at: </w:t>
      </w:r>
      <w:hyperlink r:id="rId13" w:history="1">
        <w:r w:rsidRPr="00380534">
          <w:rPr>
            <w:rStyle w:val="Hyperlink"/>
            <w:rFonts w:ascii="Arial" w:hAnsi="Arial" w:cs="Arial"/>
            <w:color w:val="000000" w:themeColor="text1"/>
            <w:sz w:val="22"/>
            <w:szCs w:val="22"/>
          </w:rPr>
          <w:t>https://www.structural-le</w:t>
        </w:r>
        <w:r w:rsidRPr="00380534">
          <w:rPr>
            <w:rStyle w:val="Hyperlink"/>
            <w:rFonts w:ascii="Arial" w:hAnsi="Arial" w:cs="Arial"/>
            <w:color w:val="000000" w:themeColor="text1"/>
            <w:sz w:val="22"/>
            <w:szCs w:val="22"/>
          </w:rPr>
          <w:t>a</w:t>
        </w:r>
        <w:r w:rsidRPr="00380534">
          <w:rPr>
            <w:rStyle w:val="Hyperlink"/>
            <w:rFonts w:ascii="Arial" w:hAnsi="Arial" w:cs="Arial"/>
            <w:color w:val="000000" w:themeColor="text1"/>
            <w:sz w:val="22"/>
            <w:szCs w:val="22"/>
          </w:rPr>
          <w:t>rning.com/post/strategies-for-assessment-for-learning</w:t>
        </w:r>
      </w:hyperlink>
      <w:r w:rsidRPr="00380534">
        <w:rPr>
          <w:rFonts w:ascii="Arial" w:hAnsi="Arial" w:cs="Arial"/>
          <w:color w:val="000000" w:themeColor="text1"/>
          <w:sz w:val="22"/>
          <w:szCs w:val="22"/>
        </w:rPr>
        <w:t xml:space="preserve"> (Accessed: February 20, 2023).</w:t>
      </w:r>
    </w:p>
    <w:p w14:paraId="5934D034" w14:textId="77777777" w:rsidR="00380534" w:rsidRPr="00380534" w:rsidRDefault="00380534" w:rsidP="00380534">
      <w:pPr>
        <w:rPr>
          <w:rFonts w:ascii="Arial" w:hAnsi="Arial" w:cs="Arial"/>
          <w:color w:val="000000" w:themeColor="text1"/>
          <w:sz w:val="22"/>
          <w:szCs w:val="22"/>
        </w:rPr>
      </w:pPr>
    </w:p>
    <w:p w14:paraId="777451C9" w14:textId="77777777" w:rsidR="009F6F62" w:rsidRPr="00380534" w:rsidRDefault="009F6F62" w:rsidP="00380534">
      <w:pPr>
        <w:rPr>
          <w:rFonts w:ascii="Arial" w:hAnsi="Arial" w:cs="Arial"/>
          <w:sz w:val="22"/>
          <w:szCs w:val="22"/>
        </w:rPr>
      </w:pPr>
      <w:proofErr w:type="spellStart"/>
      <w:r w:rsidRPr="00380534">
        <w:rPr>
          <w:rFonts w:ascii="Arial" w:hAnsi="Arial" w:cs="Arial"/>
          <w:sz w:val="22"/>
          <w:szCs w:val="22"/>
        </w:rPr>
        <w:t>Massonnié</w:t>
      </w:r>
      <w:proofErr w:type="spellEnd"/>
      <w:r w:rsidRPr="00380534">
        <w:rPr>
          <w:rFonts w:ascii="Arial" w:hAnsi="Arial" w:cs="Arial"/>
          <w:sz w:val="22"/>
          <w:szCs w:val="22"/>
        </w:rPr>
        <w:t xml:space="preserve">, J. </w:t>
      </w:r>
      <w:r w:rsidRPr="00380534">
        <w:rPr>
          <w:rFonts w:ascii="Arial" w:hAnsi="Arial" w:cs="Arial"/>
          <w:i/>
          <w:iCs/>
          <w:sz w:val="22"/>
          <w:szCs w:val="22"/>
        </w:rPr>
        <w:t>et al.</w:t>
      </w:r>
      <w:r w:rsidRPr="00380534">
        <w:rPr>
          <w:rFonts w:ascii="Arial" w:hAnsi="Arial" w:cs="Arial"/>
          <w:sz w:val="22"/>
          <w:szCs w:val="22"/>
        </w:rPr>
        <w:t xml:space="preserve"> (2022) “Children’s effortful control skills, but not their prosocial skills, relate to their reactions to classroom noise,” </w:t>
      </w:r>
      <w:r w:rsidRPr="00380534">
        <w:rPr>
          <w:rFonts w:ascii="Arial" w:hAnsi="Arial" w:cs="Arial"/>
          <w:i/>
          <w:iCs/>
          <w:sz w:val="22"/>
          <w:szCs w:val="22"/>
        </w:rPr>
        <w:t>International Journal of Environmental Research and Public Health</w:t>
      </w:r>
      <w:r w:rsidRPr="00380534">
        <w:rPr>
          <w:rFonts w:ascii="Arial" w:hAnsi="Arial" w:cs="Arial"/>
          <w:sz w:val="22"/>
          <w:szCs w:val="22"/>
        </w:rPr>
        <w:t xml:space="preserve">, 19(14), p. 8815. Available at: https://doi.org/10.3390/ijerph19148815. </w:t>
      </w:r>
      <w:r w:rsidRPr="00380534">
        <w:rPr>
          <w:rFonts w:ascii="Arial" w:hAnsi="Arial" w:cs="Arial"/>
          <w:sz w:val="22"/>
          <w:szCs w:val="22"/>
        </w:rPr>
        <w:t>(Accessed: 25 February 2023).</w:t>
      </w:r>
    </w:p>
    <w:p w14:paraId="395E233D" w14:textId="77777777" w:rsidR="00380534" w:rsidRDefault="00380534" w:rsidP="00380534">
      <w:pPr>
        <w:rPr>
          <w:rFonts w:ascii="Arial" w:hAnsi="Arial" w:cs="Arial"/>
          <w:sz w:val="22"/>
          <w:szCs w:val="22"/>
        </w:rPr>
      </w:pPr>
    </w:p>
    <w:p w14:paraId="063F80EC" w14:textId="5A24304F" w:rsidR="009F6F62" w:rsidRPr="00380534" w:rsidRDefault="009F6F62" w:rsidP="00380534">
      <w:pPr>
        <w:rPr>
          <w:rFonts w:ascii="Arial" w:hAnsi="Arial" w:cs="Arial"/>
          <w:sz w:val="22"/>
          <w:szCs w:val="22"/>
        </w:rPr>
      </w:pPr>
      <w:r w:rsidRPr="00380534">
        <w:rPr>
          <w:rFonts w:ascii="Arial" w:hAnsi="Arial" w:cs="Arial"/>
          <w:sz w:val="22"/>
          <w:szCs w:val="22"/>
        </w:rPr>
        <w:t xml:space="preserve">McMullin, C. (2021) “Transcription and qualitative methods: Implications for third sector research,” </w:t>
      </w:r>
      <w:r w:rsidRPr="00380534">
        <w:rPr>
          <w:rFonts w:ascii="Arial" w:hAnsi="Arial" w:cs="Arial"/>
          <w:i/>
          <w:iCs/>
          <w:sz w:val="22"/>
          <w:szCs w:val="22"/>
        </w:rPr>
        <w:t xml:space="preserve">VOLUNTAS: International Journal of Voluntary and </w:t>
      </w:r>
      <w:proofErr w:type="spellStart"/>
      <w:r w:rsidRPr="00380534">
        <w:rPr>
          <w:rFonts w:ascii="Arial" w:hAnsi="Arial" w:cs="Arial"/>
          <w:i/>
          <w:iCs/>
          <w:sz w:val="22"/>
          <w:szCs w:val="22"/>
        </w:rPr>
        <w:t>Nonprofit</w:t>
      </w:r>
      <w:proofErr w:type="spellEnd"/>
      <w:r w:rsidRPr="00380534">
        <w:rPr>
          <w:rFonts w:ascii="Arial" w:hAnsi="Arial" w:cs="Arial"/>
          <w:i/>
          <w:iCs/>
          <w:sz w:val="22"/>
          <w:szCs w:val="22"/>
        </w:rPr>
        <w:t xml:space="preserve"> Organizations</w:t>
      </w:r>
      <w:r w:rsidRPr="00380534">
        <w:rPr>
          <w:rFonts w:ascii="Arial" w:hAnsi="Arial" w:cs="Arial"/>
          <w:sz w:val="22"/>
          <w:szCs w:val="22"/>
        </w:rPr>
        <w:t xml:space="preserve"> [Preprint]. Available at: https://doi.org/10.1007/s11266-021-00400-3. </w:t>
      </w:r>
      <w:r w:rsidRPr="00380534">
        <w:rPr>
          <w:rFonts w:ascii="Arial" w:hAnsi="Arial" w:cs="Arial"/>
          <w:sz w:val="22"/>
          <w:szCs w:val="22"/>
        </w:rPr>
        <w:t>(Accessed: 23 February 2023).</w:t>
      </w:r>
    </w:p>
    <w:p w14:paraId="599EDF4A" w14:textId="77777777" w:rsidR="00380534" w:rsidRDefault="00380534" w:rsidP="00380534">
      <w:pPr>
        <w:shd w:val="clear" w:color="auto" w:fill="FFFFFF"/>
        <w:rPr>
          <w:rFonts w:ascii="Arial" w:hAnsi="Arial" w:cs="Arial"/>
          <w:sz w:val="22"/>
          <w:szCs w:val="22"/>
        </w:rPr>
      </w:pPr>
    </w:p>
    <w:p w14:paraId="25FD2211" w14:textId="6B7A9B26" w:rsidR="00503B4B" w:rsidRPr="00380534" w:rsidRDefault="00C93280" w:rsidP="00380534">
      <w:pPr>
        <w:shd w:val="clear" w:color="auto" w:fill="FFFFFF"/>
        <w:rPr>
          <w:rFonts w:ascii="Arial" w:hAnsi="Arial" w:cs="Arial"/>
          <w:sz w:val="22"/>
          <w:szCs w:val="22"/>
        </w:rPr>
      </w:pPr>
      <w:proofErr w:type="gramStart"/>
      <w:r w:rsidRPr="00380534">
        <w:rPr>
          <w:rFonts w:ascii="Arial" w:hAnsi="Arial" w:cs="Arial"/>
          <w:sz w:val="22"/>
          <w:szCs w:val="22"/>
        </w:rPr>
        <w:t>Merriam ,</w:t>
      </w:r>
      <w:proofErr w:type="gramEnd"/>
      <w:r w:rsidRPr="00380534">
        <w:rPr>
          <w:rFonts w:ascii="Arial" w:hAnsi="Arial" w:cs="Arial"/>
          <w:sz w:val="22"/>
          <w:szCs w:val="22"/>
        </w:rPr>
        <w:t xml:space="preserve"> S (2009) Qualitative research: A guide to design and implementation. </w:t>
      </w:r>
      <w:r w:rsidR="00503B4B" w:rsidRPr="00380534">
        <w:rPr>
          <w:rFonts w:ascii="Arial" w:hAnsi="Arial" w:cs="Arial"/>
          <w:sz w:val="22"/>
          <w:szCs w:val="22"/>
        </w:rPr>
        <w:t xml:space="preserve">Jossey-Bass. San-Francisco. </w:t>
      </w:r>
      <w:r w:rsidRPr="00380534">
        <w:rPr>
          <w:rFonts w:ascii="Arial" w:hAnsi="Arial" w:cs="Arial"/>
          <w:sz w:val="22"/>
          <w:szCs w:val="22"/>
        </w:rPr>
        <w:t xml:space="preserve">Available at: </w:t>
      </w:r>
      <w:hyperlink r:id="rId14" w:history="1">
        <w:r w:rsidRPr="00380534">
          <w:rPr>
            <w:rStyle w:val="Hyperlink"/>
            <w:rFonts w:ascii="Arial" w:hAnsi="Arial" w:cs="Arial"/>
            <w:sz w:val="22"/>
            <w:szCs w:val="22"/>
          </w:rPr>
          <w:t>http://nuir.nkumbauniversity.ac.ug/xmlui/bitstream/handle/20.500.12383/987/Qualitative%20Research%20%28%20PD</w:t>
        </w:r>
        <w:r w:rsidRPr="00380534">
          <w:rPr>
            <w:rStyle w:val="Hyperlink"/>
            <w:rFonts w:ascii="Arial" w:hAnsi="Arial" w:cs="Arial"/>
            <w:sz w:val="22"/>
            <w:szCs w:val="22"/>
          </w:rPr>
          <w:t>F</w:t>
        </w:r>
        <w:r w:rsidRPr="00380534">
          <w:rPr>
            <w:rStyle w:val="Hyperlink"/>
            <w:rFonts w:ascii="Arial" w:hAnsi="Arial" w:cs="Arial"/>
            <w:sz w:val="22"/>
            <w:szCs w:val="22"/>
          </w:rPr>
          <w:t>Drive%20%29.pdf?sequence=1&amp;isAllowed=y</w:t>
        </w:r>
      </w:hyperlink>
      <w:r w:rsidRPr="00380534">
        <w:rPr>
          <w:rFonts w:ascii="Arial" w:hAnsi="Arial" w:cs="Arial"/>
          <w:sz w:val="22"/>
          <w:szCs w:val="22"/>
        </w:rPr>
        <w:t xml:space="preserve"> </w:t>
      </w:r>
      <w:r w:rsidR="00503B4B" w:rsidRPr="00380534">
        <w:rPr>
          <w:rFonts w:ascii="Arial" w:hAnsi="Arial" w:cs="Arial"/>
          <w:sz w:val="22"/>
          <w:szCs w:val="22"/>
        </w:rPr>
        <w:t>(</w:t>
      </w:r>
      <w:r w:rsidRPr="00380534">
        <w:rPr>
          <w:rFonts w:ascii="Arial" w:hAnsi="Arial" w:cs="Arial"/>
          <w:sz w:val="22"/>
          <w:szCs w:val="22"/>
        </w:rPr>
        <w:t>Accessed on: 25</w:t>
      </w:r>
      <w:r w:rsidR="00503B4B" w:rsidRPr="00380534">
        <w:rPr>
          <w:rFonts w:ascii="Arial" w:hAnsi="Arial" w:cs="Arial"/>
          <w:sz w:val="22"/>
          <w:szCs w:val="22"/>
        </w:rPr>
        <w:t xml:space="preserve"> February 20</w:t>
      </w:r>
      <w:r w:rsidRPr="00380534">
        <w:rPr>
          <w:rFonts w:ascii="Arial" w:hAnsi="Arial" w:cs="Arial"/>
          <w:sz w:val="22"/>
          <w:szCs w:val="22"/>
        </w:rPr>
        <w:t>23</w:t>
      </w:r>
      <w:r w:rsidR="00503B4B" w:rsidRPr="00380534">
        <w:rPr>
          <w:rFonts w:ascii="Arial" w:hAnsi="Arial" w:cs="Arial"/>
          <w:sz w:val="22"/>
          <w:szCs w:val="22"/>
        </w:rPr>
        <w:t>).</w:t>
      </w:r>
    </w:p>
    <w:p w14:paraId="0A258E85" w14:textId="77777777" w:rsidR="00380534" w:rsidRDefault="00380534" w:rsidP="00380534">
      <w:pPr>
        <w:shd w:val="clear" w:color="auto" w:fill="FFFFFF"/>
        <w:rPr>
          <w:rFonts w:ascii="Arial" w:hAnsi="Arial" w:cs="Arial"/>
          <w:sz w:val="22"/>
          <w:szCs w:val="22"/>
        </w:rPr>
      </w:pPr>
    </w:p>
    <w:p w14:paraId="2226A7D4" w14:textId="3EE8F5AC" w:rsidR="00C93280" w:rsidRPr="00380534" w:rsidRDefault="00503B4B" w:rsidP="00380534">
      <w:pPr>
        <w:shd w:val="clear" w:color="auto" w:fill="FFFFFF"/>
        <w:rPr>
          <w:rFonts w:ascii="Arial" w:hAnsi="Arial" w:cs="Arial"/>
          <w:sz w:val="22"/>
          <w:szCs w:val="22"/>
        </w:rPr>
      </w:pPr>
      <w:r w:rsidRPr="00380534">
        <w:rPr>
          <w:rFonts w:ascii="Arial" w:hAnsi="Arial" w:cs="Arial"/>
          <w:sz w:val="22"/>
          <w:szCs w:val="22"/>
        </w:rPr>
        <w:t xml:space="preserve">Miller, P.H. </w:t>
      </w:r>
      <w:r w:rsidRPr="00380534">
        <w:rPr>
          <w:rFonts w:ascii="Arial" w:hAnsi="Arial" w:cs="Arial"/>
          <w:i/>
          <w:iCs/>
          <w:sz w:val="22"/>
          <w:szCs w:val="22"/>
        </w:rPr>
        <w:t>et al.</w:t>
      </w:r>
      <w:r w:rsidRPr="00380534">
        <w:rPr>
          <w:rFonts w:ascii="Arial" w:hAnsi="Arial" w:cs="Arial"/>
          <w:sz w:val="22"/>
          <w:szCs w:val="22"/>
        </w:rPr>
        <w:t xml:space="preserve"> (2015) “Children’s social desirability: Effects of test assessment mode,” </w:t>
      </w:r>
      <w:r w:rsidRPr="00380534">
        <w:rPr>
          <w:rFonts w:ascii="Arial" w:hAnsi="Arial" w:cs="Arial"/>
          <w:i/>
          <w:iCs/>
          <w:sz w:val="22"/>
          <w:szCs w:val="22"/>
        </w:rPr>
        <w:t>Personality and Individual Differences</w:t>
      </w:r>
      <w:r w:rsidRPr="00380534">
        <w:rPr>
          <w:rFonts w:ascii="Arial" w:hAnsi="Arial" w:cs="Arial"/>
          <w:sz w:val="22"/>
          <w:szCs w:val="22"/>
        </w:rPr>
        <w:t xml:space="preserve">, 83, pp. 85–90. Available at: https://doi.org/10.1016/j.paid.2015.03.039. </w:t>
      </w:r>
      <w:r w:rsidRPr="00380534">
        <w:rPr>
          <w:rFonts w:ascii="Arial" w:hAnsi="Arial" w:cs="Arial"/>
          <w:sz w:val="22"/>
          <w:szCs w:val="22"/>
        </w:rPr>
        <w:t>(</w:t>
      </w:r>
      <w:r w:rsidR="00C93280" w:rsidRPr="00380534">
        <w:rPr>
          <w:rFonts w:ascii="Arial" w:hAnsi="Arial" w:cs="Arial"/>
          <w:sz w:val="22"/>
          <w:szCs w:val="22"/>
        </w:rPr>
        <w:t xml:space="preserve">Accessed on: </w:t>
      </w:r>
      <w:r w:rsidRPr="00380534">
        <w:rPr>
          <w:rFonts w:ascii="Arial" w:hAnsi="Arial" w:cs="Arial"/>
          <w:sz w:val="22"/>
          <w:szCs w:val="22"/>
        </w:rPr>
        <w:t xml:space="preserve">February </w:t>
      </w:r>
      <w:r w:rsidR="00C93280" w:rsidRPr="00380534">
        <w:rPr>
          <w:rFonts w:ascii="Arial" w:hAnsi="Arial" w:cs="Arial"/>
          <w:sz w:val="22"/>
          <w:szCs w:val="22"/>
        </w:rPr>
        <w:t>25</w:t>
      </w:r>
      <w:proofErr w:type="gramStart"/>
      <w:r w:rsidRPr="00380534">
        <w:rPr>
          <w:rFonts w:ascii="Arial" w:hAnsi="Arial" w:cs="Arial"/>
          <w:sz w:val="22"/>
          <w:szCs w:val="22"/>
        </w:rPr>
        <w:t xml:space="preserve"> 20</w:t>
      </w:r>
      <w:r w:rsidR="00C93280" w:rsidRPr="00380534">
        <w:rPr>
          <w:rFonts w:ascii="Arial" w:hAnsi="Arial" w:cs="Arial"/>
          <w:sz w:val="22"/>
          <w:szCs w:val="22"/>
        </w:rPr>
        <w:t>23</w:t>
      </w:r>
      <w:proofErr w:type="gramEnd"/>
      <w:r w:rsidRPr="00380534">
        <w:rPr>
          <w:rFonts w:ascii="Arial" w:hAnsi="Arial" w:cs="Arial"/>
          <w:sz w:val="22"/>
          <w:szCs w:val="22"/>
        </w:rPr>
        <w:t>)</w:t>
      </w:r>
      <w:r w:rsidR="00C93280" w:rsidRPr="00380534">
        <w:rPr>
          <w:rFonts w:ascii="Arial" w:hAnsi="Arial" w:cs="Arial"/>
          <w:sz w:val="22"/>
          <w:szCs w:val="22"/>
        </w:rPr>
        <w:t>.</w:t>
      </w:r>
    </w:p>
    <w:p w14:paraId="725DAB7C" w14:textId="77777777" w:rsidR="00380534" w:rsidRDefault="00380534" w:rsidP="00380534">
      <w:pPr>
        <w:rPr>
          <w:rFonts w:ascii="Arial" w:hAnsi="Arial" w:cs="Arial"/>
          <w:color w:val="000000" w:themeColor="text1"/>
          <w:sz w:val="22"/>
          <w:szCs w:val="22"/>
        </w:rPr>
      </w:pPr>
    </w:p>
    <w:p w14:paraId="6556D98C" w14:textId="5DD93F49" w:rsidR="00503B4B" w:rsidRPr="00380534" w:rsidRDefault="00657397" w:rsidP="00380534">
      <w:pPr>
        <w:rPr>
          <w:rFonts w:ascii="Arial" w:hAnsi="Arial" w:cs="Arial"/>
          <w:color w:val="000000" w:themeColor="text1"/>
          <w:sz w:val="22"/>
          <w:szCs w:val="22"/>
        </w:rPr>
      </w:pPr>
      <w:r w:rsidRPr="00380534">
        <w:rPr>
          <w:rFonts w:ascii="Arial" w:hAnsi="Arial" w:cs="Arial"/>
          <w:color w:val="000000" w:themeColor="text1"/>
          <w:sz w:val="22"/>
          <w:szCs w:val="22"/>
        </w:rPr>
        <w:t xml:space="preserve">National Foundation for Educational Research (2013). How to... Run qualitative and quantitative research: From definitions through to analysis (How to Guides). Slough: NFER. Available: </w:t>
      </w:r>
      <w:hyperlink r:id="rId15" w:history="1">
        <w:r w:rsidRPr="00380534">
          <w:rPr>
            <w:rStyle w:val="Hyperlink"/>
            <w:rFonts w:ascii="Arial" w:hAnsi="Arial" w:cs="Arial"/>
            <w:color w:val="000000" w:themeColor="text1"/>
            <w:sz w:val="22"/>
            <w:szCs w:val="22"/>
          </w:rPr>
          <w:t>https://www.nfer.ac.uk/media/2123/resm03.pdf</w:t>
        </w:r>
      </w:hyperlink>
      <w:r w:rsidRPr="00380534">
        <w:rPr>
          <w:rFonts w:ascii="Arial" w:hAnsi="Arial" w:cs="Arial"/>
          <w:color w:val="000000" w:themeColor="text1"/>
          <w:sz w:val="22"/>
          <w:szCs w:val="22"/>
        </w:rPr>
        <w:t xml:space="preserve"> (Accessed: November 15, 2022).</w:t>
      </w:r>
    </w:p>
    <w:p w14:paraId="29223EEB" w14:textId="77777777" w:rsidR="00380534" w:rsidRDefault="00380534" w:rsidP="00380534">
      <w:pPr>
        <w:rPr>
          <w:rFonts w:ascii="Arial" w:hAnsi="Arial" w:cs="Arial"/>
          <w:sz w:val="22"/>
          <w:szCs w:val="22"/>
        </w:rPr>
      </w:pPr>
    </w:p>
    <w:p w14:paraId="35B05A02" w14:textId="0E889755" w:rsidR="00155EE7" w:rsidRPr="00380534" w:rsidRDefault="00503B4B" w:rsidP="00380534">
      <w:pPr>
        <w:rPr>
          <w:rFonts w:ascii="Arial" w:hAnsi="Arial" w:cs="Arial"/>
          <w:color w:val="000000" w:themeColor="text1"/>
          <w:sz w:val="22"/>
          <w:szCs w:val="22"/>
        </w:rPr>
      </w:pPr>
      <w:r w:rsidRPr="00380534">
        <w:rPr>
          <w:rFonts w:ascii="Arial" w:hAnsi="Arial" w:cs="Arial"/>
          <w:sz w:val="22"/>
          <w:szCs w:val="22"/>
        </w:rPr>
        <w:t xml:space="preserve">Nowell, L.S. </w:t>
      </w:r>
      <w:r w:rsidRPr="00380534">
        <w:rPr>
          <w:rFonts w:ascii="Arial" w:hAnsi="Arial" w:cs="Arial"/>
          <w:i/>
          <w:iCs/>
          <w:sz w:val="22"/>
          <w:szCs w:val="22"/>
        </w:rPr>
        <w:t>et al.</w:t>
      </w:r>
      <w:r w:rsidRPr="00380534">
        <w:rPr>
          <w:rFonts w:ascii="Arial" w:hAnsi="Arial" w:cs="Arial"/>
          <w:sz w:val="22"/>
          <w:szCs w:val="22"/>
        </w:rPr>
        <w:t xml:space="preserve"> (2017) “Thematic analysis,” </w:t>
      </w:r>
      <w:r w:rsidRPr="00380534">
        <w:rPr>
          <w:rFonts w:ascii="Arial" w:hAnsi="Arial" w:cs="Arial"/>
          <w:i/>
          <w:iCs/>
          <w:sz w:val="22"/>
          <w:szCs w:val="22"/>
        </w:rPr>
        <w:t>International Journal of Qualitative Methods</w:t>
      </w:r>
      <w:r w:rsidRPr="00380534">
        <w:rPr>
          <w:rFonts w:ascii="Arial" w:hAnsi="Arial" w:cs="Arial"/>
          <w:sz w:val="22"/>
          <w:szCs w:val="22"/>
        </w:rPr>
        <w:t xml:space="preserve">, 16(1), p. 160940691773384. Available at: https://doi.org/10.1177/1609406917733847. </w:t>
      </w:r>
      <w:r w:rsidRPr="00380534">
        <w:rPr>
          <w:rFonts w:ascii="Arial" w:hAnsi="Arial" w:cs="Arial"/>
          <w:sz w:val="22"/>
          <w:szCs w:val="22"/>
        </w:rPr>
        <w:t>(Accessed: February 24, 2022).</w:t>
      </w:r>
    </w:p>
    <w:p w14:paraId="71A03C78" w14:textId="77777777" w:rsidR="00380534" w:rsidRDefault="00380534" w:rsidP="00380534">
      <w:pPr>
        <w:rPr>
          <w:rFonts w:ascii="Arial" w:hAnsi="Arial" w:cs="Arial"/>
          <w:color w:val="000000" w:themeColor="text1"/>
          <w:sz w:val="22"/>
          <w:szCs w:val="22"/>
        </w:rPr>
      </w:pPr>
    </w:p>
    <w:p w14:paraId="6A648CC7" w14:textId="21D48933" w:rsidR="00155EE7" w:rsidRPr="00380534" w:rsidRDefault="008D2552" w:rsidP="00380534">
      <w:pPr>
        <w:rPr>
          <w:rFonts w:ascii="Arial" w:hAnsi="Arial" w:cs="Arial"/>
          <w:color w:val="000000" w:themeColor="text1"/>
          <w:sz w:val="22"/>
          <w:szCs w:val="22"/>
        </w:rPr>
      </w:pPr>
      <w:r w:rsidRPr="00380534">
        <w:rPr>
          <w:rFonts w:ascii="Arial" w:hAnsi="Arial" w:cs="Arial"/>
          <w:color w:val="000000" w:themeColor="text1"/>
          <w:sz w:val="22"/>
          <w:szCs w:val="22"/>
        </w:rPr>
        <w:t xml:space="preserve">Orchard, J and Winch, C. (2015) </w:t>
      </w:r>
      <w:r w:rsidRPr="00380534">
        <w:rPr>
          <w:rFonts w:ascii="Arial" w:hAnsi="Arial" w:cs="Arial"/>
          <w:i/>
          <w:iCs/>
          <w:color w:val="000000" w:themeColor="text1"/>
          <w:sz w:val="22"/>
          <w:szCs w:val="22"/>
        </w:rPr>
        <w:t xml:space="preserve">‘What training do teachers need? Why theory is necessary to good teaching’ </w:t>
      </w:r>
      <w:r w:rsidRPr="00380534">
        <w:rPr>
          <w:rFonts w:ascii="Arial" w:hAnsi="Arial" w:cs="Arial"/>
          <w:color w:val="000000" w:themeColor="text1"/>
          <w:sz w:val="22"/>
          <w:szCs w:val="22"/>
        </w:rPr>
        <w:t xml:space="preserve">IMPACT. Philosophical Perspectives on Education Policy. Wiley Blackwell. Available: </w:t>
      </w:r>
      <w:hyperlink r:id="rId16" w:history="1">
        <w:r w:rsidRPr="00380534">
          <w:rPr>
            <w:rStyle w:val="Hyperlink"/>
            <w:rFonts w:ascii="Arial" w:hAnsi="Arial" w:cs="Arial"/>
            <w:color w:val="000000" w:themeColor="text1"/>
            <w:sz w:val="22"/>
            <w:szCs w:val="22"/>
          </w:rPr>
          <w:t>https://onlinelibrary.wiley.com/doi/full/10.1111/2048-416X.2015.12002.x</w:t>
        </w:r>
      </w:hyperlink>
      <w:r w:rsidRPr="00380534">
        <w:rPr>
          <w:rFonts w:ascii="Arial" w:hAnsi="Arial" w:cs="Arial"/>
          <w:color w:val="000000" w:themeColor="text1"/>
          <w:sz w:val="22"/>
          <w:szCs w:val="22"/>
        </w:rPr>
        <w:t xml:space="preserve"> (Accessed: November 10, 2022).</w:t>
      </w:r>
    </w:p>
    <w:p w14:paraId="5639C9E3" w14:textId="77777777" w:rsidR="00380534" w:rsidRDefault="00380534" w:rsidP="00380534">
      <w:pPr>
        <w:rPr>
          <w:rFonts w:ascii="Arial" w:hAnsi="Arial" w:cs="Arial"/>
          <w:color w:val="000000" w:themeColor="text1"/>
          <w:sz w:val="22"/>
          <w:szCs w:val="22"/>
          <w:shd w:val="clear" w:color="auto" w:fill="FFFFFF"/>
        </w:rPr>
      </w:pPr>
    </w:p>
    <w:p w14:paraId="28026E35" w14:textId="2B3CCAB8" w:rsidR="00301B43" w:rsidRPr="00380534" w:rsidRDefault="00155EE7" w:rsidP="00380534">
      <w:pPr>
        <w:rPr>
          <w:rFonts w:ascii="Arial" w:hAnsi="Arial" w:cs="Arial"/>
          <w:color w:val="000000" w:themeColor="text1"/>
          <w:sz w:val="22"/>
          <w:szCs w:val="22"/>
        </w:rPr>
      </w:pPr>
      <w:proofErr w:type="spellStart"/>
      <w:r w:rsidRPr="00380534">
        <w:rPr>
          <w:rFonts w:ascii="Arial" w:hAnsi="Arial" w:cs="Arial"/>
          <w:color w:val="000000" w:themeColor="text1"/>
          <w:sz w:val="22"/>
          <w:szCs w:val="22"/>
          <w:shd w:val="clear" w:color="auto" w:fill="FFFFFF"/>
        </w:rPr>
        <w:t>Opdenakker</w:t>
      </w:r>
      <w:proofErr w:type="spellEnd"/>
      <w:r w:rsidRPr="00380534">
        <w:rPr>
          <w:rFonts w:ascii="Arial" w:hAnsi="Arial" w:cs="Arial"/>
          <w:color w:val="000000" w:themeColor="text1"/>
          <w:sz w:val="22"/>
          <w:szCs w:val="22"/>
          <w:shd w:val="clear" w:color="auto" w:fill="FFFFFF"/>
        </w:rPr>
        <w:t>, R. (2006) “Advantages and Disadvantages of Four Interview Techniques in Qualitative Research”, </w:t>
      </w:r>
      <w:r w:rsidRPr="00380534">
        <w:rPr>
          <w:rFonts w:ascii="Arial" w:hAnsi="Arial" w:cs="Arial"/>
          <w:i/>
          <w:iCs/>
          <w:color w:val="000000" w:themeColor="text1"/>
          <w:sz w:val="22"/>
          <w:szCs w:val="22"/>
          <w:shd w:val="clear" w:color="auto" w:fill="FFFFFF"/>
        </w:rPr>
        <w:t xml:space="preserve">Forum Qualitative </w:t>
      </w:r>
      <w:proofErr w:type="spellStart"/>
      <w:r w:rsidRPr="00380534">
        <w:rPr>
          <w:rFonts w:ascii="Arial" w:hAnsi="Arial" w:cs="Arial"/>
          <w:i/>
          <w:iCs/>
          <w:color w:val="000000" w:themeColor="text1"/>
          <w:sz w:val="22"/>
          <w:szCs w:val="22"/>
          <w:shd w:val="clear" w:color="auto" w:fill="FFFFFF"/>
        </w:rPr>
        <w:t>Sozialforschung</w:t>
      </w:r>
      <w:proofErr w:type="spellEnd"/>
      <w:r w:rsidRPr="00380534">
        <w:rPr>
          <w:rFonts w:ascii="Arial" w:hAnsi="Arial" w:cs="Arial"/>
          <w:i/>
          <w:iCs/>
          <w:color w:val="000000" w:themeColor="text1"/>
          <w:sz w:val="22"/>
          <w:szCs w:val="22"/>
          <w:shd w:val="clear" w:color="auto" w:fill="FFFFFF"/>
        </w:rPr>
        <w:t xml:space="preserve"> / Forum: Qualitative Social Research</w:t>
      </w:r>
      <w:r w:rsidRPr="00380534">
        <w:rPr>
          <w:rFonts w:ascii="Arial" w:hAnsi="Arial" w:cs="Arial"/>
          <w:color w:val="000000" w:themeColor="text1"/>
          <w:sz w:val="22"/>
          <w:szCs w:val="22"/>
          <w:shd w:val="clear" w:color="auto" w:fill="FFFFFF"/>
        </w:rPr>
        <w:t xml:space="preserve">, 7(4). </w:t>
      </w:r>
      <w:proofErr w:type="spellStart"/>
      <w:r w:rsidRPr="00380534">
        <w:rPr>
          <w:rFonts w:ascii="Arial" w:hAnsi="Arial" w:cs="Arial"/>
          <w:color w:val="000000" w:themeColor="text1"/>
          <w:sz w:val="22"/>
          <w:szCs w:val="22"/>
          <w:shd w:val="clear" w:color="auto" w:fill="FFFFFF"/>
        </w:rPr>
        <w:t>doi</w:t>
      </w:r>
      <w:proofErr w:type="spellEnd"/>
      <w:r w:rsidRPr="00380534">
        <w:rPr>
          <w:rFonts w:ascii="Arial" w:hAnsi="Arial" w:cs="Arial"/>
          <w:color w:val="000000" w:themeColor="text1"/>
          <w:sz w:val="22"/>
          <w:szCs w:val="22"/>
          <w:shd w:val="clear" w:color="auto" w:fill="FFFFFF"/>
        </w:rPr>
        <w:t>: 10.17169/fqs-7.4.175.</w:t>
      </w:r>
      <w:r w:rsidRPr="00380534">
        <w:rPr>
          <w:rFonts w:ascii="Arial" w:hAnsi="Arial" w:cs="Arial"/>
          <w:color w:val="000000" w:themeColor="text1"/>
          <w:sz w:val="22"/>
          <w:szCs w:val="22"/>
          <w:shd w:val="clear" w:color="auto" w:fill="FFFFFF"/>
        </w:rPr>
        <w:t xml:space="preserve"> (Accessed on: 22/2/23).</w:t>
      </w:r>
    </w:p>
    <w:p w14:paraId="44C58E46" w14:textId="77777777" w:rsidR="00380534" w:rsidRDefault="00380534" w:rsidP="00380534">
      <w:pPr>
        <w:rPr>
          <w:rFonts w:ascii="Arial" w:hAnsi="Arial" w:cs="Arial"/>
          <w:color w:val="000000" w:themeColor="text1"/>
          <w:sz w:val="22"/>
          <w:szCs w:val="22"/>
        </w:rPr>
      </w:pPr>
    </w:p>
    <w:p w14:paraId="511D1B3F" w14:textId="0202E987" w:rsidR="00C93280" w:rsidRPr="00380534" w:rsidRDefault="00301B43" w:rsidP="00380534">
      <w:pPr>
        <w:rPr>
          <w:rFonts w:ascii="Arial" w:hAnsi="Arial" w:cs="Arial"/>
          <w:color w:val="000000" w:themeColor="text1"/>
          <w:sz w:val="22"/>
          <w:szCs w:val="22"/>
        </w:rPr>
      </w:pPr>
      <w:proofErr w:type="spellStart"/>
      <w:r w:rsidRPr="00380534">
        <w:rPr>
          <w:rFonts w:ascii="Arial" w:hAnsi="Arial" w:cs="Arial"/>
          <w:color w:val="000000" w:themeColor="text1"/>
          <w:sz w:val="22"/>
          <w:szCs w:val="22"/>
        </w:rPr>
        <w:t>Orsmond</w:t>
      </w:r>
      <w:proofErr w:type="spellEnd"/>
      <w:r w:rsidRPr="00380534">
        <w:rPr>
          <w:rFonts w:ascii="Arial" w:hAnsi="Arial" w:cs="Arial"/>
          <w:color w:val="000000" w:themeColor="text1"/>
          <w:sz w:val="22"/>
          <w:szCs w:val="22"/>
        </w:rPr>
        <w:t>, P and Merry, S (2010) ‘</w:t>
      </w:r>
      <w:r w:rsidRPr="00380534">
        <w:rPr>
          <w:rFonts w:ascii="Arial" w:hAnsi="Arial" w:cs="Arial"/>
          <w:color w:val="000000" w:themeColor="text1"/>
          <w:sz w:val="22"/>
          <w:szCs w:val="22"/>
        </w:rPr>
        <w:t>Feedback alignment: effective and ineffective links between tutors’ and students’ understanding of coursework feedback</w:t>
      </w:r>
      <w:r w:rsidRPr="00380534">
        <w:rPr>
          <w:rFonts w:ascii="Arial" w:hAnsi="Arial" w:cs="Arial"/>
          <w:color w:val="000000" w:themeColor="text1"/>
          <w:sz w:val="22"/>
          <w:szCs w:val="22"/>
        </w:rPr>
        <w:t xml:space="preserve">’ </w:t>
      </w:r>
      <w:r w:rsidRPr="00380534">
        <w:rPr>
          <w:rStyle w:val="serialtitle"/>
          <w:rFonts w:ascii="Arial" w:hAnsi="Arial" w:cs="Arial"/>
          <w:color w:val="000000" w:themeColor="text1"/>
          <w:sz w:val="22"/>
          <w:szCs w:val="22"/>
          <w:shd w:val="clear" w:color="auto" w:fill="FFFFFF"/>
        </w:rPr>
        <w:t>Assessment &amp; Evaluation in Higher Education,</w:t>
      </w:r>
      <w:r w:rsidRPr="00380534">
        <w:rPr>
          <w:rFonts w:ascii="Arial" w:hAnsi="Arial" w:cs="Arial"/>
          <w:color w:val="000000" w:themeColor="text1"/>
          <w:sz w:val="22"/>
          <w:szCs w:val="22"/>
          <w:shd w:val="clear" w:color="auto" w:fill="FFFFFF"/>
        </w:rPr>
        <w:t> </w:t>
      </w:r>
      <w:r w:rsidRPr="00380534">
        <w:rPr>
          <w:rStyle w:val="volumeissue"/>
          <w:rFonts w:ascii="Arial" w:hAnsi="Arial" w:cs="Arial"/>
          <w:color w:val="000000" w:themeColor="text1"/>
          <w:sz w:val="22"/>
          <w:szCs w:val="22"/>
          <w:shd w:val="clear" w:color="auto" w:fill="FFFFFF"/>
        </w:rPr>
        <w:t>36:2,</w:t>
      </w:r>
      <w:r w:rsidRPr="00380534">
        <w:rPr>
          <w:rFonts w:ascii="Arial" w:hAnsi="Arial" w:cs="Arial"/>
          <w:color w:val="000000" w:themeColor="text1"/>
          <w:sz w:val="22"/>
          <w:szCs w:val="22"/>
          <w:shd w:val="clear" w:color="auto" w:fill="FFFFFF"/>
        </w:rPr>
        <w:t> </w:t>
      </w:r>
      <w:r w:rsidRPr="00380534">
        <w:rPr>
          <w:rStyle w:val="pagerange"/>
          <w:rFonts w:ascii="Arial" w:hAnsi="Arial" w:cs="Arial"/>
          <w:color w:val="000000" w:themeColor="text1"/>
          <w:sz w:val="22"/>
          <w:szCs w:val="22"/>
          <w:shd w:val="clear" w:color="auto" w:fill="FFFFFF"/>
        </w:rPr>
        <w:t>125-136,</w:t>
      </w:r>
      <w:r w:rsidRPr="00380534">
        <w:rPr>
          <w:rFonts w:ascii="Arial" w:hAnsi="Arial" w:cs="Arial"/>
          <w:color w:val="000000" w:themeColor="text1"/>
          <w:sz w:val="22"/>
          <w:szCs w:val="22"/>
        </w:rPr>
        <w:t xml:space="preserve"> Available at: </w:t>
      </w:r>
      <w:hyperlink r:id="rId17" w:history="1">
        <w:r w:rsidRPr="00380534">
          <w:rPr>
            <w:rStyle w:val="Hyperlink"/>
            <w:rFonts w:ascii="Arial" w:hAnsi="Arial" w:cs="Arial"/>
            <w:color w:val="000000" w:themeColor="text1"/>
            <w:sz w:val="22"/>
            <w:szCs w:val="22"/>
          </w:rPr>
          <w:t>https://srhe.tandfonline.com/doi/abs/10.1080/02602930903201651?journalCode=caeh20#.Y_OBcezP2hY</w:t>
        </w:r>
      </w:hyperlink>
      <w:r w:rsidRPr="00380534">
        <w:rPr>
          <w:rFonts w:ascii="Arial" w:hAnsi="Arial" w:cs="Arial"/>
          <w:color w:val="000000" w:themeColor="text1"/>
          <w:sz w:val="22"/>
          <w:szCs w:val="22"/>
        </w:rPr>
        <w:t xml:space="preserve"> (Accessed: February 20, 2023).</w:t>
      </w:r>
    </w:p>
    <w:p w14:paraId="0E178377" w14:textId="77777777" w:rsidR="00380534" w:rsidRDefault="00380534" w:rsidP="00380534">
      <w:pPr>
        <w:rPr>
          <w:rFonts w:ascii="Arial" w:hAnsi="Arial" w:cs="Arial"/>
          <w:color w:val="212121"/>
          <w:sz w:val="22"/>
          <w:szCs w:val="22"/>
          <w:shd w:val="clear" w:color="auto" w:fill="FFFFFF"/>
        </w:rPr>
      </w:pPr>
    </w:p>
    <w:p w14:paraId="2FC690C5" w14:textId="04716AB6" w:rsidR="008D5CF0" w:rsidRPr="00380534" w:rsidRDefault="00C93280" w:rsidP="00380534">
      <w:pPr>
        <w:rPr>
          <w:rFonts w:ascii="Arial" w:hAnsi="Arial" w:cs="Arial"/>
          <w:color w:val="212121"/>
          <w:sz w:val="22"/>
          <w:szCs w:val="22"/>
          <w:shd w:val="clear" w:color="auto" w:fill="FFFFFF"/>
        </w:rPr>
      </w:pPr>
      <w:r w:rsidRPr="00380534">
        <w:rPr>
          <w:rFonts w:ascii="Arial" w:hAnsi="Arial" w:cs="Arial"/>
          <w:color w:val="212121"/>
          <w:sz w:val="22"/>
          <w:szCs w:val="22"/>
          <w:shd w:val="clear" w:color="auto" w:fill="FFFFFF"/>
        </w:rPr>
        <w:t>Palinkas, L. A., et al. (2015). Purposeful Sampling for Qualitative Data Collection and Analysis in Mixed Method Implementation Research. </w:t>
      </w:r>
      <w:r w:rsidRPr="00380534">
        <w:rPr>
          <w:rFonts w:ascii="Arial" w:hAnsi="Arial" w:cs="Arial"/>
          <w:i/>
          <w:iCs/>
          <w:color w:val="212121"/>
          <w:sz w:val="22"/>
          <w:szCs w:val="22"/>
          <w:shd w:val="clear" w:color="auto" w:fill="FFFFFF"/>
        </w:rPr>
        <w:t>Administration and policy in mental health</w:t>
      </w:r>
      <w:r w:rsidRPr="00380534">
        <w:rPr>
          <w:rFonts w:ascii="Arial" w:hAnsi="Arial" w:cs="Arial"/>
          <w:color w:val="212121"/>
          <w:sz w:val="22"/>
          <w:szCs w:val="22"/>
          <w:shd w:val="clear" w:color="auto" w:fill="FFFFFF"/>
        </w:rPr>
        <w:t>, </w:t>
      </w:r>
      <w:r w:rsidRPr="00380534">
        <w:rPr>
          <w:rFonts w:ascii="Arial" w:hAnsi="Arial" w:cs="Arial"/>
          <w:i/>
          <w:iCs/>
          <w:color w:val="212121"/>
          <w:sz w:val="22"/>
          <w:szCs w:val="22"/>
          <w:shd w:val="clear" w:color="auto" w:fill="FFFFFF"/>
        </w:rPr>
        <w:t>42</w:t>
      </w:r>
      <w:r w:rsidRPr="00380534">
        <w:rPr>
          <w:rFonts w:ascii="Arial" w:hAnsi="Arial" w:cs="Arial"/>
          <w:color w:val="212121"/>
          <w:sz w:val="22"/>
          <w:szCs w:val="22"/>
          <w:shd w:val="clear" w:color="auto" w:fill="FFFFFF"/>
        </w:rPr>
        <w:t xml:space="preserve">(5), 533–544. </w:t>
      </w:r>
      <w:hyperlink r:id="rId18" w:history="1">
        <w:r w:rsidRPr="00380534">
          <w:rPr>
            <w:rStyle w:val="Hyperlink"/>
            <w:rFonts w:ascii="Arial" w:hAnsi="Arial" w:cs="Arial"/>
            <w:sz w:val="22"/>
            <w:szCs w:val="22"/>
            <w:shd w:val="clear" w:color="auto" w:fill="FFFFFF"/>
          </w:rPr>
          <w:t>https://doi.org/10.1007/s10488-013-0528-y</w:t>
        </w:r>
      </w:hyperlink>
      <w:r w:rsidRPr="00380534">
        <w:rPr>
          <w:rFonts w:ascii="Arial" w:hAnsi="Arial" w:cs="Arial"/>
          <w:color w:val="212121"/>
          <w:sz w:val="22"/>
          <w:szCs w:val="22"/>
          <w:shd w:val="clear" w:color="auto" w:fill="FFFFFF"/>
        </w:rPr>
        <w:t xml:space="preserve"> (Accessed on: 25/2/23)</w:t>
      </w:r>
    </w:p>
    <w:p w14:paraId="607BB23B" w14:textId="77777777" w:rsidR="00380534" w:rsidRDefault="00380534" w:rsidP="00380534">
      <w:pPr>
        <w:rPr>
          <w:rFonts w:ascii="Arial" w:hAnsi="Arial" w:cs="Arial"/>
          <w:sz w:val="22"/>
          <w:szCs w:val="22"/>
        </w:rPr>
      </w:pPr>
    </w:p>
    <w:p w14:paraId="1FE183A3" w14:textId="0462E1C3" w:rsidR="00A6039C" w:rsidRPr="00380534" w:rsidRDefault="008D5CF0" w:rsidP="00380534">
      <w:pPr>
        <w:rPr>
          <w:rFonts w:ascii="Arial" w:hAnsi="Arial" w:cs="Arial"/>
          <w:color w:val="212121"/>
          <w:sz w:val="22"/>
          <w:szCs w:val="22"/>
          <w:shd w:val="clear" w:color="auto" w:fill="FFFFFF"/>
        </w:rPr>
      </w:pPr>
      <w:r w:rsidRPr="00380534">
        <w:rPr>
          <w:rFonts w:ascii="Arial" w:hAnsi="Arial" w:cs="Arial"/>
          <w:sz w:val="22"/>
          <w:szCs w:val="22"/>
        </w:rPr>
        <w:t xml:space="preserve">Rashid, Y. </w:t>
      </w:r>
      <w:r w:rsidRPr="00380534">
        <w:rPr>
          <w:rFonts w:ascii="Arial" w:hAnsi="Arial" w:cs="Arial"/>
          <w:i/>
          <w:iCs/>
          <w:sz w:val="22"/>
          <w:szCs w:val="22"/>
        </w:rPr>
        <w:t>et al.</w:t>
      </w:r>
      <w:r w:rsidRPr="00380534">
        <w:rPr>
          <w:rFonts w:ascii="Arial" w:hAnsi="Arial" w:cs="Arial"/>
          <w:sz w:val="22"/>
          <w:szCs w:val="22"/>
        </w:rPr>
        <w:t xml:space="preserve"> (2019) “Case study method: A step-by-step guide for Business Researchers,” </w:t>
      </w:r>
      <w:r w:rsidRPr="00380534">
        <w:rPr>
          <w:rFonts w:ascii="Arial" w:hAnsi="Arial" w:cs="Arial"/>
          <w:i/>
          <w:iCs/>
          <w:sz w:val="22"/>
          <w:szCs w:val="22"/>
        </w:rPr>
        <w:t>International Journal of Qualitative Methods</w:t>
      </w:r>
      <w:r w:rsidRPr="00380534">
        <w:rPr>
          <w:rFonts w:ascii="Arial" w:hAnsi="Arial" w:cs="Arial"/>
          <w:sz w:val="22"/>
          <w:szCs w:val="22"/>
        </w:rPr>
        <w:t xml:space="preserve">, 18, p. 160940691986242. Available at: https://doi.org/10.1177/1609406919862424. </w:t>
      </w:r>
      <w:r w:rsidRPr="00380534">
        <w:rPr>
          <w:rFonts w:ascii="Arial" w:hAnsi="Arial" w:cs="Arial"/>
          <w:color w:val="000000" w:themeColor="text1"/>
          <w:sz w:val="22"/>
          <w:szCs w:val="22"/>
        </w:rPr>
        <w:t>(Accessed on: 21 February 2023).</w:t>
      </w:r>
    </w:p>
    <w:p w14:paraId="74EAA974" w14:textId="5D09719E" w:rsidR="00344BCE" w:rsidRPr="00380534" w:rsidRDefault="00A6039C" w:rsidP="00380534">
      <w:pPr>
        <w:rPr>
          <w:rFonts w:ascii="Arial" w:hAnsi="Arial" w:cs="Arial"/>
          <w:color w:val="000000" w:themeColor="text1"/>
          <w:sz w:val="22"/>
          <w:szCs w:val="22"/>
        </w:rPr>
      </w:pPr>
      <w:r w:rsidRPr="00380534">
        <w:rPr>
          <w:rFonts w:ascii="Arial" w:hAnsi="Arial" w:cs="Arial"/>
          <w:color w:val="000000" w:themeColor="text1"/>
          <w:sz w:val="22"/>
          <w:szCs w:val="22"/>
        </w:rPr>
        <w:lastRenderedPageBreak/>
        <w:t>Schutt, R. K. (2006). Investigating the social world: The process and practice of research. London: Sage Publications. (Accessed: November 10, 2022).</w:t>
      </w:r>
    </w:p>
    <w:p w14:paraId="0C1107BF" w14:textId="77777777" w:rsidR="00380534" w:rsidRDefault="00380534" w:rsidP="00380534">
      <w:pPr>
        <w:rPr>
          <w:rFonts w:ascii="Arial" w:hAnsi="Arial" w:cs="Arial"/>
          <w:color w:val="000000" w:themeColor="text1"/>
          <w:sz w:val="22"/>
          <w:szCs w:val="22"/>
        </w:rPr>
      </w:pPr>
    </w:p>
    <w:p w14:paraId="6088C687" w14:textId="7BDDEE6F" w:rsidR="00CF37AA" w:rsidRPr="00380534" w:rsidRDefault="00344BCE" w:rsidP="00380534">
      <w:pPr>
        <w:rPr>
          <w:rFonts w:ascii="Arial" w:hAnsi="Arial" w:cs="Arial"/>
          <w:color w:val="000000" w:themeColor="text1"/>
          <w:sz w:val="22"/>
          <w:szCs w:val="22"/>
        </w:rPr>
      </w:pPr>
      <w:r w:rsidRPr="00380534">
        <w:rPr>
          <w:rFonts w:ascii="Arial" w:hAnsi="Arial" w:cs="Arial"/>
          <w:color w:val="000000" w:themeColor="text1"/>
          <w:sz w:val="22"/>
          <w:szCs w:val="22"/>
        </w:rPr>
        <w:t>Schoch, K (2019) Research design and methods</w:t>
      </w:r>
      <w:r w:rsidR="00B62EC0" w:rsidRPr="00380534">
        <w:rPr>
          <w:rFonts w:ascii="Arial" w:hAnsi="Arial" w:cs="Arial"/>
          <w:color w:val="000000" w:themeColor="text1"/>
          <w:sz w:val="22"/>
          <w:szCs w:val="22"/>
        </w:rPr>
        <w:t xml:space="preserve"> – an applied guide for the scholar-practitioner. </w:t>
      </w:r>
      <w:r w:rsidR="008D5CF0" w:rsidRPr="00380534">
        <w:rPr>
          <w:rFonts w:ascii="Arial" w:hAnsi="Arial" w:cs="Arial"/>
          <w:color w:val="000000" w:themeColor="text1"/>
          <w:sz w:val="22"/>
          <w:szCs w:val="22"/>
        </w:rPr>
        <w:t xml:space="preserve">SAGE Publications. </w:t>
      </w:r>
      <w:r w:rsidR="00B62EC0" w:rsidRPr="00380534">
        <w:rPr>
          <w:rFonts w:ascii="Arial" w:hAnsi="Arial" w:cs="Arial"/>
          <w:color w:val="000000" w:themeColor="text1"/>
          <w:sz w:val="22"/>
          <w:szCs w:val="22"/>
        </w:rPr>
        <w:t xml:space="preserve">Available at: </w:t>
      </w:r>
      <w:hyperlink r:id="rId19" w:history="1">
        <w:r w:rsidR="00B62EC0" w:rsidRPr="00380534">
          <w:rPr>
            <w:rStyle w:val="Hyperlink"/>
            <w:rFonts w:ascii="Arial" w:hAnsi="Arial" w:cs="Arial"/>
            <w:color w:val="000000" w:themeColor="text1"/>
            <w:sz w:val="22"/>
            <w:szCs w:val="22"/>
          </w:rPr>
          <w:t>http</w:t>
        </w:r>
        <w:r w:rsidR="00B62EC0" w:rsidRPr="00380534">
          <w:rPr>
            <w:rStyle w:val="Hyperlink"/>
            <w:rFonts w:ascii="Arial" w:hAnsi="Arial" w:cs="Arial"/>
            <w:color w:val="000000" w:themeColor="text1"/>
            <w:sz w:val="22"/>
            <w:szCs w:val="22"/>
          </w:rPr>
          <w:t>s</w:t>
        </w:r>
        <w:r w:rsidR="00B62EC0" w:rsidRPr="00380534">
          <w:rPr>
            <w:rStyle w:val="Hyperlink"/>
            <w:rFonts w:ascii="Arial" w:hAnsi="Arial" w:cs="Arial"/>
            <w:color w:val="000000" w:themeColor="text1"/>
            <w:sz w:val="22"/>
            <w:szCs w:val="22"/>
          </w:rPr>
          <w:t>://uk.sagepub.com/en-gb/eur/research-design-and-methods/book262895#preview</w:t>
        </w:r>
      </w:hyperlink>
      <w:r w:rsidR="00B62EC0" w:rsidRPr="00380534">
        <w:rPr>
          <w:rFonts w:ascii="Arial" w:hAnsi="Arial" w:cs="Arial"/>
          <w:color w:val="000000" w:themeColor="text1"/>
          <w:sz w:val="22"/>
          <w:szCs w:val="22"/>
        </w:rPr>
        <w:t xml:space="preserve"> (Accessed on: February 21, 2023).</w:t>
      </w:r>
    </w:p>
    <w:p w14:paraId="10829013" w14:textId="77777777" w:rsidR="00380534" w:rsidRDefault="00380534" w:rsidP="00380534">
      <w:pPr>
        <w:rPr>
          <w:rFonts w:ascii="Arial" w:hAnsi="Arial" w:cs="Arial"/>
          <w:sz w:val="22"/>
          <w:szCs w:val="22"/>
        </w:rPr>
      </w:pPr>
    </w:p>
    <w:p w14:paraId="5196C0CE" w14:textId="662ABC31" w:rsidR="00CF37AA" w:rsidRPr="00380534" w:rsidRDefault="00CF37AA" w:rsidP="00380534">
      <w:pPr>
        <w:rPr>
          <w:rFonts w:ascii="Arial" w:hAnsi="Arial" w:cs="Arial"/>
          <w:color w:val="000000" w:themeColor="text1"/>
          <w:sz w:val="22"/>
          <w:szCs w:val="22"/>
        </w:rPr>
      </w:pPr>
      <w:proofErr w:type="spellStart"/>
      <w:r w:rsidRPr="00380534">
        <w:rPr>
          <w:rFonts w:ascii="Arial" w:hAnsi="Arial" w:cs="Arial"/>
          <w:sz w:val="22"/>
          <w:szCs w:val="22"/>
        </w:rPr>
        <w:t>Shabani</w:t>
      </w:r>
      <w:proofErr w:type="spellEnd"/>
      <w:r w:rsidRPr="00380534">
        <w:rPr>
          <w:rFonts w:ascii="Arial" w:hAnsi="Arial" w:cs="Arial"/>
          <w:sz w:val="22"/>
          <w:szCs w:val="22"/>
        </w:rPr>
        <w:t>, K</w:t>
      </w:r>
      <w:r w:rsidRPr="00380534">
        <w:rPr>
          <w:rFonts w:ascii="Arial" w:hAnsi="Arial" w:cs="Arial"/>
          <w:sz w:val="22"/>
          <w:szCs w:val="22"/>
        </w:rPr>
        <w:t xml:space="preserve">, et al., </w:t>
      </w:r>
      <w:r w:rsidRPr="00380534">
        <w:rPr>
          <w:rFonts w:ascii="Arial" w:hAnsi="Arial" w:cs="Arial"/>
          <w:sz w:val="22"/>
          <w:szCs w:val="22"/>
        </w:rPr>
        <w:t xml:space="preserve">(2010) “Vygotsky's zone of Proximal Development: Instructional Implications and teachers' professional development,” </w:t>
      </w:r>
      <w:r w:rsidRPr="00380534">
        <w:rPr>
          <w:rFonts w:ascii="Arial" w:hAnsi="Arial" w:cs="Arial"/>
          <w:i/>
          <w:iCs/>
          <w:sz w:val="22"/>
          <w:szCs w:val="22"/>
        </w:rPr>
        <w:t>English Language Teaching</w:t>
      </w:r>
      <w:r w:rsidRPr="00380534">
        <w:rPr>
          <w:rFonts w:ascii="Arial" w:hAnsi="Arial" w:cs="Arial"/>
          <w:sz w:val="22"/>
          <w:szCs w:val="22"/>
        </w:rPr>
        <w:t xml:space="preserve">, 3(4). Available at: https://doi.org/10.5539/elt.v3n4p237. </w:t>
      </w:r>
      <w:r w:rsidR="00C93280" w:rsidRPr="00380534">
        <w:rPr>
          <w:rFonts w:ascii="Arial" w:hAnsi="Arial" w:cs="Arial"/>
          <w:color w:val="212121"/>
          <w:sz w:val="22"/>
          <w:szCs w:val="22"/>
          <w:shd w:val="clear" w:color="auto" w:fill="FFFFFF"/>
        </w:rPr>
        <w:t>(Accessed on: 25/2/23)</w:t>
      </w:r>
    </w:p>
    <w:p w14:paraId="12446D88" w14:textId="77777777" w:rsidR="00380534" w:rsidRDefault="00380534" w:rsidP="00380534">
      <w:pPr>
        <w:rPr>
          <w:rFonts w:ascii="Arial" w:hAnsi="Arial" w:cs="Arial"/>
          <w:color w:val="000000" w:themeColor="text1"/>
          <w:sz w:val="22"/>
          <w:szCs w:val="22"/>
        </w:rPr>
      </w:pPr>
    </w:p>
    <w:p w14:paraId="24C98BBB" w14:textId="25859F7E" w:rsidR="00064EA0" w:rsidRDefault="007306B6" w:rsidP="00380534">
      <w:pPr>
        <w:rPr>
          <w:rFonts w:ascii="Arial" w:hAnsi="Arial" w:cs="Arial"/>
          <w:color w:val="000000" w:themeColor="text1"/>
          <w:sz w:val="22"/>
          <w:szCs w:val="22"/>
        </w:rPr>
      </w:pPr>
      <w:r w:rsidRPr="00380534">
        <w:rPr>
          <w:rFonts w:ascii="Arial" w:hAnsi="Arial" w:cs="Arial"/>
          <w:color w:val="000000" w:themeColor="text1"/>
          <w:sz w:val="22"/>
          <w:szCs w:val="22"/>
        </w:rPr>
        <w:t xml:space="preserve">Shepard, L (2005) ‘Linking formative assessment to scaffolding’ 63(3) pp.67-70 Educational Leadership. Available at: </w:t>
      </w:r>
      <w:hyperlink r:id="rId20" w:history="1">
        <w:r w:rsidRPr="00380534">
          <w:rPr>
            <w:rStyle w:val="Hyperlink"/>
            <w:rFonts w:ascii="Arial" w:hAnsi="Arial" w:cs="Arial"/>
            <w:color w:val="000000" w:themeColor="text1"/>
            <w:sz w:val="22"/>
            <w:szCs w:val="22"/>
          </w:rPr>
          <w:t>https://learnline.cdu.edu.au/commonunits/documents/Scaffolding%20and</w:t>
        </w:r>
        <w:r w:rsidRPr="00380534">
          <w:rPr>
            <w:rStyle w:val="Hyperlink"/>
            <w:rFonts w:ascii="Arial" w:hAnsi="Arial" w:cs="Arial"/>
            <w:color w:val="000000" w:themeColor="text1"/>
            <w:sz w:val="22"/>
            <w:szCs w:val="22"/>
          </w:rPr>
          <w:t>%</w:t>
        </w:r>
        <w:r w:rsidRPr="00380534">
          <w:rPr>
            <w:rStyle w:val="Hyperlink"/>
            <w:rFonts w:ascii="Arial" w:hAnsi="Arial" w:cs="Arial"/>
            <w:color w:val="000000" w:themeColor="text1"/>
            <w:sz w:val="22"/>
            <w:szCs w:val="22"/>
          </w:rPr>
          <w:t>20formative%20assessment.pdf</w:t>
        </w:r>
      </w:hyperlink>
      <w:r w:rsidRPr="00380534">
        <w:rPr>
          <w:rFonts w:ascii="Arial" w:hAnsi="Arial" w:cs="Arial"/>
          <w:color w:val="000000" w:themeColor="text1"/>
          <w:sz w:val="22"/>
          <w:szCs w:val="22"/>
        </w:rPr>
        <w:t xml:space="preserve"> (Accessed on: February 21, 2023).</w:t>
      </w:r>
    </w:p>
    <w:p w14:paraId="4C7E54BC" w14:textId="77777777" w:rsidR="00380534" w:rsidRPr="00380534" w:rsidRDefault="00380534" w:rsidP="00380534">
      <w:pPr>
        <w:rPr>
          <w:rFonts w:ascii="Arial" w:hAnsi="Arial" w:cs="Arial"/>
          <w:color w:val="000000" w:themeColor="text1"/>
          <w:sz w:val="22"/>
          <w:szCs w:val="22"/>
        </w:rPr>
      </w:pPr>
    </w:p>
    <w:p w14:paraId="0588CAA7" w14:textId="77777777" w:rsidR="00380534" w:rsidRDefault="00064EA0" w:rsidP="00380534">
      <w:pPr>
        <w:shd w:val="clear" w:color="auto" w:fill="FFFFFF"/>
        <w:spacing w:after="240"/>
        <w:rPr>
          <w:rFonts w:ascii="Arial" w:eastAsia="Times New Roman" w:hAnsi="Arial" w:cs="Arial"/>
          <w:color w:val="000000" w:themeColor="text1"/>
          <w:sz w:val="22"/>
          <w:szCs w:val="22"/>
          <w:lang w:eastAsia="en-GB"/>
        </w:rPr>
      </w:pPr>
      <w:r w:rsidRPr="00380534">
        <w:rPr>
          <w:rFonts w:ascii="Arial" w:eastAsia="Times New Roman" w:hAnsi="Arial" w:cs="Arial"/>
          <w:color w:val="000000" w:themeColor="text1"/>
          <w:sz w:val="22"/>
          <w:szCs w:val="22"/>
          <w:lang w:eastAsia="en-GB"/>
        </w:rPr>
        <w:t>Simons, H. (2009</w:t>
      </w:r>
      <w:r w:rsidR="008F6972" w:rsidRPr="00380534">
        <w:rPr>
          <w:rFonts w:ascii="Arial" w:eastAsia="Times New Roman" w:hAnsi="Arial" w:cs="Arial"/>
          <w:color w:val="000000" w:themeColor="text1"/>
          <w:sz w:val="22"/>
          <w:szCs w:val="22"/>
          <w:lang w:eastAsia="en-GB"/>
        </w:rPr>
        <w:t>)</w:t>
      </w:r>
      <w:r w:rsidRPr="00380534">
        <w:rPr>
          <w:rFonts w:ascii="Arial" w:eastAsia="Times New Roman" w:hAnsi="Arial" w:cs="Arial"/>
          <w:color w:val="000000" w:themeColor="text1"/>
          <w:sz w:val="22"/>
          <w:szCs w:val="22"/>
          <w:lang w:eastAsia="en-GB"/>
        </w:rPr>
        <w:t>. </w:t>
      </w:r>
      <w:r w:rsidR="008F6972" w:rsidRPr="00380534">
        <w:rPr>
          <w:rFonts w:ascii="Arial" w:eastAsia="Times New Roman" w:hAnsi="Arial" w:cs="Arial"/>
          <w:color w:val="000000" w:themeColor="text1"/>
          <w:sz w:val="22"/>
          <w:szCs w:val="22"/>
          <w:lang w:eastAsia="en-GB"/>
        </w:rPr>
        <w:t>‘</w:t>
      </w:r>
      <w:r w:rsidRPr="00380534">
        <w:rPr>
          <w:rFonts w:ascii="Arial" w:eastAsia="Times New Roman" w:hAnsi="Arial" w:cs="Arial"/>
          <w:i/>
          <w:iCs/>
          <w:color w:val="000000" w:themeColor="text1"/>
          <w:sz w:val="22"/>
          <w:szCs w:val="22"/>
          <w:lang w:eastAsia="en-GB"/>
        </w:rPr>
        <w:t>Case Study Research in Practice</w:t>
      </w:r>
      <w:r w:rsidR="008F6972" w:rsidRPr="00380534">
        <w:rPr>
          <w:rFonts w:ascii="Arial" w:eastAsia="Times New Roman" w:hAnsi="Arial" w:cs="Arial"/>
          <w:i/>
          <w:iCs/>
          <w:color w:val="000000" w:themeColor="text1"/>
          <w:sz w:val="22"/>
          <w:szCs w:val="22"/>
          <w:lang w:eastAsia="en-GB"/>
        </w:rPr>
        <w:t>’</w:t>
      </w:r>
      <w:r w:rsidRPr="00380534">
        <w:rPr>
          <w:rFonts w:ascii="Arial" w:eastAsia="Times New Roman" w:hAnsi="Arial" w:cs="Arial"/>
          <w:color w:val="000000" w:themeColor="text1"/>
          <w:sz w:val="22"/>
          <w:szCs w:val="22"/>
          <w:lang w:eastAsia="en-GB"/>
        </w:rPr>
        <w:t xml:space="preserve">. London: SAGE Publications, Ltd. Available at: </w:t>
      </w:r>
      <w:hyperlink r:id="rId21" w:history="1">
        <w:r w:rsidR="008F6972" w:rsidRPr="00380534">
          <w:rPr>
            <w:rStyle w:val="Hyperlink"/>
            <w:rFonts w:ascii="Arial" w:eastAsia="Times New Roman" w:hAnsi="Arial" w:cs="Arial"/>
            <w:color w:val="000000" w:themeColor="text1"/>
            <w:sz w:val="22"/>
            <w:szCs w:val="22"/>
            <w:lang w:eastAsia="en-GB"/>
          </w:rPr>
          <w:t>https://dx.doi.org/10.4135/9781446268322</w:t>
        </w:r>
      </w:hyperlink>
      <w:r w:rsidR="008F6972" w:rsidRPr="00380534">
        <w:rPr>
          <w:rFonts w:ascii="Arial" w:eastAsia="Times New Roman" w:hAnsi="Arial" w:cs="Arial"/>
          <w:color w:val="000000" w:themeColor="text1"/>
          <w:sz w:val="22"/>
          <w:szCs w:val="22"/>
          <w:lang w:eastAsia="en-GB"/>
        </w:rPr>
        <w:t xml:space="preserve"> </w:t>
      </w:r>
      <w:r w:rsidRPr="00380534">
        <w:rPr>
          <w:rFonts w:ascii="Arial" w:eastAsia="Times New Roman" w:hAnsi="Arial" w:cs="Arial"/>
          <w:color w:val="000000" w:themeColor="text1"/>
          <w:sz w:val="22"/>
          <w:szCs w:val="22"/>
          <w:lang w:eastAsia="en-GB"/>
        </w:rPr>
        <w:t>(Accessed: November 10</w:t>
      </w:r>
      <w:r w:rsidR="00A6039C" w:rsidRPr="00380534">
        <w:rPr>
          <w:rFonts w:ascii="Arial" w:eastAsia="Times New Roman" w:hAnsi="Arial" w:cs="Arial"/>
          <w:color w:val="000000" w:themeColor="text1"/>
          <w:sz w:val="22"/>
          <w:szCs w:val="22"/>
          <w:lang w:eastAsia="en-GB"/>
        </w:rPr>
        <w:t>,</w:t>
      </w:r>
      <w:r w:rsidRPr="00380534">
        <w:rPr>
          <w:rFonts w:ascii="Arial" w:eastAsia="Times New Roman" w:hAnsi="Arial" w:cs="Arial"/>
          <w:color w:val="000000" w:themeColor="text1"/>
          <w:sz w:val="22"/>
          <w:szCs w:val="22"/>
          <w:lang w:eastAsia="en-GB"/>
        </w:rPr>
        <w:t xml:space="preserve"> 2022).</w:t>
      </w:r>
    </w:p>
    <w:p w14:paraId="55F16A34" w14:textId="77777777" w:rsidR="00380534" w:rsidRDefault="00C93280" w:rsidP="00380534">
      <w:pPr>
        <w:shd w:val="clear" w:color="auto" w:fill="FFFFFF"/>
        <w:spacing w:after="240"/>
        <w:rPr>
          <w:rFonts w:ascii="Arial" w:eastAsia="Times New Roman" w:hAnsi="Arial" w:cs="Arial"/>
          <w:color w:val="000000" w:themeColor="text1"/>
          <w:sz w:val="22"/>
          <w:szCs w:val="22"/>
          <w:lang w:eastAsia="en-GB"/>
        </w:rPr>
      </w:pPr>
      <w:r w:rsidRPr="00380534">
        <w:rPr>
          <w:rFonts w:ascii="Arial" w:hAnsi="Arial" w:cs="Arial"/>
          <w:sz w:val="22"/>
          <w:szCs w:val="22"/>
        </w:rPr>
        <w:t>Smidt, S (2011) Introducing Bruner A guide for practitioners and students in early years education. Routledge. (Accessed on: February 22</w:t>
      </w:r>
      <w:proofErr w:type="gramStart"/>
      <w:r w:rsidRPr="00380534">
        <w:rPr>
          <w:rFonts w:ascii="Arial" w:hAnsi="Arial" w:cs="Arial"/>
          <w:sz w:val="22"/>
          <w:szCs w:val="22"/>
        </w:rPr>
        <w:t xml:space="preserve"> 2023</w:t>
      </w:r>
      <w:proofErr w:type="gramEnd"/>
      <w:r w:rsidRPr="00380534">
        <w:rPr>
          <w:rFonts w:ascii="Arial" w:hAnsi="Arial" w:cs="Arial"/>
          <w:sz w:val="22"/>
          <w:szCs w:val="22"/>
        </w:rPr>
        <w:t>)</w:t>
      </w:r>
    </w:p>
    <w:p w14:paraId="69C68755" w14:textId="1CCBEA8A" w:rsidR="00C93280" w:rsidRPr="00380534" w:rsidRDefault="008D5CF0" w:rsidP="00380534">
      <w:pPr>
        <w:shd w:val="clear" w:color="auto" w:fill="FFFFFF"/>
        <w:spacing w:after="240"/>
        <w:rPr>
          <w:rFonts w:ascii="Arial" w:eastAsia="Times New Roman" w:hAnsi="Arial" w:cs="Arial"/>
          <w:color w:val="000000" w:themeColor="text1"/>
          <w:sz w:val="22"/>
          <w:szCs w:val="22"/>
          <w:lang w:eastAsia="en-GB"/>
        </w:rPr>
      </w:pPr>
      <w:r w:rsidRPr="00380534">
        <w:rPr>
          <w:rFonts w:ascii="Arial" w:hAnsi="Arial" w:cs="Arial"/>
          <w:sz w:val="22"/>
          <w:szCs w:val="22"/>
        </w:rPr>
        <w:t xml:space="preserve">The Educationist (2014) </w:t>
      </w:r>
      <w:r w:rsidRPr="00380534">
        <w:rPr>
          <w:rFonts w:ascii="Arial" w:hAnsi="Arial" w:cs="Arial"/>
          <w:i/>
          <w:iCs/>
          <w:sz w:val="22"/>
          <w:szCs w:val="22"/>
        </w:rPr>
        <w:t>The Purple Pen of Progress</w:t>
      </w:r>
      <w:r w:rsidRPr="00380534">
        <w:rPr>
          <w:rFonts w:ascii="Arial" w:hAnsi="Arial" w:cs="Arial"/>
          <w:sz w:val="22"/>
          <w:szCs w:val="22"/>
        </w:rPr>
        <w:t xml:space="preserve">, </w:t>
      </w:r>
      <w:r w:rsidRPr="00380534">
        <w:rPr>
          <w:rFonts w:ascii="Arial" w:hAnsi="Arial" w:cs="Arial"/>
          <w:i/>
          <w:iCs/>
          <w:sz w:val="22"/>
          <w:szCs w:val="22"/>
        </w:rPr>
        <w:t>The Educationist</w:t>
      </w:r>
      <w:r w:rsidRPr="00380534">
        <w:rPr>
          <w:rFonts w:ascii="Arial" w:hAnsi="Arial" w:cs="Arial"/>
          <w:sz w:val="22"/>
          <w:szCs w:val="22"/>
        </w:rPr>
        <w:t>. Available at: https://petersugden.wordpress.com/2014/01/25/the-purple-pen-of-progress/ (Accessed: February 2</w:t>
      </w:r>
      <w:r w:rsidRPr="00380534">
        <w:rPr>
          <w:rFonts w:ascii="Arial" w:hAnsi="Arial" w:cs="Arial"/>
          <w:sz w:val="22"/>
          <w:szCs w:val="22"/>
        </w:rPr>
        <w:t>2</w:t>
      </w:r>
      <w:r w:rsidRPr="00380534">
        <w:rPr>
          <w:rFonts w:ascii="Arial" w:hAnsi="Arial" w:cs="Arial"/>
          <w:sz w:val="22"/>
          <w:szCs w:val="22"/>
        </w:rPr>
        <w:t xml:space="preserve">, 2023). </w:t>
      </w:r>
    </w:p>
    <w:p w14:paraId="2ADF42B3" w14:textId="34D8B3F5" w:rsidR="00CF37AA" w:rsidRDefault="00C93280" w:rsidP="00380534">
      <w:pPr>
        <w:rPr>
          <w:rFonts w:ascii="Arial" w:hAnsi="Arial" w:cs="Arial"/>
          <w:sz w:val="22"/>
          <w:szCs w:val="22"/>
        </w:rPr>
      </w:pPr>
      <w:r w:rsidRPr="00380534">
        <w:rPr>
          <w:rFonts w:ascii="Arial" w:hAnsi="Arial" w:cs="Arial"/>
          <w:sz w:val="22"/>
          <w:szCs w:val="22"/>
        </w:rPr>
        <w:t>Vadeboncoeur, J (2017) Vygotsky and the promise of public education. Educational Psychology. Peter Lang Publishing.</w:t>
      </w:r>
      <w:r w:rsidR="008D5CF0" w:rsidRPr="00380534">
        <w:rPr>
          <w:rFonts w:ascii="Arial" w:hAnsi="Arial" w:cs="Arial"/>
          <w:sz w:val="22"/>
          <w:szCs w:val="22"/>
        </w:rPr>
        <w:t xml:space="preserve"> (Accessed on: February 21</w:t>
      </w:r>
      <w:proofErr w:type="gramStart"/>
      <w:r w:rsidR="008D5CF0" w:rsidRPr="00380534">
        <w:rPr>
          <w:rFonts w:ascii="Arial" w:hAnsi="Arial" w:cs="Arial"/>
          <w:sz w:val="22"/>
          <w:szCs w:val="22"/>
        </w:rPr>
        <w:t xml:space="preserve"> 2023</w:t>
      </w:r>
      <w:proofErr w:type="gramEnd"/>
      <w:r w:rsidR="008D5CF0" w:rsidRPr="00380534">
        <w:rPr>
          <w:rFonts w:ascii="Arial" w:hAnsi="Arial" w:cs="Arial"/>
          <w:sz w:val="22"/>
          <w:szCs w:val="22"/>
        </w:rPr>
        <w:t>)</w:t>
      </w:r>
    </w:p>
    <w:p w14:paraId="787C8F4C" w14:textId="77777777" w:rsidR="00380534" w:rsidRPr="00380534" w:rsidRDefault="00380534" w:rsidP="00380534">
      <w:pPr>
        <w:rPr>
          <w:rFonts w:ascii="Arial" w:hAnsi="Arial" w:cs="Arial"/>
          <w:sz w:val="22"/>
          <w:szCs w:val="22"/>
        </w:rPr>
      </w:pPr>
    </w:p>
    <w:p w14:paraId="71E086F4" w14:textId="148D328E" w:rsidR="008D5CF0" w:rsidRPr="00380534" w:rsidRDefault="005F1BE7" w:rsidP="00380534">
      <w:pPr>
        <w:shd w:val="clear" w:color="auto" w:fill="FFFFFF"/>
        <w:spacing w:after="240"/>
        <w:rPr>
          <w:rFonts w:ascii="Arial" w:eastAsia="Times New Roman" w:hAnsi="Arial" w:cs="Arial"/>
          <w:color w:val="000000" w:themeColor="text1"/>
          <w:sz w:val="22"/>
          <w:szCs w:val="22"/>
          <w:lang w:eastAsia="en-GB"/>
        </w:rPr>
      </w:pPr>
      <w:r w:rsidRPr="00380534">
        <w:rPr>
          <w:rFonts w:ascii="Arial" w:eastAsia="Times New Roman" w:hAnsi="Arial" w:cs="Arial"/>
          <w:color w:val="000000" w:themeColor="text1"/>
          <w:sz w:val="22"/>
          <w:szCs w:val="22"/>
          <w:lang w:eastAsia="en-GB"/>
        </w:rPr>
        <w:t>Welsh Government (2019) Professional Standards</w:t>
      </w:r>
      <w:r w:rsidR="00CF37AA" w:rsidRPr="00380534">
        <w:rPr>
          <w:rFonts w:ascii="Arial" w:eastAsia="Times New Roman" w:hAnsi="Arial" w:cs="Arial"/>
          <w:color w:val="000000" w:themeColor="text1"/>
          <w:sz w:val="22"/>
          <w:szCs w:val="22"/>
          <w:lang w:eastAsia="en-GB"/>
        </w:rPr>
        <w:t xml:space="preserve"> for teaching and leadership OGL. Available at: </w:t>
      </w:r>
      <w:hyperlink r:id="rId22" w:history="1">
        <w:r w:rsidR="00CF37AA" w:rsidRPr="00380534">
          <w:rPr>
            <w:rStyle w:val="Hyperlink"/>
            <w:rFonts w:ascii="Arial" w:eastAsia="Times New Roman" w:hAnsi="Arial" w:cs="Arial"/>
            <w:sz w:val="22"/>
            <w:szCs w:val="22"/>
            <w:lang w:eastAsia="en-GB"/>
          </w:rPr>
          <w:t>https://hwb.gov.wales/api/storage/19bc948b-8a3f-41e0-944a-7bf2cadf7d18/professional-standards-for-teaching-and-leadership-interactive-pdf-for-pc.pdf</w:t>
        </w:r>
      </w:hyperlink>
      <w:r w:rsidR="00CF37AA" w:rsidRPr="00380534">
        <w:rPr>
          <w:rFonts w:ascii="Arial" w:eastAsia="Times New Roman" w:hAnsi="Arial" w:cs="Arial"/>
          <w:color w:val="000000" w:themeColor="text1"/>
          <w:sz w:val="22"/>
          <w:szCs w:val="22"/>
          <w:lang w:eastAsia="en-GB"/>
        </w:rPr>
        <w:t xml:space="preserve"> (Accessed on: February 10 2023).</w:t>
      </w:r>
    </w:p>
    <w:p w14:paraId="0B3A6AC1" w14:textId="47D468C3" w:rsidR="003B470B" w:rsidRPr="00380534" w:rsidRDefault="008D5CF0" w:rsidP="00380534">
      <w:pPr>
        <w:shd w:val="clear" w:color="auto" w:fill="FFFFFF"/>
        <w:spacing w:after="240"/>
        <w:rPr>
          <w:rFonts w:ascii="Arial" w:eastAsia="Times New Roman" w:hAnsi="Arial" w:cs="Arial"/>
          <w:color w:val="000000" w:themeColor="text1"/>
          <w:sz w:val="22"/>
          <w:szCs w:val="22"/>
          <w:lang w:eastAsia="en-GB"/>
        </w:rPr>
      </w:pPr>
      <w:r w:rsidRPr="00380534">
        <w:rPr>
          <w:rFonts w:ascii="Arial" w:hAnsi="Arial" w:cs="Arial"/>
          <w:sz w:val="22"/>
          <w:szCs w:val="22"/>
        </w:rPr>
        <w:t xml:space="preserve">White, B. and </w:t>
      </w:r>
      <w:proofErr w:type="spellStart"/>
      <w:r w:rsidRPr="00380534">
        <w:rPr>
          <w:rFonts w:ascii="Arial" w:hAnsi="Arial" w:cs="Arial"/>
          <w:sz w:val="22"/>
          <w:szCs w:val="22"/>
        </w:rPr>
        <w:t>Frederikson</w:t>
      </w:r>
      <w:proofErr w:type="spellEnd"/>
      <w:r w:rsidRPr="00380534">
        <w:rPr>
          <w:rFonts w:ascii="Arial" w:hAnsi="Arial" w:cs="Arial"/>
          <w:sz w:val="22"/>
          <w:szCs w:val="22"/>
        </w:rPr>
        <w:t xml:space="preserve">, J. (2000) </w:t>
      </w:r>
      <w:r w:rsidRPr="00380534">
        <w:rPr>
          <w:rFonts w:ascii="Arial" w:hAnsi="Arial" w:cs="Arial"/>
          <w:i/>
          <w:iCs/>
          <w:sz w:val="22"/>
          <w:szCs w:val="22"/>
        </w:rPr>
        <w:t>Metacognitive Facilitation: An Approach to Making Scientific Inquiry Accessible to All</w:t>
      </w:r>
      <w:r w:rsidRPr="00380534">
        <w:rPr>
          <w:rFonts w:ascii="Arial" w:hAnsi="Arial" w:cs="Arial"/>
          <w:sz w:val="22"/>
          <w:szCs w:val="22"/>
        </w:rPr>
        <w:t xml:space="preserve">, </w:t>
      </w:r>
      <w:r w:rsidRPr="00380534">
        <w:rPr>
          <w:rFonts w:ascii="Arial" w:hAnsi="Arial" w:cs="Arial"/>
          <w:i/>
          <w:iCs/>
          <w:sz w:val="22"/>
          <w:szCs w:val="22"/>
        </w:rPr>
        <w:t>Metacognitive Facilitation Research Paper</w:t>
      </w:r>
      <w:r w:rsidRPr="00380534">
        <w:rPr>
          <w:rFonts w:ascii="Arial" w:hAnsi="Arial" w:cs="Arial"/>
          <w:sz w:val="22"/>
          <w:szCs w:val="22"/>
        </w:rPr>
        <w:t xml:space="preserve">. Available at: </w:t>
      </w:r>
      <w:hyperlink r:id="rId23" w:history="1">
        <w:r w:rsidRPr="00380534">
          <w:rPr>
            <w:rStyle w:val="Hyperlink"/>
            <w:rFonts w:ascii="Arial" w:hAnsi="Arial" w:cs="Arial"/>
            <w:sz w:val="22"/>
            <w:szCs w:val="22"/>
          </w:rPr>
          <w:t>http://thinkertools.org/Pages/paper.html#The%20Impact%20of%20Understanding%20the%20Reflective%20Assessment%20Criteria</w:t>
        </w:r>
      </w:hyperlink>
      <w:r w:rsidRPr="00380534">
        <w:rPr>
          <w:rFonts w:ascii="Arial" w:hAnsi="Arial" w:cs="Arial"/>
          <w:sz w:val="22"/>
          <w:szCs w:val="22"/>
        </w:rPr>
        <w:t xml:space="preserve">. </w:t>
      </w:r>
      <w:r w:rsidR="003B470B" w:rsidRPr="00380534">
        <w:rPr>
          <w:rFonts w:ascii="Arial" w:eastAsia="Times New Roman" w:hAnsi="Arial" w:cs="Arial"/>
          <w:color w:val="000000" w:themeColor="text1"/>
          <w:sz w:val="22"/>
          <w:szCs w:val="22"/>
          <w:lang w:eastAsia="en-GB"/>
        </w:rPr>
        <w:t>(Accessed: 21st February 2023)</w:t>
      </w:r>
    </w:p>
    <w:p w14:paraId="2123EBAF" w14:textId="77777777" w:rsidR="00380534" w:rsidRPr="00380534" w:rsidRDefault="00BE7611" w:rsidP="00380534">
      <w:pPr>
        <w:shd w:val="clear" w:color="auto" w:fill="FFFFFF"/>
        <w:spacing w:after="240"/>
        <w:rPr>
          <w:rFonts w:ascii="Arial" w:eastAsia="Times New Roman" w:hAnsi="Arial" w:cs="Arial"/>
          <w:color w:val="000000" w:themeColor="text1"/>
          <w:sz w:val="22"/>
          <w:szCs w:val="22"/>
          <w:lang w:eastAsia="en-GB"/>
        </w:rPr>
      </w:pPr>
      <w:r w:rsidRPr="00380534">
        <w:rPr>
          <w:rFonts w:ascii="Arial" w:eastAsia="Times New Roman" w:hAnsi="Arial" w:cs="Arial"/>
          <w:color w:val="000000" w:themeColor="text1"/>
          <w:sz w:val="22"/>
          <w:szCs w:val="22"/>
          <w:lang w:eastAsia="en-GB"/>
        </w:rPr>
        <w:t xml:space="preserve">Yin, R, K. (2009) </w:t>
      </w:r>
      <w:r w:rsidR="00380534" w:rsidRPr="00380534">
        <w:rPr>
          <w:rFonts w:ascii="Arial" w:eastAsia="Times New Roman" w:hAnsi="Arial" w:cs="Arial"/>
          <w:color w:val="000000" w:themeColor="text1"/>
          <w:sz w:val="22"/>
          <w:szCs w:val="22"/>
          <w:lang w:eastAsia="en-GB"/>
        </w:rPr>
        <w:t>‘Case Study Research Design and Methods’ 4</w:t>
      </w:r>
      <w:r w:rsidR="00380534" w:rsidRPr="00380534">
        <w:rPr>
          <w:rFonts w:ascii="Arial" w:eastAsia="Times New Roman" w:hAnsi="Arial" w:cs="Arial"/>
          <w:color w:val="000000" w:themeColor="text1"/>
          <w:sz w:val="22"/>
          <w:szCs w:val="22"/>
          <w:vertAlign w:val="superscript"/>
          <w:lang w:eastAsia="en-GB"/>
        </w:rPr>
        <w:t>th</w:t>
      </w:r>
      <w:r w:rsidR="00380534" w:rsidRPr="00380534">
        <w:rPr>
          <w:rFonts w:ascii="Arial" w:eastAsia="Times New Roman" w:hAnsi="Arial" w:cs="Arial"/>
          <w:color w:val="000000" w:themeColor="text1"/>
          <w:sz w:val="22"/>
          <w:szCs w:val="22"/>
          <w:lang w:eastAsia="en-GB"/>
        </w:rPr>
        <w:t xml:space="preserve"> Edition. Vol 5. </w:t>
      </w:r>
      <w:r w:rsidR="00CF37AA" w:rsidRPr="00380534">
        <w:rPr>
          <w:rFonts w:ascii="Arial" w:eastAsia="Times New Roman" w:hAnsi="Arial" w:cs="Arial"/>
          <w:color w:val="000000" w:themeColor="text1"/>
          <w:sz w:val="22"/>
          <w:szCs w:val="22"/>
          <w:lang w:eastAsia="en-GB"/>
        </w:rPr>
        <w:t xml:space="preserve">SAGE Publications. Thousand Oaks CA. Available at: </w:t>
      </w:r>
      <w:hyperlink r:id="rId24" w:history="1">
        <w:r w:rsidR="00CF37AA" w:rsidRPr="00380534">
          <w:rPr>
            <w:rStyle w:val="Hyperlink"/>
            <w:rFonts w:ascii="Arial" w:eastAsia="Times New Roman" w:hAnsi="Arial" w:cs="Arial"/>
            <w:sz w:val="22"/>
            <w:szCs w:val="22"/>
            <w:lang w:eastAsia="en-GB"/>
          </w:rPr>
          <w:t>https://books.google.co.uk/books?hl=en&amp;lr=&amp;id=FzawIAdilHkC&amp;oi=fnd&amp;pg=PR1&amp;dq=yin+2009+case+study+research+pdf&amp;ots=l_4V0enUYs&amp;sig=FFVQOhqqFpyxDG1AJzafMD32uoc#v=onepage&amp;q=yin%20</w:t>
        </w:r>
        <w:r w:rsidR="00CF37AA" w:rsidRPr="00380534">
          <w:rPr>
            <w:rStyle w:val="Hyperlink"/>
            <w:rFonts w:ascii="Arial" w:eastAsia="Times New Roman" w:hAnsi="Arial" w:cs="Arial"/>
            <w:sz w:val="22"/>
            <w:szCs w:val="22"/>
            <w:lang w:eastAsia="en-GB"/>
          </w:rPr>
          <w:t>2</w:t>
        </w:r>
        <w:r w:rsidR="00CF37AA" w:rsidRPr="00380534">
          <w:rPr>
            <w:rStyle w:val="Hyperlink"/>
            <w:rFonts w:ascii="Arial" w:eastAsia="Times New Roman" w:hAnsi="Arial" w:cs="Arial"/>
            <w:sz w:val="22"/>
            <w:szCs w:val="22"/>
            <w:lang w:eastAsia="en-GB"/>
          </w:rPr>
          <w:t>009%20case%20study%20research%20pdf&amp;f=false</w:t>
        </w:r>
      </w:hyperlink>
      <w:r w:rsidR="00A32072" w:rsidRPr="00380534">
        <w:rPr>
          <w:rFonts w:ascii="Arial" w:eastAsia="Times New Roman" w:hAnsi="Arial" w:cs="Arial"/>
          <w:color w:val="000000" w:themeColor="text1"/>
          <w:sz w:val="22"/>
          <w:szCs w:val="22"/>
          <w:lang w:eastAsia="en-GB"/>
        </w:rPr>
        <w:t xml:space="preserve"> (Accessed: 22 February 2023).</w:t>
      </w:r>
    </w:p>
    <w:p w14:paraId="59C77454" w14:textId="22869C39" w:rsidR="005E579F" w:rsidRPr="00380534" w:rsidRDefault="005E579F" w:rsidP="00380534">
      <w:pPr>
        <w:shd w:val="clear" w:color="auto" w:fill="FFFFFF"/>
        <w:spacing w:after="240"/>
        <w:rPr>
          <w:rFonts w:ascii="Arial" w:eastAsia="Times New Roman" w:hAnsi="Arial" w:cs="Arial"/>
          <w:color w:val="000000" w:themeColor="text1"/>
          <w:sz w:val="22"/>
          <w:szCs w:val="22"/>
          <w:lang w:eastAsia="en-GB"/>
        </w:rPr>
      </w:pPr>
      <w:r w:rsidRPr="00380534">
        <w:rPr>
          <w:rFonts w:ascii="Arial" w:eastAsia="Times New Roman" w:hAnsi="Arial" w:cs="Arial"/>
          <w:color w:val="000000" w:themeColor="text1"/>
          <w:sz w:val="22"/>
          <w:szCs w:val="22"/>
          <w:lang w:eastAsia="en-GB"/>
        </w:rPr>
        <w:t>Yin, R, K</w:t>
      </w:r>
      <w:r w:rsidR="00F752E4" w:rsidRPr="00380534">
        <w:rPr>
          <w:rFonts w:ascii="Arial" w:eastAsia="Times New Roman" w:hAnsi="Arial" w:cs="Arial"/>
          <w:color w:val="000000" w:themeColor="text1"/>
          <w:sz w:val="22"/>
          <w:szCs w:val="22"/>
          <w:lang w:eastAsia="en-GB"/>
        </w:rPr>
        <w:t>.</w:t>
      </w:r>
      <w:r w:rsidRPr="00380534">
        <w:rPr>
          <w:rFonts w:ascii="Arial" w:eastAsia="Times New Roman" w:hAnsi="Arial" w:cs="Arial"/>
          <w:color w:val="000000" w:themeColor="text1"/>
          <w:sz w:val="22"/>
          <w:szCs w:val="22"/>
          <w:lang w:eastAsia="en-GB"/>
        </w:rPr>
        <w:t xml:space="preserve"> (2014) </w:t>
      </w:r>
      <w:r w:rsidRPr="00380534">
        <w:rPr>
          <w:rFonts w:ascii="Arial" w:eastAsia="Times New Roman" w:hAnsi="Arial" w:cs="Arial"/>
          <w:i/>
          <w:iCs/>
          <w:color w:val="000000" w:themeColor="text1"/>
          <w:sz w:val="22"/>
          <w:szCs w:val="22"/>
          <w:lang w:eastAsia="en-GB"/>
        </w:rPr>
        <w:t xml:space="preserve">‘Case Study Research Design and Methods’ </w:t>
      </w:r>
      <w:r w:rsidRPr="00380534">
        <w:rPr>
          <w:rFonts w:ascii="Arial" w:eastAsia="Times New Roman" w:hAnsi="Arial" w:cs="Arial"/>
          <w:color w:val="000000" w:themeColor="text1"/>
          <w:sz w:val="22"/>
          <w:szCs w:val="22"/>
          <w:lang w:eastAsia="en-GB"/>
        </w:rPr>
        <w:t>3</w:t>
      </w:r>
      <w:r w:rsidRPr="00380534">
        <w:rPr>
          <w:rFonts w:ascii="Arial" w:eastAsia="Times New Roman" w:hAnsi="Arial" w:cs="Arial"/>
          <w:color w:val="000000" w:themeColor="text1"/>
          <w:sz w:val="22"/>
          <w:szCs w:val="22"/>
          <w:vertAlign w:val="superscript"/>
          <w:lang w:eastAsia="en-GB"/>
        </w:rPr>
        <w:t>rd</w:t>
      </w:r>
      <w:r w:rsidRPr="00380534">
        <w:rPr>
          <w:rFonts w:ascii="Arial" w:eastAsia="Times New Roman" w:hAnsi="Arial" w:cs="Arial"/>
          <w:color w:val="000000" w:themeColor="text1"/>
          <w:sz w:val="22"/>
          <w:szCs w:val="22"/>
          <w:lang w:eastAsia="en-GB"/>
        </w:rPr>
        <w:t xml:space="preserve"> Edition</w:t>
      </w:r>
      <w:r w:rsidR="00F752E4" w:rsidRPr="00380534">
        <w:rPr>
          <w:rFonts w:ascii="Arial" w:eastAsia="Times New Roman" w:hAnsi="Arial" w:cs="Arial"/>
          <w:color w:val="000000" w:themeColor="text1"/>
          <w:sz w:val="22"/>
          <w:szCs w:val="22"/>
          <w:lang w:eastAsia="en-GB"/>
        </w:rPr>
        <w:t xml:space="preserve">. Vol 5. SAGE Publications. Available at: </w:t>
      </w:r>
      <w:hyperlink r:id="rId25" w:history="1">
        <w:r w:rsidR="00F752E4" w:rsidRPr="00380534">
          <w:rPr>
            <w:rStyle w:val="Hyperlink"/>
            <w:rFonts w:ascii="Arial" w:eastAsia="Times New Roman" w:hAnsi="Arial" w:cs="Arial"/>
            <w:color w:val="000000" w:themeColor="text1"/>
            <w:sz w:val="22"/>
            <w:szCs w:val="22"/>
            <w:lang w:eastAsia="en-GB"/>
          </w:rPr>
          <w:t>https://app</w:t>
        </w:r>
        <w:r w:rsidR="00F752E4" w:rsidRPr="00380534">
          <w:rPr>
            <w:rStyle w:val="Hyperlink"/>
            <w:rFonts w:ascii="Arial" w:eastAsia="Times New Roman" w:hAnsi="Arial" w:cs="Arial"/>
            <w:color w:val="000000" w:themeColor="text1"/>
            <w:sz w:val="22"/>
            <w:szCs w:val="22"/>
            <w:lang w:eastAsia="en-GB"/>
          </w:rPr>
          <w:t>r</w:t>
        </w:r>
        <w:r w:rsidR="00F752E4" w:rsidRPr="00380534">
          <w:rPr>
            <w:rStyle w:val="Hyperlink"/>
            <w:rFonts w:ascii="Arial" w:eastAsia="Times New Roman" w:hAnsi="Arial" w:cs="Arial"/>
            <w:color w:val="000000" w:themeColor="text1"/>
            <w:sz w:val="22"/>
            <w:szCs w:val="22"/>
            <w:lang w:eastAsia="en-GB"/>
          </w:rPr>
          <w:t>endre.auf.org/wp-content/opera/13-BF-References-et-biblio-RPT-2014/CASE%20STUDY%20RESEARCH%20Design%20and%20lVIethods_Yin,%20.pdf</w:t>
        </w:r>
      </w:hyperlink>
      <w:r w:rsidR="00F752E4" w:rsidRPr="00380534">
        <w:rPr>
          <w:rFonts w:ascii="Arial" w:eastAsia="Times New Roman" w:hAnsi="Arial" w:cs="Arial"/>
          <w:color w:val="000000" w:themeColor="text1"/>
          <w:sz w:val="22"/>
          <w:szCs w:val="22"/>
          <w:lang w:eastAsia="en-GB"/>
        </w:rPr>
        <w:t xml:space="preserve"> (Accessed: November 10, 2022).</w:t>
      </w:r>
    </w:p>
    <w:p w14:paraId="6718E889" w14:textId="77777777" w:rsidR="00064EA0" w:rsidRPr="00064EA0" w:rsidRDefault="00064EA0" w:rsidP="00064EA0">
      <w:pPr>
        <w:rPr>
          <w:rFonts w:ascii="Times New Roman" w:eastAsia="Times New Roman" w:hAnsi="Times New Roman" w:cs="Times New Roman"/>
          <w:lang w:eastAsia="en-GB"/>
        </w:rPr>
      </w:pPr>
    </w:p>
    <w:p w14:paraId="6862F87E" w14:textId="77777777" w:rsidR="00064EA0" w:rsidRDefault="00064EA0" w:rsidP="00850A2F">
      <w:pPr>
        <w:spacing w:line="360" w:lineRule="auto"/>
        <w:jc w:val="both"/>
        <w:rPr>
          <w:rFonts w:ascii="Arial" w:hAnsi="Arial" w:cs="Arial"/>
          <w:sz w:val="22"/>
          <w:szCs w:val="22"/>
        </w:rPr>
      </w:pPr>
    </w:p>
    <w:p w14:paraId="1B2D61E0" w14:textId="77777777" w:rsidR="008D2552" w:rsidRPr="008D2552" w:rsidRDefault="008D2552" w:rsidP="00850A2F">
      <w:pPr>
        <w:spacing w:line="360" w:lineRule="auto"/>
        <w:jc w:val="both"/>
        <w:rPr>
          <w:rFonts w:ascii="Arial" w:hAnsi="Arial" w:cs="Arial"/>
          <w:sz w:val="22"/>
          <w:szCs w:val="22"/>
        </w:rPr>
      </w:pPr>
    </w:p>
    <w:sectPr w:rsidR="008D2552" w:rsidRPr="008D2552">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157F4" w14:textId="77777777" w:rsidR="00B56144" w:rsidRDefault="00B56144" w:rsidP="00D61161">
      <w:r>
        <w:separator/>
      </w:r>
    </w:p>
  </w:endnote>
  <w:endnote w:type="continuationSeparator" w:id="0">
    <w:p w14:paraId="0BDAF023" w14:textId="77777777" w:rsidR="00B56144" w:rsidRDefault="00B56144" w:rsidP="00D61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D639D" w14:textId="77777777" w:rsidR="00B56144" w:rsidRDefault="00B56144" w:rsidP="00D61161">
      <w:r>
        <w:separator/>
      </w:r>
    </w:p>
  </w:footnote>
  <w:footnote w:type="continuationSeparator" w:id="0">
    <w:p w14:paraId="48938F1E" w14:textId="77777777" w:rsidR="00B56144" w:rsidRDefault="00B56144" w:rsidP="00D611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92B2B" w14:textId="54183E58" w:rsidR="00D61161" w:rsidRPr="001A04F4" w:rsidRDefault="001A04F4">
    <w:pPr>
      <w:pStyle w:val="Header"/>
      <w:rPr>
        <w:rFonts w:ascii="Arial" w:hAnsi="Arial" w:cs="Arial"/>
        <w:b/>
        <w:bCs/>
        <w:sz w:val="22"/>
        <w:szCs w:val="22"/>
      </w:rPr>
    </w:pPr>
    <w:r w:rsidRPr="001A04F4">
      <w:rPr>
        <w:rFonts w:ascii="Arial" w:hAnsi="Arial" w:cs="Arial"/>
        <w:b/>
        <w:bCs/>
        <w:sz w:val="22"/>
        <w:szCs w:val="22"/>
      </w:rPr>
      <w:t>Alyssa Bagshaw</w:t>
    </w:r>
    <w:r w:rsidR="00D61161" w:rsidRPr="001A04F4">
      <w:rPr>
        <w:rFonts w:ascii="Arial" w:hAnsi="Arial" w:cs="Arial"/>
        <w:b/>
        <w:bCs/>
        <w:sz w:val="22"/>
        <w:szCs w:val="22"/>
      </w:rPr>
      <w:t xml:space="preserve">                         </w:t>
    </w:r>
    <w:r>
      <w:rPr>
        <w:rFonts w:ascii="Arial" w:hAnsi="Arial" w:cs="Arial"/>
        <w:b/>
        <w:bCs/>
        <w:sz w:val="22"/>
        <w:szCs w:val="22"/>
      </w:rPr>
      <w:t xml:space="preserve"> </w:t>
    </w:r>
    <w:r w:rsidR="00D61161" w:rsidRPr="001A04F4">
      <w:rPr>
        <w:rFonts w:ascii="Arial" w:hAnsi="Arial" w:cs="Arial"/>
        <w:b/>
        <w:bCs/>
        <w:sz w:val="22"/>
        <w:szCs w:val="22"/>
      </w:rPr>
      <w:t xml:space="preserve">   </w:t>
    </w:r>
    <w:r w:rsidRPr="001A04F4">
      <w:rPr>
        <w:rFonts w:ascii="Arial" w:hAnsi="Arial" w:cs="Arial"/>
        <w:b/>
        <w:bCs/>
        <w:sz w:val="22"/>
        <w:szCs w:val="22"/>
      </w:rPr>
      <w:t>6010 Assignment (Pt.2)</w:t>
    </w:r>
    <w:r w:rsidR="00D61161" w:rsidRPr="001A04F4">
      <w:rPr>
        <w:rFonts w:ascii="Arial" w:hAnsi="Arial" w:cs="Arial"/>
        <w:b/>
        <w:bCs/>
        <w:sz w:val="22"/>
        <w:szCs w:val="22"/>
      </w:rPr>
      <w:t xml:space="preserve">                       </w:t>
    </w:r>
    <w:r w:rsidRPr="001A04F4">
      <w:rPr>
        <w:rFonts w:ascii="Arial" w:hAnsi="Arial" w:cs="Arial"/>
        <w:b/>
        <w:bCs/>
        <w:sz w:val="22"/>
        <w:szCs w:val="22"/>
      </w:rPr>
      <w:t xml:space="preserve">       </w:t>
    </w:r>
    <w:r>
      <w:rPr>
        <w:rFonts w:ascii="Arial" w:hAnsi="Arial" w:cs="Arial"/>
        <w:b/>
        <w:bCs/>
        <w:sz w:val="22"/>
        <w:szCs w:val="22"/>
      </w:rPr>
      <w:t xml:space="preserve">     </w:t>
    </w:r>
    <w:r w:rsidR="00D61161" w:rsidRPr="001A04F4">
      <w:rPr>
        <w:rFonts w:ascii="Arial" w:hAnsi="Arial" w:cs="Arial"/>
        <w:b/>
        <w:bCs/>
        <w:sz w:val="22"/>
        <w:szCs w:val="22"/>
      </w:rPr>
      <w:t>2005688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BF1BC4"/>
    <w:multiLevelType w:val="hybridMultilevel"/>
    <w:tmpl w:val="3D1EF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0594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161"/>
    <w:rsid w:val="0000145B"/>
    <w:rsid w:val="00027F4D"/>
    <w:rsid w:val="00031AB9"/>
    <w:rsid w:val="000555A5"/>
    <w:rsid w:val="00061D88"/>
    <w:rsid w:val="00064EA0"/>
    <w:rsid w:val="000755CA"/>
    <w:rsid w:val="000868B4"/>
    <w:rsid w:val="000A1005"/>
    <w:rsid w:val="000B4B3A"/>
    <w:rsid w:val="000C49D6"/>
    <w:rsid w:val="000C7621"/>
    <w:rsid w:val="00135826"/>
    <w:rsid w:val="00153B38"/>
    <w:rsid w:val="00155EE7"/>
    <w:rsid w:val="00187CE1"/>
    <w:rsid w:val="001A04F4"/>
    <w:rsid w:val="001A5DD0"/>
    <w:rsid w:val="001C5620"/>
    <w:rsid w:val="001D6B49"/>
    <w:rsid w:val="002624F6"/>
    <w:rsid w:val="002706D2"/>
    <w:rsid w:val="002724B3"/>
    <w:rsid w:val="00283320"/>
    <w:rsid w:val="002B105C"/>
    <w:rsid w:val="002C0434"/>
    <w:rsid w:val="00301B43"/>
    <w:rsid w:val="00322C6A"/>
    <w:rsid w:val="00344A6D"/>
    <w:rsid w:val="00344BCE"/>
    <w:rsid w:val="00380534"/>
    <w:rsid w:val="00391CD1"/>
    <w:rsid w:val="00392E73"/>
    <w:rsid w:val="00397DCE"/>
    <w:rsid w:val="003B03D3"/>
    <w:rsid w:val="003B470B"/>
    <w:rsid w:val="003C5CEE"/>
    <w:rsid w:val="003C779F"/>
    <w:rsid w:val="003E2BED"/>
    <w:rsid w:val="003E7991"/>
    <w:rsid w:val="00413872"/>
    <w:rsid w:val="00452A80"/>
    <w:rsid w:val="00470445"/>
    <w:rsid w:val="0048223E"/>
    <w:rsid w:val="004835E9"/>
    <w:rsid w:val="00491089"/>
    <w:rsid w:val="004C2F20"/>
    <w:rsid w:val="004C5EC0"/>
    <w:rsid w:val="004D0322"/>
    <w:rsid w:val="004E15F0"/>
    <w:rsid w:val="004F1451"/>
    <w:rsid w:val="00502E8E"/>
    <w:rsid w:val="00503B4B"/>
    <w:rsid w:val="005105A2"/>
    <w:rsid w:val="0052229C"/>
    <w:rsid w:val="0057346C"/>
    <w:rsid w:val="005E579F"/>
    <w:rsid w:val="005F1BE7"/>
    <w:rsid w:val="00616848"/>
    <w:rsid w:val="00630E89"/>
    <w:rsid w:val="00657397"/>
    <w:rsid w:val="006B168D"/>
    <w:rsid w:val="006C376A"/>
    <w:rsid w:val="006D7572"/>
    <w:rsid w:val="00703706"/>
    <w:rsid w:val="00724651"/>
    <w:rsid w:val="007306B6"/>
    <w:rsid w:val="00740394"/>
    <w:rsid w:val="007455C9"/>
    <w:rsid w:val="007527C5"/>
    <w:rsid w:val="00770036"/>
    <w:rsid w:val="007937CD"/>
    <w:rsid w:val="007A48A3"/>
    <w:rsid w:val="007C6341"/>
    <w:rsid w:val="007F7140"/>
    <w:rsid w:val="0081107D"/>
    <w:rsid w:val="008230D5"/>
    <w:rsid w:val="00850A2F"/>
    <w:rsid w:val="00877AA6"/>
    <w:rsid w:val="008964C7"/>
    <w:rsid w:val="008B4189"/>
    <w:rsid w:val="008D2552"/>
    <w:rsid w:val="008D5CF0"/>
    <w:rsid w:val="008D68AC"/>
    <w:rsid w:val="008F6972"/>
    <w:rsid w:val="00903F3D"/>
    <w:rsid w:val="0093245D"/>
    <w:rsid w:val="00935B95"/>
    <w:rsid w:val="009367D0"/>
    <w:rsid w:val="009957D6"/>
    <w:rsid w:val="009F6F62"/>
    <w:rsid w:val="009F7AFA"/>
    <w:rsid w:val="00A32072"/>
    <w:rsid w:val="00A54218"/>
    <w:rsid w:val="00A6039C"/>
    <w:rsid w:val="00B07805"/>
    <w:rsid w:val="00B12645"/>
    <w:rsid w:val="00B20861"/>
    <w:rsid w:val="00B31D0B"/>
    <w:rsid w:val="00B56144"/>
    <w:rsid w:val="00B623C9"/>
    <w:rsid w:val="00B62EC0"/>
    <w:rsid w:val="00B65DAF"/>
    <w:rsid w:val="00B66AA2"/>
    <w:rsid w:val="00B674B2"/>
    <w:rsid w:val="00B753FF"/>
    <w:rsid w:val="00B82870"/>
    <w:rsid w:val="00B85426"/>
    <w:rsid w:val="00BA4685"/>
    <w:rsid w:val="00BB220D"/>
    <w:rsid w:val="00BB236F"/>
    <w:rsid w:val="00BC1C76"/>
    <w:rsid w:val="00BD0356"/>
    <w:rsid w:val="00BE31D1"/>
    <w:rsid w:val="00BE7611"/>
    <w:rsid w:val="00C331B2"/>
    <w:rsid w:val="00C3537D"/>
    <w:rsid w:val="00C45678"/>
    <w:rsid w:val="00C823DF"/>
    <w:rsid w:val="00C87DD2"/>
    <w:rsid w:val="00C93280"/>
    <w:rsid w:val="00CC0104"/>
    <w:rsid w:val="00CC4331"/>
    <w:rsid w:val="00CC7876"/>
    <w:rsid w:val="00CD004E"/>
    <w:rsid w:val="00CF37AA"/>
    <w:rsid w:val="00D15D64"/>
    <w:rsid w:val="00D256EA"/>
    <w:rsid w:val="00D34FE6"/>
    <w:rsid w:val="00D44379"/>
    <w:rsid w:val="00D445B5"/>
    <w:rsid w:val="00D61161"/>
    <w:rsid w:val="00E15679"/>
    <w:rsid w:val="00E26B30"/>
    <w:rsid w:val="00E3403C"/>
    <w:rsid w:val="00E53B81"/>
    <w:rsid w:val="00E5740B"/>
    <w:rsid w:val="00E61AAD"/>
    <w:rsid w:val="00E70CB5"/>
    <w:rsid w:val="00E74C1F"/>
    <w:rsid w:val="00EE3B65"/>
    <w:rsid w:val="00EF6624"/>
    <w:rsid w:val="00F015D7"/>
    <w:rsid w:val="00F042A0"/>
    <w:rsid w:val="00F3323F"/>
    <w:rsid w:val="00F33E68"/>
    <w:rsid w:val="00F410E8"/>
    <w:rsid w:val="00F54B5A"/>
    <w:rsid w:val="00F752E4"/>
    <w:rsid w:val="00F76FB9"/>
    <w:rsid w:val="00F95625"/>
    <w:rsid w:val="00FD3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9E10DF"/>
  <w15:chartTrackingRefBased/>
  <w15:docId w15:val="{426C6B9C-625B-D443-9D77-AD81E27E6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11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D61161"/>
    <w:pPr>
      <w:spacing w:line="360" w:lineRule="auto"/>
    </w:pPr>
    <w:rPr>
      <w:rFonts w:ascii="Arial" w:hAnsi="Arial"/>
      <w:sz w:val="22"/>
      <w:szCs w:val="22"/>
    </w:rPr>
  </w:style>
  <w:style w:type="character" w:customStyle="1" w:styleId="AssignBodyChar">
    <w:name w:val="AssignBody Char"/>
    <w:basedOn w:val="DefaultParagraphFont"/>
    <w:link w:val="AssignBody"/>
    <w:rsid w:val="00D61161"/>
    <w:rPr>
      <w:rFonts w:ascii="Arial" w:hAnsi="Arial"/>
      <w:sz w:val="22"/>
      <w:szCs w:val="22"/>
    </w:rPr>
  </w:style>
  <w:style w:type="table" w:styleId="TableGrid">
    <w:name w:val="Table Grid"/>
    <w:basedOn w:val="TableNormal"/>
    <w:uiPriority w:val="39"/>
    <w:rsid w:val="00D6116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61161"/>
    <w:pPr>
      <w:tabs>
        <w:tab w:val="center" w:pos="4513"/>
        <w:tab w:val="right" w:pos="9026"/>
      </w:tabs>
    </w:pPr>
  </w:style>
  <w:style w:type="character" w:customStyle="1" w:styleId="HeaderChar">
    <w:name w:val="Header Char"/>
    <w:basedOn w:val="DefaultParagraphFont"/>
    <w:link w:val="Header"/>
    <w:uiPriority w:val="99"/>
    <w:rsid w:val="00D61161"/>
  </w:style>
  <w:style w:type="paragraph" w:styleId="Footer">
    <w:name w:val="footer"/>
    <w:basedOn w:val="Normal"/>
    <w:link w:val="FooterChar"/>
    <w:uiPriority w:val="99"/>
    <w:unhideWhenUsed/>
    <w:rsid w:val="00D61161"/>
    <w:pPr>
      <w:tabs>
        <w:tab w:val="center" w:pos="4513"/>
        <w:tab w:val="right" w:pos="9026"/>
      </w:tabs>
    </w:pPr>
  </w:style>
  <w:style w:type="character" w:customStyle="1" w:styleId="FooterChar">
    <w:name w:val="Footer Char"/>
    <w:basedOn w:val="DefaultParagraphFont"/>
    <w:link w:val="Footer"/>
    <w:uiPriority w:val="99"/>
    <w:rsid w:val="00D61161"/>
  </w:style>
  <w:style w:type="character" w:styleId="Hyperlink">
    <w:name w:val="Hyperlink"/>
    <w:basedOn w:val="DefaultParagraphFont"/>
    <w:uiPriority w:val="99"/>
    <w:unhideWhenUsed/>
    <w:rsid w:val="008D2552"/>
    <w:rPr>
      <w:color w:val="0563C1" w:themeColor="hyperlink"/>
      <w:u w:val="single"/>
    </w:rPr>
  </w:style>
  <w:style w:type="character" w:styleId="UnresolvedMention">
    <w:name w:val="Unresolved Mention"/>
    <w:basedOn w:val="DefaultParagraphFont"/>
    <w:uiPriority w:val="99"/>
    <w:semiHidden/>
    <w:unhideWhenUsed/>
    <w:rsid w:val="008D2552"/>
    <w:rPr>
      <w:color w:val="605E5C"/>
      <w:shd w:val="clear" w:color="auto" w:fill="E1DFDD"/>
    </w:rPr>
  </w:style>
  <w:style w:type="paragraph" w:styleId="NormalWeb">
    <w:name w:val="Normal (Web)"/>
    <w:basedOn w:val="Normal"/>
    <w:uiPriority w:val="99"/>
    <w:unhideWhenUsed/>
    <w:rsid w:val="00064EA0"/>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064EA0"/>
    <w:rPr>
      <w:i/>
      <w:iCs/>
    </w:rPr>
  </w:style>
  <w:style w:type="paragraph" w:styleId="ListParagraph">
    <w:name w:val="List Paragraph"/>
    <w:basedOn w:val="Normal"/>
    <w:uiPriority w:val="34"/>
    <w:qFormat/>
    <w:rsid w:val="00E15679"/>
    <w:pPr>
      <w:ind w:left="720"/>
      <w:contextualSpacing/>
    </w:pPr>
    <w:rPr>
      <w:rFonts w:ascii="Calibri" w:eastAsia="Calibri" w:hAnsi="Calibri" w:cs="Times New Roman"/>
      <w:sz w:val="22"/>
      <w:szCs w:val="22"/>
    </w:rPr>
  </w:style>
  <w:style w:type="character" w:customStyle="1" w:styleId="serialtitle">
    <w:name w:val="serial_title"/>
    <w:basedOn w:val="DefaultParagraphFont"/>
    <w:rsid w:val="00301B43"/>
  </w:style>
  <w:style w:type="character" w:customStyle="1" w:styleId="volumeissue">
    <w:name w:val="volume_issue"/>
    <w:basedOn w:val="DefaultParagraphFont"/>
    <w:rsid w:val="00301B43"/>
  </w:style>
  <w:style w:type="character" w:customStyle="1" w:styleId="pagerange">
    <w:name w:val="page_range"/>
    <w:basedOn w:val="DefaultParagraphFont"/>
    <w:rsid w:val="00301B43"/>
  </w:style>
  <w:style w:type="character" w:styleId="FollowedHyperlink">
    <w:name w:val="FollowedHyperlink"/>
    <w:basedOn w:val="DefaultParagraphFont"/>
    <w:uiPriority w:val="99"/>
    <w:semiHidden/>
    <w:unhideWhenUsed/>
    <w:rsid w:val="003B470B"/>
    <w:rPr>
      <w:color w:val="954F72" w:themeColor="followedHyperlink"/>
      <w:u w:val="single"/>
    </w:rPr>
  </w:style>
  <w:style w:type="character" w:customStyle="1" w:styleId="authors">
    <w:name w:val="authors"/>
    <w:basedOn w:val="DefaultParagraphFont"/>
    <w:rsid w:val="00B66AA2"/>
  </w:style>
  <w:style w:type="character" w:customStyle="1" w:styleId="date">
    <w:name w:val="date"/>
    <w:basedOn w:val="DefaultParagraphFont"/>
    <w:rsid w:val="00B66AA2"/>
  </w:style>
  <w:style w:type="character" w:customStyle="1" w:styleId="arttitle">
    <w:name w:val="art_title"/>
    <w:basedOn w:val="DefaultParagraphFont"/>
    <w:rsid w:val="00B66AA2"/>
  </w:style>
  <w:style w:type="character" w:customStyle="1" w:styleId="doilink">
    <w:name w:val="doi_link"/>
    <w:basedOn w:val="DefaultParagraphFont"/>
    <w:rsid w:val="00B66A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8420">
      <w:bodyDiv w:val="1"/>
      <w:marLeft w:val="0"/>
      <w:marRight w:val="0"/>
      <w:marTop w:val="0"/>
      <w:marBottom w:val="0"/>
      <w:divBdr>
        <w:top w:val="none" w:sz="0" w:space="0" w:color="auto"/>
        <w:left w:val="none" w:sz="0" w:space="0" w:color="auto"/>
        <w:bottom w:val="none" w:sz="0" w:space="0" w:color="auto"/>
        <w:right w:val="none" w:sz="0" w:space="0" w:color="auto"/>
      </w:divBdr>
    </w:div>
    <w:div w:id="99566752">
      <w:bodyDiv w:val="1"/>
      <w:marLeft w:val="0"/>
      <w:marRight w:val="0"/>
      <w:marTop w:val="0"/>
      <w:marBottom w:val="0"/>
      <w:divBdr>
        <w:top w:val="none" w:sz="0" w:space="0" w:color="auto"/>
        <w:left w:val="none" w:sz="0" w:space="0" w:color="auto"/>
        <w:bottom w:val="none" w:sz="0" w:space="0" w:color="auto"/>
        <w:right w:val="none" w:sz="0" w:space="0" w:color="auto"/>
      </w:divBdr>
    </w:div>
    <w:div w:id="125124743">
      <w:bodyDiv w:val="1"/>
      <w:marLeft w:val="0"/>
      <w:marRight w:val="0"/>
      <w:marTop w:val="0"/>
      <w:marBottom w:val="0"/>
      <w:divBdr>
        <w:top w:val="none" w:sz="0" w:space="0" w:color="auto"/>
        <w:left w:val="none" w:sz="0" w:space="0" w:color="auto"/>
        <w:bottom w:val="none" w:sz="0" w:space="0" w:color="auto"/>
        <w:right w:val="none" w:sz="0" w:space="0" w:color="auto"/>
      </w:divBdr>
    </w:div>
    <w:div w:id="147982103">
      <w:bodyDiv w:val="1"/>
      <w:marLeft w:val="0"/>
      <w:marRight w:val="0"/>
      <w:marTop w:val="0"/>
      <w:marBottom w:val="0"/>
      <w:divBdr>
        <w:top w:val="none" w:sz="0" w:space="0" w:color="auto"/>
        <w:left w:val="none" w:sz="0" w:space="0" w:color="auto"/>
        <w:bottom w:val="none" w:sz="0" w:space="0" w:color="auto"/>
        <w:right w:val="none" w:sz="0" w:space="0" w:color="auto"/>
      </w:divBdr>
    </w:div>
    <w:div w:id="237403138">
      <w:bodyDiv w:val="1"/>
      <w:marLeft w:val="0"/>
      <w:marRight w:val="0"/>
      <w:marTop w:val="0"/>
      <w:marBottom w:val="0"/>
      <w:divBdr>
        <w:top w:val="none" w:sz="0" w:space="0" w:color="auto"/>
        <w:left w:val="none" w:sz="0" w:space="0" w:color="auto"/>
        <w:bottom w:val="none" w:sz="0" w:space="0" w:color="auto"/>
        <w:right w:val="none" w:sz="0" w:space="0" w:color="auto"/>
      </w:divBdr>
    </w:div>
    <w:div w:id="266932679">
      <w:bodyDiv w:val="1"/>
      <w:marLeft w:val="0"/>
      <w:marRight w:val="0"/>
      <w:marTop w:val="0"/>
      <w:marBottom w:val="0"/>
      <w:divBdr>
        <w:top w:val="none" w:sz="0" w:space="0" w:color="auto"/>
        <w:left w:val="none" w:sz="0" w:space="0" w:color="auto"/>
        <w:bottom w:val="none" w:sz="0" w:space="0" w:color="auto"/>
        <w:right w:val="none" w:sz="0" w:space="0" w:color="auto"/>
      </w:divBdr>
    </w:div>
    <w:div w:id="267548850">
      <w:bodyDiv w:val="1"/>
      <w:marLeft w:val="0"/>
      <w:marRight w:val="0"/>
      <w:marTop w:val="0"/>
      <w:marBottom w:val="0"/>
      <w:divBdr>
        <w:top w:val="none" w:sz="0" w:space="0" w:color="auto"/>
        <w:left w:val="none" w:sz="0" w:space="0" w:color="auto"/>
        <w:bottom w:val="none" w:sz="0" w:space="0" w:color="auto"/>
        <w:right w:val="none" w:sz="0" w:space="0" w:color="auto"/>
      </w:divBdr>
    </w:div>
    <w:div w:id="298610908">
      <w:bodyDiv w:val="1"/>
      <w:marLeft w:val="0"/>
      <w:marRight w:val="0"/>
      <w:marTop w:val="0"/>
      <w:marBottom w:val="0"/>
      <w:divBdr>
        <w:top w:val="none" w:sz="0" w:space="0" w:color="auto"/>
        <w:left w:val="none" w:sz="0" w:space="0" w:color="auto"/>
        <w:bottom w:val="none" w:sz="0" w:space="0" w:color="auto"/>
        <w:right w:val="none" w:sz="0" w:space="0" w:color="auto"/>
      </w:divBdr>
      <w:divsChild>
        <w:div w:id="2138452989">
          <w:marLeft w:val="0"/>
          <w:marRight w:val="0"/>
          <w:marTop w:val="0"/>
          <w:marBottom w:val="0"/>
          <w:divBdr>
            <w:top w:val="none" w:sz="0" w:space="0" w:color="auto"/>
            <w:left w:val="none" w:sz="0" w:space="0" w:color="auto"/>
            <w:bottom w:val="none" w:sz="0" w:space="0" w:color="auto"/>
            <w:right w:val="none" w:sz="0" w:space="0" w:color="auto"/>
          </w:divBdr>
          <w:divsChild>
            <w:div w:id="227768085">
              <w:marLeft w:val="0"/>
              <w:marRight w:val="0"/>
              <w:marTop w:val="0"/>
              <w:marBottom w:val="0"/>
              <w:divBdr>
                <w:top w:val="none" w:sz="0" w:space="0" w:color="auto"/>
                <w:left w:val="none" w:sz="0" w:space="0" w:color="auto"/>
                <w:bottom w:val="none" w:sz="0" w:space="0" w:color="auto"/>
                <w:right w:val="none" w:sz="0" w:space="0" w:color="auto"/>
              </w:divBdr>
              <w:divsChild>
                <w:div w:id="16080993">
                  <w:marLeft w:val="0"/>
                  <w:marRight w:val="0"/>
                  <w:marTop w:val="0"/>
                  <w:marBottom w:val="0"/>
                  <w:divBdr>
                    <w:top w:val="none" w:sz="0" w:space="0" w:color="auto"/>
                    <w:left w:val="none" w:sz="0" w:space="0" w:color="auto"/>
                    <w:bottom w:val="none" w:sz="0" w:space="0" w:color="auto"/>
                    <w:right w:val="none" w:sz="0" w:space="0" w:color="auto"/>
                  </w:divBdr>
                  <w:divsChild>
                    <w:div w:id="131336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7785942">
      <w:bodyDiv w:val="1"/>
      <w:marLeft w:val="0"/>
      <w:marRight w:val="0"/>
      <w:marTop w:val="0"/>
      <w:marBottom w:val="0"/>
      <w:divBdr>
        <w:top w:val="none" w:sz="0" w:space="0" w:color="auto"/>
        <w:left w:val="none" w:sz="0" w:space="0" w:color="auto"/>
        <w:bottom w:val="none" w:sz="0" w:space="0" w:color="auto"/>
        <w:right w:val="none" w:sz="0" w:space="0" w:color="auto"/>
      </w:divBdr>
    </w:div>
    <w:div w:id="506284378">
      <w:bodyDiv w:val="1"/>
      <w:marLeft w:val="0"/>
      <w:marRight w:val="0"/>
      <w:marTop w:val="0"/>
      <w:marBottom w:val="0"/>
      <w:divBdr>
        <w:top w:val="none" w:sz="0" w:space="0" w:color="auto"/>
        <w:left w:val="none" w:sz="0" w:space="0" w:color="auto"/>
        <w:bottom w:val="none" w:sz="0" w:space="0" w:color="auto"/>
        <w:right w:val="none" w:sz="0" w:space="0" w:color="auto"/>
      </w:divBdr>
    </w:div>
    <w:div w:id="579370484">
      <w:bodyDiv w:val="1"/>
      <w:marLeft w:val="0"/>
      <w:marRight w:val="0"/>
      <w:marTop w:val="0"/>
      <w:marBottom w:val="0"/>
      <w:divBdr>
        <w:top w:val="none" w:sz="0" w:space="0" w:color="auto"/>
        <w:left w:val="none" w:sz="0" w:space="0" w:color="auto"/>
        <w:bottom w:val="none" w:sz="0" w:space="0" w:color="auto"/>
        <w:right w:val="none" w:sz="0" w:space="0" w:color="auto"/>
      </w:divBdr>
    </w:div>
    <w:div w:id="698628936">
      <w:bodyDiv w:val="1"/>
      <w:marLeft w:val="0"/>
      <w:marRight w:val="0"/>
      <w:marTop w:val="0"/>
      <w:marBottom w:val="0"/>
      <w:divBdr>
        <w:top w:val="none" w:sz="0" w:space="0" w:color="auto"/>
        <w:left w:val="none" w:sz="0" w:space="0" w:color="auto"/>
        <w:bottom w:val="none" w:sz="0" w:space="0" w:color="auto"/>
        <w:right w:val="none" w:sz="0" w:space="0" w:color="auto"/>
      </w:divBdr>
    </w:div>
    <w:div w:id="729614193">
      <w:bodyDiv w:val="1"/>
      <w:marLeft w:val="0"/>
      <w:marRight w:val="0"/>
      <w:marTop w:val="0"/>
      <w:marBottom w:val="0"/>
      <w:divBdr>
        <w:top w:val="none" w:sz="0" w:space="0" w:color="auto"/>
        <w:left w:val="none" w:sz="0" w:space="0" w:color="auto"/>
        <w:bottom w:val="none" w:sz="0" w:space="0" w:color="auto"/>
        <w:right w:val="none" w:sz="0" w:space="0" w:color="auto"/>
      </w:divBdr>
    </w:div>
    <w:div w:id="841244305">
      <w:bodyDiv w:val="1"/>
      <w:marLeft w:val="0"/>
      <w:marRight w:val="0"/>
      <w:marTop w:val="0"/>
      <w:marBottom w:val="0"/>
      <w:divBdr>
        <w:top w:val="none" w:sz="0" w:space="0" w:color="auto"/>
        <w:left w:val="none" w:sz="0" w:space="0" w:color="auto"/>
        <w:bottom w:val="none" w:sz="0" w:space="0" w:color="auto"/>
        <w:right w:val="none" w:sz="0" w:space="0" w:color="auto"/>
      </w:divBdr>
    </w:div>
    <w:div w:id="952177400">
      <w:bodyDiv w:val="1"/>
      <w:marLeft w:val="0"/>
      <w:marRight w:val="0"/>
      <w:marTop w:val="0"/>
      <w:marBottom w:val="0"/>
      <w:divBdr>
        <w:top w:val="none" w:sz="0" w:space="0" w:color="auto"/>
        <w:left w:val="none" w:sz="0" w:space="0" w:color="auto"/>
        <w:bottom w:val="none" w:sz="0" w:space="0" w:color="auto"/>
        <w:right w:val="none" w:sz="0" w:space="0" w:color="auto"/>
      </w:divBdr>
    </w:div>
    <w:div w:id="1006786101">
      <w:bodyDiv w:val="1"/>
      <w:marLeft w:val="0"/>
      <w:marRight w:val="0"/>
      <w:marTop w:val="0"/>
      <w:marBottom w:val="0"/>
      <w:divBdr>
        <w:top w:val="none" w:sz="0" w:space="0" w:color="auto"/>
        <w:left w:val="none" w:sz="0" w:space="0" w:color="auto"/>
        <w:bottom w:val="none" w:sz="0" w:space="0" w:color="auto"/>
        <w:right w:val="none" w:sz="0" w:space="0" w:color="auto"/>
      </w:divBdr>
    </w:div>
    <w:div w:id="1020207547">
      <w:bodyDiv w:val="1"/>
      <w:marLeft w:val="0"/>
      <w:marRight w:val="0"/>
      <w:marTop w:val="0"/>
      <w:marBottom w:val="0"/>
      <w:divBdr>
        <w:top w:val="none" w:sz="0" w:space="0" w:color="auto"/>
        <w:left w:val="none" w:sz="0" w:space="0" w:color="auto"/>
        <w:bottom w:val="none" w:sz="0" w:space="0" w:color="auto"/>
        <w:right w:val="none" w:sz="0" w:space="0" w:color="auto"/>
      </w:divBdr>
    </w:div>
    <w:div w:id="1251307816">
      <w:bodyDiv w:val="1"/>
      <w:marLeft w:val="0"/>
      <w:marRight w:val="0"/>
      <w:marTop w:val="0"/>
      <w:marBottom w:val="0"/>
      <w:divBdr>
        <w:top w:val="none" w:sz="0" w:space="0" w:color="auto"/>
        <w:left w:val="none" w:sz="0" w:space="0" w:color="auto"/>
        <w:bottom w:val="none" w:sz="0" w:space="0" w:color="auto"/>
        <w:right w:val="none" w:sz="0" w:space="0" w:color="auto"/>
      </w:divBdr>
    </w:div>
    <w:div w:id="1268923214">
      <w:bodyDiv w:val="1"/>
      <w:marLeft w:val="0"/>
      <w:marRight w:val="0"/>
      <w:marTop w:val="0"/>
      <w:marBottom w:val="0"/>
      <w:divBdr>
        <w:top w:val="none" w:sz="0" w:space="0" w:color="auto"/>
        <w:left w:val="none" w:sz="0" w:space="0" w:color="auto"/>
        <w:bottom w:val="none" w:sz="0" w:space="0" w:color="auto"/>
        <w:right w:val="none" w:sz="0" w:space="0" w:color="auto"/>
      </w:divBdr>
    </w:div>
    <w:div w:id="1273977084">
      <w:bodyDiv w:val="1"/>
      <w:marLeft w:val="0"/>
      <w:marRight w:val="0"/>
      <w:marTop w:val="0"/>
      <w:marBottom w:val="0"/>
      <w:divBdr>
        <w:top w:val="none" w:sz="0" w:space="0" w:color="auto"/>
        <w:left w:val="none" w:sz="0" w:space="0" w:color="auto"/>
        <w:bottom w:val="none" w:sz="0" w:space="0" w:color="auto"/>
        <w:right w:val="none" w:sz="0" w:space="0" w:color="auto"/>
      </w:divBdr>
    </w:div>
    <w:div w:id="1382098584">
      <w:bodyDiv w:val="1"/>
      <w:marLeft w:val="0"/>
      <w:marRight w:val="0"/>
      <w:marTop w:val="0"/>
      <w:marBottom w:val="0"/>
      <w:divBdr>
        <w:top w:val="none" w:sz="0" w:space="0" w:color="auto"/>
        <w:left w:val="none" w:sz="0" w:space="0" w:color="auto"/>
        <w:bottom w:val="none" w:sz="0" w:space="0" w:color="auto"/>
        <w:right w:val="none" w:sz="0" w:space="0" w:color="auto"/>
      </w:divBdr>
    </w:div>
    <w:div w:id="1420247097">
      <w:bodyDiv w:val="1"/>
      <w:marLeft w:val="0"/>
      <w:marRight w:val="0"/>
      <w:marTop w:val="0"/>
      <w:marBottom w:val="0"/>
      <w:divBdr>
        <w:top w:val="none" w:sz="0" w:space="0" w:color="auto"/>
        <w:left w:val="none" w:sz="0" w:space="0" w:color="auto"/>
        <w:bottom w:val="none" w:sz="0" w:space="0" w:color="auto"/>
        <w:right w:val="none" w:sz="0" w:space="0" w:color="auto"/>
      </w:divBdr>
    </w:div>
    <w:div w:id="1432820297">
      <w:bodyDiv w:val="1"/>
      <w:marLeft w:val="0"/>
      <w:marRight w:val="0"/>
      <w:marTop w:val="0"/>
      <w:marBottom w:val="0"/>
      <w:divBdr>
        <w:top w:val="none" w:sz="0" w:space="0" w:color="auto"/>
        <w:left w:val="none" w:sz="0" w:space="0" w:color="auto"/>
        <w:bottom w:val="none" w:sz="0" w:space="0" w:color="auto"/>
        <w:right w:val="none" w:sz="0" w:space="0" w:color="auto"/>
      </w:divBdr>
    </w:div>
    <w:div w:id="1432822312">
      <w:bodyDiv w:val="1"/>
      <w:marLeft w:val="0"/>
      <w:marRight w:val="0"/>
      <w:marTop w:val="0"/>
      <w:marBottom w:val="0"/>
      <w:divBdr>
        <w:top w:val="none" w:sz="0" w:space="0" w:color="auto"/>
        <w:left w:val="none" w:sz="0" w:space="0" w:color="auto"/>
        <w:bottom w:val="none" w:sz="0" w:space="0" w:color="auto"/>
        <w:right w:val="none" w:sz="0" w:space="0" w:color="auto"/>
      </w:divBdr>
    </w:div>
    <w:div w:id="1451627099">
      <w:bodyDiv w:val="1"/>
      <w:marLeft w:val="0"/>
      <w:marRight w:val="0"/>
      <w:marTop w:val="0"/>
      <w:marBottom w:val="0"/>
      <w:divBdr>
        <w:top w:val="none" w:sz="0" w:space="0" w:color="auto"/>
        <w:left w:val="none" w:sz="0" w:space="0" w:color="auto"/>
        <w:bottom w:val="none" w:sz="0" w:space="0" w:color="auto"/>
        <w:right w:val="none" w:sz="0" w:space="0" w:color="auto"/>
      </w:divBdr>
    </w:div>
    <w:div w:id="1486043202">
      <w:bodyDiv w:val="1"/>
      <w:marLeft w:val="0"/>
      <w:marRight w:val="0"/>
      <w:marTop w:val="0"/>
      <w:marBottom w:val="0"/>
      <w:divBdr>
        <w:top w:val="none" w:sz="0" w:space="0" w:color="auto"/>
        <w:left w:val="none" w:sz="0" w:space="0" w:color="auto"/>
        <w:bottom w:val="none" w:sz="0" w:space="0" w:color="auto"/>
        <w:right w:val="none" w:sz="0" w:space="0" w:color="auto"/>
      </w:divBdr>
      <w:divsChild>
        <w:div w:id="1416436877">
          <w:marLeft w:val="0"/>
          <w:marRight w:val="0"/>
          <w:marTop w:val="0"/>
          <w:marBottom w:val="0"/>
          <w:divBdr>
            <w:top w:val="none" w:sz="0" w:space="0" w:color="auto"/>
            <w:left w:val="none" w:sz="0" w:space="0" w:color="auto"/>
            <w:bottom w:val="none" w:sz="0" w:space="0" w:color="auto"/>
            <w:right w:val="none" w:sz="0" w:space="0" w:color="auto"/>
          </w:divBdr>
          <w:divsChild>
            <w:div w:id="69348851">
              <w:marLeft w:val="0"/>
              <w:marRight w:val="0"/>
              <w:marTop w:val="0"/>
              <w:marBottom w:val="0"/>
              <w:divBdr>
                <w:top w:val="none" w:sz="0" w:space="0" w:color="auto"/>
                <w:left w:val="none" w:sz="0" w:space="0" w:color="auto"/>
                <w:bottom w:val="none" w:sz="0" w:space="0" w:color="auto"/>
                <w:right w:val="none" w:sz="0" w:space="0" w:color="auto"/>
              </w:divBdr>
              <w:divsChild>
                <w:div w:id="1390570707">
                  <w:marLeft w:val="0"/>
                  <w:marRight w:val="0"/>
                  <w:marTop w:val="0"/>
                  <w:marBottom w:val="0"/>
                  <w:divBdr>
                    <w:top w:val="none" w:sz="0" w:space="0" w:color="auto"/>
                    <w:left w:val="none" w:sz="0" w:space="0" w:color="auto"/>
                    <w:bottom w:val="none" w:sz="0" w:space="0" w:color="auto"/>
                    <w:right w:val="none" w:sz="0" w:space="0" w:color="auto"/>
                  </w:divBdr>
                  <w:divsChild>
                    <w:div w:id="185854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020393">
      <w:bodyDiv w:val="1"/>
      <w:marLeft w:val="0"/>
      <w:marRight w:val="0"/>
      <w:marTop w:val="0"/>
      <w:marBottom w:val="0"/>
      <w:divBdr>
        <w:top w:val="none" w:sz="0" w:space="0" w:color="auto"/>
        <w:left w:val="none" w:sz="0" w:space="0" w:color="auto"/>
        <w:bottom w:val="none" w:sz="0" w:space="0" w:color="auto"/>
        <w:right w:val="none" w:sz="0" w:space="0" w:color="auto"/>
      </w:divBdr>
    </w:div>
    <w:div w:id="1628391910">
      <w:bodyDiv w:val="1"/>
      <w:marLeft w:val="0"/>
      <w:marRight w:val="0"/>
      <w:marTop w:val="0"/>
      <w:marBottom w:val="0"/>
      <w:divBdr>
        <w:top w:val="none" w:sz="0" w:space="0" w:color="auto"/>
        <w:left w:val="none" w:sz="0" w:space="0" w:color="auto"/>
        <w:bottom w:val="none" w:sz="0" w:space="0" w:color="auto"/>
        <w:right w:val="none" w:sz="0" w:space="0" w:color="auto"/>
      </w:divBdr>
    </w:div>
    <w:div w:id="1749569076">
      <w:bodyDiv w:val="1"/>
      <w:marLeft w:val="0"/>
      <w:marRight w:val="0"/>
      <w:marTop w:val="0"/>
      <w:marBottom w:val="0"/>
      <w:divBdr>
        <w:top w:val="none" w:sz="0" w:space="0" w:color="auto"/>
        <w:left w:val="none" w:sz="0" w:space="0" w:color="auto"/>
        <w:bottom w:val="none" w:sz="0" w:space="0" w:color="auto"/>
        <w:right w:val="none" w:sz="0" w:space="0" w:color="auto"/>
      </w:divBdr>
    </w:div>
    <w:div w:id="1801915002">
      <w:bodyDiv w:val="1"/>
      <w:marLeft w:val="0"/>
      <w:marRight w:val="0"/>
      <w:marTop w:val="0"/>
      <w:marBottom w:val="0"/>
      <w:divBdr>
        <w:top w:val="none" w:sz="0" w:space="0" w:color="auto"/>
        <w:left w:val="none" w:sz="0" w:space="0" w:color="auto"/>
        <w:bottom w:val="none" w:sz="0" w:space="0" w:color="auto"/>
        <w:right w:val="none" w:sz="0" w:space="0" w:color="auto"/>
      </w:divBdr>
    </w:div>
    <w:div w:id="1902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susm.edu/gsr/irb/consent.html" TargetMode="External"/><Relationship Id="rId13" Type="http://schemas.openxmlformats.org/officeDocument/2006/relationships/hyperlink" Target="https://www.structural-learning.com/post/strategies-for-assessment-for-learning" TargetMode="External"/><Relationship Id="rId18" Type="http://schemas.openxmlformats.org/officeDocument/2006/relationships/hyperlink" Target="https://doi.org/10.1007/s10488-013-0528-y"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dx.doi.org/10.4135/9781446268322" TargetMode="External"/><Relationship Id="rId7" Type="http://schemas.openxmlformats.org/officeDocument/2006/relationships/hyperlink" Target="https://doi.org/10.1093/fampra/cmn003" TargetMode="External"/><Relationship Id="rId12" Type="http://schemas.openxmlformats.org/officeDocument/2006/relationships/hyperlink" Target="https://ojs.aishe.org/index.php/aishej/article/view/335" TargetMode="External"/><Relationship Id="rId17" Type="http://schemas.openxmlformats.org/officeDocument/2006/relationships/hyperlink" Target="https://srhe.tandfonline.com/doi/abs/10.1080/02602930903201651?journalCode=caeh20#.Y_OBcezP2hY" TargetMode="External"/><Relationship Id="rId25" Type="http://schemas.openxmlformats.org/officeDocument/2006/relationships/hyperlink" Target="https://apprendre.auf.org/wp-content/opera/13-BF-References-et-biblio-RPT-2014/CASE%20STUDY%20RESEARCH%20Design%20and%20lVIethods_Yin,%20.pdf" TargetMode="External"/><Relationship Id="rId2" Type="http://schemas.openxmlformats.org/officeDocument/2006/relationships/styles" Target="styles.xml"/><Relationship Id="rId16" Type="http://schemas.openxmlformats.org/officeDocument/2006/relationships/hyperlink" Target="https://onlinelibrary.wiley.com/doi/full/10.1111/2048-416X.2015.12002.x" TargetMode="External"/><Relationship Id="rId20" Type="http://schemas.openxmlformats.org/officeDocument/2006/relationships/hyperlink" Target="https://learnline.cdu.edu.au/commonunits/documents/Scaffolding%20and%20formative%20assessmen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uk/books?hl=en&amp;lr=&amp;id=e7lLEAAAQBAJ&amp;oi=fnd&amp;pg=PP1&amp;ots=5_xaNOUL4j&amp;sig=rEwvyX8qQGF01ADV9KKqWF6BKGE&amp;redir_esc=y#v=onepage&amp;q&amp;f=false" TargetMode="External"/><Relationship Id="rId24" Type="http://schemas.openxmlformats.org/officeDocument/2006/relationships/hyperlink" Target="https://books.google.co.uk/books?hl=en&amp;lr=&amp;id=FzawIAdilHkC&amp;oi=fnd&amp;pg=PR1&amp;dq=yin+2009+case+study+research+pdf&amp;ots=l_4V0enUYs&amp;sig=FFVQOhqqFpyxDG1AJzafMD32uoc#v=onepage&amp;q=yin%202009%20case%20study%20research%20pdf&amp;f=false" TargetMode="External"/><Relationship Id="rId5" Type="http://schemas.openxmlformats.org/officeDocument/2006/relationships/footnotes" Target="footnotes.xml"/><Relationship Id="rId15" Type="http://schemas.openxmlformats.org/officeDocument/2006/relationships/hyperlink" Target="https://www.nfer.ac.uk/media/2123/resm03.pdf" TargetMode="External"/><Relationship Id="rId23" Type="http://schemas.openxmlformats.org/officeDocument/2006/relationships/hyperlink" Target="http://thinkertools.org/Pages/paper.html#The%20Impact%20of%20Understanding%20the%20Reflective%20Assessment%20Criteria" TargetMode="External"/><Relationship Id="rId28" Type="http://schemas.openxmlformats.org/officeDocument/2006/relationships/theme" Target="theme/theme1.xml"/><Relationship Id="rId10" Type="http://schemas.openxmlformats.org/officeDocument/2006/relationships/hyperlink" Target="https://zhangjianzhang.gitee.io/management_research_methodology/files/readings/sdb_intro.pdf" TargetMode="External"/><Relationship Id="rId19" Type="http://schemas.openxmlformats.org/officeDocument/2006/relationships/hyperlink" Target="https://uk.sagepub.com/en-gb/eur/research-design-and-methods/book262895#preview" TargetMode="External"/><Relationship Id="rId4" Type="http://schemas.openxmlformats.org/officeDocument/2006/relationships/webSettings" Target="webSettings.xml"/><Relationship Id="rId9" Type="http://schemas.openxmlformats.org/officeDocument/2006/relationships/hyperlink" Target="http://oro.open.ac.uk/68945/1/Finlay-(2008)-Reflecting-on-reflective-practice-PBPL-paper-52.pdf" TargetMode="External"/><Relationship Id="rId14" Type="http://schemas.openxmlformats.org/officeDocument/2006/relationships/hyperlink" Target="http://nuir.nkumbauniversity.ac.ug/xmlui/bitstream/handle/20.500.12383/987/Qualitative%20Research%20%28%20PDFDrive%20%29.pdf?sequence=1&amp;isAllowed=y" TargetMode="External"/><Relationship Id="rId22" Type="http://schemas.openxmlformats.org/officeDocument/2006/relationships/hyperlink" Target="https://hwb.gov.wales/api/storage/19bc948b-8a3f-41e0-944a-7bf2cadf7d18/professional-standards-for-teaching-and-leadership-interactive-pdf-for-pc.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6460</Words>
  <Characters>36824</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Bagshaw (2005688)</dc:creator>
  <cp:keywords/>
  <dc:description/>
  <cp:lastModifiedBy>Alyssa Bagshaw (2005688)</cp:lastModifiedBy>
  <cp:revision>2</cp:revision>
  <dcterms:created xsi:type="dcterms:W3CDTF">2023-02-27T21:33:00Z</dcterms:created>
  <dcterms:modified xsi:type="dcterms:W3CDTF">2023-02-27T21:33:00Z</dcterms:modified>
</cp:coreProperties>
</file>