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BE57F7" w14:textId="77777777" w:rsidR="00C12400" w:rsidRDefault="00C12400" w:rsidP="00C12400">
      <w:pPr>
        <w:pStyle w:val="NormalWeb"/>
        <w:shd w:val="clear" w:color="auto" w:fill="FFFFFF"/>
        <w:spacing w:before="0" w:beforeAutospacing="0"/>
        <w:rPr>
          <w:rFonts w:ascii="Segoe UI" w:hAnsi="Segoe UI" w:cs="Segoe UI"/>
          <w:color w:val="373A3C"/>
          <w:sz w:val="23"/>
          <w:szCs w:val="23"/>
        </w:rPr>
      </w:pPr>
      <w:r>
        <w:rPr>
          <w:rStyle w:val="Strong"/>
          <w:rFonts w:ascii="Segoe UI" w:hAnsi="Segoe UI" w:cs="Segoe UI"/>
          <w:color w:val="373A3C"/>
        </w:rPr>
        <w:t>Penalties for exceeding the word limit on assignments (See Chapter 7 of Academic Handbook section 7.7)</w:t>
      </w:r>
    </w:p>
    <w:p w14:paraId="1841890E" w14:textId="77777777" w:rsidR="00C12400" w:rsidRDefault="00C12400" w:rsidP="00C12400">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FF0000"/>
        </w:rPr>
        <w:t>If the specified word limit for an assessment has been exceeded, the following penalties would normally apply.</w:t>
      </w:r>
    </w:p>
    <w:p w14:paraId="2533AE43" w14:textId="77777777" w:rsidR="00C12400" w:rsidRDefault="00C12400" w:rsidP="00C12400">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FF0000"/>
        </w:rPr>
        <w:t>The penalty cannot take the work into the fail category.</w:t>
      </w:r>
    </w:p>
    <w:p w14:paraId="4AB10174" w14:textId="77777777" w:rsidR="00C12400" w:rsidRDefault="00C12400" w:rsidP="00C12400">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FF0000"/>
        </w:rPr>
        <w:t>Up to 10% above the word limit – No deduction off final mark.</w:t>
      </w:r>
    </w:p>
    <w:p w14:paraId="03919310" w14:textId="77777777" w:rsidR="00C12400" w:rsidRDefault="00C12400" w:rsidP="00C12400">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FF0000"/>
        </w:rPr>
        <w:t>Between 10% and 25% above the word limit – Deduction of 5 marks off final mark, or reduce the mark to the capped mark, whichever is the lesser penalty. For example, for an undergraduate student achieving a final mark of 44%, the mark would be reduced to the capped mark of 40%; whereas for an undergraduate student achieving a final mark of 49%, the mark would be reduced to 44%. </w:t>
      </w:r>
    </w:p>
    <w:p w14:paraId="02C39114" w14:textId="77777777" w:rsidR="00C12400" w:rsidRDefault="00C12400" w:rsidP="00C12400">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FF0000"/>
        </w:rPr>
        <w:t>Between 25% and 50% above the word limit – Deduction of 10 marks off final mark, or reduce the mark to the capped mark, whichever is the lesser penalty. For example, for an undergraduate student achieving a final mark of 47%, the mark would be reduced to the capped mark of 40%; whereas for an undergraduate student achieving a final mark of 55%, the mark would be reduced to 45%.</w:t>
      </w:r>
    </w:p>
    <w:p w14:paraId="23A14B96" w14:textId="77777777" w:rsidR="00C12400" w:rsidRDefault="00C12400" w:rsidP="00C12400">
      <w:pPr>
        <w:pStyle w:val="NormalWeb"/>
        <w:shd w:val="clear" w:color="auto" w:fill="FFFFFF"/>
        <w:spacing w:before="0" w:beforeAutospacing="0"/>
        <w:rPr>
          <w:rFonts w:ascii="Segoe UI" w:hAnsi="Segoe UI" w:cs="Segoe UI"/>
          <w:color w:val="373A3C"/>
          <w:sz w:val="23"/>
          <w:szCs w:val="23"/>
        </w:rPr>
      </w:pPr>
      <w:r>
        <w:rPr>
          <w:rFonts w:ascii="Segoe UI" w:hAnsi="Segoe UI" w:cs="Segoe UI"/>
          <w:color w:val="FF0000"/>
        </w:rPr>
        <w:t>A failure to meet the word limit (or minimum word limit if a range is given) may result in lower marks based on the quality of the work because the work may not include the necessary information required for the assessment to meet the stated learning outcomes.</w:t>
      </w:r>
    </w:p>
    <w:p w14:paraId="31E3EA6F" w14:textId="77777777" w:rsidR="00C12400" w:rsidRDefault="00C12400"/>
    <w:sectPr w:rsidR="00C12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2400"/>
    <w:rsid w:val="00C124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BF9B1"/>
  <w15:chartTrackingRefBased/>
  <w15:docId w15:val="{E122E65A-0A28-43CF-B66B-81D0F42952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124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1240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52471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1155</Characters>
  <Application>Microsoft Office Word</Application>
  <DocSecurity>0</DocSecurity>
  <Lines>9</Lines>
  <Paragraphs>2</Paragraphs>
  <ScaleCrop>false</ScaleCrop>
  <Company/>
  <LinksUpToDate>false</LinksUpToDate>
  <CharactersWithSpaces>1355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Hudson</dc:creator>
  <cp:keywords/>
  <dc:description/>
  <cp:lastModifiedBy>Karen Hudson</cp:lastModifiedBy>
  <cp:revision>1</cp:revision>
  <dcterms:created xsi:type="dcterms:W3CDTF">2020-09-10T11:19:00Z</dcterms:created>
  <dcterms:modified xsi:type="dcterms:W3CDTF">2020-09-10T11:19:00Z</dcterms:modified>
</cp:coreProperties>
</file>