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E8EAB3" w14:textId="77777777" w:rsidR="0033721B" w:rsidRDefault="0033721B" w:rsidP="0033721B">
      <w:pPr>
        <w:spacing w:line="276" w:lineRule="auto"/>
        <w:jc w:val="left"/>
      </w:pPr>
      <w:r>
        <w:rPr>
          <w:noProof/>
        </w:rPr>
        <w:drawing>
          <wp:inline distT="0" distB="0" distL="0" distR="0" wp14:anchorId="260BEE40" wp14:editId="32BFDA34">
            <wp:extent cx="1580083" cy="488528"/>
            <wp:effectExtent l="0" t="0" r="127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586428" cy="490490"/>
                    </a:xfrm>
                    <a:prstGeom prst="rect">
                      <a:avLst/>
                    </a:prstGeom>
                  </pic:spPr>
                </pic:pic>
              </a:graphicData>
            </a:graphic>
          </wp:inline>
        </w:drawing>
      </w:r>
    </w:p>
    <w:p w14:paraId="5A8098D6" w14:textId="77777777" w:rsidR="0033721B" w:rsidRDefault="0033721B" w:rsidP="0033721B">
      <w:pPr>
        <w:spacing w:line="276" w:lineRule="auto"/>
        <w:jc w:val="left"/>
      </w:pPr>
    </w:p>
    <w:p w14:paraId="12743258" w14:textId="77777777" w:rsidR="0033721B" w:rsidRDefault="0033721B" w:rsidP="0033721B">
      <w:pPr>
        <w:spacing w:line="276" w:lineRule="auto"/>
        <w:jc w:val="left"/>
      </w:pPr>
    </w:p>
    <w:p w14:paraId="0EBC2354" w14:textId="77777777" w:rsidR="0033721B" w:rsidRPr="0033721B" w:rsidRDefault="0033721B" w:rsidP="0033721B">
      <w:pPr>
        <w:spacing w:line="276" w:lineRule="auto"/>
        <w:jc w:val="center"/>
        <w:rPr>
          <w:b/>
          <w:sz w:val="30"/>
          <w:szCs w:val="30"/>
        </w:rPr>
      </w:pPr>
      <w:r w:rsidRPr="0033721B">
        <w:rPr>
          <w:b/>
          <w:sz w:val="30"/>
          <w:szCs w:val="30"/>
        </w:rPr>
        <w:t>Module: Leading and Implementing Change (LIC)</w:t>
      </w:r>
    </w:p>
    <w:p w14:paraId="62A3FA52" w14:textId="77777777" w:rsidR="0033721B" w:rsidRPr="0033721B" w:rsidRDefault="0033721B" w:rsidP="0033721B">
      <w:pPr>
        <w:spacing w:line="276" w:lineRule="auto"/>
        <w:jc w:val="center"/>
        <w:rPr>
          <w:b/>
          <w:sz w:val="30"/>
          <w:szCs w:val="30"/>
        </w:rPr>
      </w:pPr>
      <w:r w:rsidRPr="0033721B">
        <w:rPr>
          <w:b/>
          <w:sz w:val="30"/>
          <w:szCs w:val="30"/>
        </w:rPr>
        <w:t>Module code: LCLM6003</w:t>
      </w:r>
    </w:p>
    <w:p w14:paraId="47C70D75" w14:textId="77777777" w:rsidR="0033721B" w:rsidRPr="0033721B" w:rsidRDefault="0033721B" w:rsidP="0033721B">
      <w:pPr>
        <w:spacing w:line="276" w:lineRule="auto"/>
        <w:jc w:val="center"/>
        <w:rPr>
          <w:b/>
        </w:rPr>
      </w:pPr>
    </w:p>
    <w:p w14:paraId="3A5C0A09" w14:textId="77777777" w:rsidR="0033721B" w:rsidRPr="0033721B" w:rsidRDefault="0033721B" w:rsidP="0033721B">
      <w:pPr>
        <w:spacing w:line="276" w:lineRule="auto"/>
        <w:jc w:val="center"/>
        <w:rPr>
          <w:b/>
        </w:rPr>
      </w:pPr>
    </w:p>
    <w:p w14:paraId="77F9CE83" w14:textId="77777777" w:rsidR="0033721B" w:rsidRPr="0033721B" w:rsidRDefault="0033721B" w:rsidP="0033721B">
      <w:pPr>
        <w:spacing w:line="276" w:lineRule="auto"/>
        <w:jc w:val="center"/>
        <w:rPr>
          <w:b/>
        </w:rPr>
      </w:pPr>
    </w:p>
    <w:p w14:paraId="45747039" w14:textId="77777777" w:rsidR="0033721B" w:rsidRPr="0033721B" w:rsidRDefault="0033721B" w:rsidP="0033721B">
      <w:pPr>
        <w:spacing w:line="276" w:lineRule="auto"/>
        <w:jc w:val="center"/>
        <w:rPr>
          <w:b/>
        </w:rPr>
      </w:pPr>
    </w:p>
    <w:p w14:paraId="5AA4F941" w14:textId="05FB0C75" w:rsidR="007928D7" w:rsidRPr="0033721B" w:rsidRDefault="0033721B" w:rsidP="007928D7">
      <w:pPr>
        <w:spacing w:line="276" w:lineRule="auto"/>
        <w:jc w:val="center"/>
        <w:rPr>
          <w:b/>
        </w:rPr>
      </w:pPr>
      <w:r w:rsidRPr="0033721B">
        <w:rPr>
          <w:b/>
        </w:rPr>
        <w:t>Student Name:</w:t>
      </w:r>
      <w:r w:rsidR="007928D7">
        <w:rPr>
          <w:b/>
        </w:rPr>
        <w:t xml:space="preserve"> Abdul Monnan</w:t>
      </w:r>
    </w:p>
    <w:p w14:paraId="6E4D826A" w14:textId="77777777" w:rsidR="007928D7" w:rsidRDefault="0033721B" w:rsidP="0033721B">
      <w:pPr>
        <w:spacing w:line="276" w:lineRule="auto"/>
        <w:jc w:val="center"/>
        <w:rPr>
          <w:b/>
        </w:rPr>
      </w:pPr>
      <w:r w:rsidRPr="0033721B">
        <w:rPr>
          <w:b/>
        </w:rPr>
        <w:t>Student ID:</w:t>
      </w:r>
      <w:r w:rsidR="007928D7">
        <w:rPr>
          <w:b/>
        </w:rPr>
        <w:t xml:space="preserve"> 2308947</w:t>
      </w:r>
    </w:p>
    <w:p w14:paraId="306A730C" w14:textId="0836F2B6" w:rsidR="0033721B" w:rsidRDefault="007928D7" w:rsidP="0033721B">
      <w:pPr>
        <w:spacing w:line="276" w:lineRule="auto"/>
        <w:jc w:val="center"/>
      </w:pPr>
      <w:r>
        <w:rPr>
          <w:b/>
        </w:rPr>
        <w:t>Lecturer: DR Sujeewa Herath</w:t>
      </w:r>
      <w:r w:rsidR="0033721B">
        <w:br w:type="page"/>
      </w:r>
    </w:p>
    <w:sdt>
      <w:sdtPr>
        <w:rPr>
          <w:rFonts w:ascii="Times New Roman" w:eastAsiaTheme="minorHAnsi" w:hAnsi="Times New Roman" w:cstheme="minorBidi"/>
          <w:b w:val="0"/>
          <w:bCs w:val="0"/>
          <w:color w:val="auto"/>
          <w:sz w:val="24"/>
          <w:szCs w:val="22"/>
          <w:lang w:eastAsia="en-US"/>
        </w:rPr>
        <w:id w:val="1450051955"/>
        <w:docPartObj>
          <w:docPartGallery w:val="Table of Contents"/>
          <w:docPartUnique/>
        </w:docPartObj>
      </w:sdtPr>
      <w:sdtEndPr>
        <w:rPr>
          <w:noProof/>
        </w:rPr>
      </w:sdtEndPr>
      <w:sdtContent>
        <w:p w14:paraId="7ECC59DD" w14:textId="77777777" w:rsidR="00FC1201" w:rsidRPr="00597CBF" w:rsidRDefault="00FC1201" w:rsidP="00597CBF">
          <w:pPr>
            <w:pStyle w:val="TOCHeading"/>
            <w:spacing w:line="360" w:lineRule="auto"/>
            <w:jc w:val="both"/>
            <w:rPr>
              <w:rFonts w:ascii="Times New Roman" w:hAnsi="Times New Roman" w:cs="Times New Roman"/>
              <w:sz w:val="20"/>
              <w:szCs w:val="24"/>
            </w:rPr>
          </w:pPr>
          <w:r w:rsidRPr="00597CBF">
            <w:rPr>
              <w:rFonts w:ascii="Times New Roman" w:hAnsi="Times New Roman" w:cs="Times New Roman"/>
              <w:sz w:val="20"/>
              <w:szCs w:val="24"/>
            </w:rPr>
            <w:t>Table of Contents</w:t>
          </w:r>
        </w:p>
        <w:p w14:paraId="00A07092" w14:textId="77777777" w:rsidR="00FC1201" w:rsidRPr="00597CBF" w:rsidRDefault="00FC1201" w:rsidP="00597CBF">
          <w:pPr>
            <w:pStyle w:val="TOC1"/>
            <w:tabs>
              <w:tab w:val="right" w:leader="dot" w:pos="9350"/>
            </w:tabs>
            <w:spacing w:line="360" w:lineRule="auto"/>
            <w:jc w:val="both"/>
            <w:rPr>
              <w:rFonts w:ascii="Times New Roman" w:hAnsi="Times New Roman" w:cs="Times New Roman"/>
              <w:noProof/>
              <w:sz w:val="20"/>
              <w:szCs w:val="24"/>
              <w:lang w:eastAsia="en-US"/>
            </w:rPr>
          </w:pPr>
          <w:r w:rsidRPr="00597CBF">
            <w:rPr>
              <w:rFonts w:ascii="Times New Roman" w:hAnsi="Times New Roman" w:cs="Times New Roman"/>
              <w:sz w:val="20"/>
              <w:szCs w:val="24"/>
            </w:rPr>
            <w:fldChar w:fldCharType="begin"/>
          </w:r>
          <w:r w:rsidRPr="00597CBF">
            <w:rPr>
              <w:rFonts w:ascii="Times New Roman" w:hAnsi="Times New Roman" w:cs="Times New Roman"/>
              <w:sz w:val="20"/>
              <w:szCs w:val="24"/>
            </w:rPr>
            <w:instrText xml:space="preserve"> TOC \o "1-3" \h \z \u </w:instrText>
          </w:r>
          <w:r w:rsidRPr="00597CBF">
            <w:rPr>
              <w:rFonts w:ascii="Times New Roman" w:hAnsi="Times New Roman" w:cs="Times New Roman"/>
              <w:sz w:val="20"/>
              <w:szCs w:val="24"/>
            </w:rPr>
            <w:fldChar w:fldCharType="separate"/>
          </w:r>
          <w:hyperlink w:anchor="_Toc222875877" w:history="1">
            <w:r w:rsidRPr="00597CBF">
              <w:rPr>
                <w:rStyle w:val="Hyperlink"/>
                <w:rFonts w:ascii="Times New Roman" w:hAnsi="Times New Roman" w:cs="Times New Roman"/>
                <w:noProof/>
                <w:sz w:val="20"/>
                <w:szCs w:val="24"/>
              </w:rPr>
              <w:t>1. Introduction to the Organisation</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_Toc222875877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3</w:t>
            </w:r>
            <w:r w:rsidRPr="00597CBF">
              <w:rPr>
                <w:rFonts w:ascii="Times New Roman" w:hAnsi="Times New Roman" w:cs="Times New Roman"/>
                <w:noProof/>
                <w:webHidden/>
                <w:sz w:val="20"/>
                <w:szCs w:val="24"/>
              </w:rPr>
              <w:fldChar w:fldCharType="end"/>
            </w:r>
          </w:hyperlink>
        </w:p>
        <w:p w14:paraId="260B3921" w14:textId="77777777" w:rsidR="00FC1201" w:rsidRPr="00597CBF" w:rsidRDefault="00FC1201" w:rsidP="00597CBF">
          <w:pPr>
            <w:pStyle w:val="TOC1"/>
            <w:tabs>
              <w:tab w:val="right" w:leader="dot" w:pos="9350"/>
            </w:tabs>
            <w:spacing w:line="360" w:lineRule="auto"/>
            <w:jc w:val="both"/>
            <w:rPr>
              <w:rFonts w:ascii="Times New Roman" w:hAnsi="Times New Roman" w:cs="Times New Roman"/>
              <w:noProof/>
              <w:sz w:val="20"/>
              <w:szCs w:val="24"/>
              <w:lang w:eastAsia="en-US"/>
            </w:rPr>
          </w:pPr>
          <w:hyperlink w:anchor="_Toc222875878" w:history="1">
            <w:r w:rsidRPr="00597CBF">
              <w:rPr>
                <w:rStyle w:val="Hyperlink"/>
                <w:rFonts w:ascii="Times New Roman" w:hAnsi="Times New Roman" w:cs="Times New Roman"/>
                <w:noProof/>
                <w:sz w:val="20"/>
                <w:szCs w:val="24"/>
              </w:rPr>
              <w:t>2. Environmental and Organisational Analysis</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_Toc222875878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5</w:t>
            </w:r>
            <w:r w:rsidRPr="00597CBF">
              <w:rPr>
                <w:rFonts w:ascii="Times New Roman" w:hAnsi="Times New Roman" w:cs="Times New Roman"/>
                <w:noProof/>
                <w:webHidden/>
                <w:sz w:val="20"/>
                <w:szCs w:val="24"/>
              </w:rPr>
              <w:fldChar w:fldCharType="end"/>
            </w:r>
          </w:hyperlink>
        </w:p>
        <w:p w14:paraId="179B6149" w14:textId="77777777" w:rsidR="00FC1201" w:rsidRPr="00597CBF" w:rsidRDefault="00FC1201" w:rsidP="00597CBF">
          <w:pPr>
            <w:pStyle w:val="TOC2"/>
            <w:tabs>
              <w:tab w:val="right" w:leader="dot" w:pos="9350"/>
            </w:tabs>
            <w:spacing w:line="360" w:lineRule="auto"/>
            <w:jc w:val="both"/>
            <w:rPr>
              <w:rFonts w:ascii="Times New Roman" w:hAnsi="Times New Roman" w:cs="Times New Roman"/>
              <w:noProof/>
              <w:sz w:val="20"/>
              <w:szCs w:val="24"/>
              <w:lang w:eastAsia="en-US"/>
            </w:rPr>
          </w:pPr>
          <w:hyperlink w:anchor="_Toc222875879" w:history="1">
            <w:r w:rsidRPr="00597CBF">
              <w:rPr>
                <w:rStyle w:val="Hyperlink"/>
                <w:rFonts w:ascii="Times New Roman" w:hAnsi="Times New Roman" w:cs="Times New Roman"/>
                <w:noProof/>
                <w:sz w:val="20"/>
                <w:szCs w:val="24"/>
              </w:rPr>
              <w:t>2.1 External Environment Analysis: PESTEL</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_Toc222875879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5</w:t>
            </w:r>
            <w:r w:rsidRPr="00597CBF">
              <w:rPr>
                <w:rFonts w:ascii="Times New Roman" w:hAnsi="Times New Roman" w:cs="Times New Roman"/>
                <w:noProof/>
                <w:webHidden/>
                <w:sz w:val="20"/>
                <w:szCs w:val="24"/>
              </w:rPr>
              <w:fldChar w:fldCharType="end"/>
            </w:r>
          </w:hyperlink>
        </w:p>
        <w:p w14:paraId="3EEFF8A3" w14:textId="77777777" w:rsidR="00FC1201" w:rsidRPr="00597CBF" w:rsidRDefault="00FC1201" w:rsidP="00597CBF">
          <w:pPr>
            <w:pStyle w:val="TOC2"/>
            <w:tabs>
              <w:tab w:val="right" w:leader="dot" w:pos="9350"/>
            </w:tabs>
            <w:spacing w:line="360" w:lineRule="auto"/>
            <w:jc w:val="both"/>
            <w:rPr>
              <w:rFonts w:ascii="Times New Roman" w:hAnsi="Times New Roman" w:cs="Times New Roman"/>
              <w:noProof/>
              <w:sz w:val="20"/>
              <w:szCs w:val="24"/>
              <w:lang w:eastAsia="en-US"/>
            </w:rPr>
          </w:pPr>
          <w:hyperlink w:anchor="_Toc222875880" w:history="1">
            <w:r w:rsidRPr="00597CBF">
              <w:rPr>
                <w:rStyle w:val="Hyperlink"/>
                <w:rFonts w:ascii="Times New Roman" w:hAnsi="Times New Roman" w:cs="Times New Roman"/>
                <w:noProof/>
                <w:sz w:val="20"/>
                <w:szCs w:val="24"/>
              </w:rPr>
              <w:t>2.2 Internal Environment Analysis: SWOT</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_Toc222875880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7</w:t>
            </w:r>
            <w:r w:rsidRPr="00597CBF">
              <w:rPr>
                <w:rFonts w:ascii="Times New Roman" w:hAnsi="Times New Roman" w:cs="Times New Roman"/>
                <w:noProof/>
                <w:webHidden/>
                <w:sz w:val="20"/>
                <w:szCs w:val="24"/>
              </w:rPr>
              <w:fldChar w:fldCharType="end"/>
            </w:r>
          </w:hyperlink>
        </w:p>
        <w:p w14:paraId="17224F82" w14:textId="77777777" w:rsidR="00FC1201" w:rsidRPr="00597CBF" w:rsidRDefault="00FC1201" w:rsidP="00597CBF">
          <w:pPr>
            <w:pStyle w:val="TOC2"/>
            <w:tabs>
              <w:tab w:val="right" w:leader="dot" w:pos="9350"/>
            </w:tabs>
            <w:spacing w:line="360" w:lineRule="auto"/>
            <w:jc w:val="both"/>
            <w:rPr>
              <w:rFonts w:ascii="Times New Roman" w:hAnsi="Times New Roman" w:cs="Times New Roman"/>
              <w:noProof/>
              <w:sz w:val="20"/>
              <w:szCs w:val="24"/>
              <w:lang w:eastAsia="en-US"/>
            </w:rPr>
          </w:pPr>
          <w:hyperlink w:anchor="_Toc222875881" w:history="1">
            <w:r w:rsidRPr="00597CBF">
              <w:rPr>
                <w:rStyle w:val="Hyperlink"/>
                <w:rFonts w:ascii="Times New Roman" w:hAnsi="Times New Roman" w:cs="Times New Roman"/>
                <w:noProof/>
                <w:sz w:val="20"/>
                <w:szCs w:val="24"/>
              </w:rPr>
              <w:t>2.3 Triggers for Change</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_Toc222875881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8</w:t>
            </w:r>
            <w:r w:rsidRPr="00597CBF">
              <w:rPr>
                <w:rFonts w:ascii="Times New Roman" w:hAnsi="Times New Roman" w:cs="Times New Roman"/>
                <w:noProof/>
                <w:webHidden/>
                <w:sz w:val="20"/>
                <w:szCs w:val="24"/>
              </w:rPr>
              <w:fldChar w:fldCharType="end"/>
            </w:r>
          </w:hyperlink>
        </w:p>
        <w:p w14:paraId="1A50F88F" w14:textId="77777777" w:rsidR="00FC1201" w:rsidRPr="00597CBF" w:rsidRDefault="00FC1201" w:rsidP="00597CBF">
          <w:pPr>
            <w:pStyle w:val="TOC1"/>
            <w:tabs>
              <w:tab w:val="right" w:leader="dot" w:pos="9350"/>
            </w:tabs>
            <w:spacing w:line="360" w:lineRule="auto"/>
            <w:jc w:val="both"/>
            <w:rPr>
              <w:rFonts w:ascii="Times New Roman" w:hAnsi="Times New Roman" w:cs="Times New Roman"/>
              <w:noProof/>
              <w:sz w:val="20"/>
              <w:szCs w:val="24"/>
              <w:lang w:eastAsia="en-US"/>
            </w:rPr>
          </w:pPr>
          <w:hyperlink w:anchor="_Toc222875882" w:history="1">
            <w:r w:rsidRPr="00597CBF">
              <w:rPr>
                <w:rStyle w:val="Hyperlink"/>
                <w:rFonts w:ascii="Times New Roman" w:hAnsi="Times New Roman" w:cs="Times New Roman"/>
                <w:noProof/>
                <w:sz w:val="20"/>
                <w:szCs w:val="24"/>
              </w:rPr>
              <w:t>3. Review and Evaluation of Change Management Models</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_Toc222875882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9</w:t>
            </w:r>
            <w:r w:rsidRPr="00597CBF">
              <w:rPr>
                <w:rFonts w:ascii="Times New Roman" w:hAnsi="Times New Roman" w:cs="Times New Roman"/>
                <w:noProof/>
                <w:webHidden/>
                <w:sz w:val="20"/>
                <w:szCs w:val="24"/>
              </w:rPr>
              <w:fldChar w:fldCharType="end"/>
            </w:r>
          </w:hyperlink>
        </w:p>
        <w:p w14:paraId="2F5C409F" w14:textId="77777777" w:rsidR="00FC1201" w:rsidRPr="00597CBF" w:rsidRDefault="00FC1201" w:rsidP="00597CBF">
          <w:pPr>
            <w:pStyle w:val="TOC2"/>
            <w:tabs>
              <w:tab w:val="right" w:leader="dot" w:pos="9350"/>
            </w:tabs>
            <w:spacing w:line="360" w:lineRule="auto"/>
            <w:jc w:val="both"/>
            <w:rPr>
              <w:rFonts w:ascii="Times New Roman" w:hAnsi="Times New Roman" w:cs="Times New Roman"/>
              <w:noProof/>
              <w:sz w:val="20"/>
              <w:szCs w:val="24"/>
              <w:lang w:eastAsia="en-US"/>
            </w:rPr>
          </w:pPr>
          <w:hyperlink w:anchor="_Toc222875883" w:history="1">
            <w:r w:rsidRPr="00597CBF">
              <w:rPr>
                <w:rStyle w:val="Hyperlink"/>
                <w:rFonts w:ascii="Times New Roman" w:hAnsi="Times New Roman" w:cs="Times New Roman"/>
                <w:noProof/>
                <w:sz w:val="20"/>
                <w:szCs w:val="24"/>
              </w:rPr>
              <w:t>3.1 Lewin's Three-Step Model</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_Toc222875883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9</w:t>
            </w:r>
            <w:r w:rsidRPr="00597CBF">
              <w:rPr>
                <w:rFonts w:ascii="Times New Roman" w:hAnsi="Times New Roman" w:cs="Times New Roman"/>
                <w:noProof/>
                <w:webHidden/>
                <w:sz w:val="20"/>
                <w:szCs w:val="24"/>
              </w:rPr>
              <w:fldChar w:fldCharType="end"/>
            </w:r>
          </w:hyperlink>
        </w:p>
        <w:p w14:paraId="0127CFDC" w14:textId="77777777" w:rsidR="00FC1201" w:rsidRPr="00597CBF" w:rsidRDefault="00FC1201" w:rsidP="00597CBF">
          <w:pPr>
            <w:pStyle w:val="TOC2"/>
            <w:tabs>
              <w:tab w:val="right" w:leader="dot" w:pos="9350"/>
            </w:tabs>
            <w:spacing w:line="360" w:lineRule="auto"/>
            <w:jc w:val="both"/>
            <w:rPr>
              <w:rFonts w:ascii="Times New Roman" w:hAnsi="Times New Roman" w:cs="Times New Roman"/>
              <w:noProof/>
              <w:sz w:val="20"/>
              <w:szCs w:val="24"/>
              <w:lang w:eastAsia="en-US"/>
            </w:rPr>
          </w:pPr>
          <w:hyperlink w:anchor="_Toc222875884" w:history="1">
            <w:r w:rsidRPr="00597CBF">
              <w:rPr>
                <w:rStyle w:val="Hyperlink"/>
                <w:rFonts w:ascii="Times New Roman" w:hAnsi="Times New Roman" w:cs="Times New Roman"/>
                <w:noProof/>
                <w:sz w:val="20"/>
                <w:szCs w:val="24"/>
              </w:rPr>
              <w:t>3.2 Kotter's Eight-Step Model</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_Toc222875884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10</w:t>
            </w:r>
            <w:r w:rsidRPr="00597CBF">
              <w:rPr>
                <w:rFonts w:ascii="Times New Roman" w:hAnsi="Times New Roman" w:cs="Times New Roman"/>
                <w:noProof/>
                <w:webHidden/>
                <w:sz w:val="20"/>
                <w:szCs w:val="24"/>
              </w:rPr>
              <w:fldChar w:fldCharType="end"/>
            </w:r>
          </w:hyperlink>
        </w:p>
        <w:p w14:paraId="6F5DD1F5" w14:textId="77777777" w:rsidR="00FC1201" w:rsidRPr="00597CBF" w:rsidRDefault="00FC1201" w:rsidP="00597CBF">
          <w:pPr>
            <w:pStyle w:val="TOC2"/>
            <w:tabs>
              <w:tab w:val="right" w:leader="dot" w:pos="9350"/>
            </w:tabs>
            <w:spacing w:line="360" w:lineRule="auto"/>
            <w:jc w:val="both"/>
            <w:rPr>
              <w:rFonts w:ascii="Times New Roman" w:hAnsi="Times New Roman" w:cs="Times New Roman"/>
              <w:noProof/>
              <w:sz w:val="20"/>
              <w:szCs w:val="24"/>
              <w:lang w:eastAsia="en-US"/>
            </w:rPr>
          </w:pPr>
          <w:hyperlink w:anchor="_Toc222875885" w:history="1">
            <w:r w:rsidRPr="00597CBF">
              <w:rPr>
                <w:rStyle w:val="Hyperlink"/>
                <w:rFonts w:ascii="Times New Roman" w:hAnsi="Times New Roman" w:cs="Times New Roman"/>
                <w:noProof/>
                <w:sz w:val="20"/>
                <w:szCs w:val="24"/>
              </w:rPr>
              <w:t>3.3 ADKAR Model</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_Toc222875885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11</w:t>
            </w:r>
            <w:r w:rsidRPr="00597CBF">
              <w:rPr>
                <w:rFonts w:ascii="Times New Roman" w:hAnsi="Times New Roman" w:cs="Times New Roman"/>
                <w:noProof/>
                <w:webHidden/>
                <w:sz w:val="20"/>
                <w:szCs w:val="24"/>
              </w:rPr>
              <w:fldChar w:fldCharType="end"/>
            </w:r>
          </w:hyperlink>
        </w:p>
        <w:p w14:paraId="7D4C9631" w14:textId="77777777" w:rsidR="00FC1201" w:rsidRPr="00597CBF" w:rsidRDefault="00FC1201" w:rsidP="00597CBF">
          <w:pPr>
            <w:pStyle w:val="TOC2"/>
            <w:tabs>
              <w:tab w:val="right" w:leader="dot" w:pos="9350"/>
            </w:tabs>
            <w:spacing w:line="360" w:lineRule="auto"/>
            <w:jc w:val="both"/>
            <w:rPr>
              <w:rFonts w:ascii="Times New Roman" w:hAnsi="Times New Roman" w:cs="Times New Roman"/>
              <w:noProof/>
              <w:sz w:val="20"/>
              <w:szCs w:val="24"/>
              <w:lang w:eastAsia="en-US"/>
            </w:rPr>
          </w:pPr>
          <w:hyperlink w:anchor="_Toc222875886" w:history="1">
            <w:r w:rsidRPr="00597CBF">
              <w:rPr>
                <w:rStyle w:val="Hyperlink"/>
                <w:rFonts w:ascii="Times New Roman" w:hAnsi="Times New Roman" w:cs="Times New Roman"/>
                <w:noProof/>
                <w:sz w:val="20"/>
                <w:szCs w:val="24"/>
              </w:rPr>
              <w:t>3.4 McKinsey 7S Framework</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_Toc222875886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12</w:t>
            </w:r>
            <w:r w:rsidRPr="00597CBF">
              <w:rPr>
                <w:rFonts w:ascii="Times New Roman" w:hAnsi="Times New Roman" w:cs="Times New Roman"/>
                <w:noProof/>
                <w:webHidden/>
                <w:sz w:val="20"/>
                <w:szCs w:val="24"/>
              </w:rPr>
              <w:fldChar w:fldCharType="end"/>
            </w:r>
          </w:hyperlink>
        </w:p>
        <w:p w14:paraId="7E2ADAA5" w14:textId="77777777" w:rsidR="00FC1201" w:rsidRPr="00597CBF" w:rsidRDefault="00FC1201" w:rsidP="00597CBF">
          <w:pPr>
            <w:pStyle w:val="TOC2"/>
            <w:tabs>
              <w:tab w:val="right" w:leader="dot" w:pos="9350"/>
            </w:tabs>
            <w:spacing w:line="360" w:lineRule="auto"/>
            <w:jc w:val="both"/>
            <w:rPr>
              <w:rFonts w:ascii="Times New Roman" w:hAnsi="Times New Roman" w:cs="Times New Roman"/>
              <w:noProof/>
              <w:sz w:val="20"/>
              <w:szCs w:val="24"/>
              <w:lang w:eastAsia="en-US"/>
            </w:rPr>
          </w:pPr>
          <w:hyperlink w:anchor="_Toc222875887" w:history="1">
            <w:r w:rsidRPr="00597CBF">
              <w:rPr>
                <w:rStyle w:val="Hyperlink"/>
                <w:rFonts w:ascii="Times New Roman" w:hAnsi="Times New Roman" w:cs="Times New Roman"/>
                <w:noProof/>
                <w:sz w:val="20"/>
                <w:szCs w:val="24"/>
              </w:rPr>
              <w:t>3.5 Justification of a Hybrid Model</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_Toc222875887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13</w:t>
            </w:r>
            <w:r w:rsidRPr="00597CBF">
              <w:rPr>
                <w:rFonts w:ascii="Times New Roman" w:hAnsi="Times New Roman" w:cs="Times New Roman"/>
                <w:noProof/>
                <w:webHidden/>
                <w:sz w:val="20"/>
                <w:szCs w:val="24"/>
              </w:rPr>
              <w:fldChar w:fldCharType="end"/>
            </w:r>
          </w:hyperlink>
        </w:p>
        <w:p w14:paraId="4D12EE17" w14:textId="77777777" w:rsidR="00FC1201" w:rsidRPr="00597CBF" w:rsidRDefault="00FC1201" w:rsidP="00597CBF">
          <w:pPr>
            <w:pStyle w:val="TOC1"/>
            <w:tabs>
              <w:tab w:val="right" w:leader="dot" w:pos="9350"/>
            </w:tabs>
            <w:spacing w:line="360" w:lineRule="auto"/>
            <w:jc w:val="both"/>
            <w:rPr>
              <w:rFonts w:ascii="Times New Roman" w:hAnsi="Times New Roman" w:cs="Times New Roman"/>
              <w:noProof/>
              <w:sz w:val="20"/>
              <w:szCs w:val="24"/>
              <w:lang w:eastAsia="en-US"/>
            </w:rPr>
          </w:pPr>
          <w:hyperlink w:anchor="_Toc222875888" w:history="1">
            <w:r w:rsidRPr="00597CBF">
              <w:rPr>
                <w:rStyle w:val="Hyperlink"/>
                <w:rFonts w:ascii="Times New Roman" w:hAnsi="Times New Roman" w:cs="Times New Roman"/>
                <w:noProof/>
                <w:sz w:val="20"/>
                <w:szCs w:val="24"/>
              </w:rPr>
              <w:t>4. Leadership and Organisational Culture in Change</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_Toc222875888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13</w:t>
            </w:r>
            <w:r w:rsidRPr="00597CBF">
              <w:rPr>
                <w:rFonts w:ascii="Times New Roman" w:hAnsi="Times New Roman" w:cs="Times New Roman"/>
                <w:noProof/>
                <w:webHidden/>
                <w:sz w:val="20"/>
                <w:szCs w:val="24"/>
              </w:rPr>
              <w:fldChar w:fldCharType="end"/>
            </w:r>
          </w:hyperlink>
        </w:p>
        <w:p w14:paraId="6A44D5D3" w14:textId="77777777" w:rsidR="00FC1201" w:rsidRPr="00597CBF" w:rsidRDefault="00FC1201" w:rsidP="00597CBF">
          <w:pPr>
            <w:pStyle w:val="TOC2"/>
            <w:tabs>
              <w:tab w:val="right" w:leader="dot" w:pos="9350"/>
            </w:tabs>
            <w:spacing w:line="360" w:lineRule="auto"/>
            <w:jc w:val="both"/>
            <w:rPr>
              <w:rFonts w:ascii="Times New Roman" w:hAnsi="Times New Roman" w:cs="Times New Roman"/>
              <w:noProof/>
              <w:sz w:val="20"/>
              <w:szCs w:val="24"/>
              <w:lang w:eastAsia="en-US"/>
            </w:rPr>
          </w:pPr>
          <w:hyperlink w:anchor="_Toc222875889" w:history="1">
            <w:r w:rsidRPr="00597CBF">
              <w:rPr>
                <w:rStyle w:val="Hyperlink"/>
                <w:rFonts w:ascii="Times New Roman" w:hAnsi="Times New Roman" w:cs="Times New Roman"/>
                <w:noProof/>
                <w:sz w:val="20"/>
                <w:szCs w:val="24"/>
              </w:rPr>
              <w:t>4.1 Leadership Styles in Managing Change</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_Toc222875889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14</w:t>
            </w:r>
            <w:r w:rsidRPr="00597CBF">
              <w:rPr>
                <w:rFonts w:ascii="Times New Roman" w:hAnsi="Times New Roman" w:cs="Times New Roman"/>
                <w:noProof/>
                <w:webHidden/>
                <w:sz w:val="20"/>
                <w:szCs w:val="24"/>
              </w:rPr>
              <w:fldChar w:fldCharType="end"/>
            </w:r>
          </w:hyperlink>
        </w:p>
        <w:p w14:paraId="6DCBE7F3" w14:textId="77777777" w:rsidR="00FC1201" w:rsidRPr="00597CBF" w:rsidRDefault="00FC1201" w:rsidP="00597CBF">
          <w:pPr>
            <w:pStyle w:val="TOC2"/>
            <w:tabs>
              <w:tab w:val="right" w:leader="dot" w:pos="9350"/>
            </w:tabs>
            <w:spacing w:line="360" w:lineRule="auto"/>
            <w:jc w:val="both"/>
            <w:rPr>
              <w:rFonts w:ascii="Times New Roman" w:hAnsi="Times New Roman" w:cs="Times New Roman"/>
              <w:noProof/>
              <w:sz w:val="20"/>
              <w:szCs w:val="24"/>
              <w:lang w:eastAsia="en-US"/>
            </w:rPr>
          </w:pPr>
          <w:hyperlink w:anchor="_Toc222875890" w:history="1">
            <w:r w:rsidRPr="00597CBF">
              <w:rPr>
                <w:rStyle w:val="Hyperlink"/>
                <w:rFonts w:ascii="Times New Roman" w:hAnsi="Times New Roman" w:cs="Times New Roman"/>
                <w:noProof/>
                <w:sz w:val="20"/>
                <w:szCs w:val="24"/>
              </w:rPr>
              <w:t>4.2 Organisational Culture and Its Impact on Change</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_Toc222875890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15</w:t>
            </w:r>
            <w:r w:rsidRPr="00597CBF">
              <w:rPr>
                <w:rFonts w:ascii="Times New Roman" w:hAnsi="Times New Roman" w:cs="Times New Roman"/>
                <w:noProof/>
                <w:webHidden/>
                <w:sz w:val="20"/>
                <w:szCs w:val="24"/>
              </w:rPr>
              <w:fldChar w:fldCharType="end"/>
            </w:r>
          </w:hyperlink>
        </w:p>
        <w:p w14:paraId="428E4F7C" w14:textId="77777777" w:rsidR="00FC1201" w:rsidRPr="00597CBF" w:rsidRDefault="00FC1201" w:rsidP="00597CBF">
          <w:pPr>
            <w:pStyle w:val="TOC1"/>
            <w:tabs>
              <w:tab w:val="right" w:leader="dot" w:pos="9350"/>
            </w:tabs>
            <w:spacing w:line="360" w:lineRule="auto"/>
            <w:jc w:val="both"/>
            <w:rPr>
              <w:rFonts w:ascii="Times New Roman" w:hAnsi="Times New Roman" w:cs="Times New Roman"/>
              <w:noProof/>
              <w:sz w:val="20"/>
              <w:szCs w:val="24"/>
              <w:lang w:eastAsia="en-US"/>
            </w:rPr>
          </w:pPr>
          <w:hyperlink w:anchor="_Toc222875891" w:history="1">
            <w:r w:rsidRPr="00597CBF">
              <w:rPr>
                <w:rStyle w:val="Hyperlink"/>
                <w:rFonts w:ascii="Times New Roman" w:hAnsi="Times New Roman" w:cs="Times New Roman"/>
                <w:noProof/>
                <w:sz w:val="20"/>
                <w:szCs w:val="24"/>
              </w:rPr>
              <w:t>5. Proposed Strategic Change Management Plan</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_Toc222875891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16</w:t>
            </w:r>
            <w:r w:rsidRPr="00597CBF">
              <w:rPr>
                <w:rFonts w:ascii="Times New Roman" w:hAnsi="Times New Roman" w:cs="Times New Roman"/>
                <w:noProof/>
                <w:webHidden/>
                <w:sz w:val="20"/>
                <w:szCs w:val="24"/>
              </w:rPr>
              <w:fldChar w:fldCharType="end"/>
            </w:r>
          </w:hyperlink>
        </w:p>
        <w:p w14:paraId="688C2BC6" w14:textId="77777777" w:rsidR="00FC1201" w:rsidRPr="00597CBF" w:rsidRDefault="00FC1201" w:rsidP="00597CBF">
          <w:pPr>
            <w:pStyle w:val="TOC2"/>
            <w:tabs>
              <w:tab w:val="right" w:leader="dot" w:pos="9350"/>
            </w:tabs>
            <w:spacing w:line="360" w:lineRule="auto"/>
            <w:jc w:val="both"/>
            <w:rPr>
              <w:rFonts w:ascii="Times New Roman" w:hAnsi="Times New Roman" w:cs="Times New Roman"/>
              <w:noProof/>
              <w:sz w:val="20"/>
              <w:szCs w:val="24"/>
              <w:lang w:eastAsia="en-US"/>
            </w:rPr>
          </w:pPr>
          <w:hyperlink w:anchor="_Toc222875892" w:history="1">
            <w:r w:rsidRPr="00597CBF">
              <w:rPr>
                <w:rStyle w:val="Hyperlink"/>
                <w:rFonts w:ascii="Times New Roman" w:hAnsi="Times New Roman" w:cs="Times New Roman"/>
                <w:noProof/>
                <w:sz w:val="20"/>
                <w:szCs w:val="24"/>
              </w:rPr>
              <w:t>5.1 Change Vision and Objectives</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_Toc222875892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16</w:t>
            </w:r>
            <w:r w:rsidRPr="00597CBF">
              <w:rPr>
                <w:rFonts w:ascii="Times New Roman" w:hAnsi="Times New Roman" w:cs="Times New Roman"/>
                <w:noProof/>
                <w:webHidden/>
                <w:sz w:val="20"/>
                <w:szCs w:val="24"/>
              </w:rPr>
              <w:fldChar w:fldCharType="end"/>
            </w:r>
          </w:hyperlink>
        </w:p>
        <w:p w14:paraId="64784210" w14:textId="77777777" w:rsidR="00FC1201" w:rsidRPr="00597CBF" w:rsidRDefault="00FC1201" w:rsidP="00597CBF">
          <w:pPr>
            <w:pStyle w:val="TOC2"/>
            <w:tabs>
              <w:tab w:val="right" w:leader="dot" w:pos="9350"/>
            </w:tabs>
            <w:spacing w:line="360" w:lineRule="auto"/>
            <w:jc w:val="both"/>
            <w:rPr>
              <w:rFonts w:ascii="Times New Roman" w:hAnsi="Times New Roman" w:cs="Times New Roman"/>
              <w:noProof/>
              <w:sz w:val="20"/>
              <w:szCs w:val="24"/>
              <w:lang w:eastAsia="en-US"/>
            </w:rPr>
          </w:pPr>
          <w:hyperlink w:anchor="_Toc222875893" w:history="1">
            <w:r w:rsidRPr="00597CBF">
              <w:rPr>
                <w:rStyle w:val="Hyperlink"/>
                <w:rFonts w:ascii="Times New Roman" w:hAnsi="Times New Roman" w:cs="Times New Roman"/>
                <w:noProof/>
                <w:sz w:val="20"/>
                <w:szCs w:val="24"/>
              </w:rPr>
              <w:t>5.2 Stakeholder Analysis</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_Toc222875893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17</w:t>
            </w:r>
            <w:r w:rsidRPr="00597CBF">
              <w:rPr>
                <w:rFonts w:ascii="Times New Roman" w:hAnsi="Times New Roman" w:cs="Times New Roman"/>
                <w:noProof/>
                <w:webHidden/>
                <w:sz w:val="20"/>
                <w:szCs w:val="24"/>
              </w:rPr>
              <w:fldChar w:fldCharType="end"/>
            </w:r>
          </w:hyperlink>
        </w:p>
        <w:p w14:paraId="748B58AB" w14:textId="77777777" w:rsidR="00FC1201" w:rsidRPr="00597CBF" w:rsidRDefault="00FC1201" w:rsidP="00597CBF">
          <w:pPr>
            <w:pStyle w:val="TOC2"/>
            <w:tabs>
              <w:tab w:val="right" w:leader="dot" w:pos="9350"/>
            </w:tabs>
            <w:spacing w:line="360" w:lineRule="auto"/>
            <w:jc w:val="both"/>
            <w:rPr>
              <w:rFonts w:ascii="Times New Roman" w:hAnsi="Times New Roman" w:cs="Times New Roman"/>
              <w:noProof/>
              <w:sz w:val="20"/>
              <w:szCs w:val="24"/>
              <w:lang w:eastAsia="en-US"/>
            </w:rPr>
          </w:pPr>
          <w:hyperlink w:anchor="_Toc222875894" w:history="1">
            <w:r w:rsidRPr="00597CBF">
              <w:rPr>
                <w:rStyle w:val="Hyperlink"/>
                <w:rFonts w:ascii="Times New Roman" w:hAnsi="Times New Roman" w:cs="Times New Roman"/>
                <w:noProof/>
                <w:sz w:val="20"/>
                <w:szCs w:val="24"/>
              </w:rPr>
              <w:t>5.3 Implementation Framework</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_Toc222875894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18</w:t>
            </w:r>
            <w:r w:rsidRPr="00597CBF">
              <w:rPr>
                <w:rFonts w:ascii="Times New Roman" w:hAnsi="Times New Roman" w:cs="Times New Roman"/>
                <w:noProof/>
                <w:webHidden/>
                <w:sz w:val="20"/>
                <w:szCs w:val="24"/>
              </w:rPr>
              <w:fldChar w:fldCharType="end"/>
            </w:r>
          </w:hyperlink>
        </w:p>
        <w:p w14:paraId="20D597CD" w14:textId="77777777" w:rsidR="00FC1201" w:rsidRPr="00597CBF" w:rsidRDefault="00FC1201" w:rsidP="00597CBF">
          <w:pPr>
            <w:pStyle w:val="TOC2"/>
            <w:tabs>
              <w:tab w:val="right" w:leader="dot" w:pos="9350"/>
            </w:tabs>
            <w:spacing w:line="360" w:lineRule="auto"/>
            <w:jc w:val="both"/>
            <w:rPr>
              <w:rFonts w:ascii="Times New Roman" w:hAnsi="Times New Roman" w:cs="Times New Roman"/>
              <w:noProof/>
              <w:sz w:val="20"/>
              <w:szCs w:val="24"/>
              <w:lang w:eastAsia="en-US"/>
            </w:rPr>
          </w:pPr>
          <w:hyperlink w:anchor="_Toc222875895" w:history="1">
            <w:r w:rsidRPr="00597CBF">
              <w:rPr>
                <w:rStyle w:val="Hyperlink"/>
                <w:rFonts w:ascii="Times New Roman" w:hAnsi="Times New Roman" w:cs="Times New Roman"/>
                <w:noProof/>
                <w:sz w:val="20"/>
                <w:szCs w:val="24"/>
              </w:rPr>
              <w:t>5.4 Communication Plan</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_Toc222875895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18</w:t>
            </w:r>
            <w:r w:rsidRPr="00597CBF">
              <w:rPr>
                <w:rFonts w:ascii="Times New Roman" w:hAnsi="Times New Roman" w:cs="Times New Roman"/>
                <w:noProof/>
                <w:webHidden/>
                <w:sz w:val="20"/>
                <w:szCs w:val="24"/>
              </w:rPr>
              <w:fldChar w:fldCharType="end"/>
            </w:r>
          </w:hyperlink>
        </w:p>
        <w:p w14:paraId="3D2D5ABB" w14:textId="77777777" w:rsidR="00FC1201" w:rsidRPr="00597CBF" w:rsidRDefault="00FC1201" w:rsidP="00597CBF">
          <w:pPr>
            <w:pStyle w:val="TOC2"/>
            <w:tabs>
              <w:tab w:val="right" w:leader="dot" w:pos="9350"/>
            </w:tabs>
            <w:spacing w:line="360" w:lineRule="auto"/>
            <w:jc w:val="both"/>
            <w:rPr>
              <w:rFonts w:ascii="Times New Roman" w:hAnsi="Times New Roman" w:cs="Times New Roman"/>
              <w:noProof/>
              <w:sz w:val="20"/>
              <w:szCs w:val="24"/>
              <w:lang w:eastAsia="en-US"/>
            </w:rPr>
          </w:pPr>
          <w:hyperlink w:anchor="_Toc222875896" w:history="1">
            <w:r w:rsidRPr="00597CBF">
              <w:rPr>
                <w:rStyle w:val="Hyperlink"/>
                <w:rFonts w:ascii="Times New Roman" w:hAnsi="Times New Roman" w:cs="Times New Roman"/>
                <w:noProof/>
                <w:sz w:val="20"/>
                <w:szCs w:val="24"/>
              </w:rPr>
              <w:t>5.5 Financial and Resource Plan</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_Toc222875896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19</w:t>
            </w:r>
            <w:r w:rsidRPr="00597CBF">
              <w:rPr>
                <w:rFonts w:ascii="Times New Roman" w:hAnsi="Times New Roman" w:cs="Times New Roman"/>
                <w:noProof/>
                <w:webHidden/>
                <w:sz w:val="20"/>
                <w:szCs w:val="24"/>
              </w:rPr>
              <w:fldChar w:fldCharType="end"/>
            </w:r>
          </w:hyperlink>
        </w:p>
        <w:p w14:paraId="0FFE87CF" w14:textId="77777777" w:rsidR="00FC1201" w:rsidRPr="00597CBF" w:rsidRDefault="00FC1201" w:rsidP="00597CBF">
          <w:pPr>
            <w:pStyle w:val="TOC2"/>
            <w:tabs>
              <w:tab w:val="right" w:leader="dot" w:pos="9350"/>
            </w:tabs>
            <w:spacing w:line="360" w:lineRule="auto"/>
            <w:jc w:val="both"/>
            <w:rPr>
              <w:rFonts w:ascii="Times New Roman" w:hAnsi="Times New Roman" w:cs="Times New Roman"/>
              <w:noProof/>
              <w:sz w:val="20"/>
              <w:szCs w:val="24"/>
              <w:lang w:eastAsia="en-US"/>
            </w:rPr>
          </w:pPr>
          <w:hyperlink w:anchor="_Toc222875897" w:history="1">
            <w:r w:rsidRPr="00597CBF">
              <w:rPr>
                <w:rStyle w:val="Hyperlink"/>
                <w:rFonts w:ascii="Times New Roman" w:hAnsi="Times New Roman" w:cs="Times New Roman"/>
                <w:noProof/>
                <w:sz w:val="20"/>
                <w:szCs w:val="24"/>
              </w:rPr>
              <w:t>5.6 Risk Assessment and Mitigation</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_Toc222875897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20</w:t>
            </w:r>
            <w:r w:rsidRPr="00597CBF">
              <w:rPr>
                <w:rFonts w:ascii="Times New Roman" w:hAnsi="Times New Roman" w:cs="Times New Roman"/>
                <w:noProof/>
                <w:webHidden/>
                <w:sz w:val="20"/>
                <w:szCs w:val="24"/>
              </w:rPr>
              <w:fldChar w:fldCharType="end"/>
            </w:r>
          </w:hyperlink>
        </w:p>
        <w:p w14:paraId="32ACDBCE" w14:textId="77777777" w:rsidR="00FC1201" w:rsidRPr="00597CBF" w:rsidRDefault="00FC1201" w:rsidP="00597CBF">
          <w:pPr>
            <w:pStyle w:val="TOC2"/>
            <w:tabs>
              <w:tab w:val="right" w:leader="dot" w:pos="9350"/>
            </w:tabs>
            <w:spacing w:line="360" w:lineRule="auto"/>
            <w:jc w:val="both"/>
            <w:rPr>
              <w:rFonts w:ascii="Times New Roman" w:hAnsi="Times New Roman" w:cs="Times New Roman"/>
              <w:noProof/>
              <w:sz w:val="20"/>
              <w:szCs w:val="24"/>
              <w:lang w:eastAsia="en-US"/>
            </w:rPr>
          </w:pPr>
          <w:hyperlink w:anchor="_Toc222875898" w:history="1">
            <w:r w:rsidRPr="00597CBF">
              <w:rPr>
                <w:rStyle w:val="Hyperlink"/>
                <w:rFonts w:ascii="Times New Roman" w:hAnsi="Times New Roman" w:cs="Times New Roman"/>
                <w:noProof/>
                <w:sz w:val="20"/>
                <w:szCs w:val="24"/>
              </w:rPr>
              <w:t>5.7 Evaluation and KPIs</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_Toc222875898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20</w:t>
            </w:r>
            <w:r w:rsidRPr="00597CBF">
              <w:rPr>
                <w:rFonts w:ascii="Times New Roman" w:hAnsi="Times New Roman" w:cs="Times New Roman"/>
                <w:noProof/>
                <w:webHidden/>
                <w:sz w:val="20"/>
                <w:szCs w:val="24"/>
              </w:rPr>
              <w:fldChar w:fldCharType="end"/>
            </w:r>
          </w:hyperlink>
        </w:p>
        <w:p w14:paraId="2C792BE1" w14:textId="77777777" w:rsidR="00FC1201" w:rsidRPr="00597CBF" w:rsidRDefault="00FC1201" w:rsidP="00597CBF">
          <w:pPr>
            <w:pStyle w:val="TOC1"/>
            <w:tabs>
              <w:tab w:val="right" w:leader="dot" w:pos="9350"/>
            </w:tabs>
            <w:spacing w:line="360" w:lineRule="auto"/>
            <w:jc w:val="both"/>
            <w:rPr>
              <w:rFonts w:ascii="Times New Roman" w:hAnsi="Times New Roman" w:cs="Times New Roman"/>
              <w:noProof/>
              <w:sz w:val="20"/>
              <w:szCs w:val="24"/>
              <w:lang w:eastAsia="en-US"/>
            </w:rPr>
          </w:pPr>
          <w:hyperlink w:anchor="_Toc222875899" w:history="1">
            <w:r w:rsidRPr="00597CBF">
              <w:rPr>
                <w:rStyle w:val="Hyperlink"/>
                <w:rFonts w:ascii="Times New Roman" w:hAnsi="Times New Roman" w:cs="Times New Roman"/>
                <w:noProof/>
                <w:sz w:val="20"/>
                <w:szCs w:val="24"/>
              </w:rPr>
              <w:t>6. Discussion and Critical Reflection</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_Toc222875899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21</w:t>
            </w:r>
            <w:r w:rsidRPr="00597CBF">
              <w:rPr>
                <w:rFonts w:ascii="Times New Roman" w:hAnsi="Times New Roman" w:cs="Times New Roman"/>
                <w:noProof/>
                <w:webHidden/>
                <w:sz w:val="20"/>
                <w:szCs w:val="24"/>
              </w:rPr>
              <w:fldChar w:fldCharType="end"/>
            </w:r>
          </w:hyperlink>
        </w:p>
        <w:p w14:paraId="3F951980" w14:textId="77777777" w:rsidR="00FC1201" w:rsidRPr="00597CBF" w:rsidRDefault="00FC1201" w:rsidP="00597CBF">
          <w:pPr>
            <w:pStyle w:val="TOC1"/>
            <w:tabs>
              <w:tab w:val="right" w:leader="dot" w:pos="9350"/>
            </w:tabs>
            <w:spacing w:line="360" w:lineRule="auto"/>
            <w:jc w:val="both"/>
            <w:rPr>
              <w:rFonts w:ascii="Times New Roman" w:hAnsi="Times New Roman" w:cs="Times New Roman"/>
              <w:noProof/>
              <w:sz w:val="20"/>
              <w:szCs w:val="24"/>
              <w:lang w:eastAsia="en-US"/>
            </w:rPr>
          </w:pPr>
          <w:hyperlink w:anchor="_Toc222875900" w:history="1">
            <w:r w:rsidRPr="00597CBF">
              <w:rPr>
                <w:rStyle w:val="Hyperlink"/>
                <w:rFonts w:ascii="Times New Roman" w:hAnsi="Times New Roman" w:cs="Times New Roman"/>
                <w:noProof/>
                <w:sz w:val="20"/>
                <w:szCs w:val="24"/>
              </w:rPr>
              <w:t>7. Conclusion</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_Toc222875900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22</w:t>
            </w:r>
            <w:r w:rsidRPr="00597CBF">
              <w:rPr>
                <w:rFonts w:ascii="Times New Roman" w:hAnsi="Times New Roman" w:cs="Times New Roman"/>
                <w:noProof/>
                <w:webHidden/>
                <w:sz w:val="20"/>
                <w:szCs w:val="24"/>
              </w:rPr>
              <w:fldChar w:fldCharType="end"/>
            </w:r>
          </w:hyperlink>
        </w:p>
        <w:p w14:paraId="56001745" w14:textId="77777777" w:rsidR="00FC1201" w:rsidRPr="00597CBF" w:rsidRDefault="00FC1201" w:rsidP="00597CBF">
          <w:pPr>
            <w:pStyle w:val="TOC1"/>
            <w:tabs>
              <w:tab w:val="right" w:leader="dot" w:pos="9350"/>
            </w:tabs>
            <w:spacing w:line="360" w:lineRule="auto"/>
            <w:jc w:val="both"/>
            <w:rPr>
              <w:rFonts w:ascii="Times New Roman" w:hAnsi="Times New Roman" w:cs="Times New Roman"/>
              <w:noProof/>
              <w:sz w:val="20"/>
              <w:szCs w:val="24"/>
              <w:lang w:eastAsia="en-US"/>
            </w:rPr>
          </w:pPr>
          <w:hyperlink w:anchor="_Toc222875901" w:history="1">
            <w:r w:rsidRPr="00597CBF">
              <w:rPr>
                <w:rStyle w:val="Hyperlink"/>
                <w:rFonts w:ascii="Times New Roman" w:hAnsi="Times New Roman" w:cs="Times New Roman"/>
                <w:noProof/>
                <w:sz w:val="20"/>
                <w:szCs w:val="24"/>
                <w:shd w:val="clear" w:color="auto" w:fill="FFFFFF"/>
              </w:rPr>
              <w:t>References</w:t>
            </w:r>
            <w:r w:rsidRPr="00597CBF">
              <w:rPr>
                <w:rFonts w:ascii="Times New Roman" w:hAnsi="Times New Roman" w:cs="Times New Roman"/>
                <w:noProof/>
                <w:webHidden/>
                <w:sz w:val="20"/>
                <w:szCs w:val="24"/>
              </w:rPr>
              <w:tab/>
            </w:r>
            <w:r w:rsidRPr="00597CBF">
              <w:rPr>
                <w:rFonts w:ascii="Times New Roman" w:hAnsi="Times New Roman" w:cs="Times New Roman"/>
                <w:noProof/>
                <w:webHidden/>
                <w:sz w:val="20"/>
                <w:szCs w:val="24"/>
              </w:rPr>
              <w:fldChar w:fldCharType="begin"/>
            </w:r>
            <w:r w:rsidRPr="00597CBF">
              <w:rPr>
                <w:rFonts w:ascii="Times New Roman" w:hAnsi="Times New Roman" w:cs="Times New Roman"/>
                <w:noProof/>
                <w:webHidden/>
                <w:sz w:val="20"/>
                <w:szCs w:val="24"/>
              </w:rPr>
              <w:instrText xml:space="preserve"> PAGEREF _Toc222875901 \h </w:instrText>
            </w:r>
            <w:r w:rsidRPr="00597CBF">
              <w:rPr>
                <w:rFonts w:ascii="Times New Roman" w:hAnsi="Times New Roman" w:cs="Times New Roman"/>
                <w:noProof/>
                <w:webHidden/>
                <w:sz w:val="20"/>
                <w:szCs w:val="24"/>
              </w:rPr>
            </w:r>
            <w:r w:rsidRPr="00597CBF">
              <w:rPr>
                <w:rFonts w:ascii="Times New Roman" w:hAnsi="Times New Roman" w:cs="Times New Roman"/>
                <w:noProof/>
                <w:webHidden/>
                <w:sz w:val="20"/>
                <w:szCs w:val="24"/>
              </w:rPr>
              <w:fldChar w:fldCharType="separate"/>
            </w:r>
            <w:r w:rsidRPr="00597CBF">
              <w:rPr>
                <w:rFonts w:ascii="Times New Roman" w:hAnsi="Times New Roman" w:cs="Times New Roman"/>
                <w:noProof/>
                <w:webHidden/>
                <w:sz w:val="20"/>
                <w:szCs w:val="24"/>
              </w:rPr>
              <w:t>23</w:t>
            </w:r>
            <w:r w:rsidRPr="00597CBF">
              <w:rPr>
                <w:rFonts w:ascii="Times New Roman" w:hAnsi="Times New Roman" w:cs="Times New Roman"/>
                <w:noProof/>
                <w:webHidden/>
                <w:sz w:val="20"/>
                <w:szCs w:val="24"/>
              </w:rPr>
              <w:fldChar w:fldCharType="end"/>
            </w:r>
          </w:hyperlink>
        </w:p>
        <w:p w14:paraId="5C898EC0" w14:textId="77777777" w:rsidR="00597CBF" w:rsidRDefault="00FC1201" w:rsidP="00597CBF">
          <w:pPr>
            <w:rPr>
              <w:b/>
              <w:bCs/>
              <w:noProof/>
            </w:rPr>
          </w:pPr>
          <w:r w:rsidRPr="00597CBF">
            <w:rPr>
              <w:rFonts w:cs="Times New Roman"/>
              <w:b/>
              <w:bCs/>
              <w:noProof/>
              <w:sz w:val="20"/>
              <w:szCs w:val="24"/>
            </w:rPr>
            <w:fldChar w:fldCharType="end"/>
          </w:r>
        </w:p>
      </w:sdtContent>
    </w:sdt>
    <w:p w14:paraId="2436500A" w14:textId="77777777" w:rsidR="0033721B" w:rsidRPr="00597CBF" w:rsidRDefault="0033721B" w:rsidP="00597CBF">
      <w:pPr>
        <w:rPr>
          <w:b/>
          <w:bCs/>
          <w:noProof/>
        </w:rPr>
      </w:pPr>
      <w:r>
        <w:br w:type="page"/>
      </w:r>
    </w:p>
    <w:p w14:paraId="52A965E0" w14:textId="77777777" w:rsidR="0033721B" w:rsidRDefault="0033721B" w:rsidP="0033721B">
      <w:pPr>
        <w:pStyle w:val="Heading1"/>
      </w:pPr>
      <w:bookmarkStart w:id="0" w:name="_Toc222875877"/>
      <w:r>
        <w:lastRenderedPageBreak/>
        <w:t xml:space="preserve">1. Introduction to the </w:t>
      </w:r>
      <w:proofErr w:type="spellStart"/>
      <w:r>
        <w:t>Organisation</w:t>
      </w:r>
      <w:bookmarkEnd w:id="0"/>
      <w:proofErr w:type="spellEnd"/>
    </w:p>
    <w:p w14:paraId="47B61ED6" w14:textId="77777777" w:rsidR="00E2356E" w:rsidRDefault="00C65BC3" w:rsidP="00C65BC3">
      <w:pPr>
        <w:jc w:val="center"/>
      </w:pPr>
      <w:r>
        <w:rPr>
          <w:noProof/>
        </w:rPr>
        <w:drawing>
          <wp:inline distT="0" distB="0" distL="0" distR="0" wp14:anchorId="0522C546" wp14:editId="21F6D3BE">
            <wp:extent cx="3650776" cy="2433850"/>
            <wp:effectExtent l="0" t="0" r="6985" b="5080"/>
            <wp:docPr id="2" name="Picture 2" descr="The Story of Hilton | Stories From Hil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tory of Hilton | Stories From Hilt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50776" cy="2433850"/>
                    </a:xfrm>
                    <a:prstGeom prst="rect">
                      <a:avLst/>
                    </a:prstGeom>
                    <a:noFill/>
                    <a:ln>
                      <a:noFill/>
                    </a:ln>
                  </pic:spPr>
                </pic:pic>
              </a:graphicData>
            </a:graphic>
          </wp:inline>
        </w:drawing>
      </w:r>
    </w:p>
    <w:p w14:paraId="30C9D721" w14:textId="77777777" w:rsidR="00C65BC3" w:rsidRPr="007F5DD0" w:rsidRDefault="00C65BC3" w:rsidP="00C65BC3">
      <w:pPr>
        <w:jc w:val="center"/>
        <w:rPr>
          <w:i/>
        </w:rPr>
      </w:pPr>
      <w:r w:rsidRPr="007F5DD0">
        <w:rPr>
          <w:i/>
        </w:rPr>
        <w:t>Figure 1:</w:t>
      </w:r>
      <w:r w:rsidR="003B7641" w:rsidRPr="007F5DD0">
        <w:rPr>
          <w:i/>
        </w:rPr>
        <w:t xml:space="preserve"> Hilton Worldwide Holding Inc.</w:t>
      </w:r>
    </w:p>
    <w:p w14:paraId="4A4EC93B" w14:textId="77777777" w:rsidR="00C65BC3" w:rsidRPr="007F5DD0" w:rsidRDefault="00C65BC3" w:rsidP="00C65BC3">
      <w:pPr>
        <w:jc w:val="center"/>
        <w:rPr>
          <w:i/>
        </w:rPr>
      </w:pPr>
      <w:r w:rsidRPr="007F5DD0">
        <w:rPr>
          <w:i/>
        </w:rPr>
        <w:t>Source:</w:t>
      </w:r>
      <w:r w:rsidR="007F5DD0" w:rsidRPr="007F5DD0">
        <w:rPr>
          <w:rFonts w:cs="Times New Roman"/>
          <w:i/>
        </w:rPr>
        <w:t xml:space="preserve"> (</w:t>
      </w:r>
      <w:r w:rsidR="007F5DD0" w:rsidRPr="007F5DD0">
        <w:rPr>
          <w:rStyle w:val="Strong"/>
          <w:rFonts w:cs="Times New Roman"/>
          <w:b w:val="0"/>
          <w:i/>
        </w:rPr>
        <w:t>Hilton, 2025</w:t>
      </w:r>
      <w:r w:rsidR="007F5DD0" w:rsidRPr="007F5DD0">
        <w:rPr>
          <w:rFonts w:cs="Times New Roman"/>
          <w:i/>
        </w:rPr>
        <w:t>)</w:t>
      </w:r>
    </w:p>
    <w:p w14:paraId="4B8AB7C5" w14:textId="77777777" w:rsidR="000F3DDB" w:rsidRDefault="000F3DDB" w:rsidP="000F3DDB">
      <w:r>
        <w:t xml:space="preserve">Hilton Worldwide Holding Inc. has been one of the most </w:t>
      </w:r>
      <w:proofErr w:type="spellStart"/>
      <w:r>
        <w:t>recognised</w:t>
      </w:r>
      <w:proofErr w:type="spellEnd"/>
      <w:r>
        <w:t xml:space="preserve"> and largest hospitality companies in the international hotel industry. The </w:t>
      </w:r>
      <w:proofErr w:type="spellStart"/>
      <w:r>
        <w:t>organisation</w:t>
      </w:r>
      <w:proofErr w:type="spellEnd"/>
      <w:r>
        <w:t xml:space="preserve"> was established in 1919 by an entrepreneur called Conrad Hilton and has expanded to become a multinational corporation with more than 7,000 properties spread across over 120 countries and territories. The Hilton brand includes multiple </w:t>
      </w:r>
      <w:r w:rsidR="00F25E39">
        <w:t>luxuries</w:t>
      </w:r>
      <w:r>
        <w:t>, full-service, and focused-service brands (Waldorf Astoria, Conrad, Hilton Hotels and Resorts, Double Tree and Hilton Garden Inn, Hampton by Hilton) with a diverse portfolio of brands. The firm has been functioning mainly under an asset-light business operational model, i.e. they pursue management and franchise contracts as opposed to holding property ownership, thus able to expand faster across the globe and operate at will.</w:t>
      </w:r>
    </w:p>
    <w:p w14:paraId="23B8EA84" w14:textId="77777777" w:rsidR="000F3DDB" w:rsidRDefault="000F3DDB" w:rsidP="000F3DDB">
      <w:r>
        <w:t xml:space="preserve">The international hospitality sector is very competitive and pragmatic to economic cycles, geopolitical unpredictability, technological transformation and evolving consumer demands. Over the past few years, there has been a great amount of disruption in the sector with the digital transformation and online booking systems, artificial intelligence, the sustainability pressures, and most of </w:t>
      </w:r>
      <w:r w:rsidR="00741044">
        <w:t>the entire</w:t>
      </w:r>
      <w:r>
        <w:t xml:space="preserve"> COVID-19 pandemic. International travel, lockdowns, and quarantine measures adversely affected the occupancy rates and hotel revenues all around the world. This has </w:t>
      </w:r>
      <w:r>
        <w:lastRenderedPageBreak/>
        <w:t xml:space="preserve">necessitated hospitality </w:t>
      </w:r>
      <w:proofErr w:type="spellStart"/>
      <w:r>
        <w:t>organisations</w:t>
      </w:r>
      <w:proofErr w:type="spellEnd"/>
      <w:r>
        <w:t xml:space="preserve"> to re-evaluate the models of operations, strategies to engage customers and how to be resilient in the long term.</w:t>
      </w:r>
    </w:p>
    <w:p w14:paraId="08099DA7" w14:textId="77777777" w:rsidR="000F3DDB" w:rsidRDefault="000F3DDB" w:rsidP="000F3DDB">
      <w:r>
        <w:t xml:space="preserve">The Hilton's mission is stated as follows: To be the friendliest company in the world, driven and motivated by its Enhanced experiences for guests, meaningful experiences for team members, high value to the owners, and beneficial impacts to the communities. The focus of its vision is on innovation, customer-centricity, sustainability, and digital progression. To support the establishment of closer customer relationships and operational efficiency, the </w:t>
      </w:r>
      <w:proofErr w:type="spellStart"/>
      <w:r>
        <w:t>organisation</w:t>
      </w:r>
      <w:proofErr w:type="spellEnd"/>
      <w:r>
        <w:t xml:space="preserve"> has allocated a lot of funds towards digital technologies (mobile check-in, digital room key, customer insights, AI-driven, and upgrades to loyalty programs (Hilton Honours)) to bolster the customer relationships and enhance the operational efficiency of the </w:t>
      </w:r>
      <w:proofErr w:type="spellStart"/>
      <w:r>
        <w:t>organisation</w:t>
      </w:r>
      <w:proofErr w:type="spellEnd"/>
      <w:r>
        <w:t>.</w:t>
      </w:r>
    </w:p>
    <w:p w14:paraId="73F1BF05" w14:textId="77777777" w:rsidR="004C3EAC" w:rsidRDefault="00976AD3" w:rsidP="000F3DDB">
      <w:r w:rsidRPr="00976AD3">
        <w:t xml:space="preserve">The Hilton Worldwide Holdings Inc. is chosen as the target of this strategic change plan because of the scale of environmental challenges that the </w:t>
      </w:r>
      <w:proofErr w:type="spellStart"/>
      <w:r w:rsidRPr="00976AD3">
        <w:t>organisation</w:t>
      </w:r>
      <w:proofErr w:type="spellEnd"/>
      <w:r w:rsidRPr="00976AD3">
        <w:t xml:space="preserve"> experiences and the complexity. The aftermath of the pandemic, platform shaking, increased operational expenses, sustainability, </w:t>
      </w:r>
      <w:proofErr w:type="spellStart"/>
      <w:r w:rsidRPr="00976AD3">
        <w:t>labour</w:t>
      </w:r>
      <w:proofErr w:type="spellEnd"/>
      <w:r w:rsidRPr="00976AD3">
        <w:t>, and competition challenges presented by sites such as Airbnb pose serious strategic challenges. As Change Manager, it is necessary to assess those forces and create a well-</w:t>
      </w:r>
      <w:proofErr w:type="spellStart"/>
      <w:r w:rsidRPr="00976AD3">
        <w:t>organised</w:t>
      </w:r>
      <w:proofErr w:type="spellEnd"/>
      <w:r w:rsidRPr="00976AD3">
        <w:t xml:space="preserve"> change plan to increase resilience, competitiveness, and long-term growth relying on the global presence of the company, the developed leadership structure, and the developing digital strategy of Hilton.</w:t>
      </w:r>
    </w:p>
    <w:p w14:paraId="1C3A1B3B" w14:textId="77777777" w:rsidR="0033721B" w:rsidRDefault="0033721B" w:rsidP="0033721B">
      <w:pPr>
        <w:pStyle w:val="Heading1"/>
      </w:pPr>
      <w:bookmarkStart w:id="1" w:name="_Toc222875878"/>
      <w:r>
        <w:lastRenderedPageBreak/>
        <w:t>2. Environmental and Organisational Analysis</w:t>
      </w:r>
      <w:bookmarkEnd w:id="1"/>
    </w:p>
    <w:p w14:paraId="7C335602" w14:textId="77777777" w:rsidR="0033721B" w:rsidRDefault="0033721B" w:rsidP="0033721B">
      <w:pPr>
        <w:pStyle w:val="Heading2"/>
      </w:pPr>
      <w:bookmarkStart w:id="2" w:name="_Toc222875879"/>
      <w:r>
        <w:t>2.1 External Environment Analysis: PESTEL</w:t>
      </w:r>
      <w:bookmarkEnd w:id="2"/>
    </w:p>
    <w:p w14:paraId="5877980A" w14:textId="77777777" w:rsidR="00D80C14" w:rsidRDefault="00D80C14" w:rsidP="00D80C14">
      <w:pPr>
        <w:jc w:val="center"/>
      </w:pPr>
      <w:r w:rsidRPr="00D80C14">
        <w:rPr>
          <w:noProof/>
        </w:rPr>
        <w:drawing>
          <wp:inline distT="0" distB="0" distL="0" distR="0" wp14:anchorId="1525D42D" wp14:editId="67498601">
            <wp:extent cx="3984384" cy="3807726"/>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986213" cy="3809474"/>
                    </a:xfrm>
                    <a:prstGeom prst="rect">
                      <a:avLst/>
                    </a:prstGeom>
                  </pic:spPr>
                </pic:pic>
              </a:graphicData>
            </a:graphic>
          </wp:inline>
        </w:drawing>
      </w:r>
    </w:p>
    <w:p w14:paraId="7F10A7A6" w14:textId="77777777" w:rsidR="00D80C14" w:rsidRPr="00AA37CD" w:rsidRDefault="00D80C14" w:rsidP="00D80C14">
      <w:pPr>
        <w:jc w:val="center"/>
        <w:rPr>
          <w:i/>
        </w:rPr>
      </w:pPr>
      <w:r w:rsidRPr="00AA37CD">
        <w:rPr>
          <w:i/>
        </w:rPr>
        <w:t>Figure 2: PESTEL</w:t>
      </w:r>
    </w:p>
    <w:p w14:paraId="3CFC7A59" w14:textId="77777777" w:rsidR="00D80C14" w:rsidRPr="00AA37CD" w:rsidRDefault="00D80C14" w:rsidP="00D80C14">
      <w:pPr>
        <w:jc w:val="center"/>
        <w:rPr>
          <w:i/>
        </w:rPr>
      </w:pPr>
      <w:r w:rsidRPr="00AA37CD">
        <w:rPr>
          <w:i/>
        </w:rPr>
        <w:t>Source:</w:t>
      </w:r>
      <w:r w:rsidR="00AA37CD" w:rsidRPr="00AA37CD">
        <w:rPr>
          <w:rFonts w:cs="Times New Roman"/>
          <w:i/>
          <w:color w:val="222222"/>
          <w:szCs w:val="24"/>
          <w:shd w:val="clear" w:color="auto" w:fill="FFFFFF"/>
        </w:rPr>
        <w:t xml:space="preserve"> (Seyfi et al., 2023)</w:t>
      </w:r>
    </w:p>
    <w:p w14:paraId="3CEE89AA" w14:textId="77777777" w:rsidR="0033721B" w:rsidRDefault="0033721B" w:rsidP="0033721B">
      <w:r>
        <w:t>Political:</w:t>
      </w:r>
    </w:p>
    <w:p w14:paraId="262416BA" w14:textId="77777777" w:rsidR="00262D22" w:rsidRDefault="00262D22" w:rsidP="00262D22">
      <w:r>
        <w:t>Hilton has a presence in over 120 countries, and thus it is very vulnerable to political stability, government rules, visa policies and international relations. Travel restrictions during COVID-19 have shown the extent to which the occupancy rates and the revenue streams could be adversely affected by political choices</w:t>
      </w:r>
      <w:r w:rsidR="005B74F1">
        <w:t xml:space="preserve"> </w:t>
      </w:r>
      <w:r w:rsidR="005B74F1" w:rsidRPr="00253875">
        <w:rPr>
          <w:rFonts w:cs="Times New Roman"/>
          <w:color w:val="222222"/>
          <w:szCs w:val="24"/>
          <w:shd w:val="clear" w:color="auto" w:fill="FFFFFF"/>
        </w:rPr>
        <w:t>(Seyfi</w:t>
      </w:r>
      <w:r w:rsidR="005B74F1">
        <w:rPr>
          <w:rFonts w:cs="Times New Roman"/>
          <w:color w:val="222222"/>
          <w:szCs w:val="24"/>
          <w:shd w:val="clear" w:color="auto" w:fill="FFFFFF"/>
        </w:rPr>
        <w:t xml:space="preserve"> et al., 2023</w:t>
      </w:r>
      <w:r w:rsidR="005B74F1" w:rsidRPr="00253875">
        <w:rPr>
          <w:rFonts w:cs="Times New Roman"/>
          <w:color w:val="222222"/>
          <w:szCs w:val="24"/>
          <w:shd w:val="clear" w:color="auto" w:fill="FFFFFF"/>
        </w:rPr>
        <w:t>)</w:t>
      </w:r>
      <w:r>
        <w:t>. The persistence of geopolitical conflicts and trade policies is still affecting international travel patterns and investment patterns of the hospitality industry.</w:t>
      </w:r>
    </w:p>
    <w:p w14:paraId="51889A7C" w14:textId="77777777" w:rsidR="00262D22" w:rsidRDefault="00262D22" w:rsidP="00262D22">
      <w:r>
        <w:t>Economic:</w:t>
      </w:r>
    </w:p>
    <w:p w14:paraId="009B7ABE" w14:textId="77777777" w:rsidR="00262D22" w:rsidRDefault="00262D22" w:rsidP="00262D22">
      <w:r>
        <w:lastRenderedPageBreak/>
        <w:t xml:space="preserve">Macroeconomic conditions have a very high impact on the hospitality industry. Rising interest rates, fluctuations in the exchange rates and inflation raise the cost of doing business and influence the level of consumer spending of people. The shortage of </w:t>
      </w:r>
      <w:proofErr w:type="spellStart"/>
      <w:r>
        <w:t>labour</w:t>
      </w:r>
      <w:proofErr w:type="spellEnd"/>
      <w:r>
        <w:t xml:space="preserve"> in most areas has added pressure to the wage bill, whereas the failure in the supply chain has added pressure to procurement</w:t>
      </w:r>
      <w:r w:rsidR="00DA6FF9">
        <w:t xml:space="preserve"> </w:t>
      </w:r>
      <w:r w:rsidR="00DA6FF9" w:rsidRPr="00253875">
        <w:rPr>
          <w:rFonts w:cs="Times New Roman"/>
          <w:color w:val="222222"/>
          <w:szCs w:val="24"/>
          <w:shd w:val="clear" w:color="auto" w:fill="FFFFFF"/>
        </w:rPr>
        <w:t>(Hughes</w:t>
      </w:r>
      <w:r w:rsidR="00DA6FF9">
        <w:rPr>
          <w:rFonts w:cs="Times New Roman"/>
          <w:color w:val="222222"/>
          <w:szCs w:val="24"/>
          <w:shd w:val="clear" w:color="auto" w:fill="FFFFFF"/>
        </w:rPr>
        <w:t xml:space="preserve"> et al., 2023</w:t>
      </w:r>
      <w:r w:rsidR="00DA6FF9" w:rsidRPr="00253875">
        <w:rPr>
          <w:rFonts w:cs="Times New Roman"/>
          <w:color w:val="222222"/>
          <w:szCs w:val="24"/>
          <w:shd w:val="clear" w:color="auto" w:fill="FFFFFF"/>
        </w:rPr>
        <w:t>)</w:t>
      </w:r>
      <w:r>
        <w:t>. Since hotel accommodation is a discretionary product, the decline in the economy greatly decreases the demand for leisure and business travel.</w:t>
      </w:r>
    </w:p>
    <w:p w14:paraId="67C06984" w14:textId="77777777" w:rsidR="00262D22" w:rsidRDefault="00262D22" w:rsidP="00262D22">
      <w:r>
        <w:t>Social:</w:t>
      </w:r>
    </w:p>
    <w:p w14:paraId="5B9CEA62" w14:textId="77777777" w:rsidR="00262D22" w:rsidRDefault="00262D22" w:rsidP="00262D22">
      <w:r>
        <w:t xml:space="preserve">The hotel experience is being changed by the changing consumer expectations. The new generation of </w:t>
      </w:r>
      <w:proofErr w:type="spellStart"/>
      <w:r>
        <w:t>travellers</w:t>
      </w:r>
      <w:proofErr w:type="spellEnd"/>
      <w:r>
        <w:t xml:space="preserve"> is interested in personalised services, flexibility in their booking, digital comfort and sustainability. The awakening to health and safety has escalated relative to the pandemic and demanded better standards of hygiene</w:t>
      </w:r>
      <w:r w:rsidR="00F333CE">
        <w:t xml:space="preserve"> </w:t>
      </w:r>
      <w:r w:rsidR="00F333CE" w:rsidRPr="00253875">
        <w:rPr>
          <w:rFonts w:cs="Times New Roman"/>
          <w:color w:val="222222"/>
          <w:szCs w:val="24"/>
          <w:shd w:val="clear" w:color="auto" w:fill="FFFFFF"/>
        </w:rPr>
        <w:t>(Pennington-Gray</w:t>
      </w:r>
      <w:r w:rsidR="00F333CE">
        <w:rPr>
          <w:rFonts w:cs="Times New Roman"/>
          <w:color w:val="222222"/>
          <w:szCs w:val="24"/>
          <w:shd w:val="clear" w:color="auto" w:fill="FFFFFF"/>
        </w:rPr>
        <w:t xml:space="preserve"> and</w:t>
      </w:r>
      <w:r w:rsidR="00F333CE" w:rsidRPr="00253875">
        <w:rPr>
          <w:rFonts w:cs="Times New Roman"/>
          <w:color w:val="222222"/>
          <w:szCs w:val="24"/>
          <w:shd w:val="clear" w:color="auto" w:fill="FFFFFF"/>
        </w:rPr>
        <w:t xml:space="preserve"> Lee</w:t>
      </w:r>
      <w:r w:rsidR="00F333CE">
        <w:rPr>
          <w:rFonts w:cs="Times New Roman"/>
          <w:color w:val="222222"/>
          <w:szCs w:val="24"/>
          <w:shd w:val="clear" w:color="auto" w:fill="FFFFFF"/>
        </w:rPr>
        <w:t>, 2024</w:t>
      </w:r>
      <w:r w:rsidR="00F333CE" w:rsidRPr="00253875">
        <w:rPr>
          <w:rFonts w:cs="Times New Roman"/>
          <w:color w:val="222222"/>
          <w:szCs w:val="24"/>
          <w:shd w:val="clear" w:color="auto" w:fill="FFFFFF"/>
        </w:rPr>
        <w:t>)</w:t>
      </w:r>
      <w:r>
        <w:t xml:space="preserve">. </w:t>
      </w:r>
      <w:r w:rsidR="00F333CE">
        <w:t>T</w:t>
      </w:r>
      <w:r>
        <w:t>he generational changes and especially the Millennials and Gen Z generations are focusing on ethical business and being environmentally responsible, which affects the brand loyalty and reputation.</w:t>
      </w:r>
    </w:p>
    <w:p w14:paraId="2DD89974" w14:textId="77777777" w:rsidR="00262D22" w:rsidRDefault="00262D22" w:rsidP="00262D22">
      <w:r>
        <w:t>Technological:</w:t>
      </w:r>
    </w:p>
    <w:p w14:paraId="6983C789" w14:textId="77777777" w:rsidR="00262D22" w:rsidRDefault="00262D22" w:rsidP="00262D22">
      <w:r>
        <w:t>One of the most important external forces exerted on Hilton is digital disruption. OTAs like Booking.com and Expedia make the prices more transparent and less direct customer relationships. Revenue management, personalised marketing, and demand forecasting are now primarily focused on the use of artificial intelligence (AI) and data analytics</w:t>
      </w:r>
      <w:r w:rsidR="00A91A99">
        <w:t xml:space="preserve"> </w:t>
      </w:r>
      <w:r w:rsidR="00A91A99" w:rsidRPr="00253875">
        <w:rPr>
          <w:rFonts w:cs="Times New Roman"/>
          <w:color w:val="222222"/>
          <w:szCs w:val="24"/>
          <w:shd w:val="clear" w:color="auto" w:fill="FFFFFF"/>
        </w:rPr>
        <w:t>(Oteri</w:t>
      </w:r>
      <w:r w:rsidR="00A91A99">
        <w:rPr>
          <w:rFonts w:cs="Times New Roman"/>
          <w:color w:val="222222"/>
          <w:szCs w:val="24"/>
          <w:shd w:val="clear" w:color="auto" w:fill="FFFFFF"/>
        </w:rPr>
        <w:t xml:space="preserve"> et al., 2023</w:t>
      </w:r>
      <w:r w:rsidR="00A91A99" w:rsidRPr="00253875">
        <w:rPr>
          <w:rFonts w:cs="Times New Roman"/>
          <w:color w:val="222222"/>
          <w:szCs w:val="24"/>
          <w:shd w:val="clear" w:color="auto" w:fill="FFFFFF"/>
        </w:rPr>
        <w:t>)</w:t>
      </w:r>
      <w:r>
        <w:t xml:space="preserve">. </w:t>
      </w:r>
    </w:p>
    <w:p w14:paraId="7F8ACF26" w14:textId="77777777" w:rsidR="00262D22" w:rsidRDefault="00262D22" w:rsidP="00262D22">
      <w:r>
        <w:t>Environmental:</w:t>
      </w:r>
    </w:p>
    <w:p w14:paraId="0B39D2BA" w14:textId="77777777" w:rsidR="00262D22" w:rsidRDefault="00262D22" w:rsidP="00262D22">
      <w:r>
        <w:t>The hospitality industry is under pressure to meet sustainability requirements and expectations on ESG issues. Lower carbon emissions, energy efficiency and responsible sourcing are the expectations of governments and consumers</w:t>
      </w:r>
      <w:r w:rsidR="00C6306A">
        <w:t xml:space="preserve"> </w:t>
      </w:r>
      <w:r w:rsidR="00C6306A" w:rsidRPr="00253875">
        <w:rPr>
          <w:rFonts w:cs="Times New Roman"/>
          <w:color w:val="222222"/>
          <w:szCs w:val="24"/>
          <w:shd w:val="clear" w:color="auto" w:fill="FFFFFF"/>
        </w:rPr>
        <w:t>(</w:t>
      </w:r>
      <w:proofErr w:type="spellStart"/>
      <w:r w:rsidR="00C6306A" w:rsidRPr="00253875">
        <w:rPr>
          <w:rFonts w:cs="Times New Roman"/>
          <w:color w:val="222222"/>
          <w:szCs w:val="24"/>
          <w:shd w:val="clear" w:color="auto" w:fill="FFFFFF"/>
        </w:rPr>
        <w:t>Nweje</w:t>
      </w:r>
      <w:proofErr w:type="spellEnd"/>
      <w:r w:rsidR="00C6306A">
        <w:rPr>
          <w:rFonts w:cs="Times New Roman"/>
          <w:color w:val="222222"/>
          <w:szCs w:val="24"/>
          <w:shd w:val="clear" w:color="auto" w:fill="FFFFFF"/>
        </w:rPr>
        <w:t xml:space="preserve"> and</w:t>
      </w:r>
      <w:r w:rsidR="00C6306A" w:rsidRPr="00253875">
        <w:rPr>
          <w:rFonts w:cs="Times New Roman"/>
          <w:color w:val="222222"/>
          <w:szCs w:val="24"/>
          <w:shd w:val="clear" w:color="auto" w:fill="FFFFFF"/>
        </w:rPr>
        <w:t xml:space="preserve"> Taiwo</w:t>
      </w:r>
      <w:r w:rsidR="00C6306A">
        <w:rPr>
          <w:rFonts w:cs="Times New Roman"/>
          <w:color w:val="222222"/>
          <w:szCs w:val="24"/>
          <w:shd w:val="clear" w:color="auto" w:fill="FFFFFF"/>
        </w:rPr>
        <w:t>, 2025</w:t>
      </w:r>
      <w:r w:rsidR="00C6306A" w:rsidRPr="00253875">
        <w:rPr>
          <w:rFonts w:cs="Times New Roman"/>
          <w:color w:val="222222"/>
          <w:szCs w:val="24"/>
          <w:shd w:val="clear" w:color="auto" w:fill="FFFFFF"/>
        </w:rPr>
        <w:t>)</w:t>
      </w:r>
      <w:r>
        <w:t>. Hilton should invest in green technologies and sustainable practices to comply with the requirements of the regulations and the brand image.</w:t>
      </w:r>
    </w:p>
    <w:p w14:paraId="4455EF07" w14:textId="77777777" w:rsidR="00262D22" w:rsidRDefault="00262D22" w:rsidP="00262D22">
      <w:r>
        <w:t>Legal:</w:t>
      </w:r>
    </w:p>
    <w:p w14:paraId="2FBFC7FF" w14:textId="77777777" w:rsidR="0033721B" w:rsidRDefault="00262D22" w:rsidP="00262D22">
      <w:r>
        <w:lastRenderedPageBreak/>
        <w:t xml:space="preserve">It is necessary to adhere to the international </w:t>
      </w:r>
      <w:proofErr w:type="spellStart"/>
      <w:r>
        <w:t>labour</w:t>
      </w:r>
      <w:proofErr w:type="spellEnd"/>
      <w:r>
        <w:t xml:space="preserve"> laws as well as the health regulations, franchising contracts and the laws protecting data (e.g., GDPR). Lack of conformity can lead to both a reputation and penalty fines.</w:t>
      </w:r>
    </w:p>
    <w:p w14:paraId="6B683D0D" w14:textId="77777777" w:rsidR="0033721B" w:rsidRDefault="0033721B" w:rsidP="0033721B">
      <w:pPr>
        <w:pStyle w:val="Heading2"/>
      </w:pPr>
      <w:bookmarkStart w:id="3" w:name="_Toc222875880"/>
      <w:r>
        <w:t>2.2 Internal Environment Analysis: SWOT</w:t>
      </w:r>
      <w:bookmarkEnd w:id="3"/>
    </w:p>
    <w:p w14:paraId="18FB1D80" w14:textId="77777777" w:rsidR="00E84E8E" w:rsidRDefault="00E84E8E" w:rsidP="00E84E8E">
      <w:pPr>
        <w:jc w:val="center"/>
      </w:pPr>
      <w:r w:rsidRPr="00E84E8E">
        <w:rPr>
          <w:noProof/>
        </w:rPr>
        <w:drawing>
          <wp:inline distT="0" distB="0" distL="0" distR="0" wp14:anchorId="0AA6D565" wp14:editId="3D552EED">
            <wp:extent cx="4076600" cy="3432554"/>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077169" cy="3433033"/>
                    </a:xfrm>
                    <a:prstGeom prst="rect">
                      <a:avLst/>
                    </a:prstGeom>
                  </pic:spPr>
                </pic:pic>
              </a:graphicData>
            </a:graphic>
          </wp:inline>
        </w:drawing>
      </w:r>
    </w:p>
    <w:p w14:paraId="74A7820D" w14:textId="77777777" w:rsidR="00E84E8E" w:rsidRPr="00E84E8E" w:rsidRDefault="00E84E8E" w:rsidP="00E84E8E">
      <w:pPr>
        <w:jc w:val="center"/>
        <w:rPr>
          <w:i/>
        </w:rPr>
      </w:pPr>
      <w:r w:rsidRPr="00E84E8E">
        <w:rPr>
          <w:i/>
        </w:rPr>
        <w:t>Figure 3: SWOT</w:t>
      </w:r>
    </w:p>
    <w:p w14:paraId="593522A9" w14:textId="77777777" w:rsidR="00E84E8E" w:rsidRPr="00E84E8E" w:rsidRDefault="00E84E8E" w:rsidP="00E84E8E">
      <w:pPr>
        <w:jc w:val="center"/>
        <w:rPr>
          <w:i/>
        </w:rPr>
      </w:pPr>
      <w:r w:rsidRPr="00E84E8E">
        <w:rPr>
          <w:i/>
        </w:rPr>
        <w:t>Source: Self Made</w:t>
      </w:r>
    </w:p>
    <w:p w14:paraId="667F83A3" w14:textId="77777777" w:rsidR="0033721B" w:rsidRDefault="0033721B" w:rsidP="0033721B">
      <w:r>
        <w:t>Strengths:</w:t>
      </w:r>
    </w:p>
    <w:p w14:paraId="44E9E0AD" w14:textId="77777777" w:rsidR="00783A48" w:rsidRDefault="00783A48" w:rsidP="00783A48">
      <w:r>
        <w:t>Hilton boasts of a well-travelled brand collection and customer loyalty as a Hilton Honours member. Its business model has been based on the asset-light approach to enable it to be operationally flexible and enable international expansion at lower capital risk</w:t>
      </w:r>
      <w:r w:rsidR="00F640B5">
        <w:t xml:space="preserve"> </w:t>
      </w:r>
      <w:r w:rsidR="00F640B5" w:rsidRPr="00253875">
        <w:rPr>
          <w:rFonts w:cs="Times New Roman"/>
          <w:color w:val="222222"/>
          <w:szCs w:val="24"/>
          <w:shd w:val="clear" w:color="auto" w:fill="FFFFFF"/>
        </w:rPr>
        <w:t>(Verawati</w:t>
      </w:r>
      <w:r w:rsidR="00F640B5">
        <w:rPr>
          <w:rFonts w:cs="Times New Roman"/>
          <w:color w:val="222222"/>
          <w:szCs w:val="24"/>
          <w:shd w:val="clear" w:color="auto" w:fill="FFFFFF"/>
        </w:rPr>
        <w:t xml:space="preserve"> et al., 2023</w:t>
      </w:r>
      <w:r w:rsidR="00F640B5" w:rsidRPr="00253875">
        <w:rPr>
          <w:rFonts w:cs="Times New Roman"/>
          <w:color w:val="222222"/>
          <w:szCs w:val="24"/>
          <w:shd w:val="clear" w:color="auto" w:fill="FFFFFF"/>
        </w:rPr>
        <w:t>)</w:t>
      </w:r>
      <w:r>
        <w:t>. Coherence to the quality of service and consistency is backed by strong leadership and defined levels of operational standards.</w:t>
      </w:r>
    </w:p>
    <w:p w14:paraId="5B5D2C3B" w14:textId="77777777" w:rsidR="00783A48" w:rsidRDefault="00783A48" w:rsidP="00783A48">
      <w:r>
        <w:t>Weaknesses:</w:t>
      </w:r>
    </w:p>
    <w:p w14:paraId="2076B60B" w14:textId="77777777" w:rsidR="00783A48" w:rsidRDefault="00783A48" w:rsidP="00783A48">
      <w:r>
        <w:lastRenderedPageBreak/>
        <w:t xml:space="preserve">The reliance on international </w:t>
      </w:r>
      <w:proofErr w:type="spellStart"/>
      <w:r>
        <w:t>travellers</w:t>
      </w:r>
      <w:proofErr w:type="spellEnd"/>
      <w:r>
        <w:t xml:space="preserve"> hurts Hilton by opening up the company to economic shocks. Franchise partners may be a constraint on the control of service consistency due to high operational costs</w:t>
      </w:r>
      <w:r w:rsidR="00F640B5">
        <w:t xml:space="preserve"> </w:t>
      </w:r>
      <w:r w:rsidR="00F640B5">
        <w:rPr>
          <w:rFonts w:cs="Times New Roman"/>
          <w:color w:val="222222"/>
          <w:szCs w:val="24"/>
          <w:shd w:val="clear" w:color="auto" w:fill="FFFFFF"/>
        </w:rPr>
        <w:t>(Evans, 2024)</w:t>
      </w:r>
      <w:r>
        <w:t>. OTAs also render commission dependence, which slashes profit margins.</w:t>
      </w:r>
    </w:p>
    <w:p w14:paraId="053278F9" w14:textId="77777777" w:rsidR="00783A48" w:rsidRDefault="00783A48" w:rsidP="00783A48">
      <w:r>
        <w:t>Opportunities:</w:t>
      </w:r>
    </w:p>
    <w:p w14:paraId="7C57AC0A" w14:textId="77777777" w:rsidR="00783A48" w:rsidRDefault="00783A48" w:rsidP="00783A48">
      <w:r>
        <w:t xml:space="preserve">The digital transformation and the customer </w:t>
      </w:r>
      <w:proofErr w:type="spellStart"/>
      <w:r>
        <w:t>personalisation</w:t>
      </w:r>
      <w:proofErr w:type="spellEnd"/>
      <w:r>
        <w:t xml:space="preserve"> suggested by artificial intelligence offer the possibilities to improve customer experience and efficiency of the functioning process. Competitive positioning can be reinforced with expansion into emerging markets and sustainable tourism projects</w:t>
      </w:r>
      <w:r w:rsidR="00DD21F7">
        <w:t xml:space="preserve"> </w:t>
      </w:r>
      <w:r w:rsidR="00DD21F7" w:rsidRPr="00253875">
        <w:rPr>
          <w:rFonts w:cs="Times New Roman"/>
          <w:color w:val="222222"/>
          <w:szCs w:val="24"/>
          <w:shd w:val="clear" w:color="auto" w:fill="FFFFFF"/>
        </w:rPr>
        <w:t>(</w:t>
      </w:r>
      <w:proofErr w:type="spellStart"/>
      <w:r w:rsidR="00DD21F7" w:rsidRPr="00253875">
        <w:rPr>
          <w:rFonts w:cs="Times New Roman"/>
          <w:color w:val="222222"/>
          <w:szCs w:val="24"/>
          <w:shd w:val="clear" w:color="auto" w:fill="FFFFFF"/>
        </w:rPr>
        <w:t>Damiasih</w:t>
      </w:r>
      <w:proofErr w:type="spellEnd"/>
      <w:r w:rsidR="00DD21F7">
        <w:rPr>
          <w:rFonts w:cs="Times New Roman"/>
          <w:color w:val="222222"/>
          <w:szCs w:val="24"/>
          <w:shd w:val="clear" w:color="auto" w:fill="FFFFFF"/>
        </w:rPr>
        <w:t>, 2025</w:t>
      </w:r>
      <w:r w:rsidR="00DD21F7" w:rsidRPr="00253875">
        <w:rPr>
          <w:rFonts w:cs="Times New Roman"/>
          <w:color w:val="222222"/>
          <w:szCs w:val="24"/>
          <w:shd w:val="clear" w:color="auto" w:fill="FFFFFF"/>
        </w:rPr>
        <w:t>)</w:t>
      </w:r>
      <w:r>
        <w:t>. There is also diversification potential brought about by growth in experiential and lifestyle travel.</w:t>
      </w:r>
    </w:p>
    <w:p w14:paraId="4A6FF5B1" w14:textId="77777777" w:rsidR="00783A48" w:rsidRDefault="00783A48" w:rsidP="00783A48">
      <w:r>
        <w:t>Threats:</w:t>
      </w:r>
    </w:p>
    <w:p w14:paraId="44315D18" w14:textId="77777777" w:rsidR="0033721B" w:rsidRDefault="006C241B" w:rsidP="00783A48">
      <w:r w:rsidRPr="006C241B">
        <w:t>Price pressure is significant due to the high level of competition that only exists with Marriott, IHG and other platforms such as Airbnb.</w:t>
      </w:r>
      <w:r w:rsidR="00783A48">
        <w:t xml:space="preserve"> Economic shocks, </w:t>
      </w:r>
      <w:proofErr w:type="spellStart"/>
      <w:r w:rsidR="00783A48">
        <w:t>labour</w:t>
      </w:r>
      <w:proofErr w:type="spellEnd"/>
      <w:r w:rsidR="00783A48">
        <w:t xml:space="preserve"> unavailability, and the break-in of technology are continuing threats. This is because it is a constantly evolving consumer preference that necessitates innovation.</w:t>
      </w:r>
    </w:p>
    <w:p w14:paraId="34CD3ABC" w14:textId="77777777" w:rsidR="0033721B" w:rsidRDefault="0033721B" w:rsidP="0033721B">
      <w:pPr>
        <w:pStyle w:val="Heading2"/>
      </w:pPr>
      <w:bookmarkStart w:id="4" w:name="_Toc222875881"/>
      <w:r>
        <w:t>2.3 Triggers for Change</w:t>
      </w:r>
      <w:bookmarkEnd w:id="4"/>
    </w:p>
    <w:p w14:paraId="4053100B" w14:textId="77777777" w:rsidR="00F83AAF" w:rsidRDefault="00F83AAF" w:rsidP="00F83AAF">
      <w:r>
        <w:t xml:space="preserve">Hilton is going through a number of major triggers that require strategic change. The first one is the use of rapid digital disruption in the hospitality industry, which has changed the </w:t>
      </w:r>
      <w:proofErr w:type="spellStart"/>
      <w:r>
        <w:t>behaviour</w:t>
      </w:r>
      <w:proofErr w:type="spellEnd"/>
      <w:r>
        <w:t xml:space="preserve"> of customers towards booking, where online travel agencies and price comparison websites have made the industry more transparent and competitive. Such a move diminishes direct contact with customers and squeezes the profit margins. Second, the accelerating adoption of Artificial Intelligence (AI) within revenue management, customer analytics and personalised marketing requires constant technological investment </w:t>
      </w:r>
      <w:r w:rsidR="00794D9D">
        <w:t>t</w:t>
      </w:r>
      <w:r>
        <w:t>o stay competitive</w:t>
      </w:r>
      <w:r w:rsidR="00E500CA">
        <w:t xml:space="preserve"> </w:t>
      </w:r>
      <w:r w:rsidR="00E500CA" w:rsidRPr="00253875">
        <w:rPr>
          <w:rFonts w:cs="Times New Roman"/>
          <w:color w:val="222222"/>
          <w:szCs w:val="24"/>
          <w:shd w:val="clear" w:color="auto" w:fill="FFFFFF"/>
        </w:rPr>
        <w:t>(Harb</w:t>
      </w:r>
      <w:r w:rsidR="00E500CA">
        <w:rPr>
          <w:rFonts w:cs="Times New Roman"/>
          <w:color w:val="222222"/>
          <w:szCs w:val="24"/>
          <w:shd w:val="clear" w:color="auto" w:fill="FFFFFF"/>
        </w:rPr>
        <w:t>, 2025</w:t>
      </w:r>
      <w:r w:rsidR="00E500CA" w:rsidRPr="00253875">
        <w:rPr>
          <w:rFonts w:cs="Times New Roman"/>
          <w:color w:val="222222"/>
          <w:szCs w:val="24"/>
          <w:shd w:val="clear" w:color="auto" w:fill="FFFFFF"/>
        </w:rPr>
        <w:t>)</w:t>
      </w:r>
      <w:r>
        <w:t xml:space="preserve">. Those </w:t>
      </w:r>
      <w:proofErr w:type="spellStart"/>
      <w:r>
        <w:t>organisations</w:t>
      </w:r>
      <w:proofErr w:type="spellEnd"/>
      <w:r>
        <w:t xml:space="preserve"> that will not implement advanced digital systems will run the risk of being inefficient in their operations, and their relevance to the market will decrease.</w:t>
      </w:r>
    </w:p>
    <w:p w14:paraId="4D9B565A" w14:textId="77777777" w:rsidR="0033721B" w:rsidRDefault="00540F66" w:rsidP="00F83AAF">
      <w:r>
        <w:t>T</w:t>
      </w:r>
      <w:r w:rsidR="00F83AAF">
        <w:t>here is increased sustainability pressure on regulators, investors and consumers who are concerned with the environment. Hilton needs to support its business activities with the ESG norms and carbon mitigation goals to safeguard the brand image and investor confidence</w:t>
      </w:r>
      <w:r w:rsidR="002F35CF">
        <w:t xml:space="preserve"> </w:t>
      </w:r>
      <w:r w:rsidR="002F35CF" w:rsidRPr="00253875">
        <w:rPr>
          <w:rFonts w:cs="Times New Roman"/>
          <w:color w:val="222222"/>
          <w:szCs w:val="24"/>
          <w:shd w:val="clear" w:color="auto" w:fill="FFFFFF"/>
        </w:rPr>
        <w:t>(</w:t>
      </w:r>
      <w:proofErr w:type="spellStart"/>
      <w:r w:rsidR="002F35CF" w:rsidRPr="00253875">
        <w:rPr>
          <w:rFonts w:cs="Times New Roman"/>
          <w:color w:val="222222"/>
          <w:szCs w:val="24"/>
          <w:shd w:val="clear" w:color="auto" w:fill="FFFFFF"/>
        </w:rPr>
        <w:t>Kolesárová</w:t>
      </w:r>
      <w:proofErr w:type="spellEnd"/>
      <w:r w:rsidR="002F35CF">
        <w:rPr>
          <w:rFonts w:cs="Times New Roman"/>
          <w:color w:val="222222"/>
          <w:szCs w:val="24"/>
          <w:shd w:val="clear" w:color="auto" w:fill="FFFFFF"/>
        </w:rPr>
        <w:t xml:space="preserve"> et </w:t>
      </w:r>
      <w:r w:rsidR="002F35CF">
        <w:rPr>
          <w:rFonts w:cs="Times New Roman"/>
          <w:color w:val="222222"/>
          <w:szCs w:val="24"/>
          <w:shd w:val="clear" w:color="auto" w:fill="FFFFFF"/>
        </w:rPr>
        <w:lastRenderedPageBreak/>
        <w:t>al., 2026</w:t>
      </w:r>
      <w:r w:rsidR="002F35CF" w:rsidRPr="00253875">
        <w:rPr>
          <w:rFonts w:cs="Times New Roman"/>
          <w:color w:val="222222"/>
          <w:szCs w:val="24"/>
          <w:shd w:val="clear" w:color="auto" w:fill="FFFFFF"/>
        </w:rPr>
        <w:t>)</w:t>
      </w:r>
      <w:r w:rsidR="00F83AAF">
        <w:t>. Lastly, the end of the pandemic impacted the nature of travel, the supply and health needs of the workforce. Such intertwined forces lead to the need to be strategic and innovative in leadership and in a manner that would support long-term business competitiveness and profitability.</w:t>
      </w:r>
    </w:p>
    <w:p w14:paraId="5B4CAB29" w14:textId="77777777" w:rsidR="0033721B" w:rsidRDefault="0033721B" w:rsidP="0033721B">
      <w:pPr>
        <w:pStyle w:val="Heading1"/>
      </w:pPr>
      <w:bookmarkStart w:id="5" w:name="_Toc222875882"/>
      <w:r>
        <w:t>3. Review and Evaluation of Change Management Models</w:t>
      </w:r>
      <w:bookmarkEnd w:id="5"/>
    </w:p>
    <w:p w14:paraId="274F3663" w14:textId="77777777" w:rsidR="00FA50A1" w:rsidRDefault="00FA50A1" w:rsidP="00FA50A1">
      <w:r>
        <w:t>The strategic change in Hilton must be guided towards a structured program of theoretically-informed frameworks since the change is global and is confronted by complex stakeholders and exposure to digital disruption. This segment analyses and critiques the Three-Step Model, Eight-Step Model, the ADKAR model, and McKinsey 7S Framework, and reasons in support of a hybrid model that would be applicable in the strategic change process at Hilton.</w:t>
      </w:r>
    </w:p>
    <w:p w14:paraId="24E63C6C" w14:textId="77777777" w:rsidR="00FA50A1" w:rsidRDefault="00FA50A1" w:rsidP="00F222AA">
      <w:pPr>
        <w:pStyle w:val="Heading2"/>
      </w:pPr>
      <w:bookmarkStart w:id="6" w:name="_Toc222875883"/>
      <w:r>
        <w:t>3.1 Lewin's Three-Step Model</w:t>
      </w:r>
      <w:bookmarkEnd w:id="6"/>
    </w:p>
    <w:p w14:paraId="2FA8C783" w14:textId="77777777" w:rsidR="00A47698" w:rsidRDefault="00A47698" w:rsidP="00A47698">
      <w:pPr>
        <w:jc w:val="center"/>
      </w:pPr>
      <w:r w:rsidRPr="00A47698">
        <w:rPr>
          <w:noProof/>
        </w:rPr>
        <w:drawing>
          <wp:inline distT="0" distB="0" distL="0" distR="0" wp14:anchorId="07F60C86" wp14:editId="054B1CAB">
            <wp:extent cx="4469642" cy="2599174"/>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469642" cy="2599174"/>
                    </a:xfrm>
                    <a:prstGeom prst="rect">
                      <a:avLst/>
                    </a:prstGeom>
                  </pic:spPr>
                </pic:pic>
              </a:graphicData>
            </a:graphic>
          </wp:inline>
        </w:drawing>
      </w:r>
    </w:p>
    <w:p w14:paraId="78FAC2FB" w14:textId="77777777" w:rsidR="00A47698" w:rsidRPr="00A47698" w:rsidRDefault="00A47698" w:rsidP="00A47698">
      <w:pPr>
        <w:jc w:val="center"/>
        <w:rPr>
          <w:i/>
        </w:rPr>
      </w:pPr>
      <w:r w:rsidRPr="00A47698">
        <w:rPr>
          <w:i/>
        </w:rPr>
        <w:t>Figure 4: Lewin's Three-Step Model</w:t>
      </w:r>
    </w:p>
    <w:p w14:paraId="47170195" w14:textId="77777777" w:rsidR="00A47698" w:rsidRPr="00A47698" w:rsidRDefault="00A47698" w:rsidP="00A47698">
      <w:pPr>
        <w:jc w:val="center"/>
        <w:rPr>
          <w:i/>
        </w:rPr>
      </w:pPr>
      <w:r w:rsidRPr="00A47698">
        <w:rPr>
          <w:i/>
        </w:rPr>
        <w:t>Source:</w:t>
      </w:r>
      <w:r w:rsidRPr="00A47698">
        <w:rPr>
          <w:rFonts w:cs="Times New Roman"/>
          <w:i/>
          <w:color w:val="222222"/>
          <w:szCs w:val="24"/>
          <w:shd w:val="clear" w:color="auto" w:fill="FFFFFF"/>
        </w:rPr>
        <w:t xml:space="preserve"> (</w:t>
      </w:r>
      <w:proofErr w:type="spellStart"/>
      <w:r w:rsidRPr="00A47698">
        <w:rPr>
          <w:rFonts w:cs="Times New Roman"/>
          <w:i/>
          <w:color w:val="222222"/>
          <w:szCs w:val="24"/>
          <w:shd w:val="clear" w:color="auto" w:fill="FFFFFF"/>
        </w:rPr>
        <w:t>Kulkov</w:t>
      </w:r>
      <w:proofErr w:type="spellEnd"/>
      <w:r w:rsidRPr="00A47698">
        <w:rPr>
          <w:rFonts w:cs="Times New Roman"/>
          <w:i/>
          <w:color w:val="222222"/>
          <w:szCs w:val="24"/>
          <w:shd w:val="clear" w:color="auto" w:fill="FFFFFF"/>
        </w:rPr>
        <w:t xml:space="preserve"> et al., 2024)</w:t>
      </w:r>
    </w:p>
    <w:p w14:paraId="58A48845" w14:textId="77777777" w:rsidR="00763DAC" w:rsidRDefault="00763DAC" w:rsidP="00763DAC">
      <w:r>
        <w:t xml:space="preserve">Kurt Lewin developed the model of change in three stages: unfreeze, change and refreeze. The unfreezing phase makes the need to change known, and the status quo is questioned, and the employees are mentally ready to change. In the case of Hilton Worldwide Holdings Inc., it would be the essence of conveying the urgency driven by online competition, AI implementation, and an </w:t>
      </w:r>
      <w:r>
        <w:lastRenderedPageBreak/>
        <w:t>increase in sustainability demands</w:t>
      </w:r>
      <w:r w:rsidR="009229DF">
        <w:t xml:space="preserve"> </w:t>
      </w:r>
      <w:r w:rsidR="009229DF" w:rsidRPr="00253875">
        <w:rPr>
          <w:rFonts w:cs="Times New Roman"/>
          <w:color w:val="222222"/>
          <w:szCs w:val="24"/>
          <w:shd w:val="clear" w:color="auto" w:fill="FFFFFF"/>
        </w:rPr>
        <w:t>(</w:t>
      </w:r>
      <w:proofErr w:type="spellStart"/>
      <w:r w:rsidR="009229DF" w:rsidRPr="00253875">
        <w:rPr>
          <w:rFonts w:cs="Times New Roman"/>
          <w:color w:val="222222"/>
          <w:szCs w:val="24"/>
          <w:shd w:val="clear" w:color="auto" w:fill="FFFFFF"/>
        </w:rPr>
        <w:t>Kulkov</w:t>
      </w:r>
      <w:proofErr w:type="spellEnd"/>
      <w:r w:rsidR="009229DF">
        <w:rPr>
          <w:rFonts w:cs="Times New Roman"/>
          <w:color w:val="222222"/>
          <w:szCs w:val="24"/>
          <w:shd w:val="clear" w:color="auto" w:fill="FFFFFF"/>
        </w:rPr>
        <w:t xml:space="preserve"> et al., 2024</w:t>
      </w:r>
      <w:r w:rsidR="009229DF" w:rsidRPr="00253875">
        <w:rPr>
          <w:rFonts w:cs="Times New Roman"/>
          <w:color w:val="222222"/>
          <w:szCs w:val="24"/>
          <w:shd w:val="clear" w:color="auto" w:fill="FFFFFF"/>
        </w:rPr>
        <w:t>)</w:t>
      </w:r>
      <w:r>
        <w:t xml:space="preserve">. The next stage is the change stage, which is aimed at the implementation of new systems and new </w:t>
      </w:r>
      <w:proofErr w:type="spellStart"/>
      <w:r>
        <w:t>behaviours</w:t>
      </w:r>
      <w:proofErr w:type="spellEnd"/>
      <w:r>
        <w:t xml:space="preserve">, such as AI-driven revenue management, automation, and more advanced customer </w:t>
      </w:r>
      <w:proofErr w:type="spellStart"/>
      <w:r>
        <w:t>personalisation</w:t>
      </w:r>
      <w:proofErr w:type="spellEnd"/>
      <w:r>
        <w:t xml:space="preserve"> tools.</w:t>
      </w:r>
    </w:p>
    <w:p w14:paraId="3B0CA26C" w14:textId="77777777" w:rsidR="00FA50A1" w:rsidRDefault="00763DAC" w:rsidP="00763DAC">
      <w:r>
        <w:t xml:space="preserve">The last phase, refreezing, focuses on </w:t>
      </w:r>
      <w:proofErr w:type="spellStart"/>
      <w:r>
        <w:t>stabilising</w:t>
      </w:r>
      <w:proofErr w:type="spellEnd"/>
      <w:r>
        <w:t xml:space="preserve"> the </w:t>
      </w:r>
      <w:proofErr w:type="spellStart"/>
      <w:r>
        <w:t>organisation</w:t>
      </w:r>
      <w:proofErr w:type="spellEnd"/>
      <w:r>
        <w:t xml:space="preserve"> through implementing new practices into the culture and mechanisms. Hilton works in the dynamic world market with the need to keep up with the changes. The concept of refreezing might not work in such an environment. Even though the model by Lewin comes in handy in understanding psychological factors involved in change, it might be overly linear in the long-term strategic requirements of Hilton</w:t>
      </w:r>
      <w:r w:rsidR="00763C6A">
        <w:t xml:space="preserve"> </w:t>
      </w:r>
      <w:r w:rsidR="00763C6A" w:rsidRPr="00253875">
        <w:rPr>
          <w:rFonts w:cs="Times New Roman"/>
          <w:color w:val="222222"/>
          <w:szCs w:val="24"/>
          <w:shd w:val="clear" w:color="auto" w:fill="FFFFFF"/>
        </w:rPr>
        <w:t>(</w:t>
      </w:r>
      <w:proofErr w:type="spellStart"/>
      <w:r w:rsidR="00763C6A" w:rsidRPr="00253875">
        <w:rPr>
          <w:rFonts w:cs="Times New Roman"/>
          <w:color w:val="222222"/>
          <w:szCs w:val="24"/>
          <w:shd w:val="clear" w:color="auto" w:fill="FFFFFF"/>
        </w:rPr>
        <w:t>Equenot</w:t>
      </w:r>
      <w:proofErr w:type="spellEnd"/>
      <w:r w:rsidR="00763C6A">
        <w:rPr>
          <w:rFonts w:cs="Times New Roman"/>
          <w:color w:val="222222"/>
          <w:szCs w:val="24"/>
          <w:shd w:val="clear" w:color="auto" w:fill="FFFFFF"/>
        </w:rPr>
        <w:t>, 2024</w:t>
      </w:r>
      <w:r w:rsidR="00763C6A" w:rsidRPr="00253875">
        <w:rPr>
          <w:rFonts w:cs="Times New Roman"/>
          <w:color w:val="222222"/>
          <w:szCs w:val="24"/>
          <w:shd w:val="clear" w:color="auto" w:fill="FFFFFF"/>
        </w:rPr>
        <w:t>)</w:t>
      </w:r>
      <w:r>
        <w:t>.</w:t>
      </w:r>
    </w:p>
    <w:p w14:paraId="6EBFDD87" w14:textId="77777777" w:rsidR="00FA50A1" w:rsidRDefault="00FA50A1" w:rsidP="00F222AA">
      <w:pPr>
        <w:pStyle w:val="Heading2"/>
      </w:pPr>
      <w:bookmarkStart w:id="7" w:name="_Toc222875884"/>
      <w:r>
        <w:t>3.2 Kotter's Eight-Step Model</w:t>
      </w:r>
      <w:bookmarkEnd w:id="7"/>
    </w:p>
    <w:p w14:paraId="51A26B25" w14:textId="77777777" w:rsidR="00314025" w:rsidRDefault="00314025" w:rsidP="00314025">
      <w:pPr>
        <w:jc w:val="center"/>
      </w:pPr>
      <w:r>
        <w:rPr>
          <w:noProof/>
        </w:rPr>
        <w:drawing>
          <wp:inline distT="0" distB="0" distL="0" distR="0" wp14:anchorId="2D977123" wp14:editId="25DC1B37">
            <wp:extent cx="4499548" cy="2165486"/>
            <wp:effectExtent l="0" t="0" r="0" b="6350"/>
            <wp:docPr id="7" name="Picture 7" descr="The Kotter model: an 8-step model to manage change - Ink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Kotter model: an 8-step model to manage change - Ink Strateg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01525" cy="2166437"/>
                    </a:xfrm>
                    <a:prstGeom prst="rect">
                      <a:avLst/>
                    </a:prstGeom>
                    <a:noFill/>
                    <a:ln>
                      <a:noFill/>
                    </a:ln>
                  </pic:spPr>
                </pic:pic>
              </a:graphicData>
            </a:graphic>
          </wp:inline>
        </w:drawing>
      </w:r>
    </w:p>
    <w:p w14:paraId="5EF541E2" w14:textId="77777777" w:rsidR="00314025" w:rsidRDefault="00314025" w:rsidP="00314025">
      <w:pPr>
        <w:jc w:val="center"/>
      </w:pPr>
      <w:r>
        <w:t>Figure 5:</w:t>
      </w:r>
      <w:r w:rsidRPr="00314025">
        <w:t xml:space="preserve"> </w:t>
      </w:r>
      <w:r>
        <w:t>Kotter's Eight-Step Model</w:t>
      </w:r>
    </w:p>
    <w:p w14:paraId="01ED53F8" w14:textId="77777777" w:rsidR="00314025" w:rsidRPr="00314025" w:rsidRDefault="00314025" w:rsidP="00314025">
      <w:pPr>
        <w:jc w:val="center"/>
      </w:pPr>
      <w:r>
        <w:t>Source:</w:t>
      </w:r>
    </w:p>
    <w:p w14:paraId="08BB14E8" w14:textId="77777777" w:rsidR="00E977EB" w:rsidRDefault="00E977EB" w:rsidP="00E977EB">
      <w:r>
        <w:t xml:space="preserve">John Kotter refined the ideas put forward by Lewin and developed eight steps of change: the urgency stage, the guiding coalition, the vision development and communication, employee empowerment, short-term wins, sustaining winning, and embedding change within the </w:t>
      </w:r>
      <w:proofErr w:type="spellStart"/>
      <w:r>
        <w:t>organisational</w:t>
      </w:r>
      <w:proofErr w:type="spellEnd"/>
      <w:r>
        <w:t xml:space="preserve"> culture. This systematic method is the most applicable to Hilton Worldwide Holdings Inc., considering the multinational staff and highly complex environment of stakeholders</w:t>
      </w:r>
      <w:r w:rsidR="001E174A">
        <w:t xml:space="preserve"> </w:t>
      </w:r>
      <w:r w:rsidR="001E174A" w:rsidRPr="00253875">
        <w:rPr>
          <w:rFonts w:cs="Times New Roman"/>
          <w:szCs w:val="24"/>
        </w:rPr>
        <w:t>(</w:t>
      </w:r>
      <w:r w:rsidR="001E174A" w:rsidRPr="00253875">
        <w:rPr>
          <w:rFonts w:cs="Times New Roman"/>
          <w:szCs w:val="24"/>
          <w:lang w:val="en-GB"/>
        </w:rPr>
        <w:t>Bencivenga</w:t>
      </w:r>
      <w:r w:rsidR="001E174A">
        <w:rPr>
          <w:rFonts w:cs="Times New Roman"/>
          <w:szCs w:val="24"/>
          <w:lang w:val="en-GB"/>
        </w:rPr>
        <w:t>, 2002</w:t>
      </w:r>
      <w:r w:rsidR="001E174A" w:rsidRPr="00253875">
        <w:rPr>
          <w:rFonts w:cs="Times New Roman"/>
          <w:szCs w:val="24"/>
        </w:rPr>
        <w:t>)</w:t>
      </w:r>
      <w:r>
        <w:t>. Creating a sense of urgency related to digital disruption and sustainability with the help of the cross-functional leadership body may reinforce the alignment and momentum by delivering visible short-term success.</w:t>
      </w:r>
    </w:p>
    <w:p w14:paraId="0C1DCA86" w14:textId="77777777" w:rsidR="00FA50A1" w:rsidRDefault="00E977EB" w:rsidP="00E977EB">
      <w:r>
        <w:lastRenderedPageBreak/>
        <w:t xml:space="preserve">But the Kotter model is also </w:t>
      </w:r>
      <w:proofErr w:type="spellStart"/>
      <w:r>
        <w:t>criticised</w:t>
      </w:r>
      <w:proofErr w:type="spellEnd"/>
      <w:r>
        <w:t xml:space="preserve"> as being top-down and leadership-oriented. </w:t>
      </w:r>
      <w:proofErr w:type="spellStart"/>
      <w:r>
        <w:t>Centralisation</w:t>
      </w:r>
      <w:proofErr w:type="spellEnd"/>
      <w:r>
        <w:t xml:space="preserve"> to a high degree can inhibit the participation of employees in an </w:t>
      </w:r>
      <w:proofErr w:type="spellStart"/>
      <w:r>
        <w:t>organisation</w:t>
      </w:r>
      <w:proofErr w:type="spellEnd"/>
      <w:r>
        <w:t xml:space="preserve"> such as Hilton, which is a large </w:t>
      </w:r>
      <w:proofErr w:type="spellStart"/>
      <w:r>
        <w:t>organisation</w:t>
      </w:r>
      <w:proofErr w:type="spellEnd"/>
      <w:r w:rsidR="007509D1">
        <w:t xml:space="preserve"> </w:t>
      </w:r>
      <w:r w:rsidR="007509D1" w:rsidRPr="00253875">
        <w:rPr>
          <w:rFonts w:cs="Times New Roman"/>
          <w:color w:val="222222"/>
          <w:szCs w:val="24"/>
          <w:shd w:val="clear" w:color="auto" w:fill="FFFFFF"/>
        </w:rPr>
        <w:t>(Sivadasan</w:t>
      </w:r>
      <w:r w:rsidR="007509D1">
        <w:rPr>
          <w:rFonts w:cs="Times New Roman"/>
          <w:color w:val="222222"/>
          <w:szCs w:val="24"/>
          <w:shd w:val="clear" w:color="auto" w:fill="FFFFFF"/>
        </w:rPr>
        <w:t>, 2025</w:t>
      </w:r>
      <w:r w:rsidR="007509D1" w:rsidRPr="00253875">
        <w:rPr>
          <w:rFonts w:cs="Times New Roman"/>
          <w:color w:val="222222"/>
          <w:szCs w:val="24"/>
          <w:shd w:val="clear" w:color="auto" w:fill="FFFFFF"/>
        </w:rPr>
        <w:t>)</w:t>
      </w:r>
      <w:r>
        <w:t xml:space="preserve">. Its linear nature can also compromise the agility in dynamic markets. </w:t>
      </w:r>
      <w:r w:rsidR="007509D1">
        <w:t>T</w:t>
      </w:r>
      <w:r>
        <w:t>he framework provides an easy-to-follow guide for the oversight of a colossal strategic change.</w:t>
      </w:r>
    </w:p>
    <w:p w14:paraId="6DEF30AA" w14:textId="77777777" w:rsidR="00FA50A1" w:rsidRDefault="00FA50A1" w:rsidP="00F222AA">
      <w:pPr>
        <w:pStyle w:val="Heading2"/>
      </w:pPr>
      <w:bookmarkStart w:id="8" w:name="_Toc222875885"/>
      <w:r>
        <w:t>3.3 ADKAR Model</w:t>
      </w:r>
      <w:bookmarkEnd w:id="8"/>
    </w:p>
    <w:p w14:paraId="0C2ACAF9" w14:textId="77777777" w:rsidR="0013286E" w:rsidRDefault="0013286E" w:rsidP="0013286E">
      <w:pPr>
        <w:jc w:val="center"/>
      </w:pPr>
      <w:r w:rsidRPr="0013286E">
        <w:rPr>
          <w:noProof/>
        </w:rPr>
        <w:drawing>
          <wp:inline distT="0" distB="0" distL="0" distR="0" wp14:anchorId="080CDC1C" wp14:editId="7064CA74">
            <wp:extent cx="5591956" cy="1895740"/>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591956" cy="1895740"/>
                    </a:xfrm>
                    <a:prstGeom prst="rect">
                      <a:avLst/>
                    </a:prstGeom>
                  </pic:spPr>
                </pic:pic>
              </a:graphicData>
            </a:graphic>
          </wp:inline>
        </w:drawing>
      </w:r>
    </w:p>
    <w:p w14:paraId="60B95D8A" w14:textId="77777777" w:rsidR="0013286E" w:rsidRPr="0013286E" w:rsidRDefault="0013286E" w:rsidP="0013286E">
      <w:pPr>
        <w:jc w:val="center"/>
        <w:rPr>
          <w:i/>
        </w:rPr>
      </w:pPr>
      <w:r w:rsidRPr="0013286E">
        <w:rPr>
          <w:i/>
        </w:rPr>
        <w:t>Figure 6: ADKAR Model</w:t>
      </w:r>
    </w:p>
    <w:p w14:paraId="424661FB" w14:textId="77777777" w:rsidR="0013286E" w:rsidRPr="0013286E" w:rsidRDefault="0013286E" w:rsidP="0013286E">
      <w:pPr>
        <w:jc w:val="center"/>
        <w:rPr>
          <w:i/>
        </w:rPr>
      </w:pPr>
      <w:r w:rsidRPr="0013286E">
        <w:rPr>
          <w:i/>
        </w:rPr>
        <w:t>Source:</w:t>
      </w:r>
      <w:r w:rsidRPr="0013286E">
        <w:rPr>
          <w:rFonts w:cs="Times New Roman"/>
          <w:i/>
          <w:color w:val="222222"/>
          <w:szCs w:val="24"/>
          <w:shd w:val="clear" w:color="auto" w:fill="FFFFFF"/>
        </w:rPr>
        <w:t xml:space="preserve"> (Mahalakshmi and Bharath, 2025)</w:t>
      </w:r>
    </w:p>
    <w:p w14:paraId="2129B4C6" w14:textId="77777777" w:rsidR="00FA50A1" w:rsidRDefault="00FA50A1" w:rsidP="00FA50A1">
      <w:r>
        <w:t xml:space="preserve">The ADKAR model is a person-level change and has five elements, namely, Awareness, Desire, Knowledge, Ability, and Reinforcement. In comparison with Lewin and Kotter, who work at the </w:t>
      </w:r>
      <w:proofErr w:type="spellStart"/>
      <w:r>
        <w:t>organisational</w:t>
      </w:r>
      <w:proofErr w:type="spellEnd"/>
      <w:r>
        <w:t xml:space="preserve"> level, ADKAR focuses on employee adoption.</w:t>
      </w:r>
    </w:p>
    <w:p w14:paraId="5808DA8F" w14:textId="77777777" w:rsidR="00FA50A1" w:rsidRDefault="00FA50A1" w:rsidP="00FA50A1">
      <w:r>
        <w:t>This model is very topical in the case of Hilton in terms of the implementation of technological transitions like AI systems or digital check-ins</w:t>
      </w:r>
      <w:r w:rsidR="00E63043">
        <w:t xml:space="preserve"> </w:t>
      </w:r>
      <w:r w:rsidR="00E63043" w:rsidRPr="00253875">
        <w:rPr>
          <w:rFonts w:cs="Times New Roman"/>
          <w:color w:val="222222"/>
          <w:szCs w:val="24"/>
          <w:shd w:val="clear" w:color="auto" w:fill="FFFFFF"/>
        </w:rPr>
        <w:t>(Mahalakshmi</w:t>
      </w:r>
      <w:r w:rsidR="00E63043">
        <w:rPr>
          <w:rFonts w:cs="Times New Roman"/>
          <w:color w:val="222222"/>
          <w:szCs w:val="24"/>
          <w:shd w:val="clear" w:color="auto" w:fill="FFFFFF"/>
        </w:rPr>
        <w:t xml:space="preserve"> and</w:t>
      </w:r>
      <w:r w:rsidR="00E63043" w:rsidRPr="00253875">
        <w:rPr>
          <w:rFonts w:cs="Times New Roman"/>
          <w:color w:val="222222"/>
          <w:szCs w:val="24"/>
          <w:shd w:val="clear" w:color="auto" w:fill="FFFFFF"/>
        </w:rPr>
        <w:t xml:space="preserve"> Bharath</w:t>
      </w:r>
      <w:r w:rsidR="00E63043">
        <w:rPr>
          <w:rFonts w:cs="Times New Roman"/>
          <w:color w:val="222222"/>
          <w:szCs w:val="24"/>
          <w:shd w:val="clear" w:color="auto" w:fill="FFFFFF"/>
        </w:rPr>
        <w:t>, 2025</w:t>
      </w:r>
      <w:r w:rsidR="00E63043" w:rsidRPr="00253875">
        <w:rPr>
          <w:rFonts w:cs="Times New Roman"/>
          <w:color w:val="222222"/>
          <w:szCs w:val="24"/>
          <w:shd w:val="clear" w:color="auto" w:fill="FFFFFF"/>
        </w:rPr>
        <w:t>)</w:t>
      </w:r>
      <w:r>
        <w:t xml:space="preserve">. The workers need to </w:t>
      </w:r>
      <w:proofErr w:type="spellStart"/>
      <w:r>
        <w:t>realise</w:t>
      </w:r>
      <w:proofErr w:type="spellEnd"/>
      <w:r>
        <w:t xml:space="preserve"> why change is needed (Awareness), desire to be involved (Desire), be trained (Knowledge), be able (Ability) and maintain the </w:t>
      </w:r>
      <w:proofErr w:type="spellStart"/>
      <w:r>
        <w:t>behaviour</w:t>
      </w:r>
      <w:proofErr w:type="spellEnd"/>
      <w:r>
        <w:t xml:space="preserve"> (Reinforcement).</w:t>
      </w:r>
    </w:p>
    <w:p w14:paraId="66B5767D" w14:textId="77777777" w:rsidR="00FA50A1" w:rsidRDefault="00FA50A1" w:rsidP="00FA50A1">
      <w:r>
        <w:t xml:space="preserve">Its practical emphasis on employee-related engagements and resistance management is the strength of ADKAR. </w:t>
      </w:r>
      <w:r w:rsidR="00700B4A">
        <w:t>I</w:t>
      </w:r>
      <w:r>
        <w:t>t is not more in-depth in terms of strategic analysis, and it does not cover the external environmental pressure in all aspects. ADKAR can be effective in the implementation of the operations, but not in achieving this goal at a large scale</w:t>
      </w:r>
      <w:r w:rsidR="00A57F82">
        <w:t xml:space="preserve"> </w:t>
      </w:r>
      <w:r w:rsidR="00A57F82" w:rsidRPr="00253875">
        <w:rPr>
          <w:rFonts w:cs="Times New Roman"/>
          <w:color w:val="222222"/>
          <w:szCs w:val="24"/>
          <w:shd w:val="clear" w:color="auto" w:fill="FFFFFF"/>
        </w:rPr>
        <w:t>(Setiawan</w:t>
      </w:r>
      <w:r w:rsidR="00A57F82">
        <w:rPr>
          <w:rFonts w:cs="Times New Roman"/>
          <w:color w:val="222222"/>
          <w:szCs w:val="24"/>
          <w:shd w:val="clear" w:color="auto" w:fill="FFFFFF"/>
        </w:rPr>
        <w:t xml:space="preserve"> and</w:t>
      </w:r>
      <w:r w:rsidR="00A57F82" w:rsidRPr="00253875">
        <w:rPr>
          <w:rFonts w:cs="Times New Roman"/>
          <w:color w:val="222222"/>
          <w:szCs w:val="24"/>
          <w:shd w:val="clear" w:color="auto" w:fill="FFFFFF"/>
        </w:rPr>
        <w:t xml:space="preserve"> </w:t>
      </w:r>
      <w:proofErr w:type="spellStart"/>
      <w:r w:rsidR="00A57F82" w:rsidRPr="00253875">
        <w:rPr>
          <w:rFonts w:cs="Times New Roman"/>
          <w:color w:val="222222"/>
          <w:szCs w:val="24"/>
          <w:shd w:val="clear" w:color="auto" w:fill="FFFFFF"/>
        </w:rPr>
        <w:t>Fitriany</w:t>
      </w:r>
      <w:proofErr w:type="spellEnd"/>
      <w:r w:rsidR="00A57F82">
        <w:rPr>
          <w:rFonts w:cs="Times New Roman"/>
          <w:color w:val="222222"/>
          <w:szCs w:val="24"/>
          <w:shd w:val="clear" w:color="auto" w:fill="FFFFFF"/>
        </w:rPr>
        <w:t>, 2025</w:t>
      </w:r>
      <w:r w:rsidR="00A57F82" w:rsidRPr="00253875">
        <w:rPr>
          <w:rFonts w:cs="Times New Roman"/>
          <w:color w:val="222222"/>
          <w:szCs w:val="24"/>
          <w:shd w:val="clear" w:color="auto" w:fill="FFFFFF"/>
        </w:rPr>
        <w:t>)</w:t>
      </w:r>
      <w:r>
        <w:t>.</w:t>
      </w:r>
    </w:p>
    <w:p w14:paraId="5A8F91BE" w14:textId="77777777" w:rsidR="00FA50A1" w:rsidRDefault="00FA50A1" w:rsidP="00F222AA">
      <w:pPr>
        <w:pStyle w:val="Heading2"/>
      </w:pPr>
      <w:bookmarkStart w:id="9" w:name="_Toc222875886"/>
      <w:r>
        <w:lastRenderedPageBreak/>
        <w:t>3.4 McKinsey 7S Framework</w:t>
      </w:r>
      <w:bookmarkEnd w:id="9"/>
    </w:p>
    <w:p w14:paraId="50D71B49" w14:textId="77777777" w:rsidR="00930C2A" w:rsidRDefault="00930C2A" w:rsidP="00930C2A">
      <w:pPr>
        <w:jc w:val="center"/>
      </w:pPr>
      <w:r w:rsidRPr="00930C2A">
        <w:rPr>
          <w:noProof/>
        </w:rPr>
        <w:drawing>
          <wp:inline distT="0" distB="0" distL="0" distR="0" wp14:anchorId="65B7AB64" wp14:editId="523700DB">
            <wp:extent cx="3671752" cy="3066102"/>
            <wp:effectExtent l="0" t="0" r="508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3674296" cy="3068226"/>
                    </a:xfrm>
                    <a:prstGeom prst="rect">
                      <a:avLst/>
                    </a:prstGeom>
                  </pic:spPr>
                </pic:pic>
              </a:graphicData>
            </a:graphic>
          </wp:inline>
        </w:drawing>
      </w:r>
    </w:p>
    <w:p w14:paraId="673EA39F" w14:textId="77777777" w:rsidR="00930C2A" w:rsidRPr="00930C2A" w:rsidRDefault="00930C2A" w:rsidP="00930C2A">
      <w:pPr>
        <w:jc w:val="center"/>
        <w:rPr>
          <w:i/>
        </w:rPr>
      </w:pPr>
      <w:r w:rsidRPr="00930C2A">
        <w:rPr>
          <w:i/>
        </w:rPr>
        <w:t>Figure 7: McKinsey 7S Framework</w:t>
      </w:r>
    </w:p>
    <w:p w14:paraId="6917FE60" w14:textId="77777777" w:rsidR="00930C2A" w:rsidRPr="00930C2A" w:rsidRDefault="00930C2A" w:rsidP="00930C2A">
      <w:pPr>
        <w:jc w:val="center"/>
        <w:rPr>
          <w:i/>
        </w:rPr>
      </w:pPr>
      <w:r w:rsidRPr="00930C2A">
        <w:rPr>
          <w:i/>
        </w:rPr>
        <w:t>Source:</w:t>
      </w:r>
      <w:r w:rsidRPr="00930C2A">
        <w:rPr>
          <w:rFonts w:cs="Times New Roman"/>
          <w:i/>
          <w:color w:val="222222"/>
          <w:szCs w:val="24"/>
          <w:shd w:val="clear" w:color="auto" w:fill="FFFFFF"/>
        </w:rPr>
        <w:t xml:space="preserve"> (Bock and Von der Oelsnitz, 2025)</w:t>
      </w:r>
    </w:p>
    <w:p w14:paraId="58868D21" w14:textId="77777777" w:rsidR="00FA50A1" w:rsidRDefault="00FA50A1" w:rsidP="00FA50A1">
      <w:r>
        <w:t xml:space="preserve">The McKinsey 7S Framework considers seven elements in an </w:t>
      </w:r>
      <w:proofErr w:type="spellStart"/>
      <w:r>
        <w:t>organisation</w:t>
      </w:r>
      <w:proofErr w:type="spellEnd"/>
      <w:r>
        <w:t xml:space="preserve"> that rely on each other, and they include strategy, structure, systems, shared values, skills, style and staff. It focuses on the correspondence of these aspects to ascertain successful change.</w:t>
      </w:r>
    </w:p>
    <w:p w14:paraId="3CE1062D" w14:textId="77777777" w:rsidR="00FA50A1" w:rsidRDefault="00FA50A1" w:rsidP="00FA50A1">
      <w:r>
        <w:t xml:space="preserve">The model is especially useful in the case of Hilton since the digital transformation and sustainability activities influence various </w:t>
      </w:r>
      <w:proofErr w:type="spellStart"/>
      <w:r>
        <w:t>organisational</w:t>
      </w:r>
      <w:proofErr w:type="spellEnd"/>
      <w:r>
        <w:t xml:space="preserve"> dimensions. </w:t>
      </w:r>
      <w:r w:rsidR="00AF7516">
        <w:t>T</w:t>
      </w:r>
      <w:r>
        <w:t>he use of AI has effects on systems, employee competency, leadership approach and strategic direction</w:t>
      </w:r>
      <w:r w:rsidR="00CE0B38">
        <w:t xml:space="preserve"> </w:t>
      </w:r>
      <w:r w:rsidR="00CE0B38" w:rsidRPr="00253875">
        <w:rPr>
          <w:rFonts w:cs="Times New Roman"/>
          <w:color w:val="222222"/>
          <w:szCs w:val="24"/>
          <w:shd w:val="clear" w:color="auto" w:fill="FFFFFF"/>
        </w:rPr>
        <w:t>(Bock</w:t>
      </w:r>
      <w:r w:rsidR="00CE0B38">
        <w:rPr>
          <w:rFonts w:cs="Times New Roman"/>
          <w:color w:val="222222"/>
          <w:szCs w:val="24"/>
          <w:shd w:val="clear" w:color="auto" w:fill="FFFFFF"/>
        </w:rPr>
        <w:t xml:space="preserve"> and V</w:t>
      </w:r>
      <w:r w:rsidR="00CE0B38" w:rsidRPr="00253875">
        <w:rPr>
          <w:rFonts w:cs="Times New Roman"/>
          <w:color w:val="222222"/>
          <w:szCs w:val="24"/>
          <w:shd w:val="clear" w:color="auto" w:fill="FFFFFF"/>
        </w:rPr>
        <w:t>on der Oelsnitz</w:t>
      </w:r>
      <w:r w:rsidR="00CE0B38">
        <w:rPr>
          <w:rFonts w:cs="Times New Roman"/>
          <w:color w:val="222222"/>
          <w:szCs w:val="24"/>
          <w:shd w:val="clear" w:color="auto" w:fill="FFFFFF"/>
        </w:rPr>
        <w:t>, 2025</w:t>
      </w:r>
      <w:r w:rsidR="00CE0B38" w:rsidRPr="00253875">
        <w:rPr>
          <w:rFonts w:cs="Times New Roman"/>
          <w:color w:val="222222"/>
          <w:szCs w:val="24"/>
          <w:shd w:val="clear" w:color="auto" w:fill="FFFFFF"/>
        </w:rPr>
        <w:t>)</w:t>
      </w:r>
      <w:r>
        <w:t xml:space="preserve">. The framework helps in ensuring change is not solitary, but it is incorporated throughout the </w:t>
      </w:r>
      <w:proofErr w:type="spellStart"/>
      <w:r>
        <w:t>organisation</w:t>
      </w:r>
      <w:proofErr w:type="spellEnd"/>
      <w:r>
        <w:t>.</w:t>
      </w:r>
    </w:p>
    <w:p w14:paraId="1FB6C85D" w14:textId="77777777" w:rsidR="00FA50A1" w:rsidRDefault="00FA50A1" w:rsidP="00FA50A1">
      <w:r>
        <w:t>The 7S model is</w:t>
      </w:r>
      <w:r w:rsidR="00877FBE">
        <w:t xml:space="preserve"> </w:t>
      </w:r>
      <w:r>
        <w:t>more of a diagnostic model as opposed to a procedure. It shows some areas of significant illegality but fails to specify specific measures to be taken. Hence, it will need to be coupled with a more detailed change process.</w:t>
      </w:r>
    </w:p>
    <w:p w14:paraId="42314D5C" w14:textId="77777777" w:rsidR="00FA50A1" w:rsidRDefault="00FA50A1" w:rsidP="00877FBE">
      <w:pPr>
        <w:pStyle w:val="Heading2"/>
      </w:pPr>
      <w:bookmarkStart w:id="10" w:name="_Toc222875887"/>
      <w:r>
        <w:lastRenderedPageBreak/>
        <w:t>3.5 Justification of a Hybrid Model</w:t>
      </w:r>
      <w:bookmarkEnd w:id="10"/>
    </w:p>
    <w:p w14:paraId="78719763" w14:textId="77777777" w:rsidR="00FA50A1" w:rsidRDefault="00FA50A1" w:rsidP="00FA50A1">
      <w:r>
        <w:t xml:space="preserve">Since Hilton is operating on a large scale, internationally and being subject to the constant environmental change, it </w:t>
      </w:r>
      <w:r w:rsidR="001D2D3A">
        <w:t>cannot</w:t>
      </w:r>
      <w:r>
        <w:t xml:space="preserve"> be classified within just one of the models. Being hybrid is thus most suitable. The Eight-Step Model by Kotter offers strategic guidance and a leadership framework to undergo an enormous transformation</w:t>
      </w:r>
      <w:r w:rsidR="001D60FC">
        <w:t xml:space="preserve"> </w:t>
      </w:r>
      <w:r w:rsidR="001D60FC" w:rsidRPr="00253875">
        <w:rPr>
          <w:rFonts w:cs="Times New Roman"/>
          <w:color w:val="222222"/>
          <w:szCs w:val="24"/>
          <w:shd w:val="clear" w:color="auto" w:fill="FFFFFF"/>
        </w:rPr>
        <w:t>(Carreño</w:t>
      </w:r>
      <w:r w:rsidR="001D60FC">
        <w:rPr>
          <w:rFonts w:cs="Times New Roman"/>
          <w:color w:val="222222"/>
          <w:szCs w:val="24"/>
          <w:shd w:val="clear" w:color="auto" w:fill="FFFFFF"/>
        </w:rPr>
        <w:t>, 2024</w:t>
      </w:r>
      <w:r w:rsidR="001D60FC" w:rsidRPr="00253875">
        <w:rPr>
          <w:rFonts w:cs="Times New Roman"/>
          <w:color w:val="222222"/>
          <w:szCs w:val="24"/>
          <w:shd w:val="clear" w:color="auto" w:fill="FFFFFF"/>
        </w:rPr>
        <w:t>)</w:t>
      </w:r>
      <w:r>
        <w:t xml:space="preserve">. The McKinsey 7S Framework makes sure that there is internal fit between aspects of an </w:t>
      </w:r>
      <w:proofErr w:type="spellStart"/>
      <w:r>
        <w:t>organisation</w:t>
      </w:r>
      <w:proofErr w:type="spellEnd"/>
      <w:r>
        <w:t>. Meanwhile, the ADKAR model tackles the level of adoption and resistance among the employees.</w:t>
      </w:r>
    </w:p>
    <w:p w14:paraId="38C9B06B" w14:textId="77777777" w:rsidR="00FA50A1" w:rsidRDefault="00FA50A1" w:rsidP="00FA50A1">
      <w:r>
        <w:t>The concept of unfreezing created by Lewin does not become obsolete, as it is still beneficial in the context of establishing urgency, although the notion of refreezing must be changed to indicate the aspect of continuous improvement instead of stability</w:t>
      </w:r>
      <w:r w:rsidR="00763F99">
        <w:t xml:space="preserve"> </w:t>
      </w:r>
      <w:r w:rsidR="00763F99" w:rsidRPr="00253875">
        <w:rPr>
          <w:rFonts w:cs="Times New Roman"/>
          <w:color w:val="222222"/>
          <w:szCs w:val="24"/>
          <w:shd w:val="clear" w:color="auto" w:fill="FFFFFF"/>
        </w:rPr>
        <w:t>(Khaw</w:t>
      </w:r>
      <w:r w:rsidR="00763F99">
        <w:rPr>
          <w:rFonts w:cs="Times New Roman"/>
          <w:color w:val="222222"/>
          <w:szCs w:val="24"/>
          <w:shd w:val="clear" w:color="auto" w:fill="FFFFFF"/>
        </w:rPr>
        <w:t xml:space="preserve"> et al., 2023</w:t>
      </w:r>
      <w:r w:rsidR="00763F99" w:rsidRPr="00253875">
        <w:rPr>
          <w:rFonts w:cs="Times New Roman"/>
          <w:color w:val="222222"/>
          <w:szCs w:val="24"/>
          <w:shd w:val="clear" w:color="auto" w:fill="FFFFFF"/>
        </w:rPr>
        <w:t>)</w:t>
      </w:r>
      <w:r>
        <w:t>.</w:t>
      </w:r>
    </w:p>
    <w:p w14:paraId="2C81D1AA" w14:textId="77777777" w:rsidR="0033721B" w:rsidRDefault="00FA50A1" w:rsidP="00FA50A1">
      <w:r>
        <w:t xml:space="preserve">Combining these models, Hilton will be able to handle change strategically, structurally and </w:t>
      </w:r>
      <w:proofErr w:type="spellStart"/>
      <w:r>
        <w:t>behaviourally</w:t>
      </w:r>
      <w:proofErr w:type="spellEnd"/>
      <w:r>
        <w:t>. This hybrid solution promotes both long-term change and operational efficiency, which would create resilience in an industry that is highly competitive and digitally oriented to the hospitality industry.</w:t>
      </w:r>
    </w:p>
    <w:p w14:paraId="0B55239A" w14:textId="77777777" w:rsidR="0033721B" w:rsidRDefault="0033721B" w:rsidP="0033721B">
      <w:pPr>
        <w:pStyle w:val="Heading1"/>
      </w:pPr>
      <w:bookmarkStart w:id="11" w:name="_Toc222875888"/>
      <w:r>
        <w:t>4. Leadership and Organisational Culture in Change</w:t>
      </w:r>
      <w:bookmarkEnd w:id="11"/>
    </w:p>
    <w:p w14:paraId="5C43914D" w14:textId="77777777" w:rsidR="0033721B" w:rsidRDefault="00640ED3" w:rsidP="0033721B">
      <w:r w:rsidRPr="00640ED3">
        <w:t xml:space="preserve">Skilled leadership and </w:t>
      </w:r>
      <w:proofErr w:type="spellStart"/>
      <w:r w:rsidRPr="00640ED3">
        <w:t>organisational</w:t>
      </w:r>
      <w:proofErr w:type="spellEnd"/>
      <w:r w:rsidRPr="00640ED3">
        <w:t xml:space="preserve"> culture are very instrumental in making or breaking strategic change initiatives successful or not. Due to the global nature of an </w:t>
      </w:r>
      <w:proofErr w:type="spellStart"/>
      <w:r w:rsidRPr="00640ED3">
        <w:t>organisation</w:t>
      </w:r>
      <w:proofErr w:type="spellEnd"/>
      <w:r w:rsidRPr="00640ED3">
        <w:t xml:space="preserve">, like Hilton, the way the </w:t>
      </w:r>
      <w:proofErr w:type="spellStart"/>
      <w:r w:rsidRPr="00640ED3">
        <w:t>organisation</w:t>
      </w:r>
      <w:proofErr w:type="spellEnd"/>
      <w:r w:rsidRPr="00640ED3">
        <w:t xml:space="preserve"> is led has a direct impact on employee engagement, </w:t>
      </w:r>
      <w:proofErr w:type="spellStart"/>
      <w:r w:rsidRPr="00640ED3">
        <w:t>organisational</w:t>
      </w:r>
      <w:proofErr w:type="spellEnd"/>
      <w:r w:rsidRPr="00640ED3">
        <w:t xml:space="preserve"> adaptability and commitment and the </w:t>
      </w:r>
      <w:proofErr w:type="spellStart"/>
      <w:r w:rsidRPr="00640ED3">
        <w:t>organisational</w:t>
      </w:r>
      <w:proofErr w:type="spellEnd"/>
      <w:r w:rsidRPr="00640ED3">
        <w:t xml:space="preserve"> culture has an impact on how the </w:t>
      </w:r>
      <w:proofErr w:type="spellStart"/>
      <w:r w:rsidRPr="00640ED3">
        <w:t>organisation</w:t>
      </w:r>
      <w:proofErr w:type="spellEnd"/>
      <w:r w:rsidRPr="00640ED3">
        <w:t xml:space="preserve"> interprets and entrenches change</w:t>
      </w:r>
      <w:r w:rsidR="00763F99">
        <w:t xml:space="preserve"> </w:t>
      </w:r>
      <w:r w:rsidR="00763F99">
        <w:rPr>
          <w:rFonts w:cs="Times New Roman"/>
          <w:color w:val="222222"/>
          <w:szCs w:val="24"/>
          <w:shd w:val="clear" w:color="auto" w:fill="FFFFFF"/>
        </w:rPr>
        <w:t>(Lewis, 2025)</w:t>
      </w:r>
      <w:r w:rsidRPr="00640ED3">
        <w:t>.</w:t>
      </w:r>
    </w:p>
    <w:p w14:paraId="272A2651" w14:textId="77777777" w:rsidR="0033721B" w:rsidRDefault="0033721B" w:rsidP="0033721B">
      <w:pPr>
        <w:pStyle w:val="Heading2"/>
      </w:pPr>
      <w:bookmarkStart w:id="12" w:name="_Toc222875889"/>
      <w:r>
        <w:lastRenderedPageBreak/>
        <w:t>4.1 Leadership Styles in Managing Change</w:t>
      </w:r>
      <w:bookmarkEnd w:id="12"/>
    </w:p>
    <w:p w14:paraId="170CC81F" w14:textId="77777777" w:rsidR="0026761A" w:rsidRDefault="0026761A" w:rsidP="0026761A">
      <w:pPr>
        <w:jc w:val="center"/>
      </w:pPr>
      <w:r w:rsidRPr="0026761A">
        <w:rPr>
          <w:noProof/>
        </w:rPr>
        <w:drawing>
          <wp:inline distT="0" distB="0" distL="0" distR="0" wp14:anchorId="2328B01F" wp14:editId="6AF95194">
            <wp:extent cx="4444724" cy="283873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447012" cy="2840197"/>
                    </a:xfrm>
                    <a:prstGeom prst="rect">
                      <a:avLst/>
                    </a:prstGeom>
                  </pic:spPr>
                </pic:pic>
              </a:graphicData>
            </a:graphic>
          </wp:inline>
        </w:drawing>
      </w:r>
    </w:p>
    <w:p w14:paraId="606606CE" w14:textId="77777777" w:rsidR="0026761A" w:rsidRPr="0026761A" w:rsidRDefault="0026761A" w:rsidP="0026761A">
      <w:pPr>
        <w:jc w:val="center"/>
        <w:rPr>
          <w:i/>
        </w:rPr>
      </w:pPr>
      <w:r w:rsidRPr="0026761A">
        <w:rPr>
          <w:i/>
        </w:rPr>
        <w:t>Figure 8: Leadership Styles in Managing Change</w:t>
      </w:r>
    </w:p>
    <w:p w14:paraId="451FF9DB" w14:textId="77777777" w:rsidR="0026761A" w:rsidRPr="0026761A" w:rsidRDefault="0026761A" w:rsidP="0026761A">
      <w:pPr>
        <w:jc w:val="center"/>
        <w:rPr>
          <w:i/>
        </w:rPr>
      </w:pPr>
      <w:r w:rsidRPr="0026761A">
        <w:rPr>
          <w:i/>
        </w:rPr>
        <w:t>Source: Self Made</w:t>
      </w:r>
    </w:p>
    <w:p w14:paraId="76C12B69" w14:textId="77777777" w:rsidR="00684FE8" w:rsidRDefault="00684FE8" w:rsidP="00684FE8">
      <w:r>
        <w:t>Transformational Leadership:</w:t>
      </w:r>
    </w:p>
    <w:p w14:paraId="6BAB47B7" w14:textId="77777777" w:rsidR="00684FE8" w:rsidRDefault="00684FE8" w:rsidP="00684FE8">
      <w:r>
        <w:t xml:space="preserve">Transformational leadership </w:t>
      </w:r>
      <w:proofErr w:type="spellStart"/>
      <w:r>
        <w:t>emphasises</w:t>
      </w:r>
      <w:proofErr w:type="spellEnd"/>
      <w:r>
        <w:t xml:space="preserve"> vision, motivation and empowerment of the employees. Leaders are innovation pioneers; they bring forth assumptions and cultivate collective purpose. Transformational leadership is particularly applicable in the case of Hilton in how it reacts to the digital disruption and sustainability issues</w:t>
      </w:r>
      <w:r w:rsidR="00201675">
        <w:t xml:space="preserve"> </w:t>
      </w:r>
      <w:r w:rsidR="00201675" w:rsidRPr="00512204">
        <w:rPr>
          <w:rFonts w:cs="Times New Roman"/>
          <w:color w:val="222222"/>
          <w:szCs w:val="24"/>
          <w:shd w:val="clear" w:color="auto" w:fill="FFFFFF"/>
        </w:rPr>
        <w:t>(Lewa</w:t>
      </w:r>
      <w:r w:rsidR="00201675">
        <w:rPr>
          <w:rFonts w:cs="Times New Roman"/>
          <w:color w:val="222222"/>
          <w:szCs w:val="24"/>
          <w:shd w:val="clear" w:color="auto" w:fill="FFFFFF"/>
        </w:rPr>
        <w:t xml:space="preserve"> et al., 2022</w:t>
      </w:r>
      <w:r w:rsidR="00201675" w:rsidRPr="00512204">
        <w:rPr>
          <w:rFonts w:cs="Times New Roman"/>
          <w:color w:val="222222"/>
          <w:szCs w:val="24"/>
          <w:shd w:val="clear" w:color="auto" w:fill="FFFFFF"/>
        </w:rPr>
        <w:t>)</w:t>
      </w:r>
      <w:r>
        <w:t xml:space="preserve">. The use of AI technologies and innovations in services will necessitate employees to shift towards the innovation of traditional hospitality practices. Transformational leaders are able to spread a </w:t>
      </w:r>
      <w:proofErr w:type="spellStart"/>
      <w:r>
        <w:t>skilful</w:t>
      </w:r>
      <w:proofErr w:type="spellEnd"/>
      <w:r>
        <w:t xml:space="preserve"> digital vision, promote innovation and develop emotional dedication to change. Long-term strategic alignment and cultural adaptation are promoted by this style. </w:t>
      </w:r>
    </w:p>
    <w:p w14:paraId="24EB18F7" w14:textId="77777777" w:rsidR="00684FE8" w:rsidRDefault="00684FE8" w:rsidP="00684FE8">
      <w:r>
        <w:t>Transactional Leadership:</w:t>
      </w:r>
    </w:p>
    <w:p w14:paraId="6A297B58" w14:textId="77777777" w:rsidR="00684FE8" w:rsidRDefault="00684FE8" w:rsidP="00684FE8">
      <w:r>
        <w:t xml:space="preserve">Transactional leadership stresses performance control, line and area structures, </w:t>
      </w:r>
      <w:r w:rsidR="00A54CFC">
        <w:t>and supervision</w:t>
      </w:r>
      <w:r>
        <w:t xml:space="preserve"> and reward systems. It is concerned with compliance, performance and work accomplishment. Transactional leadership helps to keep standards in the event of change in the hospitality industry, where the quality of service and consistency in the functioning of the change are critical factors</w:t>
      </w:r>
      <w:r w:rsidR="00C41FF5">
        <w:t xml:space="preserve"> </w:t>
      </w:r>
      <w:r w:rsidR="00C41FF5" w:rsidRPr="00512204">
        <w:rPr>
          <w:rFonts w:cs="Times New Roman"/>
          <w:color w:val="222222"/>
          <w:szCs w:val="24"/>
          <w:shd w:val="clear" w:color="auto" w:fill="FFFFFF"/>
        </w:rPr>
        <w:lastRenderedPageBreak/>
        <w:t>(Dong</w:t>
      </w:r>
      <w:r w:rsidR="00C41FF5">
        <w:rPr>
          <w:rFonts w:cs="Times New Roman"/>
          <w:color w:val="222222"/>
          <w:szCs w:val="24"/>
          <w:shd w:val="clear" w:color="auto" w:fill="FFFFFF"/>
        </w:rPr>
        <w:t>, 2023</w:t>
      </w:r>
      <w:r w:rsidR="00C41FF5" w:rsidRPr="00512204">
        <w:rPr>
          <w:rFonts w:cs="Times New Roman"/>
          <w:color w:val="222222"/>
          <w:szCs w:val="24"/>
          <w:shd w:val="clear" w:color="auto" w:fill="FFFFFF"/>
        </w:rPr>
        <w:t>)</w:t>
      </w:r>
      <w:r>
        <w:t>. Continuous development of new finds of digital systems or health and safety, systematic training, and monitoring of performance are required. But transactional leadership in itself can be a cause of restricted innovation and intrinsic motivation. The result of excessive control-based leadership can lower creative efforts as well as resistance management in employees when strategic transformation is required.</w:t>
      </w:r>
    </w:p>
    <w:p w14:paraId="546DC0F9" w14:textId="77777777" w:rsidR="00684FE8" w:rsidRDefault="00684FE8" w:rsidP="00684FE8">
      <w:r>
        <w:t>Situational Leadership:</w:t>
      </w:r>
    </w:p>
    <w:p w14:paraId="119100C7" w14:textId="77777777" w:rsidR="00684FE8" w:rsidRDefault="00684FE8" w:rsidP="00684FE8">
      <w:r>
        <w:t>According to situational leadership, a leader should change his or her style based on the competence and commitment of subordinates. This strategy is very applicable to the diverse workforce that Hilton has across the world. Front office employees, IT specialists and managers may need new management at different levels</w:t>
      </w:r>
      <w:r w:rsidR="00F94CC1">
        <w:t xml:space="preserve"> </w:t>
      </w:r>
      <w:r w:rsidR="00F94CC1" w:rsidRPr="00512204">
        <w:rPr>
          <w:rFonts w:cs="Times New Roman"/>
          <w:color w:val="222222"/>
          <w:szCs w:val="24"/>
          <w:shd w:val="clear" w:color="auto" w:fill="FFFFFF"/>
        </w:rPr>
        <w:t>(</w:t>
      </w:r>
      <w:proofErr w:type="spellStart"/>
      <w:r w:rsidR="00F94CC1" w:rsidRPr="00512204">
        <w:rPr>
          <w:rFonts w:cs="Times New Roman"/>
          <w:color w:val="222222"/>
          <w:szCs w:val="24"/>
          <w:shd w:val="clear" w:color="auto" w:fill="FFFFFF"/>
        </w:rPr>
        <w:t>Mardikaningsih</w:t>
      </w:r>
      <w:proofErr w:type="spellEnd"/>
      <w:r w:rsidR="00F94CC1">
        <w:rPr>
          <w:rFonts w:cs="Times New Roman"/>
          <w:color w:val="222222"/>
          <w:szCs w:val="24"/>
          <w:shd w:val="clear" w:color="auto" w:fill="FFFFFF"/>
        </w:rPr>
        <w:t xml:space="preserve"> and</w:t>
      </w:r>
      <w:r w:rsidR="00F94CC1" w:rsidRPr="00512204">
        <w:rPr>
          <w:rFonts w:cs="Times New Roman"/>
          <w:color w:val="222222"/>
          <w:szCs w:val="24"/>
          <w:shd w:val="clear" w:color="auto" w:fill="FFFFFF"/>
        </w:rPr>
        <w:t xml:space="preserve"> Darmawan</w:t>
      </w:r>
      <w:r w:rsidR="00F94CC1">
        <w:rPr>
          <w:rFonts w:cs="Times New Roman"/>
          <w:color w:val="222222"/>
          <w:szCs w:val="24"/>
          <w:shd w:val="clear" w:color="auto" w:fill="FFFFFF"/>
        </w:rPr>
        <w:t>, 2022</w:t>
      </w:r>
      <w:r w:rsidR="00F94CC1" w:rsidRPr="00512204">
        <w:rPr>
          <w:rFonts w:cs="Times New Roman"/>
          <w:color w:val="222222"/>
          <w:szCs w:val="24"/>
          <w:shd w:val="clear" w:color="auto" w:fill="FFFFFF"/>
        </w:rPr>
        <w:t>)</w:t>
      </w:r>
      <w:r>
        <w:t xml:space="preserve">. Directive leadership could help employees who are not well oriented in systems of AI since they might need directive leadership at the outset where on the other hand experienced managers might need delegative leadership. Situational leadership boosts security and adaptability, especially where the entity is operating in a multinational environment. </w:t>
      </w:r>
    </w:p>
    <w:p w14:paraId="02D7907D" w14:textId="77777777" w:rsidR="0033721B" w:rsidRDefault="00684FE8" w:rsidP="00684FE8">
      <w:r>
        <w:t>On the whole, the transformational leadership style seems to be best applicable when initiating a large-scale strategic change at Hilton, although it should be reinforced by the operationally relevant transactional mechanisms and the flexibility to respond to the diversity of the workforce.</w:t>
      </w:r>
    </w:p>
    <w:p w14:paraId="22CEB5BF" w14:textId="77777777" w:rsidR="0033721B" w:rsidRDefault="0033721B" w:rsidP="0033721B">
      <w:pPr>
        <w:pStyle w:val="Heading2"/>
      </w:pPr>
      <w:bookmarkStart w:id="13" w:name="_Toc222875890"/>
      <w:r>
        <w:t>4.2 Organisational Culture and Its Impact on Change</w:t>
      </w:r>
      <w:bookmarkEnd w:id="13"/>
    </w:p>
    <w:p w14:paraId="6F1F2BEA" w14:textId="77777777" w:rsidR="0033721B" w:rsidRDefault="0033721B" w:rsidP="0033721B">
      <w:r>
        <w:t>Organisational culture significantly influences how change is accepted and sustained.</w:t>
      </w:r>
    </w:p>
    <w:p w14:paraId="19E4A473" w14:textId="77777777" w:rsidR="00A60693" w:rsidRDefault="00A60693" w:rsidP="00A60693">
      <w:r>
        <w:t xml:space="preserve">Schein's Model of </w:t>
      </w:r>
      <w:proofErr w:type="spellStart"/>
      <w:r>
        <w:t>Organisational</w:t>
      </w:r>
      <w:proofErr w:type="spellEnd"/>
      <w:r>
        <w:t xml:space="preserve"> Culture:</w:t>
      </w:r>
    </w:p>
    <w:p w14:paraId="73858DBD" w14:textId="77777777" w:rsidR="00A60693" w:rsidRDefault="00A60693" w:rsidP="00A60693">
      <w:r>
        <w:t>There are three levels of culture that Schein outlines: artefacts, espoused values and underlying assumptions. At Hilton, brand standards, service rituals and global operational procedures are artefacts. The Espoused values focus on hospitality, teamwork, and customer satisfaction. There are assumptions that are usually based on service excellence and brand reputation</w:t>
      </w:r>
      <w:r w:rsidR="002D43A2">
        <w:t xml:space="preserve"> </w:t>
      </w:r>
      <w:r w:rsidR="002D43A2" w:rsidRPr="00512204">
        <w:rPr>
          <w:rFonts w:cs="Times New Roman"/>
          <w:color w:val="222222"/>
          <w:szCs w:val="24"/>
          <w:shd w:val="clear" w:color="auto" w:fill="FFFFFF"/>
        </w:rPr>
        <w:t>(Asare Obeng</w:t>
      </w:r>
      <w:r w:rsidR="002D43A2">
        <w:rPr>
          <w:rFonts w:cs="Times New Roman"/>
          <w:color w:val="222222"/>
          <w:szCs w:val="24"/>
          <w:shd w:val="clear" w:color="auto" w:fill="FFFFFF"/>
        </w:rPr>
        <w:t xml:space="preserve"> et al., 2025</w:t>
      </w:r>
      <w:r w:rsidR="002D43A2" w:rsidRPr="00512204">
        <w:rPr>
          <w:rFonts w:cs="Times New Roman"/>
          <w:color w:val="222222"/>
          <w:szCs w:val="24"/>
          <w:shd w:val="clear" w:color="auto" w:fill="FFFFFF"/>
        </w:rPr>
        <w:t>)</w:t>
      </w:r>
      <w:r>
        <w:t xml:space="preserve">. In the course of digital transformation, congruence between these layers of culture is critical. When there are </w:t>
      </w:r>
      <w:proofErr w:type="spellStart"/>
      <w:r>
        <w:t>organisational</w:t>
      </w:r>
      <w:proofErr w:type="spellEnd"/>
      <w:r>
        <w:t xml:space="preserve"> assumptions that collapse to technological change, implementation is likely to fail in spite of structural changes that are apparent. </w:t>
      </w:r>
    </w:p>
    <w:p w14:paraId="659B942D" w14:textId="77777777" w:rsidR="00A60693" w:rsidRDefault="00A60693" w:rsidP="00A60693">
      <w:r>
        <w:t>Hofstede's Cultural Dimensions:</w:t>
      </w:r>
    </w:p>
    <w:p w14:paraId="1C9080C1" w14:textId="77777777" w:rsidR="00A60693" w:rsidRDefault="00A60693" w:rsidP="00A60693">
      <w:r>
        <w:lastRenderedPageBreak/>
        <w:t>Being a multinational corporation, Hilton is acting in a variety of national cultures. The Hofstede model brings out the fact that there is a difference in individualism, uncertainty avoidance, and power distance. In particular, directive leadership can be anticipated in high power distance cultures, whereas participative leadership can be anticipated in low power distance cultures</w:t>
      </w:r>
      <w:r w:rsidR="00987D75">
        <w:t xml:space="preserve"> </w:t>
      </w:r>
      <w:r w:rsidR="00987D75" w:rsidRPr="00512204">
        <w:rPr>
          <w:rFonts w:cs="Times New Roman"/>
          <w:color w:val="222222"/>
          <w:szCs w:val="24"/>
          <w:shd w:val="clear" w:color="auto" w:fill="FFFFFF"/>
        </w:rPr>
        <w:t>(</w:t>
      </w:r>
      <w:proofErr w:type="spellStart"/>
      <w:r w:rsidR="00987D75" w:rsidRPr="00512204">
        <w:rPr>
          <w:rFonts w:cs="Times New Roman"/>
          <w:color w:val="222222"/>
          <w:szCs w:val="24"/>
          <w:shd w:val="clear" w:color="auto" w:fill="FFFFFF"/>
        </w:rPr>
        <w:t>Sunarso</w:t>
      </w:r>
      <w:proofErr w:type="spellEnd"/>
      <w:r w:rsidR="00987D75">
        <w:rPr>
          <w:rFonts w:cs="Times New Roman"/>
          <w:color w:val="222222"/>
          <w:szCs w:val="24"/>
          <w:shd w:val="clear" w:color="auto" w:fill="FFFFFF"/>
        </w:rPr>
        <w:t xml:space="preserve"> et al., 2024</w:t>
      </w:r>
      <w:r w:rsidR="00987D75" w:rsidRPr="00512204">
        <w:rPr>
          <w:rFonts w:cs="Times New Roman"/>
          <w:color w:val="222222"/>
          <w:szCs w:val="24"/>
          <w:shd w:val="clear" w:color="auto" w:fill="FFFFFF"/>
        </w:rPr>
        <w:t>)</w:t>
      </w:r>
      <w:r>
        <w:t>. The level of uncertainty avoidance may also influence resistance to change. Cultural diversity is an important aspect to understand when adopting global strategies in digital and communication, and leadership styles are culturally sensitive.</w:t>
      </w:r>
    </w:p>
    <w:p w14:paraId="6EA82FFF" w14:textId="77777777" w:rsidR="00A60693" w:rsidRDefault="00A60693" w:rsidP="00A60693">
      <w:r>
        <w:t>Handy's Cultural Types:</w:t>
      </w:r>
    </w:p>
    <w:p w14:paraId="45463934" w14:textId="77777777" w:rsidR="0033721B" w:rsidRDefault="00A60693" w:rsidP="00A60693">
      <w:r>
        <w:t xml:space="preserve">Handy </w:t>
      </w:r>
      <w:proofErr w:type="spellStart"/>
      <w:r>
        <w:t>recognises</w:t>
      </w:r>
      <w:proofErr w:type="spellEnd"/>
      <w:r>
        <w:t xml:space="preserve"> power, role, task and person cultures. Hilton is traditionally a replica of role culture, having established structures, procedures and service standards. This is beneficial in terms of consistency but can be detrimental in terms of flexibility in the event of innovation</w:t>
      </w:r>
      <w:r w:rsidR="00203A95">
        <w:t xml:space="preserve"> </w:t>
      </w:r>
      <w:r w:rsidR="00203A95" w:rsidRPr="00512204">
        <w:rPr>
          <w:rFonts w:cs="Times New Roman"/>
          <w:color w:val="222222"/>
          <w:szCs w:val="24"/>
          <w:shd w:val="clear" w:color="auto" w:fill="FFFFFF"/>
        </w:rPr>
        <w:t>(</w:t>
      </w:r>
      <w:proofErr w:type="spellStart"/>
      <w:r w:rsidR="00203A95" w:rsidRPr="00512204">
        <w:rPr>
          <w:rFonts w:cs="Times New Roman"/>
          <w:color w:val="222222"/>
          <w:szCs w:val="24"/>
          <w:shd w:val="clear" w:color="auto" w:fill="FFFFFF"/>
        </w:rPr>
        <w:t>Nikčević</w:t>
      </w:r>
      <w:proofErr w:type="spellEnd"/>
      <w:r w:rsidR="00203A95">
        <w:rPr>
          <w:rFonts w:cs="Times New Roman"/>
          <w:color w:val="222222"/>
          <w:szCs w:val="24"/>
          <w:shd w:val="clear" w:color="auto" w:fill="FFFFFF"/>
        </w:rPr>
        <w:t xml:space="preserve"> and</w:t>
      </w:r>
      <w:r w:rsidR="00203A95" w:rsidRPr="00512204">
        <w:rPr>
          <w:rFonts w:cs="Times New Roman"/>
          <w:color w:val="222222"/>
          <w:szCs w:val="24"/>
          <w:shd w:val="clear" w:color="auto" w:fill="FFFFFF"/>
        </w:rPr>
        <w:t xml:space="preserve"> </w:t>
      </w:r>
      <w:proofErr w:type="spellStart"/>
      <w:r w:rsidR="00203A95" w:rsidRPr="00512204">
        <w:rPr>
          <w:rFonts w:cs="Times New Roman"/>
          <w:color w:val="222222"/>
          <w:szCs w:val="24"/>
          <w:shd w:val="clear" w:color="auto" w:fill="FFFFFF"/>
        </w:rPr>
        <w:t>Pavićević</w:t>
      </w:r>
      <w:proofErr w:type="spellEnd"/>
      <w:r w:rsidR="00203A95">
        <w:rPr>
          <w:rFonts w:cs="Times New Roman"/>
          <w:color w:val="222222"/>
          <w:szCs w:val="24"/>
          <w:shd w:val="clear" w:color="auto" w:fill="FFFFFF"/>
        </w:rPr>
        <w:t>, 2024</w:t>
      </w:r>
      <w:r w:rsidR="00203A95" w:rsidRPr="00512204">
        <w:rPr>
          <w:rFonts w:cs="Times New Roman"/>
          <w:color w:val="222222"/>
          <w:szCs w:val="24"/>
          <w:shd w:val="clear" w:color="auto" w:fill="FFFFFF"/>
        </w:rPr>
        <w:t>)</w:t>
      </w:r>
      <w:r>
        <w:t>. Shifting to a more task-oriented culture where teamwork and problem-solving are promoted would improve flexibility to differences in digital disruption and sustainability requirements.</w:t>
      </w:r>
    </w:p>
    <w:p w14:paraId="320D6B90" w14:textId="77777777" w:rsidR="0033721B" w:rsidRDefault="0033721B" w:rsidP="0033721B">
      <w:pPr>
        <w:pStyle w:val="Heading1"/>
      </w:pPr>
      <w:bookmarkStart w:id="14" w:name="_Toc222875891"/>
      <w:r>
        <w:t>5. Proposed Strategic Change Management Plan</w:t>
      </w:r>
      <w:bookmarkEnd w:id="14"/>
    </w:p>
    <w:p w14:paraId="47E44DD3" w14:textId="77777777" w:rsidR="0033721B" w:rsidRDefault="008C1A3B" w:rsidP="0033721B">
      <w:r w:rsidRPr="008C1A3B">
        <w:t xml:space="preserve">To become a stronger competitor, increase the </w:t>
      </w:r>
      <w:proofErr w:type="spellStart"/>
      <w:r w:rsidRPr="008C1A3B">
        <w:t>digitalisation</w:t>
      </w:r>
      <w:proofErr w:type="spellEnd"/>
      <w:r w:rsidRPr="008C1A3B">
        <w:t xml:space="preserve"> and scale sustainability performance, Hilton should implement a detailed and proactive strategic change model. The specified change is aimed at speeding up the process of </w:t>
      </w:r>
      <w:proofErr w:type="spellStart"/>
      <w:r w:rsidRPr="008C1A3B">
        <w:t>digitalisation</w:t>
      </w:r>
      <w:proofErr w:type="spellEnd"/>
      <w:r w:rsidRPr="008C1A3B">
        <w:t xml:space="preserve"> by including AI and improving direct booking systems, incorporating sustainability practices into worldwide operations.</w:t>
      </w:r>
    </w:p>
    <w:p w14:paraId="1C8A81AE" w14:textId="77777777" w:rsidR="0033721B" w:rsidRDefault="0033721B" w:rsidP="0033721B">
      <w:pPr>
        <w:pStyle w:val="Heading2"/>
      </w:pPr>
      <w:bookmarkStart w:id="15" w:name="_Toc222875892"/>
      <w:r>
        <w:t>5.1 Change Vision and Objectives</w:t>
      </w:r>
      <w:bookmarkEnd w:id="15"/>
    </w:p>
    <w:p w14:paraId="089DA484" w14:textId="77777777" w:rsidR="0033721B" w:rsidRDefault="0033721B" w:rsidP="0033721B">
      <w:r>
        <w:t>Vision:</w:t>
      </w:r>
    </w:p>
    <w:p w14:paraId="22BD0730" w14:textId="77777777" w:rsidR="00740569" w:rsidRDefault="00740569" w:rsidP="00740569">
      <w:r>
        <w:t>To emerge as a digitally sophisticated, customer-focused and sustainable global hospitality company, manufacturing customised guest experiences, and at the same time ensure operational efficiency.</w:t>
      </w:r>
    </w:p>
    <w:p w14:paraId="48C98EDC" w14:textId="77777777" w:rsidR="00740569" w:rsidRDefault="00740569" w:rsidP="00740569">
      <w:r>
        <w:t>Strategic Objectives:</w:t>
      </w:r>
    </w:p>
    <w:p w14:paraId="777A6044" w14:textId="77777777" w:rsidR="00740569" w:rsidRDefault="00740569" w:rsidP="00740569">
      <w:r>
        <w:t>Gain 25% online direct booking in three years to decrease the dependence on third-party online travel agencies.</w:t>
      </w:r>
    </w:p>
    <w:p w14:paraId="2CCC0272" w14:textId="77777777" w:rsidR="00740569" w:rsidRDefault="00740569" w:rsidP="00740569">
      <w:r>
        <w:lastRenderedPageBreak/>
        <w:t xml:space="preserve">Implement AI-powered revenue management and customer </w:t>
      </w:r>
      <w:proofErr w:type="spellStart"/>
      <w:r>
        <w:t>personalisation</w:t>
      </w:r>
      <w:proofErr w:type="spellEnd"/>
      <w:r>
        <w:t xml:space="preserve"> systems in all key properties in two years</w:t>
      </w:r>
      <w:r w:rsidR="007D7C08">
        <w:t xml:space="preserve"> </w:t>
      </w:r>
      <w:r w:rsidR="007D7C08" w:rsidRPr="00512204">
        <w:rPr>
          <w:rFonts w:cs="Times New Roman"/>
          <w:color w:val="222222"/>
          <w:szCs w:val="24"/>
          <w:shd w:val="clear" w:color="auto" w:fill="FFFFFF"/>
        </w:rPr>
        <w:t>(Baburao</w:t>
      </w:r>
      <w:r w:rsidR="007D7C08">
        <w:rPr>
          <w:rFonts w:cs="Times New Roman"/>
          <w:color w:val="222222"/>
          <w:szCs w:val="24"/>
          <w:shd w:val="clear" w:color="auto" w:fill="FFFFFF"/>
        </w:rPr>
        <w:t xml:space="preserve"> et al., 2026</w:t>
      </w:r>
      <w:r w:rsidR="007D7C08" w:rsidRPr="00512204">
        <w:rPr>
          <w:rFonts w:cs="Times New Roman"/>
          <w:color w:val="222222"/>
          <w:szCs w:val="24"/>
          <w:shd w:val="clear" w:color="auto" w:fill="FFFFFF"/>
        </w:rPr>
        <w:t>)</w:t>
      </w:r>
      <w:r>
        <w:t>.</w:t>
      </w:r>
    </w:p>
    <w:p w14:paraId="29869F11" w14:textId="77777777" w:rsidR="00740569" w:rsidRDefault="00740569" w:rsidP="00740569">
      <w:r>
        <w:t>By 2022, cut the operational carbon emissions by fifty per cent through energy-efficient systems and sustainable sourcing.</w:t>
      </w:r>
    </w:p>
    <w:p w14:paraId="2C9105E0" w14:textId="77777777" w:rsidR="00740569" w:rsidRDefault="00740569" w:rsidP="00740569">
      <w:r>
        <w:t xml:space="preserve">Enhance departmental digital competencies by ensuring 90% of the employees have been certified on digital skills to meet training </w:t>
      </w:r>
      <w:proofErr w:type="spellStart"/>
      <w:r>
        <w:t>programme</w:t>
      </w:r>
      <w:proofErr w:type="spellEnd"/>
      <w:r>
        <w:t xml:space="preserve"> targets</w:t>
      </w:r>
      <w:r w:rsidR="00407DC2">
        <w:t xml:space="preserve"> </w:t>
      </w:r>
      <w:r w:rsidR="00407DC2" w:rsidRPr="00512204">
        <w:rPr>
          <w:rFonts w:cs="Times New Roman"/>
          <w:szCs w:val="24"/>
        </w:rPr>
        <w:t>(</w:t>
      </w:r>
      <w:r w:rsidR="00407DC2" w:rsidRPr="00512204">
        <w:rPr>
          <w:rFonts w:cs="Times New Roman"/>
          <w:szCs w:val="24"/>
          <w:lang w:val="en-GB"/>
        </w:rPr>
        <w:t>Carnall, 2014</w:t>
      </w:r>
      <w:r w:rsidR="00407DC2" w:rsidRPr="00512204">
        <w:rPr>
          <w:rFonts w:cs="Times New Roman"/>
          <w:szCs w:val="24"/>
        </w:rPr>
        <w:t>)</w:t>
      </w:r>
      <w:r>
        <w:t>.</w:t>
      </w:r>
    </w:p>
    <w:p w14:paraId="529B2CC7" w14:textId="77777777" w:rsidR="00740569" w:rsidRDefault="00740569" w:rsidP="00740569">
      <w:r>
        <w:t>Get the customer satisfaction scores to improve by 15% by incorporating improved online services and personalised experiences.</w:t>
      </w:r>
    </w:p>
    <w:p w14:paraId="2611B64C" w14:textId="77777777" w:rsidR="0033721B" w:rsidRDefault="00740569" w:rsidP="00740569">
      <w:r>
        <w:t>These goals fall under the competitiveness in the long-term of Hilton, brand maintenance, and operational resilience.</w:t>
      </w:r>
    </w:p>
    <w:p w14:paraId="108B3996" w14:textId="77777777" w:rsidR="0033721B" w:rsidRDefault="0033721B" w:rsidP="0033721B">
      <w:pPr>
        <w:pStyle w:val="Heading2"/>
      </w:pPr>
      <w:bookmarkStart w:id="16" w:name="_Toc222875893"/>
      <w:r>
        <w:t>5.2 Stakeholder Analysis</w:t>
      </w:r>
      <w:bookmarkEnd w:id="16"/>
    </w:p>
    <w:p w14:paraId="482CD6E8" w14:textId="77777777" w:rsidR="00964C62" w:rsidRDefault="00964C62" w:rsidP="00964C62">
      <w:r>
        <w:t>To successfully carry out change, it is necessary to comprehend the interests and the influence of stakeholders.</w:t>
      </w:r>
    </w:p>
    <w:p w14:paraId="7B3D4A95" w14:textId="77777777" w:rsidR="00964C62" w:rsidRDefault="00964C62" w:rsidP="00964C62">
      <w:r>
        <w:t>Board of Directors: This should be highly influential and of high interest. Fearing profitability, brand worthiness and overall stability. Will be required to approve financial investment and strategy.</w:t>
      </w:r>
    </w:p>
    <w:p w14:paraId="79634131" w14:textId="77777777" w:rsidR="00964C62" w:rsidRDefault="00964C62" w:rsidP="00964C62">
      <w:r>
        <w:t>Senior Management: Influence and interest are high. In charge of execution and coordination between regions</w:t>
      </w:r>
      <w:r w:rsidR="00493E80">
        <w:t xml:space="preserve"> </w:t>
      </w:r>
      <w:r w:rsidR="00493E80" w:rsidRPr="00512204">
        <w:rPr>
          <w:rFonts w:cs="Times New Roman"/>
          <w:color w:val="222222"/>
          <w:szCs w:val="24"/>
          <w:shd w:val="clear" w:color="auto" w:fill="FFFFFF"/>
        </w:rPr>
        <w:t>(Xinyu</w:t>
      </w:r>
      <w:r w:rsidR="00493E80">
        <w:rPr>
          <w:rFonts w:cs="Times New Roman"/>
          <w:color w:val="222222"/>
          <w:szCs w:val="24"/>
          <w:shd w:val="clear" w:color="auto" w:fill="FFFFFF"/>
        </w:rPr>
        <w:t>, 2023</w:t>
      </w:r>
      <w:r w:rsidR="00493E80" w:rsidRPr="00512204">
        <w:rPr>
          <w:rFonts w:cs="Times New Roman"/>
          <w:color w:val="222222"/>
          <w:szCs w:val="24"/>
          <w:shd w:val="clear" w:color="auto" w:fill="FFFFFF"/>
        </w:rPr>
        <w:t>)</w:t>
      </w:r>
      <w:r>
        <w:t>.</w:t>
      </w:r>
    </w:p>
    <w:p w14:paraId="6FC8F9CC" w14:textId="77777777" w:rsidR="00964C62" w:rsidRDefault="00964C62" w:rsidP="00964C62">
      <w:r>
        <w:t>Employees: Medium to high interest. May feels uncertain about the automation of technology. Needs interaction, communication and encouragement.</w:t>
      </w:r>
    </w:p>
    <w:p w14:paraId="0C23F0D6" w14:textId="77777777" w:rsidR="00964C62" w:rsidRDefault="00964C62" w:rsidP="00964C62">
      <w:r>
        <w:t>Customers: Indirect, although strong influence. Look forward to smooth digital offerings, high pricing and green practices</w:t>
      </w:r>
      <w:r w:rsidR="00956AA3">
        <w:t xml:space="preserve"> </w:t>
      </w:r>
      <w:r w:rsidR="00956AA3" w:rsidRPr="00512204">
        <w:rPr>
          <w:rFonts w:cs="Times New Roman"/>
          <w:color w:val="222222"/>
          <w:szCs w:val="24"/>
          <w:shd w:val="clear" w:color="auto" w:fill="FFFFFF"/>
        </w:rPr>
        <w:t>(Sun</w:t>
      </w:r>
      <w:r w:rsidR="00956AA3">
        <w:rPr>
          <w:rFonts w:cs="Times New Roman"/>
          <w:color w:val="222222"/>
          <w:szCs w:val="24"/>
          <w:shd w:val="clear" w:color="auto" w:fill="FFFFFF"/>
        </w:rPr>
        <w:t xml:space="preserve"> and</w:t>
      </w:r>
      <w:r w:rsidR="00956AA3" w:rsidRPr="00512204">
        <w:rPr>
          <w:rFonts w:cs="Times New Roman"/>
          <w:color w:val="222222"/>
          <w:szCs w:val="24"/>
          <w:shd w:val="clear" w:color="auto" w:fill="FFFFFF"/>
        </w:rPr>
        <w:t xml:space="preserve"> Nasrullah</w:t>
      </w:r>
      <w:r w:rsidR="00956AA3">
        <w:rPr>
          <w:rFonts w:cs="Times New Roman"/>
          <w:color w:val="222222"/>
          <w:szCs w:val="24"/>
          <w:shd w:val="clear" w:color="auto" w:fill="FFFFFF"/>
        </w:rPr>
        <w:t>, 2024</w:t>
      </w:r>
      <w:r w:rsidR="00956AA3" w:rsidRPr="00512204">
        <w:rPr>
          <w:rFonts w:cs="Times New Roman"/>
          <w:color w:val="222222"/>
          <w:szCs w:val="24"/>
          <w:shd w:val="clear" w:color="auto" w:fill="FFFFFF"/>
        </w:rPr>
        <w:t>)</w:t>
      </w:r>
      <w:r>
        <w:t>.</w:t>
      </w:r>
    </w:p>
    <w:p w14:paraId="59DB009B" w14:textId="77777777" w:rsidR="00964C62" w:rsidRDefault="00964C62" w:rsidP="00964C62">
      <w:r>
        <w:t>Franchise Owners: High influence. Managers worry about the ROI and the operational effect resulting from change.</w:t>
      </w:r>
    </w:p>
    <w:p w14:paraId="41B3235C" w14:textId="77777777" w:rsidR="00BE5921" w:rsidRDefault="00BE5921" w:rsidP="00BE5921">
      <w:r>
        <w:t>The Suppliers and Technological Partners: Medium influence. Important to both AI installation and AI maintenance enhancements (Grant, 2025).</w:t>
      </w:r>
    </w:p>
    <w:p w14:paraId="10604D3A" w14:textId="77777777" w:rsidR="0033721B" w:rsidRDefault="00BE5921" w:rsidP="00BE5921">
      <w:r>
        <w:lastRenderedPageBreak/>
        <w:t>The engagement strategy should be different in both groups, which should entail transparency, participation, and mutual benefit.</w:t>
      </w:r>
    </w:p>
    <w:p w14:paraId="597F6483" w14:textId="77777777" w:rsidR="0033721B" w:rsidRDefault="0033721B" w:rsidP="0033721B">
      <w:pPr>
        <w:pStyle w:val="Heading2"/>
      </w:pPr>
      <w:bookmarkStart w:id="17" w:name="_Toc222875894"/>
      <w:r>
        <w:t>5.3 Implementation Framework</w:t>
      </w:r>
      <w:bookmarkEnd w:id="17"/>
    </w:p>
    <w:p w14:paraId="073FE982" w14:textId="77777777" w:rsidR="0033721B" w:rsidRDefault="0033721B" w:rsidP="0033721B">
      <w:r>
        <w:t>A phased hybrid implementation framework is recommended:</w:t>
      </w:r>
    </w:p>
    <w:p w14:paraId="39EDD3A1" w14:textId="77777777" w:rsidR="0033721B" w:rsidRDefault="0033721B" w:rsidP="0033721B">
      <w:r>
        <w:t>Phase 1 – Creating Urgency and Alignment:</w:t>
      </w:r>
    </w:p>
    <w:p w14:paraId="73DC9230" w14:textId="77777777" w:rsidR="00203C09" w:rsidRDefault="00203C09" w:rsidP="00203C09">
      <w:r>
        <w:t>The strategic necessity to change due to digital competition, AI disruption and sustainability pressure should be communicated. Develop a trans-functional change leadership team.</w:t>
      </w:r>
    </w:p>
    <w:p w14:paraId="6FE13F4F" w14:textId="77777777" w:rsidR="00203C09" w:rsidRDefault="00203C09" w:rsidP="00203C09">
      <w:r>
        <w:t>Phase 2 - System Design and Pilot Testing:</w:t>
      </w:r>
    </w:p>
    <w:p w14:paraId="2F46ADEA" w14:textId="77777777" w:rsidR="00203C09" w:rsidRDefault="00203C09" w:rsidP="00203C09">
      <w:r>
        <w:t>Install AI-based pricing systems and online room booking for some flagship properties. Perform a sustainability audit and identify where energy reduction is needed.</w:t>
      </w:r>
    </w:p>
    <w:p w14:paraId="458AB95B" w14:textId="77777777" w:rsidR="00203C09" w:rsidRDefault="00203C09" w:rsidP="00203C09">
      <w:r>
        <w:t>Phase 3 - Training and Capability Development:</w:t>
      </w:r>
    </w:p>
    <w:p w14:paraId="75F5BF9B" w14:textId="77777777" w:rsidR="00203C09" w:rsidRDefault="00203C09" w:rsidP="00203C09">
      <w:r>
        <w:t xml:space="preserve">Convey skills training to employees online. Introduce a culture of being innovative through leadership sessions (Cetinkaya and </w:t>
      </w:r>
      <w:proofErr w:type="spellStart"/>
      <w:r>
        <w:t>Surucu</w:t>
      </w:r>
      <w:proofErr w:type="spellEnd"/>
      <w:r>
        <w:t>, 2025).</w:t>
      </w:r>
    </w:p>
    <w:p w14:paraId="6FC49E8F" w14:textId="77777777" w:rsidR="00203C09" w:rsidRDefault="00203C09" w:rsidP="00203C09">
      <w:r>
        <w:t>Phase 4 - Full Rollout and Integration:</w:t>
      </w:r>
    </w:p>
    <w:p w14:paraId="6503BA86" w14:textId="77777777" w:rsidR="00203C09" w:rsidRDefault="00203C09" w:rsidP="00203C09">
      <w:r>
        <w:t>Expand the application of AI systems and sustainability in a foreign property. Combine the digital with the HR systems, the performance management and reward systems.</w:t>
      </w:r>
    </w:p>
    <w:p w14:paraId="5B179A25" w14:textId="77777777" w:rsidR="00203C09" w:rsidRDefault="00203C09" w:rsidP="00203C09">
      <w:r>
        <w:t>Phase 5 - Continuous Improvement:</w:t>
      </w:r>
    </w:p>
    <w:p w14:paraId="338153C3" w14:textId="77777777" w:rsidR="0033721B" w:rsidRDefault="00203C09" w:rsidP="00203C09">
      <w:r>
        <w:t xml:space="preserve">Install performance checking processes to perform performance checks and operation </w:t>
      </w:r>
      <w:proofErr w:type="spellStart"/>
      <w:r>
        <w:t>optimisation</w:t>
      </w:r>
      <w:proofErr w:type="spellEnd"/>
      <w:r>
        <w:t>.</w:t>
      </w:r>
    </w:p>
    <w:p w14:paraId="03771CE9" w14:textId="77777777" w:rsidR="0033721B" w:rsidRDefault="0033721B" w:rsidP="0033721B">
      <w:r>
        <w:t>This structured approach reduces resistance and operational disruption.</w:t>
      </w:r>
    </w:p>
    <w:p w14:paraId="0B9CCB8C" w14:textId="77777777" w:rsidR="0033721B" w:rsidRDefault="0033721B" w:rsidP="0033721B">
      <w:pPr>
        <w:pStyle w:val="Heading2"/>
      </w:pPr>
      <w:bookmarkStart w:id="18" w:name="_Toc222875895"/>
      <w:r>
        <w:t>5.4 Communication Plan</w:t>
      </w:r>
      <w:bookmarkEnd w:id="18"/>
    </w:p>
    <w:p w14:paraId="1939767B" w14:textId="77777777" w:rsidR="0033721B" w:rsidRDefault="0033721B" w:rsidP="0033721B">
      <w:r>
        <w:t xml:space="preserve">Clear communication is essential to </w:t>
      </w:r>
      <w:proofErr w:type="spellStart"/>
      <w:r>
        <w:t>minimise</w:t>
      </w:r>
      <w:proofErr w:type="spellEnd"/>
      <w:r>
        <w:t xml:space="preserve"> uncertainty and resistance.</w:t>
      </w:r>
    </w:p>
    <w:p w14:paraId="4C82FE23" w14:textId="77777777" w:rsidR="0033721B" w:rsidRDefault="0033721B" w:rsidP="0033721B">
      <w:r>
        <w:t>Internal Communication:</w:t>
      </w:r>
    </w:p>
    <w:p w14:paraId="585C5A0F" w14:textId="77777777" w:rsidR="0033721B" w:rsidRDefault="0033721B" w:rsidP="0033721B">
      <w:pPr>
        <w:pStyle w:val="ListParagraph"/>
        <w:numPr>
          <w:ilvl w:val="0"/>
          <w:numId w:val="5"/>
        </w:numPr>
      </w:pPr>
      <w:r>
        <w:t>CEO announcement outlining strategic vision</w:t>
      </w:r>
    </w:p>
    <w:p w14:paraId="69F7C704" w14:textId="77777777" w:rsidR="0033721B" w:rsidRDefault="0033721B" w:rsidP="0033721B">
      <w:pPr>
        <w:pStyle w:val="ListParagraph"/>
        <w:numPr>
          <w:ilvl w:val="0"/>
          <w:numId w:val="5"/>
        </w:numPr>
      </w:pPr>
      <w:r>
        <w:lastRenderedPageBreak/>
        <w:t>Regional leadership briefings</w:t>
      </w:r>
    </w:p>
    <w:p w14:paraId="619ACEED" w14:textId="77777777" w:rsidR="0033721B" w:rsidRDefault="0033721B" w:rsidP="0033721B">
      <w:pPr>
        <w:pStyle w:val="ListParagraph"/>
        <w:numPr>
          <w:ilvl w:val="0"/>
          <w:numId w:val="5"/>
        </w:numPr>
      </w:pPr>
      <w:r>
        <w:t>Interactive town hall meetings</w:t>
      </w:r>
    </w:p>
    <w:p w14:paraId="0B013836" w14:textId="77777777" w:rsidR="0033721B" w:rsidRDefault="0033721B" w:rsidP="0033721B">
      <w:pPr>
        <w:pStyle w:val="ListParagraph"/>
        <w:numPr>
          <w:ilvl w:val="0"/>
          <w:numId w:val="5"/>
        </w:numPr>
      </w:pPr>
      <w:r>
        <w:t>Digital newsletters and internal platforms</w:t>
      </w:r>
    </w:p>
    <w:p w14:paraId="48D6287D" w14:textId="77777777" w:rsidR="0033721B" w:rsidRDefault="0033721B" w:rsidP="0033721B">
      <w:pPr>
        <w:pStyle w:val="ListParagraph"/>
        <w:numPr>
          <w:ilvl w:val="0"/>
          <w:numId w:val="5"/>
        </w:numPr>
      </w:pPr>
      <w:r>
        <w:t>Ongoing training sessions</w:t>
      </w:r>
    </w:p>
    <w:p w14:paraId="5ADC1814" w14:textId="77777777" w:rsidR="0033721B" w:rsidRDefault="0033721B" w:rsidP="0033721B">
      <w:r>
        <w:t xml:space="preserve">Communication must </w:t>
      </w:r>
      <w:proofErr w:type="spellStart"/>
      <w:r>
        <w:t>emphasise</w:t>
      </w:r>
      <w:proofErr w:type="spellEnd"/>
      <w:r>
        <w:t xml:space="preserve"> benefits such as career development, improved efficiency and competitive positioning.</w:t>
      </w:r>
    </w:p>
    <w:p w14:paraId="48949AD8" w14:textId="77777777" w:rsidR="0033721B" w:rsidRDefault="0033721B" w:rsidP="0033721B">
      <w:r>
        <w:t>External Communication:</w:t>
      </w:r>
    </w:p>
    <w:p w14:paraId="080539AC" w14:textId="77777777" w:rsidR="0033721B" w:rsidRDefault="0033721B" w:rsidP="0033721B">
      <w:pPr>
        <w:pStyle w:val="ListParagraph"/>
        <w:numPr>
          <w:ilvl w:val="0"/>
          <w:numId w:val="4"/>
        </w:numPr>
      </w:pPr>
      <w:r>
        <w:t>Press releases highlighting sustainability commitments</w:t>
      </w:r>
    </w:p>
    <w:p w14:paraId="4B822FDC" w14:textId="77777777" w:rsidR="0033721B" w:rsidRDefault="0033721B" w:rsidP="0033721B">
      <w:pPr>
        <w:pStyle w:val="ListParagraph"/>
        <w:numPr>
          <w:ilvl w:val="0"/>
          <w:numId w:val="4"/>
        </w:numPr>
      </w:pPr>
      <w:r>
        <w:t>Social media campaigns promoting digital innovation</w:t>
      </w:r>
    </w:p>
    <w:p w14:paraId="5C72E37C" w14:textId="77777777" w:rsidR="0033721B" w:rsidRDefault="0033721B" w:rsidP="0033721B">
      <w:pPr>
        <w:pStyle w:val="ListParagraph"/>
        <w:numPr>
          <w:ilvl w:val="0"/>
          <w:numId w:val="4"/>
        </w:numPr>
      </w:pPr>
      <w:r>
        <w:t>Direct communication with franchise partners</w:t>
      </w:r>
    </w:p>
    <w:p w14:paraId="3E8E00B6" w14:textId="77777777" w:rsidR="0033721B" w:rsidRDefault="0033721B" w:rsidP="0033721B">
      <w:pPr>
        <w:pStyle w:val="ListParagraph"/>
        <w:numPr>
          <w:ilvl w:val="0"/>
          <w:numId w:val="4"/>
        </w:numPr>
      </w:pPr>
      <w:r>
        <w:t>Investor briefings explaining financial rationale</w:t>
      </w:r>
    </w:p>
    <w:p w14:paraId="68BE18D6" w14:textId="77777777" w:rsidR="0033721B" w:rsidRDefault="0033721B" w:rsidP="0033721B">
      <w:pPr>
        <w:pStyle w:val="ListParagraph"/>
        <w:numPr>
          <w:ilvl w:val="0"/>
          <w:numId w:val="4"/>
        </w:numPr>
      </w:pPr>
      <w:r>
        <w:t>Consistent messaging reinforces trust and transparency.</w:t>
      </w:r>
    </w:p>
    <w:p w14:paraId="5FCBB7F6" w14:textId="77777777" w:rsidR="0033721B" w:rsidRDefault="0033721B" w:rsidP="0033721B">
      <w:pPr>
        <w:pStyle w:val="Heading2"/>
      </w:pPr>
      <w:bookmarkStart w:id="19" w:name="_Toc222875896"/>
      <w:r>
        <w:t>5.5 Financial and Resource Plan</w:t>
      </w:r>
      <w:bookmarkEnd w:id="19"/>
    </w:p>
    <w:p w14:paraId="255D39A0" w14:textId="77777777" w:rsidR="0033721B" w:rsidRDefault="0033721B" w:rsidP="0033721B">
      <w:r>
        <w:t>The strategic change requires investment in:</w:t>
      </w:r>
    </w:p>
    <w:p w14:paraId="04788020" w14:textId="77777777" w:rsidR="0033721B" w:rsidRDefault="0033721B" w:rsidP="0033721B">
      <w:pPr>
        <w:pStyle w:val="ListParagraph"/>
        <w:numPr>
          <w:ilvl w:val="0"/>
          <w:numId w:val="3"/>
        </w:numPr>
      </w:pPr>
      <w:r>
        <w:t>AI software development and integration</w:t>
      </w:r>
    </w:p>
    <w:p w14:paraId="1DD80CAA" w14:textId="77777777" w:rsidR="0033721B" w:rsidRDefault="0033721B" w:rsidP="0033721B">
      <w:pPr>
        <w:pStyle w:val="ListParagraph"/>
        <w:numPr>
          <w:ilvl w:val="0"/>
          <w:numId w:val="3"/>
        </w:numPr>
      </w:pPr>
      <w:r>
        <w:t>IT infrastructure upgrades</w:t>
      </w:r>
    </w:p>
    <w:p w14:paraId="046AA2B7" w14:textId="77777777" w:rsidR="0033721B" w:rsidRDefault="0033721B" w:rsidP="0033721B">
      <w:pPr>
        <w:pStyle w:val="ListParagraph"/>
        <w:numPr>
          <w:ilvl w:val="0"/>
          <w:numId w:val="3"/>
        </w:numPr>
      </w:pPr>
      <w:r>
        <w:t xml:space="preserve">Employee training </w:t>
      </w:r>
      <w:proofErr w:type="spellStart"/>
      <w:r>
        <w:t>programmes</w:t>
      </w:r>
      <w:proofErr w:type="spellEnd"/>
    </w:p>
    <w:p w14:paraId="09F0E880" w14:textId="77777777" w:rsidR="0033721B" w:rsidRDefault="0033721B" w:rsidP="0033721B">
      <w:pPr>
        <w:pStyle w:val="ListParagraph"/>
        <w:numPr>
          <w:ilvl w:val="0"/>
          <w:numId w:val="3"/>
        </w:numPr>
      </w:pPr>
      <w:r>
        <w:t>Sustainability technologies (energy-efficient systems, waste reduction systems)</w:t>
      </w:r>
    </w:p>
    <w:p w14:paraId="7A143BCE" w14:textId="77777777" w:rsidR="0033721B" w:rsidRDefault="00C81BD5" w:rsidP="0033721B">
      <w:r w:rsidRPr="00C81BD5">
        <w:t>The budget source will be capital expenditure budgets and strategic reserves of reinvestment. It is expected to yield financial returns by:</w:t>
      </w:r>
    </w:p>
    <w:p w14:paraId="75474EB6" w14:textId="77777777" w:rsidR="0033721B" w:rsidRDefault="0033721B" w:rsidP="0033721B">
      <w:pPr>
        <w:pStyle w:val="ListParagraph"/>
        <w:numPr>
          <w:ilvl w:val="0"/>
          <w:numId w:val="2"/>
        </w:numPr>
      </w:pPr>
      <w:r>
        <w:t>Reduced OTA commission costs</w:t>
      </w:r>
    </w:p>
    <w:p w14:paraId="4BA38624" w14:textId="77777777" w:rsidR="0033721B" w:rsidRDefault="0033721B" w:rsidP="0033721B">
      <w:pPr>
        <w:pStyle w:val="ListParagraph"/>
        <w:numPr>
          <w:ilvl w:val="0"/>
          <w:numId w:val="2"/>
        </w:numPr>
      </w:pPr>
      <w:r>
        <w:t>Increased direct booking margins</w:t>
      </w:r>
    </w:p>
    <w:p w14:paraId="5B5DEDD1" w14:textId="77777777" w:rsidR="0033721B" w:rsidRDefault="0033721B" w:rsidP="0033721B">
      <w:pPr>
        <w:pStyle w:val="ListParagraph"/>
        <w:numPr>
          <w:ilvl w:val="0"/>
          <w:numId w:val="2"/>
        </w:numPr>
      </w:pPr>
      <w:r>
        <w:t>Improved operational efficiency</w:t>
      </w:r>
    </w:p>
    <w:p w14:paraId="3D79437E" w14:textId="77777777" w:rsidR="0033721B" w:rsidRDefault="0033721B" w:rsidP="0033721B">
      <w:pPr>
        <w:pStyle w:val="ListParagraph"/>
        <w:numPr>
          <w:ilvl w:val="0"/>
          <w:numId w:val="2"/>
        </w:numPr>
      </w:pPr>
      <w:r>
        <w:t>Long-term energy cost savings</w:t>
      </w:r>
    </w:p>
    <w:p w14:paraId="701F0712" w14:textId="77777777" w:rsidR="0033721B" w:rsidRDefault="00E70584" w:rsidP="0033721B">
      <w:r w:rsidRPr="00E70584">
        <w:t xml:space="preserve">The strategy is a gradual investment which guarantees management of financial risk and </w:t>
      </w:r>
      <w:proofErr w:type="spellStart"/>
      <w:r w:rsidRPr="00E70584">
        <w:t>realisation</w:t>
      </w:r>
      <w:proofErr w:type="spellEnd"/>
      <w:r w:rsidRPr="00E70584">
        <w:t xml:space="preserve"> of measurable turnover in three to five years.</w:t>
      </w:r>
    </w:p>
    <w:p w14:paraId="715F369F" w14:textId="77777777" w:rsidR="0033721B" w:rsidRDefault="0033721B" w:rsidP="0033721B">
      <w:pPr>
        <w:pStyle w:val="Heading2"/>
      </w:pPr>
      <w:bookmarkStart w:id="20" w:name="_Toc222875897"/>
      <w:r>
        <w:lastRenderedPageBreak/>
        <w:t>5.6 Risk Assessment and Mitigation</w:t>
      </w:r>
      <w:bookmarkEnd w:id="20"/>
    </w:p>
    <w:p w14:paraId="6CBF5FFB" w14:textId="77777777" w:rsidR="0033721B" w:rsidRDefault="0033721B" w:rsidP="0033721B">
      <w:r>
        <w:t>Risk 1: Employee Resistance</w:t>
      </w:r>
    </w:p>
    <w:p w14:paraId="04D20185" w14:textId="77777777" w:rsidR="0033721B" w:rsidRDefault="0033721B" w:rsidP="0033721B">
      <w:r>
        <w:t xml:space="preserve">Mitigation: </w:t>
      </w:r>
      <w:r w:rsidR="009A4728" w:rsidRPr="009A4728">
        <w:t>Rapid involvement, education, open interaction and participation in pilot test.</w:t>
      </w:r>
    </w:p>
    <w:p w14:paraId="0790FCFF" w14:textId="77777777" w:rsidR="0033721B" w:rsidRDefault="0033721B" w:rsidP="0033721B">
      <w:r>
        <w:t>Risk 2: Technology Implementation Failure</w:t>
      </w:r>
    </w:p>
    <w:p w14:paraId="60468685" w14:textId="77777777" w:rsidR="0033721B" w:rsidRDefault="0033721B" w:rsidP="0033721B">
      <w:r>
        <w:t>Mitigation: Partner with experienced technology providers and conduct pilot testing before full rollout.</w:t>
      </w:r>
    </w:p>
    <w:p w14:paraId="0CA38BE3" w14:textId="77777777" w:rsidR="0033721B" w:rsidRDefault="0033721B" w:rsidP="0033721B">
      <w:r>
        <w:t>Risk 3: Financial Overrun</w:t>
      </w:r>
    </w:p>
    <w:p w14:paraId="793A48B2" w14:textId="77777777" w:rsidR="0033721B" w:rsidRDefault="0033721B" w:rsidP="0033721B">
      <w:r>
        <w:t>Mitigation: Phased investment approach and continuous budget monitoring.</w:t>
      </w:r>
    </w:p>
    <w:p w14:paraId="4C03CE92" w14:textId="77777777" w:rsidR="0033721B" w:rsidRDefault="0033721B" w:rsidP="0033721B">
      <w:r>
        <w:t>Risk 4: Cybersecurity Threats</w:t>
      </w:r>
    </w:p>
    <w:p w14:paraId="4918A542" w14:textId="77777777" w:rsidR="0033721B" w:rsidRDefault="0033721B" w:rsidP="0033721B">
      <w:r>
        <w:t xml:space="preserve">Mitigation: </w:t>
      </w:r>
      <w:r w:rsidR="00E67824" w:rsidRPr="00E67824">
        <w:t>Enhance security of data and adherence to international data stipulations.</w:t>
      </w:r>
    </w:p>
    <w:p w14:paraId="5188B63C" w14:textId="77777777" w:rsidR="0033721B" w:rsidRDefault="0033721B" w:rsidP="0033721B">
      <w:r>
        <w:t>Risk 5: Franchise Partner Opposition</w:t>
      </w:r>
    </w:p>
    <w:p w14:paraId="04C3ECCC" w14:textId="77777777" w:rsidR="0033721B" w:rsidRDefault="0033721B" w:rsidP="0033721B">
      <w:r>
        <w:t>Mitigation: Provide clear financial projections and shared value incentives.</w:t>
      </w:r>
    </w:p>
    <w:p w14:paraId="6B600F25" w14:textId="77777777" w:rsidR="0033721B" w:rsidRDefault="0033721B" w:rsidP="0033721B">
      <w:r>
        <w:t>Proactive risk management reduces uncertainty and enhances success probability.</w:t>
      </w:r>
    </w:p>
    <w:p w14:paraId="5F31F1C1" w14:textId="77777777" w:rsidR="0033721B" w:rsidRDefault="0033721B" w:rsidP="0033721B">
      <w:pPr>
        <w:pStyle w:val="Heading2"/>
      </w:pPr>
      <w:bookmarkStart w:id="21" w:name="_Toc222875898"/>
      <w:r>
        <w:t>5.7 Evaluation and KPIs</w:t>
      </w:r>
      <w:bookmarkEnd w:id="21"/>
    </w:p>
    <w:p w14:paraId="1A1467EF" w14:textId="77777777" w:rsidR="0033721B" w:rsidRDefault="0033721B" w:rsidP="0033721B">
      <w:r>
        <w:t>To measure success, Hilton will monitor key performance indicators including:</w:t>
      </w:r>
    </w:p>
    <w:p w14:paraId="1BE4081B" w14:textId="77777777" w:rsidR="0033721B" w:rsidRDefault="0033721B" w:rsidP="0033721B">
      <w:pPr>
        <w:pStyle w:val="ListParagraph"/>
        <w:numPr>
          <w:ilvl w:val="0"/>
          <w:numId w:val="1"/>
        </w:numPr>
      </w:pPr>
      <w:r>
        <w:t>Percentage increase in direct bookings</w:t>
      </w:r>
    </w:p>
    <w:p w14:paraId="1617A3D7" w14:textId="77777777" w:rsidR="0033721B" w:rsidRDefault="0033721B" w:rsidP="0033721B">
      <w:pPr>
        <w:pStyle w:val="ListParagraph"/>
        <w:numPr>
          <w:ilvl w:val="0"/>
          <w:numId w:val="1"/>
        </w:numPr>
      </w:pPr>
      <w:r>
        <w:t>AI adoption rate across properties</w:t>
      </w:r>
    </w:p>
    <w:p w14:paraId="23F53324" w14:textId="77777777" w:rsidR="0033721B" w:rsidRDefault="0033721B" w:rsidP="0033721B">
      <w:pPr>
        <w:pStyle w:val="ListParagraph"/>
        <w:numPr>
          <w:ilvl w:val="0"/>
          <w:numId w:val="1"/>
        </w:numPr>
      </w:pPr>
      <w:r>
        <w:t>Customer satisfaction scores</w:t>
      </w:r>
    </w:p>
    <w:p w14:paraId="10B7C339" w14:textId="77777777" w:rsidR="0033721B" w:rsidRDefault="0033721B" w:rsidP="0033721B">
      <w:pPr>
        <w:pStyle w:val="ListParagraph"/>
        <w:numPr>
          <w:ilvl w:val="0"/>
          <w:numId w:val="1"/>
        </w:numPr>
      </w:pPr>
      <w:r>
        <w:t>Employee digital competency certification rates</w:t>
      </w:r>
    </w:p>
    <w:p w14:paraId="74C91EB2" w14:textId="77777777" w:rsidR="0033721B" w:rsidRDefault="0033721B" w:rsidP="0033721B">
      <w:pPr>
        <w:pStyle w:val="ListParagraph"/>
        <w:numPr>
          <w:ilvl w:val="0"/>
          <w:numId w:val="1"/>
        </w:numPr>
      </w:pPr>
      <w:r>
        <w:t>Carbon emission reduction levels</w:t>
      </w:r>
    </w:p>
    <w:p w14:paraId="62AB8D52" w14:textId="77777777" w:rsidR="0033721B" w:rsidRDefault="0033721B" w:rsidP="0033721B">
      <w:pPr>
        <w:pStyle w:val="ListParagraph"/>
        <w:numPr>
          <w:ilvl w:val="0"/>
          <w:numId w:val="1"/>
        </w:numPr>
      </w:pPr>
      <w:r>
        <w:t>Revenue growth and profit margin improvement</w:t>
      </w:r>
    </w:p>
    <w:p w14:paraId="6A5969F7" w14:textId="77777777" w:rsidR="0033721B" w:rsidRDefault="0033721B" w:rsidP="0033721B">
      <w:r>
        <w:t>Quarterly performance reviews and annual strategic assessments will ensure accountability and continuous refinement.</w:t>
      </w:r>
    </w:p>
    <w:p w14:paraId="03430725" w14:textId="77777777" w:rsidR="0033721B" w:rsidRDefault="0033721B" w:rsidP="0033721B">
      <w:pPr>
        <w:pStyle w:val="Heading1"/>
      </w:pPr>
      <w:bookmarkStart w:id="22" w:name="_Toc222875899"/>
      <w:r>
        <w:lastRenderedPageBreak/>
        <w:t>6. Discussion and Critical Reflection</w:t>
      </w:r>
      <w:bookmarkEnd w:id="22"/>
    </w:p>
    <w:p w14:paraId="3D75C4D3" w14:textId="77777777" w:rsidR="000D2BB5" w:rsidRDefault="000D2BB5" w:rsidP="000D2BB5">
      <w:r>
        <w:t xml:space="preserve">There are several strengths that are suggested to accompany the strategic change plan. It also follows a step-by-step and in-depth implementation plan, which means little operational </w:t>
      </w:r>
      <w:proofErr w:type="spellStart"/>
      <w:r>
        <w:t>reorganisation</w:t>
      </w:r>
      <w:proofErr w:type="spellEnd"/>
      <w:r>
        <w:t xml:space="preserve"> and slow adoption of AI systems and sustainability initiatives. The hybrid model is a combination of strategic alignment as a leader and individual-level engagement which is more probable to result in effective adoption (Woods, 2023). The scheme aligns with the financial goals of digital innovation and ecological responsibility, which will make it become competitive both in the short and long run. Viability of the KPIs contributed to their responsibility and the performance can be tracked at any point in time.</w:t>
      </w:r>
    </w:p>
    <w:p w14:paraId="6A0C96D6" w14:textId="77777777" w:rsidR="004B05FF" w:rsidRDefault="000D2BB5" w:rsidP="000D2BB5">
      <w:r>
        <w:t xml:space="preserve">There are also shortcomings of the plan. The transition to digital at the large scale requires a huge investment and the profitability may not be instant. Reliability of technology and cyber security risks </w:t>
      </w:r>
      <w:r w:rsidR="009E74F3">
        <w:t>is</w:t>
      </w:r>
      <w:r>
        <w:t xml:space="preserve"> also questionable.</w:t>
      </w:r>
      <w:r w:rsidR="004B05FF">
        <w:t xml:space="preserve"> </w:t>
      </w:r>
      <w:r w:rsidR="00814046">
        <w:t>A</w:t>
      </w:r>
      <w:r w:rsidR="004B05FF">
        <w:t xml:space="preserve">lthough training </w:t>
      </w:r>
      <w:proofErr w:type="spellStart"/>
      <w:r w:rsidR="004B05FF">
        <w:t>programmes</w:t>
      </w:r>
      <w:proofErr w:type="spellEnd"/>
      <w:r w:rsidR="004B05FF">
        <w:t xml:space="preserve"> are suggested, there are still chances that an employee can feel resistance due to fear of automation or losing their job</w:t>
      </w:r>
      <w:r w:rsidR="00D905E1">
        <w:t xml:space="preserve"> </w:t>
      </w:r>
      <w:r w:rsidR="00D905E1" w:rsidRPr="00512204">
        <w:rPr>
          <w:rFonts w:cs="Times New Roman"/>
          <w:color w:val="222222"/>
          <w:szCs w:val="24"/>
          <w:shd w:val="clear" w:color="auto" w:fill="FFFFFF"/>
        </w:rPr>
        <w:t>(Cieslak</w:t>
      </w:r>
      <w:r w:rsidR="00D905E1">
        <w:rPr>
          <w:rFonts w:cs="Times New Roman"/>
          <w:color w:val="222222"/>
          <w:szCs w:val="24"/>
          <w:shd w:val="clear" w:color="auto" w:fill="FFFFFF"/>
        </w:rPr>
        <w:t>, 2025</w:t>
      </w:r>
      <w:r w:rsidR="00D905E1" w:rsidRPr="00512204">
        <w:rPr>
          <w:rFonts w:cs="Times New Roman"/>
          <w:color w:val="222222"/>
          <w:szCs w:val="24"/>
          <w:shd w:val="clear" w:color="auto" w:fill="FFFFFF"/>
        </w:rPr>
        <w:t>)</w:t>
      </w:r>
      <w:r w:rsidR="004B05FF">
        <w:t>. The difficulty of coordinating the change process through Hilton's global properties can result in discrepancies in change implementation.</w:t>
      </w:r>
    </w:p>
    <w:p w14:paraId="00038BD4" w14:textId="77777777" w:rsidR="004B05FF" w:rsidRDefault="004B05FF" w:rsidP="004B05FF">
      <w:r>
        <w:t>Ethically speaking, AI and data analytics should be more focused on privacy and the transparency of data. Hilton should make sure that it adheres to international standards concerning data protection and the monitoring of employees</w:t>
      </w:r>
      <w:r w:rsidR="00263FE9">
        <w:t xml:space="preserve"> </w:t>
      </w:r>
      <w:r w:rsidR="00263FE9" w:rsidRPr="00512204">
        <w:rPr>
          <w:rFonts w:cs="Times New Roman"/>
          <w:szCs w:val="24"/>
        </w:rPr>
        <w:t>(</w:t>
      </w:r>
      <w:r w:rsidR="00263FE9" w:rsidRPr="00512204">
        <w:rPr>
          <w:rFonts w:cs="Times New Roman"/>
          <w:szCs w:val="24"/>
          <w:lang w:val="en-GB"/>
        </w:rPr>
        <w:t>Carnall, 2014</w:t>
      </w:r>
      <w:r w:rsidR="00263FE9" w:rsidRPr="00512204">
        <w:rPr>
          <w:rFonts w:cs="Times New Roman"/>
          <w:szCs w:val="24"/>
        </w:rPr>
        <w:t>)</w:t>
      </w:r>
      <w:r>
        <w:t>. The leadership has to be ethical so as to ensure that trust and fairness are upheld in the transformation process.</w:t>
      </w:r>
    </w:p>
    <w:p w14:paraId="2317EFB3" w14:textId="77777777" w:rsidR="0033721B" w:rsidRDefault="004B05FF" w:rsidP="004B05FF">
      <w:r>
        <w:t>The suggested carbon reduction and energy efficiency projects are a positive factor in environmental responsibility in terms of sustainability. Nonetheless, sustainability initiatives should not be symbolic but genuine, whereby quantifiable environmental change is provided as opposed to a reputational brand. On the whole, the change plan is well-calculated but needs to be led by adopting adaptive leadership, ethical governance and current evaluation to guarantee long-term success.</w:t>
      </w:r>
    </w:p>
    <w:p w14:paraId="68537BE5" w14:textId="77777777" w:rsidR="0033721B" w:rsidRDefault="0033721B" w:rsidP="0033721B">
      <w:pPr>
        <w:pStyle w:val="Heading1"/>
      </w:pPr>
      <w:bookmarkStart w:id="23" w:name="_Toc222875900"/>
      <w:r>
        <w:t>7. Conclusion</w:t>
      </w:r>
      <w:bookmarkEnd w:id="23"/>
    </w:p>
    <w:p w14:paraId="65C4EDFF" w14:textId="77777777" w:rsidR="00C67160" w:rsidRDefault="00C67160" w:rsidP="00C67160">
      <w:r>
        <w:t xml:space="preserve">This report has identified the strategic issues of Hilton in the global hospitality environment that is changing at an alarming rate. The external analysis revealed that there were major pressures due </w:t>
      </w:r>
      <w:r>
        <w:lastRenderedPageBreak/>
        <w:t xml:space="preserve">to the digital disruption, artificial intelligence, online booking competition, sustainability expectations and post-pandemic market shifts. On the inside, although Hilton is enjoying a high brand equity, international presence and operating standards, it is exposed to weaknesses associated with technological dependence, high operational cost and rise in competition. These </w:t>
      </w:r>
      <w:proofErr w:type="spellStart"/>
      <w:r>
        <w:t>organisational</w:t>
      </w:r>
      <w:proofErr w:type="spellEnd"/>
      <w:r>
        <w:t xml:space="preserve"> and environmental circumstances are a clear indication of the need to have systematic and active strategic change.</w:t>
      </w:r>
    </w:p>
    <w:p w14:paraId="4EEB4413" w14:textId="77777777" w:rsidR="00C67160" w:rsidRDefault="00C67160" w:rsidP="00C67160">
      <w:r>
        <w:t xml:space="preserve">Analysis of the change management model indicated that no one theory can facilitate the multifaceted change of Hilton. An integrated approach of both structured leadership guidance, </w:t>
      </w:r>
      <w:proofErr w:type="spellStart"/>
      <w:r>
        <w:t>organisational</w:t>
      </w:r>
      <w:proofErr w:type="spellEnd"/>
      <w:r>
        <w:t xml:space="preserve"> orientation and participation at the employee level will offer the most appropriate channel to successful implementation. Leadership style and </w:t>
      </w:r>
      <w:proofErr w:type="spellStart"/>
      <w:r>
        <w:t>organisational</w:t>
      </w:r>
      <w:proofErr w:type="spellEnd"/>
      <w:r>
        <w:t xml:space="preserve"> culture were placed as the key indicators of successful change, and transformational leadership that is underpinned by a flexible and innovation-oriented culture is necessary to promote long-term changes.</w:t>
      </w:r>
    </w:p>
    <w:p w14:paraId="329F7115" w14:textId="77777777" w:rsidR="00C67160" w:rsidRDefault="00C67160" w:rsidP="00C67160">
      <w:r>
        <w:t>The strategic change plan offered suggests an accelerated pace in the incorporation of AI, enhancing the direct booking system, and incorporating sustainability and investments in the digital capabilities of the workforce. Well-defined goals, implementation phases, stakeholder involvement, cost and risk management measures have been projected to make it viable and responsible.</w:t>
      </w:r>
    </w:p>
    <w:p w14:paraId="29C206DA" w14:textId="77777777" w:rsidR="00D21715" w:rsidRDefault="00C67160" w:rsidP="00C67160">
      <w:r>
        <w:t xml:space="preserve">It is suggested that to assist in cultural change, the Board should give approval to gradual investment in digital infrastructure, </w:t>
      </w:r>
      <w:proofErr w:type="spellStart"/>
      <w:r>
        <w:t>emphasise</w:t>
      </w:r>
      <w:proofErr w:type="spellEnd"/>
      <w:r>
        <w:t xml:space="preserve"> integration of sustainability in all its operations worldwide and empower leadership development. Focusing on this strategic roadmap enables Hilton to increase competitive advantage, operational strength and profitability in a more digital and environmentally hostile marketplace.</w:t>
      </w:r>
    </w:p>
    <w:p w14:paraId="138D92F8" w14:textId="77777777" w:rsidR="00D21715" w:rsidRDefault="00D21715">
      <w:pPr>
        <w:spacing w:line="276" w:lineRule="auto"/>
        <w:jc w:val="left"/>
      </w:pPr>
      <w:r>
        <w:br w:type="page"/>
      </w:r>
    </w:p>
    <w:p w14:paraId="394BE94B" w14:textId="77777777" w:rsidR="00D21715" w:rsidRPr="00512204" w:rsidRDefault="00D21715" w:rsidP="00D21715">
      <w:pPr>
        <w:pStyle w:val="Heading1"/>
        <w:rPr>
          <w:sz w:val="24"/>
          <w:shd w:val="clear" w:color="auto" w:fill="FFFFFF"/>
        </w:rPr>
      </w:pPr>
      <w:bookmarkStart w:id="24" w:name="_Toc222875901"/>
      <w:r>
        <w:rPr>
          <w:shd w:val="clear" w:color="auto" w:fill="FFFFFF"/>
        </w:rPr>
        <w:lastRenderedPageBreak/>
        <w:t>References</w:t>
      </w:r>
      <w:bookmarkEnd w:id="24"/>
    </w:p>
    <w:p w14:paraId="3041BABD" w14:textId="77777777" w:rsidR="00F22330" w:rsidRPr="00512204"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t xml:space="preserve">Asare Obeng, H., </w:t>
      </w:r>
      <w:proofErr w:type="spellStart"/>
      <w:r w:rsidRPr="00512204">
        <w:rPr>
          <w:rFonts w:cs="Times New Roman"/>
          <w:color w:val="222222"/>
          <w:szCs w:val="24"/>
          <w:shd w:val="clear" w:color="auto" w:fill="FFFFFF"/>
        </w:rPr>
        <w:t>Arhinful</w:t>
      </w:r>
      <w:proofErr w:type="spellEnd"/>
      <w:r w:rsidRPr="00512204">
        <w:rPr>
          <w:rFonts w:cs="Times New Roman"/>
          <w:color w:val="222222"/>
          <w:szCs w:val="24"/>
          <w:shd w:val="clear" w:color="auto" w:fill="FFFFFF"/>
        </w:rPr>
        <w:t xml:space="preserve">, R., Mensah, L., </w:t>
      </w:r>
      <w:r>
        <w:rPr>
          <w:rFonts w:cs="Times New Roman"/>
          <w:color w:val="222222"/>
          <w:szCs w:val="24"/>
          <w:shd w:val="clear" w:color="auto" w:fill="FFFFFF"/>
        </w:rPr>
        <w:t>and</w:t>
      </w:r>
      <w:r w:rsidRPr="00512204">
        <w:rPr>
          <w:rFonts w:cs="Times New Roman"/>
          <w:color w:val="222222"/>
          <w:szCs w:val="24"/>
          <w:shd w:val="clear" w:color="auto" w:fill="FFFFFF"/>
        </w:rPr>
        <w:t xml:space="preserve"> </w:t>
      </w:r>
      <w:proofErr w:type="spellStart"/>
      <w:r w:rsidRPr="00512204">
        <w:rPr>
          <w:rFonts w:cs="Times New Roman"/>
          <w:color w:val="222222"/>
          <w:szCs w:val="24"/>
          <w:shd w:val="clear" w:color="auto" w:fill="FFFFFF"/>
        </w:rPr>
        <w:t>Teneng</w:t>
      </w:r>
      <w:proofErr w:type="spellEnd"/>
      <w:r w:rsidRPr="00512204">
        <w:rPr>
          <w:rFonts w:cs="Times New Roman"/>
          <w:color w:val="222222"/>
          <w:szCs w:val="24"/>
          <w:shd w:val="clear" w:color="auto" w:fill="FFFFFF"/>
        </w:rPr>
        <w:t xml:space="preserve">, R. C. (2025). Harmonizing growth: Leadership competencies’ mediation in SMEs’ organizational culture and structure through </w:t>
      </w:r>
      <w:proofErr w:type="spellStart"/>
      <w:r w:rsidRPr="00512204">
        <w:rPr>
          <w:rFonts w:cs="Times New Roman"/>
          <w:color w:val="222222"/>
          <w:szCs w:val="24"/>
          <w:shd w:val="clear" w:color="auto" w:fill="FFFFFF"/>
        </w:rPr>
        <w:t>schein’s</w:t>
      </w:r>
      <w:proofErr w:type="spellEnd"/>
      <w:r w:rsidRPr="00512204">
        <w:rPr>
          <w:rFonts w:cs="Times New Roman"/>
          <w:color w:val="222222"/>
          <w:szCs w:val="24"/>
          <w:shd w:val="clear" w:color="auto" w:fill="FFFFFF"/>
        </w:rPr>
        <w:t xml:space="preserve"> model. </w:t>
      </w:r>
      <w:r w:rsidRPr="00512204">
        <w:rPr>
          <w:rFonts w:cs="Times New Roman"/>
          <w:i/>
          <w:iCs/>
          <w:color w:val="222222"/>
          <w:szCs w:val="24"/>
          <w:shd w:val="clear" w:color="auto" w:fill="FFFFFF"/>
        </w:rPr>
        <w:t>SAGE Open</w:t>
      </w:r>
      <w:r w:rsidRPr="00512204">
        <w:rPr>
          <w:rFonts w:cs="Times New Roman"/>
          <w:color w:val="222222"/>
          <w:szCs w:val="24"/>
          <w:shd w:val="clear" w:color="auto" w:fill="FFFFFF"/>
        </w:rPr>
        <w:t>, </w:t>
      </w:r>
      <w:r w:rsidRPr="00512204">
        <w:rPr>
          <w:rFonts w:cs="Times New Roman"/>
          <w:i/>
          <w:iCs/>
          <w:color w:val="222222"/>
          <w:szCs w:val="24"/>
          <w:shd w:val="clear" w:color="auto" w:fill="FFFFFF"/>
        </w:rPr>
        <w:t>15</w:t>
      </w:r>
      <w:r w:rsidRPr="00512204">
        <w:rPr>
          <w:rFonts w:cs="Times New Roman"/>
          <w:color w:val="222222"/>
          <w:szCs w:val="24"/>
          <w:shd w:val="clear" w:color="auto" w:fill="FFFFFF"/>
        </w:rPr>
        <w:t>(3), 21582440251364954.</w:t>
      </w:r>
    </w:p>
    <w:p w14:paraId="64A5ABFD" w14:textId="77777777" w:rsidR="00F22330" w:rsidRPr="00512204"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t xml:space="preserve">Baburao, C., Gangadhara, R. R. S., Talukder, M. B., Sheela, P., </w:t>
      </w:r>
      <w:r>
        <w:rPr>
          <w:rFonts w:cs="Times New Roman"/>
          <w:color w:val="222222"/>
          <w:szCs w:val="24"/>
          <w:shd w:val="clear" w:color="auto" w:fill="FFFFFF"/>
        </w:rPr>
        <w:t>and</w:t>
      </w:r>
      <w:r w:rsidRPr="00512204">
        <w:rPr>
          <w:rFonts w:cs="Times New Roman"/>
          <w:color w:val="222222"/>
          <w:szCs w:val="24"/>
          <w:shd w:val="clear" w:color="auto" w:fill="FFFFFF"/>
        </w:rPr>
        <w:t xml:space="preserve"> </w:t>
      </w:r>
      <w:proofErr w:type="spellStart"/>
      <w:r w:rsidRPr="00512204">
        <w:rPr>
          <w:rFonts w:cs="Times New Roman"/>
          <w:color w:val="222222"/>
          <w:szCs w:val="24"/>
          <w:shd w:val="clear" w:color="auto" w:fill="FFFFFF"/>
        </w:rPr>
        <w:t>Ouariach</w:t>
      </w:r>
      <w:proofErr w:type="spellEnd"/>
      <w:r w:rsidRPr="00512204">
        <w:rPr>
          <w:rFonts w:cs="Times New Roman"/>
          <w:color w:val="222222"/>
          <w:szCs w:val="24"/>
          <w:shd w:val="clear" w:color="auto" w:fill="FFFFFF"/>
        </w:rPr>
        <w:t>, F. Z. (2026). AI-Powered Smart Revenue Management in Hospitality: Integrating Innovation, Ethics, and Practical Strategies. In </w:t>
      </w:r>
      <w:r w:rsidRPr="00512204">
        <w:rPr>
          <w:rFonts w:cs="Times New Roman"/>
          <w:i/>
          <w:iCs/>
          <w:color w:val="222222"/>
          <w:szCs w:val="24"/>
          <w:shd w:val="clear" w:color="auto" w:fill="FFFFFF"/>
        </w:rPr>
        <w:t>Smart Operations and Enhancing Guest Experience in the Hospitality Industry</w:t>
      </w:r>
      <w:r w:rsidRPr="00512204">
        <w:rPr>
          <w:rFonts w:cs="Times New Roman"/>
          <w:color w:val="222222"/>
          <w:szCs w:val="24"/>
          <w:shd w:val="clear" w:color="auto" w:fill="FFFFFF"/>
        </w:rPr>
        <w:t> (pp. 219-240). IGI Global Scientific Publishing.</w:t>
      </w:r>
    </w:p>
    <w:p w14:paraId="42C4061E" w14:textId="77777777" w:rsidR="00F22330" w:rsidRPr="00512204" w:rsidRDefault="00F22330" w:rsidP="00D21715">
      <w:pPr>
        <w:rPr>
          <w:rFonts w:cs="Times New Roman"/>
          <w:szCs w:val="24"/>
          <w:lang w:val="en-GB"/>
        </w:rPr>
      </w:pPr>
      <w:r w:rsidRPr="00512204">
        <w:rPr>
          <w:rFonts w:cs="Times New Roman"/>
          <w:szCs w:val="24"/>
          <w:lang w:val="en-GB"/>
        </w:rPr>
        <w:t>Bencivenga, J. (2002) John Kotter on leadership, management and change. American Association of School Administrators.</w:t>
      </w:r>
    </w:p>
    <w:p w14:paraId="752B7461" w14:textId="77777777" w:rsidR="00F22330" w:rsidRPr="00512204"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t>Bock, T., and Von der Oelsnitz, D. (2025). Leadership-competences in the era of artificial intelligence–a structured review. </w:t>
      </w:r>
      <w:r w:rsidRPr="00512204">
        <w:rPr>
          <w:rFonts w:cs="Times New Roman"/>
          <w:i/>
          <w:iCs/>
          <w:color w:val="222222"/>
          <w:szCs w:val="24"/>
          <w:shd w:val="clear" w:color="auto" w:fill="FFFFFF"/>
        </w:rPr>
        <w:t xml:space="preserve">Strategy </w:t>
      </w:r>
      <w:r>
        <w:rPr>
          <w:rFonts w:cs="Times New Roman"/>
          <w:i/>
          <w:iCs/>
          <w:color w:val="222222"/>
          <w:szCs w:val="24"/>
          <w:shd w:val="clear" w:color="auto" w:fill="FFFFFF"/>
        </w:rPr>
        <w:t>and</w:t>
      </w:r>
      <w:r w:rsidRPr="00512204">
        <w:rPr>
          <w:rFonts w:cs="Times New Roman"/>
          <w:i/>
          <w:iCs/>
          <w:color w:val="222222"/>
          <w:szCs w:val="24"/>
          <w:shd w:val="clear" w:color="auto" w:fill="FFFFFF"/>
        </w:rPr>
        <w:t xml:space="preserve"> Leadership</w:t>
      </w:r>
      <w:r w:rsidRPr="00512204">
        <w:rPr>
          <w:rFonts w:cs="Times New Roman"/>
          <w:color w:val="222222"/>
          <w:szCs w:val="24"/>
          <w:shd w:val="clear" w:color="auto" w:fill="FFFFFF"/>
        </w:rPr>
        <w:t>, </w:t>
      </w:r>
      <w:r w:rsidRPr="00512204">
        <w:rPr>
          <w:rFonts w:cs="Times New Roman"/>
          <w:i/>
          <w:iCs/>
          <w:color w:val="222222"/>
          <w:szCs w:val="24"/>
          <w:shd w:val="clear" w:color="auto" w:fill="FFFFFF"/>
        </w:rPr>
        <w:t>53</w:t>
      </w:r>
      <w:r w:rsidRPr="00512204">
        <w:rPr>
          <w:rFonts w:cs="Times New Roman"/>
          <w:color w:val="222222"/>
          <w:szCs w:val="24"/>
          <w:shd w:val="clear" w:color="auto" w:fill="FFFFFF"/>
        </w:rPr>
        <w:t>(3), 235-255.</w:t>
      </w:r>
    </w:p>
    <w:p w14:paraId="1F1C9205" w14:textId="77777777" w:rsidR="00F22330" w:rsidRPr="00512204" w:rsidRDefault="00F22330" w:rsidP="00D21715">
      <w:pPr>
        <w:rPr>
          <w:rFonts w:cs="Times New Roman"/>
          <w:szCs w:val="24"/>
          <w:lang w:val="en-GB"/>
        </w:rPr>
      </w:pPr>
      <w:r w:rsidRPr="00512204">
        <w:rPr>
          <w:rFonts w:cs="Times New Roman"/>
          <w:szCs w:val="24"/>
          <w:lang w:val="en-GB"/>
        </w:rPr>
        <w:t xml:space="preserve">Carnall, C.A. (2014) Managing change in </w:t>
      </w:r>
      <w:proofErr w:type="gramStart"/>
      <w:r w:rsidRPr="00512204">
        <w:rPr>
          <w:rFonts w:cs="Times New Roman"/>
          <w:szCs w:val="24"/>
          <w:lang w:val="en-GB"/>
        </w:rPr>
        <w:t>organizations .</w:t>
      </w:r>
      <w:proofErr w:type="gramEnd"/>
      <w:r w:rsidRPr="00512204">
        <w:rPr>
          <w:rFonts w:cs="Times New Roman"/>
          <w:szCs w:val="24"/>
          <w:lang w:val="en-GB"/>
        </w:rPr>
        <w:t xml:space="preserve"> Sixth edition. Harlow, </w:t>
      </w:r>
      <w:proofErr w:type="gramStart"/>
      <w:r w:rsidRPr="00512204">
        <w:rPr>
          <w:rFonts w:cs="Times New Roman"/>
          <w:szCs w:val="24"/>
          <w:lang w:val="en-GB"/>
        </w:rPr>
        <w:t>England :</w:t>
      </w:r>
      <w:proofErr w:type="gramEnd"/>
      <w:r w:rsidRPr="00512204">
        <w:rPr>
          <w:rFonts w:cs="Times New Roman"/>
          <w:szCs w:val="24"/>
          <w:lang w:val="en-GB"/>
        </w:rPr>
        <w:t>, Pearson.</w:t>
      </w:r>
    </w:p>
    <w:p w14:paraId="261A8922" w14:textId="77777777" w:rsidR="00F22330" w:rsidRPr="00512204"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t>Carreño, A. M. (2024). An analytical review of John Kotter's change leadership framework: A modern approach to sustainable organizational transformation. </w:t>
      </w:r>
      <w:r w:rsidRPr="00512204">
        <w:rPr>
          <w:rFonts w:cs="Times New Roman"/>
          <w:i/>
          <w:iCs/>
          <w:color w:val="222222"/>
          <w:szCs w:val="24"/>
          <w:shd w:val="clear" w:color="auto" w:fill="FFFFFF"/>
        </w:rPr>
        <w:t>Available at SSRN 5044428</w:t>
      </w:r>
      <w:r w:rsidRPr="00512204">
        <w:rPr>
          <w:rFonts w:cs="Times New Roman"/>
          <w:color w:val="222222"/>
          <w:szCs w:val="24"/>
          <w:shd w:val="clear" w:color="auto" w:fill="FFFFFF"/>
        </w:rPr>
        <w:t>.</w:t>
      </w:r>
    </w:p>
    <w:p w14:paraId="630BA37C" w14:textId="77777777" w:rsidR="00F22330" w:rsidRPr="00512204"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t xml:space="preserve">Cetinkaya, B., and </w:t>
      </w:r>
      <w:proofErr w:type="spellStart"/>
      <w:r w:rsidRPr="00512204">
        <w:rPr>
          <w:rFonts w:cs="Times New Roman"/>
          <w:color w:val="222222"/>
          <w:szCs w:val="24"/>
          <w:shd w:val="clear" w:color="auto" w:fill="FFFFFF"/>
        </w:rPr>
        <w:t>Surucu</w:t>
      </w:r>
      <w:proofErr w:type="spellEnd"/>
      <w:r w:rsidRPr="00512204">
        <w:rPr>
          <w:rFonts w:cs="Times New Roman"/>
          <w:color w:val="222222"/>
          <w:szCs w:val="24"/>
          <w:shd w:val="clear" w:color="auto" w:fill="FFFFFF"/>
        </w:rPr>
        <w:t>, L. (2025). The influence of digital culture and digital leadership on innovative work behavior. </w:t>
      </w:r>
      <w:r w:rsidRPr="00512204">
        <w:rPr>
          <w:rFonts w:cs="Times New Roman"/>
          <w:i/>
          <w:iCs/>
          <w:color w:val="222222"/>
          <w:szCs w:val="24"/>
          <w:shd w:val="clear" w:color="auto" w:fill="FFFFFF"/>
        </w:rPr>
        <w:t>Studies in Media and Communication</w:t>
      </w:r>
      <w:r w:rsidRPr="00512204">
        <w:rPr>
          <w:rFonts w:cs="Times New Roman"/>
          <w:color w:val="222222"/>
          <w:szCs w:val="24"/>
          <w:shd w:val="clear" w:color="auto" w:fill="FFFFFF"/>
        </w:rPr>
        <w:t>, </w:t>
      </w:r>
      <w:r w:rsidRPr="00512204">
        <w:rPr>
          <w:rFonts w:cs="Times New Roman"/>
          <w:i/>
          <w:iCs/>
          <w:color w:val="222222"/>
          <w:szCs w:val="24"/>
          <w:shd w:val="clear" w:color="auto" w:fill="FFFFFF"/>
        </w:rPr>
        <w:t>13</w:t>
      </w:r>
      <w:r w:rsidRPr="00512204">
        <w:rPr>
          <w:rFonts w:cs="Times New Roman"/>
          <w:color w:val="222222"/>
          <w:szCs w:val="24"/>
          <w:shd w:val="clear" w:color="auto" w:fill="FFFFFF"/>
        </w:rPr>
        <w:t>(3), 236-247.</w:t>
      </w:r>
    </w:p>
    <w:p w14:paraId="508BA67C" w14:textId="77777777" w:rsidR="00F22330" w:rsidRPr="00512204"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t>Cieslak, V. M. (2025). Navigating Employee Resistance to Digital Technologies: Understanding and Addressing Its Emotional Bases.</w:t>
      </w:r>
    </w:p>
    <w:p w14:paraId="187EC61B" w14:textId="77777777" w:rsidR="00F22330" w:rsidRPr="00512204" w:rsidRDefault="00F22330" w:rsidP="00D21715">
      <w:pPr>
        <w:rPr>
          <w:rFonts w:cs="Times New Roman"/>
          <w:color w:val="222222"/>
          <w:szCs w:val="24"/>
          <w:shd w:val="clear" w:color="auto" w:fill="FFFFFF"/>
        </w:rPr>
      </w:pPr>
      <w:proofErr w:type="spellStart"/>
      <w:r w:rsidRPr="00512204">
        <w:rPr>
          <w:rFonts w:cs="Times New Roman"/>
          <w:color w:val="222222"/>
          <w:szCs w:val="24"/>
          <w:shd w:val="clear" w:color="auto" w:fill="FFFFFF"/>
        </w:rPr>
        <w:t>Damiasih</w:t>
      </w:r>
      <w:proofErr w:type="spellEnd"/>
      <w:r w:rsidRPr="00512204">
        <w:rPr>
          <w:rFonts w:cs="Times New Roman"/>
          <w:color w:val="222222"/>
          <w:szCs w:val="24"/>
          <w:shd w:val="clear" w:color="auto" w:fill="FFFFFF"/>
        </w:rPr>
        <w:t>, D. (2025). Innovative marketing strategies for sustainable tourism development: A literature review. </w:t>
      </w:r>
      <w:r w:rsidRPr="00512204">
        <w:rPr>
          <w:rFonts w:cs="Times New Roman"/>
          <w:i/>
          <w:iCs/>
          <w:color w:val="222222"/>
          <w:szCs w:val="24"/>
          <w:shd w:val="clear" w:color="auto" w:fill="FFFFFF"/>
        </w:rPr>
        <w:t>Golden Ratio of Marketing and Applied Psychology of Business</w:t>
      </w:r>
      <w:r w:rsidRPr="00512204">
        <w:rPr>
          <w:rFonts w:cs="Times New Roman"/>
          <w:color w:val="222222"/>
          <w:szCs w:val="24"/>
          <w:shd w:val="clear" w:color="auto" w:fill="FFFFFF"/>
        </w:rPr>
        <w:t>, </w:t>
      </w:r>
      <w:r w:rsidRPr="00512204">
        <w:rPr>
          <w:rFonts w:cs="Times New Roman"/>
          <w:i/>
          <w:iCs/>
          <w:color w:val="222222"/>
          <w:szCs w:val="24"/>
          <w:shd w:val="clear" w:color="auto" w:fill="FFFFFF"/>
        </w:rPr>
        <w:t>5</w:t>
      </w:r>
      <w:r w:rsidRPr="00512204">
        <w:rPr>
          <w:rFonts w:cs="Times New Roman"/>
          <w:color w:val="222222"/>
          <w:szCs w:val="24"/>
          <w:shd w:val="clear" w:color="auto" w:fill="FFFFFF"/>
        </w:rPr>
        <w:t>(1), 246-257.</w:t>
      </w:r>
    </w:p>
    <w:p w14:paraId="5282B23B" w14:textId="77777777" w:rsidR="00F22330" w:rsidRPr="00512204"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t>Dong, B. (2023). A systematic review of the transactional leadership literature and future outlook. </w:t>
      </w:r>
      <w:r w:rsidRPr="00512204">
        <w:rPr>
          <w:rFonts w:cs="Times New Roman"/>
          <w:i/>
          <w:iCs/>
          <w:color w:val="222222"/>
          <w:szCs w:val="24"/>
          <w:shd w:val="clear" w:color="auto" w:fill="FFFFFF"/>
        </w:rPr>
        <w:t>Academic Journal of Management and Social Sciences</w:t>
      </w:r>
      <w:r w:rsidRPr="00512204">
        <w:rPr>
          <w:rFonts w:cs="Times New Roman"/>
          <w:color w:val="222222"/>
          <w:szCs w:val="24"/>
          <w:shd w:val="clear" w:color="auto" w:fill="FFFFFF"/>
        </w:rPr>
        <w:t>, </w:t>
      </w:r>
      <w:r w:rsidRPr="00512204">
        <w:rPr>
          <w:rFonts w:cs="Times New Roman"/>
          <w:i/>
          <w:iCs/>
          <w:color w:val="222222"/>
          <w:szCs w:val="24"/>
          <w:shd w:val="clear" w:color="auto" w:fill="FFFFFF"/>
        </w:rPr>
        <w:t>2</w:t>
      </w:r>
      <w:r w:rsidRPr="00512204">
        <w:rPr>
          <w:rFonts w:cs="Times New Roman"/>
          <w:color w:val="222222"/>
          <w:szCs w:val="24"/>
          <w:shd w:val="clear" w:color="auto" w:fill="FFFFFF"/>
        </w:rPr>
        <w:t>(3), 21-25.</w:t>
      </w:r>
    </w:p>
    <w:p w14:paraId="7AFC52A7" w14:textId="77777777" w:rsidR="00F22330" w:rsidRPr="00512204" w:rsidRDefault="00F22330" w:rsidP="00D21715">
      <w:pPr>
        <w:rPr>
          <w:rFonts w:cs="Times New Roman"/>
          <w:color w:val="222222"/>
          <w:szCs w:val="24"/>
          <w:shd w:val="clear" w:color="auto" w:fill="FFFFFF"/>
        </w:rPr>
      </w:pPr>
      <w:proofErr w:type="spellStart"/>
      <w:r w:rsidRPr="00512204">
        <w:rPr>
          <w:rFonts w:cs="Times New Roman"/>
          <w:color w:val="222222"/>
          <w:szCs w:val="24"/>
          <w:shd w:val="clear" w:color="auto" w:fill="FFFFFF"/>
        </w:rPr>
        <w:t>Equenot</w:t>
      </w:r>
      <w:proofErr w:type="spellEnd"/>
      <w:r w:rsidRPr="00512204">
        <w:rPr>
          <w:rFonts w:cs="Times New Roman"/>
          <w:color w:val="222222"/>
          <w:szCs w:val="24"/>
          <w:shd w:val="clear" w:color="auto" w:fill="FFFFFF"/>
        </w:rPr>
        <w:t>, T. (2024). </w:t>
      </w:r>
      <w:r w:rsidRPr="00512204">
        <w:rPr>
          <w:rFonts w:cs="Times New Roman"/>
          <w:i/>
          <w:iCs/>
          <w:color w:val="222222"/>
          <w:szCs w:val="24"/>
          <w:shd w:val="clear" w:color="auto" w:fill="FFFFFF"/>
        </w:rPr>
        <w:t>Change management dynamics applied to the fast-evolving luxury hotel industry</w:t>
      </w:r>
      <w:r w:rsidRPr="00512204">
        <w:rPr>
          <w:rFonts w:cs="Times New Roman"/>
          <w:color w:val="222222"/>
          <w:szCs w:val="24"/>
          <w:shd w:val="clear" w:color="auto" w:fill="FFFFFF"/>
        </w:rPr>
        <w:t xml:space="preserve"> (Master's thesis, T. </w:t>
      </w:r>
      <w:proofErr w:type="spellStart"/>
      <w:r w:rsidRPr="00512204">
        <w:rPr>
          <w:rFonts w:cs="Times New Roman"/>
          <w:color w:val="222222"/>
          <w:szCs w:val="24"/>
          <w:shd w:val="clear" w:color="auto" w:fill="FFFFFF"/>
        </w:rPr>
        <w:t>Equenot</w:t>
      </w:r>
      <w:proofErr w:type="spellEnd"/>
      <w:r w:rsidRPr="00512204">
        <w:rPr>
          <w:rFonts w:cs="Times New Roman"/>
          <w:color w:val="222222"/>
          <w:szCs w:val="24"/>
          <w:shd w:val="clear" w:color="auto" w:fill="FFFFFF"/>
        </w:rPr>
        <w:t>).</w:t>
      </w:r>
    </w:p>
    <w:p w14:paraId="3CFBCCF9" w14:textId="77777777" w:rsidR="00F22330" w:rsidRPr="00512204"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lastRenderedPageBreak/>
        <w:t>Evans, N. G. (2024). </w:t>
      </w:r>
      <w:r w:rsidRPr="00512204">
        <w:rPr>
          <w:rFonts w:cs="Times New Roman"/>
          <w:i/>
          <w:iCs/>
          <w:color w:val="222222"/>
          <w:szCs w:val="24"/>
          <w:shd w:val="clear" w:color="auto" w:fill="FFFFFF"/>
        </w:rPr>
        <w:t>Strategic management for tourism, hospitality and events</w:t>
      </w:r>
      <w:r w:rsidRPr="00512204">
        <w:rPr>
          <w:rFonts w:cs="Times New Roman"/>
          <w:color w:val="222222"/>
          <w:szCs w:val="24"/>
          <w:shd w:val="clear" w:color="auto" w:fill="FFFFFF"/>
        </w:rPr>
        <w:t>. Routledge.</w:t>
      </w:r>
    </w:p>
    <w:p w14:paraId="22F3537C" w14:textId="77777777" w:rsidR="00F22330" w:rsidRPr="00512204"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t>Grant, O. (2025). A Qualitative Study on the Impact of Advanced Technologies on Supplier Collaboration.</w:t>
      </w:r>
    </w:p>
    <w:p w14:paraId="6BD68C84" w14:textId="77777777" w:rsidR="00F22330" w:rsidRPr="00512204"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t>Harb, E. I. A. F. (2025). Artificial Intelligence and Its Role in Increasing Companies' Profitability. </w:t>
      </w:r>
      <w:proofErr w:type="spellStart"/>
      <w:r w:rsidRPr="00512204">
        <w:rPr>
          <w:rFonts w:cs="Times New Roman"/>
          <w:i/>
          <w:iCs/>
          <w:color w:val="222222"/>
          <w:szCs w:val="24"/>
          <w:shd w:val="clear" w:color="auto" w:fill="FFFFFF"/>
        </w:rPr>
        <w:t>Jaiet</w:t>
      </w:r>
      <w:proofErr w:type="spellEnd"/>
      <w:r w:rsidRPr="00512204">
        <w:rPr>
          <w:rFonts w:cs="Times New Roman"/>
          <w:i/>
          <w:iCs/>
          <w:color w:val="222222"/>
          <w:szCs w:val="24"/>
          <w:shd w:val="clear" w:color="auto" w:fill="FFFFFF"/>
        </w:rPr>
        <w:t xml:space="preserve"> Journal</w:t>
      </w:r>
      <w:r w:rsidRPr="00512204">
        <w:rPr>
          <w:rFonts w:cs="Times New Roman"/>
          <w:color w:val="222222"/>
          <w:szCs w:val="24"/>
          <w:shd w:val="clear" w:color="auto" w:fill="FFFFFF"/>
        </w:rPr>
        <w:t>, </w:t>
      </w:r>
      <w:r w:rsidRPr="00512204">
        <w:rPr>
          <w:rFonts w:cs="Times New Roman"/>
          <w:i/>
          <w:iCs/>
          <w:color w:val="222222"/>
          <w:szCs w:val="24"/>
          <w:shd w:val="clear" w:color="auto" w:fill="FFFFFF"/>
        </w:rPr>
        <w:t>2</w:t>
      </w:r>
      <w:r w:rsidRPr="00512204">
        <w:rPr>
          <w:rFonts w:cs="Times New Roman"/>
          <w:color w:val="222222"/>
          <w:szCs w:val="24"/>
          <w:shd w:val="clear" w:color="auto" w:fill="FFFFFF"/>
        </w:rPr>
        <w:t>(4), 16-24.</w:t>
      </w:r>
    </w:p>
    <w:p w14:paraId="20D9A74E" w14:textId="77777777" w:rsidR="00F22330" w:rsidRPr="00512204" w:rsidRDefault="00F22330" w:rsidP="007A61AF">
      <w:pPr>
        <w:rPr>
          <w:rFonts w:cs="Times New Roman"/>
        </w:rPr>
      </w:pPr>
      <w:r w:rsidRPr="00512204">
        <w:rPr>
          <w:rStyle w:val="Strong"/>
          <w:rFonts w:cs="Times New Roman"/>
          <w:b w:val="0"/>
        </w:rPr>
        <w:t xml:space="preserve">Hilton. (2025). </w:t>
      </w:r>
      <w:r w:rsidRPr="00512204">
        <w:rPr>
          <w:rStyle w:val="Emphasis"/>
          <w:rFonts w:cs="Times New Roman"/>
          <w:bCs/>
        </w:rPr>
        <w:t>The story of Hilton</w:t>
      </w:r>
      <w:r w:rsidRPr="00512204">
        <w:rPr>
          <w:rStyle w:val="Strong"/>
          <w:rFonts w:cs="Times New Roman"/>
          <w:b w:val="0"/>
        </w:rPr>
        <w:t xml:space="preserve"> (Stories </w:t>
      </w:r>
      <w:proofErr w:type="gramStart"/>
      <w:r w:rsidRPr="00512204">
        <w:rPr>
          <w:rStyle w:val="Strong"/>
          <w:rFonts w:cs="Times New Roman"/>
          <w:b w:val="0"/>
        </w:rPr>
        <w:t>From</w:t>
      </w:r>
      <w:proofErr w:type="gramEnd"/>
      <w:r w:rsidRPr="00512204">
        <w:rPr>
          <w:rStyle w:val="Strong"/>
          <w:rFonts w:cs="Times New Roman"/>
          <w:b w:val="0"/>
        </w:rPr>
        <w:t xml:space="preserve"> Hilton).</w:t>
      </w:r>
      <w:r w:rsidRPr="00512204">
        <w:rPr>
          <w:rFonts w:cs="Times New Roman"/>
        </w:rPr>
        <w:t xml:space="preserve"> Retrieved February 25, 2026, from </w:t>
      </w:r>
      <w:hyperlink r:id="rId17" w:tgtFrame="_new" w:history="1">
        <w:r w:rsidRPr="00512204">
          <w:rPr>
            <w:rStyle w:val="Hyperlink"/>
            <w:rFonts w:cs="Times New Roman"/>
          </w:rPr>
          <w:t>https://stories.hilton.com/the-story-of-hilton-3/</w:t>
        </w:r>
      </w:hyperlink>
    </w:p>
    <w:p w14:paraId="58F41ED8" w14:textId="77777777" w:rsidR="00F22330" w:rsidRPr="00512204"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t xml:space="preserve">Hughes, A., Brown, J. A., Trueba, M., </w:t>
      </w:r>
      <w:proofErr w:type="spellStart"/>
      <w:r w:rsidRPr="00512204">
        <w:rPr>
          <w:rFonts w:cs="Times New Roman"/>
          <w:color w:val="222222"/>
          <w:szCs w:val="24"/>
          <w:shd w:val="clear" w:color="auto" w:fill="FFFFFF"/>
        </w:rPr>
        <w:t>Trautrims</w:t>
      </w:r>
      <w:proofErr w:type="spellEnd"/>
      <w:r w:rsidRPr="00512204">
        <w:rPr>
          <w:rFonts w:cs="Times New Roman"/>
          <w:color w:val="222222"/>
          <w:szCs w:val="24"/>
          <w:shd w:val="clear" w:color="auto" w:fill="FFFFFF"/>
        </w:rPr>
        <w:t xml:space="preserve">, A., Bostock, B., Day, E., ... </w:t>
      </w:r>
      <w:r>
        <w:rPr>
          <w:rFonts w:cs="Times New Roman"/>
          <w:color w:val="222222"/>
          <w:szCs w:val="24"/>
          <w:shd w:val="clear" w:color="auto" w:fill="FFFFFF"/>
        </w:rPr>
        <w:t>and</w:t>
      </w:r>
      <w:r w:rsidRPr="00512204">
        <w:rPr>
          <w:rFonts w:cs="Times New Roman"/>
          <w:color w:val="222222"/>
          <w:szCs w:val="24"/>
          <w:shd w:val="clear" w:color="auto" w:fill="FFFFFF"/>
        </w:rPr>
        <w:t xml:space="preserve"> Bhutta, M. F. (2023). Global value chains for medical gloves during the COVID‐19 pandemic: Confronting forced </w:t>
      </w:r>
      <w:proofErr w:type="spellStart"/>
      <w:r w:rsidRPr="00512204">
        <w:rPr>
          <w:rFonts w:cs="Times New Roman"/>
          <w:color w:val="222222"/>
          <w:szCs w:val="24"/>
          <w:shd w:val="clear" w:color="auto" w:fill="FFFFFF"/>
        </w:rPr>
        <w:t>labour</w:t>
      </w:r>
      <w:proofErr w:type="spellEnd"/>
      <w:r w:rsidRPr="00512204">
        <w:rPr>
          <w:rFonts w:cs="Times New Roman"/>
          <w:color w:val="222222"/>
          <w:szCs w:val="24"/>
          <w:shd w:val="clear" w:color="auto" w:fill="FFFFFF"/>
        </w:rPr>
        <w:t xml:space="preserve"> through public procurement and crisis. </w:t>
      </w:r>
      <w:r w:rsidRPr="00512204">
        <w:rPr>
          <w:rFonts w:cs="Times New Roman"/>
          <w:i/>
          <w:iCs/>
          <w:color w:val="222222"/>
          <w:szCs w:val="24"/>
          <w:shd w:val="clear" w:color="auto" w:fill="FFFFFF"/>
        </w:rPr>
        <w:t>Global Networks</w:t>
      </w:r>
      <w:r w:rsidRPr="00512204">
        <w:rPr>
          <w:rFonts w:cs="Times New Roman"/>
          <w:color w:val="222222"/>
          <w:szCs w:val="24"/>
          <w:shd w:val="clear" w:color="auto" w:fill="FFFFFF"/>
        </w:rPr>
        <w:t>, </w:t>
      </w:r>
      <w:r w:rsidRPr="00512204">
        <w:rPr>
          <w:rFonts w:cs="Times New Roman"/>
          <w:i/>
          <w:iCs/>
          <w:color w:val="222222"/>
          <w:szCs w:val="24"/>
          <w:shd w:val="clear" w:color="auto" w:fill="FFFFFF"/>
        </w:rPr>
        <w:t>23</w:t>
      </w:r>
      <w:r w:rsidRPr="00512204">
        <w:rPr>
          <w:rFonts w:cs="Times New Roman"/>
          <w:color w:val="222222"/>
          <w:szCs w:val="24"/>
          <w:shd w:val="clear" w:color="auto" w:fill="FFFFFF"/>
        </w:rPr>
        <w:t>(1), 132-149.</w:t>
      </w:r>
    </w:p>
    <w:p w14:paraId="2850378F" w14:textId="77777777" w:rsidR="00F22330" w:rsidRPr="00512204"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t>Khaw, K. W., Alnoor, A., Al-</w:t>
      </w:r>
      <w:proofErr w:type="spellStart"/>
      <w:r w:rsidRPr="00512204">
        <w:rPr>
          <w:rFonts w:cs="Times New Roman"/>
          <w:color w:val="222222"/>
          <w:szCs w:val="24"/>
          <w:shd w:val="clear" w:color="auto" w:fill="FFFFFF"/>
        </w:rPr>
        <w:t>Abrrow</w:t>
      </w:r>
      <w:proofErr w:type="spellEnd"/>
      <w:r w:rsidRPr="00512204">
        <w:rPr>
          <w:rFonts w:cs="Times New Roman"/>
          <w:color w:val="222222"/>
          <w:szCs w:val="24"/>
          <w:shd w:val="clear" w:color="auto" w:fill="FFFFFF"/>
        </w:rPr>
        <w:t xml:space="preserve">, H., Tiberius, V., Ganesan, Y., </w:t>
      </w:r>
      <w:r>
        <w:rPr>
          <w:rFonts w:cs="Times New Roman"/>
          <w:color w:val="222222"/>
          <w:szCs w:val="24"/>
          <w:shd w:val="clear" w:color="auto" w:fill="FFFFFF"/>
        </w:rPr>
        <w:t>and</w:t>
      </w:r>
      <w:r w:rsidRPr="00512204">
        <w:rPr>
          <w:rFonts w:cs="Times New Roman"/>
          <w:color w:val="222222"/>
          <w:szCs w:val="24"/>
          <w:shd w:val="clear" w:color="auto" w:fill="FFFFFF"/>
        </w:rPr>
        <w:t xml:space="preserve"> Atshan, N. A. (2023). Reactions towards organizational change: a systematic literature review. </w:t>
      </w:r>
      <w:r w:rsidRPr="00512204">
        <w:rPr>
          <w:rFonts w:cs="Times New Roman"/>
          <w:i/>
          <w:iCs/>
          <w:color w:val="222222"/>
          <w:szCs w:val="24"/>
          <w:shd w:val="clear" w:color="auto" w:fill="FFFFFF"/>
        </w:rPr>
        <w:t>Current Psychology</w:t>
      </w:r>
      <w:r w:rsidRPr="00512204">
        <w:rPr>
          <w:rFonts w:cs="Times New Roman"/>
          <w:color w:val="222222"/>
          <w:szCs w:val="24"/>
          <w:shd w:val="clear" w:color="auto" w:fill="FFFFFF"/>
        </w:rPr>
        <w:t>, </w:t>
      </w:r>
      <w:r w:rsidRPr="00512204">
        <w:rPr>
          <w:rFonts w:cs="Times New Roman"/>
          <w:i/>
          <w:iCs/>
          <w:color w:val="222222"/>
          <w:szCs w:val="24"/>
          <w:shd w:val="clear" w:color="auto" w:fill="FFFFFF"/>
        </w:rPr>
        <w:t>42</w:t>
      </w:r>
      <w:r w:rsidRPr="00512204">
        <w:rPr>
          <w:rFonts w:cs="Times New Roman"/>
          <w:color w:val="222222"/>
          <w:szCs w:val="24"/>
          <w:shd w:val="clear" w:color="auto" w:fill="FFFFFF"/>
        </w:rPr>
        <w:t>(22), 19137-19160.</w:t>
      </w:r>
    </w:p>
    <w:p w14:paraId="287042CA" w14:textId="77777777" w:rsidR="00F22330" w:rsidRPr="00512204" w:rsidRDefault="00F22330" w:rsidP="00D21715">
      <w:pPr>
        <w:rPr>
          <w:rFonts w:cs="Times New Roman"/>
          <w:color w:val="222222"/>
          <w:szCs w:val="24"/>
          <w:shd w:val="clear" w:color="auto" w:fill="FFFFFF"/>
        </w:rPr>
      </w:pPr>
      <w:proofErr w:type="spellStart"/>
      <w:r w:rsidRPr="00512204">
        <w:rPr>
          <w:rFonts w:cs="Times New Roman"/>
          <w:color w:val="222222"/>
          <w:szCs w:val="24"/>
          <w:shd w:val="clear" w:color="auto" w:fill="FFFFFF"/>
        </w:rPr>
        <w:t>Kolesárová</w:t>
      </w:r>
      <w:proofErr w:type="spellEnd"/>
      <w:r w:rsidRPr="00512204">
        <w:rPr>
          <w:rFonts w:cs="Times New Roman"/>
          <w:color w:val="222222"/>
          <w:szCs w:val="24"/>
          <w:shd w:val="clear" w:color="auto" w:fill="FFFFFF"/>
        </w:rPr>
        <w:t xml:space="preserve">, S., </w:t>
      </w:r>
      <w:proofErr w:type="spellStart"/>
      <w:r w:rsidRPr="00512204">
        <w:rPr>
          <w:rFonts w:cs="Times New Roman"/>
          <w:color w:val="222222"/>
          <w:szCs w:val="24"/>
          <w:shd w:val="clear" w:color="auto" w:fill="FFFFFF"/>
        </w:rPr>
        <w:t>Kormaníková</w:t>
      </w:r>
      <w:proofErr w:type="spellEnd"/>
      <w:r w:rsidRPr="00512204">
        <w:rPr>
          <w:rFonts w:cs="Times New Roman"/>
          <w:color w:val="222222"/>
          <w:szCs w:val="24"/>
          <w:shd w:val="clear" w:color="auto" w:fill="FFFFFF"/>
        </w:rPr>
        <w:t xml:space="preserve">, E., </w:t>
      </w:r>
      <w:proofErr w:type="spellStart"/>
      <w:r w:rsidRPr="00512204">
        <w:rPr>
          <w:rFonts w:cs="Times New Roman"/>
          <w:color w:val="222222"/>
          <w:szCs w:val="24"/>
          <w:shd w:val="clear" w:color="auto" w:fill="FFFFFF"/>
        </w:rPr>
        <w:t>Šenková</w:t>
      </w:r>
      <w:proofErr w:type="spellEnd"/>
      <w:r w:rsidRPr="00512204">
        <w:rPr>
          <w:rFonts w:cs="Times New Roman"/>
          <w:color w:val="222222"/>
          <w:szCs w:val="24"/>
          <w:shd w:val="clear" w:color="auto" w:fill="FFFFFF"/>
        </w:rPr>
        <w:t xml:space="preserve">, A., </w:t>
      </w:r>
      <w:r>
        <w:rPr>
          <w:rFonts w:cs="Times New Roman"/>
          <w:color w:val="222222"/>
          <w:szCs w:val="24"/>
          <w:shd w:val="clear" w:color="auto" w:fill="FFFFFF"/>
        </w:rPr>
        <w:t>and</w:t>
      </w:r>
      <w:r w:rsidRPr="00512204">
        <w:rPr>
          <w:rFonts w:cs="Times New Roman"/>
          <w:color w:val="222222"/>
          <w:szCs w:val="24"/>
          <w:shd w:val="clear" w:color="auto" w:fill="FFFFFF"/>
        </w:rPr>
        <w:t xml:space="preserve"> </w:t>
      </w:r>
      <w:proofErr w:type="spellStart"/>
      <w:r w:rsidRPr="00512204">
        <w:rPr>
          <w:rFonts w:cs="Times New Roman"/>
          <w:color w:val="222222"/>
          <w:szCs w:val="24"/>
          <w:shd w:val="clear" w:color="auto" w:fill="FFFFFF"/>
        </w:rPr>
        <w:t>Šambronská</w:t>
      </w:r>
      <w:proofErr w:type="spellEnd"/>
      <w:r w:rsidRPr="00512204">
        <w:rPr>
          <w:rFonts w:cs="Times New Roman"/>
          <w:color w:val="222222"/>
          <w:szCs w:val="24"/>
          <w:shd w:val="clear" w:color="auto" w:fill="FFFFFF"/>
        </w:rPr>
        <w:t>, K. (2026). The impact of environmental and social factors on Hilton’s economic value. </w:t>
      </w:r>
      <w:r w:rsidRPr="00512204">
        <w:rPr>
          <w:rFonts w:cs="Times New Roman"/>
          <w:i/>
          <w:iCs/>
          <w:color w:val="222222"/>
          <w:szCs w:val="24"/>
          <w:shd w:val="clear" w:color="auto" w:fill="FFFFFF"/>
        </w:rPr>
        <w:t>Faculty of Mediterranean Business Studies Tivat, Montenegro</w:t>
      </w:r>
      <w:r w:rsidRPr="00512204">
        <w:rPr>
          <w:rFonts w:cs="Times New Roman"/>
          <w:color w:val="222222"/>
          <w:szCs w:val="24"/>
          <w:shd w:val="clear" w:color="auto" w:fill="FFFFFF"/>
        </w:rPr>
        <w:t>, </w:t>
      </w:r>
      <w:r w:rsidRPr="00512204">
        <w:rPr>
          <w:rFonts w:cs="Times New Roman"/>
          <w:i/>
          <w:iCs/>
          <w:color w:val="222222"/>
          <w:szCs w:val="24"/>
          <w:shd w:val="clear" w:color="auto" w:fill="FFFFFF"/>
        </w:rPr>
        <w:t>22</w:t>
      </w:r>
      <w:r w:rsidRPr="00512204">
        <w:rPr>
          <w:rFonts w:cs="Times New Roman"/>
          <w:color w:val="222222"/>
          <w:szCs w:val="24"/>
          <w:shd w:val="clear" w:color="auto" w:fill="FFFFFF"/>
        </w:rPr>
        <w:t>(3), 205-218.</w:t>
      </w:r>
    </w:p>
    <w:p w14:paraId="75BF110D" w14:textId="77777777" w:rsidR="00F22330" w:rsidRPr="00512204"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t xml:space="preserve">Kulkov, I., </w:t>
      </w:r>
      <w:proofErr w:type="spellStart"/>
      <w:r w:rsidRPr="00512204">
        <w:rPr>
          <w:rFonts w:cs="Times New Roman"/>
          <w:color w:val="222222"/>
          <w:szCs w:val="24"/>
          <w:shd w:val="clear" w:color="auto" w:fill="FFFFFF"/>
        </w:rPr>
        <w:t>Kulkova</w:t>
      </w:r>
      <w:proofErr w:type="spellEnd"/>
      <w:r w:rsidRPr="00512204">
        <w:rPr>
          <w:rFonts w:cs="Times New Roman"/>
          <w:color w:val="222222"/>
          <w:szCs w:val="24"/>
          <w:shd w:val="clear" w:color="auto" w:fill="FFFFFF"/>
        </w:rPr>
        <w:t xml:space="preserve">, J., Rohrbeck, R., </w:t>
      </w:r>
      <w:proofErr w:type="spellStart"/>
      <w:r w:rsidRPr="00512204">
        <w:rPr>
          <w:rFonts w:cs="Times New Roman"/>
          <w:color w:val="222222"/>
          <w:szCs w:val="24"/>
          <w:shd w:val="clear" w:color="auto" w:fill="FFFFFF"/>
        </w:rPr>
        <w:t>Menvielle</w:t>
      </w:r>
      <w:proofErr w:type="spellEnd"/>
      <w:r w:rsidRPr="00512204">
        <w:rPr>
          <w:rFonts w:cs="Times New Roman"/>
          <w:color w:val="222222"/>
          <w:szCs w:val="24"/>
          <w:shd w:val="clear" w:color="auto" w:fill="FFFFFF"/>
        </w:rPr>
        <w:t xml:space="preserve">, L., </w:t>
      </w:r>
      <w:proofErr w:type="spellStart"/>
      <w:r w:rsidRPr="00512204">
        <w:rPr>
          <w:rFonts w:cs="Times New Roman"/>
          <w:color w:val="222222"/>
          <w:szCs w:val="24"/>
          <w:shd w:val="clear" w:color="auto" w:fill="FFFFFF"/>
        </w:rPr>
        <w:t>Kaartemo</w:t>
      </w:r>
      <w:proofErr w:type="spellEnd"/>
      <w:r w:rsidRPr="00512204">
        <w:rPr>
          <w:rFonts w:cs="Times New Roman"/>
          <w:color w:val="222222"/>
          <w:szCs w:val="24"/>
          <w:shd w:val="clear" w:color="auto" w:fill="FFFFFF"/>
        </w:rPr>
        <w:t xml:space="preserve">, V., </w:t>
      </w:r>
      <w:r>
        <w:rPr>
          <w:rFonts w:cs="Times New Roman"/>
          <w:color w:val="222222"/>
          <w:szCs w:val="24"/>
          <w:shd w:val="clear" w:color="auto" w:fill="FFFFFF"/>
        </w:rPr>
        <w:t>and</w:t>
      </w:r>
      <w:r w:rsidRPr="00512204">
        <w:rPr>
          <w:rFonts w:cs="Times New Roman"/>
          <w:color w:val="222222"/>
          <w:szCs w:val="24"/>
          <w:shd w:val="clear" w:color="auto" w:fill="FFFFFF"/>
        </w:rPr>
        <w:t xml:space="preserve"> Makkonen, H. (2024). Artificial intelligence‐driven sustainable development: Examining organizational, technical, and processing approaches to achieving global goals. </w:t>
      </w:r>
      <w:r w:rsidRPr="00512204">
        <w:rPr>
          <w:rFonts w:cs="Times New Roman"/>
          <w:i/>
          <w:iCs/>
          <w:color w:val="222222"/>
          <w:szCs w:val="24"/>
          <w:shd w:val="clear" w:color="auto" w:fill="FFFFFF"/>
        </w:rPr>
        <w:t>Sustainable Development</w:t>
      </w:r>
      <w:r w:rsidRPr="00512204">
        <w:rPr>
          <w:rFonts w:cs="Times New Roman"/>
          <w:color w:val="222222"/>
          <w:szCs w:val="24"/>
          <w:shd w:val="clear" w:color="auto" w:fill="FFFFFF"/>
        </w:rPr>
        <w:t>, </w:t>
      </w:r>
      <w:r w:rsidRPr="00512204">
        <w:rPr>
          <w:rFonts w:cs="Times New Roman"/>
          <w:i/>
          <w:iCs/>
          <w:color w:val="222222"/>
          <w:szCs w:val="24"/>
          <w:shd w:val="clear" w:color="auto" w:fill="FFFFFF"/>
        </w:rPr>
        <w:t>32</w:t>
      </w:r>
      <w:r w:rsidRPr="00512204">
        <w:rPr>
          <w:rFonts w:cs="Times New Roman"/>
          <w:color w:val="222222"/>
          <w:szCs w:val="24"/>
          <w:shd w:val="clear" w:color="auto" w:fill="FFFFFF"/>
        </w:rPr>
        <w:t>(3), 2253-2267.</w:t>
      </w:r>
    </w:p>
    <w:p w14:paraId="3DFE1F7A" w14:textId="77777777" w:rsidR="00F22330" w:rsidRPr="00512204"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t xml:space="preserve">Lewa, P. M., Mburu, M. M., </w:t>
      </w:r>
      <w:r>
        <w:rPr>
          <w:rFonts w:cs="Times New Roman"/>
          <w:color w:val="222222"/>
          <w:szCs w:val="24"/>
          <w:shd w:val="clear" w:color="auto" w:fill="FFFFFF"/>
        </w:rPr>
        <w:t>and</w:t>
      </w:r>
      <w:r w:rsidRPr="00512204">
        <w:rPr>
          <w:rFonts w:cs="Times New Roman"/>
          <w:color w:val="222222"/>
          <w:szCs w:val="24"/>
          <w:shd w:val="clear" w:color="auto" w:fill="FFFFFF"/>
        </w:rPr>
        <w:t xml:space="preserve"> Murigi, R. M. M. (2022). Transformational leadership and change management in dynamic contexts. In </w:t>
      </w:r>
      <w:r w:rsidRPr="00512204">
        <w:rPr>
          <w:rFonts w:cs="Times New Roman"/>
          <w:i/>
          <w:iCs/>
          <w:color w:val="222222"/>
          <w:szCs w:val="24"/>
          <w:shd w:val="clear" w:color="auto" w:fill="FFFFFF"/>
        </w:rPr>
        <w:t>Leading with diversity, equity and inclusion: Approaches, practices and cases for integral leadership strategy</w:t>
      </w:r>
      <w:r w:rsidRPr="00512204">
        <w:rPr>
          <w:rFonts w:cs="Times New Roman"/>
          <w:color w:val="222222"/>
          <w:szCs w:val="24"/>
          <w:shd w:val="clear" w:color="auto" w:fill="FFFFFF"/>
        </w:rPr>
        <w:t> (pp. 47-65). Cham: Springer International Publishing.</w:t>
      </w:r>
    </w:p>
    <w:p w14:paraId="590A599F" w14:textId="77777777" w:rsidR="00F22330" w:rsidRPr="00512204"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t>Lewis, L. (2025). Organizational change. In </w:t>
      </w:r>
      <w:r w:rsidRPr="00512204">
        <w:rPr>
          <w:rFonts w:cs="Times New Roman"/>
          <w:i/>
          <w:iCs/>
          <w:color w:val="222222"/>
          <w:szCs w:val="24"/>
          <w:shd w:val="clear" w:color="auto" w:fill="FFFFFF"/>
        </w:rPr>
        <w:t>Origins, Traditions, and Trends of Organizational Communication</w:t>
      </w:r>
      <w:r w:rsidRPr="00512204">
        <w:rPr>
          <w:rFonts w:cs="Times New Roman"/>
          <w:color w:val="222222"/>
          <w:szCs w:val="24"/>
          <w:shd w:val="clear" w:color="auto" w:fill="FFFFFF"/>
        </w:rPr>
        <w:t> (pp. 415-436). Routledge.</w:t>
      </w:r>
    </w:p>
    <w:p w14:paraId="7D1CFB7B" w14:textId="77777777" w:rsidR="00F22330" w:rsidRPr="00512204"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lastRenderedPageBreak/>
        <w:t>Mahalakshmi, S., and Bharath, H. (2025). From check-in to check-out: AI innovations in the Hospitality sector. In </w:t>
      </w:r>
      <w:r w:rsidRPr="00512204">
        <w:rPr>
          <w:rFonts w:cs="Times New Roman"/>
          <w:i/>
          <w:iCs/>
          <w:color w:val="222222"/>
          <w:szCs w:val="24"/>
          <w:shd w:val="clear" w:color="auto" w:fill="FFFFFF"/>
        </w:rPr>
        <w:t>Digital disruption in hospitality, AI, and emerging technologies</w:t>
      </w:r>
      <w:r w:rsidRPr="00512204">
        <w:rPr>
          <w:rFonts w:cs="Times New Roman"/>
          <w:color w:val="222222"/>
          <w:szCs w:val="24"/>
          <w:shd w:val="clear" w:color="auto" w:fill="FFFFFF"/>
        </w:rPr>
        <w:t> (pp. 79-99). Emerald Publishing Limited.</w:t>
      </w:r>
    </w:p>
    <w:p w14:paraId="5BE88BE7" w14:textId="77777777" w:rsidR="00F22330" w:rsidRPr="00512204" w:rsidRDefault="00F22330" w:rsidP="00D21715">
      <w:pPr>
        <w:rPr>
          <w:rFonts w:cs="Times New Roman"/>
          <w:color w:val="222222"/>
          <w:szCs w:val="24"/>
          <w:shd w:val="clear" w:color="auto" w:fill="FFFFFF"/>
        </w:rPr>
      </w:pPr>
      <w:proofErr w:type="spellStart"/>
      <w:r w:rsidRPr="00512204">
        <w:rPr>
          <w:rFonts w:cs="Times New Roman"/>
          <w:color w:val="222222"/>
          <w:szCs w:val="24"/>
          <w:shd w:val="clear" w:color="auto" w:fill="FFFFFF"/>
        </w:rPr>
        <w:t>Mardikaningsih</w:t>
      </w:r>
      <w:proofErr w:type="spellEnd"/>
      <w:r w:rsidRPr="00512204">
        <w:rPr>
          <w:rFonts w:cs="Times New Roman"/>
          <w:color w:val="222222"/>
          <w:szCs w:val="24"/>
          <w:shd w:val="clear" w:color="auto" w:fill="FFFFFF"/>
        </w:rPr>
        <w:t>, R., and Darmawan, D. (2022). Situational Leadership Strategies to Improve Change Manage-</w:t>
      </w:r>
      <w:proofErr w:type="spellStart"/>
      <w:r w:rsidRPr="00512204">
        <w:rPr>
          <w:rFonts w:cs="Times New Roman"/>
          <w:color w:val="222222"/>
          <w:szCs w:val="24"/>
          <w:shd w:val="clear" w:color="auto" w:fill="FFFFFF"/>
        </w:rPr>
        <w:t>ment</w:t>
      </w:r>
      <w:proofErr w:type="spellEnd"/>
      <w:r w:rsidRPr="00512204">
        <w:rPr>
          <w:rFonts w:cs="Times New Roman"/>
          <w:color w:val="222222"/>
          <w:szCs w:val="24"/>
          <w:shd w:val="clear" w:color="auto" w:fill="FFFFFF"/>
        </w:rPr>
        <w:t xml:space="preserve"> and Team Performance. </w:t>
      </w:r>
      <w:r w:rsidRPr="00512204">
        <w:rPr>
          <w:rFonts w:cs="Times New Roman"/>
          <w:i/>
          <w:iCs/>
          <w:color w:val="222222"/>
          <w:szCs w:val="24"/>
          <w:shd w:val="clear" w:color="auto" w:fill="FFFFFF"/>
        </w:rPr>
        <w:t>Journal of Social Science Studies</w:t>
      </w:r>
      <w:r w:rsidRPr="00512204">
        <w:rPr>
          <w:rFonts w:cs="Times New Roman"/>
          <w:color w:val="222222"/>
          <w:szCs w:val="24"/>
          <w:shd w:val="clear" w:color="auto" w:fill="FFFFFF"/>
        </w:rPr>
        <w:t>, </w:t>
      </w:r>
      <w:r w:rsidRPr="00512204">
        <w:rPr>
          <w:rFonts w:cs="Times New Roman"/>
          <w:i/>
          <w:iCs/>
          <w:color w:val="222222"/>
          <w:szCs w:val="24"/>
          <w:shd w:val="clear" w:color="auto" w:fill="FFFFFF"/>
        </w:rPr>
        <w:t>2</w:t>
      </w:r>
      <w:r w:rsidRPr="00512204">
        <w:rPr>
          <w:rFonts w:cs="Times New Roman"/>
          <w:color w:val="222222"/>
          <w:szCs w:val="24"/>
          <w:shd w:val="clear" w:color="auto" w:fill="FFFFFF"/>
        </w:rPr>
        <w:t>(1), 247-252.</w:t>
      </w:r>
    </w:p>
    <w:p w14:paraId="034BFE41" w14:textId="77777777" w:rsidR="00F22330" w:rsidRPr="00512204" w:rsidRDefault="00F22330" w:rsidP="00D21715">
      <w:pPr>
        <w:rPr>
          <w:rFonts w:cs="Times New Roman"/>
          <w:color w:val="222222"/>
          <w:szCs w:val="24"/>
          <w:shd w:val="clear" w:color="auto" w:fill="FFFFFF"/>
        </w:rPr>
      </w:pPr>
      <w:proofErr w:type="spellStart"/>
      <w:r w:rsidRPr="00512204">
        <w:rPr>
          <w:rFonts w:cs="Times New Roman"/>
          <w:color w:val="222222"/>
          <w:szCs w:val="24"/>
          <w:shd w:val="clear" w:color="auto" w:fill="FFFFFF"/>
        </w:rPr>
        <w:t>Nikčević</w:t>
      </w:r>
      <w:proofErr w:type="spellEnd"/>
      <w:r w:rsidRPr="00512204">
        <w:rPr>
          <w:rFonts w:cs="Times New Roman"/>
          <w:color w:val="222222"/>
          <w:szCs w:val="24"/>
          <w:shd w:val="clear" w:color="auto" w:fill="FFFFFF"/>
        </w:rPr>
        <w:t xml:space="preserve">, G., and </w:t>
      </w:r>
      <w:proofErr w:type="spellStart"/>
      <w:r w:rsidRPr="00512204">
        <w:rPr>
          <w:rFonts w:cs="Times New Roman"/>
          <w:color w:val="222222"/>
          <w:szCs w:val="24"/>
          <w:shd w:val="clear" w:color="auto" w:fill="FFFFFF"/>
        </w:rPr>
        <w:t>Pavićević</w:t>
      </w:r>
      <w:proofErr w:type="spellEnd"/>
      <w:r w:rsidRPr="00512204">
        <w:rPr>
          <w:rFonts w:cs="Times New Roman"/>
          <w:color w:val="222222"/>
          <w:szCs w:val="24"/>
          <w:shd w:val="clear" w:color="auto" w:fill="FFFFFF"/>
        </w:rPr>
        <w:t>, D. (2024). Perspectives and directions of development of organizational culture in the digital age. </w:t>
      </w:r>
      <w:r w:rsidRPr="00512204">
        <w:rPr>
          <w:rFonts w:cs="Times New Roman"/>
          <w:i/>
          <w:iCs/>
          <w:color w:val="222222"/>
          <w:szCs w:val="24"/>
          <w:shd w:val="clear" w:color="auto" w:fill="FFFFFF"/>
        </w:rPr>
        <w:t>AGORA International Journal of Economical Sciences</w:t>
      </w:r>
      <w:r w:rsidRPr="00512204">
        <w:rPr>
          <w:rFonts w:cs="Times New Roman"/>
          <w:color w:val="222222"/>
          <w:szCs w:val="24"/>
          <w:shd w:val="clear" w:color="auto" w:fill="FFFFFF"/>
        </w:rPr>
        <w:t>, </w:t>
      </w:r>
      <w:r w:rsidRPr="00512204">
        <w:rPr>
          <w:rFonts w:cs="Times New Roman"/>
          <w:i/>
          <w:iCs/>
          <w:color w:val="222222"/>
          <w:szCs w:val="24"/>
          <w:shd w:val="clear" w:color="auto" w:fill="FFFFFF"/>
        </w:rPr>
        <w:t>18</w:t>
      </w:r>
      <w:r w:rsidRPr="00512204">
        <w:rPr>
          <w:rFonts w:cs="Times New Roman"/>
          <w:color w:val="222222"/>
          <w:szCs w:val="24"/>
          <w:shd w:val="clear" w:color="auto" w:fill="FFFFFF"/>
        </w:rPr>
        <w:t>(1), 171-181.</w:t>
      </w:r>
    </w:p>
    <w:p w14:paraId="1565B538" w14:textId="77777777" w:rsidR="00F22330" w:rsidRPr="00512204" w:rsidRDefault="00F22330" w:rsidP="00D21715">
      <w:pPr>
        <w:rPr>
          <w:rFonts w:cs="Times New Roman"/>
          <w:color w:val="222222"/>
          <w:szCs w:val="24"/>
          <w:shd w:val="clear" w:color="auto" w:fill="FFFFFF"/>
        </w:rPr>
      </w:pPr>
      <w:proofErr w:type="spellStart"/>
      <w:r w:rsidRPr="00512204">
        <w:rPr>
          <w:rFonts w:cs="Times New Roman"/>
          <w:color w:val="222222"/>
          <w:szCs w:val="24"/>
          <w:shd w:val="clear" w:color="auto" w:fill="FFFFFF"/>
        </w:rPr>
        <w:t>Nweje</w:t>
      </w:r>
      <w:proofErr w:type="spellEnd"/>
      <w:r w:rsidRPr="00512204">
        <w:rPr>
          <w:rFonts w:cs="Times New Roman"/>
          <w:color w:val="222222"/>
          <w:szCs w:val="24"/>
          <w:shd w:val="clear" w:color="auto" w:fill="FFFFFF"/>
        </w:rPr>
        <w:t>, U., and Taiwo, M. (2025). Supply chain management: Balancing efficiency and environmental responsibility. </w:t>
      </w:r>
      <w:r w:rsidRPr="00512204">
        <w:rPr>
          <w:rFonts w:cs="Times New Roman"/>
          <w:i/>
          <w:iCs/>
          <w:color w:val="222222"/>
          <w:szCs w:val="24"/>
          <w:shd w:val="clear" w:color="auto" w:fill="FFFFFF"/>
        </w:rPr>
        <w:t>World Journal of Advanced Research and Reviews</w:t>
      </w:r>
      <w:r w:rsidRPr="00512204">
        <w:rPr>
          <w:rFonts w:cs="Times New Roman"/>
          <w:color w:val="222222"/>
          <w:szCs w:val="24"/>
          <w:shd w:val="clear" w:color="auto" w:fill="FFFFFF"/>
        </w:rPr>
        <w:t>, </w:t>
      </w:r>
      <w:r w:rsidRPr="00512204">
        <w:rPr>
          <w:rFonts w:cs="Times New Roman"/>
          <w:i/>
          <w:iCs/>
          <w:color w:val="222222"/>
          <w:szCs w:val="24"/>
          <w:shd w:val="clear" w:color="auto" w:fill="FFFFFF"/>
        </w:rPr>
        <w:t>25</w:t>
      </w:r>
      <w:r w:rsidRPr="00512204">
        <w:rPr>
          <w:rFonts w:cs="Times New Roman"/>
          <w:color w:val="222222"/>
          <w:szCs w:val="24"/>
          <w:shd w:val="clear" w:color="auto" w:fill="FFFFFF"/>
        </w:rPr>
        <w:t>(1), 1547-1564.</w:t>
      </w:r>
    </w:p>
    <w:p w14:paraId="79E5E242" w14:textId="77777777" w:rsidR="00F22330" w:rsidRPr="00512204"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t xml:space="preserve">Oteri, O. J., </w:t>
      </w:r>
      <w:proofErr w:type="spellStart"/>
      <w:r w:rsidRPr="00512204">
        <w:rPr>
          <w:rFonts w:cs="Times New Roman"/>
          <w:color w:val="222222"/>
          <w:szCs w:val="24"/>
          <w:shd w:val="clear" w:color="auto" w:fill="FFFFFF"/>
        </w:rPr>
        <w:t>Onukwulu</w:t>
      </w:r>
      <w:proofErr w:type="spellEnd"/>
      <w:r w:rsidRPr="00512204">
        <w:rPr>
          <w:rFonts w:cs="Times New Roman"/>
          <w:color w:val="222222"/>
          <w:szCs w:val="24"/>
          <w:shd w:val="clear" w:color="auto" w:fill="FFFFFF"/>
        </w:rPr>
        <w:t xml:space="preserve">, E. C., Igwe, A. N., </w:t>
      </w:r>
      <w:proofErr w:type="spellStart"/>
      <w:r w:rsidRPr="00512204">
        <w:rPr>
          <w:rFonts w:cs="Times New Roman"/>
          <w:color w:val="222222"/>
          <w:szCs w:val="24"/>
          <w:shd w:val="clear" w:color="auto" w:fill="FFFFFF"/>
        </w:rPr>
        <w:t>Ewim</w:t>
      </w:r>
      <w:proofErr w:type="spellEnd"/>
      <w:r w:rsidRPr="00512204">
        <w:rPr>
          <w:rFonts w:cs="Times New Roman"/>
          <w:color w:val="222222"/>
          <w:szCs w:val="24"/>
          <w:shd w:val="clear" w:color="auto" w:fill="FFFFFF"/>
        </w:rPr>
        <w:t xml:space="preserve">, C. P. M., Ibeh, A. I., </w:t>
      </w:r>
      <w:r>
        <w:rPr>
          <w:rFonts w:cs="Times New Roman"/>
          <w:color w:val="222222"/>
          <w:szCs w:val="24"/>
          <w:shd w:val="clear" w:color="auto" w:fill="FFFFFF"/>
        </w:rPr>
        <w:t>and</w:t>
      </w:r>
      <w:r w:rsidRPr="00512204">
        <w:rPr>
          <w:rFonts w:cs="Times New Roman"/>
          <w:color w:val="222222"/>
          <w:szCs w:val="24"/>
          <w:shd w:val="clear" w:color="auto" w:fill="FFFFFF"/>
        </w:rPr>
        <w:t xml:space="preserve"> </w:t>
      </w:r>
      <w:proofErr w:type="spellStart"/>
      <w:r w:rsidRPr="00512204">
        <w:rPr>
          <w:rFonts w:cs="Times New Roman"/>
          <w:color w:val="222222"/>
          <w:szCs w:val="24"/>
          <w:shd w:val="clear" w:color="auto" w:fill="FFFFFF"/>
        </w:rPr>
        <w:t>Sobowale</w:t>
      </w:r>
      <w:proofErr w:type="spellEnd"/>
      <w:r w:rsidRPr="00512204">
        <w:rPr>
          <w:rFonts w:cs="Times New Roman"/>
          <w:color w:val="222222"/>
          <w:szCs w:val="24"/>
          <w:shd w:val="clear" w:color="auto" w:fill="FFFFFF"/>
        </w:rPr>
        <w:t>, A. (2023). Artificial intelligence in product pricing and revenue optimization: leveraging data-driven decision-making. </w:t>
      </w:r>
      <w:r w:rsidRPr="00512204">
        <w:rPr>
          <w:rFonts w:cs="Times New Roman"/>
          <w:i/>
          <w:iCs/>
          <w:color w:val="222222"/>
          <w:szCs w:val="24"/>
          <w:shd w:val="clear" w:color="auto" w:fill="FFFFFF"/>
        </w:rPr>
        <w:t>Global Journal of Research in Multidisciplinary Studies. Forthcoming</w:t>
      </w:r>
      <w:r w:rsidRPr="00512204">
        <w:rPr>
          <w:rFonts w:cs="Times New Roman"/>
          <w:color w:val="222222"/>
          <w:szCs w:val="24"/>
          <w:shd w:val="clear" w:color="auto" w:fill="FFFFFF"/>
        </w:rPr>
        <w:t>.</w:t>
      </w:r>
    </w:p>
    <w:p w14:paraId="032608AC" w14:textId="77777777" w:rsidR="00F22330" w:rsidRPr="00512204"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t>Pennington-Gray, L., and Lee, S. (2024). The demand for safety measures in the hospitality industry: Changes over three phases of a pandemic. </w:t>
      </w:r>
      <w:r w:rsidRPr="00512204">
        <w:rPr>
          <w:rFonts w:cs="Times New Roman"/>
          <w:i/>
          <w:iCs/>
          <w:color w:val="222222"/>
          <w:szCs w:val="24"/>
          <w:shd w:val="clear" w:color="auto" w:fill="FFFFFF"/>
        </w:rPr>
        <w:t>International Journal of Hospitality Management</w:t>
      </w:r>
      <w:r w:rsidRPr="00512204">
        <w:rPr>
          <w:rFonts w:cs="Times New Roman"/>
          <w:color w:val="222222"/>
          <w:szCs w:val="24"/>
          <w:shd w:val="clear" w:color="auto" w:fill="FFFFFF"/>
        </w:rPr>
        <w:t>, </w:t>
      </w:r>
      <w:r w:rsidRPr="00512204">
        <w:rPr>
          <w:rFonts w:cs="Times New Roman"/>
          <w:i/>
          <w:iCs/>
          <w:color w:val="222222"/>
          <w:szCs w:val="24"/>
          <w:shd w:val="clear" w:color="auto" w:fill="FFFFFF"/>
        </w:rPr>
        <w:t>122</w:t>
      </w:r>
      <w:r w:rsidRPr="00512204">
        <w:rPr>
          <w:rFonts w:cs="Times New Roman"/>
          <w:color w:val="222222"/>
          <w:szCs w:val="24"/>
          <w:shd w:val="clear" w:color="auto" w:fill="FFFFFF"/>
        </w:rPr>
        <w:t>, 103873.</w:t>
      </w:r>
    </w:p>
    <w:p w14:paraId="65276A5A" w14:textId="77777777" w:rsidR="00F22330" w:rsidRPr="00512204"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t xml:space="preserve">Setiawan, A., and </w:t>
      </w:r>
      <w:proofErr w:type="spellStart"/>
      <w:r w:rsidRPr="00512204">
        <w:rPr>
          <w:rFonts w:cs="Times New Roman"/>
          <w:color w:val="222222"/>
          <w:szCs w:val="24"/>
          <w:shd w:val="clear" w:color="auto" w:fill="FFFFFF"/>
        </w:rPr>
        <w:t>Fitriany</w:t>
      </w:r>
      <w:proofErr w:type="spellEnd"/>
      <w:r w:rsidRPr="00512204">
        <w:rPr>
          <w:rFonts w:cs="Times New Roman"/>
          <w:color w:val="222222"/>
          <w:szCs w:val="24"/>
          <w:shd w:val="clear" w:color="auto" w:fill="FFFFFF"/>
        </w:rPr>
        <w:t>, F. (2025). Evaluation of the Effectiveness of the Implementation of Corporate Cultural Transformation with the Eight-Step Approach of Kotter (2014) and ADKAR Model (2012) Case Study on PT XYZ. </w:t>
      </w:r>
      <w:proofErr w:type="spellStart"/>
      <w:r w:rsidRPr="00512204">
        <w:rPr>
          <w:rFonts w:cs="Times New Roman"/>
          <w:i/>
          <w:iCs/>
          <w:color w:val="222222"/>
          <w:szCs w:val="24"/>
          <w:shd w:val="clear" w:color="auto" w:fill="FFFFFF"/>
        </w:rPr>
        <w:t>Eduvest</w:t>
      </w:r>
      <w:proofErr w:type="spellEnd"/>
      <w:r w:rsidRPr="00512204">
        <w:rPr>
          <w:rFonts w:cs="Times New Roman"/>
          <w:i/>
          <w:iCs/>
          <w:color w:val="222222"/>
          <w:szCs w:val="24"/>
          <w:shd w:val="clear" w:color="auto" w:fill="FFFFFF"/>
        </w:rPr>
        <w:t>-Journal of Universal Studies</w:t>
      </w:r>
      <w:r w:rsidRPr="00512204">
        <w:rPr>
          <w:rFonts w:cs="Times New Roman"/>
          <w:color w:val="222222"/>
          <w:szCs w:val="24"/>
          <w:shd w:val="clear" w:color="auto" w:fill="FFFFFF"/>
        </w:rPr>
        <w:t>, </w:t>
      </w:r>
      <w:r w:rsidRPr="00512204">
        <w:rPr>
          <w:rFonts w:cs="Times New Roman"/>
          <w:i/>
          <w:iCs/>
          <w:color w:val="222222"/>
          <w:szCs w:val="24"/>
          <w:shd w:val="clear" w:color="auto" w:fill="FFFFFF"/>
        </w:rPr>
        <w:t>5</w:t>
      </w:r>
      <w:r w:rsidRPr="00512204">
        <w:rPr>
          <w:rFonts w:cs="Times New Roman"/>
          <w:color w:val="222222"/>
          <w:szCs w:val="24"/>
          <w:shd w:val="clear" w:color="auto" w:fill="FFFFFF"/>
        </w:rPr>
        <w:t>(10), 12363-12380.</w:t>
      </w:r>
    </w:p>
    <w:p w14:paraId="3427DD8F" w14:textId="77777777" w:rsidR="00F22330" w:rsidRPr="00512204"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t xml:space="preserve">Seyfi, S., Hall, C. M., </w:t>
      </w:r>
      <w:r>
        <w:rPr>
          <w:rFonts w:cs="Times New Roman"/>
          <w:color w:val="222222"/>
          <w:szCs w:val="24"/>
          <w:shd w:val="clear" w:color="auto" w:fill="FFFFFF"/>
        </w:rPr>
        <w:t>and</w:t>
      </w:r>
      <w:r w:rsidRPr="00512204">
        <w:rPr>
          <w:rFonts w:cs="Times New Roman"/>
          <w:color w:val="222222"/>
          <w:szCs w:val="24"/>
          <w:shd w:val="clear" w:color="auto" w:fill="FFFFFF"/>
        </w:rPr>
        <w:t xml:space="preserve"> Shabani, B. (2023). COVID-19 and international travel restrictions: the geopolitics of health and tourism. </w:t>
      </w:r>
      <w:r w:rsidRPr="00512204">
        <w:rPr>
          <w:rFonts w:cs="Times New Roman"/>
          <w:i/>
          <w:iCs/>
          <w:color w:val="222222"/>
          <w:szCs w:val="24"/>
          <w:shd w:val="clear" w:color="auto" w:fill="FFFFFF"/>
        </w:rPr>
        <w:t>Tourism Geographies</w:t>
      </w:r>
      <w:r w:rsidRPr="00512204">
        <w:rPr>
          <w:rFonts w:cs="Times New Roman"/>
          <w:color w:val="222222"/>
          <w:szCs w:val="24"/>
          <w:shd w:val="clear" w:color="auto" w:fill="FFFFFF"/>
        </w:rPr>
        <w:t>, </w:t>
      </w:r>
      <w:r w:rsidRPr="00512204">
        <w:rPr>
          <w:rFonts w:cs="Times New Roman"/>
          <w:i/>
          <w:iCs/>
          <w:color w:val="222222"/>
          <w:szCs w:val="24"/>
          <w:shd w:val="clear" w:color="auto" w:fill="FFFFFF"/>
        </w:rPr>
        <w:t>25</w:t>
      </w:r>
      <w:r w:rsidRPr="00512204">
        <w:rPr>
          <w:rFonts w:cs="Times New Roman"/>
          <w:color w:val="222222"/>
          <w:szCs w:val="24"/>
          <w:shd w:val="clear" w:color="auto" w:fill="FFFFFF"/>
        </w:rPr>
        <w:t>(1), 357-373.</w:t>
      </w:r>
    </w:p>
    <w:p w14:paraId="786B7FC7" w14:textId="77777777" w:rsidR="00F22330" w:rsidRPr="00512204"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t>Sivadasan, J. (2025). </w:t>
      </w:r>
      <w:r w:rsidRPr="00512204">
        <w:rPr>
          <w:rFonts w:cs="Times New Roman"/>
          <w:i/>
          <w:iCs/>
          <w:color w:val="222222"/>
          <w:szCs w:val="24"/>
          <w:shd w:val="clear" w:color="auto" w:fill="FFFFFF"/>
        </w:rPr>
        <w:t>The effects of Change Management Approaches on Employment Productivity</w:t>
      </w:r>
      <w:r w:rsidRPr="00512204">
        <w:rPr>
          <w:rFonts w:cs="Times New Roman"/>
          <w:color w:val="222222"/>
          <w:szCs w:val="24"/>
          <w:shd w:val="clear" w:color="auto" w:fill="FFFFFF"/>
        </w:rPr>
        <w:t> (Doctoral dissertation, Dublin, National College of Ireland).</w:t>
      </w:r>
    </w:p>
    <w:p w14:paraId="4F11E469" w14:textId="77777777" w:rsidR="00F22330" w:rsidRPr="00512204"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t>Sun, J., and Nasrullah, A. (2024). Green transition in the hospitality industry: The influence of market forces and customer dynamics on sustainable performance in the digital era. </w:t>
      </w:r>
      <w:proofErr w:type="spellStart"/>
      <w:r w:rsidRPr="00512204">
        <w:rPr>
          <w:rFonts w:cs="Times New Roman"/>
          <w:i/>
          <w:iCs/>
          <w:color w:val="222222"/>
          <w:szCs w:val="24"/>
          <w:shd w:val="clear" w:color="auto" w:fill="FFFFFF"/>
        </w:rPr>
        <w:t>Heliyon</w:t>
      </w:r>
      <w:proofErr w:type="spellEnd"/>
      <w:r w:rsidRPr="00512204">
        <w:rPr>
          <w:rFonts w:cs="Times New Roman"/>
          <w:color w:val="222222"/>
          <w:szCs w:val="24"/>
          <w:shd w:val="clear" w:color="auto" w:fill="FFFFFF"/>
        </w:rPr>
        <w:t>, </w:t>
      </w:r>
      <w:r w:rsidRPr="00512204">
        <w:rPr>
          <w:rFonts w:cs="Times New Roman"/>
          <w:i/>
          <w:iCs/>
          <w:color w:val="222222"/>
          <w:szCs w:val="24"/>
          <w:shd w:val="clear" w:color="auto" w:fill="FFFFFF"/>
        </w:rPr>
        <w:t>10</w:t>
      </w:r>
      <w:r w:rsidRPr="00512204">
        <w:rPr>
          <w:rFonts w:cs="Times New Roman"/>
          <w:color w:val="222222"/>
          <w:szCs w:val="24"/>
          <w:shd w:val="clear" w:color="auto" w:fill="FFFFFF"/>
        </w:rPr>
        <w:t>(8).</w:t>
      </w:r>
    </w:p>
    <w:p w14:paraId="7C74785E" w14:textId="77777777" w:rsidR="00F22330" w:rsidRPr="00512204" w:rsidRDefault="00F22330" w:rsidP="00D21715">
      <w:pPr>
        <w:rPr>
          <w:rFonts w:cs="Times New Roman"/>
          <w:color w:val="222222"/>
          <w:szCs w:val="24"/>
          <w:shd w:val="clear" w:color="auto" w:fill="FFFFFF"/>
        </w:rPr>
      </w:pPr>
      <w:proofErr w:type="spellStart"/>
      <w:r w:rsidRPr="00512204">
        <w:rPr>
          <w:rFonts w:cs="Times New Roman"/>
          <w:color w:val="222222"/>
          <w:szCs w:val="24"/>
          <w:shd w:val="clear" w:color="auto" w:fill="FFFFFF"/>
        </w:rPr>
        <w:lastRenderedPageBreak/>
        <w:t>Sunarso</w:t>
      </w:r>
      <w:proofErr w:type="spellEnd"/>
      <w:r w:rsidRPr="00512204">
        <w:rPr>
          <w:rFonts w:cs="Times New Roman"/>
          <w:color w:val="222222"/>
          <w:szCs w:val="24"/>
          <w:shd w:val="clear" w:color="auto" w:fill="FFFFFF"/>
        </w:rPr>
        <w:t xml:space="preserve">, B., Chowdary, R. M., Hamid, R., Dash, I., Sharma, S. K., Ramana, T. V., </w:t>
      </w:r>
      <w:r>
        <w:rPr>
          <w:rFonts w:cs="Times New Roman"/>
          <w:color w:val="222222"/>
          <w:szCs w:val="24"/>
          <w:shd w:val="clear" w:color="auto" w:fill="FFFFFF"/>
        </w:rPr>
        <w:t>and</w:t>
      </w:r>
      <w:r w:rsidRPr="00512204">
        <w:rPr>
          <w:rFonts w:cs="Times New Roman"/>
          <w:color w:val="222222"/>
          <w:szCs w:val="24"/>
          <w:shd w:val="clear" w:color="auto" w:fill="FFFFFF"/>
        </w:rPr>
        <w:t xml:space="preserve"> Kumar, V. (2024). Cultural impacts on leadership styles: A perspective in social science management. </w:t>
      </w:r>
      <w:r w:rsidRPr="00512204">
        <w:rPr>
          <w:rFonts w:cs="Times New Roman"/>
          <w:i/>
          <w:iCs/>
          <w:color w:val="222222"/>
          <w:szCs w:val="24"/>
          <w:shd w:val="clear" w:color="auto" w:fill="FFFFFF"/>
        </w:rPr>
        <w:t>Journal of Infrastructure, Policy and Development</w:t>
      </w:r>
      <w:r w:rsidRPr="00512204">
        <w:rPr>
          <w:rFonts w:cs="Times New Roman"/>
          <w:color w:val="222222"/>
          <w:szCs w:val="24"/>
          <w:shd w:val="clear" w:color="auto" w:fill="FFFFFF"/>
        </w:rPr>
        <w:t>, </w:t>
      </w:r>
      <w:r w:rsidRPr="00512204">
        <w:rPr>
          <w:rFonts w:cs="Times New Roman"/>
          <w:i/>
          <w:iCs/>
          <w:color w:val="222222"/>
          <w:szCs w:val="24"/>
          <w:shd w:val="clear" w:color="auto" w:fill="FFFFFF"/>
        </w:rPr>
        <w:t>8</w:t>
      </w:r>
      <w:r w:rsidRPr="00512204">
        <w:rPr>
          <w:rFonts w:cs="Times New Roman"/>
          <w:color w:val="222222"/>
          <w:szCs w:val="24"/>
          <w:shd w:val="clear" w:color="auto" w:fill="FFFFFF"/>
        </w:rPr>
        <w:t>(10), 7360.</w:t>
      </w:r>
    </w:p>
    <w:p w14:paraId="1B3AA164" w14:textId="77777777" w:rsidR="00F22330" w:rsidRPr="00512204"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t xml:space="preserve">Verawati, D., </w:t>
      </w:r>
      <w:proofErr w:type="spellStart"/>
      <w:r w:rsidRPr="00512204">
        <w:rPr>
          <w:rFonts w:cs="Times New Roman"/>
          <w:color w:val="222222"/>
          <w:szCs w:val="24"/>
          <w:shd w:val="clear" w:color="auto" w:fill="FFFFFF"/>
        </w:rPr>
        <w:t>Yudhanto</w:t>
      </w:r>
      <w:proofErr w:type="spellEnd"/>
      <w:r w:rsidRPr="00512204">
        <w:rPr>
          <w:rFonts w:cs="Times New Roman"/>
          <w:color w:val="222222"/>
          <w:szCs w:val="24"/>
          <w:shd w:val="clear" w:color="auto" w:fill="FFFFFF"/>
        </w:rPr>
        <w:t xml:space="preserve">, W., Giovanni, A., Ikhwan, K., </w:t>
      </w:r>
      <w:r>
        <w:rPr>
          <w:rFonts w:cs="Times New Roman"/>
          <w:color w:val="222222"/>
          <w:szCs w:val="24"/>
          <w:shd w:val="clear" w:color="auto" w:fill="FFFFFF"/>
        </w:rPr>
        <w:t>and</w:t>
      </w:r>
      <w:r w:rsidRPr="00512204">
        <w:rPr>
          <w:rFonts w:cs="Times New Roman"/>
          <w:color w:val="222222"/>
          <w:szCs w:val="24"/>
          <w:shd w:val="clear" w:color="auto" w:fill="FFFFFF"/>
        </w:rPr>
        <w:t xml:space="preserve"> Hartono, B. (2023). Strategic leadership model in the hospitality industry: SWOT analysis. </w:t>
      </w:r>
      <w:proofErr w:type="spellStart"/>
      <w:r w:rsidRPr="00512204">
        <w:rPr>
          <w:rFonts w:cs="Times New Roman"/>
          <w:i/>
          <w:iCs/>
          <w:color w:val="222222"/>
          <w:szCs w:val="24"/>
          <w:shd w:val="clear" w:color="auto" w:fill="FFFFFF"/>
        </w:rPr>
        <w:t>Jurnal</w:t>
      </w:r>
      <w:proofErr w:type="spellEnd"/>
      <w:r w:rsidRPr="00512204">
        <w:rPr>
          <w:rFonts w:cs="Times New Roman"/>
          <w:i/>
          <w:iCs/>
          <w:color w:val="222222"/>
          <w:szCs w:val="24"/>
          <w:shd w:val="clear" w:color="auto" w:fill="FFFFFF"/>
        </w:rPr>
        <w:t xml:space="preserve"> </w:t>
      </w:r>
      <w:proofErr w:type="spellStart"/>
      <w:r w:rsidRPr="00512204">
        <w:rPr>
          <w:rFonts w:cs="Times New Roman"/>
          <w:i/>
          <w:iCs/>
          <w:color w:val="222222"/>
          <w:szCs w:val="24"/>
          <w:shd w:val="clear" w:color="auto" w:fill="FFFFFF"/>
        </w:rPr>
        <w:t>Ilmiah</w:t>
      </w:r>
      <w:proofErr w:type="spellEnd"/>
      <w:r w:rsidRPr="00512204">
        <w:rPr>
          <w:rFonts w:cs="Times New Roman"/>
          <w:i/>
          <w:iCs/>
          <w:color w:val="222222"/>
          <w:szCs w:val="24"/>
          <w:shd w:val="clear" w:color="auto" w:fill="FFFFFF"/>
        </w:rPr>
        <w:t xml:space="preserve"> </w:t>
      </w:r>
      <w:proofErr w:type="spellStart"/>
      <w:r w:rsidRPr="00512204">
        <w:rPr>
          <w:rFonts w:cs="Times New Roman"/>
          <w:i/>
          <w:iCs/>
          <w:color w:val="222222"/>
          <w:szCs w:val="24"/>
          <w:shd w:val="clear" w:color="auto" w:fill="FFFFFF"/>
        </w:rPr>
        <w:t>Manajemen</w:t>
      </w:r>
      <w:proofErr w:type="spellEnd"/>
      <w:r w:rsidRPr="00512204">
        <w:rPr>
          <w:rFonts w:cs="Times New Roman"/>
          <w:i/>
          <w:iCs/>
          <w:color w:val="222222"/>
          <w:szCs w:val="24"/>
          <w:shd w:val="clear" w:color="auto" w:fill="FFFFFF"/>
        </w:rPr>
        <w:t xml:space="preserve"> Kesatuan</w:t>
      </w:r>
      <w:r w:rsidRPr="00512204">
        <w:rPr>
          <w:rFonts w:cs="Times New Roman"/>
          <w:color w:val="222222"/>
          <w:szCs w:val="24"/>
          <w:shd w:val="clear" w:color="auto" w:fill="FFFFFF"/>
        </w:rPr>
        <w:t>, </w:t>
      </w:r>
      <w:r w:rsidRPr="00512204">
        <w:rPr>
          <w:rFonts w:cs="Times New Roman"/>
          <w:i/>
          <w:iCs/>
          <w:color w:val="222222"/>
          <w:szCs w:val="24"/>
          <w:shd w:val="clear" w:color="auto" w:fill="FFFFFF"/>
        </w:rPr>
        <w:t>11</w:t>
      </w:r>
      <w:r w:rsidRPr="00512204">
        <w:rPr>
          <w:rFonts w:cs="Times New Roman"/>
          <w:color w:val="222222"/>
          <w:szCs w:val="24"/>
          <w:shd w:val="clear" w:color="auto" w:fill="FFFFFF"/>
        </w:rPr>
        <w:t>(2), 477-486.</w:t>
      </w:r>
    </w:p>
    <w:p w14:paraId="334E3AE4" w14:textId="77777777" w:rsidR="00F22330" w:rsidRPr="00512204"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t>Woods, M. (2023). </w:t>
      </w:r>
      <w:r w:rsidRPr="00512204">
        <w:rPr>
          <w:rFonts w:cs="Times New Roman"/>
          <w:i/>
          <w:iCs/>
          <w:color w:val="222222"/>
          <w:szCs w:val="24"/>
          <w:shd w:val="clear" w:color="auto" w:fill="FFFFFF"/>
        </w:rPr>
        <w:t>Employee Engagement Factors for an Ongoing Pandemic Hybrid Work Program: A Grounded Theory Study</w:t>
      </w:r>
      <w:r w:rsidRPr="00512204">
        <w:rPr>
          <w:rFonts w:cs="Times New Roman"/>
          <w:color w:val="222222"/>
          <w:szCs w:val="24"/>
          <w:shd w:val="clear" w:color="auto" w:fill="FFFFFF"/>
        </w:rPr>
        <w:t> (Doctoral dissertation, Creighton University).</w:t>
      </w:r>
    </w:p>
    <w:p w14:paraId="5B361431" w14:textId="77777777" w:rsidR="00F22330" w:rsidRDefault="00F22330" w:rsidP="00D21715">
      <w:pPr>
        <w:rPr>
          <w:rFonts w:cs="Times New Roman"/>
          <w:color w:val="222222"/>
          <w:szCs w:val="24"/>
          <w:shd w:val="clear" w:color="auto" w:fill="FFFFFF"/>
        </w:rPr>
      </w:pPr>
      <w:r w:rsidRPr="00512204">
        <w:rPr>
          <w:rFonts w:cs="Times New Roman"/>
          <w:color w:val="222222"/>
          <w:szCs w:val="24"/>
          <w:shd w:val="clear" w:color="auto" w:fill="FFFFFF"/>
        </w:rPr>
        <w:t>Xinyu, Z. (2023). The impact of internal and external coordination on organizational performance. </w:t>
      </w:r>
      <w:r w:rsidRPr="00512204">
        <w:rPr>
          <w:rFonts w:cs="Times New Roman"/>
          <w:i/>
          <w:iCs/>
          <w:color w:val="222222"/>
          <w:szCs w:val="24"/>
          <w:shd w:val="clear" w:color="auto" w:fill="FFFFFF"/>
        </w:rPr>
        <w:t>Journal of Enterprise and Business Intelligence</w:t>
      </w:r>
      <w:r w:rsidRPr="00512204">
        <w:rPr>
          <w:rFonts w:cs="Times New Roman"/>
          <w:color w:val="222222"/>
          <w:szCs w:val="24"/>
          <w:shd w:val="clear" w:color="auto" w:fill="FFFFFF"/>
        </w:rPr>
        <w:t>, </w:t>
      </w:r>
      <w:r w:rsidRPr="00512204">
        <w:rPr>
          <w:rFonts w:cs="Times New Roman"/>
          <w:i/>
          <w:iCs/>
          <w:color w:val="222222"/>
          <w:szCs w:val="24"/>
          <w:shd w:val="clear" w:color="auto" w:fill="FFFFFF"/>
        </w:rPr>
        <w:t>3</w:t>
      </w:r>
      <w:r w:rsidRPr="00512204">
        <w:rPr>
          <w:rFonts w:cs="Times New Roman"/>
          <w:color w:val="222222"/>
          <w:szCs w:val="24"/>
          <w:shd w:val="clear" w:color="auto" w:fill="FFFFFF"/>
        </w:rPr>
        <w:t>(1), 023-032.</w:t>
      </w:r>
    </w:p>
    <w:p w14:paraId="44B19410" w14:textId="77777777" w:rsidR="007A61AF" w:rsidRPr="00512204" w:rsidRDefault="007A61AF" w:rsidP="00D21715">
      <w:pPr>
        <w:rPr>
          <w:rFonts w:cs="Times New Roman"/>
          <w:color w:val="222222"/>
          <w:szCs w:val="24"/>
          <w:shd w:val="clear" w:color="auto" w:fill="FFFFFF"/>
        </w:rPr>
      </w:pPr>
    </w:p>
    <w:p w14:paraId="6B89F1BE" w14:textId="77777777" w:rsidR="0033721B" w:rsidRDefault="0033721B" w:rsidP="00C67160"/>
    <w:sectPr w:rsidR="0033721B">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1EA8A9" w14:textId="77777777" w:rsidR="00046484" w:rsidRDefault="00046484" w:rsidP="00FC1201">
      <w:pPr>
        <w:spacing w:after="0" w:line="240" w:lineRule="auto"/>
      </w:pPr>
      <w:r>
        <w:separator/>
      </w:r>
    </w:p>
  </w:endnote>
  <w:endnote w:type="continuationSeparator" w:id="0">
    <w:p w14:paraId="5117E0D2" w14:textId="77777777" w:rsidR="00046484" w:rsidRDefault="00046484" w:rsidP="00FC1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0512066"/>
      <w:docPartObj>
        <w:docPartGallery w:val="Page Numbers (Bottom of Page)"/>
        <w:docPartUnique/>
      </w:docPartObj>
    </w:sdtPr>
    <w:sdtEndPr>
      <w:rPr>
        <w:color w:val="808080" w:themeColor="background1" w:themeShade="80"/>
        <w:spacing w:val="60"/>
      </w:rPr>
    </w:sdtEndPr>
    <w:sdtContent>
      <w:p w14:paraId="77C28148" w14:textId="77777777" w:rsidR="00FC1201" w:rsidRDefault="00FC1201">
        <w:pPr>
          <w:pStyle w:val="Footer"/>
          <w:pBdr>
            <w:top w:val="single" w:sz="4" w:space="1" w:color="D9D9D9" w:themeColor="background1" w:themeShade="D9"/>
          </w:pBdr>
          <w:jc w:val="right"/>
        </w:pPr>
        <w:r>
          <w:fldChar w:fldCharType="begin"/>
        </w:r>
        <w:r>
          <w:instrText xml:space="preserve"> PAGE   \* MERGEFORMAT </w:instrText>
        </w:r>
        <w:r>
          <w:fldChar w:fldCharType="separate"/>
        </w:r>
        <w:r w:rsidR="00814046">
          <w:rPr>
            <w:noProof/>
          </w:rPr>
          <w:t>21</w:t>
        </w:r>
        <w:r>
          <w:rPr>
            <w:noProof/>
          </w:rPr>
          <w:fldChar w:fldCharType="end"/>
        </w:r>
        <w:r>
          <w:t xml:space="preserve"> | </w:t>
        </w:r>
        <w:r>
          <w:rPr>
            <w:color w:val="808080" w:themeColor="background1" w:themeShade="80"/>
            <w:spacing w:val="60"/>
          </w:rPr>
          <w:t>Page</w:t>
        </w:r>
      </w:p>
    </w:sdtContent>
  </w:sdt>
  <w:p w14:paraId="7BE6AB2D" w14:textId="77777777" w:rsidR="00FC1201" w:rsidRDefault="00FC12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AF099C" w14:textId="77777777" w:rsidR="00046484" w:rsidRDefault="00046484" w:rsidP="00FC1201">
      <w:pPr>
        <w:spacing w:after="0" w:line="240" w:lineRule="auto"/>
      </w:pPr>
      <w:r>
        <w:separator/>
      </w:r>
    </w:p>
  </w:footnote>
  <w:footnote w:type="continuationSeparator" w:id="0">
    <w:p w14:paraId="5662F17A" w14:textId="77777777" w:rsidR="00046484" w:rsidRDefault="00046484" w:rsidP="00FC12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1C1B13"/>
    <w:multiLevelType w:val="hybridMultilevel"/>
    <w:tmpl w:val="A26A2F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89D6768"/>
    <w:multiLevelType w:val="hybridMultilevel"/>
    <w:tmpl w:val="80966C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480705F"/>
    <w:multiLevelType w:val="hybridMultilevel"/>
    <w:tmpl w:val="990E13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76F6408"/>
    <w:multiLevelType w:val="hybridMultilevel"/>
    <w:tmpl w:val="A4A256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6515DB0"/>
    <w:multiLevelType w:val="hybridMultilevel"/>
    <w:tmpl w:val="D5F255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81661639">
    <w:abstractNumId w:val="3"/>
  </w:num>
  <w:num w:numId="2" w16cid:durableId="1791776167">
    <w:abstractNumId w:val="1"/>
  </w:num>
  <w:num w:numId="3" w16cid:durableId="1988238754">
    <w:abstractNumId w:val="2"/>
  </w:num>
  <w:num w:numId="4" w16cid:durableId="2078900165">
    <w:abstractNumId w:val="0"/>
  </w:num>
  <w:num w:numId="5" w16cid:durableId="2000219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21B"/>
    <w:rsid w:val="0001664B"/>
    <w:rsid w:val="0003630D"/>
    <w:rsid w:val="00041CF9"/>
    <w:rsid w:val="00046484"/>
    <w:rsid w:val="00062676"/>
    <w:rsid w:val="00080508"/>
    <w:rsid w:val="0008155A"/>
    <w:rsid w:val="000856CC"/>
    <w:rsid w:val="000D2076"/>
    <w:rsid w:val="000D2BB5"/>
    <w:rsid w:val="000E719A"/>
    <w:rsid w:val="000F3DDB"/>
    <w:rsid w:val="001111E6"/>
    <w:rsid w:val="00112834"/>
    <w:rsid w:val="0013286E"/>
    <w:rsid w:val="001628D2"/>
    <w:rsid w:val="00171E5D"/>
    <w:rsid w:val="001922E1"/>
    <w:rsid w:val="001A7661"/>
    <w:rsid w:val="001C2F97"/>
    <w:rsid w:val="001D2D3A"/>
    <w:rsid w:val="001D60FC"/>
    <w:rsid w:val="001E174A"/>
    <w:rsid w:val="002013DA"/>
    <w:rsid w:val="00201675"/>
    <w:rsid w:val="00203A95"/>
    <w:rsid w:val="00203C09"/>
    <w:rsid w:val="00262D22"/>
    <w:rsid w:val="00263FE9"/>
    <w:rsid w:val="0026761A"/>
    <w:rsid w:val="002A5170"/>
    <w:rsid w:val="002D43A2"/>
    <w:rsid w:val="002F35CF"/>
    <w:rsid w:val="00314025"/>
    <w:rsid w:val="0033721B"/>
    <w:rsid w:val="00361755"/>
    <w:rsid w:val="00374DF6"/>
    <w:rsid w:val="0038087F"/>
    <w:rsid w:val="003A5761"/>
    <w:rsid w:val="003B4F8F"/>
    <w:rsid w:val="003B7641"/>
    <w:rsid w:val="003C2596"/>
    <w:rsid w:val="003C6E0B"/>
    <w:rsid w:val="003D4CB9"/>
    <w:rsid w:val="00402673"/>
    <w:rsid w:val="00407DC2"/>
    <w:rsid w:val="004179BF"/>
    <w:rsid w:val="00417A20"/>
    <w:rsid w:val="0043609E"/>
    <w:rsid w:val="004462D7"/>
    <w:rsid w:val="00451340"/>
    <w:rsid w:val="0045135D"/>
    <w:rsid w:val="00485CED"/>
    <w:rsid w:val="00493E80"/>
    <w:rsid w:val="004B05FF"/>
    <w:rsid w:val="004C3EAC"/>
    <w:rsid w:val="004F2E1A"/>
    <w:rsid w:val="00520931"/>
    <w:rsid w:val="005248FF"/>
    <w:rsid w:val="00540F66"/>
    <w:rsid w:val="005421A1"/>
    <w:rsid w:val="00564D51"/>
    <w:rsid w:val="00597CBF"/>
    <w:rsid w:val="005B74F1"/>
    <w:rsid w:val="006128EC"/>
    <w:rsid w:val="0061714C"/>
    <w:rsid w:val="006206A7"/>
    <w:rsid w:val="00640ED3"/>
    <w:rsid w:val="00641E80"/>
    <w:rsid w:val="00676389"/>
    <w:rsid w:val="00684FE8"/>
    <w:rsid w:val="006A0EDB"/>
    <w:rsid w:val="006C241B"/>
    <w:rsid w:val="006F33FD"/>
    <w:rsid w:val="00700B4A"/>
    <w:rsid w:val="00726CBA"/>
    <w:rsid w:val="00740569"/>
    <w:rsid w:val="00741044"/>
    <w:rsid w:val="007509D1"/>
    <w:rsid w:val="00754BEF"/>
    <w:rsid w:val="00763C6A"/>
    <w:rsid w:val="00763DAC"/>
    <w:rsid w:val="00763F99"/>
    <w:rsid w:val="007740A0"/>
    <w:rsid w:val="00783A48"/>
    <w:rsid w:val="00790665"/>
    <w:rsid w:val="007928D7"/>
    <w:rsid w:val="00794D9D"/>
    <w:rsid w:val="007A61AF"/>
    <w:rsid w:val="007D41CC"/>
    <w:rsid w:val="007D7C08"/>
    <w:rsid w:val="007E5A4B"/>
    <w:rsid w:val="007E725C"/>
    <w:rsid w:val="007E7B59"/>
    <w:rsid w:val="007F5DD0"/>
    <w:rsid w:val="00814046"/>
    <w:rsid w:val="008241E3"/>
    <w:rsid w:val="008307AA"/>
    <w:rsid w:val="00877FBE"/>
    <w:rsid w:val="008A3DBA"/>
    <w:rsid w:val="008C1A3B"/>
    <w:rsid w:val="008D5E9C"/>
    <w:rsid w:val="008E71D3"/>
    <w:rsid w:val="00901A3B"/>
    <w:rsid w:val="009229DF"/>
    <w:rsid w:val="00930C2A"/>
    <w:rsid w:val="00955BCA"/>
    <w:rsid w:val="00956AA3"/>
    <w:rsid w:val="00964C62"/>
    <w:rsid w:val="00976AD3"/>
    <w:rsid w:val="00987D75"/>
    <w:rsid w:val="009A4728"/>
    <w:rsid w:val="009C1792"/>
    <w:rsid w:val="009D1659"/>
    <w:rsid w:val="009E6C95"/>
    <w:rsid w:val="009E74F3"/>
    <w:rsid w:val="00A144C6"/>
    <w:rsid w:val="00A354F4"/>
    <w:rsid w:val="00A47698"/>
    <w:rsid w:val="00A54CFC"/>
    <w:rsid w:val="00A57F82"/>
    <w:rsid w:val="00A60693"/>
    <w:rsid w:val="00A827D0"/>
    <w:rsid w:val="00A91A99"/>
    <w:rsid w:val="00A93301"/>
    <w:rsid w:val="00AA37CD"/>
    <w:rsid w:val="00AB2706"/>
    <w:rsid w:val="00AE4758"/>
    <w:rsid w:val="00AF366C"/>
    <w:rsid w:val="00AF7516"/>
    <w:rsid w:val="00B0558B"/>
    <w:rsid w:val="00B25F87"/>
    <w:rsid w:val="00B36B8C"/>
    <w:rsid w:val="00B864E3"/>
    <w:rsid w:val="00BE5921"/>
    <w:rsid w:val="00BE7369"/>
    <w:rsid w:val="00C075F6"/>
    <w:rsid w:val="00C1206D"/>
    <w:rsid w:val="00C21601"/>
    <w:rsid w:val="00C41FF5"/>
    <w:rsid w:val="00C6306A"/>
    <w:rsid w:val="00C65BC3"/>
    <w:rsid w:val="00C67160"/>
    <w:rsid w:val="00C81BD5"/>
    <w:rsid w:val="00CA4286"/>
    <w:rsid w:val="00CB5199"/>
    <w:rsid w:val="00CB52CB"/>
    <w:rsid w:val="00CC2412"/>
    <w:rsid w:val="00CC33C7"/>
    <w:rsid w:val="00CE0B38"/>
    <w:rsid w:val="00CE6559"/>
    <w:rsid w:val="00CF5F7B"/>
    <w:rsid w:val="00D21715"/>
    <w:rsid w:val="00D5413E"/>
    <w:rsid w:val="00D74915"/>
    <w:rsid w:val="00D74925"/>
    <w:rsid w:val="00D80C14"/>
    <w:rsid w:val="00D905E1"/>
    <w:rsid w:val="00D9521D"/>
    <w:rsid w:val="00DA6FF9"/>
    <w:rsid w:val="00DD21F7"/>
    <w:rsid w:val="00DD6065"/>
    <w:rsid w:val="00DE2E7C"/>
    <w:rsid w:val="00DE66A3"/>
    <w:rsid w:val="00DE7A42"/>
    <w:rsid w:val="00DF316F"/>
    <w:rsid w:val="00E17773"/>
    <w:rsid w:val="00E2356E"/>
    <w:rsid w:val="00E33B05"/>
    <w:rsid w:val="00E500CA"/>
    <w:rsid w:val="00E5263F"/>
    <w:rsid w:val="00E5309F"/>
    <w:rsid w:val="00E6208D"/>
    <w:rsid w:val="00E63043"/>
    <w:rsid w:val="00E6447D"/>
    <w:rsid w:val="00E67824"/>
    <w:rsid w:val="00E70584"/>
    <w:rsid w:val="00E84E8E"/>
    <w:rsid w:val="00E864FF"/>
    <w:rsid w:val="00E977EB"/>
    <w:rsid w:val="00EA4158"/>
    <w:rsid w:val="00EA60BB"/>
    <w:rsid w:val="00EB0285"/>
    <w:rsid w:val="00EC6B77"/>
    <w:rsid w:val="00EF0827"/>
    <w:rsid w:val="00F21FA4"/>
    <w:rsid w:val="00F222AA"/>
    <w:rsid w:val="00F22330"/>
    <w:rsid w:val="00F25E39"/>
    <w:rsid w:val="00F31222"/>
    <w:rsid w:val="00F333CE"/>
    <w:rsid w:val="00F35510"/>
    <w:rsid w:val="00F56D4D"/>
    <w:rsid w:val="00F640B5"/>
    <w:rsid w:val="00F756DC"/>
    <w:rsid w:val="00F83AAF"/>
    <w:rsid w:val="00F94CC1"/>
    <w:rsid w:val="00FA50A1"/>
    <w:rsid w:val="00FB0D92"/>
    <w:rsid w:val="00FC12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2E6ED"/>
  <w15:docId w15:val="{FD39D5D6-91FC-47E3-A704-0FABD25C1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721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3721B"/>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3721B"/>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721B"/>
    <w:pPr>
      <w:ind w:left="720"/>
      <w:contextualSpacing/>
    </w:pPr>
  </w:style>
  <w:style w:type="character" w:customStyle="1" w:styleId="Heading1Char">
    <w:name w:val="Heading 1 Char"/>
    <w:basedOn w:val="DefaultParagraphFont"/>
    <w:link w:val="Heading1"/>
    <w:uiPriority w:val="9"/>
    <w:rsid w:val="0033721B"/>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3721B"/>
    <w:rPr>
      <w:rFonts w:ascii="Times New Roman" w:eastAsiaTheme="majorEastAsia" w:hAnsi="Times New Roman" w:cstheme="majorBidi"/>
      <w:b/>
      <w:bCs/>
      <w:color w:val="4F81BD" w:themeColor="accent1"/>
      <w:sz w:val="28"/>
      <w:szCs w:val="26"/>
    </w:rPr>
  </w:style>
  <w:style w:type="paragraph" w:styleId="BalloonText">
    <w:name w:val="Balloon Text"/>
    <w:basedOn w:val="Normal"/>
    <w:link w:val="BalloonTextChar"/>
    <w:uiPriority w:val="99"/>
    <w:semiHidden/>
    <w:unhideWhenUsed/>
    <w:rsid w:val="003372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721B"/>
    <w:rPr>
      <w:rFonts w:ascii="Tahoma" w:hAnsi="Tahoma" w:cs="Tahoma"/>
      <w:sz w:val="16"/>
      <w:szCs w:val="16"/>
    </w:rPr>
  </w:style>
  <w:style w:type="character" w:styleId="Strong">
    <w:name w:val="Strong"/>
    <w:basedOn w:val="DefaultParagraphFont"/>
    <w:uiPriority w:val="22"/>
    <w:qFormat/>
    <w:rsid w:val="007F5DD0"/>
    <w:rPr>
      <w:b/>
      <w:bCs/>
    </w:rPr>
  </w:style>
  <w:style w:type="character" w:styleId="Emphasis">
    <w:name w:val="Emphasis"/>
    <w:basedOn w:val="DefaultParagraphFont"/>
    <w:uiPriority w:val="20"/>
    <w:qFormat/>
    <w:rsid w:val="007A61AF"/>
    <w:rPr>
      <w:i/>
      <w:iCs/>
    </w:rPr>
  </w:style>
  <w:style w:type="character" w:styleId="Hyperlink">
    <w:name w:val="Hyperlink"/>
    <w:basedOn w:val="DefaultParagraphFont"/>
    <w:uiPriority w:val="99"/>
    <w:unhideWhenUsed/>
    <w:rsid w:val="007A61AF"/>
    <w:rPr>
      <w:color w:val="0000FF"/>
      <w:u w:val="single"/>
    </w:rPr>
  </w:style>
  <w:style w:type="paragraph" w:styleId="Header">
    <w:name w:val="header"/>
    <w:basedOn w:val="Normal"/>
    <w:link w:val="HeaderChar"/>
    <w:uiPriority w:val="99"/>
    <w:unhideWhenUsed/>
    <w:rsid w:val="00FC12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1201"/>
    <w:rPr>
      <w:rFonts w:ascii="Times New Roman" w:hAnsi="Times New Roman"/>
      <w:sz w:val="24"/>
    </w:rPr>
  </w:style>
  <w:style w:type="paragraph" w:styleId="Footer">
    <w:name w:val="footer"/>
    <w:basedOn w:val="Normal"/>
    <w:link w:val="FooterChar"/>
    <w:uiPriority w:val="99"/>
    <w:unhideWhenUsed/>
    <w:rsid w:val="00FC12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1201"/>
    <w:rPr>
      <w:rFonts w:ascii="Times New Roman" w:hAnsi="Times New Roman"/>
      <w:sz w:val="24"/>
    </w:rPr>
  </w:style>
  <w:style w:type="paragraph" w:styleId="TOCHeading">
    <w:name w:val="TOC Heading"/>
    <w:basedOn w:val="Heading1"/>
    <w:next w:val="Normal"/>
    <w:uiPriority w:val="39"/>
    <w:semiHidden/>
    <w:unhideWhenUsed/>
    <w:qFormat/>
    <w:rsid w:val="00FC1201"/>
    <w:pPr>
      <w:spacing w:line="276" w:lineRule="auto"/>
      <w:jc w:val="left"/>
      <w:outlineLvl w:val="9"/>
    </w:pPr>
    <w:rPr>
      <w:rFonts w:asciiTheme="majorHAnsi" w:hAnsiTheme="majorHAnsi"/>
      <w:lang w:eastAsia="ja-JP"/>
    </w:rPr>
  </w:style>
  <w:style w:type="paragraph" w:styleId="TOC2">
    <w:name w:val="toc 2"/>
    <w:basedOn w:val="Normal"/>
    <w:next w:val="Normal"/>
    <w:autoRedefine/>
    <w:uiPriority w:val="39"/>
    <w:unhideWhenUsed/>
    <w:qFormat/>
    <w:rsid w:val="00FC1201"/>
    <w:pPr>
      <w:spacing w:after="100" w:line="276" w:lineRule="auto"/>
      <w:ind w:left="220"/>
      <w:jc w:val="left"/>
    </w:pPr>
    <w:rPr>
      <w:rFonts w:asciiTheme="minorHAnsi" w:eastAsiaTheme="minorEastAsia" w:hAnsiTheme="minorHAnsi"/>
      <w:sz w:val="22"/>
      <w:lang w:eastAsia="ja-JP"/>
    </w:rPr>
  </w:style>
  <w:style w:type="paragraph" w:styleId="TOC1">
    <w:name w:val="toc 1"/>
    <w:basedOn w:val="Normal"/>
    <w:next w:val="Normal"/>
    <w:autoRedefine/>
    <w:uiPriority w:val="39"/>
    <w:unhideWhenUsed/>
    <w:qFormat/>
    <w:rsid w:val="00FC1201"/>
    <w:pPr>
      <w:spacing w:after="100" w:line="276" w:lineRule="auto"/>
      <w:jc w:val="left"/>
    </w:pPr>
    <w:rPr>
      <w:rFonts w:asciiTheme="minorHAnsi" w:eastAsiaTheme="minorEastAsia" w:hAnsiTheme="minorHAnsi"/>
      <w:sz w:val="22"/>
      <w:lang w:eastAsia="ja-JP"/>
    </w:rPr>
  </w:style>
  <w:style w:type="paragraph" w:styleId="TOC3">
    <w:name w:val="toc 3"/>
    <w:basedOn w:val="Normal"/>
    <w:next w:val="Normal"/>
    <w:autoRedefine/>
    <w:uiPriority w:val="39"/>
    <w:semiHidden/>
    <w:unhideWhenUsed/>
    <w:qFormat/>
    <w:rsid w:val="00FC1201"/>
    <w:pPr>
      <w:spacing w:after="100" w:line="276" w:lineRule="auto"/>
      <w:ind w:left="440"/>
      <w:jc w:val="left"/>
    </w:pPr>
    <w:rPr>
      <w:rFonts w:asciiTheme="minorHAnsi" w:eastAsiaTheme="minorEastAsia" w:hAnsiTheme="minorHAnsi"/>
      <w:sz w:val="22"/>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1259774">
      <w:bodyDiv w:val="1"/>
      <w:marLeft w:val="0"/>
      <w:marRight w:val="0"/>
      <w:marTop w:val="0"/>
      <w:marBottom w:val="0"/>
      <w:divBdr>
        <w:top w:val="none" w:sz="0" w:space="0" w:color="auto"/>
        <w:left w:val="none" w:sz="0" w:space="0" w:color="auto"/>
        <w:bottom w:val="none" w:sz="0" w:space="0" w:color="auto"/>
        <w:right w:val="none" w:sz="0" w:space="0" w:color="auto"/>
      </w:divBdr>
    </w:div>
    <w:div w:id="661783962">
      <w:bodyDiv w:val="1"/>
      <w:marLeft w:val="0"/>
      <w:marRight w:val="0"/>
      <w:marTop w:val="0"/>
      <w:marBottom w:val="0"/>
      <w:divBdr>
        <w:top w:val="none" w:sz="0" w:space="0" w:color="auto"/>
        <w:left w:val="none" w:sz="0" w:space="0" w:color="auto"/>
        <w:bottom w:val="none" w:sz="0" w:space="0" w:color="auto"/>
        <w:right w:val="none" w:sz="0" w:space="0" w:color="auto"/>
      </w:divBdr>
    </w:div>
    <w:div w:id="932324305">
      <w:bodyDiv w:val="1"/>
      <w:marLeft w:val="0"/>
      <w:marRight w:val="0"/>
      <w:marTop w:val="0"/>
      <w:marBottom w:val="0"/>
      <w:divBdr>
        <w:top w:val="none" w:sz="0" w:space="0" w:color="auto"/>
        <w:left w:val="none" w:sz="0" w:space="0" w:color="auto"/>
        <w:bottom w:val="none" w:sz="0" w:space="0" w:color="auto"/>
        <w:right w:val="none" w:sz="0" w:space="0" w:color="auto"/>
      </w:divBdr>
    </w:div>
    <w:div w:id="1576085782">
      <w:bodyDiv w:val="1"/>
      <w:marLeft w:val="0"/>
      <w:marRight w:val="0"/>
      <w:marTop w:val="0"/>
      <w:marBottom w:val="0"/>
      <w:divBdr>
        <w:top w:val="none" w:sz="0" w:space="0" w:color="auto"/>
        <w:left w:val="none" w:sz="0" w:space="0" w:color="auto"/>
        <w:bottom w:val="none" w:sz="0" w:space="0" w:color="auto"/>
        <w:right w:val="none" w:sz="0" w:space="0" w:color="auto"/>
      </w:divBdr>
    </w:div>
    <w:div w:id="1652172019">
      <w:bodyDiv w:val="1"/>
      <w:marLeft w:val="0"/>
      <w:marRight w:val="0"/>
      <w:marTop w:val="0"/>
      <w:marBottom w:val="0"/>
      <w:divBdr>
        <w:top w:val="none" w:sz="0" w:space="0" w:color="auto"/>
        <w:left w:val="none" w:sz="0" w:space="0" w:color="auto"/>
        <w:bottom w:val="none" w:sz="0" w:space="0" w:color="auto"/>
        <w:right w:val="none" w:sz="0" w:space="0" w:color="auto"/>
      </w:divBdr>
    </w:div>
    <w:div w:id="1748112597">
      <w:bodyDiv w:val="1"/>
      <w:marLeft w:val="0"/>
      <w:marRight w:val="0"/>
      <w:marTop w:val="0"/>
      <w:marBottom w:val="0"/>
      <w:divBdr>
        <w:top w:val="none" w:sz="0" w:space="0" w:color="auto"/>
        <w:left w:val="none" w:sz="0" w:space="0" w:color="auto"/>
        <w:bottom w:val="none" w:sz="0" w:space="0" w:color="auto"/>
        <w:right w:val="none" w:sz="0" w:space="0" w:color="auto"/>
      </w:divBdr>
    </w:div>
    <w:div w:id="1832872531">
      <w:bodyDiv w:val="1"/>
      <w:marLeft w:val="0"/>
      <w:marRight w:val="0"/>
      <w:marTop w:val="0"/>
      <w:marBottom w:val="0"/>
      <w:divBdr>
        <w:top w:val="none" w:sz="0" w:space="0" w:color="auto"/>
        <w:left w:val="none" w:sz="0" w:space="0" w:color="auto"/>
        <w:bottom w:val="none" w:sz="0" w:space="0" w:color="auto"/>
        <w:right w:val="none" w:sz="0" w:space="0" w:color="auto"/>
      </w:divBdr>
    </w:div>
    <w:div w:id="1963031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stories.hilton.com/the-story-of-hilton-3/?utm_source=chatgpt.com"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1A2637-EEAC-4F5F-AB26-EC9436B41B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5987</Words>
  <Characters>34129</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Company>
  <LinksUpToDate>false</LinksUpToDate>
  <CharactersWithSpaces>40036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c:creator>
  <cp:lastModifiedBy>Abdul Monnan</cp:lastModifiedBy>
  <cp:revision>2</cp:revision>
  <dcterms:created xsi:type="dcterms:W3CDTF">2026-03-14T23:09:00Z</dcterms:created>
  <dcterms:modified xsi:type="dcterms:W3CDTF">2026-03-14T23:09:00Z</dcterms:modified>
</cp:coreProperties>
</file>