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7BCCC8" w14:textId="4E136A8D" w:rsidR="00464A57" w:rsidRPr="00A56B1E" w:rsidRDefault="00A56B1E" w:rsidP="00A56B1E">
      <w:pPr>
        <w:tabs>
          <w:tab w:val="left" w:pos="2552"/>
        </w:tabs>
        <w:rPr>
          <w:b/>
          <w:bCs/>
          <w:color w:val="000000"/>
          <w:sz w:val="40"/>
          <w:szCs w:val="40"/>
        </w:rPr>
      </w:pPr>
      <w:r w:rsidRPr="00A56B1E">
        <w:rPr>
          <w:b/>
          <w:bCs/>
          <w:color w:val="000000"/>
          <w:sz w:val="40"/>
          <w:szCs w:val="40"/>
        </w:rPr>
        <w:t xml:space="preserve">Dan </w:t>
      </w:r>
      <w:proofErr w:type="spellStart"/>
      <w:r w:rsidRPr="00A56B1E">
        <w:rPr>
          <w:b/>
          <w:bCs/>
          <w:color w:val="000000"/>
          <w:sz w:val="40"/>
          <w:szCs w:val="40"/>
        </w:rPr>
        <w:t>Voican</w:t>
      </w:r>
      <w:proofErr w:type="spellEnd"/>
      <w:r>
        <w:rPr>
          <w:b/>
          <w:bCs/>
          <w:color w:val="000000"/>
          <w:sz w:val="40"/>
          <w:szCs w:val="40"/>
        </w:rPr>
        <w:br/>
        <w:t>Student number: 2115689</w:t>
      </w:r>
    </w:p>
    <w:p w14:paraId="7F3FA2A1" w14:textId="77777777" w:rsidR="00464A57" w:rsidRDefault="00464A57" w:rsidP="00464A57">
      <w:pPr>
        <w:tabs>
          <w:tab w:val="left" w:pos="2552"/>
        </w:tabs>
        <w:jc w:val="center"/>
        <w:rPr>
          <w:b/>
          <w:bCs/>
          <w:color w:val="000000"/>
          <w:sz w:val="40"/>
          <w:szCs w:val="40"/>
        </w:rPr>
      </w:pPr>
    </w:p>
    <w:p w14:paraId="3D24DC57" w14:textId="77777777" w:rsidR="00464A57" w:rsidRDefault="00464A57" w:rsidP="00464A57">
      <w:pPr>
        <w:tabs>
          <w:tab w:val="left" w:pos="2552"/>
        </w:tabs>
        <w:jc w:val="center"/>
        <w:rPr>
          <w:b/>
          <w:bCs/>
          <w:color w:val="000000"/>
          <w:sz w:val="40"/>
          <w:szCs w:val="40"/>
        </w:rPr>
      </w:pPr>
    </w:p>
    <w:p w14:paraId="74F990BB" w14:textId="6C8927CA" w:rsidR="00464A57" w:rsidRPr="00464A57" w:rsidRDefault="00A56B1E" w:rsidP="00464A57">
      <w:pPr>
        <w:tabs>
          <w:tab w:val="left" w:pos="2552"/>
        </w:tabs>
        <w:jc w:val="center"/>
        <w:rPr>
          <w:b/>
          <w:bCs/>
          <w:color w:val="000000"/>
          <w:sz w:val="40"/>
          <w:szCs w:val="40"/>
        </w:rPr>
      </w:pP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Pr>
          <w:b/>
          <w:bCs/>
          <w:color w:val="000000"/>
          <w:sz w:val="40"/>
          <w:szCs w:val="40"/>
        </w:rPr>
        <w:br/>
      </w:r>
      <w:r w:rsidR="00464A57" w:rsidRPr="00464A57">
        <w:rPr>
          <w:b/>
          <w:bCs/>
          <w:color w:val="000000"/>
          <w:sz w:val="40"/>
          <w:szCs w:val="40"/>
        </w:rPr>
        <w:t>Organisational Culture</w:t>
      </w:r>
    </w:p>
    <w:p w14:paraId="3749DFB9" w14:textId="190F248A" w:rsidR="00464A57" w:rsidRDefault="00464A57">
      <w:pPr>
        <w:rPr>
          <w:rFonts w:ascii="Times New Roman" w:eastAsia="Times New Roman" w:hAnsi="Times New Roman" w:cs="Times New Roman"/>
          <w:b/>
          <w:bCs/>
          <w:color w:val="000000"/>
          <w:sz w:val="28"/>
          <w:szCs w:val="28"/>
          <w:lang w:eastAsia="en-GB"/>
        </w:rPr>
      </w:pPr>
      <w:r>
        <w:rPr>
          <w:b/>
          <w:bCs/>
          <w:color w:val="000000"/>
          <w:sz w:val="28"/>
          <w:szCs w:val="28"/>
        </w:rPr>
        <w:br w:type="page"/>
      </w:r>
    </w:p>
    <w:p w14:paraId="45FFB828" w14:textId="77777777" w:rsidR="00D75617" w:rsidRDefault="00D75617" w:rsidP="008A2CC4">
      <w:pPr>
        <w:pStyle w:val="NormalWeb"/>
        <w:spacing w:before="0" w:beforeAutospacing="0" w:after="0" w:afterAutospacing="0" w:line="360" w:lineRule="auto"/>
        <w:jc w:val="both"/>
        <w:rPr>
          <w:b/>
          <w:bCs/>
          <w:color w:val="000000"/>
          <w:sz w:val="28"/>
          <w:szCs w:val="28"/>
        </w:rPr>
      </w:pPr>
    </w:p>
    <w:sdt>
      <w:sdtPr>
        <w:rPr>
          <w:rFonts w:asciiTheme="minorHAnsi" w:eastAsiaTheme="minorHAnsi" w:hAnsiTheme="minorHAnsi" w:cstheme="minorBidi"/>
          <w:color w:val="auto"/>
          <w:sz w:val="22"/>
          <w:szCs w:val="22"/>
          <w:lang w:val="en-GB"/>
        </w:rPr>
        <w:id w:val="-875073154"/>
        <w:docPartObj>
          <w:docPartGallery w:val="Table of Contents"/>
          <w:docPartUnique/>
        </w:docPartObj>
      </w:sdtPr>
      <w:sdtEndPr>
        <w:rPr>
          <w:b/>
          <w:bCs/>
          <w:noProof/>
        </w:rPr>
      </w:sdtEndPr>
      <w:sdtContent>
        <w:p w14:paraId="5CA9E532" w14:textId="4B8BD702" w:rsidR="00D75617" w:rsidRDefault="00D75617">
          <w:pPr>
            <w:pStyle w:val="TOCHeading"/>
          </w:pPr>
          <w:r>
            <w:t>Table of Contents</w:t>
          </w:r>
        </w:p>
        <w:p w14:paraId="2A9C10E3" w14:textId="4009CDD2" w:rsidR="00A445FD" w:rsidRDefault="00D756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7560184" w:history="1">
            <w:r w:rsidR="00A445FD" w:rsidRPr="00D0629E">
              <w:rPr>
                <w:rStyle w:val="Hyperlink"/>
                <w:rFonts w:ascii="Times New Roman" w:hAnsi="Times New Roman" w:cs="Times New Roman"/>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A445FD">
              <w:rPr>
                <w:noProof/>
                <w:webHidden/>
              </w:rPr>
              <w:tab/>
            </w:r>
            <w:r w:rsidR="00A445FD">
              <w:rPr>
                <w:noProof/>
                <w:webHidden/>
              </w:rPr>
              <w:fldChar w:fldCharType="begin"/>
            </w:r>
            <w:r w:rsidR="00A445FD">
              <w:rPr>
                <w:noProof/>
                <w:webHidden/>
              </w:rPr>
              <w:instrText xml:space="preserve"> PAGEREF _Toc87560184 \h </w:instrText>
            </w:r>
            <w:r w:rsidR="00A445FD">
              <w:rPr>
                <w:noProof/>
                <w:webHidden/>
              </w:rPr>
            </w:r>
            <w:r w:rsidR="00A445FD">
              <w:rPr>
                <w:noProof/>
                <w:webHidden/>
              </w:rPr>
              <w:fldChar w:fldCharType="separate"/>
            </w:r>
            <w:r w:rsidR="00A445FD">
              <w:rPr>
                <w:noProof/>
                <w:webHidden/>
              </w:rPr>
              <w:t>2</w:t>
            </w:r>
            <w:r w:rsidR="00A445FD">
              <w:rPr>
                <w:noProof/>
                <w:webHidden/>
              </w:rPr>
              <w:fldChar w:fldCharType="end"/>
            </w:r>
          </w:hyperlink>
        </w:p>
        <w:p w14:paraId="4040A204" w14:textId="58EE2318" w:rsidR="00A445FD" w:rsidRDefault="005C6A62">
          <w:pPr>
            <w:pStyle w:val="TOC1"/>
            <w:tabs>
              <w:tab w:val="right" w:leader="dot" w:pos="9016"/>
            </w:tabs>
            <w:rPr>
              <w:rFonts w:eastAsiaTheme="minorEastAsia"/>
              <w:noProof/>
              <w:lang w:eastAsia="en-GB"/>
            </w:rPr>
          </w:pPr>
          <w:hyperlink w:anchor="_Toc87560185" w:history="1">
            <w:r w:rsidR="00A445FD" w:rsidRPr="00D0629E">
              <w:rPr>
                <w:rStyle w:val="Hyperlink"/>
                <w:rFonts w:ascii="Times New Roman" w:eastAsia="Times New Roman" w:hAnsi="Times New Roman" w:cs="Times New Roman"/>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 between Organizational Structure and Culture:</w:t>
            </w:r>
            <w:r w:rsidR="00A445FD">
              <w:rPr>
                <w:noProof/>
                <w:webHidden/>
              </w:rPr>
              <w:tab/>
            </w:r>
            <w:r w:rsidR="00A445FD">
              <w:rPr>
                <w:noProof/>
                <w:webHidden/>
              </w:rPr>
              <w:fldChar w:fldCharType="begin"/>
            </w:r>
            <w:r w:rsidR="00A445FD">
              <w:rPr>
                <w:noProof/>
                <w:webHidden/>
              </w:rPr>
              <w:instrText xml:space="preserve"> PAGEREF _Toc87560185 \h </w:instrText>
            </w:r>
            <w:r w:rsidR="00A445FD">
              <w:rPr>
                <w:noProof/>
                <w:webHidden/>
              </w:rPr>
            </w:r>
            <w:r w:rsidR="00A445FD">
              <w:rPr>
                <w:noProof/>
                <w:webHidden/>
              </w:rPr>
              <w:fldChar w:fldCharType="separate"/>
            </w:r>
            <w:r w:rsidR="00A445FD">
              <w:rPr>
                <w:noProof/>
                <w:webHidden/>
              </w:rPr>
              <w:t>4</w:t>
            </w:r>
            <w:r w:rsidR="00A445FD">
              <w:rPr>
                <w:noProof/>
                <w:webHidden/>
              </w:rPr>
              <w:fldChar w:fldCharType="end"/>
            </w:r>
          </w:hyperlink>
        </w:p>
        <w:p w14:paraId="0A944D39" w14:textId="74AA5086" w:rsidR="00A445FD" w:rsidRDefault="005C6A62">
          <w:pPr>
            <w:pStyle w:val="TOC1"/>
            <w:tabs>
              <w:tab w:val="right" w:leader="dot" w:pos="9016"/>
            </w:tabs>
            <w:rPr>
              <w:rFonts w:eastAsiaTheme="minorEastAsia"/>
              <w:noProof/>
              <w:lang w:eastAsia="en-GB"/>
            </w:rPr>
          </w:pPr>
          <w:hyperlink w:anchor="_Toc87560186" w:history="1">
            <w:r w:rsidR="00A445FD" w:rsidRPr="00D0629E">
              <w:rPr>
                <w:rStyle w:val="Hyperlink"/>
                <w:rFonts w:ascii="Times New Roman" w:hAnsi="Times New Roman" w:cs="Times New Roman"/>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Response to Crisis:</w:t>
            </w:r>
            <w:r w:rsidR="00A445FD">
              <w:rPr>
                <w:noProof/>
                <w:webHidden/>
              </w:rPr>
              <w:tab/>
            </w:r>
            <w:r w:rsidR="00A445FD">
              <w:rPr>
                <w:noProof/>
                <w:webHidden/>
              </w:rPr>
              <w:fldChar w:fldCharType="begin"/>
            </w:r>
            <w:r w:rsidR="00A445FD">
              <w:rPr>
                <w:noProof/>
                <w:webHidden/>
              </w:rPr>
              <w:instrText xml:space="preserve"> PAGEREF _Toc87560186 \h </w:instrText>
            </w:r>
            <w:r w:rsidR="00A445FD">
              <w:rPr>
                <w:noProof/>
                <w:webHidden/>
              </w:rPr>
            </w:r>
            <w:r w:rsidR="00A445FD">
              <w:rPr>
                <w:noProof/>
                <w:webHidden/>
              </w:rPr>
              <w:fldChar w:fldCharType="separate"/>
            </w:r>
            <w:r w:rsidR="00A445FD">
              <w:rPr>
                <w:noProof/>
                <w:webHidden/>
              </w:rPr>
              <w:t>5</w:t>
            </w:r>
            <w:r w:rsidR="00A445FD">
              <w:rPr>
                <w:noProof/>
                <w:webHidden/>
              </w:rPr>
              <w:fldChar w:fldCharType="end"/>
            </w:r>
          </w:hyperlink>
        </w:p>
        <w:p w14:paraId="7663280B" w14:textId="39AEA81A" w:rsidR="00A445FD" w:rsidRDefault="005C6A62">
          <w:pPr>
            <w:pStyle w:val="TOC1"/>
            <w:tabs>
              <w:tab w:val="right" w:leader="dot" w:pos="9016"/>
            </w:tabs>
            <w:rPr>
              <w:rFonts w:eastAsiaTheme="minorEastAsia"/>
              <w:noProof/>
              <w:lang w:eastAsia="en-GB"/>
            </w:rPr>
          </w:pPr>
          <w:hyperlink w:anchor="_Toc87560187" w:history="1">
            <w:r w:rsidR="00A445FD" w:rsidRPr="00D0629E">
              <w:rPr>
                <w:rStyle w:val="Hyperlink"/>
                <w:rFonts w:ascii="Times New Roman" w:eastAsia="Times New Roman" w:hAnsi="Times New Roman" w:cs="Times New Roman"/>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Restaurants and Deliveroo:</w:t>
            </w:r>
            <w:r w:rsidR="00A445FD">
              <w:rPr>
                <w:noProof/>
                <w:webHidden/>
              </w:rPr>
              <w:tab/>
            </w:r>
            <w:r w:rsidR="00A445FD">
              <w:rPr>
                <w:noProof/>
                <w:webHidden/>
              </w:rPr>
              <w:fldChar w:fldCharType="begin"/>
            </w:r>
            <w:r w:rsidR="00A445FD">
              <w:rPr>
                <w:noProof/>
                <w:webHidden/>
              </w:rPr>
              <w:instrText xml:space="preserve"> PAGEREF _Toc87560187 \h </w:instrText>
            </w:r>
            <w:r w:rsidR="00A445FD">
              <w:rPr>
                <w:noProof/>
                <w:webHidden/>
              </w:rPr>
            </w:r>
            <w:r w:rsidR="00A445FD">
              <w:rPr>
                <w:noProof/>
                <w:webHidden/>
              </w:rPr>
              <w:fldChar w:fldCharType="separate"/>
            </w:r>
            <w:r w:rsidR="00A445FD">
              <w:rPr>
                <w:noProof/>
                <w:webHidden/>
              </w:rPr>
              <w:t>6</w:t>
            </w:r>
            <w:r w:rsidR="00A445FD">
              <w:rPr>
                <w:noProof/>
                <w:webHidden/>
              </w:rPr>
              <w:fldChar w:fldCharType="end"/>
            </w:r>
          </w:hyperlink>
        </w:p>
        <w:p w14:paraId="550431DE" w14:textId="78938467" w:rsidR="00A445FD" w:rsidRDefault="005C6A62">
          <w:pPr>
            <w:pStyle w:val="TOC1"/>
            <w:tabs>
              <w:tab w:val="right" w:leader="dot" w:pos="9016"/>
            </w:tabs>
            <w:rPr>
              <w:rFonts w:eastAsiaTheme="minorEastAsia"/>
              <w:noProof/>
              <w:lang w:eastAsia="en-GB"/>
            </w:rPr>
          </w:pPr>
          <w:hyperlink w:anchor="_Toc87560188" w:history="1">
            <w:r w:rsidR="00A445FD" w:rsidRPr="00D0629E">
              <w:rPr>
                <w:rStyle w:val="Hyperlink"/>
                <w:rFonts w:ascii="Times New Roman" w:eastAsia="Times New Roman" w:hAnsi="Times New Roman" w:cs="Times New Roman"/>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A445FD">
              <w:rPr>
                <w:noProof/>
                <w:webHidden/>
              </w:rPr>
              <w:tab/>
            </w:r>
            <w:r w:rsidR="00A445FD">
              <w:rPr>
                <w:noProof/>
                <w:webHidden/>
              </w:rPr>
              <w:fldChar w:fldCharType="begin"/>
            </w:r>
            <w:r w:rsidR="00A445FD">
              <w:rPr>
                <w:noProof/>
                <w:webHidden/>
              </w:rPr>
              <w:instrText xml:space="preserve"> PAGEREF _Toc87560188 \h </w:instrText>
            </w:r>
            <w:r w:rsidR="00A445FD">
              <w:rPr>
                <w:noProof/>
                <w:webHidden/>
              </w:rPr>
            </w:r>
            <w:r w:rsidR="00A445FD">
              <w:rPr>
                <w:noProof/>
                <w:webHidden/>
              </w:rPr>
              <w:fldChar w:fldCharType="separate"/>
            </w:r>
            <w:r w:rsidR="00A445FD">
              <w:rPr>
                <w:noProof/>
                <w:webHidden/>
              </w:rPr>
              <w:t>7</w:t>
            </w:r>
            <w:r w:rsidR="00A445FD">
              <w:rPr>
                <w:noProof/>
                <w:webHidden/>
              </w:rPr>
              <w:fldChar w:fldCharType="end"/>
            </w:r>
          </w:hyperlink>
        </w:p>
        <w:p w14:paraId="1CFA05DD" w14:textId="151456F8" w:rsidR="00A445FD" w:rsidRDefault="005C6A62">
          <w:pPr>
            <w:pStyle w:val="TOC1"/>
            <w:tabs>
              <w:tab w:val="right" w:leader="dot" w:pos="9016"/>
            </w:tabs>
            <w:rPr>
              <w:rFonts w:eastAsiaTheme="minorEastAsia"/>
              <w:noProof/>
              <w:lang w:eastAsia="en-GB"/>
            </w:rPr>
          </w:pPr>
          <w:hyperlink w:anchor="_Toc87560189" w:history="1">
            <w:r w:rsidR="00A445FD" w:rsidRPr="00D0629E">
              <w:rPr>
                <w:rStyle w:val="Hyperlink"/>
                <w:rFonts w:ascii="Times New Roman" w:hAnsi="Times New Roman" w:cs="Times New Roman"/>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A445FD">
              <w:rPr>
                <w:noProof/>
                <w:webHidden/>
              </w:rPr>
              <w:tab/>
            </w:r>
            <w:r w:rsidR="00A445FD">
              <w:rPr>
                <w:noProof/>
                <w:webHidden/>
              </w:rPr>
              <w:fldChar w:fldCharType="begin"/>
            </w:r>
            <w:r w:rsidR="00A445FD">
              <w:rPr>
                <w:noProof/>
                <w:webHidden/>
              </w:rPr>
              <w:instrText xml:space="preserve"> PAGEREF _Toc87560189 \h </w:instrText>
            </w:r>
            <w:r w:rsidR="00A445FD">
              <w:rPr>
                <w:noProof/>
                <w:webHidden/>
              </w:rPr>
            </w:r>
            <w:r w:rsidR="00A445FD">
              <w:rPr>
                <w:noProof/>
                <w:webHidden/>
              </w:rPr>
              <w:fldChar w:fldCharType="separate"/>
            </w:r>
            <w:r w:rsidR="00A445FD">
              <w:rPr>
                <w:noProof/>
                <w:webHidden/>
              </w:rPr>
              <w:t>8</w:t>
            </w:r>
            <w:r w:rsidR="00A445FD">
              <w:rPr>
                <w:noProof/>
                <w:webHidden/>
              </w:rPr>
              <w:fldChar w:fldCharType="end"/>
            </w:r>
          </w:hyperlink>
        </w:p>
        <w:p w14:paraId="7CCA9224" w14:textId="3EBFBE8F" w:rsidR="00D75617" w:rsidRDefault="00D75617">
          <w:r>
            <w:rPr>
              <w:b/>
              <w:bCs/>
              <w:noProof/>
            </w:rPr>
            <w:fldChar w:fldCharType="end"/>
          </w:r>
        </w:p>
      </w:sdtContent>
    </w:sdt>
    <w:p w14:paraId="4EBD6482" w14:textId="77777777" w:rsidR="00D75617" w:rsidRDefault="00D75617" w:rsidP="008A2CC4">
      <w:pPr>
        <w:pStyle w:val="NormalWeb"/>
        <w:spacing w:before="0" w:beforeAutospacing="0" w:after="0" w:afterAutospacing="0" w:line="360" w:lineRule="auto"/>
        <w:jc w:val="both"/>
        <w:rPr>
          <w:b/>
          <w:bCs/>
          <w:color w:val="000000"/>
          <w:sz w:val="28"/>
          <w:szCs w:val="28"/>
        </w:rPr>
      </w:pPr>
    </w:p>
    <w:p w14:paraId="07777A5F" w14:textId="77777777" w:rsidR="00D75617" w:rsidRDefault="00D75617" w:rsidP="008A2CC4">
      <w:pPr>
        <w:pStyle w:val="NormalWeb"/>
        <w:spacing w:before="0" w:beforeAutospacing="0" w:after="0" w:afterAutospacing="0" w:line="360" w:lineRule="auto"/>
        <w:jc w:val="both"/>
        <w:rPr>
          <w:b/>
          <w:bCs/>
          <w:color w:val="000000"/>
          <w:sz w:val="28"/>
          <w:szCs w:val="28"/>
        </w:rPr>
      </w:pPr>
    </w:p>
    <w:p w14:paraId="0D6FE067" w14:textId="77777777" w:rsidR="00D75617" w:rsidRDefault="00D75617" w:rsidP="008A2CC4">
      <w:pPr>
        <w:pStyle w:val="NormalWeb"/>
        <w:spacing w:before="0" w:beforeAutospacing="0" w:after="0" w:afterAutospacing="0" w:line="360" w:lineRule="auto"/>
        <w:jc w:val="both"/>
        <w:rPr>
          <w:b/>
          <w:bCs/>
          <w:color w:val="000000"/>
          <w:sz w:val="28"/>
          <w:szCs w:val="28"/>
        </w:rPr>
      </w:pPr>
    </w:p>
    <w:p w14:paraId="6617C375" w14:textId="77777777" w:rsidR="00D75617" w:rsidRDefault="00D75617" w:rsidP="008A2CC4">
      <w:pPr>
        <w:pStyle w:val="NormalWeb"/>
        <w:spacing w:before="0" w:beforeAutospacing="0" w:after="0" w:afterAutospacing="0" w:line="360" w:lineRule="auto"/>
        <w:jc w:val="both"/>
        <w:rPr>
          <w:b/>
          <w:bCs/>
          <w:color w:val="000000"/>
          <w:sz w:val="28"/>
          <w:szCs w:val="28"/>
        </w:rPr>
      </w:pPr>
    </w:p>
    <w:p w14:paraId="2AFDB7BC" w14:textId="77777777" w:rsidR="00D75617" w:rsidRDefault="00D75617" w:rsidP="008A2CC4">
      <w:pPr>
        <w:pStyle w:val="NormalWeb"/>
        <w:spacing w:before="0" w:beforeAutospacing="0" w:after="0" w:afterAutospacing="0" w:line="360" w:lineRule="auto"/>
        <w:jc w:val="both"/>
        <w:rPr>
          <w:b/>
          <w:bCs/>
          <w:color w:val="000000"/>
          <w:sz w:val="28"/>
          <w:szCs w:val="28"/>
        </w:rPr>
      </w:pPr>
    </w:p>
    <w:p w14:paraId="263BFAC8" w14:textId="77777777" w:rsidR="00D75617" w:rsidRDefault="00D75617" w:rsidP="008A2CC4">
      <w:pPr>
        <w:pStyle w:val="NormalWeb"/>
        <w:spacing w:before="0" w:beforeAutospacing="0" w:after="0" w:afterAutospacing="0" w:line="360" w:lineRule="auto"/>
        <w:jc w:val="both"/>
        <w:rPr>
          <w:b/>
          <w:bCs/>
          <w:color w:val="000000"/>
          <w:sz w:val="28"/>
          <w:szCs w:val="28"/>
        </w:rPr>
      </w:pPr>
    </w:p>
    <w:p w14:paraId="25C0221D" w14:textId="77777777" w:rsidR="00D75617" w:rsidRDefault="00D75617" w:rsidP="008A2CC4">
      <w:pPr>
        <w:pStyle w:val="NormalWeb"/>
        <w:spacing w:before="0" w:beforeAutospacing="0" w:after="0" w:afterAutospacing="0" w:line="360" w:lineRule="auto"/>
        <w:jc w:val="both"/>
        <w:rPr>
          <w:b/>
          <w:bCs/>
          <w:color w:val="000000"/>
          <w:sz w:val="28"/>
          <w:szCs w:val="28"/>
        </w:rPr>
      </w:pPr>
    </w:p>
    <w:p w14:paraId="57E37A3F" w14:textId="77777777" w:rsidR="00D75617" w:rsidRDefault="00D75617" w:rsidP="008A2CC4">
      <w:pPr>
        <w:pStyle w:val="NormalWeb"/>
        <w:spacing w:before="0" w:beforeAutospacing="0" w:after="0" w:afterAutospacing="0" w:line="360" w:lineRule="auto"/>
        <w:jc w:val="both"/>
        <w:rPr>
          <w:b/>
          <w:bCs/>
          <w:color w:val="000000"/>
          <w:sz w:val="28"/>
          <w:szCs w:val="28"/>
        </w:rPr>
      </w:pPr>
    </w:p>
    <w:p w14:paraId="3A2C7A45" w14:textId="77777777" w:rsidR="00D75617" w:rsidRDefault="00D75617" w:rsidP="008A2CC4">
      <w:pPr>
        <w:pStyle w:val="NormalWeb"/>
        <w:spacing w:before="0" w:beforeAutospacing="0" w:after="0" w:afterAutospacing="0" w:line="360" w:lineRule="auto"/>
        <w:jc w:val="both"/>
        <w:rPr>
          <w:b/>
          <w:bCs/>
          <w:color w:val="000000"/>
          <w:sz w:val="28"/>
          <w:szCs w:val="28"/>
        </w:rPr>
      </w:pPr>
    </w:p>
    <w:p w14:paraId="69F3CFE5" w14:textId="77777777" w:rsidR="00D75617" w:rsidRDefault="00D75617" w:rsidP="008A2CC4">
      <w:pPr>
        <w:pStyle w:val="NormalWeb"/>
        <w:spacing w:before="0" w:beforeAutospacing="0" w:after="0" w:afterAutospacing="0" w:line="360" w:lineRule="auto"/>
        <w:jc w:val="both"/>
        <w:rPr>
          <w:b/>
          <w:bCs/>
          <w:color w:val="000000"/>
          <w:sz w:val="28"/>
          <w:szCs w:val="28"/>
        </w:rPr>
      </w:pPr>
    </w:p>
    <w:p w14:paraId="1FD2A80D" w14:textId="77777777" w:rsidR="00D75617" w:rsidRDefault="00D75617" w:rsidP="008A2CC4">
      <w:pPr>
        <w:pStyle w:val="NormalWeb"/>
        <w:spacing w:before="0" w:beforeAutospacing="0" w:after="0" w:afterAutospacing="0" w:line="360" w:lineRule="auto"/>
        <w:jc w:val="both"/>
        <w:rPr>
          <w:b/>
          <w:bCs/>
          <w:color w:val="000000"/>
          <w:sz w:val="28"/>
          <w:szCs w:val="28"/>
        </w:rPr>
      </w:pPr>
    </w:p>
    <w:p w14:paraId="783BF7E4" w14:textId="77777777" w:rsidR="00D75617" w:rsidRDefault="00D75617" w:rsidP="008A2CC4">
      <w:pPr>
        <w:pStyle w:val="NormalWeb"/>
        <w:spacing w:before="0" w:beforeAutospacing="0" w:after="0" w:afterAutospacing="0" w:line="360" w:lineRule="auto"/>
        <w:jc w:val="both"/>
        <w:rPr>
          <w:b/>
          <w:bCs/>
          <w:color w:val="000000"/>
          <w:sz w:val="28"/>
          <w:szCs w:val="28"/>
        </w:rPr>
      </w:pPr>
    </w:p>
    <w:p w14:paraId="71BA8A60" w14:textId="77777777" w:rsidR="00D75617" w:rsidRDefault="00D75617" w:rsidP="008A2CC4">
      <w:pPr>
        <w:pStyle w:val="NormalWeb"/>
        <w:spacing w:before="0" w:beforeAutospacing="0" w:after="0" w:afterAutospacing="0" w:line="360" w:lineRule="auto"/>
        <w:jc w:val="both"/>
        <w:rPr>
          <w:b/>
          <w:bCs/>
          <w:color w:val="000000"/>
          <w:sz w:val="28"/>
          <w:szCs w:val="28"/>
        </w:rPr>
      </w:pPr>
    </w:p>
    <w:p w14:paraId="79FF70C5" w14:textId="77777777" w:rsidR="00D75617" w:rsidRDefault="00D75617" w:rsidP="008A2CC4">
      <w:pPr>
        <w:pStyle w:val="NormalWeb"/>
        <w:spacing w:before="0" w:beforeAutospacing="0" w:after="0" w:afterAutospacing="0" w:line="360" w:lineRule="auto"/>
        <w:jc w:val="both"/>
        <w:rPr>
          <w:b/>
          <w:bCs/>
          <w:color w:val="000000"/>
          <w:sz w:val="28"/>
          <w:szCs w:val="28"/>
        </w:rPr>
      </w:pPr>
    </w:p>
    <w:p w14:paraId="395A2FB9" w14:textId="77777777" w:rsidR="00D75617" w:rsidRDefault="00D75617" w:rsidP="008A2CC4">
      <w:pPr>
        <w:pStyle w:val="NormalWeb"/>
        <w:spacing w:before="0" w:beforeAutospacing="0" w:after="0" w:afterAutospacing="0" w:line="360" w:lineRule="auto"/>
        <w:jc w:val="both"/>
        <w:rPr>
          <w:b/>
          <w:bCs/>
          <w:color w:val="000000"/>
          <w:sz w:val="28"/>
          <w:szCs w:val="28"/>
        </w:rPr>
      </w:pPr>
    </w:p>
    <w:p w14:paraId="2D0301D1" w14:textId="77777777" w:rsidR="00D75617" w:rsidRDefault="00D75617" w:rsidP="008A2CC4">
      <w:pPr>
        <w:pStyle w:val="NormalWeb"/>
        <w:spacing w:before="0" w:beforeAutospacing="0" w:after="0" w:afterAutospacing="0" w:line="360" w:lineRule="auto"/>
        <w:jc w:val="both"/>
        <w:rPr>
          <w:b/>
          <w:bCs/>
          <w:color w:val="000000"/>
          <w:sz w:val="28"/>
          <w:szCs w:val="28"/>
        </w:rPr>
      </w:pPr>
    </w:p>
    <w:p w14:paraId="53D399DA" w14:textId="77777777" w:rsidR="00D75617" w:rsidRDefault="00D75617" w:rsidP="008A2CC4">
      <w:pPr>
        <w:pStyle w:val="NormalWeb"/>
        <w:spacing w:before="0" w:beforeAutospacing="0" w:after="0" w:afterAutospacing="0" w:line="360" w:lineRule="auto"/>
        <w:jc w:val="both"/>
        <w:rPr>
          <w:b/>
          <w:bCs/>
          <w:color w:val="000000"/>
          <w:sz w:val="28"/>
          <w:szCs w:val="28"/>
        </w:rPr>
      </w:pPr>
    </w:p>
    <w:p w14:paraId="045CE96E" w14:textId="77777777" w:rsidR="00D75617" w:rsidRDefault="00D75617" w:rsidP="008A2CC4">
      <w:pPr>
        <w:pStyle w:val="NormalWeb"/>
        <w:spacing w:before="0" w:beforeAutospacing="0" w:after="0" w:afterAutospacing="0" w:line="360" w:lineRule="auto"/>
        <w:jc w:val="both"/>
        <w:rPr>
          <w:b/>
          <w:bCs/>
          <w:color w:val="000000"/>
          <w:sz w:val="28"/>
          <w:szCs w:val="28"/>
        </w:rPr>
      </w:pPr>
    </w:p>
    <w:p w14:paraId="5C49FBEC" w14:textId="105768D2" w:rsidR="008A2CC4" w:rsidRPr="00A445FD" w:rsidRDefault="008A2CC4" w:rsidP="00A445FD">
      <w:pPr>
        <w:pStyle w:val="Heading1"/>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87560184"/>
      <w:r w:rsidRPr="00A445FD">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1D526BBF" w14:textId="65FBCB99" w:rsidR="008A2CC4" w:rsidRDefault="008A2CC4" w:rsidP="008A2CC4">
      <w:pPr>
        <w:pStyle w:val="NormalWeb"/>
        <w:spacing w:before="0" w:beforeAutospacing="0" w:after="0" w:afterAutospacing="0" w:line="360" w:lineRule="auto"/>
        <w:jc w:val="both"/>
      </w:pPr>
      <w:r>
        <w:rPr>
          <w:color w:val="000000"/>
        </w:rPr>
        <w:t>Every firm does indeed have a style that governs employee behaviour. Management structures always find new ways and restrict employees' behaviour in order to preserve a dynamic balance, even though that harmony is less than optimum for the company development. Organizational structure develops first from discursive norms of members of an organization, and therefore it is the unique socially formed reality that lives in the thoughts and thoughts of personnel including in the official rules, regulations, and processes of management systems. Coronavirus infection (COVID-19) is a viral condition caused by that the Sars outbreak. It becomes more and more deadly by modifying its genome code on a daily basis. The majority of those exposed to the disease will develop relatively mild lung infection and therefore will recuperate without a need for therapeutic intervention. Some, though, will become much more ill and end up in hospital. People over the age of 65, including those with actual disease diseases such as heart disease, asthma, chronic lung disease, or malignancy, are already at a higher risk of developing a life-threatening illness. Anybody of any age could become very ill even die as a result of COVID-19. </w:t>
      </w:r>
    </w:p>
    <w:p w14:paraId="7DFC3E26" w14:textId="77777777" w:rsidR="008A2CC4" w:rsidRDefault="008A2CC4" w:rsidP="00551027">
      <w:pPr>
        <w:pStyle w:val="NormalWeb"/>
        <w:spacing w:before="0" w:beforeAutospacing="0" w:after="0" w:afterAutospacing="0" w:line="360" w:lineRule="auto"/>
        <w:jc w:val="center"/>
      </w:pPr>
      <w:r>
        <w:rPr>
          <w:noProof/>
          <w:color w:val="000000"/>
          <w:bdr w:val="none" w:sz="0" w:space="0" w:color="auto" w:frame="1"/>
          <w:lang w:bidi="bn-IN"/>
        </w:rPr>
        <w:drawing>
          <wp:inline distT="0" distB="0" distL="0" distR="0" wp14:anchorId="651EFDE9" wp14:editId="4471E857">
            <wp:extent cx="3390900" cy="33756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6737"/>
                    <a:stretch/>
                  </pic:blipFill>
                  <pic:spPr bwMode="auto">
                    <a:xfrm>
                      <a:off x="0" y="0"/>
                      <a:ext cx="3390900" cy="3375660"/>
                    </a:xfrm>
                    <a:prstGeom prst="rect">
                      <a:avLst/>
                    </a:prstGeom>
                    <a:noFill/>
                    <a:ln>
                      <a:noFill/>
                    </a:ln>
                    <a:extLst>
                      <a:ext uri="{53640926-AAD7-44D8-BBD7-CCE9431645EC}">
                        <a14:shadowObscured xmlns:a14="http://schemas.microsoft.com/office/drawing/2010/main"/>
                      </a:ext>
                    </a:extLst>
                  </pic:spPr>
                </pic:pic>
              </a:graphicData>
            </a:graphic>
          </wp:inline>
        </w:drawing>
      </w:r>
    </w:p>
    <w:p w14:paraId="50E927BF" w14:textId="77777777" w:rsidR="008A2CC4" w:rsidRDefault="008A2CC4" w:rsidP="00551027">
      <w:pPr>
        <w:pStyle w:val="NormalWeb"/>
        <w:spacing w:before="0" w:beforeAutospacing="0" w:after="0" w:afterAutospacing="0" w:line="360" w:lineRule="auto"/>
        <w:jc w:val="center"/>
      </w:pPr>
      <w:r>
        <w:rPr>
          <w:color w:val="000000"/>
        </w:rPr>
        <w:t>Figure: Covid-19 and Lockdown.</w:t>
      </w:r>
    </w:p>
    <w:p w14:paraId="7C118BC9" w14:textId="77777777" w:rsidR="00BB5064" w:rsidRDefault="008A2CC4" w:rsidP="008A2CC4">
      <w:pPr>
        <w:pStyle w:val="NormalWeb"/>
        <w:spacing w:before="0" w:beforeAutospacing="0" w:after="0" w:afterAutospacing="0" w:line="360" w:lineRule="auto"/>
        <w:jc w:val="both"/>
        <w:rPr>
          <w:color w:val="000000"/>
        </w:rPr>
      </w:pPr>
      <w:r>
        <w:rPr>
          <w:color w:val="000000"/>
        </w:rPr>
        <w:t xml:space="preserve">Lockdown seems to be a broad term that encompasses quarantine procedures in its understanding. As per the Centres for Disease Control and Prevention, quarantined isolates and prohibits the mobility of people and goods who might not be unwell but could still be introduced to a dangerous disease in order and seeing if anyone develop symptomatically. </w:t>
      </w:r>
      <w:r>
        <w:rPr>
          <w:color w:val="000000"/>
        </w:rPr>
        <w:lastRenderedPageBreak/>
        <w:t xml:space="preserve">Shutdown refers to actions imposed on the entire community to confine mobility and commodities to their bare necessities, of which massive sheltering is a component. COVID-19 seems to be a moderately serious infection: it appears to be thrice as infectious as that of the flu, but less infectious than MERS. </w:t>
      </w:r>
    </w:p>
    <w:p w14:paraId="74B00C01" w14:textId="77777777" w:rsidR="00BB5064" w:rsidRDefault="008A2CC4" w:rsidP="008A2CC4">
      <w:pPr>
        <w:pStyle w:val="NormalWeb"/>
        <w:spacing w:before="0" w:beforeAutospacing="0" w:after="0" w:afterAutospacing="0" w:line="360" w:lineRule="auto"/>
        <w:jc w:val="both"/>
        <w:rPr>
          <w:color w:val="000000"/>
        </w:rPr>
      </w:pPr>
      <w:r>
        <w:rPr>
          <w:color w:val="000000"/>
        </w:rPr>
        <w:t>Since a reasonably substantial proportion of those infected requires hospitalization, many estimations put the figure as significant as 20%, highly contagious threatening to obliterate the disease. An objective and directs the organization which thus defines how some tasks are managed in terms of fulfilling an organization’s objectives. As a summation, this might describe the organization's objectives. These actions could include compliance with the rules, positions, and duties. Organizational culture encompasses the needs of the team, beliefs, ideology, and principles that underpin member conduct, and is manifested in a personalized manner, internal dynamics, relationships with others in the environment, and aspirations. Culture is cantered on statements is prepared, ideas, rituals, and documented and unspoken regulations that have changed over centuries and are accepted as valid</w:t>
      </w:r>
      <w:r w:rsidR="00D75617">
        <w:rPr>
          <w:color w:val="000000"/>
        </w:rPr>
        <w:t xml:space="preserve"> </w:t>
      </w:r>
      <w:proofErr w:type="spellStart"/>
      <w:r w:rsidR="00D75617" w:rsidRPr="008D2D68">
        <w:t>Catino</w:t>
      </w:r>
      <w:proofErr w:type="spellEnd"/>
      <w:r w:rsidR="00D75617" w:rsidRPr="008D2D68">
        <w:t>, M. (20</w:t>
      </w:r>
      <w:r w:rsidR="00D75617" w:rsidRPr="00D75617">
        <w:t>1</w:t>
      </w:r>
      <w:r w:rsidR="00D75617" w:rsidRPr="008D2D68">
        <w:t>8)</w:t>
      </w:r>
      <w:r>
        <w:rPr>
          <w:color w:val="000000"/>
        </w:rPr>
        <w:t xml:space="preserve">. Organization structure is defined as a set of common predicting the behaviour in regulating behaviour throughout diverse situations. </w:t>
      </w:r>
    </w:p>
    <w:p w14:paraId="1BA6B29D" w14:textId="56DC0963" w:rsidR="008A2CC4" w:rsidRDefault="00BB5064" w:rsidP="008A2CC4">
      <w:pPr>
        <w:pStyle w:val="NormalWeb"/>
        <w:spacing w:before="0" w:beforeAutospacing="0" w:after="0" w:afterAutospacing="0" w:line="360" w:lineRule="auto"/>
        <w:jc w:val="both"/>
        <w:rPr>
          <w:color w:val="000000"/>
        </w:rPr>
      </w:pPr>
      <w:r>
        <w:rPr>
          <w:color w:val="000000"/>
        </w:rPr>
        <w:t xml:space="preserve">However, </w:t>
      </w:r>
      <w:r w:rsidR="008A2CC4">
        <w:rPr>
          <w:color w:val="000000"/>
        </w:rPr>
        <w:t>Collaborate and cooperate are two concepts that are frequently used indiscriminately in the workforce. Collaboration happens when a system of people joins forces to start a project throughout the pursuit of a common goal, result, or purpose. It could be a photojournalist collaborating with a designer to produce a cover picture, or it may be the technical department collaborating with the advertising department to better the user experience. Coordination is from the other extreme, occurs when an organization of individuals works together to achieve the aims of someone else.</w:t>
      </w:r>
    </w:p>
    <w:p w14:paraId="5550D38D" w14:textId="77777777" w:rsidR="00551027" w:rsidRPr="00A445FD" w:rsidRDefault="00551027" w:rsidP="00A445FD">
      <w:pPr>
        <w:pStyle w:val="Heading1"/>
        <w:rPr>
          <w:rFonts w:ascii="Times New Roman" w:eastAsia="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87560185"/>
      <w:r w:rsidRPr="00A445FD">
        <w:rPr>
          <w:rFonts w:ascii="Times New Roman" w:eastAsia="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 between Organizational Structure and Culture:</w:t>
      </w:r>
      <w:bookmarkEnd w:id="1"/>
    </w:p>
    <w:p w14:paraId="18D0ACA1" w14:textId="77777777" w:rsidR="00551027" w:rsidRPr="00551027" w:rsidRDefault="00551027" w:rsidP="004170C2">
      <w:pPr>
        <w:pStyle w:val="NormalWeb"/>
        <w:spacing w:line="360" w:lineRule="auto"/>
        <w:jc w:val="both"/>
      </w:pPr>
      <w:r w:rsidRPr="00551027">
        <w:t>Because the management structure defines how tasks and duties are assigned and controlled, and even the dissemination of knowledge between distinct sectors and disciplines, it is completely reliant on the company's objectives and how much it intends to achieve them. Companies must have a general framework in order to achieve their objectives efficiently. It is critical to divide activities into various organizations to guarantee that neither two persons are engaged on the very same specific project around the same time, allowing us to get more out of their contribution.</w:t>
      </w:r>
    </w:p>
    <w:p w14:paraId="187B5F41" w14:textId="44B8C1FB" w:rsidR="00551027" w:rsidRPr="00551027" w:rsidRDefault="00551027" w:rsidP="00551027">
      <w:pPr>
        <w:pStyle w:val="NormalWeb"/>
        <w:spacing w:line="360" w:lineRule="auto"/>
        <w:jc w:val="center"/>
      </w:pPr>
      <w:r w:rsidRPr="00551027">
        <w:rPr>
          <w:noProof/>
          <w:lang w:bidi="bn-IN"/>
        </w:rPr>
        <w:lastRenderedPageBreak/>
        <w:drawing>
          <wp:inline distT="0" distB="0" distL="0" distR="0" wp14:anchorId="438B628F" wp14:editId="34B2A6E0">
            <wp:extent cx="5120640" cy="239268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20640" cy="2392680"/>
                    </a:xfrm>
                    <a:prstGeom prst="rect">
                      <a:avLst/>
                    </a:prstGeom>
                    <a:noFill/>
                    <a:ln>
                      <a:noFill/>
                    </a:ln>
                  </pic:spPr>
                </pic:pic>
              </a:graphicData>
            </a:graphic>
          </wp:inline>
        </w:drawing>
      </w:r>
    </w:p>
    <w:p w14:paraId="5001EE05" w14:textId="77777777" w:rsidR="00551027" w:rsidRPr="00551027" w:rsidRDefault="00551027" w:rsidP="00551027">
      <w:pPr>
        <w:pStyle w:val="NormalWeb"/>
        <w:spacing w:line="360" w:lineRule="auto"/>
        <w:jc w:val="center"/>
      </w:pPr>
      <w:r w:rsidRPr="00551027">
        <w:t>Figure: Organizational Structure &amp; Culture.</w:t>
      </w:r>
    </w:p>
    <w:p w14:paraId="6CB91336" w14:textId="77777777" w:rsidR="00BB5064" w:rsidRDefault="00551027" w:rsidP="004170C2">
      <w:pPr>
        <w:pStyle w:val="NormalWeb"/>
        <w:spacing w:line="360" w:lineRule="auto"/>
        <w:jc w:val="both"/>
      </w:pPr>
      <w:r w:rsidRPr="00551027">
        <w:t>For illustration, if a company has a strong hierarchy and judgment call competence is fixed/ allocated to higher leadership, there would be a sense of choice and participative management, and indeed the environment might be less productive and inflexible. However, if the operational plan is decentralization, meaning that control, accountability, and judgment call expertise are distributed to staff members, the cultures will be much more inventive, fascinating, responsive, and autonomous. The manner in which a business allocates control and accountability refers to the behaviour of its personnel. These structural decisions shape the corporate culture</w:t>
      </w:r>
      <w:r w:rsidR="00D75617">
        <w:t xml:space="preserve"> </w:t>
      </w:r>
      <w:r w:rsidR="00D75617" w:rsidRPr="008D2D68">
        <w:t>Deverell, E. (20</w:t>
      </w:r>
      <w:r w:rsidR="00D75617">
        <w:t>20</w:t>
      </w:r>
      <w:r w:rsidR="00D75617" w:rsidRPr="008D2D68">
        <w:t>)</w:t>
      </w:r>
      <w:r w:rsidRPr="00551027">
        <w:t xml:space="preserve">. </w:t>
      </w:r>
    </w:p>
    <w:p w14:paraId="27542230" w14:textId="77777777" w:rsidR="00BB5064" w:rsidRDefault="00551027" w:rsidP="004170C2">
      <w:pPr>
        <w:pStyle w:val="NormalWeb"/>
        <w:spacing w:line="360" w:lineRule="auto"/>
        <w:jc w:val="both"/>
      </w:pPr>
      <w:r w:rsidRPr="00551027">
        <w:t xml:space="preserve">The way through which a firm handles its activities and hierarchical organization is correlated with the organizational framework. It establishes the industry's roles, messaging services, authority and responsibility, rules, and so on. Typically, the management chart has the shape of a pyramid, with higher leadership at the summit of the hierarchical system, which includes the chairman or CEO. It is indeed possible to say that perhaps the architecture serves as a basis for establishing the culture, whilst the tradition determines how the organization should indeed be built. So, regardless of how big a firm is, whether its culture begins to deteriorate, it will only be a question of minutes before the infrastructure follows. </w:t>
      </w:r>
    </w:p>
    <w:p w14:paraId="75151280" w14:textId="492EE6AC" w:rsidR="00551027" w:rsidRDefault="00551027" w:rsidP="004170C2">
      <w:pPr>
        <w:pStyle w:val="NormalWeb"/>
        <w:spacing w:line="360" w:lineRule="auto"/>
        <w:jc w:val="both"/>
      </w:pPr>
      <w:r w:rsidRPr="00551027">
        <w:t>The pyramids descend first from the highest to the lowest managerial level. For instance, if indeed the presidency wishes to delegate judgment call an authority to others, that person might be a former deputy according to the organizational structure</w:t>
      </w:r>
      <w:r w:rsidR="00D75617">
        <w:t xml:space="preserve"> </w:t>
      </w:r>
      <w:r w:rsidR="00D75617" w:rsidRPr="008D2D68">
        <w:t>Alexander, D.E. (2016)</w:t>
      </w:r>
      <w:r w:rsidRPr="00551027">
        <w:t xml:space="preserve">. It demonstrates that perhaps the deputy chief seems to have a direct reporting relationship </w:t>
      </w:r>
      <w:r w:rsidRPr="00551027">
        <w:lastRenderedPageBreak/>
        <w:t>following the presidential, and everyone else will then subordinate to him; during that point, he would have the power. If indeed the cultural identity of a company is restrictive or consolidated, performance appraisal will indeed be extremely mediocre, rather than excellent, since the crystalline structure does not enable for individual liberty and participative management in operational processes, which counter staff members and prevents them from performing well.</w:t>
      </w:r>
      <w:r>
        <w:t xml:space="preserve"> </w:t>
      </w:r>
    </w:p>
    <w:p w14:paraId="36B7796C" w14:textId="77777777" w:rsidR="007A1CF3" w:rsidRPr="00A445FD" w:rsidRDefault="007A1CF3" w:rsidP="00A445FD">
      <w:pPr>
        <w:pStyle w:val="Heading1"/>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87560186"/>
      <w:r w:rsidRPr="00A445FD">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Response to Crisis:</w:t>
      </w:r>
      <w:bookmarkEnd w:id="2"/>
    </w:p>
    <w:p w14:paraId="437E30C1" w14:textId="77777777" w:rsidR="00BB5064" w:rsidRDefault="007A1CF3" w:rsidP="007A1CF3">
      <w:pPr>
        <w:pStyle w:val="NormalWeb"/>
        <w:spacing w:line="360" w:lineRule="auto"/>
        <w:jc w:val="both"/>
      </w:pPr>
      <w:r>
        <w:t xml:space="preserve">Any organization can be harmed by a crisis. An effective disaster management approach can boost organizational performance. Managing difficult management strategies that rely on even a traditional practice is ineffective. Because of the rising occurrence of disasters, organizations need to adopt a more pre-emptive crisis management model. Organizational culture makes crisis management more efficient. Cultural obstacles influence how problems are handled; therefore, a positive culture enhances crisis response. Organizations must draw lessons from calamities. Defective product and rectification are ensured by knowledge management. </w:t>
      </w:r>
    </w:p>
    <w:p w14:paraId="24C93BAF" w14:textId="77777777" w:rsidR="00BB5064" w:rsidRDefault="007A1CF3" w:rsidP="007A1CF3">
      <w:pPr>
        <w:pStyle w:val="NormalWeb"/>
        <w:spacing w:line="360" w:lineRule="auto"/>
        <w:jc w:val="both"/>
      </w:pPr>
      <w:r>
        <w:t>During an emergency, the organizational culture influenced crisis planning and management, emphasizing the necessity of information for a sound decision. Participants admitted acknowledged organizational complexity delayed them down. The luxurious restaurant observed similar thoughts that bureaucracy is dominant, as well as some choices, are time-taking or tedious, that, if reduced, could aid in properly managing visitors. In an emergency, each minute counts</w:t>
      </w:r>
      <w:r w:rsidR="00D75617">
        <w:t xml:space="preserve"> </w:t>
      </w:r>
      <w:proofErr w:type="spellStart"/>
      <w:r w:rsidR="00D75617" w:rsidRPr="008D2D68">
        <w:t>Catino</w:t>
      </w:r>
      <w:proofErr w:type="spellEnd"/>
      <w:r w:rsidR="00D75617" w:rsidRPr="008D2D68">
        <w:t>, M. (20</w:t>
      </w:r>
      <w:r w:rsidR="00D75617" w:rsidRPr="00D75617">
        <w:t>1</w:t>
      </w:r>
      <w:r w:rsidR="00D75617" w:rsidRPr="008D2D68">
        <w:t>8)</w:t>
      </w:r>
      <w:r>
        <w:t xml:space="preserve">. </w:t>
      </w:r>
    </w:p>
    <w:p w14:paraId="3AAC6554" w14:textId="77777777" w:rsidR="00BB5064" w:rsidRDefault="007A1CF3" w:rsidP="007A1CF3">
      <w:pPr>
        <w:pStyle w:val="NormalWeb"/>
        <w:spacing w:line="360" w:lineRule="auto"/>
        <w:jc w:val="both"/>
      </w:pPr>
      <w:r>
        <w:t>The attrition culture had an impact on organizational activities as well. Employee retention with emergency management strategies was predicated on service duration and willingness to remain, according to the participants. Because a crisis necessitated information exchange sharing, individuals who probably didn't feel connected to their organization were reluctant to speak</w:t>
      </w:r>
      <w:r w:rsidR="00D75617">
        <w:t xml:space="preserve"> </w:t>
      </w:r>
      <w:r w:rsidR="00D75617" w:rsidRPr="008D2D68">
        <w:t>Alexander, D.E. (2016)</w:t>
      </w:r>
      <w:r>
        <w:t xml:space="preserve">. As a result, they misrepresented knowledge or obstructed the passage of unfavourable information. Conversations with MAH representatives revealed the predominance of this mobility mindset (induced by a significant contingent workforce or insufficient capital perks) in the restaurant industry. </w:t>
      </w:r>
    </w:p>
    <w:p w14:paraId="6E23835F" w14:textId="77777777" w:rsidR="00BB5064" w:rsidRDefault="007A1CF3" w:rsidP="007A1CF3">
      <w:pPr>
        <w:pStyle w:val="NormalWeb"/>
        <w:spacing w:line="360" w:lineRule="auto"/>
        <w:jc w:val="both"/>
      </w:pPr>
      <w:r>
        <w:t xml:space="preserve">Furthermore, many hide knowledge to avoid culpability, which has resulted in a criticizing culture. This mindset is observed among persons who are hesitant to notice or communicate </w:t>
      </w:r>
      <w:r>
        <w:lastRenderedPageBreak/>
        <w:t>warning indicators due to liability concerns. People would throw the situation underneath the rug even though they are terrified of getting into problems if anything really happens, according to one responder. Because it fostered a passive and incompetent workplace, the disengagement culture influenced how a problem was seen and addressed. If the company utilizes its employment as transitory, it might have an influence on daily operations, including disaster management</w:t>
      </w:r>
      <w:r w:rsidR="00D75617">
        <w:t xml:space="preserve"> </w:t>
      </w:r>
      <w:r w:rsidR="00D75617" w:rsidRPr="008D2D68">
        <w:t>Deverell, E. (20</w:t>
      </w:r>
      <w:r w:rsidR="00D75617">
        <w:t>20</w:t>
      </w:r>
      <w:r w:rsidR="00D75617" w:rsidRPr="008D2D68">
        <w:t>)</w:t>
      </w:r>
      <w:r>
        <w:t xml:space="preserve">. </w:t>
      </w:r>
    </w:p>
    <w:p w14:paraId="37B9E8CB" w14:textId="02B829AD" w:rsidR="007A1CF3" w:rsidRDefault="007A1CF3" w:rsidP="007A1CF3">
      <w:pPr>
        <w:pStyle w:val="NormalWeb"/>
        <w:spacing w:line="360" w:lineRule="auto"/>
        <w:jc w:val="both"/>
      </w:pPr>
      <w:r>
        <w:t>Customer comments and evaluations are a significant indicator of a problem in the restaurant sector. New workers, on the other hand, ignore these indications. Secondly, the high turnover rate hampered communication among all employees. Workers did not exchange data or communicate properly because they didn't want to feel linked with the organization, and they delayed or hindered the passage of unfavourable information.</w:t>
      </w:r>
    </w:p>
    <w:p w14:paraId="526CE84E" w14:textId="77777777" w:rsidR="008D2D68" w:rsidRPr="00A445FD" w:rsidRDefault="008D2D68" w:rsidP="00A445FD">
      <w:pPr>
        <w:pStyle w:val="Heading1"/>
        <w:rPr>
          <w:rFonts w:ascii="Times New Roman" w:eastAsia="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87560187"/>
      <w:r w:rsidRPr="00A445FD">
        <w:rPr>
          <w:rFonts w:ascii="Times New Roman" w:eastAsia="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Restaurants and Deliveroo:</w:t>
      </w:r>
      <w:bookmarkEnd w:id="3"/>
    </w:p>
    <w:p w14:paraId="6DECD7F6" w14:textId="77777777" w:rsidR="00BB5064" w:rsidRDefault="008D2D68" w:rsidP="008D2D68">
      <w:pPr>
        <w:pStyle w:val="NormalWeb"/>
        <w:spacing w:line="360" w:lineRule="auto"/>
        <w:jc w:val="both"/>
      </w:pPr>
      <w:r w:rsidRPr="008D2D68">
        <w:t xml:space="preserve">In Great Britain, Deliveroo runs a successful digital meal distribution platform. Users can also access its website to purchase ingredients from establishments. Deliveroo is amongst the most well-known and successful automated food ordering systems in </w:t>
      </w:r>
      <w:r w:rsidR="00D75617" w:rsidRPr="008D2D68">
        <w:t>the</w:t>
      </w:r>
      <w:r w:rsidRPr="008D2D68">
        <w:t xml:space="preserve"> region. It operates extensively in Europe, as well as in Australia, Bangkok, Malaysia, and indeed Saudi Arabia. Restaurants featured upon that Deliveroo system would only have to cook because Deliveroo handles almost everything. The idea is simple. A client purchases from any restaurant via the Deliveroo website, the eatery approves and produces the meal, and Deliveroo drivers collect up and bring the request to the eager consumer. Consumers may follow their orders instantaneously, so they know exactly when and where their food is</w:t>
      </w:r>
      <w:r w:rsidR="00D75617">
        <w:t xml:space="preserve"> </w:t>
      </w:r>
      <w:r w:rsidR="00D75617" w:rsidRPr="008D2D68">
        <w:t>Alexander, D.E. (2016)</w:t>
      </w:r>
      <w:r w:rsidRPr="008D2D68">
        <w:t xml:space="preserve">. </w:t>
      </w:r>
    </w:p>
    <w:p w14:paraId="723A1356" w14:textId="77777777" w:rsidR="00BB5064" w:rsidRDefault="008D2D68" w:rsidP="008D2D68">
      <w:pPr>
        <w:pStyle w:val="NormalWeb"/>
        <w:spacing w:line="360" w:lineRule="auto"/>
        <w:jc w:val="both"/>
      </w:pPr>
      <w:r w:rsidRPr="008D2D68">
        <w:t xml:space="preserve">One can even operate through their own providers if they want to choose. Clients can also choose to start picking up their dinner personally if customers wish. Businesses that use Deliveroo must pay a transaction fee upon every order. The compensation percent billed to a restaurant may vary depending on the loan type, </w:t>
      </w:r>
      <w:r w:rsidR="00D75617" w:rsidRPr="008D2D68">
        <w:t>number</w:t>
      </w:r>
      <w:r w:rsidRPr="008D2D68">
        <w:t xml:space="preserve"> of outlets, and/or geography, among some other factors. Restaurants should expect commission costs ranging from 25 to 35 percent on average. As a component of both the confirmation procedure, Deliveroo additionally charges an integration fee. This charge includes menu photographs as well as technology including a smartphone with an e-commerce application. </w:t>
      </w:r>
    </w:p>
    <w:p w14:paraId="3718E8BB" w14:textId="3225E11E" w:rsidR="008D2D68" w:rsidRPr="008D2D68" w:rsidRDefault="008D2D68" w:rsidP="008D2D68">
      <w:pPr>
        <w:pStyle w:val="NormalWeb"/>
        <w:spacing w:line="360" w:lineRule="auto"/>
        <w:jc w:val="both"/>
      </w:pPr>
      <w:r w:rsidRPr="008D2D68">
        <w:lastRenderedPageBreak/>
        <w:t>In principle, reimbursements to eateries for Deliveroo-fulfilled orders would be handled fortnightly, with the current order amount credited to their checking account. It can also be harder to stand noticed since there are so many eateries fighting on one market. Whereas the actual rankings methods used by Deliveroo aren't revealed, there are many things’ businesses can really do to allow the organization looks higher inside the app search results. </w:t>
      </w:r>
    </w:p>
    <w:p w14:paraId="51A51317" w14:textId="51ADD50E" w:rsidR="008D2D68" w:rsidRPr="008D2D68" w:rsidRDefault="008D2D68" w:rsidP="008D2D68">
      <w:pPr>
        <w:pStyle w:val="NormalWeb"/>
        <w:numPr>
          <w:ilvl w:val="0"/>
          <w:numId w:val="1"/>
        </w:numPr>
        <w:spacing w:line="360" w:lineRule="auto"/>
        <w:jc w:val="both"/>
      </w:pPr>
      <w:r w:rsidRPr="008D2D68">
        <w:t>Faster preparation times and shorter delivery longer waits - and hence faster shipping times - will increase their in-app rating</w:t>
      </w:r>
      <w:r w:rsidR="00D75617">
        <w:t xml:space="preserve"> </w:t>
      </w:r>
      <w:proofErr w:type="spellStart"/>
      <w:r w:rsidR="00D75617" w:rsidRPr="008D2D68">
        <w:t>Catino</w:t>
      </w:r>
      <w:proofErr w:type="spellEnd"/>
      <w:r w:rsidR="00D75617" w:rsidRPr="008D2D68">
        <w:t>, M. (20</w:t>
      </w:r>
      <w:r w:rsidR="00D75617" w:rsidRPr="00D75617">
        <w:t>1</w:t>
      </w:r>
      <w:r w:rsidR="00D75617" w:rsidRPr="008D2D68">
        <w:t>8)</w:t>
      </w:r>
      <w:r w:rsidRPr="008D2D68">
        <w:t>. When purchasing online, delivering time is of the essence, and doing really well in that area can help businesses score higher with consumers and Deliveroo equally.</w:t>
      </w:r>
    </w:p>
    <w:p w14:paraId="44DA4C4C" w14:textId="04E10067" w:rsidR="008D2D68" w:rsidRPr="008D2D68" w:rsidRDefault="008D2D68" w:rsidP="008D2D68">
      <w:pPr>
        <w:pStyle w:val="NormalWeb"/>
        <w:numPr>
          <w:ilvl w:val="0"/>
          <w:numId w:val="1"/>
        </w:numPr>
        <w:spacing w:line="360" w:lineRule="auto"/>
        <w:jc w:val="both"/>
      </w:pPr>
      <w:r w:rsidRPr="008D2D68">
        <w:t>Compiling and refining any menu card is critical to converting lookers become promoters.  Provide clear menu option explanations and appealing photographs, and check to see if the pricing is competitive and in line with their rivals' and in-store pricing</w:t>
      </w:r>
      <w:r w:rsidR="00D75617" w:rsidRPr="00D75617">
        <w:t xml:space="preserve"> </w:t>
      </w:r>
      <w:r w:rsidR="00D75617" w:rsidRPr="008D2D68">
        <w:t>Deverell, E. (20</w:t>
      </w:r>
      <w:r w:rsidR="00D75617" w:rsidRPr="00D75617">
        <w:t>20</w:t>
      </w:r>
      <w:r w:rsidR="00D75617" w:rsidRPr="008D2D68">
        <w:t>)</w:t>
      </w:r>
      <w:r w:rsidRPr="008D2D68">
        <w:t>. If a chicken sandwich isn't selling well, delete it or substitute a different dish.</w:t>
      </w:r>
    </w:p>
    <w:p w14:paraId="1D394F8B" w14:textId="105BE5E2" w:rsidR="007A1CF3" w:rsidRDefault="008D2D68" w:rsidP="004170C2">
      <w:pPr>
        <w:pStyle w:val="NormalWeb"/>
        <w:numPr>
          <w:ilvl w:val="0"/>
          <w:numId w:val="1"/>
        </w:numPr>
        <w:spacing w:line="360" w:lineRule="auto"/>
        <w:jc w:val="both"/>
      </w:pPr>
      <w:r w:rsidRPr="008D2D68">
        <w:t>It's critical to receive applications as soon as possible, prevent cancelling orders, as well as avoid the problem of forgetting to add meal options. A good level of quality will result in increased consumers’ choice and an increased reputation with Deliveroo.</w:t>
      </w:r>
    </w:p>
    <w:p w14:paraId="01CD12AD" w14:textId="77777777" w:rsidR="004170C2" w:rsidRPr="00D75617" w:rsidRDefault="004170C2" w:rsidP="00D75617">
      <w:pPr>
        <w:pStyle w:val="Heading1"/>
        <w:rPr>
          <w:rFonts w:ascii="Times New Roman" w:eastAsia="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87560188"/>
      <w:r w:rsidRPr="00D75617">
        <w:rPr>
          <w:rFonts w:ascii="Times New Roman" w:eastAsia="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4"/>
    </w:p>
    <w:p w14:paraId="375B59AD" w14:textId="4858EBFE" w:rsidR="008D2D68" w:rsidRDefault="004170C2" w:rsidP="004170C2">
      <w:pPr>
        <w:pStyle w:val="NormalWeb"/>
        <w:spacing w:line="360" w:lineRule="auto"/>
        <w:jc w:val="both"/>
      </w:pPr>
      <w:r w:rsidRPr="004170C2">
        <w:t xml:space="preserve">Organizational behaviour represents how well an organization operates. It encompasses the attitude and organization that decide the industry's destiny. The success of every firm is heavily reliant on its environment, which could either keep or lose personnel. Workers will indeed be committed to a company where another environment is inventive and stimulating, the manager is able to provide assistance, and everyone works together just to accomplish the group's mutual objectives. Every one of the major elements of the organization, such as culture, architecture, transformational leadership, management methods, and so forth, were explored in the preceding report using the business Deliveroo as such an illustration. Employees might have had a negative approach to work, but rather because it was all so strictly defined when the interaction is restricted, this might lead but in a much more diverse character and mindset, impacting employment relationship, enthusiasm, and leading to poor corporate performance. The grid, as a novel management structure, is indeed a bit distinct from the original owner's perspective; this also epitomizes the concept of hierarchical or persons using organizational authority to achieve judgments, but rather than using employee knowledge power. The matrix </w:t>
      </w:r>
      <w:r w:rsidRPr="004170C2">
        <w:lastRenderedPageBreak/>
        <w:t>organizational structure reflects the functional structure because there is not always a top frontrunner inside each team. Since of focus on a particular and collective identity, such shifts result in increased quality of work-life, which affects organizational effectiveness simply when motivated workers engage better. Through concentrating just on the restaurant world, this research observes the influence of organizational culture including cultural obstacles in disaster management. By taking a dynamic yet unpredictable approach to crisis research, this work sparked a new framework of thought. All across the emergency stages, it emphasized the reciprocating influence of organizational culture barriers. The analysis revealed that mobility culture has a detrimental impact on crisis methodologies in the foodservice industry that provided a solution.</w:t>
      </w:r>
      <w:r>
        <w:t xml:space="preserve"> </w:t>
      </w:r>
    </w:p>
    <w:p w14:paraId="6FD1392D" w14:textId="468C0BE0" w:rsidR="008D2D68" w:rsidRPr="00D75617" w:rsidRDefault="008D2D68" w:rsidP="00D75617">
      <w:pPr>
        <w:pStyle w:val="Heading1"/>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87560189"/>
      <w:r w:rsidRPr="00D75617">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5"/>
    </w:p>
    <w:p w14:paraId="33C846B8" w14:textId="38F92A3E" w:rsidR="008D2D68" w:rsidRPr="008D2D68" w:rsidRDefault="008D2D68" w:rsidP="008D2D68">
      <w:pPr>
        <w:pStyle w:val="NormalWeb"/>
        <w:spacing w:line="360" w:lineRule="auto"/>
        <w:ind w:left="359"/>
        <w:jc w:val="both"/>
      </w:pPr>
      <w:bookmarkStart w:id="6" w:name="3"/>
      <w:bookmarkEnd w:id="6"/>
      <w:r w:rsidRPr="008D2D68">
        <w:t>Alas, R., &amp; Gao, J. (201</w:t>
      </w:r>
      <w:r w:rsidR="00D75617">
        <w:t>6</w:t>
      </w:r>
      <w:r w:rsidRPr="008D2D68">
        <w:t>). </w:t>
      </w:r>
      <w:r w:rsidRPr="008D2D68">
        <w:rPr>
          <w:i/>
          <w:iCs/>
        </w:rPr>
        <w:t>Crisis management in Chinese organizations: Benefiting from the changes</w:t>
      </w:r>
      <w:r w:rsidRPr="008D2D68">
        <w:t>: Springer.</w:t>
      </w:r>
    </w:p>
    <w:p w14:paraId="254DD1D8" w14:textId="77777777" w:rsidR="008D2D68" w:rsidRPr="008D2D68" w:rsidRDefault="008D2D68" w:rsidP="008D2D68">
      <w:pPr>
        <w:pStyle w:val="NormalWeb"/>
        <w:spacing w:line="360" w:lineRule="auto"/>
        <w:ind w:left="359"/>
        <w:jc w:val="both"/>
      </w:pPr>
      <w:bookmarkStart w:id="7" w:name="4"/>
      <w:bookmarkStart w:id="8" w:name="6"/>
      <w:bookmarkEnd w:id="7"/>
      <w:bookmarkEnd w:id="8"/>
      <w:r w:rsidRPr="008D2D68">
        <w:t>Alexander, D.E. (2016). The game changes: Disaster prevention and management after a quarter of a century. </w:t>
      </w:r>
      <w:r w:rsidRPr="008D2D68">
        <w:rPr>
          <w:i/>
          <w:iCs/>
        </w:rPr>
        <w:t>Disaster Prevention and Management, 25</w:t>
      </w:r>
      <w:r w:rsidRPr="008D2D68">
        <w:t>(1), 2-10.</w:t>
      </w:r>
    </w:p>
    <w:p w14:paraId="35780C82" w14:textId="41780B94" w:rsidR="008D2D68" w:rsidRPr="008D2D68" w:rsidRDefault="008D2D68" w:rsidP="008D2D68">
      <w:pPr>
        <w:pStyle w:val="NormalWeb"/>
        <w:spacing w:line="360" w:lineRule="auto"/>
        <w:ind w:left="359"/>
        <w:jc w:val="both"/>
      </w:pPr>
      <w:bookmarkStart w:id="9" w:name="7"/>
      <w:bookmarkEnd w:id="9"/>
      <w:r w:rsidRPr="008D2D68">
        <w:t xml:space="preserve">Alonso-Almeida, M.D.M., </w:t>
      </w:r>
      <w:proofErr w:type="spellStart"/>
      <w:r w:rsidRPr="008D2D68">
        <w:t>Bremser</w:t>
      </w:r>
      <w:proofErr w:type="spellEnd"/>
      <w:r w:rsidRPr="008D2D68">
        <w:t xml:space="preserve">, K., &amp; </w:t>
      </w:r>
      <w:proofErr w:type="spellStart"/>
      <w:r w:rsidRPr="008D2D68">
        <w:t>Llach</w:t>
      </w:r>
      <w:proofErr w:type="spellEnd"/>
      <w:r w:rsidRPr="008D2D68">
        <w:t>, J. (201</w:t>
      </w:r>
      <w:r w:rsidR="00D75617">
        <w:t>7</w:t>
      </w:r>
      <w:r w:rsidRPr="008D2D68">
        <w:t>). Proactive and reactive strategies deployed by restaurants in times of crisis: Effects on capabilities, organization and competitive advantage. </w:t>
      </w:r>
      <w:r w:rsidRPr="008D2D68">
        <w:rPr>
          <w:i/>
          <w:iCs/>
        </w:rPr>
        <w:t>International Journal of Contemporary Hospitality Management, 27</w:t>
      </w:r>
      <w:r w:rsidRPr="008D2D68">
        <w:t>(7), 1641-1661.</w:t>
      </w:r>
    </w:p>
    <w:p w14:paraId="5984A42D" w14:textId="64EE497F" w:rsidR="008D2D68" w:rsidRPr="008D2D68" w:rsidRDefault="008D2D68" w:rsidP="008D2D68">
      <w:pPr>
        <w:pStyle w:val="NormalWeb"/>
        <w:spacing w:line="360" w:lineRule="auto"/>
        <w:ind w:left="359"/>
        <w:jc w:val="both"/>
      </w:pPr>
      <w:bookmarkStart w:id="10" w:name="8"/>
      <w:bookmarkEnd w:id="10"/>
      <w:proofErr w:type="spellStart"/>
      <w:r w:rsidRPr="008D2D68">
        <w:t>Antonacopoulou</w:t>
      </w:r>
      <w:proofErr w:type="spellEnd"/>
      <w:r w:rsidRPr="008D2D68">
        <w:t xml:space="preserve">, E.P., &amp; </w:t>
      </w:r>
      <w:proofErr w:type="spellStart"/>
      <w:r w:rsidRPr="008D2D68">
        <w:t>Sheaffer</w:t>
      </w:r>
      <w:proofErr w:type="spellEnd"/>
      <w:r w:rsidRPr="008D2D68">
        <w:t>, Z. (201</w:t>
      </w:r>
      <w:r w:rsidR="00D75617">
        <w:t>8</w:t>
      </w:r>
      <w:r w:rsidRPr="008D2D68">
        <w:t>). Learning in crisis: Rethinking the relationship between organizational learning and crisis management. </w:t>
      </w:r>
      <w:r w:rsidRPr="008D2D68">
        <w:rPr>
          <w:i/>
          <w:iCs/>
        </w:rPr>
        <w:t>Journal of Management Inquiry, 23</w:t>
      </w:r>
      <w:r w:rsidRPr="008D2D68">
        <w:t>(1), 5-21.</w:t>
      </w:r>
    </w:p>
    <w:p w14:paraId="509B4117" w14:textId="1D167E6D" w:rsidR="008D2D68" w:rsidRPr="008D2D68" w:rsidRDefault="008D2D68" w:rsidP="008D2D68">
      <w:pPr>
        <w:pStyle w:val="NormalWeb"/>
        <w:spacing w:line="360" w:lineRule="auto"/>
        <w:ind w:left="359"/>
        <w:jc w:val="both"/>
      </w:pPr>
      <w:bookmarkStart w:id="11" w:name="9"/>
      <w:bookmarkEnd w:id="11"/>
      <w:r w:rsidRPr="008D2D68">
        <w:t>Argyris, C., &amp; Schon, D. (</w:t>
      </w:r>
      <w:r w:rsidR="00D75617">
        <w:t>201</w:t>
      </w:r>
      <w:r w:rsidRPr="008D2D68">
        <w:t>8). Organizational learning: A theory of action approach. </w:t>
      </w:r>
      <w:r w:rsidRPr="008D2D68">
        <w:rPr>
          <w:i/>
          <w:iCs/>
        </w:rPr>
        <w:t xml:space="preserve">Reading, MA: </w:t>
      </w:r>
      <w:proofErr w:type="spellStart"/>
      <w:r w:rsidRPr="008D2D68">
        <w:rPr>
          <w:i/>
          <w:iCs/>
        </w:rPr>
        <w:t>Addision</w:t>
      </w:r>
      <w:proofErr w:type="spellEnd"/>
      <w:r w:rsidRPr="008D2D68">
        <w:rPr>
          <w:i/>
          <w:iCs/>
        </w:rPr>
        <w:t xml:space="preserve"> Wesley</w:t>
      </w:r>
      <w:r w:rsidRPr="008D2D68">
        <w:t>.</w:t>
      </w:r>
    </w:p>
    <w:p w14:paraId="6F1CFB06" w14:textId="39950712" w:rsidR="008D2D68" w:rsidRPr="008D2D68" w:rsidRDefault="008D2D68" w:rsidP="008D2D68">
      <w:pPr>
        <w:pStyle w:val="NormalWeb"/>
        <w:spacing w:line="360" w:lineRule="auto"/>
        <w:ind w:left="359"/>
        <w:jc w:val="both"/>
      </w:pPr>
      <w:bookmarkStart w:id="12" w:name="10"/>
      <w:bookmarkEnd w:id="12"/>
      <w:r w:rsidRPr="008D2D68">
        <w:t xml:space="preserve">Balkan, M.O., Serin, A.E., &amp; </w:t>
      </w:r>
      <w:proofErr w:type="spellStart"/>
      <w:r w:rsidRPr="008D2D68">
        <w:t>Soran</w:t>
      </w:r>
      <w:proofErr w:type="spellEnd"/>
      <w:r w:rsidRPr="008D2D68">
        <w:t>, S. (201</w:t>
      </w:r>
      <w:r w:rsidR="00D75617">
        <w:t>9</w:t>
      </w:r>
      <w:r w:rsidRPr="008D2D68">
        <w:t>). The relationship between trust, turnover intentions and emotions: An application. </w:t>
      </w:r>
      <w:r w:rsidRPr="008D2D68">
        <w:rPr>
          <w:i/>
          <w:iCs/>
        </w:rPr>
        <w:t>European Scientific Journal, 10</w:t>
      </w:r>
      <w:r w:rsidRPr="008D2D68">
        <w:t>(2).</w:t>
      </w:r>
    </w:p>
    <w:p w14:paraId="45D7160E" w14:textId="0EF06C5E" w:rsidR="008D2D68" w:rsidRPr="008D2D68" w:rsidRDefault="008D2D68" w:rsidP="008D2D68">
      <w:pPr>
        <w:pStyle w:val="NormalWeb"/>
        <w:spacing w:line="360" w:lineRule="auto"/>
        <w:ind w:left="359"/>
        <w:jc w:val="both"/>
      </w:pPr>
      <w:bookmarkStart w:id="13" w:name="11"/>
      <w:bookmarkStart w:id="14" w:name="15"/>
      <w:bookmarkEnd w:id="13"/>
      <w:bookmarkEnd w:id="14"/>
      <w:r w:rsidRPr="008D2D68">
        <w:t>Burnett, J.J. (</w:t>
      </w:r>
      <w:r w:rsidR="00D75617">
        <w:t>2019</w:t>
      </w:r>
      <w:r w:rsidRPr="008D2D68">
        <w:t>). A strategic approach to managing crises. </w:t>
      </w:r>
      <w:r w:rsidRPr="008D2D68">
        <w:rPr>
          <w:i/>
          <w:iCs/>
        </w:rPr>
        <w:t>Public Relations Review, 24</w:t>
      </w:r>
      <w:r w:rsidRPr="008D2D68">
        <w:t>(4), 475-488.</w:t>
      </w:r>
    </w:p>
    <w:p w14:paraId="6776011B" w14:textId="3DC90AB1" w:rsidR="008D2D68" w:rsidRPr="008D2D68" w:rsidRDefault="008D2D68" w:rsidP="008D2D68">
      <w:pPr>
        <w:pStyle w:val="NormalWeb"/>
        <w:spacing w:line="360" w:lineRule="auto"/>
        <w:ind w:left="359"/>
        <w:jc w:val="both"/>
      </w:pPr>
      <w:bookmarkStart w:id="15" w:name="16"/>
      <w:bookmarkEnd w:id="15"/>
      <w:r w:rsidRPr="008D2D68">
        <w:lastRenderedPageBreak/>
        <w:t>Byrd, E.T. (20</w:t>
      </w:r>
      <w:r w:rsidR="00D75617">
        <w:t>1</w:t>
      </w:r>
      <w:r w:rsidRPr="008D2D68">
        <w:t>7). Stakeholders in sustainable tourism development and their roles: applying stakeholder theory to sustainable tourism development. </w:t>
      </w:r>
      <w:r w:rsidRPr="008D2D68">
        <w:rPr>
          <w:i/>
          <w:iCs/>
        </w:rPr>
        <w:t>Tourism Review, 62</w:t>
      </w:r>
      <w:r w:rsidRPr="008D2D68">
        <w:t>(2), 6-13.</w:t>
      </w:r>
    </w:p>
    <w:p w14:paraId="351569D6" w14:textId="3590341D" w:rsidR="008D2D68" w:rsidRPr="008D2D68" w:rsidRDefault="008D2D68" w:rsidP="008D2D68">
      <w:pPr>
        <w:pStyle w:val="NormalWeb"/>
        <w:spacing w:line="360" w:lineRule="auto"/>
        <w:ind w:left="359"/>
        <w:jc w:val="both"/>
      </w:pPr>
      <w:bookmarkStart w:id="16" w:name="17"/>
      <w:bookmarkEnd w:id="16"/>
      <w:proofErr w:type="spellStart"/>
      <w:r w:rsidRPr="008D2D68">
        <w:t>Catino</w:t>
      </w:r>
      <w:proofErr w:type="spellEnd"/>
      <w:r w:rsidRPr="008D2D68">
        <w:t>, M. (20</w:t>
      </w:r>
      <w:r w:rsidR="00D75617" w:rsidRPr="00D75617">
        <w:t>1</w:t>
      </w:r>
      <w:r w:rsidRPr="008D2D68">
        <w:t>8). A review of literature: Individual blame vs. organizational function logics in accident analysis. </w:t>
      </w:r>
      <w:r w:rsidRPr="008D2D68">
        <w:rPr>
          <w:i/>
          <w:iCs/>
        </w:rPr>
        <w:t>Journal of Contingencies and Crisis Management, 16</w:t>
      </w:r>
      <w:r w:rsidRPr="008D2D68">
        <w:t>(1), 53-62.</w:t>
      </w:r>
    </w:p>
    <w:p w14:paraId="118A0858" w14:textId="1A6681C9" w:rsidR="008D2D68" w:rsidRPr="008D2D68" w:rsidRDefault="008D2D68" w:rsidP="008D2D68">
      <w:pPr>
        <w:pStyle w:val="NormalWeb"/>
        <w:spacing w:line="360" w:lineRule="auto"/>
        <w:ind w:left="359"/>
        <w:jc w:val="both"/>
      </w:pPr>
      <w:bookmarkStart w:id="17" w:name="18"/>
      <w:bookmarkStart w:id="18" w:name="19"/>
      <w:bookmarkEnd w:id="17"/>
      <w:bookmarkEnd w:id="18"/>
      <w:r w:rsidRPr="008D2D68">
        <w:t xml:space="preserve">Cook, S.D., &amp; </w:t>
      </w:r>
      <w:proofErr w:type="spellStart"/>
      <w:r w:rsidRPr="008D2D68">
        <w:t>Yanow</w:t>
      </w:r>
      <w:proofErr w:type="spellEnd"/>
      <w:r w:rsidRPr="008D2D68">
        <w:t>, D. (</w:t>
      </w:r>
      <w:r w:rsidR="00D75617">
        <w:t>2019</w:t>
      </w:r>
      <w:r w:rsidRPr="008D2D68">
        <w:t>). Culture and organizational learning. </w:t>
      </w:r>
      <w:r w:rsidRPr="008D2D68">
        <w:rPr>
          <w:i/>
          <w:iCs/>
        </w:rPr>
        <w:t>Journal of Management Inquiry, 2</w:t>
      </w:r>
      <w:r w:rsidRPr="008D2D68">
        <w:t>(4), 373-390.</w:t>
      </w:r>
    </w:p>
    <w:p w14:paraId="776EC406" w14:textId="5E460C03" w:rsidR="008D2D68" w:rsidRPr="008D2D68" w:rsidRDefault="008D2D68" w:rsidP="008D2D68">
      <w:pPr>
        <w:pStyle w:val="NormalWeb"/>
        <w:spacing w:line="360" w:lineRule="auto"/>
        <w:ind w:left="359"/>
        <w:jc w:val="both"/>
      </w:pPr>
      <w:bookmarkStart w:id="19" w:name="20"/>
      <w:bookmarkEnd w:id="19"/>
      <w:r w:rsidRPr="008D2D68">
        <w:t>Coombs, W.T. (201</w:t>
      </w:r>
      <w:r w:rsidR="00D75617">
        <w:t>6</w:t>
      </w:r>
      <w:r w:rsidRPr="008D2D68">
        <w:t>). </w:t>
      </w:r>
      <w:r w:rsidRPr="008D2D68">
        <w:rPr>
          <w:i/>
          <w:iCs/>
        </w:rPr>
        <w:t>Ongoing crisis communication: Planning, managing and responding</w:t>
      </w:r>
      <w:r w:rsidRPr="008D2D68">
        <w:t>: Sage Publications.</w:t>
      </w:r>
    </w:p>
    <w:p w14:paraId="6F6312E3" w14:textId="17C108CB" w:rsidR="008D2D68" w:rsidRPr="008D2D68" w:rsidRDefault="008D2D68" w:rsidP="008D2D68">
      <w:pPr>
        <w:pStyle w:val="NormalWeb"/>
        <w:spacing w:line="360" w:lineRule="auto"/>
        <w:ind w:left="359"/>
        <w:jc w:val="both"/>
      </w:pPr>
      <w:bookmarkStart w:id="20" w:name="21"/>
      <w:bookmarkEnd w:id="20"/>
      <w:r w:rsidRPr="008D2D68">
        <w:t xml:space="preserve">Crandall, W.R., Parnell, J.A., &amp; </w:t>
      </w:r>
      <w:proofErr w:type="spellStart"/>
      <w:r w:rsidRPr="008D2D68">
        <w:t>Spillan</w:t>
      </w:r>
      <w:proofErr w:type="spellEnd"/>
      <w:r w:rsidRPr="008D2D68">
        <w:t>, J.E. (201</w:t>
      </w:r>
      <w:r w:rsidR="00D75617">
        <w:t>6</w:t>
      </w:r>
      <w:r w:rsidRPr="008D2D68">
        <w:t>). </w:t>
      </w:r>
      <w:r w:rsidRPr="008D2D68">
        <w:rPr>
          <w:i/>
          <w:iCs/>
        </w:rPr>
        <w:t>Crisis management: Leading in the new strategy landscape</w:t>
      </w:r>
      <w:r w:rsidRPr="008D2D68">
        <w:t>: Sage Publications.</w:t>
      </w:r>
    </w:p>
    <w:p w14:paraId="46D88048" w14:textId="1124B8B7" w:rsidR="008D2D68" w:rsidRPr="008D2D68" w:rsidRDefault="008D2D68" w:rsidP="008D2D68">
      <w:pPr>
        <w:pStyle w:val="NormalWeb"/>
        <w:spacing w:line="360" w:lineRule="auto"/>
        <w:ind w:left="359"/>
        <w:jc w:val="both"/>
      </w:pPr>
      <w:bookmarkStart w:id="21" w:name="22"/>
      <w:bookmarkEnd w:id="21"/>
      <w:r w:rsidRPr="008D2D68">
        <w:t>Creswell, J.W. (20</w:t>
      </w:r>
      <w:r w:rsidR="00D75617">
        <w:t>19</w:t>
      </w:r>
      <w:r w:rsidRPr="008D2D68">
        <w:t>). </w:t>
      </w:r>
      <w:r w:rsidRPr="008D2D68">
        <w:rPr>
          <w:i/>
          <w:iCs/>
        </w:rPr>
        <w:t>Educational research: Planning, conducting, and evaluating quantitative</w:t>
      </w:r>
      <w:r w:rsidRPr="008D2D68">
        <w:t>: Prentice Hall Upper Saddle River, NJ.</w:t>
      </w:r>
    </w:p>
    <w:p w14:paraId="6A238400" w14:textId="6DD9B520" w:rsidR="008D2D68" w:rsidRPr="008D2D68" w:rsidRDefault="008D2D68" w:rsidP="00D75617">
      <w:pPr>
        <w:pStyle w:val="NormalWeb"/>
        <w:spacing w:line="360" w:lineRule="auto"/>
        <w:ind w:left="359"/>
        <w:jc w:val="both"/>
      </w:pPr>
      <w:bookmarkStart w:id="22" w:name="23"/>
      <w:bookmarkStart w:id="23" w:name="26"/>
      <w:bookmarkEnd w:id="22"/>
      <w:bookmarkEnd w:id="23"/>
      <w:proofErr w:type="spellStart"/>
      <w:r w:rsidRPr="008D2D68">
        <w:t>Deery</w:t>
      </w:r>
      <w:proofErr w:type="spellEnd"/>
      <w:r w:rsidRPr="008D2D68">
        <w:t>, M.A., &amp; Iverson, R. (</w:t>
      </w:r>
      <w:r w:rsidR="00D75617">
        <w:t>2020</w:t>
      </w:r>
      <w:r w:rsidRPr="008D2D68">
        <w:t>). Enhancing productivity: Intervention strategies for employee turnover. </w:t>
      </w:r>
      <w:r w:rsidRPr="008D2D68">
        <w:rPr>
          <w:i/>
          <w:iCs/>
        </w:rPr>
        <w:t>Productivity Management in Hospitality and Tourism</w:t>
      </w:r>
      <w:r w:rsidRPr="008D2D68">
        <w:t>, 68-95.</w:t>
      </w:r>
    </w:p>
    <w:p w14:paraId="6F8BD255" w14:textId="48C6FF56" w:rsidR="008D2D68" w:rsidRPr="008D2D68" w:rsidRDefault="008D2D68" w:rsidP="00D75617">
      <w:pPr>
        <w:pStyle w:val="NormalWeb"/>
        <w:spacing w:line="360" w:lineRule="auto"/>
        <w:ind w:left="359"/>
        <w:jc w:val="both"/>
      </w:pPr>
      <w:bookmarkStart w:id="24" w:name="27"/>
      <w:bookmarkEnd w:id="24"/>
      <w:r w:rsidRPr="008D2D68">
        <w:t>Deverell, E. (20</w:t>
      </w:r>
      <w:r w:rsidR="00D75617">
        <w:t>20</w:t>
      </w:r>
      <w:r w:rsidRPr="008D2D68">
        <w:t>). Is best practice always the best? Learning to become better crisis managers. </w:t>
      </w:r>
      <w:r w:rsidRPr="008D2D68">
        <w:rPr>
          <w:i/>
          <w:iCs/>
        </w:rPr>
        <w:t>Journal of Critical Incident Analysis, 3</w:t>
      </w:r>
      <w:r w:rsidRPr="008D2D68">
        <w:t>(1), 26-40.</w:t>
      </w:r>
    </w:p>
    <w:p w14:paraId="1ED6C8F5" w14:textId="77777777" w:rsidR="00EC0383" w:rsidRPr="008A2CC4" w:rsidRDefault="00EC0383" w:rsidP="004170C2">
      <w:pPr>
        <w:spacing w:after="0" w:line="360" w:lineRule="auto"/>
        <w:jc w:val="both"/>
        <w:rPr>
          <w:rFonts w:ascii="Times New Roman" w:hAnsi="Times New Roman" w:cs="Times New Roman"/>
          <w:sz w:val="24"/>
          <w:szCs w:val="24"/>
        </w:rPr>
      </w:pPr>
      <w:bookmarkStart w:id="25" w:name="28"/>
      <w:bookmarkStart w:id="26" w:name="30"/>
      <w:bookmarkEnd w:id="25"/>
      <w:bookmarkEnd w:id="26"/>
    </w:p>
    <w:sectPr w:rsidR="00EC0383" w:rsidRPr="008A2CC4" w:rsidSect="009B31F1">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717D33"/>
    <w:multiLevelType w:val="hybridMultilevel"/>
    <w:tmpl w:val="BDC84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612332"/>
    <w:multiLevelType w:val="hybridMultilevel"/>
    <w:tmpl w:val="C8D415E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54F6510"/>
    <w:multiLevelType w:val="multilevel"/>
    <w:tmpl w:val="B5B69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1F1"/>
    <w:rsid w:val="00385AA5"/>
    <w:rsid w:val="004170C2"/>
    <w:rsid w:val="00464A57"/>
    <w:rsid w:val="00551027"/>
    <w:rsid w:val="005C6A62"/>
    <w:rsid w:val="007A1CF3"/>
    <w:rsid w:val="008A2CC4"/>
    <w:rsid w:val="008D2D68"/>
    <w:rsid w:val="009B31F1"/>
    <w:rsid w:val="00A445FD"/>
    <w:rsid w:val="00A56B1E"/>
    <w:rsid w:val="00BB5064"/>
    <w:rsid w:val="00D75617"/>
    <w:rsid w:val="00EC038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7AD54"/>
  <w15:chartTrackingRefBased/>
  <w15:docId w15:val="{2EBBF789-9401-41A7-907E-DBC9A5F34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6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2C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756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5617"/>
    <w:pPr>
      <w:outlineLvl w:val="9"/>
    </w:pPr>
    <w:rPr>
      <w:lang w:val="en-US"/>
    </w:rPr>
  </w:style>
  <w:style w:type="paragraph" w:styleId="TOC1">
    <w:name w:val="toc 1"/>
    <w:basedOn w:val="Normal"/>
    <w:next w:val="Normal"/>
    <w:autoRedefine/>
    <w:uiPriority w:val="39"/>
    <w:unhideWhenUsed/>
    <w:rsid w:val="00D75617"/>
    <w:pPr>
      <w:spacing w:after="100"/>
    </w:pPr>
  </w:style>
  <w:style w:type="character" w:styleId="Hyperlink">
    <w:name w:val="Hyperlink"/>
    <w:basedOn w:val="DefaultParagraphFont"/>
    <w:uiPriority w:val="99"/>
    <w:unhideWhenUsed/>
    <w:rsid w:val="00D756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2424252">
      <w:bodyDiv w:val="1"/>
      <w:marLeft w:val="0"/>
      <w:marRight w:val="0"/>
      <w:marTop w:val="0"/>
      <w:marBottom w:val="0"/>
      <w:divBdr>
        <w:top w:val="none" w:sz="0" w:space="0" w:color="auto"/>
        <w:left w:val="none" w:sz="0" w:space="0" w:color="auto"/>
        <w:bottom w:val="none" w:sz="0" w:space="0" w:color="auto"/>
        <w:right w:val="none" w:sz="0" w:space="0" w:color="auto"/>
      </w:divBdr>
    </w:div>
    <w:div w:id="583884189">
      <w:bodyDiv w:val="1"/>
      <w:marLeft w:val="0"/>
      <w:marRight w:val="0"/>
      <w:marTop w:val="0"/>
      <w:marBottom w:val="0"/>
      <w:divBdr>
        <w:top w:val="none" w:sz="0" w:space="0" w:color="auto"/>
        <w:left w:val="none" w:sz="0" w:space="0" w:color="auto"/>
        <w:bottom w:val="none" w:sz="0" w:space="0" w:color="auto"/>
        <w:right w:val="none" w:sz="0" w:space="0" w:color="auto"/>
      </w:divBdr>
    </w:div>
    <w:div w:id="587881733">
      <w:bodyDiv w:val="1"/>
      <w:marLeft w:val="0"/>
      <w:marRight w:val="0"/>
      <w:marTop w:val="0"/>
      <w:marBottom w:val="0"/>
      <w:divBdr>
        <w:top w:val="none" w:sz="0" w:space="0" w:color="auto"/>
        <w:left w:val="none" w:sz="0" w:space="0" w:color="auto"/>
        <w:bottom w:val="none" w:sz="0" w:space="0" w:color="auto"/>
        <w:right w:val="none" w:sz="0" w:space="0" w:color="auto"/>
      </w:divBdr>
    </w:div>
    <w:div w:id="664013642">
      <w:bodyDiv w:val="1"/>
      <w:marLeft w:val="0"/>
      <w:marRight w:val="0"/>
      <w:marTop w:val="0"/>
      <w:marBottom w:val="0"/>
      <w:divBdr>
        <w:top w:val="none" w:sz="0" w:space="0" w:color="auto"/>
        <w:left w:val="none" w:sz="0" w:space="0" w:color="auto"/>
        <w:bottom w:val="none" w:sz="0" w:space="0" w:color="auto"/>
        <w:right w:val="none" w:sz="0" w:space="0" w:color="auto"/>
      </w:divBdr>
    </w:div>
    <w:div w:id="1319383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DF708D-DD66-4F77-B6C4-005109A7B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2610</Words>
  <Characters>14882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Taffannum Moumira</dc:creator>
  <cp:keywords/>
  <dc:description/>
  <cp:lastModifiedBy>SunGuy 太陽</cp:lastModifiedBy>
  <cp:revision>2</cp:revision>
  <dcterms:created xsi:type="dcterms:W3CDTF">2021-11-19T18:26:00Z</dcterms:created>
  <dcterms:modified xsi:type="dcterms:W3CDTF">2021-11-19T18:26:00Z</dcterms:modified>
</cp:coreProperties>
</file>