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4508"/>
        <w:gridCol w:w="4508"/>
      </w:tblGrid>
      <w:tr w:rsidR="00304CB5" w14:paraId="412D4145" w14:textId="77777777" w:rsidTr="00304CB5">
        <w:tc>
          <w:tcPr>
            <w:tcW w:w="4508" w:type="dxa"/>
          </w:tcPr>
          <w:p w14:paraId="7309C849" w14:textId="768951CB" w:rsidR="00304CB5" w:rsidRDefault="00304CB5">
            <w:pPr>
              <w:rPr>
                <w:rFonts w:ascii="Arial" w:hAnsi="Arial" w:cs="Arial"/>
              </w:rPr>
            </w:pPr>
            <w:r>
              <w:rPr>
                <w:rFonts w:ascii="Arial" w:hAnsi="Arial" w:cs="Arial"/>
              </w:rPr>
              <w:t>Target 1</w:t>
            </w:r>
          </w:p>
        </w:tc>
        <w:tc>
          <w:tcPr>
            <w:tcW w:w="4508" w:type="dxa"/>
          </w:tcPr>
          <w:p w14:paraId="5955871D" w14:textId="451F1BF4" w:rsidR="00304CB5" w:rsidRDefault="00304CB5">
            <w:pPr>
              <w:rPr>
                <w:rFonts w:ascii="Arial" w:hAnsi="Arial" w:cs="Arial"/>
              </w:rPr>
            </w:pPr>
            <w:r w:rsidRPr="00304CB5">
              <w:rPr>
                <w:rFonts w:ascii="Arial" w:hAnsi="Arial" w:cs="Arial"/>
              </w:rPr>
              <w:t>To ensure all references are accurate and follow the Harvard referencing protocols, for example, reference direct quotations accurately and ensure every single document or author mentioned is followed by a reference.</w:t>
            </w:r>
            <w:r>
              <w:rPr>
                <w:rFonts w:ascii="Arial" w:hAnsi="Arial" w:cs="Arial"/>
              </w:rPr>
              <w:t xml:space="preserve"> </w:t>
            </w:r>
          </w:p>
        </w:tc>
      </w:tr>
      <w:tr w:rsidR="00304CB5" w14:paraId="35A2B905" w14:textId="77777777" w:rsidTr="00304CB5">
        <w:tc>
          <w:tcPr>
            <w:tcW w:w="4508" w:type="dxa"/>
          </w:tcPr>
          <w:p w14:paraId="002DD6D3" w14:textId="370DD11B" w:rsidR="00304CB5" w:rsidRDefault="00304CB5">
            <w:pPr>
              <w:rPr>
                <w:rFonts w:ascii="Arial" w:hAnsi="Arial" w:cs="Arial"/>
              </w:rPr>
            </w:pPr>
            <w:r>
              <w:rPr>
                <w:rFonts w:ascii="Arial" w:hAnsi="Arial" w:cs="Arial"/>
              </w:rPr>
              <w:t>Target 2</w:t>
            </w:r>
          </w:p>
        </w:tc>
        <w:tc>
          <w:tcPr>
            <w:tcW w:w="4508" w:type="dxa"/>
          </w:tcPr>
          <w:p w14:paraId="79971F8F" w14:textId="42BD73BD" w:rsidR="00304CB5" w:rsidRDefault="00304CB5">
            <w:pPr>
              <w:rPr>
                <w:rFonts w:ascii="Arial" w:hAnsi="Arial" w:cs="Arial"/>
              </w:rPr>
            </w:pPr>
            <w:r w:rsidRPr="00304CB5">
              <w:rPr>
                <w:rFonts w:ascii="Arial" w:hAnsi="Arial" w:cs="Arial"/>
              </w:rPr>
              <w:t>To ensure you support your views throughout with reference to literature. Before each assignment, use the module reading list (found within the Module Handbook) to guide and broaden your choice of literature.</w:t>
            </w:r>
            <w:r>
              <w:rPr>
                <w:rFonts w:ascii="Arial" w:hAnsi="Arial" w:cs="Arial"/>
              </w:rPr>
              <w:t xml:space="preserve"> </w:t>
            </w:r>
          </w:p>
        </w:tc>
      </w:tr>
    </w:tbl>
    <w:p w14:paraId="4DF02B30" w14:textId="790DF2AC" w:rsidR="005C276B" w:rsidRDefault="005C276B">
      <w:pPr>
        <w:rPr>
          <w:rFonts w:ascii="Arial" w:hAnsi="Arial" w:cs="Arial"/>
        </w:rPr>
      </w:pPr>
    </w:p>
    <w:p w14:paraId="2723A899" w14:textId="4ABB8A53" w:rsidR="00304CB5" w:rsidRDefault="00304CB5" w:rsidP="00EE67BA">
      <w:pPr>
        <w:spacing w:line="360" w:lineRule="auto"/>
        <w:jc w:val="center"/>
        <w:rPr>
          <w:rFonts w:ascii="Arial" w:hAnsi="Arial" w:cs="Arial"/>
          <w:b/>
          <w:bCs/>
          <w:sz w:val="36"/>
          <w:szCs w:val="36"/>
          <w:u w:val="single"/>
        </w:rPr>
      </w:pPr>
      <w:r w:rsidRPr="00EE67BA">
        <w:rPr>
          <w:rFonts w:ascii="Arial" w:hAnsi="Arial" w:cs="Arial"/>
          <w:b/>
          <w:bCs/>
          <w:sz w:val="36"/>
          <w:szCs w:val="36"/>
          <w:u w:val="single"/>
        </w:rPr>
        <w:t>A critical analysis and evaluation of the observation research tool</w:t>
      </w:r>
      <w:r w:rsidR="00EE67BA" w:rsidRPr="00EE67BA">
        <w:rPr>
          <w:rFonts w:ascii="Arial" w:hAnsi="Arial" w:cs="Arial"/>
          <w:b/>
          <w:bCs/>
          <w:sz w:val="36"/>
          <w:szCs w:val="36"/>
          <w:u w:val="single"/>
        </w:rPr>
        <w:t>;</w:t>
      </w:r>
      <w:r w:rsidRPr="00EE67BA">
        <w:rPr>
          <w:rFonts w:ascii="Arial" w:hAnsi="Arial" w:cs="Arial"/>
          <w:b/>
          <w:bCs/>
          <w:sz w:val="36"/>
          <w:szCs w:val="36"/>
          <w:u w:val="single"/>
        </w:rPr>
        <w:t xml:space="preserve"> ‘Leuven Scale</w:t>
      </w:r>
      <w:r w:rsidR="00EE67BA" w:rsidRPr="00EE67BA">
        <w:rPr>
          <w:rFonts w:ascii="Arial" w:hAnsi="Arial" w:cs="Arial"/>
          <w:b/>
          <w:bCs/>
          <w:sz w:val="36"/>
          <w:szCs w:val="36"/>
          <w:u w:val="single"/>
        </w:rPr>
        <w:t>’</w:t>
      </w:r>
      <w:r w:rsidR="00EE67BA">
        <w:rPr>
          <w:rFonts w:ascii="Arial" w:hAnsi="Arial" w:cs="Arial"/>
          <w:b/>
          <w:bCs/>
          <w:sz w:val="36"/>
          <w:szCs w:val="36"/>
          <w:u w:val="single"/>
        </w:rPr>
        <w:t>. Amelia-Grace Hughes</w:t>
      </w:r>
    </w:p>
    <w:p w14:paraId="32AA85BC" w14:textId="2439D9CB" w:rsidR="00EE67BA" w:rsidRDefault="00EE67BA" w:rsidP="00EE67BA">
      <w:pPr>
        <w:spacing w:line="360" w:lineRule="auto"/>
        <w:rPr>
          <w:rFonts w:ascii="Arial" w:hAnsi="Arial" w:cs="Arial"/>
          <w:b/>
          <w:bCs/>
          <w:sz w:val="28"/>
          <w:szCs w:val="28"/>
        </w:rPr>
      </w:pPr>
      <w:r w:rsidRPr="00EE67BA">
        <w:rPr>
          <w:rFonts w:ascii="Arial" w:hAnsi="Arial" w:cs="Arial"/>
          <w:b/>
          <w:bCs/>
          <w:sz w:val="28"/>
          <w:szCs w:val="28"/>
        </w:rPr>
        <w:t>Cycle 1: Researching the Learning: what, how and why am I teaching?</w:t>
      </w:r>
      <w:r>
        <w:rPr>
          <w:rFonts w:ascii="Arial" w:hAnsi="Arial" w:cs="Arial"/>
          <w:b/>
          <w:bCs/>
          <w:sz w:val="28"/>
          <w:szCs w:val="28"/>
        </w:rPr>
        <w:t xml:space="preserve"> </w:t>
      </w:r>
    </w:p>
    <w:p w14:paraId="671786C2" w14:textId="4ECDBC8E" w:rsidR="00D56F8C" w:rsidRDefault="00EE67BA" w:rsidP="00EE67BA">
      <w:pPr>
        <w:spacing w:line="360" w:lineRule="auto"/>
        <w:rPr>
          <w:rFonts w:ascii="Arial" w:hAnsi="Arial" w:cs="Arial"/>
        </w:rPr>
      </w:pPr>
      <w:r>
        <w:rPr>
          <w:rFonts w:ascii="Arial" w:hAnsi="Arial" w:cs="Arial"/>
        </w:rPr>
        <w:t xml:space="preserve">To conduct my </w:t>
      </w:r>
      <w:r w:rsidR="00D56F8C">
        <w:rPr>
          <w:rFonts w:ascii="Arial" w:hAnsi="Arial" w:cs="Arial"/>
        </w:rPr>
        <w:t>observation,</w:t>
      </w:r>
      <w:r>
        <w:rPr>
          <w:rFonts w:ascii="Arial" w:hAnsi="Arial" w:cs="Arial"/>
        </w:rPr>
        <w:t xml:space="preserve"> I have chose</w:t>
      </w:r>
      <w:r w:rsidR="00215A30">
        <w:rPr>
          <w:rFonts w:ascii="Arial" w:hAnsi="Arial" w:cs="Arial"/>
        </w:rPr>
        <w:t xml:space="preserve">n </w:t>
      </w:r>
      <w:r w:rsidR="005E6711">
        <w:rPr>
          <w:rFonts w:ascii="Arial" w:hAnsi="Arial" w:cs="Arial"/>
        </w:rPr>
        <w:t>V</w:t>
      </w:r>
      <w:r>
        <w:rPr>
          <w:rFonts w:ascii="Arial" w:hAnsi="Arial" w:cs="Arial"/>
        </w:rPr>
        <w:t xml:space="preserve">ideo </w:t>
      </w:r>
      <w:r w:rsidR="005E6711">
        <w:rPr>
          <w:rFonts w:ascii="Arial" w:hAnsi="Arial" w:cs="Arial"/>
        </w:rPr>
        <w:t>3</w:t>
      </w:r>
      <w:r>
        <w:rPr>
          <w:rFonts w:ascii="Arial" w:hAnsi="Arial" w:cs="Arial"/>
        </w:rPr>
        <w:t>. Th</w:t>
      </w:r>
      <w:r w:rsidR="00215A30">
        <w:rPr>
          <w:rFonts w:ascii="Arial" w:hAnsi="Arial" w:cs="Arial"/>
        </w:rPr>
        <w:t xml:space="preserve">is </w:t>
      </w:r>
      <w:r>
        <w:rPr>
          <w:rFonts w:ascii="Arial" w:hAnsi="Arial" w:cs="Arial"/>
        </w:rPr>
        <w:t xml:space="preserve">shows three </w:t>
      </w:r>
      <w:r w:rsidR="00D56F8C">
        <w:rPr>
          <w:rFonts w:ascii="Arial" w:hAnsi="Arial" w:cs="Arial"/>
        </w:rPr>
        <w:t>individuals</w:t>
      </w:r>
      <w:r>
        <w:rPr>
          <w:rFonts w:ascii="Arial" w:hAnsi="Arial" w:cs="Arial"/>
        </w:rPr>
        <w:t xml:space="preserve"> in the Foundation Phase engaging in the role</w:t>
      </w:r>
      <w:r w:rsidR="00FB06C1">
        <w:rPr>
          <w:rFonts w:ascii="Arial" w:hAnsi="Arial" w:cs="Arial"/>
        </w:rPr>
        <w:t>-</w:t>
      </w:r>
      <w:r>
        <w:rPr>
          <w:rFonts w:ascii="Arial" w:hAnsi="Arial" w:cs="Arial"/>
        </w:rPr>
        <w:t xml:space="preserve">play area of the classroom. The research question is as follows: </w:t>
      </w:r>
      <w:r w:rsidRPr="00FB06C1">
        <w:rPr>
          <w:rFonts w:ascii="Arial" w:hAnsi="Arial" w:cs="Arial"/>
          <w:i/>
          <w:iCs/>
        </w:rPr>
        <w:t>To what extent does the role</w:t>
      </w:r>
      <w:r w:rsidR="00121DBC" w:rsidRPr="00FB06C1">
        <w:rPr>
          <w:rFonts w:ascii="Arial" w:hAnsi="Arial" w:cs="Arial"/>
          <w:i/>
          <w:iCs/>
        </w:rPr>
        <w:t>-</w:t>
      </w:r>
      <w:r w:rsidRPr="00FB06C1">
        <w:rPr>
          <w:rFonts w:ascii="Arial" w:hAnsi="Arial" w:cs="Arial"/>
          <w:i/>
          <w:iCs/>
        </w:rPr>
        <w:t>play environment provide opportunities for pupil involvement and learning?</w:t>
      </w:r>
      <w:r>
        <w:rPr>
          <w:rFonts w:ascii="Arial" w:hAnsi="Arial" w:cs="Arial"/>
        </w:rPr>
        <w:t xml:space="preserve"> </w:t>
      </w:r>
      <w:r w:rsidR="00D56F8C">
        <w:rPr>
          <w:rFonts w:ascii="Arial" w:hAnsi="Arial" w:cs="Arial"/>
        </w:rPr>
        <w:t>I chose this as I thought that the role</w:t>
      </w:r>
      <w:r w:rsidR="00FB06C1">
        <w:rPr>
          <w:rFonts w:ascii="Arial" w:hAnsi="Arial" w:cs="Arial"/>
        </w:rPr>
        <w:t>-</w:t>
      </w:r>
      <w:r w:rsidR="00D56F8C">
        <w:rPr>
          <w:rFonts w:ascii="Arial" w:hAnsi="Arial" w:cs="Arial"/>
        </w:rPr>
        <w:t xml:space="preserve">play area would provide an interesting environment for the children to actively engage with each other in an informal setting. </w:t>
      </w:r>
      <w:r w:rsidR="00121DBC">
        <w:rPr>
          <w:rFonts w:ascii="Arial" w:hAnsi="Arial" w:cs="Arial"/>
        </w:rPr>
        <w:t>The area was set up as a travel agents centred around ‘Japan’, as this ha</w:t>
      </w:r>
      <w:r w:rsidR="00FB06C1">
        <w:rPr>
          <w:rFonts w:ascii="Arial" w:hAnsi="Arial" w:cs="Arial"/>
        </w:rPr>
        <w:t>d</w:t>
      </w:r>
      <w:r w:rsidR="00121DBC">
        <w:rPr>
          <w:rFonts w:ascii="Arial" w:hAnsi="Arial" w:cs="Arial"/>
        </w:rPr>
        <w:t xml:space="preserve"> been the class topic for the term. The </w:t>
      </w:r>
      <w:r w:rsidR="00215A30">
        <w:rPr>
          <w:rFonts w:ascii="Arial" w:hAnsi="Arial" w:cs="Arial"/>
        </w:rPr>
        <w:t>environment</w:t>
      </w:r>
      <w:r w:rsidR="00121DBC">
        <w:rPr>
          <w:rFonts w:ascii="Arial" w:hAnsi="Arial" w:cs="Arial"/>
        </w:rPr>
        <w:t xml:space="preserve"> allows the children to use their imagination and to explore </w:t>
      </w:r>
      <w:r w:rsidR="00121DBC" w:rsidRPr="00121DBC">
        <w:rPr>
          <w:rFonts w:ascii="Arial" w:hAnsi="Arial" w:cs="Arial"/>
          <w:i/>
          <w:iCs/>
        </w:rPr>
        <w:t>‘freedom</w:t>
      </w:r>
      <w:r w:rsidR="00CD0918">
        <w:rPr>
          <w:rFonts w:ascii="Arial" w:hAnsi="Arial" w:cs="Arial"/>
          <w:i/>
          <w:iCs/>
        </w:rPr>
        <w:t xml:space="preserve">’ </w:t>
      </w:r>
      <w:r w:rsidR="00CD0918" w:rsidRPr="00CD0918">
        <w:rPr>
          <w:rFonts w:ascii="Arial" w:hAnsi="Arial" w:cs="Arial"/>
        </w:rPr>
        <w:t xml:space="preserve">and </w:t>
      </w:r>
      <w:r w:rsidR="00CD0918">
        <w:rPr>
          <w:rFonts w:ascii="Arial" w:hAnsi="Arial" w:cs="Arial"/>
        </w:rPr>
        <w:t>‘</w:t>
      </w:r>
      <w:r w:rsidR="00CD0918">
        <w:rPr>
          <w:rFonts w:ascii="Arial" w:hAnsi="Arial" w:cs="Arial"/>
          <w:i/>
          <w:iCs/>
        </w:rPr>
        <w:t>fantasy</w:t>
      </w:r>
      <w:r w:rsidR="00121DBC" w:rsidRPr="00121DBC">
        <w:rPr>
          <w:rFonts w:ascii="Arial" w:hAnsi="Arial" w:cs="Arial"/>
          <w:i/>
          <w:iCs/>
        </w:rPr>
        <w:t>’</w:t>
      </w:r>
      <w:r w:rsidR="00CD0918">
        <w:rPr>
          <w:rFonts w:ascii="Arial" w:hAnsi="Arial" w:cs="Arial"/>
          <w:i/>
          <w:iCs/>
        </w:rPr>
        <w:t xml:space="preserve"> (Attfield &amp; Wood</w:t>
      </w:r>
      <w:r w:rsidR="00141DAE">
        <w:rPr>
          <w:rFonts w:ascii="Arial" w:hAnsi="Arial" w:cs="Arial"/>
          <w:i/>
          <w:iCs/>
        </w:rPr>
        <w:t>, 2013</w:t>
      </w:r>
      <w:r w:rsidR="00CD0918">
        <w:rPr>
          <w:rFonts w:ascii="Arial" w:hAnsi="Arial" w:cs="Arial"/>
          <w:i/>
          <w:iCs/>
        </w:rPr>
        <w:t xml:space="preserve">). </w:t>
      </w:r>
      <w:r w:rsidR="00CD0918">
        <w:rPr>
          <w:rFonts w:ascii="Arial" w:hAnsi="Arial" w:cs="Arial"/>
        </w:rPr>
        <w:t xml:space="preserve">The area </w:t>
      </w:r>
      <w:r w:rsidR="00B41B5B">
        <w:rPr>
          <w:rFonts w:ascii="Arial" w:hAnsi="Arial" w:cs="Arial"/>
        </w:rPr>
        <w:t xml:space="preserve">encourages </w:t>
      </w:r>
      <w:r w:rsidR="00B41B5B" w:rsidRPr="00FB06C1">
        <w:rPr>
          <w:rFonts w:ascii="Arial" w:hAnsi="Arial" w:cs="Arial"/>
          <w:i/>
          <w:iCs/>
        </w:rPr>
        <w:t>‘self-expression’</w:t>
      </w:r>
      <w:r w:rsidR="00FB06C1">
        <w:rPr>
          <w:rFonts w:ascii="Arial" w:hAnsi="Arial" w:cs="Arial"/>
        </w:rPr>
        <w:t xml:space="preserve">, </w:t>
      </w:r>
      <w:r w:rsidR="00FB06C1" w:rsidRPr="00FB06C1">
        <w:rPr>
          <w:rFonts w:ascii="Arial" w:hAnsi="Arial" w:cs="Arial"/>
          <w:i/>
          <w:iCs/>
        </w:rPr>
        <w:t>(Attfield &amp; Wood, 2013),</w:t>
      </w:r>
      <w:r w:rsidR="00FB06C1">
        <w:rPr>
          <w:rFonts w:ascii="Arial" w:hAnsi="Arial" w:cs="Arial"/>
        </w:rPr>
        <w:t xml:space="preserve"> </w:t>
      </w:r>
      <w:r w:rsidR="00B41B5B">
        <w:rPr>
          <w:rFonts w:ascii="Arial" w:hAnsi="Arial" w:cs="Arial"/>
        </w:rPr>
        <w:t xml:space="preserve">through the characterisation of different roles. The </w:t>
      </w:r>
      <w:r w:rsidR="00FB06C1">
        <w:rPr>
          <w:rFonts w:ascii="Arial" w:hAnsi="Arial" w:cs="Arial"/>
        </w:rPr>
        <w:t>individuals</w:t>
      </w:r>
      <w:r w:rsidR="00B41B5B">
        <w:rPr>
          <w:rFonts w:ascii="Arial" w:hAnsi="Arial" w:cs="Arial"/>
        </w:rPr>
        <w:t xml:space="preserve"> each had a specific role, which was transferable and showed understanding of the real world. Each individual engaged with skills such as leadership and communication. The environment also support</w:t>
      </w:r>
      <w:r w:rsidR="00BB7132">
        <w:rPr>
          <w:rFonts w:ascii="Arial" w:hAnsi="Arial" w:cs="Arial"/>
        </w:rPr>
        <w:t>s literacy and oracy</w:t>
      </w:r>
      <w:r w:rsidR="00FB06C1">
        <w:rPr>
          <w:rFonts w:ascii="Arial" w:hAnsi="Arial" w:cs="Arial"/>
        </w:rPr>
        <w:t xml:space="preserve">. </w:t>
      </w:r>
    </w:p>
    <w:p w14:paraId="4C55CCDD" w14:textId="52B98040" w:rsidR="0044499C" w:rsidRDefault="00CC68BF" w:rsidP="00EE67BA">
      <w:pPr>
        <w:spacing w:line="360" w:lineRule="auto"/>
        <w:rPr>
          <w:rFonts w:ascii="Arial" w:hAnsi="Arial" w:cs="Arial"/>
        </w:rPr>
      </w:pPr>
      <w:r>
        <w:rPr>
          <w:rFonts w:ascii="Arial" w:hAnsi="Arial" w:cs="Arial"/>
        </w:rPr>
        <w:t>Foundation Phase teaching and learning is successful when a number of variable factors, multiple strategies and a range of learning environments are utilised. The Welsh Government stress</w:t>
      </w:r>
      <w:r w:rsidR="00215A30">
        <w:rPr>
          <w:rFonts w:ascii="Arial" w:hAnsi="Arial" w:cs="Arial"/>
        </w:rPr>
        <w:t>es</w:t>
      </w:r>
      <w:r>
        <w:rPr>
          <w:rFonts w:ascii="Arial" w:hAnsi="Arial" w:cs="Arial"/>
        </w:rPr>
        <w:t xml:space="preserve"> that Foundation Phase learning is built on ‘</w:t>
      </w:r>
      <w:r w:rsidRPr="00CC68BF">
        <w:rPr>
          <w:rFonts w:ascii="Arial" w:hAnsi="Arial" w:cs="Arial"/>
          <w:i/>
          <w:iCs/>
        </w:rPr>
        <w:t>prior experiences’</w:t>
      </w:r>
      <w:r>
        <w:rPr>
          <w:rFonts w:ascii="Arial" w:hAnsi="Arial" w:cs="Arial"/>
        </w:rPr>
        <w:t>, in an environment which responds to individuals’ ‘</w:t>
      </w:r>
      <w:r w:rsidRPr="00CC68BF">
        <w:rPr>
          <w:rFonts w:ascii="Arial" w:hAnsi="Arial" w:cs="Arial"/>
          <w:i/>
          <w:iCs/>
        </w:rPr>
        <w:t>needs and interests’</w:t>
      </w:r>
      <w:r>
        <w:rPr>
          <w:rFonts w:ascii="Arial" w:hAnsi="Arial" w:cs="Arial"/>
        </w:rPr>
        <w:t xml:space="preserve">. </w:t>
      </w:r>
      <w:r w:rsidR="005D3CEB">
        <w:rPr>
          <w:rFonts w:ascii="Arial" w:hAnsi="Arial" w:cs="Arial"/>
        </w:rPr>
        <w:t xml:space="preserve">It could be argued that the motivation </w:t>
      </w:r>
      <w:r w:rsidR="00AA7ECD">
        <w:rPr>
          <w:rFonts w:ascii="Arial" w:hAnsi="Arial" w:cs="Arial"/>
        </w:rPr>
        <w:t>to learn very much depends on the effect that the ‘</w:t>
      </w:r>
      <w:r w:rsidR="00AA7ECD" w:rsidRPr="00AA7ECD">
        <w:rPr>
          <w:rFonts w:ascii="Arial" w:hAnsi="Arial" w:cs="Arial"/>
          <w:i/>
          <w:iCs/>
        </w:rPr>
        <w:t>stimulus’</w:t>
      </w:r>
      <w:r w:rsidR="00AA7ECD">
        <w:rPr>
          <w:rFonts w:ascii="Arial" w:hAnsi="Arial" w:cs="Arial"/>
        </w:rPr>
        <w:t xml:space="preserve"> has on the individual. </w:t>
      </w:r>
      <w:r w:rsidR="005C276B">
        <w:rPr>
          <w:rFonts w:ascii="Arial" w:hAnsi="Arial" w:cs="Arial"/>
        </w:rPr>
        <w:t>Included within the ‘Learning and Teaching Pedagogy’, published by the Welsh Government, is a case study entitle</w:t>
      </w:r>
      <w:r w:rsidR="00FB06C1">
        <w:rPr>
          <w:rFonts w:ascii="Arial" w:hAnsi="Arial" w:cs="Arial"/>
        </w:rPr>
        <w:t xml:space="preserve">d </w:t>
      </w:r>
      <w:r w:rsidR="005C276B" w:rsidRPr="00AB3054">
        <w:rPr>
          <w:rFonts w:ascii="Arial" w:hAnsi="Arial" w:cs="Arial"/>
          <w:i/>
          <w:iCs/>
        </w:rPr>
        <w:t>‘I love trains’</w:t>
      </w:r>
      <w:r w:rsidR="005C276B">
        <w:rPr>
          <w:rFonts w:ascii="Arial" w:hAnsi="Arial" w:cs="Arial"/>
        </w:rPr>
        <w:t xml:space="preserve">, which is taken from a child’s school report. It shows the progression of some aspects of holistic development from nursery to year one, and clearly </w:t>
      </w:r>
      <w:r w:rsidR="005C276B">
        <w:rPr>
          <w:rFonts w:ascii="Arial" w:hAnsi="Arial" w:cs="Arial"/>
        </w:rPr>
        <w:lastRenderedPageBreak/>
        <w:t xml:space="preserve">shows the child’s continued fascination for trains. </w:t>
      </w:r>
      <w:r w:rsidR="00C23881">
        <w:rPr>
          <w:rFonts w:ascii="Arial" w:hAnsi="Arial" w:cs="Arial"/>
        </w:rPr>
        <w:t>It could be argued that the case study shows</w:t>
      </w:r>
      <w:r w:rsidR="005C276B">
        <w:rPr>
          <w:rFonts w:ascii="Arial" w:hAnsi="Arial" w:cs="Arial"/>
        </w:rPr>
        <w:t xml:space="preserve"> that </w:t>
      </w:r>
      <w:r w:rsidR="00C23881">
        <w:rPr>
          <w:rFonts w:ascii="Arial" w:hAnsi="Arial" w:cs="Arial"/>
        </w:rPr>
        <w:t xml:space="preserve">high </w:t>
      </w:r>
      <w:r w:rsidR="005C276B">
        <w:rPr>
          <w:rFonts w:ascii="Arial" w:hAnsi="Arial" w:cs="Arial"/>
        </w:rPr>
        <w:t>interest</w:t>
      </w:r>
      <w:r w:rsidR="00C23881">
        <w:rPr>
          <w:rFonts w:ascii="Arial" w:hAnsi="Arial" w:cs="Arial"/>
        </w:rPr>
        <w:t xml:space="preserve"> in a stimulus</w:t>
      </w:r>
      <w:r w:rsidR="005C276B">
        <w:rPr>
          <w:rFonts w:ascii="Arial" w:hAnsi="Arial" w:cs="Arial"/>
        </w:rPr>
        <w:t xml:space="preserve"> </w:t>
      </w:r>
      <w:r w:rsidR="00C23881">
        <w:rPr>
          <w:rFonts w:ascii="Arial" w:hAnsi="Arial" w:cs="Arial"/>
        </w:rPr>
        <w:t xml:space="preserve">has a positive effect on involvement. It is recorded within the case study that the child chooses to spend their ‘golden-hour’ free time exploring trains which shows </w:t>
      </w:r>
      <w:r w:rsidR="00215A30">
        <w:rPr>
          <w:rFonts w:ascii="Arial" w:hAnsi="Arial" w:cs="Arial"/>
        </w:rPr>
        <w:t xml:space="preserve">continuity of </w:t>
      </w:r>
      <w:r w:rsidR="00C23881">
        <w:rPr>
          <w:rFonts w:ascii="Arial" w:hAnsi="Arial" w:cs="Arial"/>
        </w:rPr>
        <w:t xml:space="preserve">interest. </w:t>
      </w:r>
    </w:p>
    <w:p w14:paraId="499EF503" w14:textId="6775B5EF" w:rsidR="0044499C" w:rsidRDefault="00D13059" w:rsidP="00EE67BA">
      <w:pPr>
        <w:spacing w:line="360" w:lineRule="auto"/>
        <w:rPr>
          <w:rFonts w:ascii="Arial" w:hAnsi="Arial" w:cs="Arial"/>
        </w:rPr>
      </w:pPr>
      <w:r>
        <w:rPr>
          <w:rFonts w:ascii="Arial" w:hAnsi="Arial" w:cs="Arial"/>
        </w:rPr>
        <w:t>Similarly,</w:t>
      </w:r>
      <w:r w:rsidR="00C23881">
        <w:rPr>
          <w:rFonts w:ascii="Arial" w:hAnsi="Arial" w:cs="Arial"/>
        </w:rPr>
        <w:t xml:space="preserve"> on Professional Teaching Experience One, child R showed a continuous interest in Maths and Numeracy. This was particularly highlighted to me during a group session I undertook on </w:t>
      </w:r>
      <w:r w:rsidR="00FB06C1">
        <w:rPr>
          <w:rFonts w:ascii="Arial" w:hAnsi="Arial" w:cs="Arial"/>
        </w:rPr>
        <w:t>s</w:t>
      </w:r>
      <w:r w:rsidR="00C23881">
        <w:rPr>
          <w:rFonts w:ascii="Arial" w:hAnsi="Arial" w:cs="Arial"/>
        </w:rPr>
        <w:t>ubtraction. Child R’s interest in the subject was clearly shown through the engagement level shown, which was significantly higher than that of</w:t>
      </w:r>
      <w:r w:rsidR="00FB06C1">
        <w:rPr>
          <w:rFonts w:ascii="Arial" w:hAnsi="Arial" w:cs="Arial"/>
        </w:rPr>
        <w:t xml:space="preserve"> other students</w:t>
      </w:r>
      <w:r w:rsidR="00C23881">
        <w:rPr>
          <w:rFonts w:ascii="Arial" w:hAnsi="Arial" w:cs="Arial"/>
        </w:rPr>
        <w:t xml:space="preserve">. Child R was interested and concentrated, therefore involvement and engagement </w:t>
      </w:r>
      <w:r w:rsidR="00215A30">
        <w:rPr>
          <w:rFonts w:ascii="Arial" w:hAnsi="Arial" w:cs="Arial"/>
        </w:rPr>
        <w:t>were</w:t>
      </w:r>
      <w:r w:rsidR="00C23881">
        <w:rPr>
          <w:rFonts w:ascii="Arial" w:hAnsi="Arial" w:cs="Arial"/>
        </w:rPr>
        <w:t xml:space="preserve"> high. </w:t>
      </w:r>
      <w:r>
        <w:rPr>
          <w:rFonts w:ascii="Arial" w:hAnsi="Arial" w:cs="Arial"/>
        </w:rPr>
        <w:t>Also,</w:t>
      </w:r>
      <w:r w:rsidR="008F23B6">
        <w:rPr>
          <w:rFonts w:ascii="Arial" w:hAnsi="Arial" w:cs="Arial"/>
        </w:rPr>
        <w:t xml:space="preserve"> the child’s</w:t>
      </w:r>
      <w:r w:rsidR="00C23881">
        <w:rPr>
          <w:rFonts w:ascii="Arial" w:hAnsi="Arial" w:cs="Arial"/>
        </w:rPr>
        <w:t xml:space="preserve"> well-being and sense of achievement was noticeable. </w:t>
      </w:r>
      <w:r>
        <w:rPr>
          <w:rFonts w:ascii="Arial" w:hAnsi="Arial" w:cs="Arial"/>
        </w:rPr>
        <w:t xml:space="preserve">It has been suggested that expressions such as </w:t>
      </w:r>
      <w:r w:rsidRPr="00D13059">
        <w:rPr>
          <w:rFonts w:ascii="Arial" w:hAnsi="Arial" w:cs="Arial"/>
          <w:i/>
          <w:iCs/>
        </w:rPr>
        <w:t>‘smiling’</w:t>
      </w:r>
      <w:r>
        <w:rPr>
          <w:rFonts w:ascii="Arial" w:hAnsi="Arial" w:cs="Arial"/>
        </w:rPr>
        <w:t xml:space="preserve"> and </w:t>
      </w:r>
      <w:r w:rsidRPr="00D13059">
        <w:rPr>
          <w:rFonts w:ascii="Arial" w:hAnsi="Arial" w:cs="Arial"/>
          <w:i/>
          <w:iCs/>
        </w:rPr>
        <w:t xml:space="preserve">‘laughing’ </w:t>
      </w:r>
      <w:r>
        <w:rPr>
          <w:rFonts w:ascii="Arial" w:hAnsi="Arial" w:cs="Arial"/>
        </w:rPr>
        <w:t xml:space="preserve">are signs of well-being and engagement </w:t>
      </w:r>
      <w:r w:rsidRPr="00D13059">
        <w:rPr>
          <w:rFonts w:ascii="Arial" w:hAnsi="Arial" w:cs="Arial"/>
          <w:i/>
          <w:iCs/>
        </w:rPr>
        <w:t>(Laevers</w:t>
      </w:r>
      <w:r w:rsidR="00AB3054">
        <w:rPr>
          <w:rFonts w:ascii="Arial" w:hAnsi="Arial" w:cs="Arial"/>
          <w:i/>
          <w:iCs/>
        </w:rPr>
        <w:t>, 2005</w:t>
      </w:r>
      <w:r w:rsidRPr="00D13059">
        <w:rPr>
          <w:rFonts w:ascii="Arial" w:hAnsi="Arial" w:cs="Arial"/>
          <w:i/>
          <w:iCs/>
        </w:rPr>
        <w:t>)</w:t>
      </w:r>
      <w:r>
        <w:rPr>
          <w:rFonts w:ascii="Arial" w:hAnsi="Arial" w:cs="Arial"/>
        </w:rPr>
        <w:t xml:space="preserve">, and that an involved and engaged child is </w:t>
      </w:r>
      <w:r w:rsidRPr="00D13059">
        <w:rPr>
          <w:rFonts w:ascii="Arial" w:hAnsi="Arial" w:cs="Arial"/>
          <w:i/>
          <w:iCs/>
        </w:rPr>
        <w:t xml:space="preserve">‘absorbed’ </w:t>
      </w:r>
      <w:r>
        <w:rPr>
          <w:rFonts w:ascii="Arial" w:hAnsi="Arial" w:cs="Arial"/>
        </w:rPr>
        <w:t>in the activity. On PTE1 child R was deeply concentrated in the activity, the child was ‘</w:t>
      </w:r>
      <w:r w:rsidRPr="00D13059">
        <w:rPr>
          <w:rFonts w:ascii="Arial" w:hAnsi="Arial" w:cs="Arial"/>
          <w:i/>
          <w:iCs/>
        </w:rPr>
        <w:t>absorbed’</w:t>
      </w:r>
      <w:r w:rsidR="00AB3054">
        <w:rPr>
          <w:rFonts w:ascii="Arial" w:hAnsi="Arial" w:cs="Arial"/>
          <w:i/>
          <w:iCs/>
        </w:rPr>
        <w:t xml:space="preserve"> (Laevers, 2005)</w:t>
      </w:r>
      <w:r>
        <w:rPr>
          <w:rFonts w:ascii="Arial" w:hAnsi="Arial" w:cs="Arial"/>
        </w:rPr>
        <w:t>, both mentally and physically</w:t>
      </w:r>
      <w:r w:rsidR="00A36560">
        <w:rPr>
          <w:rFonts w:ascii="Arial" w:hAnsi="Arial" w:cs="Arial"/>
        </w:rPr>
        <w:t>,</w:t>
      </w:r>
      <w:r w:rsidR="008F23B6">
        <w:rPr>
          <w:rFonts w:ascii="Arial" w:hAnsi="Arial" w:cs="Arial"/>
        </w:rPr>
        <w:t xml:space="preserve"> </w:t>
      </w:r>
      <w:r>
        <w:rPr>
          <w:rFonts w:ascii="Arial" w:hAnsi="Arial" w:cs="Arial"/>
        </w:rPr>
        <w:t xml:space="preserve">was sat up right </w:t>
      </w:r>
      <w:r w:rsidR="00A36560">
        <w:rPr>
          <w:rFonts w:ascii="Arial" w:hAnsi="Arial" w:cs="Arial"/>
        </w:rPr>
        <w:t xml:space="preserve">and </w:t>
      </w:r>
      <w:r>
        <w:rPr>
          <w:rFonts w:ascii="Arial" w:hAnsi="Arial" w:cs="Arial"/>
        </w:rPr>
        <w:t>engaged in the learning. This lesson</w:t>
      </w:r>
      <w:r w:rsidR="008F23B6">
        <w:rPr>
          <w:rFonts w:ascii="Arial" w:hAnsi="Arial" w:cs="Arial"/>
        </w:rPr>
        <w:t xml:space="preserve"> </w:t>
      </w:r>
      <w:r>
        <w:rPr>
          <w:rFonts w:ascii="Arial" w:hAnsi="Arial" w:cs="Arial"/>
        </w:rPr>
        <w:t xml:space="preserve">was a form of direct teaching, which for child R </w:t>
      </w:r>
      <w:r w:rsidR="008F23B6">
        <w:rPr>
          <w:rFonts w:ascii="Arial" w:hAnsi="Arial" w:cs="Arial"/>
        </w:rPr>
        <w:t xml:space="preserve">was clearly </w:t>
      </w:r>
      <w:r>
        <w:rPr>
          <w:rFonts w:ascii="Arial" w:hAnsi="Arial" w:cs="Arial"/>
        </w:rPr>
        <w:t xml:space="preserve">beneficial. </w:t>
      </w:r>
    </w:p>
    <w:p w14:paraId="4D53D5B2" w14:textId="14BA738C" w:rsidR="00EE67BA" w:rsidRDefault="00D13059" w:rsidP="00EE67BA">
      <w:pPr>
        <w:spacing w:line="360" w:lineRule="auto"/>
        <w:rPr>
          <w:rFonts w:ascii="Arial" w:hAnsi="Arial" w:cs="Arial"/>
          <w:i/>
          <w:iCs/>
        </w:rPr>
      </w:pPr>
      <w:r>
        <w:rPr>
          <w:rFonts w:ascii="Arial" w:hAnsi="Arial" w:cs="Arial"/>
        </w:rPr>
        <w:t xml:space="preserve">However, it has been argued </w:t>
      </w:r>
      <w:r w:rsidR="00DD2960">
        <w:rPr>
          <w:rFonts w:ascii="Arial" w:hAnsi="Arial" w:cs="Arial"/>
        </w:rPr>
        <w:t>that a ‘suitable balance’ is required in conjunction with ‘</w:t>
      </w:r>
      <w:r w:rsidR="00DD2960" w:rsidRPr="00DD2960">
        <w:rPr>
          <w:rFonts w:ascii="Arial" w:hAnsi="Arial" w:cs="Arial"/>
          <w:i/>
          <w:iCs/>
        </w:rPr>
        <w:t>experiential learning’</w:t>
      </w:r>
      <w:r w:rsidR="00DD2960">
        <w:rPr>
          <w:rFonts w:ascii="Arial" w:hAnsi="Arial" w:cs="Arial"/>
          <w:i/>
          <w:iCs/>
        </w:rPr>
        <w:t xml:space="preserve"> (ESTYN</w:t>
      </w:r>
      <w:r w:rsidR="00AB3054">
        <w:rPr>
          <w:rFonts w:ascii="Arial" w:hAnsi="Arial" w:cs="Arial"/>
          <w:i/>
          <w:iCs/>
        </w:rPr>
        <w:t>, 2017</w:t>
      </w:r>
      <w:r w:rsidR="00DD2960">
        <w:rPr>
          <w:rFonts w:ascii="Arial" w:hAnsi="Arial" w:cs="Arial"/>
          <w:i/>
          <w:iCs/>
        </w:rPr>
        <w:t xml:space="preserve">). </w:t>
      </w:r>
      <w:r w:rsidR="008F23B6">
        <w:rPr>
          <w:rFonts w:ascii="Arial" w:hAnsi="Arial" w:cs="Arial"/>
        </w:rPr>
        <w:t>An ESTYN</w:t>
      </w:r>
      <w:r w:rsidR="00266286">
        <w:rPr>
          <w:rFonts w:ascii="Arial" w:hAnsi="Arial" w:cs="Arial"/>
        </w:rPr>
        <w:t xml:space="preserve"> report suggests that schools are overly </w:t>
      </w:r>
      <w:r w:rsidR="008F23B6">
        <w:rPr>
          <w:rFonts w:ascii="Arial" w:hAnsi="Arial" w:cs="Arial"/>
        </w:rPr>
        <w:t>dependent</w:t>
      </w:r>
      <w:r w:rsidR="00266286">
        <w:rPr>
          <w:rFonts w:ascii="Arial" w:hAnsi="Arial" w:cs="Arial"/>
        </w:rPr>
        <w:t xml:space="preserve"> on formal and direct teaching and that this could be having adverse effects on progression in areas such as literacy and numeracy. The report also suggests that independent work is overmuch scaffolded</w:t>
      </w:r>
      <w:r w:rsidR="0044499C">
        <w:rPr>
          <w:rFonts w:ascii="Arial" w:hAnsi="Arial" w:cs="Arial"/>
        </w:rPr>
        <w:t xml:space="preserve"> due to the overuse of resources</w:t>
      </w:r>
      <w:r w:rsidR="00A36560">
        <w:rPr>
          <w:rFonts w:ascii="Arial" w:hAnsi="Arial" w:cs="Arial"/>
        </w:rPr>
        <w:t xml:space="preserve">, </w:t>
      </w:r>
      <w:r w:rsidR="0044499C">
        <w:rPr>
          <w:rFonts w:ascii="Arial" w:hAnsi="Arial" w:cs="Arial"/>
        </w:rPr>
        <w:t>such as writing frames, limiting creative inquiry. In my observation the individuals had the opportunity to write with or without the use of worksheets and writing frames. This choice was interesting to observe and showed that the role-play area is a ‘</w:t>
      </w:r>
      <w:r w:rsidR="0044499C" w:rsidRPr="0044499C">
        <w:rPr>
          <w:rFonts w:ascii="Arial" w:hAnsi="Arial" w:cs="Arial"/>
          <w:i/>
          <w:iCs/>
        </w:rPr>
        <w:t>decision-making experience’</w:t>
      </w:r>
      <w:r w:rsidR="0044499C">
        <w:rPr>
          <w:rFonts w:ascii="Arial" w:hAnsi="Arial" w:cs="Arial"/>
        </w:rPr>
        <w:t xml:space="preserve"> </w:t>
      </w:r>
      <w:r w:rsidR="0044499C" w:rsidRPr="0044499C">
        <w:rPr>
          <w:rFonts w:ascii="Arial" w:hAnsi="Arial" w:cs="Arial"/>
          <w:i/>
          <w:iCs/>
        </w:rPr>
        <w:t>(Cohen, Manion &amp; Morrison</w:t>
      </w:r>
      <w:r w:rsidR="00AB3054">
        <w:rPr>
          <w:rFonts w:ascii="Arial" w:hAnsi="Arial" w:cs="Arial"/>
          <w:i/>
          <w:iCs/>
        </w:rPr>
        <w:t>, 2007</w:t>
      </w:r>
      <w:r w:rsidR="0044499C" w:rsidRPr="0044499C">
        <w:rPr>
          <w:rFonts w:ascii="Arial" w:hAnsi="Arial" w:cs="Arial"/>
          <w:i/>
          <w:iCs/>
        </w:rPr>
        <w:t>).</w:t>
      </w:r>
      <w:r w:rsidR="0044499C">
        <w:rPr>
          <w:rFonts w:ascii="Arial" w:hAnsi="Arial" w:cs="Arial"/>
          <w:i/>
          <w:iCs/>
        </w:rPr>
        <w:t xml:space="preserve"> </w:t>
      </w:r>
    </w:p>
    <w:p w14:paraId="3D6FF435" w14:textId="3142091A" w:rsidR="0044499C" w:rsidRDefault="0044499C" w:rsidP="00EE67BA">
      <w:pPr>
        <w:spacing w:line="360" w:lineRule="auto"/>
        <w:rPr>
          <w:rFonts w:ascii="Arial" w:hAnsi="Arial" w:cs="Arial"/>
        </w:rPr>
      </w:pPr>
      <w:r>
        <w:rPr>
          <w:rFonts w:ascii="Arial" w:hAnsi="Arial" w:cs="Arial"/>
        </w:rPr>
        <w:t>The Foundation Phase is home to many key learning environments, from outdoor areas to quiet book nooks. Each has a role to play in enabl</w:t>
      </w:r>
      <w:r w:rsidR="006153F2">
        <w:rPr>
          <w:rFonts w:ascii="Arial" w:hAnsi="Arial" w:cs="Arial"/>
        </w:rPr>
        <w:t>ing</w:t>
      </w:r>
      <w:r>
        <w:rPr>
          <w:rFonts w:ascii="Arial" w:hAnsi="Arial" w:cs="Arial"/>
        </w:rPr>
        <w:t xml:space="preserve"> good teaching and learning</w:t>
      </w:r>
      <w:r w:rsidR="006153F2">
        <w:rPr>
          <w:rFonts w:ascii="Arial" w:hAnsi="Arial" w:cs="Arial"/>
        </w:rPr>
        <w:t xml:space="preserve">, and the role-play area is an example of this. It has been </w:t>
      </w:r>
      <w:r w:rsidR="00A36560">
        <w:rPr>
          <w:rFonts w:ascii="Arial" w:hAnsi="Arial" w:cs="Arial"/>
        </w:rPr>
        <w:t>considered</w:t>
      </w:r>
      <w:r w:rsidR="006153F2">
        <w:rPr>
          <w:rFonts w:ascii="Arial" w:hAnsi="Arial" w:cs="Arial"/>
        </w:rPr>
        <w:t xml:space="preserve"> that the role-play area is one of the most beneficial learning environments within a classroom, when executed correctly. The book </w:t>
      </w:r>
      <w:r w:rsidR="008F23B6">
        <w:rPr>
          <w:rFonts w:ascii="Arial" w:hAnsi="Arial" w:cs="Arial"/>
        </w:rPr>
        <w:t>‘</w:t>
      </w:r>
      <w:r w:rsidR="006153F2" w:rsidRPr="006153F2">
        <w:rPr>
          <w:rFonts w:ascii="Arial" w:hAnsi="Arial" w:cs="Arial"/>
          <w:i/>
          <w:iCs/>
        </w:rPr>
        <w:t>Research Methods in Education</w:t>
      </w:r>
      <w:r w:rsidR="008F23B6">
        <w:rPr>
          <w:rFonts w:ascii="Arial" w:hAnsi="Arial" w:cs="Arial"/>
          <w:i/>
          <w:iCs/>
        </w:rPr>
        <w:t>’</w:t>
      </w:r>
      <w:r w:rsidR="006153F2">
        <w:rPr>
          <w:rFonts w:ascii="Arial" w:hAnsi="Arial" w:cs="Arial"/>
        </w:rPr>
        <w:t xml:space="preserve"> supports this notion; stating that the </w:t>
      </w:r>
      <w:r w:rsidR="00A36560">
        <w:rPr>
          <w:rFonts w:ascii="Arial" w:hAnsi="Arial" w:cs="Arial"/>
        </w:rPr>
        <w:t>environment</w:t>
      </w:r>
      <w:r w:rsidR="006153F2">
        <w:rPr>
          <w:rFonts w:ascii="Arial" w:hAnsi="Arial" w:cs="Arial"/>
        </w:rPr>
        <w:t xml:space="preserve"> provides a </w:t>
      </w:r>
      <w:r w:rsidR="006153F2" w:rsidRPr="006153F2">
        <w:rPr>
          <w:rFonts w:ascii="Arial" w:hAnsi="Arial" w:cs="Arial"/>
          <w:i/>
          <w:iCs/>
        </w:rPr>
        <w:t>‘heightened interest and excitement in learning’ (Cohen, Manion &amp; Morrison</w:t>
      </w:r>
      <w:r w:rsidR="00AB3054">
        <w:rPr>
          <w:rFonts w:ascii="Arial" w:hAnsi="Arial" w:cs="Arial"/>
          <w:i/>
          <w:iCs/>
        </w:rPr>
        <w:t>, 2007</w:t>
      </w:r>
      <w:r w:rsidR="006153F2" w:rsidRPr="006153F2">
        <w:rPr>
          <w:rFonts w:ascii="Arial" w:hAnsi="Arial" w:cs="Arial"/>
          <w:i/>
          <w:iCs/>
        </w:rPr>
        <w:t>).</w:t>
      </w:r>
      <w:r w:rsidR="006153F2">
        <w:rPr>
          <w:rFonts w:ascii="Arial" w:hAnsi="Arial" w:cs="Arial"/>
          <w:i/>
          <w:iCs/>
        </w:rPr>
        <w:t xml:space="preserve"> </w:t>
      </w:r>
      <w:r w:rsidR="006153F2">
        <w:rPr>
          <w:rFonts w:ascii="Arial" w:hAnsi="Arial" w:cs="Arial"/>
        </w:rPr>
        <w:t xml:space="preserve">The idea that the environment is informal and child-led suggests creative inquiry is increased. It could also be regarded as an area where the classroom meets the </w:t>
      </w:r>
      <w:r w:rsidR="006153F2" w:rsidRPr="006153F2">
        <w:rPr>
          <w:rFonts w:ascii="Arial" w:hAnsi="Arial" w:cs="Arial"/>
          <w:i/>
          <w:iCs/>
        </w:rPr>
        <w:t>‘real world’</w:t>
      </w:r>
      <w:r w:rsidR="00670673">
        <w:rPr>
          <w:rFonts w:ascii="Arial" w:hAnsi="Arial" w:cs="Arial"/>
          <w:i/>
          <w:iCs/>
        </w:rPr>
        <w:t xml:space="preserve"> (Cohen, Manion &amp; Morrison</w:t>
      </w:r>
      <w:r w:rsidR="00AB3054">
        <w:rPr>
          <w:rFonts w:ascii="Arial" w:hAnsi="Arial" w:cs="Arial"/>
          <w:i/>
          <w:iCs/>
        </w:rPr>
        <w:t>, 2007</w:t>
      </w:r>
      <w:r w:rsidR="00670673">
        <w:rPr>
          <w:rFonts w:ascii="Arial" w:hAnsi="Arial" w:cs="Arial"/>
          <w:i/>
          <w:iCs/>
        </w:rPr>
        <w:t>)</w:t>
      </w:r>
      <w:r w:rsidR="006153F2">
        <w:rPr>
          <w:rFonts w:ascii="Arial" w:hAnsi="Arial" w:cs="Arial"/>
          <w:i/>
          <w:iCs/>
        </w:rPr>
        <w:t xml:space="preserve">, </w:t>
      </w:r>
      <w:r w:rsidR="006153F2" w:rsidRPr="00670673">
        <w:rPr>
          <w:rFonts w:ascii="Arial" w:hAnsi="Arial" w:cs="Arial"/>
        </w:rPr>
        <w:t xml:space="preserve">and </w:t>
      </w:r>
      <w:r w:rsidR="00670673">
        <w:rPr>
          <w:rFonts w:ascii="Arial" w:hAnsi="Arial" w:cs="Arial"/>
        </w:rPr>
        <w:t>helps to bridge the experience</w:t>
      </w:r>
      <w:r w:rsidR="006153F2" w:rsidRPr="00670673">
        <w:rPr>
          <w:rFonts w:ascii="Arial" w:hAnsi="Arial" w:cs="Arial"/>
        </w:rPr>
        <w:t xml:space="preserve"> to understand job roles within the individuals’ own community, linking with t</w:t>
      </w:r>
      <w:r w:rsidR="00670673">
        <w:rPr>
          <w:rFonts w:ascii="Arial" w:hAnsi="Arial" w:cs="Arial"/>
        </w:rPr>
        <w:t xml:space="preserve">he </w:t>
      </w:r>
      <w:r w:rsidR="00670673" w:rsidRPr="00670673">
        <w:rPr>
          <w:rFonts w:ascii="Arial" w:hAnsi="Arial" w:cs="Arial"/>
        </w:rPr>
        <w:t xml:space="preserve">Knowledge and Understanding </w:t>
      </w:r>
      <w:r w:rsidR="00670673" w:rsidRPr="00670673">
        <w:rPr>
          <w:rFonts w:ascii="Arial" w:hAnsi="Arial" w:cs="Arial"/>
        </w:rPr>
        <w:lastRenderedPageBreak/>
        <w:t>of the World</w:t>
      </w:r>
      <w:r w:rsidR="00670673">
        <w:rPr>
          <w:rFonts w:ascii="Arial" w:hAnsi="Arial" w:cs="Arial"/>
        </w:rPr>
        <w:t xml:space="preserve">, and </w:t>
      </w:r>
      <w:r w:rsidR="00670673" w:rsidRPr="00670673">
        <w:rPr>
          <w:rFonts w:ascii="Arial" w:hAnsi="Arial" w:cs="Arial"/>
        </w:rPr>
        <w:t>Personal and Social Development, Well-being and Cultural Diversity</w:t>
      </w:r>
      <w:r w:rsidR="00670673">
        <w:rPr>
          <w:rFonts w:ascii="Arial" w:hAnsi="Arial" w:cs="Arial"/>
        </w:rPr>
        <w:t xml:space="preserve"> Areas of Learning, set out in the Foundation Phase Framework</w:t>
      </w:r>
      <w:r w:rsidR="008F23B6">
        <w:rPr>
          <w:rFonts w:ascii="Arial" w:hAnsi="Arial" w:cs="Arial"/>
        </w:rPr>
        <w:t xml:space="preserve">, </w:t>
      </w:r>
      <w:r w:rsidR="008F23B6" w:rsidRPr="008F23B6">
        <w:rPr>
          <w:rFonts w:ascii="Arial" w:hAnsi="Arial" w:cs="Arial"/>
          <w:i/>
          <w:iCs/>
        </w:rPr>
        <w:t>(Welsh Government, 2015).</w:t>
      </w:r>
      <w:r w:rsidR="008F23B6">
        <w:rPr>
          <w:rFonts w:ascii="Arial" w:hAnsi="Arial" w:cs="Arial"/>
        </w:rPr>
        <w:t xml:space="preserve"> </w:t>
      </w:r>
    </w:p>
    <w:p w14:paraId="7C52B5C4" w14:textId="54429E84" w:rsidR="006508F2" w:rsidRDefault="006508F2" w:rsidP="00EE67BA">
      <w:pPr>
        <w:spacing w:line="360" w:lineRule="auto"/>
        <w:rPr>
          <w:rFonts w:ascii="Arial" w:hAnsi="Arial" w:cs="Arial"/>
        </w:rPr>
      </w:pPr>
      <w:r>
        <w:rPr>
          <w:rFonts w:ascii="Arial" w:hAnsi="Arial" w:cs="Arial"/>
        </w:rPr>
        <w:t xml:space="preserve">Research in education can be undertaken in a number of </w:t>
      </w:r>
      <w:r w:rsidR="008F23B6">
        <w:rPr>
          <w:rFonts w:ascii="Arial" w:hAnsi="Arial" w:cs="Arial"/>
        </w:rPr>
        <w:t>ways</w:t>
      </w:r>
      <w:r>
        <w:rPr>
          <w:rFonts w:ascii="Arial" w:hAnsi="Arial" w:cs="Arial"/>
        </w:rPr>
        <w:t xml:space="preserve"> to gather</w:t>
      </w:r>
      <w:r w:rsidR="00A36560">
        <w:rPr>
          <w:rFonts w:ascii="Arial" w:hAnsi="Arial" w:cs="Arial"/>
        </w:rPr>
        <w:t xml:space="preserve"> </w:t>
      </w:r>
      <w:r>
        <w:rPr>
          <w:rFonts w:ascii="Arial" w:hAnsi="Arial" w:cs="Arial"/>
        </w:rPr>
        <w:t>qualitative and quantitative data</w:t>
      </w:r>
      <w:r w:rsidR="004520E8">
        <w:rPr>
          <w:rFonts w:ascii="Arial" w:hAnsi="Arial" w:cs="Arial"/>
        </w:rPr>
        <w:t xml:space="preserve">, </w:t>
      </w:r>
      <w:r w:rsidR="004520E8" w:rsidRPr="004520E8">
        <w:rPr>
          <w:rFonts w:ascii="Arial" w:hAnsi="Arial" w:cs="Arial"/>
          <w:i/>
          <w:iCs/>
        </w:rPr>
        <w:t>(NSW, 2019).</w:t>
      </w:r>
      <w:r>
        <w:rPr>
          <w:rFonts w:ascii="Arial" w:hAnsi="Arial" w:cs="Arial"/>
        </w:rPr>
        <w:t xml:space="preserve"> One tool used </w:t>
      </w:r>
      <w:r w:rsidR="00A36560">
        <w:rPr>
          <w:rFonts w:ascii="Arial" w:hAnsi="Arial" w:cs="Arial"/>
        </w:rPr>
        <w:t xml:space="preserve">is </w:t>
      </w:r>
      <w:r w:rsidR="008F23B6">
        <w:rPr>
          <w:rFonts w:ascii="Arial" w:hAnsi="Arial" w:cs="Arial"/>
        </w:rPr>
        <w:t xml:space="preserve">observation. </w:t>
      </w:r>
      <w:r>
        <w:rPr>
          <w:rFonts w:ascii="Arial" w:hAnsi="Arial" w:cs="Arial"/>
        </w:rPr>
        <w:t>Like all forms of researching, observation has many strengths, however</w:t>
      </w:r>
      <w:r w:rsidR="008F23B6">
        <w:rPr>
          <w:rFonts w:ascii="Arial" w:hAnsi="Arial" w:cs="Arial"/>
        </w:rPr>
        <w:t>,</w:t>
      </w:r>
      <w:r>
        <w:rPr>
          <w:rFonts w:ascii="Arial" w:hAnsi="Arial" w:cs="Arial"/>
        </w:rPr>
        <w:t xml:space="preserve"> it </w:t>
      </w:r>
      <w:r w:rsidR="00A36560">
        <w:rPr>
          <w:rFonts w:ascii="Arial" w:hAnsi="Arial" w:cs="Arial"/>
        </w:rPr>
        <w:t xml:space="preserve">also </w:t>
      </w:r>
      <w:r>
        <w:rPr>
          <w:rFonts w:ascii="Arial" w:hAnsi="Arial" w:cs="Arial"/>
        </w:rPr>
        <w:t xml:space="preserve">has limitations. </w:t>
      </w:r>
    </w:p>
    <w:p w14:paraId="6A6F5AF2" w14:textId="4DD9F1B0" w:rsidR="006B12DC" w:rsidRDefault="006508F2" w:rsidP="00EE67BA">
      <w:pPr>
        <w:spacing w:line="360" w:lineRule="auto"/>
        <w:rPr>
          <w:rFonts w:ascii="Arial" w:hAnsi="Arial" w:cs="Arial"/>
        </w:rPr>
      </w:pPr>
      <w:r>
        <w:rPr>
          <w:rFonts w:ascii="Arial" w:hAnsi="Arial" w:cs="Arial"/>
        </w:rPr>
        <w:t>Observation can be used broadly to undertake research in many contexts, it is a flexible research tool and therefore suggesting it can be used in a number of settings, in and out</w:t>
      </w:r>
      <w:r w:rsidR="004520E8">
        <w:rPr>
          <w:rFonts w:ascii="Arial" w:hAnsi="Arial" w:cs="Arial"/>
        </w:rPr>
        <w:t xml:space="preserve">side </w:t>
      </w:r>
      <w:r>
        <w:rPr>
          <w:rFonts w:ascii="Arial" w:hAnsi="Arial" w:cs="Arial"/>
        </w:rPr>
        <w:t xml:space="preserve">of academia, </w:t>
      </w:r>
      <w:r w:rsidRPr="006508F2">
        <w:rPr>
          <w:rFonts w:ascii="Arial" w:hAnsi="Arial" w:cs="Arial"/>
          <w:i/>
          <w:iCs/>
        </w:rPr>
        <w:t>(NSW, 2019)</w:t>
      </w:r>
      <w:r>
        <w:rPr>
          <w:rFonts w:ascii="Arial" w:hAnsi="Arial" w:cs="Arial"/>
        </w:rPr>
        <w:t xml:space="preserve">. </w:t>
      </w:r>
      <w:r w:rsidR="00B73C7B">
        <w:rPr>
          <w:rFonts w:ascii="Arial" w:hAnsi="Arial" w:cs="Arial"/>
        </w:rPr>
        <w:t>Observation can be carried out via digital technology</w:t>
      </w:r>
      <w:r w:rsidR="00A36560">
        <w:rPr>
          <w:rFonts w:ascii="Arial" w:hAnsi="Arial" w:cs="Arial"/>
        </w:rPr>
        <w:t xml:space="preserve">, </w:t>
      </w:r>
      <w:r w:rsidR="00B73C7B">
        <w:rPr>
          <w:rFonts w:ascii="Arial" w:hAnsi="Arial" w:cs="Arial"/>
        </w:rPr>
        <w:t xml:space="preserve">causing low impact on the classroom atmosphere. It </w:t>
      </w:r>
      <w:r w:rsidR="006B12DC">
        <w:rPr>
          <w:rFonts w:ascii="Arial" w:hAnsi="Arial" w:cs="Arial"/>
        </w:rPr>
        <w:t xml:space="preserve">has been suggested that </w:t>
      </w:r>
      <w:r w:rsidR="00B73C7B">
        <w:rPr>
          <w:rFonts w:ascii="Arial" w:hAnsi="Arial" w:cs="Arial"/>
        </w:rPr>
        <w:t xml:space="preserve">observation connects well with other research tools, perhaps </w:t>
      </w:r>
      <w:r w:rsidR="006B12DC">
        <w:rPr>
          <w:rFonts w:ascii="Arial" w:hAnsi="Arial" w:cs="Arial"/>
        </w:rPr>
        <w:t xml:space="preserve">beginning or ending a research project, and provides a good link from previous research undertaken, </w:t>
      </w:r>
      <w:r w:rsidR="006B12DC" w:rsidRPr="006B12DC">
        <w:rPr>
          <w:rFonts w:ascii="Arial" w:hAnsi="Arial" w:cs="Arial"/>
          <w:i/>
          <w:iCs/>
        </w:rPr>
        <w:t>(NSW, 2019).</w:t>
      </w:r>
      <w:r w:rsidR="006B12DC">
        <w:rPr>
          <w:rFonts w:ascii="Arial" w:hAnsi="Arial" w:cs="Arial"/>
        </w:rPr>
        <w:t xml:space="preserve"> However, some believe that observing one specific area or one particular question may result in oblivion of other</w:t>
      </w:r>
      <w:r w:rsidR="008F23B6">
        <w:rPr>
          <w:rFonts w:ascii="Arial" w:hAnsi="Arial" w:cs="Arial"/>
        </w:rPr>
        <w:t xml:space="preserve"> </w:t>
      </w:r>
      <w:r w:rsidR="006B12DC">
        <w:rPr>
          <w:rFonts w:ascii="Arial" w:hAnsi="Arial" w:cs="Arial"/>
        </w:rPr>
        <w:t xml:space="preserve">outcomes in the classroom. To </w:t>
      </w:r>
      <w:r w:rsidR="008F23B6">
        <w:rPr>
          <w:rFonts w:ascii="Arial" w:hAnsi="Arial" w:cs="Arial"/>
        </w:rPr>
        <w:t>limit this</w:t>
      </w:r>
      <w:r w:rsidR="006B12DC">
        <w:rPr>
          <w:rFonts w:ascii="Arial" w:hAnsi="Arial" w:cs="Arial"/>
        </w:rPr>
        <w:t>,</w:t>
      </w:r>
      <w:r w:rsidR="008F23B6">
        <w:rPr>
          <w:rFonts w:ascii="Arial" w:hAnsi="Arial" w:cs="Arial"/>
        </w:rPr>
        <w:t xml:space="preserve"> </w:t>
      </w:r>
      <w:r w:rsidR="00A36560">
        <w:rPr>
          <w:rFonts w:ascii="Arial" w:hAnsi="Arial" w:cs="Arial"/>
        </w:rPr>
        <w:t>some</w:t>
      </w:r>
      <w:r w:rsidR="008F23B6">
        <w:rPr>
          <w:rFonts w:ascii="Arial" w:hAnsi="Arial" w:cs="Arial"/>
        </w:rPr>
        <w:t xml:space="preserve"> suggest that more than one observer would be beneficial,</w:t>
      </w:r>
      <w:r w:rsidR="006B12DC">
        <w:rPr>
          <w:rFonts w:ascii="Arial" w:hAnsi="Arial" w:cs="Arial"/>
        </w:rPr>
        <w:t xml:space="preserve"> </w:t>
      </w:r>
      <w:r w:rsidR="006B12DC" w:rsidRPr="00031302">
        <w:rPr>
          <w:rFonts w:ascii="Arial" w:hAnsi="Arial" w:cs="Arial"/>
          <w:i/>
          <w:iCs/>
        </w:rPr>
        <w:t>(NSW, 2019).</w:t>
      </w:r>
      <w:r w:rsidR="006B12DC">
        <w:rPr>
          <w:rFonts w:ascii="Arial" w:hAnsi="Arial" w:cs="Arial"/>
        </w:rPr>
        <w:t xml:space="preserve"> </w:t>
      </w:r>
    </w:p>
    <w:p w14:paraId="735B4DF7" w14:textId="653A8DF7" w:rsidR="006B12DC" w:rsidRDefault="00031302" w:rsidP="00EE67BA">
      <w:pPr>
        <w:spacing w:line="360" w:lineRule="auto"/>
        <w:rPr>
          <w:rFonts w:ascii="Arial" w:hAnsi="Arial" w:cs="Arial"/>
          <w:i/>
          <w:iCs/>
        </w:rPr>
      </w:pPr>
      <w:r>
        <w:rPr>
          <w:rFonts w:ascii="Arial" w:hAnsi="Arial" w:cs="Arial"/>
        </w:rPr>
        <w:t xml:space="preserve">Another limitation associated with observation is </w:t>
      </w:r>
      <w:r w:rsidRPr="00031302">
        <w:rPr>
          <w:rFonts w:ascii="Arial" w:hAnsi="Arial" w:cs="Arial"/>
          <w:i/>
          <w:iCs/>
        </w:rPr>
        <w:t>‘confounding bias’</w:t>
      </w:r>
      <w:r>
        <w:rPr>
          <w:rFonts w:ascii="Arial" w:hAnsi="Arial" w:cs="Arial"/>
          <w:i/>
          <w:iCs/>
        </w:rPr>
        <w:t xml:space="preserve">, </w:t>
      </w:r>
      <w:r w:rsidRPr="00031302">
        <w:rPr>
          <w:rFonts w:ascii="Arial" w:hAnsi="Arial" w:cs="Arial"/>
        </w:rPr>
        <w:t xml:space="preserve">when exposure of interest is shown, particularly </w:t>
      </w:r>
      <w:r w:rsidR="008F23B6">
        <w:rPr>
          <w:rFonts w:ascii="Arial" w:hAnsi="Arial" w:cs="Arial"/>
        </w:rPr>
        <w:t>with</w:t>
      </w:r>
      <w:r w:rsidRPr="00031302">
        <w:rPr>
          <w:rFonts w:ascii="Arial" w:hAnsi="Arial" w:cs="Arial"/>
        </w:rPr>
        <w:t xml:space="preserve"> children, </w:t>
      </w:r>
      <w:r w:rsidR="008F23B6">
        <w:rPr>
          <w:rFonts w:ascii="Arial" w:hAnsi="Arial" w:cs="Arial"/>
        </w:rPr>
        <w:t>it</w:t>
      </w:r>
      <w:r w:rsidRPr="00031302">
        <w:rPr>
          <w:rFonts w:ascii="Arial" w:hAnsi="Arial" w:cs="Arial"/>
        </w:rPr>
        <w:t xml:space="preserve"> often has an effect of the performance and behaviour of the individuals involved</w:t>
      </w:r>
      <w:r>
        <w:rPr>
          <w:rFonts w:ascii="Arial" w:hAnsi="Arial" w:cs="Arial"/>
        </w:rPr>
        <w:t xml:space="preserve">, </w:t>
      </w:r>
      <w:r w:rsidRPr="00031302">
        <w:rPr>
          <w:rFonts w:ascii="Arial" w:hAnsi="Arial" w:cs="Arial"/>
          <w:i/>
          <w:iCs/>
        </w:rPr>
        <w:t>(Boyko, 2013).</w:t>
      </w:r>
      <w:r>
        <w:rPr>
          <w:rFonts w:ascii="Arial" w:hAnsi="Arial" w:cs="Arial"/>
        </w:rPr>
        <w:t xml:space="preserve"> This change in behaviour is known as </w:t>
      </w:r>
      <w:r w:rsidR="00D95190">
        <w:rPr>
          <w:rFonts w:ascii="Arial" w:hAnsi="Arial" w:cs="Arial"/>
        </w:rPr>
        <w:t>‘</w:t>
      </w:r>
      <w:r w:rsidR="00D95190" w:rsidRPr="00D95190">
        <w:rPr>
          <w:rFonts w:ascii="Arial" w:hAnsi="Arial" w:cs="Arial"/>
          <w:i/>
          <w:iCs/>
        </w:rPr>
        <w:t>T</w:t>
      </w:r>
      <w:r w:rsidRPr="00D95190">
        <w:rPr>
          <w:rFonts w:ascii="Arial" w:hAnsi="Arial" w:cs="Arial"/>
          <w:i/>
          <w:iCs/>
        </w:rPr>
        <w:t xml:space="preserve">he Hawthorne </w:t>
      </w:r>
      <w:r w:rsidR="00D95190" w:rsidRPr="00D95190">
        <w:rPr>
          <w:rFonts w:ascii="Arial" w:hAnsi="Arial" w:cs="Arial"/>
          <w:i/>
          <w:iCs/>
        </w:rPr>
        <w:t>Effect</w:t>
      </w:r>
      <w:r w:rsidR="00D95190">
        <w:rPr>
          <w:rFonts w:ascii="Arial" w:hAnsi="Arial" w:cs="Arial"/>
          <w:i/>
          <w:iCs/>
        </w:rPr>
        <w:t xml:space="preserve">’: </w:t>
      </w:r>
    </w:p>
    <w:p w14:paraId="2BA79E2A" w14:textId="60C3B3AA" w:rsidR="00D95190" w:rsidRPr="00D95190" w:rsidRDefault="00914186" w:rsidP="00D95190">
      <w:pPr>
        <w:pStyle w:val="Quote"/>
        <w:rPr>
          <w:rStyle w:val="Emphasis"/>
          <w:i/>
          <w:iCs/>
        </w:rPr>
      </w:pPr>
      <w:r>
        <w:rPr>
          <w:rStyle w:val="Emphasis"/>
          <w:i/>
          <w:iCs/>
        </w:rPr>
        <w:t>‘</w:t>
      </w:r>
      <w:r w:rsidR="00D95190" w:rsidRPr="00D95190">
        <w:rPr>
          <w:rStyle w:val="Emphasis"/>
          <w:i/>
          <w:iCs/>
        </w:rPr>
        <w:t>The Hawthorne Effect is the tendency, particularly in social experiments, for people to modify their behaviour because they know they are being studied, and so to distort (usually unwittingly) the research findings</w:t>
      </w:r>
      <w:r>
        <w:rPr>
          <w:rStyle w:val="Emphasis"/>
          <w:i/>
          <w:iCs/>
        </w:rPr>
        <w:t>’</w:t>
      </w:r>
      <w:r w:rsidR="00D95190">
        <w:rPr>
          <w:rStyle w:val="Emphasis"/>
          <w:i/>
          <w:iCs/>
        </w:rPr>
        <w:t>,</w:t>
      </w:r>
      <w:r w:rsidR="00D95190" w:rsidRPr="00D95190">
        <w:rPr>
          <w:rStyle w:val="Emphasis"/>
          <w:i/>
          <w:iCs/>
        </w:rPr>
        <w:t xml:space="preserve"> </w:t>
      </w:r>
      <w:r w:rsidR="00D95190">
        <w:rPr>
          <w:rStyle w:val="Emphasis"/>
          <w:i/>
          <w:iCs/>
        </w:rPr>
        <w:t>(Payne, G. &amp; Payne, J. 2004).</w:t>
      </w:r>
    </w:p>
    <w:p w14:paraId="5D9EB04D" w14:textId="4C23F563" w:rsidR="00914186" w:rsidRDefault="00914186" w:rsidP="00EE67BA">
      <w:pPr>
        <w:spacing w:line="360" w:lineRule="auto"/>
        <w:rPr>
          <w:rFonts w:ascii="Arial" w:hAnsi="Arial" w:cs="Arial"/>
        </w:rPr>
      </w:pPr>
      <w:r>
        <w:rPr>
          <w:rFonts w:ascii="Arial" w:hAnsi="Arial" w:cs="Arial"/>
        </w:rPr>
        <w:t xml:space="preserve">To minimise </w:t>
      </w:r>
      <w:r w:rsidR="00BA58E7">
        <w:rPr>
          <w:rFonts w:ascii="Arial" w:hAnsi="Arial" w:cs="Arial"/>
        </w:rPr>
        <w:t>limitations,</w:t>
      </w:r>
      <w:r>
        <w:rPr>
          <w:rFonts w:ascii="Arial" w:hAnsi="Arial" w:cs="Arial"/>
        </w:rPr>
        <w:t xml:space="preserve"> it is crucial to plan before undertaking research. Before conducting my </w:t>
      </w:r>
      <w:r w:rsidR="00BA58E7">
        <w:rPr>
          <w:rFonts w:ascii="Arial" w:hAnsi="Arial" w:cs="Arial"/>
        </w:rPr>
        <w:t>observation,</w:t>
      </w:r>
      <w:r>
        <w:rPr>
          <w:rFonts w:ascii="Arial" w:hAnsi="Arial" w:cs="Arial"/>
        </w:rPr>
        <w:t xml:space="preserve"> I created an observation schedule. </w:t>
      </w:r>
      <w:r w:rsidR="00A36560">
        <w:rPr>
          <w:rFonts w:ascii="Arial" w:hAnsi="Arial" w:cs="Arial"/>
        </w:rPr>
        <w:t>Prior</w:t>
      </w:r>
      <w:r>
        <w:rPr>
          <w:rFonts w:ascii="Arial" w:hAnsi="Arial" w:cs="Arial"/>
        </w:rPr>
        <w:t xml:space="preserve"> to observation I could ensure my research question would be answered and some limitations may be overcome. A blank copy of my observation schedule can be found in the appendix</w:t>
      </w:r>
      <w:r w:rsidR="00A36560">
        <w:rPr>
          <w:rFonts w:ascii="Arial" w:hAnsi="Arial" w:cs="Arial"/>
        </w:rPr>
        <w:t>,</w:t>
      </w:r>
      <w:r>
        <w:rPr>
          <w:rFonts w:ascii="Arial" w:hAnsi="Arial" w:cs="Arial"/>
        </w:rPr>
        <w:t xml:space="preserve"> at the end of this document. As </w:t>
      </w:r>
      <w:r w:rsidR="00A36560">
        <w:rPr>
          <w:rFonts w:ascii="Arial" w:hAnsi="Arial" w:cs="Arial"/>
        </w:rPr>
        <w:t>shown,</w:t>
      </w:r>
      <w:r>
        <w:rPr>
          <w:rFonts w:ascii="Arial" w:hAnsi="Arial" w:cs="Arial"/>
        </w:rPr>
        <w:t xml:space="preserve"> I composed subsequent minor questions </w:t>
      </w:r>
      <w:r w:rsidR="00327A1A">
        <w:rPr>
          <w:rFonts w:ascii="Arial" w:hAnsi="Arial" w:cs="Arial"/>
        </w:rPr>
        <w:t xml:space="preserve">to enhance my original </w:t>
      </w:r>
      <w:r>
        <w:rPr>
          <w:rFonts w:ascii="Arial" w:hAnsi="Arial" w:cs="Arial"/>
        </w:rPr>
        <w:t xml:space="preserve">question. </w:t>
      </w:r>
      <w:r w:rsidR="00327A1A">
        <w:rPr>
          <w:rFonts w:ascii="Arial" w:hAnsi="Arial" w:cs="Arial"/>
        </w:rPr>
        <w:t>My</w:t>
      </w:r>
      <w:r>
        <w:rPr>
          <w:rFonts w:ascii="Arial" w:hAnsi="Arial" w:cs="Arial"/>
        </w:rPr>
        <w:t xml:space="preserve"> approach has been adapted from the Leuven Scale. </w:t>
      </w:r>
    </w:p>
    <w:p w14:paraId="601B17CC" w14:textId="554DB8CD" w:rsidR="00914186" w:rsidRDefault="00914186" w:rsidP="00EE67BA">
      <w:pPr>
        <w:spacing w:line="360" w:lineRule="auto"/>
        <w:rPr>
          <w:rFonts w:ascii="Arial" w:hAnsi="Arial" w:cs="Arial"/>
        </w:rPr>
      </w:pPr>
      <w:r>
        <w:rPr>
          <w:rFonts w:ascii="Arial" w:hAnsi="Arial" w:cs="Arial"/>
        </w:rPr>
        <w:t>The Leuven Scale is a tool to measure well-being and involvement, and like other observation methods</w:t>
      </w:r>
      <w:r w:rsidR="00E33448">
        <w:rPr>
          <w:rFonts w:ascii="Arial" w:hAnsi="Arial" w:cs="Arial"/>
        </w:rPr>
        <w:t>, it</w:t>
      </w:r>
      <w:r>
        <w:rPr>
          <w:rFonts w:ascii="Arial" w:hAnsi="Arial" w:cs="Arial"/>
        </w:rPr>
        <w:t xml:space="preserve"> has strengths and limita</w:t>
      </w:r>
      <w:r w:rsidR="00E33448">
        <w:rPr>
          <w:rFonts w:ascii="Arial" w:hAnsi="Arial" w:cs="Arial"/>
        </w:rPr>
        <w:t xml:space="preserve">tions. </w:t>
      </w:r>
      <w:r w:rsidR="00430A9B">
        <w:rPr>
          <w:rFonts w:ascii="Arial" w:hAnsi="Arial" w:cs="Arial"/>
        </w:rPr>
        <w:t>I found</w:t>
      </w:r>
      <w:r w:rsidR="00327A1A">
        <w:rPr>
          <w:rFonts w:ascii="Arial" w:hAnsi="Arial" w:cs="Arial"/>
        </w:rPr>
        <w:t xml:space="preserve"> it</w:t>
      </w:r>
      <w:r w:rsidR="00430A9B">
        <w:rPr>
          <w:rFonts w:ascii="Arial" w:hAnsi="Arial" w:cs="Arial"/>
        </w:rPr>
        <w:t xml:space="preserve"> to be </w:t>
      </w:r>
      <w:r w:rsidR="00F65D2B">
        <w:rPr>
          <w:rFonts w:ascii="Arial" w:hAnsi="Arial" w:cs="Arial"/>
        </w:rPr>
        <w:t xml:space="preserve">a </w:t>
      </w:r>
      <w:r w:rsidR="00430A9B">
        <w:rPr>
          <w:rFonts w:ascii="Arial" w:hAnsi="Arial" w:cs="Arial"/>
        </w:rPr>
        <w:t>u</w:t>
      </w:r>
      <w:r w:rsidR="00F65D2B">
        <w:rPr>
          <w:rFonts w:ascii="Arial" w:hAnsi="Arial" w:cs="Arial"/>
        </w:rPr>
        <w:t>s</w:t>
      </w:r>
      <w:r w:rsidR="00430A9B">
        <w:rPr>
          <w:rFonts w:ascii="Arial" w:hAnsi="Arial" w:cs="Arial"/>
        </w:rPr>
        <w:t xml:space="preserve">eful tool </w:t>
      </w:r>
      <w:r w:rsidR="00F65D2B">
        <w:rPr>
          <w:rFonts w:ascii="Arial" w:hAnsi="Arial" w:cs="Arial"/>
        </w:rPr>
        <w:t xml:space="preserve">when conducting my observation. Like observation, as an overarching research </w:t>
      </w:r>
      <w:r w:rsidR="00125BAA">
        <w:rPr>
          <w:rFonts w:ascii="Arial" w:hAnsi="Arial" w:cs="Arial"/>
        </w:rPr>
        <w:t>method</w:t>
      </w:r>
      <w:r w:rsidR="00F65D2B">
        <w:rPr>
          <w:rFonts w:ascii="Arial" w:hAnsi="Arial" w:cs="Arial"/>
        </w:rPr>
        <w:t>, the Leuven Scale is an adaptable tool</w:t>
      </w:r>
      <w:r w:rsidR="00125BAA">
        <w:rPr>
          <w:rFonts w:ascii="Arial" w:hAnsi="Arial" w:cs="Arial"/>
        </w:rPr>
        <w:t xml:space="preserve"> which is ‘</w:t>
      </w:r>
      <w:r w:rsidR="00125BAA" w:rsidRPr="00125BAA">
        <w:rPr>
          <w:rFonts w:ascii="Arial" w:hAnsi="Arial" w:cs="Arial"/>
          <w:i/>
          <w:iCs/>
        </w:rPr>
        <w:t>suitable for different settings’</w:t>
      </w:r>
      <w:r w:rsidR="00125BAA">
        <w:rPr>
          <w:rFonts w:ascii="Arial" w:hAnsi="Arial" w:cs="Arial"/>
          <w:i/>
          <w:iCs/>
        </w:rPr>
        <w:t xml:space="preserve"> (OECD, 2004). </w:t>
      </w:r>
      <w:r w:rsidR="00125BAA">
        <w:rPr>
          <w:rFonts w:ascii="Arial" w:hAnsi="Arial" w:cs="Arial"/>
        </w:rPr>
        <w:t xml:space="preserve">A report published by OECD supports the idea that it is a responsive tool suitable for multiple contexts involving anyone from </w:t>
      </w:r>
      <w:r w:rsidR="00125BAA" w:rsidRPr="00BA58E7">
        <w:rPr>
          <w:rFonts w:ascii="Arial" w:hAnsi="Arial" w:cs="Arial"/>
          <w:i/>
          <w:iCs/>
        </w:rPr>
        <w:t>‘babies to adults’,</w:t>
      </w:r>
      <w:r w:rsidR="00125BAA">
        <w:rPr>
          <w:rFonts w:ascii="Arial" w:hAnsi="Arial" w:cs="Arial"/>
        </w:rPr>
        <w:t xml:space="preserve"> </w:t>
      </w:r>
      <w:r w:rsidR="00125BAA" w:rsidRPr="00125BAA">
        <w:rPr>
          <w:rFonts w:ascii="Arial" w:hAnsi="Arial" w:cs="Arial"/>
          <w:i/>
          <w:iCs/>
        </w:rPr>
        <w:t>(OECD, 2004).</w:t>
      </w:r>
      <w:r w:rsidR="00125BAA">
        <w:rPr>
          <w:rFonts w:ascii="Arial" w:hAnsi="Arial" w:cs="Arial"/>
        </w:rPr>
        <w:t xml:space="preserve"> This indicates</w:t>
      </w:r>
      <w:r w:rsidR="00327A1A">
        <w:rPr>
          <w:rFonts w:ascii="Arial" w:hAnsi="Arial" w:cs="Arial"/>
        </w:rPr>
        <w:t xml:space="preserve"> </w:t>
      </w:r>
      <w:r w:rsidR="00125BAA">
        <w:rPr>
          <w:rFonts w:ascii="Arial" w:hAnsi="Arial" w:cs="Arial"/>
        </w:rPr>
        <w:t xml:space="preserve">that The Leuven Scale is suitable for different types of people. The report suggests </w:t>
      </w:r>
      <w:r w:rsidR="00327A1A">
        <w:rPr>
          <w:rFonts w:ascii="Arial" w:hAnsi="Arial" w:cs="Arial"/>
        </w:rPr>
        <w:t xml:space="preserve">there </w:t>
      </w:r>
      <w:r w:rsidR="00141DAE">
        <w:rPr>
          <w:rFonts w:ascii="Arial" w:hAnsi="Arial" w:cs="Arial"/>
        </w:rPr>
        <w:t xml:space="preserve">is no </w:t>
      </w:r>
      <w:r w:rsidR="00141DAE">
        <w:rPr>
          <w:rFonts w:ascii="Arial" w:hAnsi="Arial" w:cs="Arial"/>
        </w:rPr>
        <w:lastRenderedPageBreak/>
        <w:t>differentiation between a child with Special Educational Needs</w:t>
      </w:r>
      <w:r w:rsidR="00327A1A">
        <w:rPr>
          <w:rFonts w:ascii="Arial" w:hAnsi="Arial" w:cs="Arial"/>
        </w:rPr>
        <w:t xml:space="preserve">, a </w:t>
      </w:r>
      <w:r w:rsidR="00141DAE">
        <w:rPr>
          <w:rFonts w:ascii="Arial" w:hAnsi="Arial" w:cs="Arial"/>
        </w:rPr>
        <w:t xml:space="preserve">baby or adult. </w:t>
      </w:r>
      <w:r w:rsidR="00327A1A">
        <w:rPr>
          <w:rFonts w:ascii="Arial" w:hAnsi="Arial" w:cs="Arial"/>
        </w:rPr>
        <w:t>This</w:t>
      </w:r>
      <w:r w:rsidR="00141DAE">
        <w:rPr>
          <w:rFonts w:ascii="Arial" w:hAnsi="Arial" w:cs="Arial"/>
        </w:rPr>
        <w:t xml:space="preserve"> is supporting of the Ethical Guidelines published by BERA in 2018. </w:t>
      </w:r>
    </w:p>
    <w:p w14:paraId="393526BE" w14:textId="228FE053" w:rsidR="00141DAE" w:rsidRDefault="00DC3F59" w:rsidP="00EE67BA">
      <w:pPr>
        <w:spacing w:line="360" w:lineRule="auto"/>
        <w:rPr>
          <w:rFonts w:ascii="Arial" w:hAnsi="Arial" w:cs="Arial"/>
        </w:rPr>
      </w:pPr>
      <w:r>
        <w:rPr>
          <w:rFonts w:ascii="Arial" w:hAnsi="Arial" w:cs="Arial"/>
        </w:rPr>
        <w:t xml:space="preserve">When carrying out any research, particularly in education, there are always ethical implications to consider. Ethical considerations are an important feature in planning and undertaking research, they exist to protect </w:t>
      </w:r>
      <w:r w:rsidR="00BA58E7">
        <w:rPr>
          <w:rFonts w:ascii="Arial" w:hAnsi="Arial" w:cs="Arial"/>
        </w:rPr>
        <w:t>one</w:t>
      </w:r>
      <w:r>
        <w:rPr>
          <w:rFonts w:ascii="Arial" w:hAnsi="Arial" w:cs="Arial"/>
        </w:rPr>
        <w:t xml:space="preserve">self as the researcher and your participants. Ethical considerations are </w:t>
      </w:r>
      <w:r w:rsidRPr="004F4326">
        <w:rPr>
          <w:rFonts w:ascii="Arial" w:hAnsi="Arial" w:cs="Arial"/>
          <w:i/>
          <w:iCs/>
        </w:rPr>
        <w:t>‘associated with morals’</w:t>
      </w:r>
      <w:r>
        <w:rPr>
          <w:rFonts w:ascii="Arial" w:hAnsi="Arial" w:cs="Arial"/>
        </w:rPr>
        <w:t xml:space="preserve"> </w:t>
      </w:r>
      <w:r w:rsidRPr="00DC3F59">
        <w:rPr>
          <w:rFonts w:ascii="Arial" w:hAnsi="Arial" w:cs="Arial"/>
          <w:i/>
          <w:iCs/>
        </w:rPr>
        <w:t>(</w:t>
      </w:r>
      <w:bookmarkStart w:id="0" w:name="_Hlk40289380"/>
      <w:r w:rsidR="006C2030">
        <w:rPr>
          <w:rFonts w:ascii="Arial" w:hAnsi="Arial" w:cs="Arial"/>
          <w:i/>
          <w:iCs/>
        </w:rPr>
        <w:t>Ramrathan</w:t>
      </w:r>
      <w:r w:rsidRPr="00DC3F59">
        <w:rPr>
          <w:rFonts w:ascii="Arial" w:hAnsi="Arial" w:cs="Arial"/>
          <w:i/>
          <w:iCs/>
        </w:rPr>
        <w:t>,</w:t>
      </w:r>
      <w:r w:rsidR="006C2030">
        <w:rPr>
          <w:rFonts w:ascii="Arial" w:hAnsi="Arial" w:cs="Arial"/>
          <w:i/>
          <w:iCs/>
        </w:rPr>
        <w:t xml:space="preserve"> Le Grange, Higgs</w:t>
      </w:r>
      <w:bookmarkEnd w:id="0"/>
      <w:r w:rsidR="006C2030">
        <w:rPr>
          <w:rFonts w:ascii="Arial" w:hAnsi="Arial" w:cs="Arial"/>
          <w:i/>
          <w:iCs/>
        </w:rPr>
        <w:t>,</w:t>
      </w:r>
      <w:r w:rsidRPr="00DC3F59">
        <w:rPr>
          <w:rFonts w:ascii="Arial" w:hAnsi="Arial" w:cs="Arial"/>
          <w:i/>
          <w:iCs/>
        </w:rPr>
        <w:t xml:space="preserve"> 2017),</w:t>
      </w:r>
      <w:r>
        <w:rPr>
          <w:rFonts w:ascii="Arial" w:hAnsi="Arial" w:cs="Arial"/>
        </w:rPr>
        <w:t xml:space="preserve"> and help protect individuals and </w:t>
      </w:r>
      <w:r w:rsidR="00D90F6D">
        <w:rPr>
          <w:rFonts w:ascii="Arial" w:hAnsi="Arial" w:cs="Arial"/>
        </w:rPr>
        <w:t>institutions</w:t>
      </w:r>
      <w:r>
        <w:rPr>
          <w:rFonts w:ascii="Arial" w:hAnsi="Arial" w:cs="Arial"/>
        </w:rPr>
        <w:t xml:space="preserve"> involved. </w:t>
      </w:r>
      <w:r w:rsidR="00D90F6D">
        <w:rPr>
          <w:rFonts w:ascii="Arial" w:hAnsi="Arial" w:cs="Arial"/>
        </w:rPr>
        <w:t xml:space="preserve">BERA’s ethical guidelines highlight which aspects of research may be ethically problematic. </w:t>
      </w:r>
    </w:p>
    <w:p w14:paraId="5151DEAC" w14:textId="7DDD0642" w:rsidR="00D90F6D" w:rsidRDefault="00D90F6D" w:rsidP="00EE67BA">
      <w:pPr>
        <w:spacing w:line="360" w:lineRule="auto"/>
        <w:rPr>
          <w:rFonts w:ascii="Arial" w:hAnsi="Arial" w:cs="Arial"/>
        </w:rPr>
      </w:pPr>
      <w:r>
        <w:rPr>
          <w:rFonts w:ascii="Arial" w:hAnsi="Arial" w:cs="Arial"/>
        </w:rPr>
        <w:t xml:space="preserve">There are many ethical boundaries associated with research, there are also many ways in which one can overcome them. Informed and voluntary consent is required from each individual involved in the research </w:t>
      </w:r>
      <w:r w:rsidR="004F4326">
        <w:rPr>
          <w:rFonts w:ascii="Arial" w:hAnsi="Arial" w:cs="Arial"/>
        </w:rPr>
        <w:t>before commencement begins. Your participants have a right to remain anonymous and care must be taken in terms of ‘</w:t>
      </w:r>
      <w:r w:rsidR="004F4326" w:rsidRPr="004F4326">
        <w:rPr>
          <w:rFonts w:ascii="Arial" w:hAnsi="Arial" w:cs="Arial"/>
          <w:i/>
          <w:iCs/>
        </w:rPr>
        <w:t>privacy and data storage’,</w:t>
      </w:r>
      <w:r w:rsidR="004F4326">
        <w:rPr>
          <w:rFonts w:ascii="Arial" w:hAnsi="Arial" w:cs="Arial"/>
        </w:rPr>
        <w:t xml:space="preserve"> </w:t>
      </w:r>
      <w:r w:rsidR="004F4326" w:rsidRPr="004F4326">
        <w:rPr>
          <w:rFonts w:ascii="Arial" w:hAnsi="Arial" w:cs="Arial"/>
          <w:i/>
          <w:iCs/>
        </w:rPr>
        <w:t>(BERA, 2018).</w:t>
      </w:r>
      <w:r w:rsidR="004F4326">
        <w:rPr>
          <w:rFonts w:ascii="Arial" w:hAnsi="Arial" w:cs="Arial"/>
        </w:rPr>
        <w:t xml:space="preserve"> There are many other aspects of the research which your participants are required to know, it is your responsibility to understand this and to be aware of the duty</w:t>
      </w:r>
      <w:r w:rsidR="00327A1A">
        <w:rPr>
          <w:rFonts w:ascii="Arial" w:hAnsi="Arial" w:cs="Arial"/>
        </w:rPr>
        <w:t xml:space="preserve"> of </w:t>
      </w:r>
      <w:r w:rsidR="004F4326">
        <w:rPr>
          <w:rFonts w:ascii="Arial" w:hAnsi="Arial" w:cs="Arial"/>
        </w:rPr>
        <w:t xml:space="preserve">care which you behold. Children with Special Educational </w:t>
      </w:r>
      <w:r w:rsidR="00BA58E7">
        <w:rPr>
          <w:rFonts w:ascii="Arial" w:hAnsi="Arial" w:cs="Arial"/>
        </w:rPr>
        <w:t>N</w:t>
      </w:r>
      <w:r w:rsidR="004F4326">
        <w:rPr>
          <w:rFonts w:ascii="Arial" w:hAnsi="Arial" w:cs="Arial"/>
        </w:rPr>
        <w:t>eeds must be adhered to as they may find it more challenging to understand what is required of them and ‘</w:t>
      </w:r>
      <w:r w:rsidR="004F4326" w:rsidRPr="004F4326">
        <w:rPr>
          <w:rFonts w:ascii="Arial" w:hAnsi="Arial" w:cs="Arial"/>
          <w:i/>
          <w:iCs/>
        </w:rPr>
        <w:t>why their participation is required’ (</w:t>
      </w:r>
      <w:r w:rsidR="006C2030" w:rsidRPr="006C2030">
        <w:rPr>
          <w:rFonts w:ascii="Arial" w:hAnsi="Arial" w:cs="Arial"/>
          <w:i/>
          <w:iCs/>
        </w:rPr>
        <w:t>Ramrathan, Le Grange, Higgs</w:t>
      </w:r>
      <w:r w:rsidR="004F4326" w:rsidRPr="004F4326">
        <w:rPr>
          <w:rFonts w:ascii="Arial" w:hAnsi="Arial" w:cs="Arial"/>
          <w:i/>
          <w:iCs/>
        </w:rPr>
        <w:t>, 2017),</w:t>
      </w:r>
      <w:r w:rsidR="004F4326">
        <w:rPr>
          <w:rFonts w:ascii="Arial" w:hAnsi="Arial" w:cs="Arial"/>
        </w:rPr>
        <w:t xml:space="preserve"> in order to make an informed decision to consent</w:t>
      </w:r>
      <w:r w:rsidR="00BA58E7">
        <w:rPr>
          <w:rFonts w:ascii="Arial" w:hAnsi="Arial" w:cs="Arial"/>
        </w:rPr>
        <w:t>,</w:t>
      </w:r>
      <w:r w:rsidR="004F4326">
        <w:rPr>
          <w:rFonts w:ascii="Arial" w:hAnsi="Arial" w:cs="Arial"/>
        </w:rPr>
        <w:t xml:space="preserve"> or whether assent can be granted. </w:t>
      </w:r>
      <w:r w:rsidR="00BA58E7">
        <w:rPr>
          <w:rFonts w:ascii="Arial" w:hAnsi="Arial" w:cs="Arial"/>
        </w:rPr>
        <w:t>‘</w:t>
      </w:r>
      <w:r w:rsidR="004F4326">
        <w:rPr>
          <w:rFonts w:ascii="Arial" w:hAnsi="Arial" w:cs="Arial"/>
        </w:rPr>
        <w:t>Ethics in Educational Research</w:t>
      </w:r>
      <w:r w:rsidR="00BA58E7">
        <w:rPr>
          <w:rFonts w:ascii="Arial" w:hAnsi="Arial" w:cs="Arial"/>
        </w:rPr>
        <w:t>’</w:t>
      </w:r>
      <w:r w:rsidR="004F4326">
        <w:rPr>
          <w:rFonts w:ascii="Arial" w:hAnsi="Arial" w:cs="Arial"/>
        </w:rPr>
        <w:t xml:space="preserve"> suggests that children are particularly </w:t>
      </w:r>
      <w:r w:rsidR="00FF2AD7">
        <w:rPr>
          <w:rFonts w:ascii="Arial" w:hAnsi="Arial" w:cs="Arial"/>
        </w:rPr>
        <w:t>susceptible</w:t>
      </w:r>
      <w:r w:rsidR="004F4326">
        <w:rPr>
          <w:rFonts w:ascii="Arial" w:hAnsi="Arial" w:cs="Arial"/>
        </w:rPr>
        <w:t xml:space="preserve"> to ‘</w:t>
      </w:r>
      <w:r w:rsidR="004F4326" w:rsidRPr="00FF2AD7">
        <w:rPr>
          <w:rFonts w:ascii="Arial" w:hAnsi="Arial" w:cs="Arial"/>
          <w:i/>
          <w:iCs/>
        </w:rPr>
        <w:t>exploitation’ (</w:t>
      </w:r>
      <w:r w:rsidR="006C2030" w:rsidRPr="006C2030">
        <w:rPr>
          <w:rFonts w:ascii="Arial" w:hAnsi="Arial" w:cs="Arial"/>
          <w:i/>
          <w:iCs/>
        </w:rPr>
        <w:t>Ramrathan, Le Grange, Higgs</w:t>
      </w:r>
      <w:r w:rsidR="004F4326" w:rsidRPr="00FF2AD7">
        <w:rPr>
          <w:rFonts w:ascii="Arial" w:hAnsi="Arial" w:cs="Arial"/>
          <w:i/>
          <w:iCs/>
        </w:rPr>
        <w:t>, 2017),</w:t>
      </w:r>
      <w:r w:rsidR="004F4326">
        <w:rPr>
          <w:rFonts w:ascii="Arial" w:hAnsi="Arial" w:cs="Arial"/>
        </w:rPr>
        <w:t xml:space="preserve"> therefore it is </w:t>
      </w:r>
      <w:r w:rsidR="00FF2AD7">
        <w:rPr>
          <w:rFonts w:ascii="Arial" w:hAnsi="Arial" w:cs="Arial"/>
        </w:rPr>
        <w:t>imperative</w:t>
      </w:r>
      <w:r w:rsidR="004F4326">
        <w:rPr>
          <w:rFonts w:ascii="Arial" w:hAnsi="Arial" w:cs="Arial"/>
        </w:rPr>
        <w:t xml:space="preserve"> that every participant is clear on what is required of them</w:t>
      </w:r>
      <w:r w:rsidR="00BA58E7">
        <w:rPr>
          <w:rFonts w:ascii="Arial" w:hAnsi="Arial" w:cs="Arial"/>
        </w:rPr>
        <w:t>,</w:t>
      </w:r>
      <w:r w:rsidR="004F4326">
        <w:rPr>
          <w:rFonts w:ascii="Arial" w:hAnsi="Arial" w:cs="Arial"/>
        </w:rPr>
        <w:t xml:space="preserve"> </w:t>
      </w:r>
      <w:r w:rsidR="00327A1A">
        <w:rPr>
          <w:rFonts w:ascii="Arial" w:hAnsi="Arial" w:cs="Arial"/>
        </w:rPr>
        <w:t xml:space="preserve">and </w:t>
      </w:r>
      <w:r w:rsidR="004F4326">
        <w:rPr>
          <w:rFonts w:ascii="Arial" w:hAnsi="Arial" w:cs="Arial"/>
        </w:rPr>
        <w:t xml:space="preserve">they are fully aware that they have a right to withdraw, </w:t>
      </w:r>
      <w:r w:rsidR="004F4326" w:rsidRPr="00FF2AD7">
        <w:rPr>
          <w:rFonts w:ascii="Arial" w:hAnsi="Arial" w:cs="Arial"/>
          <w:i/>
          <w:iCs/>
        </w:rPr>
        <w:t>‘for any or no reason’ (BERA, 2018)</w:t>
      </w:r>
      <w:r w:rsidR="00FF2AD7" w:rsidRPr="00FF2AD7">
        <w:rPr>
          <w:rFonts w:ascii="Arial" w:hAnsi="Arial" w:cs="Arial"/>
          <w:i/>
          <w:iCs/>
        </w:rPr>
        <w:t xml:space="preserve">, </w:t>
      </w:r>
      <w:r w:rsidR="00FF2AD7">
        <w:rPr>
          <w:rFonts w:ascii="Arial" w:hAnsi="Arial" w:cs="Arial"/>
        </w:rPr>
        <w:t xml:space="preserve">if they wish. Particularly where children or vulnerable </w:t>
      </w:r>
      <w:r w:rsidR="007365DD">
        <w:rPr>
          <w:rFonts w:ascii="Arial" w:hAnsi="Arial" w:cs="Arial"/>
        </w:rPr>
        <w:t xml:space="preserve">adults are involved it is paramount that attention is directed at the well-being of the individuals. The Leuven </w:t>
      </w:r>
      <w:r w:rsidR="00BA58E7">
        <w:rPr>
          <w:rFonts w:ascii="Arial" w:hAnsi="Arial" w:cs="Arial"/>
        </w:rPr>
        <w:t>S</w:t>
      </w:r>
      <w:r w:rsidR="007365DD">
        <w:rPr>
          <w:rFonts w:ascii="Arial" w:hAnsi="Arial" w:cs="Arial"/>
        </w:rPr>
        <w:t>cale could be used in this situation, as</w:t>
      </w:r>
      <w:r w:rsidR="00327A1A">
        <w:rPr>
          <w:rFonts w:ascii="Arial" w:hAnsi="Arial" w:cs="Arial"/>
        </w:rPr>
        <w:t xml:space="preserve">, </w:t>
      </w:r>
      <w:r w:rsidR="007365DD">
        <w:rPr>
          <w:rFonts w:ascii="Arial" w:hAnsi="Arial" w:cs="Arial"/>
        </w:rPr>
        <w:t xml:space="preserve">if well-being is extremely low or low, where the individual is clearly showing </w:t>
      </w:r>
      <w:r w:rsidR="007365DD" w:rsidRPr="00BA58E7">
        <w:rPr>
          <w:rFonts w:ascii="Arial" w:hAnsi="Arial" w:cs="Arial"/>
          <w:i/>
          <w:iCs/>
        </w:rPr>
        <w:t>‘signs of discomfort’</w:t>
      </w:r>
      <w:r w:rsidR="007365DD">
        <w:rPr>
          <w:rFonts w:ascii="Arial" w:hAnsi="Arial" w:cs="Arial"/>
        </w:rPr>
        <w:t xml:space="preserve"> </w:t>
      </w:r>
      <w:r w:rsidR="007365DD" w:rsidRPr="007365DD">
        <w:rPr>
          <w:rFonts w:ascii="Arial" w:hAnsi="Arial" w:cs="Arial"/>
          <w:i/>
          <w:iCs/>
        </w:rPr>
        <w:t>(Laevers, 2005),</w:t>
      </w:r>
      <w:r w:rsidR="007365DD">
        <w:rPr>
          <w:rFonts w:ascii="Arial" w:hAnsi="Arial" w:cs="Arial"/>
        </w:rPr>
        <w:t xml:space="preserve"> it may be necessary to ethically consider whether it is</w:t>
      </w:r>
      <w:r w:rsidR="00327A1A">
        <w:rPr>
          <w:rFonts w:ascii="Arial" w:hAnsi="Arial" w:cs="Arial"/>
        </w:rPr>
        <w:t xml:space="preserve"> in </w:t>
      </w:r>
      <w:r w:rsidR="007365DD">
        <w:rPr>
          <w:rFonts w:ascii="Arial" w:hAnsi="Arial" w:cs="Arial"/>
        </w:rPr>
        <w:t xml:space="preserve">the individual’s best interests to continue, as you have a duty of care, </w:t>
      </w:r>
      <w:r w:rsidR="007365DD" w:rsidRPr="007365DD">
        <w:rPr>
          <w:rFonts w:ascii="Arial" w:hAnsi="Arial" w:cs="Arial"/>
          <w:i/>
          <w:iCs/>
        </w:rPr>
        <w:t>(BERA, 2018).</w:t>
      </w:r>
      <w:r w:rsidR="007365DD">
        <w:rPr>
          <w:rFonts w:ascii="Arial" w:hAnsi="Arial" w:cs="Arial"/>
        </w:rPr>
        <w:t xml:space="preserve"> </w:t>
      </w:r>
    </w:p>
    <w:p w14:paraId="32D81A24" w14:textId="115D4A10" w:rsidR="007365DD" w:rsidRDefault="00327A1A" w:rsidP="00EE67BA">
      <w:pPr>
        <w:spacing w:line="360" w:lineRule="auto"/>
        <w:rPr>
          <w:rFonts w:ascii="Arial" w:hAnsi="Arial" w:cs="Arial"/>
          <w:i/>
          <w:iCs/>
        </w:rPr>
      </w:pPr>
      <w:r>
        <w:rPr>
          <w:rFonts w:ascii="Arial" w:hAnsi="Arial" w:cs="Arial"/>
        </w:rPr>
        <w:t>A researcher’s responsibility</w:t>
      </w:r>
      <w:r w:rsidR="007365DD">
        <w:rPr>
          <w:rFonts w:ascii="Arial" w:hAnsi="Arial" w:cs="Arial"/>
        </w:rPr>
        <w:t xml:space="preserve"> </w:t>
      </w:r>
      <w:r w:rsidR="00FD0018">
        <w:rPr>
          <w:rFonts w:ascii="Arial" w:hAnsi="Arial" w:cs="Arial"/>
        </w:rPr>
        <w:t>is</w:t>
      </w:r>
      <w:r w:rsidR="007365DD">
        <w:rPr>
          <w:rFonts w:ascii="Arial" w:hAnsi="Arial" w:cs="Arial"/>
        </w:rPr>
        <w:t xml:space="preserve"> to </w:t>
      </w:r>
      <w:r w:rsidR="00FD0018">
        <w:rPr>
          <w:rFonts w:ascii="Arial" w:hAnsi="Arial" w:cs="Arial"/>
        </w:rPr>
        <w:t>their</w:t>
      </w:r>
      <w:r w:rsidR="007365DD">
        <w:rPr>
          <w:rFonts w:ascii="Arial" w:hAnsi="Arial" w:cs="Arial"/>
        </w:rPr>
        <w:t xml:space="preserve"> participants, institution, any </w:t>
      </w:r>
      <w:r w:rsidR="00BA58E7">
        <w:rPr>
          <w:rFonts w:ascii="Arial" w:hAnsi="Arial" w:cs="Arial"/>
        </w:rPr>
        <w:t>sponsors,</w:t>
      </w:r>
      <w:r w:rsidR="007365DD">
        <w:rPr>
          <w:rFonts w:ascii="Arial" w:hAnsi="Arial" w:cs="Arial"/>
        </w:rPr>
        <w:t xml:space="preserve"> or external companies involved</w:t>
      </w:r>
      <w:r w:rsidR="00BA58E7">
        <w:rPr>
          <w:rFonts w:ascii="Arial" w:hAnsi="Arial" w:cs="Arial"/>
        </w:rPr>
        <w:t>,</w:t>
      </w:r>
      <w:r w:rsidR="007365DD">
        <w:rPr>
          <w:rFonts w:ascii="Arial" w:hAnsi="Arial" w:cs="Arial"/>
        </w:rPr>
        <w:t xml:space="preserve"> and </w:t>
      </w:r>
      <w:r w:rsidR="00200131">
        <w:rPr>
          <w:rFonts w:ascii="Arial" w:hAnsi="Arial" w:cs="Arial"/>
        </w:rPr>
        <w:t>the schools or setting</w:t>
      </w:r>
      <w:r w:rsidR="00BA58E7">
        <w:rPr>
          <w:rFonts w:ascii="Arial" w:hAnsi="Arial" w:cs="Arial"/>
        </w:rPr>
        <w:t>s</w:t>
      </w:r>
      <w:r w:rsidR="00200131">
        <w:rPr>
          <w:rFonts w:ascii="Arial" w:hAnsi="Arial" w:cs="Arial"/>
        </w:rPr>
        <w:t xml:space="preserve"> involved. </w:t>
      </w:r>
      <w:r w:rsidR="00225FE2">
        <w:rPr>
          <w:rFonts w:ascii="Arial" w:hAnsi="Arial" w:cs="Arial"/>
        </w:rPr>
        <w:t>Particularly</w:t>
      </w:r>
      <w:r w:rsidR="00200131">
        <w:rPr>
          <w:rFonts w:ascii="Arial" w:hAnsi="Arial" w:cs="Arial"/>
        </w:rPr>
        <w:t xml:space="preserve"> where schools are involved it is vital that the school’s own privacy policy is adhered to. It could be argued that accountability should always be at the forefront of the researchers’ mind</w:t>
      </w:r>
      <w:r w:rsidR="00FD0018">
        <w:rPr>
          <w:rFonts w:ascii="Arial" w:hAnsi="Arial" w:cs="Arial"/>
        </w:rPr>
        <w:t xml:space="preserve"> </w:t>
      </w:r>
      <w:r w:rsidR="00200131">
        <w:rPr>
          <w:rFonts w:ascii="Arial" w:hAnsi="Arial" w:cs="Arial"/>
        </w:rPr>
        <w:t xml:space="preserve">where there is risk of harm to the participants. </w:t>
      </w:r>
      <w:r w:rsidR="00200131" w:rsidRPr="00BA58E7">
        <w:rPr>
          <w:rFonts w:ascii="Arial" w:hAnsi="Arial" w:cs="Arial"/>
          <w:i/>
          <w:iCs/>
        </w:rPr>
        <w:t>‘Harm from participation’</w:t>
      </w:r>
      <w:r w:rsidR="00200131">
        <w:rPr>
          <w:rFonts w:ascii="Arial" w:hAnsi="Arial" w:cs="Arial"/>
        </w:rPr>
        <w:t xml:space="preserve"> must be clearly noted when participants give consent to partake, and transparency is given </w:t>
      </w:r>
      <w:r w:rsidR="00BA58E7" w:rsidRPr="00BA58E7">
        <w:rPr>
          <w:rFonts w:ascii="Arial" w:hAnsi="Arial" w:cs="Arial"/>
          <w:i/>
          <w:iCs/>
        </w:rPr>
        <w:t>‘</w:t>
      </w:r>
      <w:r w:rsidR="00200131" w:rsidRPr="00BA58E7">
        <w:rPr>
          <w:rFonts w:ascii="Arial" w:hAnsi="Arial" w:cs="Arial"/>
          <w:i/>
          <w:iCs/>
        </w:rPr>
        <w:t>avoiding non-disclosure</w:t>
      </w:r>
      <w:r w:rsidR="00BA58E7" w:rsidRPr="00BA58E7">
        <w:rPr>
          <w:rFonts w:ascii="Arial" w:hAnsi="Arial" w:cs="Arial"/>
          <w:i/>
          <w:iCs/>
        </w:rPr>
        <w:t>’</w:t>
      </w:r>
      <w:r w:rsidR="00200131">
        <w:rPr>
          <w:rFonts w:ascii="Arial" w:hAnsi="Arial" w:cs="Arial"/>
        </w:rPr>
        <w:t xml:space="preserve">, </w:t>
      </w:r>
      <w:r w:rsidR="00200131" w:rsidRPr="00200131">
        <w:rPr>
          <w:rFonts w:ascii="Arial" w:hAnsi="Arial" w:cs="Arial"/>
          <w:i/>
          <w:iCs/>
        </w:rPr>
        <w:t>(BERA, 2018).</w:t>
      </w:r>
      <w:r w:rsidR="00200131">
        <w:rPr>
          <w:rFonts w:ascii="Arial" w:hAnsi="Arial" w:cs="Arial"/>
        </w:rPr>
        <w:t xml:space="preserve"> Where participants may be subject to harm it is crucial to ‘</w:t>
      </w:r>
      <w:r w:rsidR="00200131" w:rsidRPr="00200131">
        <w:rPr>
          <w:rFonts w:ascii="Arial" w:hAnsi="Arial" w:cs="Arial"/>
          <w:i/>
          <w:iCs/>
        </w:rPr>
        <w:t>minimise and manage’</w:t>
      </w:r>
      <w:r w:rsidR="00200131">
        <w:rPr>
          <w:rFonts w:ascii="Arial" w:hAnsi="Arial" w:cs="Arial"/>
        </w:rPr>
        <w:t>, this by risk assessing and minimising hazards</w:t>
      </w:r>
      <w:r w:rsidR="00200131" w:rsidRPr="00200131">
        <w:rPr>
          <w:rFonts w:ascii="Arial" w:hAnsi="Arial" w:cs="Arial"/>
          <w:i/>
          <w:iCs/>
        </w:rPr>
        <w:t>, (BERA, 2018)</w:t>
      </w:r>
      <w:r w:rsidR="00200131">
        <w:rPr>
          <w:rFonts w:ascii="Arial" w:hAnsi="Arial" w:cs="Arial"/>
          <w:i/>
          <w:iCs/>
        </w:rPr>
        <w:t xml:space="preserve">. </w:t>
      </w:r>
    </w:p>
    <w:p w14:paraId="7345DF77" w14:textId="7B780880" w:rsidR="00200131" w:rsidRPr="00200131" w:rsidRDefault="00200131" w:rsidP="00EE67BA">
      <w:pPr>
        <w:spacing w:line="360" w:lineRule="auto"/>
        <w:rPr>
          <w:rFonts w:ascii="Arial" w:hAnsi="Arial" w:cs="Arial"/>
        </w:rPr>
      </w:pPr>
      <w:r>
        <w:rPr>
          <w:rFonts w:ascii="Arial" w:hAnsi="Arial" w:cs="Arial"/>
        </w:rPr>
        <w:lastRenderedPageBreak/>
        <w:t>Honesty to participants is required</w:t>
      </w:r>
      <w:r w:rsidR="00FD0018">
        <w:rPr>
          <w:rFonts w:ascii="Arial" w:hAnsi="Arial" w:cs="Arial"/>
        </w:rPr>
        <w:t xml:space="preserve">, </w:t>
      </w:r>
      <w:r>
        <w:rPr>
          <w:rFonts w:ascii="Arial" w:hAnsi="Arial" w:cs="Arial"/>
        </w:rPr>
        <w:t xml:space="preserve">methods to increase participation levels such as incentives must be used carefully in order not to </w:t>
      </w:r>
      <w:r w:rsidRPr="00BA58E7">
        <w:rPr>
          <w:rFonts w:ascii="Arial" w:hAnsi="Arial" w:cs="Arial"/>
          <w:i/>
          <w:iCs/>
        </w:rPr>
        <w:t xml:space="preserve">‘impinge on the free decision to participate’ </w:t>
      </w:r>
      <w:r w:rsidRPr="00200131">
        <w:rPr>
          <w:rFonts w:ascii="Arial" w:hAnsi="Arial" w:cs="Arial"/>
          <w:i/>
          <w:iCs/>
        </w:rPr>
        <w:t>(BERA, 2018).</w:t>
      </w:r>
      <w:r>
        <w:rPr>
          <w:rFonts w:ascii="Arial" w:hAnsi="Arial" w:cs="Arial"/>
        </w:rPr>
        <w:t xml:space="preserve"> </w:t>
      </w:r>
      <w:r w:rsidR="000626D2">
        <w:rPr>
          <w:rFonts w:ascii="Arial" w:hAnsi="Arial" w:cs="Arial"/>
        </w:rPr>
        <w:t>Consent is a voluntary and free decisio</w:t>
      </w:r>
      <w:r w:rsidR="00FD0018">
        <w:rPr>
          <w:rFonts w:ascii="Arial" w:hAnsi="Arial" w:cs="Arial"/>
        </w:rPr>
        <w:t>n,</w:t>
      </w:r>
      <w:r w:rsidR="000626D2">
        <w:rPr>
          <w:rFonts w:ascii="Arial" w:hAnsi="Arial" w:cs="Arial"/>
        </w:rPr>
        <w:t xml:space="preserve"> impingement of this does not correlate to national or institutional guidelines</w:t>
      </w:r>
      <w:r w:rsidR="00BA58E7">
        <w:rPr>
          <w:rFonts w:ascii="Arial" w:hAnsi="Arial" w:cs="Arial"/>
        </w:rPr>
        <w:t xml:space="preserve">, </w:t>
      </w:r>
      <w:r w:rsidR="000626D2">
        <w:rPr>
          <w:rFonts w:ascii="Arial" w:hAnsi="Arial" w:cs="Arial"/>
        </w:rPr>
        <w:t xml:space="preserve">or codes of practice. </w:t>
      </w:r>
      <w:r w:rsidR="00FD0018">
        <w:rPr>
          <w:rFonts w:ascii="Arial" w:hAnsi="Arial" w:cs="Arial"/>
        </w:rPr>
        <w:t>W</w:t>
      </w:r>
      <w:r w:rsidR="000626D2">
        <w:rPr>
          <w:rFonts w:ascii="Arial" w:hAnsi="Arial" w:cs="Arial"/>
        </w:rPr>
        <w:t xml:space="preserve">hen undertaking research in education one represents educational researchers as a body, and therefore it is most appropriate to ensure integrity of this is upheld. </w:t>
      </w:r>
    </w:p>
    <w:p w14:paraId="11EDAD5B" w14:textId="36C893A2" w:rsidR="006E3F5F" w:rsidRDefault="00413C4C" w:rsidP="00EE67BA">
      <w:pPr>
        <w:spacing w:line="360" w:lineRule="auto"/>
        <w:rPr>
          <w:rFonts w:ascii="Arial" w:hAnsi="Arial" w:cs="Arial"/>
        </w:rPr>
      </w:pPr>
      <w:r>
        <w:rPr>
          <w:rFonts w:ascii="Arial" w:hAnsi="Arial" w:cs="Arial"/>
        </w:rPr>
        <w:t>At all times</w:t>
      </w:r>
      <w:r w:rsidR="00BA58E7">
        <w:rPr>
          <w:rFonts w:ascii="Arial" w:hAnsi="Arial" w:cs="Arial"/>
        </w:rPr>
        <w:t xml:space="preserve"> when </w:t>
      </w:r>
      <w:r>
        <w:rPr>
          <w:rFonts w:ascii="Arial" w:hAnsi="Arial" w:cs="Arial"/>
        </w:rPr>
        <w:t>conducting research</w:t>
      </w:r>
      <w:r w:rsidR="0001785F">
        <w:rPr>
          <w:rFonts w:ascii="Arial" w:hAnsi="Arial" w:cs="Arial"/>
        </w:rPr>
        <w:t>,</w:t>
      </w:r>
      <w:r>
        <w:rPr>
          <w:rFonts w:ascii="Arial" w:hAnsi="Arial" w:cs="Arial"/>
        </w:rPr>
        <w:t xml:space="preserve"> one must ensure to be an ethical researcher. Not only for self-integrity but for the reputation of your institution and your responsibility to those involved in your research. To do this</w:t>
      </w:r>
      <w:r w:rsidR="000D78D1">
        <w:rPr>
          <w:rFonts w:ascii="Arial" w:hAnsi="Arial" w:cs="Arial"/>
        </w:rPr>
        <w:t>,</w:t>
      </w:r>
      <w:r>
        <w:rPr>
          <w:rFonts w:ascii="Arial" w:hAnsi="Arial" w:cs="Arial"/>
        </w:rPr>
        <w:t xml:space="preserve"> codes of practice must be met and where necessary research should be approved by an ethics committee, </w:t>
      </w:r>
      <w:r w:rsidRPr="00413C4C">
        <w:rPr>
          <w:rFonts w:ascii="Arial" w:hAnsi="Arial" w:cs="Arial"/>
          <w:i/>
          <w:iCs/>
        </w:rPr>
        <w:t>(BERA, 2018).</w:t>
      </w:r>
      <w:r>
        <w:rPr>
          <w:rFonts w:ascii="Arial" w:hAnsi="Arial" w:cs="Arial"/>
        </w:rPr>
        <w:t xml:space="preserve"> </w:t>
      </w:r>
    </w:p>
    <w:p w14:paraId="27F44E8D" w14:textId="238AD382" w:rsidR="00535B3C" w:rsidRDefault="00535B3C" w:rsidP="00EE67BA">
      <w:pPr>
        <w:spacing w:line="360" w:lineRule="auto"/>
        <w:rPr>
          <w:rFonts w:ascii="Arial" w:hAnsi="Arial" w:cs="Arial"/>
        </w:rPr>
      </w:pPr>
      <w:r>
        <w:rPr>
          <w:rFonts w:ascii="Arial" w:hAnsi="Arial" w:cs="Arial"/>
        </w:rPr>
        <w:t xml:space="preserve">Overall, I believe that my observation went well and although improvements could be made, it does help to answer the research question. However, I think it is important to </w:t>
      </w:r>
      <w:r w:rsidR="00BA58E7">
        <w:rPr>
          <w:rFonts w:ascii="Arial" w:hAnsi="Arial" w:cs="Arial"/>
        </w:rPr>
        <w:t>consider</w:t>
      </w:r>
      <w:r>
        <w:rPr>
          <w:rFonts w:ascii="Arial" w:hAnsi="Arial" w:cs="Arial"/>
        </w:rPr>
        <w:t xml:space="preserve"> that I carried out my observation on a small group of learners, therefore it may not be overly reliable. I was able to answer the research question to an exten</w:t>
      </w:r>
      <w:r w:rsidR="00BA58E7">
        <w:rPr>
          <w:rFonts w:ascii="Arial" w:hAnsi="Arial" w:cs="Arial"/>
        </w:rPr>
        <w:t>t,</w:t>
      </w:r>
      <w:r>
        <w:rPr>
          <w:rFonts w:ascii="Arial" w:hAnsi="Arial" w:cs="Arial"/>
        </w:rPr>
        <w:t xml:space="preserve"> however, further research may be necessary in order to produce a variety of results. An observation before or after the activity may have been beneficial as this would show the impact that the role-play activity had on involvement in comparison with other learning environments. More of a concentration on the learner’s well-being may also have strengthened the findings. It is clear to see from my observation schedule (see appendix b.)</w:t>
      </w:r>
      <w:r w:rsidR="00834970">
        <w:rPr>
          <w:rFonts w:ascii="Arial" w:hAnsi="Arial" w:cs="Arial"/>
        </w:rPr>
        <w:t>,</w:t>
      </w:r>
      <w:r>
        <w:rPr>
          <w:rFonts w:ascii="Arial" w:hAnsi="Arial" w:cs="Arial"/>
        </w:rPr>
        <w:t xml:space="preserve"> although all three children showed moderate to high levels of involvement, not all individuals were showing signs of happiness and well-being throughout the observation. </w:t>
      </w:r>
      <w:r w:rsidR="00E55DAD">
        <w:rPr>
          <w:rFonts w:ascii="Arial" w:hAnsi="Arial" w:cs="Arial"/>
        </w:rPr>
        <w:t xml:space="preserve">Pupil C in particular showed more levels of disengagement than the others. Some suggest that the well-being and happiness of a learner depends on whether they feel comfortable with the activity and whether they possess </w:t>
      </w:r>
      <w:r w:rsidR="00E55DAD" w:rsidRPr="00E55DAD">
        <w:rPr>
          <w:rFonts w:ascii="Arial" w:hAnsi="Arial" w:cs="Arial"/>
          <w:i/>
          <w:iCs/>
        </w:rPr>
        <w:t xml:space="preserve">‘a sense of mastery’, (De Haan, 2006). </w:t>
      </w:r>
      <w:r w:rsidR="00E55DAD">
        <w:rPr>
          <w:rFonts w:ascii="Arial" w:hAnsi="Arial" w:cs="Arial"/>
        </w:rPr>
        <w:t xml:space="preserve">Further observations would be beneficial to see where pupil C feels more comfortable and where the pupils’ engagement and well-being is higher or lower. </w:t>
      </w:r>
      <w:r w:rsidR="000E2B93">
        <w:rPr>
          <w:rFonts w:ascii="Arial" w:hAnsi="Arial" w:cs="Arial"/>
        </w:rPr>
        <w:t xml:space="preserve"> </w:t>
      </w:r>
    </w:p>
    <w:p w14:paraId="595A7ECE" w14:textId="77777777" w:rsidR="00820F9C" w:rsidRDefault="009B02E4" w:rsidP="00EE67BA">
      <w:pPr>
        <w:spacing w:line="360" w:lineRule="auto"/>
        <w:rPr>
          <w:rFonts w:ascii="Arial" w:hAnsi="Arial" w:cs="Arial"/>
        </w:rPr>
      </w:pPr>
      <w:r>
        <w:rPr>
          <w:rFonts w:ascii="Arial" w:hAnsi="Arial" w:cs="Arial"/>
        </w:rPr>
        <w:t xml:space="preserve">As specified in the introduction, I conducted my observation on Video 3, my research question was: </w:t>
      </w:r>
      <w:r w:rsidRPr="009B02E4">
        <w:rPr>
          <w:rFonts w:ascii="Arial" w:hAnsi="Arial" w:cs="Arial"/>
          <w:i/>
          <w:iCs/>
        </w:rPr>
        <w:t>To what extent does the role-play environment provide opportunities for pupil involvement and learning?</w:t>
      </w:r>
      <w:r>
        <w:rPr>
          <w:rFonts w:ascii="Arial" w:hAnsi="Arial" w:cs="Arial"/>
        </w:rPr>
        <w:t xml:space="preserve"> Overall, I feel that my observation went well and, given the current circumstances, produced findings which contributed to answering the research question. I believe more research is required in order to gain a superior outcome, which hopefully, in the future, will be possible. Going forward I would like to look at the impact of the role-play environment again, and in my own practice I will view it with a greater respect and will put more of an emphasis on its contribution to holistic development. </w:t>
      </w:r>
    </w:p>
    <w:p w14:paraId="42B28DE7" w14:textId="27064197" w:rsidR="009B02E4" w:rsidRPr="009B02E4" w:rsidRDefault="009B02E4" w:rsidP="00EE67BA">
      <w:pPr>
        <w:spacing w:line="360" w:lineRule="auto"/>
        <w:rPr>
          <w:rFonts w:ascii="Arial" w:hAnsi="Arial" w:cs="Arial"/>
        </w:rPr>
      </w:pPr>
      <w:r>
        <w:rPr>
          <w:rFonts w:ascii="Arial" w:hAnsi="Arial" w:cs="Arial"/>
        </w:rPr>
        <w:lastRenderedPageBreak/>
        <w:t>In the future I would like to research the effect that music and movement have on learning and involvement. I have chosen this</w:t>
      </w:r>
      <w:r w:rsidR="00FD0018">
        <w:rPr>
          <w:rFonts w:ascii="Arial" w:hAnsi="Arial" w:cs="Arial"/>
        </w:rPr>
        <w:t xml:space="preserve"> as it is</w:t>
      </w:r>
      <w:r>
        <w:rPr>
          <w:rFonts w:ascii="Arial" w:hAnsi="Arial" w:cs="Arial"/>
        </w:rPr>
        <w:t xml:space="preserve"> an area which highly interests me and </w:t>
      </w:r>
      <w:r w:rsidR="005E6711">
        <w:rPr>
          <w:rFonts w:ascii="Arial" w:hAnsi="Arial" w:cs="Arial"/>
        </w:rPr>
        <w:t xml:space="preserve">is </w:t>
      </w:r>
      <w:r w:rsidRPr="009B02E4">
        <w:rPr>
          <w:rFonts w:ascii="Arial" w:hAnsi="Arial" w:cs="Arial"/>
          <w:i/>
          <w:iCs/>
        </w:rPr>
        <w:t>‘specific and focussed’, (Walker &amp; Solvason, 2014).</w:t>
      </w:r>
      <w:r>
        <w:rPr>
          <w:rFonts w:ascii="Arial" w:hAnsi="Arial" w:cs="Arial"/>
          <w:i/>
          <w:iCs/>
        </w:rPr>
        <w:t xml:space="preserve"> </w:t>
      </w:r>
      <w:r w:rsidR="00FB06C1">
        <w:rPr>
          <w:rFonts w:ascii="Arial" w:hAnsi="Arial" w:cs="Arial"/>
        </w:rPr>
        <w:t xml:space="preserve">On PTE1, as a form of classroom management, I played calming music to my class. This seemed to have a positive impact on concentration and behaviour, particularly following physical activity. </w:t>
      </w:r>
      <w:r w:rsidR="00820F9C">
        <w:rPr>
          <w:rFonts w:ascii="Arial" w:hAnsi="Arial" w:cs="Arial"/>
        </w:rPr>
        <w:t>This is</w:t>
      </w:r>
      <w:r w:rsidR="00FB06C1">
        <w:rPr>
          <w:rFonts w:ascii="Arial" w:hAnsi="Arial" w:cs="Arial"/>
        </w:rPr>
        <w:t xml:space="preserve"> something which I would like to explore </w:t>
      </w:r>
      <w:r w:rsidR="005E6711">
        <w:rPr>
          <w:rFonts w:ascii="Arial" w:hAnsi="Arial" w:cs="Arial"/>
        </w:rPr>
        <w:t xml:space="preserve">further. </w:t>
      </w:r>
    </w:p>
    <w:p w14:paraId="2BCB5D73" w14:textId="77777777" w:rsidR="00E55DAD" w:rsidRPr="00E55DAD" w:rsidRDefault="00E55DAD" w:rsidP="00EE67BA">
      <w:pPr>
        <w:spacing w:line="360" w:lineRule="auto"/>
        <w:rPr>
          <w:rFonts w:ascii="Arial" w:hAnsi="Arial" w:cs="Arial"/>
        </w:rPr>
      </w:pPr>
    </w:p>
    <w:p w14:paraId="7AE396EA" w14:textId="0821834D" w:rsidR="006E3F5F" w:rsidRDefault="006E3F5F" w:rsidP="00EE67BA">
      <w:pPr>
        <w:spacing w:line="360" w:lineRule="auto"/>
        <w:rPr>
          <w:rFonts w:ascii="Arial" w:hAnsi="Arial" w:cs="Arial"/>
        </w:rPr>
      </w:pPr>
    </w:p>
    <w:p w14:paraId="08B6D0DB" w14:textId="687717A8" w:rsidR="006E3F5F" w:rsidRDefault="006E3F5F" w:rsidP="00EE67BA">
      <w:pPr>
        <w:spacing w:line="360" w:lineRule="auto"/>
        <w:rPr>
          <w:rFonts w:ascii="Arial" w:hAnsi="Arial" w:cs="Arial"/>
        </w:rPr>
      </w:pPr>
    </w:p>
    <w:p w14:paraId="3BD3676A" w14:textId="3833301D" w:rsidR="006E3F5F" w:rsidRDefault="006E3F5F" w:rsidP="00EE67BA">
      <w:pPr>
        <w:spacing w:line="360" w:lineRule="auto"/>
        <w:rPr>
          <w:rFonts w:ascii="Arial" w:hAnsi="Arial" w:cs="Arial"/>
        </w:rPr>
      </w:pPr>
    </w:p>
    <w:p w14:paraId="1EC9A3E0" w14:textId="38A08BF6" w:rsidR="006E3F5F" w:rsidRDefault="006E3F5F" w:rsidP="00EE67BA">
      <w:pPr>
        <w:spacing w:line="360" w:lineRule="auto"/>
        <w:rPr>
          <w:rFonts w:ascii="Arial" w:hAnsi="Arial" w:cs="Arial"/>
        </w:rPr>
      </w:pPr>
    </w:p>
    <w:p w14:paraId="02263011" w14:textId="0E0EAB89" w:rsidR="006E3F5F" w:rsidRDefault="006E3F5F" w:rsidP="00EE67BA">
      <w:pPr>
        <w:spacing w:line="360" w:lineRule="auto"/>
        <w:rPr>
          <w:rFonts w:ascii="Arial" w:hAnsi="Arial" w:cs="Arial"/>
        </w:rPr>
      </w:pPr>
    </w:p>
    <w:p w14:paraId="63D75274" w14:textId="56831903" w:rsidR="006E3F5F" w:rsidRDefault="006E3F5F" w:rsidP="00EE67BA">
      <w:pPr>
        <w:spacing w:line="360" w:lineRule="auto"/>
        <w:rPr>
          <w:rFonts w:ascii="Arial" w:hAnsi="Arial" w:cs="Arial"/>
        </w:rPr>
      </w:pPr>
    </w:p>
    <w:p w14:paraId="7E635F01" w14:textId="45409E2D" w:rsidR="006E3F5F" w:rsidRDefault="006E3F5F" w:rsidP="00EE67BA">
      <w:pPr>
        <w:spacing w:line="360" w:lineRule="auto"/>
        <w:rPr>
          <w:rFonts w:ascii="Arial" w:hAnsi="Arial" w:cs="Arial"/>
        </w:rPr>
      </w:pPr>
    </w:p>
    <w:p w14:paraId="5B010514" w14:textId="512CBD36" w:rsidR="006E3F5F" w:rsidRDefault="006E3F5F" w:rsidP="00EE67BA">
      <w:pPr>
        <w:spacing w:line="360" w:lineRule="auto"/>
        <w:rPr>
          <w:rFonts w:ascii="Arial" w:hAnsi="Arial" w:cs="Arial"/>
        </w:rPr>
      </w:pPr>
    </w:p>
    <w:p w14:paraId="3C639E81" w14:textId="54C48531" w:rsidR="006E3F5F" w:rsidRDefault="006E3F5F" w:rsidP="00EE67BA">
      <w:pPr>
        <w:spacing w:line="360" w:lineRule="auto"/>
        <w:rPr>
          <w:rFonts w:ascii="Arial" w:hAnsi="Arial" w:cs="Arial"/>
        </w:rPr>
      </w:pPr>
    </w:p>
    <w:p w14:paraId="123689D6" w14:textId="515292D5" w:rsidR="006E3F5F" w:rsidRDefault="006E3F5F" w:rsidP="00EE67BA">
      <w:pPr>
        <w:spacing w:line="360" w:lineRule="auto"/>
        <w:rPr>
          <w:rFonts w:ascii="Arial" w:hAnsi="Arial" w:cs="Arial"/>
        </w:rPr>
      </w:pPr>
    </w:p>
    <w:p w14:paraId="67D7E924" w14:textId="6117FC44" w:rsidR="006E3F5F" w:rsidRDefault="006E3F5F" w:rsidP="00EE67BA">
      <w:pPr>
        <w:spacing w:line="360" w:lineRule="auto"/>
        <w:rPr>
          <w:rFonts w:ascii="Arial" w:hAnsi="Arial" w:cs="Arial"/>
        </w:rPr>
      </w:pPr>
    </w:p>
    <w:p w14:paraId="7035B602" w14:textId="57946DDA" w:rsidR="006E3F5F" w:rsidRDefault="006E3F5F" w:rsidP="00EE67BA">
      <w:pPr>
        <w:spacing w:line="360" w:lineRule="auto"/>
        <w:rPr>
          <w:rFonts w:ascii="Arial" w:hAnsi="Arial" w:cs="Arial"/>
        </w:rPr>
      </w:pPr>
    </w:p>
    <w:p w14:paraId="7447193C" w14:textId="66A01937" w:rsidR="006E3F5F" w:rsidRDefault="006E3F5F" w:rsidP="00EE67BA">
      <w:pPr>
        <w:spacing w:line="360" w:lineRule="auto"/>
        <w:rPr>
          <w:rFonts w:ascii="Arial" w:hAnsi="Arial" w:cs="Arial"/>
        </w:rPr>
      </w:pPr>
    </w:p>
    <w:p w14:paraId="26F44E17" w14:textId="05648C8B" w:rsidR="006E3F5F" w:rsidRDefault="006E3F5F" w:rsidP="00EE67BA">
      <w:pPr>
        <w:spacing w:line="360" w:lineRule="auto"/>
        <w:rPr>
          <w:rFonts w:ascii="Arial" w:hAnsi="Arial" w:cs="Arial"/>
        </w:rPr>
      </w:pPr>
    </w:p>
    <w:p w14:paraId="7D706F35" w14:textId="5D6745BB" w:rsidR="006E3F5F" w:rsidRDefault="006E3F5F" w:rsidP="00EE67BA">
      <w:pPr>
        <w:spacing w:line="360" w:lineRule="auto"/>
        <w:rPr>
          <w:rFonts w:ascii="Arial" w:hAnsi="Arial" w:cs="Arial"/>
        </w:rPr>
      </w:pPr>
    </w:p>
    <w:p w14:paraId="7A836DEF" w14:textId="46EB210B" w:rsidR="005E6711" w:rsidRDefault="005E6711" w:rsidP="00EE67BA">
      <w:pPr>
        <w:spacing w:line="360" w:lineRule="auto"/>
        <w:rPr>
          <w:rFonts w:ascii="Arial" w:hAnsi="Arial" w:cs="Arial"/>
        </w:rPr>
      </w:pPr>
    </w:p>
    <w:p w14:paraId="455F774A" w14:textId="7A7038FB" w:rsidR="00FD0018" w:rsidRDefault="00FD0018" w:rsidP="00EE67BA">
      <w:pPr>
        <w:spacing w:line="360" w:lineRule="auto"/>
        <w:rPr>
          <w:rFonts w:ascii="Arial" w:hAnsi="Arial" w:cs="Arial"/>
        </w:rPr>
      </w:pPr>
    </w:p>
    <w:p w14:paraId="3E46F2FD" w14:textId="42E4ACDA" w:rsidR="00FD0018" w:rsidRDefault="00FD0018" w:rsidP="00EE67BA">
      <w:pPr>
        <w:spacing w:line="360" w:lineRule="auto"/>
        <w:rPr>
          <w:rFonts w:ascii="Arial" w:hAnsi="Arial" w:cs="Arial"/>
        </w:rPr>
      </w:pPr>
    </w:p>
    <w:p w14:paraId="59C7F1F9" w14:textId="669AC1EF" w:rsidR="00FD0018" w:rsidRDefault="00FD0018" w:rsidP="00EE67BA">
      <w:pPr>
        <w:spacing w:line="360" w:lineRule="auto"/>
        <w:rPr>
          <w:rFonts w:ascii="Arial" w:hAnsi="Arial" w:cs="Arial"/>
        </w:rPr>
      </w:pPr>
    </w:p>
    <w:p w14:paraId="2E5EACE1" w14:textId="77777777" w:rsidR="00FD0018" w:rsidRDefault="00FD0018" w:rsidP="00EE67BA">
      <w:pPr>
        <w:spacing w:line="360" w:lineRule="auto"/>
        <w:rPr>
          <w:rFonts w:ascii="Arial" w:hAnsi="Arial" w:cs="Arial"/>
        </w:rPr>
      </w:pPr>
    </w:p>
    <w:p w14:paraId="3EA0C1AF" w14:textId="74018CCC" w:rsidR="006E3F5F" w:rsidRDefault="006E3F5F" w:rsidP="00EE67BA">
      <w:pPr>
        <w:spacing w:line="360" w:lineRule="auto"/>
        <w:rPr>
          <w:rFonts w:ascii="Arial" w:hAnsi="Arial" w:cs="Arial"/>
          <w:b/>
          <w:bCs/>
          <w:sz w:val="36"/>
          <w:szCs w:val="36"/>
          <w:u w:val="single"/>
        </w:rPr>
      </w:pPr>
      <w:r w:rsidRPr="006E3F5F">
        <w:rPr>
          <w:rFonts w:ascii="Arial" w:hAnsi="Arial" w:cs="Arial"/>
          <w:b/>
          <w:bCs/>
          <w:sz w:val="36"/>
          <w:szCs w:val="36"/>
          <w:u w:val="single"/>
        </w:rPr>
        <w:lastRenderedPageBreak/>
        <w:t xml:space="preserve">Appendix </w:t>
      </w:r>
    </w:p>
    <w:p w14:paraId="297CA846" w14:textId="4355780C" w:rsidR="006E3F5F" w:rsidRPr="006E3F5F" w:rsidRDefault="006508F2" w:rsidP="006E3F5F">
      <w:pPr>
        <w:pStyle w:val="ListParagraph"/>
        <w:numPr>
          <w:ilvl w:val="0"/>
          <w:numId w:val="1"/>
        </w:numPr>
        <w:spacing w:line="360" w:lineRule="auto"/>
        <w:rPr>
          <w:rFonts w:ascii="Arial" w:hAnsi="Arial" w:cs="Arial"/>
          <w:b/>
          <w:bCs/>
          <w:sz w:val="28"/>
          <w:szCs w:val="28"/>
        </w:rPr>
      </w:pPr>
      <w:r w:rsidRPr="006E3F5F">
        <w:rPr>
          <w:noProof/>
        </w:rPr>
        <w:drawing>
          <wp:anchor distT="0" distB="0" distL="114300" distR="114300" simplePos="0" relativeHeight="251659264" behindDoc="1" locked="0" layoutInCell="1" allowOverlap="1" wp14:anchorId="2AB0BD0F" wp14:editId="3D85E0AC">
            <wp:simplePos x="0" y="0"/>
            <wp:positionH relativeFrom="margin">
              <wp:posOffset>-95250</wp:posOffset>
            </wp:positionH>
            <wp:positionV relativeFrom="paragraph">
              <wp:posOffset>297815</wp:posOffset>
            </wp:positionV>
            <wp:extent cx="3193066" cy="3714750"/>
            <wp:effectExtent l="19050" t="19050" r="26670" b="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9692" t="9848" r="30977" b="8804"/>
                    <a:stretch/>
                  </pic:blipFill>
                  <pic:spPr bwMode="auto">
                    <a:xfrm>
                      <a:off x="0" y="0"/>
                      <a:ext cx="3193066" cy="371475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3F5F" w:rsidRPr="006E3F5F">
        <w:rPr>
          <w:noProof/>
        </w:rPr>
        <w:drawing>
          <wp:anchor distT="0" distB="0" distL="114300" distR="114300" simplePos="0" relativeHeight="251661312" behindDoc="1" locked="0" layoutInCell="1" allowOverlap="1" wp14:anchorId="380421D4" wp14:editId="4A4DA06F">
            <wp:simplePos x="0" y="0"/>
            <wp:positionH relativeFrom="column">
              <wp:posOffset>3219450</wp:posOffset>
            </wp:positionH>
            <wp:positionV relativeFrom="paragraph">
              <wp:posOffset>291465</wp:posOffset>
            </wp:positionV>
            <wp:extent cx="3156208" cy="3714750"/>
            <wp:effectExtent l="19050" t="19050" r="25400" b="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581" t="9060" r="30977" b="8410"/>
                    <a:stretch/>
                  </pic:blipFill>
                  <pic:spPr bwMode="auto">
                    <a:xfrm>
                      <a:off x="0" y="0"/>
                      <a:ext cx="3156208" cy="371475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D0141A" w14:textId="1F1D6588" w:rsidR="00EE67BA" w:rsidRDefault="00EE67BA" w:rsidP="00EE67BA">
      <w:pPr>
        <w:jc w:val="center"/>
        <w:rPr>
          <w:rFonts w:ascii="Arial" w:hAnsi="Arial" w:cs="Arial"/>
          <w:b/>
          <w:bCs/>
          <w:sz w:val="28"/>
          <w:szCs w:val="28"/>
          <w:u w:val="single"/>
        </w:rPr>
      </w:pPr>
    </w:p>
    <w:p w14:paraId="45CCE80D" w14:textId="60EF05CD" w:rsidR="005E6711" w:rsidRDefault="005E6711" w:rsidP="00EE67BA">
      <w:pPr>
        <w:jc w:val="center"/>
        <w:rPr>
          <w:rFonts w:ascii="Arial" w:hAnsi="Arial" w:cs="Arial"/>
          <w:b/>
          <w:bCs/>
          <w:sz w:val="28"/>
          <w:szCs w:val="28"/>
          <w:u w:val="single"/>
        </w:rPr>
      </w:pPr>
    </w:p>
    <w:p w14:paraId="4CBE6376" w14:textId="3EFA857A" w:rsidR="005E6711" w:rsidRDefault="005E6711" w:rsidP="00EE67BA">
      <w:pPr>
        <w:jc w:val="center"/>
        <w:rPr>
          <w:rFonts w:ascii="Arial" w:hAnsi="Arial" w:cs="Arial"/>
          <w:b/>
          <w:bCs/>
          <w:sz w:val="28"/>
          <w:szCs w:val="28"/>
          <w:u w:val="single"/>
        </w:rPr>
      </w:pPr>
    </w:p>
    <w:p w14:paraId="2BDF6A78" w14:textId="35044C92" w:rsidR="005E6711" w:rsidRDefault="005E6711" w:rsidP="00EE67BA">
      <w:pPr>
        <w:jc w:val="center"/>
        <w:rPr>
          <w:rFonts w:ascii="Arial" w:hAnsi="Arial" w:cs="Arial"/>
          <w:b/>
          <w:bCs/>
          <w:sz w:val="28"/>
          <w:szCs w:val="28"/>
          <w:u w:val="single"/>
        </w:rPr>
      </w:pPr>
    </w:p>
    <w:p w14:paraId="00FA41C1" w14:textId="1BB92BE2" w:rsidR="005E6711" w:rsidRDefault="005E6711" w:rsidP="00EE67BA">
      <w:pPr>
        <w:jc w:val="center"/>
        <w:rPr>
          <w:rFonts w:ascii="Arial" w:hAnsi="Arial" w:cs="Arial"/>
          <w:b/>
          <w:bCs/>
          <w:sz w:val="28"/>
          <w:szCs w:val="28"/>
          <w:u w:val="single"/>
        </w:rPr>
      </w:pPr>
    </w:p>
    <w:p w14:paraId="29D53B5F" w14:textId="74536850" w:rsidR="005E6711" w:rsidRDefault="005E6711" w:rsidP="00EE67BA">
      <w:pPr>
        <w:jc w:val="center"/>
        <w:rPr>
          <w:rFonts w:ascii="Arial" w:hAnsi="Arial" w:cs="Arial"/>
          <w:b/>
          <w:bCs/>
          <w:sz w:val="28"/>
          <w:szCs w:val="28"/>
          <w:u w:val="single"/>
        </w:rPr>
      </w:pPr>
    </w:p>
    <w:p w14:paraId="3ED5C17B" w14:textId="296C6A05" w:rsidR="005E6711" w:rsidRDefault="005E6711" w:rsidP="00EE67BA">
      <w:pPr>
        <w:jc w:val="center"/>
        <w:rPr>
          <w:rFonts w:ascii="Arial" w:hAnsi="Arial" w:cs="Arial"/>
          <w:b/>
          <w:bCs/>
          <w:sz w:val="28"/>
          <w:szCs w:val="28"/>
          <w:u w:val="single"/>
        </w:rPr>
      </w:pPr>
    </w:p>
    <w:p w14:paraId="3F2C0F98" w14:textId="185F0287" w:rsidR="005E6711" w:rsidRDefault="005E6711" w:rsidP="00EE67BA">
      <w:pPr>
        <w:jc w:val="center"/>
        <w:rPr>
          <w:rFonts w:ascii="Arial" w:hAnsi="Arial" w:cs="Arial"/>
          <w:b/>
          <w:bCs/>
          <w:sz w:val="28"/>
          <w:szCs w:val="28"/>
          <w:u w:val="single"/>
        </w:rPr>
      </w:pPr>
    </w:p>
    <w:p w14:paraId="0FF0B363" w14:textId="243FC829" w:rsidR="005E6711" w:rsidRDefault="005E6711" w:rsidP="005E6711">
      <w:pPr>
        <w:rPr>
          <w:rFonts w:ascii="Arial" w:hAnsi="Arial" w:cs="Arial"/>
          <w:b/>
          <w:bCs/>
          <w:sz w:val="28"/>
          <w:szCs w:val="28"/>
          <w:u w:val="single"/>
        </w:rPr>
      </w:pPr>
    </w:p>
    <w:p w14:paraId="3DEE95E0" w14:textId="04F88912" w:rsidR="005E6711" w:rsidRDefault="005E6711" w:rsidP="005E6711">
      <w:pPr>
        <w:rPr>
          <w:rFonts w:ascii="Arial" w:hAnsi="Arial" w:cs="Arial"/>
          <w:b/>
          <w:bCs/>
          <w:sz w:val="28"/>
          <w:szCs w:val="28"/>
          <w:u w:val="single"/>
        </w:rPr>
      </w:pPr>
    </w:p>
    <w:p w14:paraId="4DAF3115" w14:textId="54FADFA6" w:rsidR="005E6711" w:rsidRDefault="005E6711" w:rsidP="005E6711">
      <w:pPr>
        <w:rPr>
          <w:rFonts w:ascii="Arial" w:hAnsi="Arial" w:cs="Arial"/>
          <w:b/>
          <w:bCs/>
          <w:sz w:val="28"/>
          <w:szCs w:val="28"/>
          <w:u w:val="single"/>
        </w:rPr>
      </w:pPr>
    </w:p>
    <w:p w14:paraId="62092DDA" w14:textId="2A3011C7" w:rsidR="005E6711" w:rsidRDefault="005E6711" w:rsidP="005E6711">
      <w:pPr>
        <w:rPr>
          <w:rFonts w:ascii="Arial" w:hAnsi="Arial" w:cs="Arial"/>
          <w:b/>
          <w:bCs/>
          <w:sz w:val="28"/>
          <w:szCs w:val="28"/>
          <w:u w:val="single"/>
        </w:rPr>
      </w:pPr>
    </w:p>
    <w:p w14:paraId="1126D9A9" w14:textId="04F8E2DC" w:rsidR="005E6711" w:rsidRPr="005E6711" w:rsidRDefault="005E6711" w:rsidP="005E6711">
      <w:pPr>
        <w:pStyle w:val="ListParagraph"/>
        <w:numPr>
          <w:ilvl w:val="0"/>
          <w:numId w:val="1"/>
        </w:numPr>
        <w:rPr>
          <w:rFonts w:ascii="Arial" w:hAnsi="Arial" w:cs="Arial"/>
          <w:b/>
          <w:bCs/>
          <w:sz w:val="28"/>
          <w:szCs w:val="28"/>
          <w:u w:val="single"/>
        </w:rPr>
      </w:pPr>
      <w:r w:rsidRPr="005E6711">
        <w:rPr>
          <w:noProof/>
        </w:rPr>
        <w:drawing>
          <wp:anchor distT="0" distB="0" distL="114300" distR="114300" simplePos="0" relativeHeight="251663360" behindDoc="1" locked="0" layoutInCell="1" allowOverlap="1" wp14:anchorId="3232AA0E" wp14:editId="54704E99">
            <wp:simplePos x="0" y="0"/>
            <wp:positionH relativeFrom="column">
              <wp:posOffset>-88900</wp:posOffset>
            </wp:positionH>
            <wp:positionV relativeFrom="paragraph">
              <wp:posOffset>334644</wp:posOffset>
            </wp:positionV>
            <wp:extent cx="3149600" cy="4313809"/>
            <wp:effectExtent l="19050" t="19050" r="12700" b="10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2572" t="9455" r="33858" b="8804"/>
                    <a:stretch/>
                  </pic:blipFill>
                  <pic:spPr bwMode="auto">
                    <a:xfrm>
                      <a:off x="0" y="0"/>
                      <a:ext cx="3159611" cy="4327521"/>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500872" w14:textId="11ED9FAA" w:rsidR="005E6711" w:rsidRDefault="005E6711" w:rsidP="00EE67BA">
      <w:pPr>
        <w:jc w:val="center"/>
        <w:rPr>
          <w:rFonts w:ascii="Arial" w:hAnsi="Arial" w:cs="Arial"/>
          <w:b/>
          <w:bCs/>
          <w:sz w:val="28"/>
          <w:szCs w:val="28"/>
          <w:u w:val="single"/>
        </w:rPr>
      </w:pPr>
      <w:r w:rsidRPr="005E6711">
        <w:rPr>
          <w:noProof/>
        </w:rPr>
        <w:drawing>
          <wp:anchor distT="0" distB="0" distL="114300" distR="114300" simplePos="0" relativeHeight="251665408" behindDoc="1" locked="0" layoutInCell="1" allowOverlap="1" wp14:anchorId="2E3A7C64" wp14:editId="67B39FCF">
            <wp:simplePos x="0" y="0"/>
            <wp:positionH relativeFrom="column">
              <wp:posOffset>3155950</wp:posOffset>
            </wp:positionH>
            <wp:positionV relativeFrom="paragraph">
              <wp:posOffset>5714</wp:posOffset>
            </wp:positionV>
            <wp:extent cx="3143642" cy="4319905"/>
            <wp:effectExtent l="19050" t="19050" r="19050" b="23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2683" t="9257" r="33858" b="9002"/>
                    <a:stretch/>
                  </pic:blipFill>
                  <pic:spPr bwMode="auto">
                    <a:xfrm>
                      <a:off x="0" y="0"/>
                      <a:ext cx="3165093" cy="4349382"/>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D562CA" w14:textId="6A39EDA8" w:rsidR="005E6711" w:rsidRDefault="005E6711" w:rsidP="00EE67BA">
      <w:pPr>
        <w:jc w:val="center"/>
        <w:rPr>
          <w:rFonts w:ascii="Arial" w:hAnsi="Arial" w:cs="Arial"/>
          <w:b/>
          <w:bCs/>
          <w:sz w:val="28"/>
          <w:szCs w:val="28"/>
          <w:u w:val="single"/>
        </w:rPr>
      </w:pPr>
    </w:p>
    <w:p w14:paraId="031963A2" w14:textId="64A30CBD" w:rsidR="005E6711" w:rsidRDefault="005E6711" w:rsidP="00EE67BA">
      <w:pPr>
        <w:jc w:val="center"/>
        <w:rPr>
          <w:rFonts w:ascii="Arial" w:hAnsi="Arial" w:cs="Arial"/>
          <w:b/>
          <w:bCs/>
          <w:sz w:val="28"/>
          <w:szCs w:val="28"/>
          <w:u w:val="single"/>
        </w:rPr>
      </w:pPr>
    </w:p>
    <w:p w14:paraId="007020C3" w14:textId="7106B5E4" w:rsidR="005E6711" w:rsidRDefault="005E6711" w:rsidP="00EE67BA">
      <w:pPr>
        <w:jc w:val="center"/>
        <w:rPr>
          <w:rFonts w:ascii="Arial" w:hAnsi="Arial" w:cs="Arial"/>
          <w:b/>
          <w:bCs/>
          <w:sz w:val="28"/>
          <w:szCs w:val="28"/>
          <w:u w:val="single"/>
        </w:rPr>
      </w:pPr>
    </w:p>
    <w:p w14:paraId="297CE909" w14:textId="12F5F98A" w:rsidR="005E6711" w:rsidRDefault="005E6711" w:rsidP="00EE67BA">
      <w:pPr>
        <w:jc w:val="center"/>
        <w:rPr>
          <w:rFonts w:ascii="Arial" w:hAnsi="Arial" w:cs="Arial"/>
          <w:b/>
          <w:bCs/>
          <w:sz w:val="28"/>
          <w:szCs w:val="28"/>
          <w:u w:val="single"/>
        </w:rPr>
      </w:pPr>
    </w:p>
    <w:p w14:paraId="0172E2AD" w14:textId="2F6EBB86" w:rsidR="005E6711" w:rsidRDefault="005E6711" w:rsidP="00EE67BA">
      <w:pPr>
        <w:jc w:val="center"/>
        <w:rPr>
          <w:rFonts w:ascii="Arial" w:hAnsi="Arial" w:cs="Arial"/>
          <w:b/>
          <w:bCs/>
          <w:sz w:val="28"/>
          <w:szCs w:val="28"/>
          <w:u w:val="single"/>
        </w:rPr>
      </w:pPr>
    </w:p>
    <w:p w14:paraId="461CD1C2" w14:textId="5AA7C8CB" w:rsidR="005E6711" w:rsidRDefault="005E6711" w:rsidP="00EE67BA">
      <w:pPr>
        <w:jc w:val="center"/>
        <w:rPr>
          <w:rFonts w:ascii="Arial" w:hAnsi="Arial" w:cs="Arial"/>
          <w:b/>
          <w:bCs/>
          <w:sz w:val="28"/>
          <w:szCs w:val="28"/>
          <w:u w:val="single"/>
        </w:rPr>
      </w:pPr>
    </w:p>
    <w:p w14:paraId="71CEF6A6" w14:textId="2BD93584" w:rsidR="005E6711" w:rsidRDefault="005E6711" w:rsidP="00EE67BA">
      <w:pPr>
        <w:jc w:val="center"/>
        <w:rPr>
          <w:rFonts w:ascii="Arial" w:hAnsi="Arial" w:cs="Arial"/>
          <w:b/>
          <w:bCs/>
          <w:sz w:val="28"/>
          <w:szCs w:val="28"/>
          <w:u w:val="single"/>
        </w:rPr>
      </w:pPr>
    </w:p>
    <w:p w14:paraId="46E6E27E" w14:textId="228BD7F0" w:rsidR="005E6711" w:rsidRDefault="005E6711" w:rsidP="00EE67BA">
      <w:pPr>
        <w:jc w:val="center"/>
        <w:rPr>
          <w:rFonts w:ascii="Arial" w:hAnsi="Arial" w:cs="Arial"/>
          <w:b/>
          <w:bCs/>
          <w:sz w:val="28"/>
          <w:szCs w:val="28"/>
          <w:u w:val="single"/>
        </w:rPr>
      </w:pPr>
    </w:p>
    <w:p w14:paraId="69E7D5B2" w14:textId="7DFE00C0" w:rsidR="005E6711" w:rsidRDefault="005E6711" w:rsidP="00EE67BA">
      <w:pPr>
        <w:jc w:val="center"/>
        <w:rPr>
          <w:rFonts w:ascii="Arial" w:hAnsi="Arial" w:cs="Arial"/>
          <w:b/>
          <w:bCs/>
          <w:sz w:val="28"/>
          <w:szCs w:val="28"/>
          <w:u w:val="single"/>
        </w:rPr>
      </w:pPr>
    </w:p>
    <w:p w14:paraId="146FC5F5" w14:textId="1F09F364" w:rsidR="005E6711" w:rsidRDefault="005E6711" w:rsidP="00EE67BA">
      <w:pPr>
        <w:jc w:val="center"/>
        <w:rPr>
          <w:rFonts w:ascii="Arial" w:hAnsi="Arial" w:cs="Arial"/>
          <w:b/>
          <w:bCs/>
          <w:sz w:val="28"/>
          <w:szCs w:val="28"/>
          <w:u w:val="single"/>
        </w:rPr>
      </w:pPr>
    </w:p>
    <w:p w14:paraId="5BCAFD52" w14:textId="15652342" w:rsidR="005E6711" w:rsidRDefault="005E6711" w:rsidP="00EE67BA">
      <w:pPr>
        <w:jc w:val="center"/>
        <w:rPr>
          <w:rFonts w:ascii="Arial" w:hAnsi="Arial" w:cs="Arial"/>
          <w:b/>
          <w:bCs/>
          <w:sz w:val="28"/>
          <w:szCs w:val="28"/>
          <w:u w:val="single"/>
        </w:rPr>
      </w:pPr>
    </w:p>
    <w:p w14:paraId="6406671A" w14:textId="1B08278A" w:rsidR="005E6711" w:rsidRDefault="005E6711" w:rsidP="00EE67BA">
      <w:pPr>
        <w:jc w:val="center"/>
        <w:rPr>
          <w:rFonts w:ascii="Arial" w:hAnsi="Arial" w:cs="Arial"/>
          <w:b/>
          <w:bCs/>
          <w:sz w:val="28"/>
          <w:szCs w:val="28"/>
          <w:u w:val="single"/>
        </w:rPr>
      </w:pPr>
      <w:r w:rsidRPr="005E6711">
        <w:rPr>
          <w:noProof/>
        </w:rPr>
        <w:lastRenderedPageBreak/>
        <w:drawing>
          <wp:anchor distT="0" distB="0" distL="114300" distR="114300" simplePos="0" relativeHeight="251667456" behindDoc="1" locked="0" layoutInCell="1" allowOverlap="1" wp14:anchorId="0149B6FA" wp14:editId="7DA85829">
            <wp:simplePos x="0" y="0"/>
            <wp:positionH relativeFrom="column">
              <wp:posOffset>-44450</wp:posOffset>
            </wp:positionH>
            <wp:positionV relativeFrom="paragraph">
              <wp:posOffset>133350</wp:posOffset>
            </wp:positionV>
            <wp:extent cx="2984500" cy="4118610"/>
            <wp:effectExtent l="19050" t="19050" r="25400" b="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794" t="9061" r="33968" b="9395"/>
                    <a:stretch/>
                  </pic:blipFill>
                  <pic:spPr bwMode="auto">
                    <a:xfrm>
                      <a:off x="0" y="0"/>
                      <a:ext cx="2992224" cy="4129269"/>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BDDFFC" w14:textId="62631CEE" w:rsidR="005E6711" w:rsidRDefault="005E6711" w:rsidP="00EE67BA">
      <w:pPr>
        <w:jc w:val="center"/>
        <w:rPr>
          <w:rFonts w:ascii="Arial" w:hAnsi="Arial" w:cs="Arial"/>
          <w:b/>
          <w:bCs/>
          <w:sz w:val="28"/>
          <w:szCs w:val="28"/>
          <w:u w:val="single"/>
        </w:rPr>
      </w:pPr>
    </w:p>
    <w:p w14:paraId="0F59CD00" w14:textId="0F4CD2C5" w:rsidR="005E6711" w:rsidRDefault="005E6711" w:rsidP="00EE67BA">
      <w:pPr>
        <w:jc w:val="center"/>
        <w:rPr>
          <w:rFonts w:ascii="Arial" w:hAnsi="Arial" w:cs="Arial"/>
          <w:b/>
          <w:bCs/>
          <w:sz w:val="28"/>
          <w:szCs w:val="28"/>
          <w:u w:val="single"/>
        </w:rPr>
      </w:pPr>
    </w:p>
    <w:p w14:paraId="113E85E5" w14:textId="26A349C1" w:rsidR="005E6711" w:rsidRDefault="005E6711" w:rsidP="00EE67BA">
      <w:pPr>
        <w:jc w:val="center"/>
        <w:rPr>
          <w:rFonts w:ascii="Arial" w:hAnsi="Arial" w:cs="Arial"/>
          <w:b/>
          <w:bCs/>
          <w:sz w:val="28"/>
          <w:szCs w:val="28"/>
          <w:u w:val="single"/>
        </w:rPr>
      </w:pPr>
    </w:p>
    <w:p w14:paraId="6151475B" w14:textId="062B4A86" w:rsidR="005E6711" w:rsidRDefault="005E6711" w:rsidP="00EE67BA">
      <w:pPr>
        <w:jc w:val="center"/>
        <w:rPr>
          <w:rFonts w:ascii="Arial" w:hAnsi="Arial" w:cs="Arial"/>
          <w:b/>
          <w:bCs/>
          <w:sz w:val="28"/>
          <w:szCs w:val="28"/>
          <w:u w:val="single"/>
        </w:rPr>
      </w:pPr>
    </w:p>
    <w:p w14:paraId="45D6AFB3" w14:textId="581F48A2" w:rsidR="005E6711" w:rsidRDefault="005E6711" w:rsidP="00EE67BA">
      <w:pPr>
        <w:jc w:val="center"/>
        <w:rPr>
          <w:rFonts w:ascii="Arial" w:hAnsi="Arial" w:cs="Arial"/>
          <w:b/>
          <w:bCs/>
          <w:sz w:val="28"/>
          <w:szCs w:val="28"/>
          <w:u w:val="single"/>
        </w:rPr>
      </w:pPr>
    </w:p>
    <w:p w14:paraId="43324A30" w14:textId="7B54FD62" w:rsidR="005E6711" w:rsidRDefault="005E6711" w:rsidP="00EE67BA">
      <w:pPr>
        <w:jc w:val="center"/>
        <w:rPr>
          <w:rFonts w:ascii="Arial" w:hAnsi="Arial" w:cs="Arial"/>
          <w:b/>
          <w:bCs/>
          <w:sz w:val="28"/>
          <w:szCs w:val="28"/>
          <w:u w:val="single"/>
        </w:rPr>
      </w:pPr>
    </w:p>
    <w:p w14:paraId="068992AA" w14:textId="66CC332F" w:rsidR="005E6711" w:rsidRDefault="005E6711" w:rsidP="00EE67BA">
      <w:pPr>
        <w:jc w:val="center"/>
        <w:rPr>
          <w:rFonts w:ascii="Arial" w:hAnsi="Arial" w:cs="Arial"/>
          <w:b/>
          <w:bCs/>
          <w:sz w:val="28"/>
          <w:szCs w:val="28"/>
          <w:u w:val="single"/>
        </w:rPr>
      </w:pPr>
    </w:p>
    <w:p w14:paraId="42D49174" w14:textId="6FDCE0E3" w:rsidR="005E6711" w:rsidRDefault="005E6711" w:rsidP="00EE67BA">
      <w:pPr>
        <w:jc w:val="center"/>
        <w:rPr>
          <w:rFonts w:ascii="Arial" w:hAnsi="Arial" w:cs="Arial"/>
          <w:b/>
          <w:bCs/>
          <w:sz w:val="28"/>
          <w:szCs w:val="28"/>
          <w:u w:val="single"/>
        </w:rPr>
      </w:pPr>
    </w:p>
    <w:p w14:paraId="07AC44D4" w14:textId="76D91CE7" w:rsidR="005E6711" w:rsidRDefault="005E6711" w:rsidP="00EE67BA">
      <w:pPr>
        <w:jc w:val="center"/>
        <w:rPr>
          <w:rFonts w:ascii="Arial" w:hAnsi="Arial" w:cs="Arial"/>
          <w:b/>
          <w:bCs/>
          <w:sz w:val="28"/>
          <w:szCs w:val="28"/>
          <w:u w:val="single"/>
        </w:rPr>
      </w:pPr>
    </w:p>
    <w:p w14:paraId="0236CA59" w14:textId="0AFD78B3" w:rsidR="005E6711" w:rsidRDefault="005E6711" w:rsidP="00EE67BA">
      <w:pPr>
        <w:jc w:val="center"/>
        <w:rPr>
          <w:rFonts w:ascii="Arial" w:hAnsi="Arial" w:cs="Arial"/>
          <w:b/>
          <w:bCs/>
          <w:sz w:val="28"/>
          <w:szCs w:val="28"/>
          <w:u w:val="single"/>
        </w:rPr>
      </w:pPr>
    </w:p>
    <w:p w14:paraId="390C1FA1" w14:textId="21264197" w:rsidR="005E6711" w:rsidRDefault="005E6711" w:rsidP="00EE67BA">
      <w:pPr>
        <w:jc w:val="center"/>
        <w:rPr>
          <w:rFonts w:ascii="Arial" w:hAnsi="Arial" w:cs="Arial"/>
          <w:b/>
          <w:bCs/>
          <w:sz w:val="28"/>
          <w:szCs w:val="28"/>
          <w:u w:val="single"/>
        </w:rPr>
      </w:pPr>
    </w:p>
    <w:p w14:paraId="53AF0DCE" w14:textId="7DB16A67" w:rsidR="005E6711" w:rsidRDefault="005E6711" w:rsidP="00EE67BA">
      <w:pPr>
        <w:jc w:val="center"/>
        <w:rPr>
          <w:rFonts w:ascii="Arial" w:hAnsi="Arial" w:cs="Arial"/>
          <w:b/>
          <w:bCs/>
          <w:sz w:val="28"/>
          <w:szCs w:val="28"/>
          <w:u w:val="single"/>
        </w:rPr>
      </w:pPr>
    </w:p>
    <w:p w14:paraId="1A4BF811" w14:textId="6F786762" w:rsidR="005E6711" w:rsidRDefault="005E6711" w:rsidP="00EE67BA">
      <w:pPr>
        <w:jc w:val="center"/>
        <w:rPr>
          <w:rFonts w:ascii="Arial" w:hAnsi="Arial" w:cs="Arial"/>
          <w:b/>
          <w:bCs/>
          <w:sz w:val="28"/>
          <w:szCs w:val="28"/>
          <w:u w:val="single"/>
        </w:rPr>
      </w:pPr>
    </w:p>
    <w:p w14:paraId="7923182E" w14:textId="52638709" w:rsidR="005E6711" w:rsidRDefault="005E6711" w:rsidP="00EE67BA">
      <w:pPr>
        <w:jc w:val="center"/>
        <w:rPr>
          <w:rFonts w:ascii="Arial" w:hAnsi="Arial" w:cs="Arial"/>
          <w:b/>
          <w:bCs/>
          <w:sz w:val="28"/>
          <w:szCs w:val="28"/>
          <w:u w:val="single"/>
        </w:rPr>
      </w:pPr>
    </w:p>
    <w:p w14:paraId="4F403484" w14:textId="6D2B9A65" w:rsidR="005E6711" w:rsidRDefault="005E6711" w:rsidP="00EE67BA">
      <w:pPr>
        <w:jc w:val="center"/>
        <w:rPr>
          <w:rFonts w:ascii="Arial" w:hAnsi="Arial" w:cs="Arial"/>
          <w:b/>
          <w:bCs/>
          <w:sz w:val="28"/>
          <w:szCs w:val="28"/>
          <w:u w:val="single"/>
        </w:rPr>
      </w:pPr>
    </w:p>
    <w:p w14:paraId="3CCF0ADB" w14:textId="6DE03844" w:rsidR="005E6711" w:rsidRDefault="005E6711" w:rsidP="00EE67BA">
      <w:pPr>
        <w:jc w:val="center"/>
        <w:rPr>
          <w:rFonts w:ascii="Arial" w:hAnsi="Arial" w:cs="Arial"/>
          <w:b/>
          <w:bCs/>
          <w:sz w:val="28"/>
          <w:szCs w:val="28"/>
          <w:u w:val="single"/>
        </w:rPr>
      </w:pPr>
    </w:p>
    <w:p w14:paraId="4DDB7832" w14:textId="779EFACA" w:rsidR="005E6711" w:rsidRDefault="005E6711" w:rsidP="00EE67BA">
      <w:pPr>
        <w:jc w:val="center"/>
        <w:rPr>
          <w:rFonts w:ascii="Arial" w:hAnsi="Arial" w:cs="Arial"/>
          <w:b/>
          <w:bCs/>
          <w:sz w:val="28"/>
          <w:szCs w:val="28"/>
          <w:u w:val="single"/>
        </w:rPr>
      </w:pPr>
    </w:p>
    <w:p w14:paraId="2908156A" w14:textId="362A4B11" w:rsidR="005E6711" w:rsidRDefault="005E6711" w:rsidP="00EE67BA">
      <w:pPr>
        <w:jc w:val="center"/>
        <w:rPr>
          <w:rFonts w:ascii="Arial" w:hAnsi="Arial" w:cs="Arial"/>
          <w:b/>
          <w:bCs/>
          <w:sz w:val="28"/>
          <w:szCs w:val="28"/>
          <w:u w:val="single"/>
        </w:rPr>
      </w:pPr>
    </w:p>
    <w:p w14:paraId="0F8E9090" w14:textId="6B4C9F6E" w:rsidR="005E6711" w:rsidRDefault="005E6711" w:rsidP="00EE67BA">
      <w:pPr>
        <w:jc w:val="center"/>
        <w:rPr>
          <w:rFonts w:ascii="Arial" w:hAnsi="Arial" w:cs="Arial"/>
          <w:b/>
          <w:bCs/>
          <w:sz w:val="28"/>
          <w:szCs w:val="28"/>
          <w:u w:val="single"/>
        </w:rPr>
      </w:pPr>
    </w:p>
    <w:p w14:paraId="758D24DC" w14:textId="42CC0D53" w:rsidR="005E6711" w:rsidRDefault="005E6711" w:rsidP="00EE67BA">
      <w:pPr>
        <w:jc w:val="center"/>
        <w:rPr>
          <w:rFonts w:ascii="Arial" w:hAnsi="Arial" w:cs="Arial"/>
          <w:b/>
          <w:bCs/>
          <w:sz w:val="28"/>
          <w:szCs w:val="28"/>
          <w:u w:val="single"/>
        </w:rPr>
      </w:pPr>
    </w:p>
    <w:p w14:paraId="2927F74E" w14:textId="7D47301E" w:rsidR="005E6711" w:rsidRDefault="005E6711" w:rsidP="00EE67BA">
      <w:pPr>
        <w:jc w:val="center"/>
        <w:rPr>
          <w:rFonts w:ascii="Arial" w:hAnsi="Arial" w:cs="Arial"/>
          <w:b/>
          <w:bCs/>
          <w:sz w:val="28"/>
          <w:szCs w:val="28"/>
          <w:u w:val="single"/>
        </w:rPr>
      </w:pPr>
    </w:p>
    <w:p w14:paraId="2F0DE55D" w14:textId="4324DB01" w:rsidR="005E6711" w:rsidRDefault="005E6711" w:rsidP="00EE67BA">
      <w:pPr>
        <w:jc w:val="center"/>
        <w:rPr>
          <w:rFonts w:ascii="Arial" w:hAnsi="Arial" w:cs="Arial"/>
          <w:b/>
          <w:bCs/>
          <w:sz w:val="28"/>
          <w:szCs w:val="28"/>
          <w:u w:val="single"/>
        </w:rPr>
      </w:pPr>
    </w:p>
    <w:p w14:paraId="77F2945F" w14:textId="3032E6A4" w:rsidR="005E6711" w:rsidRDefault="005E6711" w:rsidP="00EE67BA">
      <w:pPr>
        <w:jc w:val="center"/>
        <w:rPr>
          <w:rFonts w:ascii="Arial" w:hAnsi="Arial" w:cs="Arial"/>
          <w:b/>
          <w:bCs/>
          <w:sz w:val="28"/>
          <w:szCs w:val="28"/>
          <w:u w:val="single"/>
        </w:rPr>
      </w:pPr>
    </w:p>
    <w:p w14:paraId="2BC6EB3C" w14:textId="093B257B" w:rsidR="005E6711" w:rsidRDefault="005E6711" w:rsidP="00EE67BA">
      <w:pPr>
        <w:jc w:val="center"/>
        <w:rPr>
          <w:rFonts w:ascii="Arial" w:hAnsi="Arial" w:cs="Arial"/>
          <w:b/>
          <w:bCs/>
          <w:sz w:val="28"/>
          <w:szCs w:val="28"/>
          <w:u w:val="single"/>
        </w:rPr>
      </w:pPr>
    </w:p>
    <w:p w14:paraId="3D199A81" w14:textId="1A4910E5" w:rsidR="005E6711" w:rsidRDefault="005E6711" w:rsidP="00EE67BA">
      <w:pPr>
        <w:jc w:val="center"/>
        <w:rPr>
          <w:rFonts w:ascii="Arial" w:hAnsi="Arial" w:cs="Arial"/>
          <w:b/>
          <w:bCs/>
          <w:sz w:val="28"/>
          <w:szCs w:val="28"/>
          <w:u w:val="single"/>
        </w:rPr>
      </w:pPr>
    </w:p>
    <w:p w14:paraId="0019E65B" w14:textId="7CA6D745" w:rsidR="005E6711" w:rsidRDefault="005E6711" w:rsidP="00EE67BA">
      <w:pPr>
        <w:jc w:val="center"/>
        <w:rPr>
          <w:rFonts w:ascii="Arial" w:hAnsi="Arial" w:cs="Arial"/>
          <w:b/>
          <w:bCs/>
          <w:sz w:val="28"/>
          <w:szCs w:val="28"/>
          <w:u w:val="single"/>
        </w:rPr>
      </w:pPr>
    </w:p>
    <w:p w14:paraId="279D6456" w14:textId="5C1EF881" w:rsidR="005E6711" w:rsidRDefault="005E6711" w:rsidP="00EE67BA">
      <w:pPr>
        <w:jc w:val="center"/>
        <w:rPr>
          <w:rFonts w:ascii="Arial" w:hAnsi="Arial" w:cs="Arial"/>
          <w:b/>
          <w:bCs/>
          <w:sz w:val="28"/>
          <w:szCs w:val="28"/>
          <w:u w:val="single"/>
        </w:rPr>
      </w:pPr>
    </w:p>
    <w:p w14:paraId="2B304EB9" w14:textId="517A39E5" w:rsidR="005E6711" w:rsidRDefault="005E6711" w:rsidP="005E6711">
      <w:pPr>
        <w:rPr>
          <w:rFonts w:ascii="Arial" w:hAnsi="Arial" w:cs="Arial"/>
          <w:b/>
          <w:bCs/>
          <w:sz w:val="36"/>
          <w:szCs w:val="36"/>
          <w:u w:val="single"/>
        </w:rPr>
      </w:pPr>
      <w:r w:rsidRPr="005E6711">
        <w:rPr>
          <w:rFonts w:ascii="Arial" w:hAnsi="Arial" w:cs="Arial"/>
          <w:b/>
          <w:bCs/>
          <w:sz w:val="36"/>
          <w:szCs w:val="36"/>
          <w:u w:val="single"/>
        </w:rPr>
        <w:t xml:space="preserve">Reference List </w:t>
      </w:r>
    </w:p>
    <w:p w14:paraId="590BF802" w14:textId="006B1CA5" w:rsidR="005E6711" w:rsidRDefault="005E6711" w:rsidP="005E6711">
      <w:pPr>
        <w:rPr>
          <w:rFonts w:ascii="Arial" w:hAnsi="Arial" w:cs="Arial"/>
          <w:b/>
          <w:bCs/>
          <w:sz w:val="36"/>
          <w:szCs w:val="36"/>
          <w:u w:val="single"/>
        </w:rPr>
      </w:pPr>
    </w:p>
    <w:p w14:paraId="2836A34F" w14:textId="7B3DE0B6" w:rsidR="005E6711" w:rsidRPr="00C338C9" w:rsidRDefault="000A40B3" w:rsidP="00C338C9">
      <w:pPr>
        <w:pStyle w:val="ListParagraph"/>
        <w:numPr>
          <w:ilvl w:val="0"/>
          <w:numId w:val="2"/>
        </w:numPr>
        <w:rPr>
          <w:rFonts w:ascii="Arial" w:hAnsi="Arial" w:cs="Arial"/>
        </w:rPr>
      </w:pPr>
      <w:r w:rsidRPr="00C338C9">
        <w:rPr>
          <w:rFonts w:ascii="Arial" w:hAnsi="Arial" w:cs="Arial"/>
        </w:rPr>
        <w:t xml:space="preserve">Attfield, J. &amp; Wood, E. (2013) </w:t>
      </w:r>
      <w:r w:rsidRPr="00C338C9">
        <w:rPr>
          <w:rFonts w:ascii="Arial" w:hAnsi="Arial" w:cs="Arial"/>
          <w:i/>
          <w:iCs/>
        </w:rPr>
        <w:t>Play, learning and the early childhood curriculum</w:t>
      </w:r>
      <w:r w:rsidRPr="00C338C9">
        <w:rPr>
          <w:rFonts w:ascii="Arial" w:hAnsi="Arial" w:cs="Arial"/>
        </w:rPr>
        <w:t>. 3</w:t>
      </w:r>
      <w:r w:rsidRPr="00C338C9">
        <w:rPr>
          <w:rFonts w:ascii="Arial" w:hAnsi="Arial" w:cs="Arial"/>
          <w:vertAlign w:val="superscript"/>
        </w:rPr>
        <w:t>rd</w:t>
      </w:r>
      <w:r w:rsidRPr="00C338C9">
        <w:rPr>
          <w:rFonts w:ascii="Arial" w:hAnsi="Arial" w:cs="Arial"/>
        </w:rPr>
        <w:t xml:space="preserve"> Ed. London: SAGE Publications. </w:t>
      </w:r>
    </w:p>
    <w:p w14:paraId="0FE290BE" w14:textId="3ED55845" w:rsidR="000A40B3" w:rsidRPr="00C338C9" w:rsidRDefault="000A40B3" w:rsidP="00C338C9">
      <w:pPr>
        <w:pStyle w:val="ListParagraph"/>
        <w:numPr>
          <w:ilvl w:val="0"/>
          <w:numId w:val="2"/>
        </w:numPr>
        <w:rPr>
          <w:rFonts w:ascii="Arial" w:hAnsi="Arial" w:cs="Arial"/>
        </w:rPr>
      </w:pPr>
      <w:r w:rsidRPr="00C338C9">
        <w:rPr>
          <w:rFonts w:ascii="Arial" w:hAnsi="Arial" w:cs="Arial"/>
        </w:rPr>
        <w:t xml:space="preserve">BERA. (2018) </w:t>
      </w:r>
      <w:r w:rsidRPr="00C338C9">
        <w:rPr>
          <w:rFonts w:ascii="Arial" w:hAnsi="Arial" w:cs="Arial"/>
          <w:i/>
          <w:iCs/>
        </w:rPr>
        <w:t>Ethical Guidelines for educational research.</w:t>
      </w:r>
      <w:r w:rsidRPr="00C338C9">
        <w:rPr>
          <w:rFonts w:ascii="Arial" w:hAnsi="Arial" w:cs="Arial"/>
        </w:rPr>
        <w:t xml:space="preserve"> Available at: </w:t>
      </w:r>
      <w:hyperlink r:id="rId12" w:history="1">
        <w:r w:rsidRPr="00C338C9">
          <w:rPr>
            <w:rStyle w:val="Hyperlink"/>
            <w:rFonts w:ascii="Arial" w:hAnsi="Arial" w:cs="Arial"/>
          </w:rPr>
          <w:t>https://www.bera.ac.uk/researchers-resources/publications/ethicalguidelines-for-educational-research-2018</w:t>
        </w:r>
      </w:hyperlink>
      <w:r w:rsidRPr="00C338C9">
        <w:rPr>
          <w:rFonts w:ascii="Arial" w:hAnsi="Arial" w:cs="Arial"/>
        </w:rPr>
        <w:t xml:space="preserve"> (Accessed: 10</w:t>
      </w:r>
      <w:r w:rsidRPr="00C338C9">
        <w:rPr>
          <w:rFonts w:ascii="Arial" w:hAnsi="Arial" w:cs="Arial"/>
          <w:vertAlign w:val="superscript"/>
        </w:rPr>
        <w:t>th</w:t>
      </w:r>
      <w:r w:rsidRPr="00C338C9">
        <w:rPr>
          <w:rFonts w:ascii="Arial" w:hAnsi="Arial" w:cs="Arial"/>
        </w:rPr>
        <w:t xml:space="preserve"> May 2020) </w:t>
      </w:r>
    </w:p>
    <w:p w14:paraId="19A828C2" w14:textId="6A5E9D26" w:rsidR="000A40B3" w:rsidRPr="00C338C9" w:rsidRDefault="000A40B3" w:rsidP="00C338C9">
      <w:pPr>
        <w:pStyle w:val="ListParagraph"/>
        <w:numPr>
          <w:ilvl w:val="0"/>
          <w:numId w:val="2"/>
        </w:numPr>
        <w:rPr>
          <w:rFonts w:ascii="Arial" w:hAnsi="Arial" w:cs="Arial"/>
        </w:rPr>
      </w:pPr>
      <w:r w:rsidRPr="00C338C9">
        <w:rPr>
          <w:rFonts w:ascii="Arial" w:hAnsi="Arial" w:cs="Arial"/>
        </w:rPr>
        <w:t xml:space="preserve">Boyko, E. J. (2013) </w:t>
      </w:r>
      <w:r w:rsidRPr="00C338C9">
        <w:rPr>
          <w:rFonts w:ascii="Arial" w:hAnsi="Arial" w:cs="Arial"/>
          <w:i/>
          <w:iCs/>
        </w:rPr>
        <w:t>Observational research: Opportunities and limitations</w:t>
      </w:r>
      <w:r w:rsidRPr="00C338C9">
        <w:rPr>
          <w:rFonts w:ascii="Arial" w:hAnsi="Arial" w:cs="Arial"/>
        </w:rPr>
        <w:t xml:space="preserve">. Available at: </w:t>
      </w:r>
      <w:hyperlink r:id="rId13" w:history="1">
        <w:r w:rsidRPr="00C338C9">
          <w:rPr>
            <w:rStyle w:val="Hyperlink"/>
            <w:rFonts w:ascii="Arial" w:hAnsi="Arial" w:cs="Arial"/>
          </w:rPr>
          <w:t>https://www.ncbi.nlm.nih.gov/pmc/articles/PMC3818421/</w:t>
        </w:r>
      </w:hyperlink>
      <w:r w:rsidRPr="00C338C9">
        <w:rPr>
          <w:rFonts w:ascii="Arial" w:hAnsi="Arial" w:cs="Arial"/>
        </w:rPr>
        <w:t xml:space="preserve"> </w:t>
      </w:r>
      <w:r w:rsidR="00AD61C2" w:rsidRPr="00C338C9">
        <w:rPr>
          <w:rFonts w:ascii="Arial" w:hAnsi="Arial" w:cs="Arial"/>
        </w:rPr>
        <w:t>(Accessed: 12</w:t>
      </w:r>
      <w:r w:rsidR="00AD61C2" w:rsidRPr="00C338C9">
        <w:rPr>
          <w:rFonts w:ascii="Arial" w:hAnsi="Arial" w:cs="Arial"/>
          <w:vertAlign w:val="superscript"/>
        </w:rPr>
        <w:t>th</w:t>
      </w:r>
      <w:r w:rsidR="00AD61C2" w:rsidRPr="00C338C9">
        <w:rPr>
          <w:rFonts w:ascii="Arial" w:hAnsi="Arial" w:cs="Arial"/>
        </w:rPr>
        <w:t xml:space="preserve"> May 2020) </w:t>
      </w:r>
    </w:p>
    <w:p w14:paraId="4ABFBC5B" w14:textId="529EC7CF" w:rsidR="00AD61C2" w:rsidRPr="00C338C9" w:rsidRDefault="00AD61C2" w:rsidP="00C338C9">
      <w:pPr>
        <w:pStyle w:val="ListParagraph"/>
        <w:numPr>
          <w:ilvl w:val="0"/>
          <w:numId w:val="2"/>
        </w:numPr>
        <w:rPr>
          <w:rFonts w:ascii="Arial" w:hAnsi="Arial" w:cs="Arial"/>
        </w:rPr>
      </w:pPr>
      <w:r w:rsidRPr="00C338C9">
        <w:rPr>
          <w:rFonts w:ascii="Arial" w:hAnsi="Arial" w:cs="Arial"/>
        </w:rPr>
        <w:t xml:space="preserve">Cohen, L. &amp; Manion, L. &amp; Morrison, K. (2007) </w:t>
      </w:r>
      <w:r w:rsidRPr="00C338C9">
        <w:rPr>
          <w:rFonts w:ascii="Arial" w:hAnsi="Arial" w:cs="Arial"/>
          <w:i/>
          <w:iCs/>
        </w:rPr>
        <w:t>Research methods in education</w:t>
      </w:r>
      <w:r w:rsidR="005411A8" w:rsidRPr="00C338C9">
        <w:rPr>
          <w:rFonts w:ascii="Arial" w:hAnsi="Arial" w:cs="Arial"/>
        </w:rPr>
        <w:t>. 6</w:t>
      </w:r>
      <w:r w:rsidR="005411A8" w:rsidRPr="00C338C9">
        <w:rPr>
          <w:rFonts w:ascii="Arial" w:hAnsi="Arial" w:cs="Arial"/>
          <w:vertAlign w:val="superscript"/>
        </w:rPr>
        <w:t>th</w:t>
      </w:r>
      <w:r w:rsidR="005411A8" w:rsidRPr="00C338C9">
        <w:rPr>
          <w:rFonts w:ascii="Arial" w:hAnsi="Arial" w:cs="Arial"/>
        </w:rPr>
        <w:t xml:space="preserve"> Ed. New York: Routledge. </w:t>
      </w:r>
    </w:p>
    <w:p w14:paraId="0B0829EE" w14:textId="77777777" w:rsidR="005411A8" w:rsidRPr="00C338C9" w:rsidRDefault="005411A8" w:rsidP="00C338C9">
      <w:pPr>
        <w:pStyle w:val="ListParagraph"/>
        <w:numPr>
          <w:ilvl w:val="0"/>
          <w:numId w:val="2"/>
        </w:numPr>
        <w:rPr>
          <w:rFonts w:ascii="Arial" w:hAnsi="Arial" w:cs="Arial"/>
        </w:rPr>
      </w:pPr>
      <w:r w:rsidRPr="00C338C9">
        <w:rPr>
          <w:rFonts w:ascii="Arial" w:hAnsi="Arial" w:cs="Arial"/>
        </w:rPr>
        <w:t xml:space="preserve">De Haan, M. (2006) </w:t>
      </w:r>
      <w:r w:rsidRPr="00C338C9">
        <w:rPr>
          <w:rFonts w:ascii="Arial" w:hAnsi="Arial" w:cs="Arial"/>
          <w:i/>
          <w:iCs/>
        </w:rPr>
        <w:t>Children and happiness.</w:t>
      </w:r>
      <w:r w:rsidRPr="00C338C9">
        <w:rPr>
          <w:rFonts w:ascii="Arial" w:hAnsi="Arial" w:cs="Arial"/>
        </w:rPr>
        <w:t xml:space="preserve"> Available at: </w:t>
      </w:r>
      <w:hyperlink r:id="rId14" w:history="1">
        <w:r w:rsidRPr="00C338C9">
          <w:rPr>
            <w:rStyle w:val="Hyperlink"/>
            <w:rFonts w:ascii="Arial" w:hAnsi="Arial" w:cs="Arial"/>
          </w:rPr>
          <w:t>https://www.open.edu/openlearn/body-mind/childhood-youth/childhood-and-youth-studies/childhood/children-and-happiness</w:t>
        </w:r>
      </w:hyperlink>
      <w:r w:rsidRPr="00C338C9">
        <w:rPr>
          <w:rFonts w:ascii="Arial" w:hAnsi="Arial" w:cs="Arial"/>
        </w:rPr>
        <w:t xml:space="preserve"> (Accessed: 13</w:t>
      </w:r>
      <w:r w:rsidRPr="00C338C9">
        <w:rPr>
          <w:rFonts w:ascii="Arial" w:hAnsi="Arial" w:cs="Arial"/>
          <w:vertAlign w:val="superscript"/>
        </w:rPr>
        <w:t>th</w:t>
      </w:r>
      <w:r w:rsidRPr="00C338C9">
        <w:rPr>
          <w:rFonts w:ascii="Arial" w:hAnsi="Arial" w:cs="Arial"/>
        </w:rPr>
        <w:t xml:space="preserve"> May 2020)</w:t>
      </w:r>
    </w:p>
    <w:p w14:paraId="30643C19" w14:textId="5CAF77CC" w:rsidR="005411A8" w:rsidRPr="00C338C9" w:rsidRDefault="005411A8" w:rsidP="00C338C9">
      <w:pPr>
        <w:pStyle w:val="ListParagraph"/>
        <w:numPr>
          <w:ilvl w:val="0"/>
          <w:numId w:val="2"/>
        </w:numPr>
        <w:rPr>
          <w:rFonts w:ascii="Arial" w:hAnsi="Arial" w:cs="Arial"/>
        </w:rPr>
      </w:pPr>
      <w:r w:rsidRPr="00C338C9">
        <w:rPr>
          <w:rFonts w:ascii="Arial" w:hAnsi="Arial" w:cs="Arial"/>
        </w:rPr>
        <w:t xml:space="preserve">ESTYN (2017) </w:t>
      </w:r>
      <w:r w:rsidRPr="00C338C9">
        <w:rPr>
          <w:rFonts w:ascii="Arial" w:hAnsi="Arial" w:cs="Arial"/>
          <w:i/>
          <w:iCs/>
        </w:rPr>
        <w:t>Active and experiential learning</w:t>
      </w:r>
      <w:r w:rsidRPr="00C338C9">
        <w:rPr>
          <w:rFonts w:ascii="Arial" w:hAnsi="Arial" w:cs="Arial"/>
        </w:rPr>
        <w:t xml:space="preserve">. Available at: </w:t>
      </w:r>
      <w:hyperlink r:id="rId15" w:history="1">
        <w:r w:rsidRPr="00C338C9">
          <w:rPr>
            <w:rStyle w:val="Hyperlink"/>
            <w:rFonts w:ascii="Arial" w:hAnsi="Arial" w:cs="Arial"/>
          </w:rPr>
          <w:t>https://moodle.uwtsd.ac.uk/pluginfile.php/366015/mod_resource/content/2/Estyn%20Active%20and%20experiential%20learning_E_Accessible_1.pdf</w:t>
        </w:r>
      </w:hyperlink>
      <w:r w:rsidRPr="00C338C9">
        <w:rPr>
          <w:rFonts w:ascii="Arial" w:hAnsi="Arial" w:cs="Arial"/>
        </w:rPr>
        <w:t xml:space="preserve"> (Accessed: 10</w:t>
      </w:r>
      <w:r w:rsidRPr="00C338C9">
        <w:rPr>
          <w:rFonts w:ascii="Arial" w:hAnsi="Arial" w:cs="Arial"/>
          <w:vertAlign w:val="superscript"/>
        </w:rPr>
        <w:t>th</w:t>
      </w:r>
      <w:r w:rsidRPr="00C338C9">
        <w:rPr>
          <w:rFonts w:ascii="Arial" w:hAnsi="Arial" w:cs="Arial"/>
        </w:rPr>
        <w:t xml:space="preserve"> May 2020) </w:t>
      </w:r>
    </w:p>
    <w:p w14:paraId="5293A334" w14:textId="6BE190BA" w:rsidR="005411A8" w:rsidRPr="00C338C9" w:rsidRDefault="005411A8" w:rsidP="00C338C9">
      <w:pPr>
        <w:pStyle w:val="ListParagraph"/>
        <w:numPr>
          <w:ilvl w:val="0"/>
          <w:numId w:val="2"/>
        </w:numPr>
        <w:rPr>
          <w:rFonts w:ascii="Arial" w:hAnsi="Arial" w:cs="Arial"/>
        </w:rPr>
      </w:pPr>
      <w:r w:rsidRPr="00C338C9">
        <w:rPr>
          <w:rFonts w:ascii="Arial" w:hAnsi="Arial" w:cs="Arial"/>
        </w:rPr>
        <w:t xml:space="preserve">Higgs, P. &amp; Le Grange, L. &amp; Ramrathan, L. (2017) </w:t>
      </w:r>
      <w:r w:rsidRPr="00C338C9">
        <w:rPr>
          <w:rFonts w:ascii="Arial" w:hAnsi="Arial" w:cs="Arial"/>
          <w:i/>
          <w:iCs/>
        </w:rPr>
        <w:t>Education studies for initial teacher development.</w:t>
      </w:r>
      <w:r w:rsidRPr="00C338C9">
        <w:rPr>
          <w:rFonts w:ascii="Arial" w:hAnsi="Arial" w:cs="Arial"/>
        </w:rPr>
        <w:t xml:space="preserve"> 1</w:t>
      </w:r>
      <w:r w:rsidRPr="00C338C9">
        <w:rPr>
          <w:rFonts w:ascii="Arial" w:hAnsi="Arial" w:cs="Arial"/>
          <w:vertAlign w:val="superscript"/>
        </w:rPr>
        <w:t>st</w:t>
      </w:r>
      <w:r w:rsidRPr="00C338C9">
        <w:rPr>
          <w:rFonts w:ascii="Arial" w:hAnsi="Arial" w:cs="Arial"/>
        </w:rPr>
        <w:t xml:space="preserve"> Ed. Cape Town: Juta. </w:t>
      </w:r>
    </w:p>
    <w:p w14:paraId="477A2E80" w14:textId="0127896B" w:rsidR="005411A8" w:rsidRPr="00C338C9" w:rsidRDefault="005411A8" w:rsidP="00C338C9">
      <w:pPr>
        <w:pStyle w:val="ListParagraph"/>
        <w:numPr>
          <w:ilvl w:val="0"/>
          <w:numId w:val="2"/>
        </w:numPr>
        <w:rPr>
          <w:rFonts w:ascii="Arial" w:hAnsi="Arial" w:cs="Arial"/>
        </w:rPr>
      </w:pPr>
      <w:r w:rsidRPr="00C338C9">
        <w:rPr>
          <w:rFonts w:ascii="Arial" w:hAnsi="Arial" w:cs="Arial"/>
        </w:rPr>
        <w:t>Laevers, F. (2005) Well-being and involvement</w:t>
      </w:r>
      <w:r w:rsidR="00DF5B5A" w:rsidRPr="00C338C9">
        <w:rPr>
          <w:rFonts w:ascii="Arial" w:hAnsi="Arial" w:cs="Arial"/>
        </w:rPr>
        <w:t xml:space="preserve"> in care settings. A process-orientated self-evaluation instrument. Leuven University: Kind &amp; Gezin. </w:t>
      </w:r>
    </w:p>
    <w:p w14:paraId="64CF8DA2" w14:textId="7BD72BCD" w:rsidR="00DF5B5A" w:rsidRPr="00C338C9" w:rsidRDefault="00DF5B5A" w:rsidP="00C338C9">
      <w:pPr>
        <w:pStyle w:val="ListParagraph"/>
        <w:numPr>
          <w:ilvl w:val="0"/>
          <w:numId w:val="2"/>
        </w:numPr>
        <w:rPr>
          <w:rFonts w:ascii="Arial" w:hAnsi="Arial" w:cs="Arial"/>
        </w:rPr>
      </w:pPr>
      <w:r w:rsidRPr="00C338C9">
        <w:rPr>
          <w:rFonts w:ascii="Arial" w:hAnsi="Arial" w:cs="Arial"/>
        </w:rPr>
        <w:t xml:space="preserve">NSW (2019) Observation: A Guide for use in evaluation. Available at: </w:t>
      </w:r>
      <w:hyperlink r:id="rId16" w:history="1">
        <w:r w:rsidRPr="00C338C9">
          <w:rPr>
            <w:rStyle w:val="Hyperlink"/>
            <w:rFonts w:ascii="Arial" w:hAnsi="Arial" w:cs="Arial"/>
          </w:rPr>
          <w:t>https://education.nsw.gov.au/teaching-and-learning/professional-learning/evaluation-resource-hub/collecting-data/observation</w:t>
        </w:r>
      </w:hyperlink>
      <w:r w:rsidRPr="00C338C9">
        <w:rPr>
          <w:rFonts w:ascii="Arial" w:hAnsi="Arial" w:cs="Arial"/>
        </w:rPr>
        <w:t xml:space="preserve"> (Accessed: 12</w:t>
      </w:r>
      <w:r w:rsidRPr="00C338C9">
        <w:rPr>
          <w:rFonts w:ascii="Arial" w:hAnsi="Arial" w:cs="Arial"/>
          <w:vertAlign w:val="superscript"/>
        </w:rPr>
        <w:t>th</w:t>
      </w:r>
      <w:r w:rsidRPr="00C338C9">
        <w:rPr>
          <w:rFonts w:ascii="Arial" w:hAnsi="Arial" w:cs="Arial"/>
        </w:rPr>
        <w:t xml:space="preserve"> May 2020)</w:t>
      </w:r>
    </w:p>
    <w:p w14:paraId="08B85F06" w14:textId="21EDAB72" w:rsidR="00DF5B5A" w:rsidRPr="00C338C9" w:rsidRDefault="00DF5B5A" w:rsidP="00C338C9">
      <w:pPr>
        <w:pStyle w:val="ListParagraph"/>
        <w:numPr>
          <w:ilvl w:val="0"/>
          <w:numId w:val="2"/>
        </w:numPr>
        <w:rPr>
          <w:rFonts w:ascii="Arial" w:hAnsi="Arial" w:cs="Arial"/>
        </w:rPr>
      </w:pPr>
      <w:r w:rsidRPr="00C338C9">
        <w:rPr>
          <w:rFonts w:ascii="Arial" w:hAnsi="Arial" w:cs="Arial"/>
        </w:rPr>
        <w:t xml:space="preserve">OECD. (2004) </w:t>
      </w:r>
      <w:r w:rsidRPr="00C338C9">
        <w:rPr>
          <w:rFonts w:ascii="Arial" w:hAnsi="Arial" w:cs="Arial"/>
          <w:i/>
          <w:iCs/>
        </w:rPr>
        <w:t>Starting strong, curricula and pedagogies in Early Childhood Education and . care. Five curriculum outlines.</w:t>
      </w:r>
      <w:r w:rsidRPr="00C338C9">
        <w:rPr>
          <w:rFonts w:ascii="Arial" w:hAnsi="Arial" w:cs="Arial"/>
        </w:rPr>
        <w:t xml:space="preserve"> Paris: OECD.  </w:t>
      </w:r>
    </w:p>
    <w:p w14:paraId="35D703C4" w14:textId="0B4EF9C0" w:rsidR="00DF5B5A" w:rsidRPr="00C338C9" w:rsidRDefault="00DF5B5A" w:rsidP="00C338C9">
      <w:pPr>
        <w:pStyle w:val="ListParagraph"/>
        <w:numPr>
          <w:ilvl w:val="0"/>
          <w:numId w:val="2"/>
        </w:numPr>
        <w:rPr>
          <w:rFonts w:ascii="Arial" w:hAnsi="Arial" w:cs="Arial"/>
        </w:rPr>
      </w:pPr>
      <w:r w:rsidRPr="00C338C9">
        <w:rPr>
          <w:rFonts w:ascii="Arial" w:hAnsi="Arial" w:cs="Arial"/>
        </w:rPr>
        <w:t xml:space="preserve">Payne, G. &amp; Payne, J. (2004) </w:t>
      </w:r>
      <w:r w:rsidRPr="00C338C9">
        <w:rPr>
          <w:rFonts w:ascii="Arial" w:hAnsi="Arial" w:cs="Arial"/>
          <w:i/>
          <w:iCs/>
        </w:rPr>
        <w:t>The Hawthorne Effect</w:t>
      </w:r>
      <w:r w:rsidRPr="00C338C9">
        <w:rPr>
          <w:rFonts w:ascii="Arial" w:hAnsi="Arial" w:cs="Arial"/>
        </w:rPr>
        <w:t xml:space="preserve">. London: SAGE Publications. </w:t>
      </w:r>
    </w:p>
    <w:p w14:paraId="6FCFF7BD" w14:textId="02125E07" w:rsidR="00DF5B5A" w:rsidRPr="00C338C9" w:rsidRDefault="00DF5B5A" w:rsidP="00C338C9">
      <w:pPr>
        <w:pStyle w:val="ListParagraph"/>
        <w:numPr>
          <w:ilvl w:val="0"/>
          <w:numId w:val="2"/>
        </w:numPr>
        <w:rPr>
          <w:rFonts w:ascii="Arial" w:hAnsi="Arial" w:cs="Arial"/>
        </w:rPr>
      </w:pPr>
      <w:r w:rsidRPr="00C338C9">
        <w:rPr>
          <w:rFonts w:ascii="Arial" w:hAnsi="Arial" w:cs="Arial"/>
        </w:rPr>
        <w:t>Solvason, C. &amp; Walker, R. (2014) Success with your Early Years Research Project. 1</w:t>
      </w:r>
      <w:r w:rsidRPr="00C338C9">
        <w:rPr>
          <w:rFonts w:ascii="Arial" w:hAnsi="Arial" w:cs="Arial"/>
          <w:vertAlign w:val="superscript"/>
        </w:rPr>
        <w:t>st</w:t>
      </w:r>
      <w:r w:rsidRPr="00C338C9">
        <w:rPr>
          <w:rFonts w:ascii="Arial" w:hAnsi="Arial" w:cs="Arial"/>
        </w:rPr>
        <w:t xml:space="preserve"> Ed. London: SAGE Publications. </w:t>
      </w:r>
    </w:p>
    <w:p w14:paraId="5DAFB626" w14:textId="77777777" w:rsidR="00DF5B5A" w:rsidRPr="00C338C9" w:rsidRDefault="00DF5B5A" w:rsidP="00C338C9">
      <w:pPr>
        <w:pStyle w:val="ListParagraph"/>
        <w:numPr>
          <w:ilvl w:val="0"/>
          <w:numId w:val="2"/>
        </w:numPr>
        <w:rPr>
          <w:rFonts w:ascii="Arial" w:hAnsi="Arial" w:cs="Arial"/>
        </w:rPr>
      </w:pPr>
      <w:r w:rsidRPr="00C338C9">
        <w:rPr>
          <w:rFonts w:ascii="Arial" w:hAnsi="Arial" w:cs="Arial"/>
        </w:rPr>
        <w:t xml:space="preserve">Welsh Assembly Government (2015) </w:t>
      </w:r>
      <w:r w:rsidRPr="00C338C9">
        <w:rPr>
          <w:rFonts w:ascii="Arial" w:hAnsi="Arial" w:cs="Arial"/>
          <w:i/>
          <w:iCs/>
        </w:rPr>
        <w:t xml:space="preserve">Curriculum for Wales: Foundation Phase Framework. </w:t>
      </w:r>
      <w:r w:rsidRPr="00C338C9">
        <w:rPr>
          <w:rFonts w:ascii="Arial" w:hAnsi="Arial" w:cs="Arial"/>
        </w:rPr>
        <w:t xml:space="preserve">Available at: </w:t>
      </w:r>
      <w:hyperlink r:id="rId17" w:history="1">
        <w:r w:rsidRPr="00C338C9">
          <w:rPr>
            <w:rStyle w:val="Hyperlink"/>
            <w:rFonts w:ascii="Arial" w:hAnsi="Arial" w:cs="Arial"/>
          </w:rPr>
          <w:t>https://hwb.gov.wales/storage/d5d8e39c-b534-40cb-a3f5-7e2e126d8077/foundation-phase-framework.pdf</w:t>
        </w:r>
      </w:hyperlink>
      <w:r w:rsidRPr="00C338C9">
        <w:rPr>
          <w:rFonts w:ascii="Arial" w:hAnsi="Arial" w:cs="Arial"/>
        </w:rPr>
        <w:t xml:space="preserve"> (Accessed: 9</w:t>
      </w:r>
      <w:r w:rsidRPr="00C338C9">
        <w:rPr>
          <w:rFonts w:ascii="Arial" w:hAnsi="Arial" w:cs="Arial"/>
          <w:vertAlign w:val="superscript"/>
        </w:rPr>
        <w:t>th</w:t>
      </w:r>
      <w:r w:rsidRPr="00C338C9">
        <w:rPr>
          <w:rFonts w:ascii="Arial" w:hAnsi="Arial" w:cs="Arial"/>
        </w:rPr>
        <w:t xml:space="preserve"> May 2020)</w:t>
      </w:r>
    </w:p>
    <w:p w14:paraId="05C0D522" w14:textId="63D8FE5D" w:rsidR="00DF5B5A" w:rsidRPr="00C338C9" w:rsidRDefault="00DF5B5A" w:rsidP="00C338C9">
      <w:pPr>
        <w:pStyle w:val="ListParagraph"/>
        <w:numPr>
          <w:ilvl w:val="0"/>
          <w:numId w:val="2"/>
        </w:numPr>
        <w:rPr>
          <w:rFonts w:ascii="Arial" w:hAnsi="Arial" w:cs="Arial"/>
        </w:rPr>
      </w:pPr>
      <w:r w:rsidRPr="00C338C9">
        <w:rPr>
          <w:rFonts w:ascii="Arial" w:hAnsi="Arial" w:cs="Arial"/>
        </w:rPr>
        <w:t xml:space="preserve">Welsh Assembly Government (2008) </w:t>
      </w:r>
      <w:r w:rsidRPr="00C338C9">
        <w:rPr>
          <w:rFonts w:ascii="Arial" w:hAnsi="Arial" w:cs="Arial"/>
          <w:i/>
          <w:iCs/>
        </w:rPr>
        <w:t>Learning and teaching pedagogy</w:t>
      </w:r>
      <w:r w:rsidRPr="00C338C9">
        <w:rPr>
          <w:rFonts w:ascii="Arial" w:hAnsi="Arial" w:cs="Arial"/>
        </w:rPr>
        <w:t xml:space="preserve">. Available at: </w:t>
      </w:r>
      <w:hyperlink r:id="rId18" w:history="1">
        <w:r w:rsidR="00C338C9" w:rsidRPr="00C338C9">
          <w:rPr>
            <w:rStyle w:val="Hyperlink"/>
            <w:rFonts w:ascii="Arial" w:hAnsi="Arial" w:cs="Arial"/>
          </w:rPr>
          <w:t>https://hwb.gov.wales/storage/8f0b360f-f1f6-4bec-b11a-df88168007f9/learning-and-teaching-pedagogy.pdf</w:t>
        </w:r>
      </w:hyperlink>
      <w:r w:rsidR="00C338C9" w:rsidRPr="00C338C9">
        <w:rPr>
          <w:rFonts w:ascii="Arial" w:hAnsi="Arial" w:cs="Arial"/>
        </w:rPr>
        <w:t xml:space="preserve"> (Accessed 10th May 2020) </w:t>
      </w:r>
    </w:p>
    <w:p w14:paraId="3265ED57" w14:textId="77777777" w:rsidR="00DF5B5A" w:rsidRDefault="00DF5B5A" w:rsidP="005E6711">
      <w:pPr>
        <w:rPr>
          <w:rFonts w:ascii="Arial" w:hAnsi="Arial" w:cs="Arial"/>
        </w:rPr>
      </w:pPr>
    </w:p>
    <w:p w14:paraId="4AEC7216" w14:textId="77777777" w:rsidR="005411A8" w:rsidRPr="000A40B3" w:rsidRDefault="005411A8" w:rsidP="005E6711">
      <w:pPr>
        <w:rPr>
          <w:rFonts w:ascii="Arial" w:hAnsi="Arial" w:cs="Arial"/>
        </w:rPr>
      </w:pPr>
    </w:p>
    <w:sectPr w:rsidR="005411A8" w:rsidRPr="000A40B3">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80454A" w14:textId="77777777" w:rsidR="00282041" w:rsidRDefault="00282041" w:rsidP="00304CB5">
      <w:pPr>
        <w:spacing w:after="0" w:line="240" w:lineRule="auto"/>
      </w:pPr>
      <w:r>
        <w:separator/>
      </w:r>
    </w:p>
  </w:endnote>
  <w:endnote w:type="continuationSeparator" w:id="0">
    <w:p w14:paraId="53933368" w14:textId="77777777" w:rsidR="00282041" w:rsidRDefault="00282041" w:rsidP="00304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6A6279" w14:textId="77777777" w:rsidR="00282041" w:rsidRDefault="00282041" w:rsidP="00304CB5">
      <w:pPr>
        <w:spacing w:after="0" w:line="240" w:lineRule="auto"/>
      </w:pPr>
      <w:r>
        <w:separator/>
      </w:r>
    </w:p>
  </w:footnote>
  <w:footnote w:type="continuationSeparator" w:id="0">
    <w:p w14:paraId="39B84580" w14:textId="77777777" w:rsidR="00282041" w:rsidRDefault="00282041" w:rsidP="00304C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3E12A" w14:textId="01674B79" w:rsidR="005C276B" w:rsidRDefault="005C276B">
    <w:pPr>
      <w:pStyle w:val="Header"/>
    </w:pPr>
    <w:r>
      <w:t>ECAD4010</w:t>
    </w:r>
    <w:r>
      <w:ptab w:relativeTo="margin" w:alignment="center" w:leader="none"/>
    </w:r>
    <w:r>
      <w:t>Amelia-Grace Hughes</w:t>
    </w:r>
    <w:r>
      <w:ptab w:relativeTo="margin" w:alignment="right" w:leader="none"/>
    </w:r>
    <w:r>
      <w:t>1900314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BD7FB8"/>
    <w:multiLevelType w:val="hybridMultilevel"/>
    <w:tmpl w:val="2E3AEDC8"/>
    <w:lvl w:ilvl="0" w:tplc="0809001B">
      <w:start w:val="1"/>
      <w:numFmt w:val="lowerRoman"/>
      <w:lvlText w:val="%1."/>
      <w:lvlJc w:val="righ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44E54CC7"/>
    <w:multiLevelType w:val="hybridMultilevel"/>
    <w:tmpl w:val="E696A4C2"/>
    <w:lvl w:ilvl="0" w:tplc="04520017">
      <w:start w:val="1"/>
      <w:numFmt w:val="lowerLetter"/>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CB5"/>
    <w:rsid w:val="0001785F"/>
    <w:rsid w:val="00031302"/>
    <w:rsid w:val="000626D2"/>
    <w:rsid w:val="000A40B3"/>
    <w:rsid w:val="000D78D1"/>
    <w:rsid w:val="000E2B93"/>
    <w:rsid w:val="00121DBC"/>
    <w:rsid w:val="00125BAA"/>
    <w:rsid w:val="00141DAE"/>
    <w:rsid w:val="001C05F6"/>
    <w:rsid w:val="00200131"/>
    <w:rsid w:val="00215A30"/>
    <w:rsid w:val="00225FE2"/>
    <w:rsid w:val="00266286"/>
    <w:rsid w:val="00282041"/>
    <w:rsid w:val="00304CB5"/>
    <w:rsid w:val="00327A1A"/>
    <w:rsid w:val="00413C4C"/>
    <w:rsid w:val="00430A9B"/>
    <w:rsid w:val="00440845"/>
    <w:rsid w:val="0044499C"/>
    <w:rsid w:val="004520E8"/>
    <w:rsid w:val="00465D6C"/>
    <w:rsid w:val="004D2EF9"/>
    <w:rsid w:val="004F4326"/>
    <w:rsid w:val="00535B3C"/>
    <w:rsid w:val="005411A8"/>
    <w:rsid w:val="00577D6A"/>
    <w:rsid w:val="005C276B"/>
    <w:rsid w:val="005C6494"/>
    <w:rsid w:val="005D3CEB"/>
    <w:rsid w:val="005E6711"/>
    <w:rsid w:val="006153F2"/>
    <w:rsid w:val="006508F2"/>
    <w:rsid w:val="00670673"/>
    <w:rsid w:val="006B12DC"/>
    <w:rsid w:val="006C2030"/>
    <w:rsid w:val="006E3F5F"/>
    <w:rsid w:val="007365DD"/>
    <w:rsid w:val="007B29FD"/>
    <w:rsid w:val="00820F9C"/>
    <w:rsid w:val="00834970"/>
    <w:rsid w:val="008800D1"/>
    <w:rsid w:val="008F23B6"/>
    <w:rsid w:val="00914186"/>
    <w:rsid w:val="00964A22"/>
    <w:rsid w:val="009B02E4"/>
    <w:rsid w:val="00A36560"/>
    <w:rsid w:val="00A37CC2"/>
    <w:rsid w:val="00AA7ECD"/>
    <w:rsid w:val="00AB3054"/>
    <w:rsid w:val="00AC60FF"/>
    <w:rsid w:val="00AD61C2"/>
    <w:rsid w:val="00AE162D"/>
    <w:rsid w:val="00B41B5B"/>
    <w:rsid w:val="00B4294B"/>
    <w:rsid w:val="00B73C7B"/>
    <w:rsid w:val="00BA58E7"/>
    <w:rsid w:val="00BB7132"/>
    <w:rsid w:val="00C23881"/>
    <w:rsid w:val="00C338C9"/>
    <w:rsid w:val="00CC68BF"/>
    <w:rsid w:val="00CD0918"/>
    <w:rsid w:val="00D13059"/>
    <w:rsid w:val="00D56F8C"/>
    <w:rsid w:val="00D90F6D"/>
    <w:rsid w:val="00D95190"/>
    <w:rsid w:val="00DC3F59"/>
    <w:rsid w:val="00DD2960"/>
    <w:rsid w:val="00DF4A9B"/>
    <w:rsid w:val="00DF5B5A"/>
    <w:rsid w:val="00E33448"/>
    <w:rsid w:val="00E55DAD"/>
    <w:rsid w:val="00EE67BA"/>
    <w:rsid w:val="00F33B7C"/>
    <w:rsid w:val="00F65D2B"/>
    <w:rsid w:val="00FB06C1"/>
    <w:rsid w:val="00FD0018"/>
    <w:rsid w:val="00FF2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83786"/>
  <w15:chartTrackingRefBased/>
  <w15:docId w15:val="{18526869-150A-4378-BFB1-34136B41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4C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CB5"/>
  </w:style>
  <w:style w:type="paragraph" w:styleId="Footer">
    <w:name w:val="footer"/>
    <w:basedOn w:val="Normal"/>
    <w:link w:val="FooterChar"/>
    <w:uiPriority w:val="99"/>
    <w:unhideWhenUsed/>
    <w:rsid w:val="00304C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CB5"/>
  </w:style>
  <w:style w:type="table" w:styleId="TableGrid">
    <w:name w:val="Table Grid"/>
    <w:basedOn w:val="TableNormal"/>
    <w:uiPriority w:val="39"/>
    <w:rsid w:val="00304C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3F5F"/>
    <w:pPr>
      <w:ind w:left="720"/>
      <w:contextualSpacing/>
    </w:pPr>
  </w:style>
  <w:style w:type="character" w:styleId="Strong">
    <w:name w:val="Strong"/>
    <w:basedOn w:val="DefaultParagraphFont"/>
    <w:uiPriority w:val="22"/>
    <w:qFormat/>
    <w:rsid w:val="00D95190"/>
    <w:rPr>
      <w:b/>
      <w:bCs/>
    </w:rPr>
  </w:style>
  <w:style w:type="character" w:styleId="IntenseReference">
    <w:name w:val="Intense Reference"/>
    <w:basedOn w:val="DefaultParagraphFont"/>
    <w:uiPriority w:val="32"/>
    <w:qFormat/>
    <w:rsid w:val="00D95190"/>
    <w:rPr>
      <w:b/>
      <w:bCs/>
      <w:smallCaps/>
      <w:color w:val="4472C4" w:themeColor="accent1"/>
      <w:spacing w:val="5"/>
    </w:rPr>
  </w:style>
  <w:style w:type="paragraph" w:styleId="IntenseQuote">
    <w:name w:val="Intense Quote"/>
    <w:basedOn w:val="Normal"/>
    <w:next w:val="Normal"/>
    <w:link w:val="IntenseQuoteChar"/>
    <w:uiPriority w:val="30"/>
    <w:qFormat/>
    <w:rsid w:val="00D9519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95190"/>
    <w:rPr>
      <w:i/>
      <w:iCs/>
      <w:color w:val="4472C4" w:themeColor="accent1"/>
    </w:rPr>
  </w:style>
  <w:style w:type="paragraph" w:styleId="Quote">
    <w:name w:val="Quote"/>
    <w:basedOn w:val="Normal"/>
    <w:next w:val="Normal"/>
    <w:link w:val="QuoteChar"/>
    <w:uiPriority w:val="29"/>
    <w:qFormat/>
    <w:rsid w:val="00D9519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95190"/>
    <w:rPr>
      <w:i/>
      <w:iCs/>
      <w:color w:val="404040" w:themeColor="text1" w:themeTint="BF"/>
    </w:rPr>
  </w:style>
  <w:style w:type="character" w:styleId="SubtleEmphasis">
    <w:name w:val="Subtle Emphasis"/>
    <w:basedOn w:val="DefaultParagraphFont"/>
    <w:uiPriority w:val="19"/>
    <w:qFormat/>
    <w:rsid w:val="00D95190"/>
    <w:rPr>
      <w:i/>
      <w:iCs/>
      <w:color w:val="404040" w:themeColor="text1" w:themeTint="BF"/>
    </w:rPr>
  </w:style>
  <w:style w:type="character" w:styleId="Emphasis">
    <w:name w:val="Emphasis"/>
    <w:basedOn w:val="DefaultParagraphFont"/>
    <w:uiPriority w:val="20"/>
    <w:qFormat/>
    <w:rsid w:val="00D95190"/>
    <w:rPr>
      <w:i/>
      <w:iCs/>
    </w:rPr>
  </w:style>
  <w:style w:type="character" w:styleId="Hyperlink">
    <w:name w:val="Hyperlink"/>
    <w:basedOn w:val="DefaultParagraphFont"/>
    <w:uiPriority w:val="99"/>
    <w:unhideWhenUsed/>
    <w:rsid w:val="000A40B3"/>
    <w:rPr>
      <w:color w:val="0563C1" w:themeColor="hyperlink"/>
      <w:u w:val="single"/>
    </w:rPr>
  </w:style>
  <w:style w:type="character" w:styleId="UnresolvedMention">
    <w:name w:val="Unresolved Mention"/>
    <w:basedOn w:val="DefaultParagraphFont"/>
    <w:uiPriority w:val="99"/>
    <w:semiHidden/>
    <w:unhideWhenUsed/>
    <w:rsid w:val="000A40B3"/>
    <w:rPr>
      <w:color w:val="605E5C"/>
      <w:shd w:val="clear" w:color="auto" w:fill="E1DFDD"/>
    </w:rPr>
  </w:style>
  <w:style w:type="paragraph" w:styleId="BalloonText">
    <w:name w:val="Balloon Text"/>
    <w:basedOn w:val="Normal"/>
    <w:link w:val="BalloonTextChar"/>
    <w:uiPriority w:val="99"/>
    <w:semiHidden/>
    <w:unhideWhenUsed/>
    <w:rsid w:val="00465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D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cbi.nlm.nih.gov/pmc/articles/PMC3818421/" TargetMode="External"/><Relationship Id="rId18" Type="http://schemas.openxmlformats.org/officeDocument/2006/relationships/hyperlink" Target="https://hwb.gov.wales/storage/8f0b360f-f1f6-4bec-b11a-df88168007f9/learning-and-teaching-pedagogy.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hyperlink" Target="https://hwb.gov.wales/storage/d5d8e39c-b534-40cb-a3f5-7e2e126d8077/foundation-phase-framework.pdf" TargetMode="External"/><Relationship Id="rId2" Type="http://schemas.openxmlformats.org/officeDocument/2006/relationships/styles" Target="styles.xml"/><Relationship Id="rId16" Type="http://schemas.openxmlformats.org/officeDocument/2006/relationships/hyperlink" Target="https://education.nsw.gov.au/teaching-and-learning/professional-learning/evaluation-resource-hub/collecting-data/observatio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moodle.uwtsd.ac.uk/pluginfile.php/366015/mod_resource/content/2/Estyn%20Active%20and%20experiential%20learning_E_Accessible_1.pdf" TargetMode="Externa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open.edu/openlearn/body-mind/childhood-youth/childhood-and-youth-studies/childhood/children-and-happ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9</Pages>
  <Words>2655</Words>
  <Characters>15136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Hughes</dc:creator>
  <cp:keywords/>
  <dc:description/>
  <cp:lastModifiedBy>Amelia Hughes</cp:lastModifiedBy>
  <cp:revision>4</cp:revision>
  <cp:lastPrinted>2020-05-14T17:56:00Z</cp:lastPrinted>
  <dcterms:created xsi:type="dcterms:W3CDTF">2020-05-14T15:33:00Z</dcterms:created>
  <dcterms:modified xsi:type="dcterms:W3CDTF">2020-05-14T19:15:00Z</dcterms:modified>
</cp:coreProperties>
</file>