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6A33" w:rsidRDefault="005A6A33">
      <w:bookmarkStart w:id="0" w:name="_GoBack"/>
      <w:bookmarkEnd w:id="0"/>
    </w:p>
    <w:p w:rsidR="003B44AA" w:rsidRDefault="003B44AA" w:rsidP="003B44AA">
      <w:pPr>
        <w:rPr>
          <w:b/>
          <w:color w:val="FF0000"/>
          <w:sz w:val="40"/>
          <w:szCs w:val="40"/>
        </w:rPr>
      </w:pPr>
      <w:r w:rsidRPr="00B91C25">
        <w:rPr>
          <w:b/>
          <w:color w:val="FF0000"/>
          <w:sz w:val="40"/>
          <w:szCs w:val="40"/>
        </w:rPr>
        <w:t>REPORT (</w:t>
      </w:r>
      <w:r>
        <w:rPr>
          <w:b/>
          <w:color w:val="FF0000"/>
          <w:sz w:val="40"/>
          <w:szCs w:val="40"/>
        </w:rPr>
        <w:t>1</w:t>
      </w:r>
      <w:r w:rsidRPr="00B91C25">
        <w:rPr>
          <w:b/>
          <w:color w:val="FF0000"/>
          <w:sz w:val="40"/>
          <w:szCs w:val="40"/>
        </w:rPr>
        <w:t>)</w:t>
      </w:r>
    </w:p>
    <w:p w:rsidR="003B44AA" w:rsidRDefault="003B44AA" w:rsidP="003B44AA">
      <w:pPr>
        <w:rPr>
          <w:rFonts w:ascii="Arial" w:hAnsi="Arial"/>
          <w:b/>
          <w:bCs/>
        </w:rPr>
      </w:pPr>
    </w:p>
    <w:p w:rsidR="00120054" w:rsidRDefault="00120054" w:rsidP="00120054">
      <w:pPr>
        <w:spacing w:after="240"/>
      </w:pPr>
      <w:r>
        <w:rPr>
          <w:rFonts w:ascii="Arial" w:hAnsi="Arial"/>
          <w:b/>
          <w:bCs/>
        </w:rPr>
        <w:t>Males versus females scores for recognition; using the Thatcher illusion experiment.</w:t>
      </w:r>
      <w:r>
        <w:rPr>
          <w:rFonts w:ascii="Arial" w:hAnsi="Arial"/>
          <w:b/>
          <w:bCs/>
        </w:rPr>
        <w:br/>
      </w:r>
      <w:r>
        <w:rPr>
          <w:rFonts w:ascii="Arial" w:hAnsi="Arial"/>
          <w:b/>
          <w:bCs/>
        </w:rPr>
        <w:br/>
        <w:t>Abstract</w:t>
      </w:r>
      <w:r>
        <w:rPr>
          <w:rFonts w:ascii="Tahoma" w:hAnsi="Tahoma" w:cs="Tahoma"/>
          <w:b/>
          <w:bCs/>
        </w:rPr>
        <w:br/>
      </w:r>
      <w:r>
        <w:t xml:space="preserve">This experiment is going to look at the differences between males and females scores on facial recognition. This will be tested by using Peter Thompson's (1980) Margaret Thatcher illusion. The Thatcher illusion is an inverted image of Margaret Thatcher. When inversion occurs, the image has been manipulated. So that the eyes and mouth have been vertically rotated. The Thatcher illusion has a famous reputation for disrupting cognitive processes. This experiment will be carried out in a controlled environment within a Swansea Metropolitan university lecture theatre. Where the participants, who are all first year students in Psychology and Counselling, will be prompted by verbal instructions on how this experiment will be carried out. The aim of the findings is to try to use them to clarify whether or not there is a difference between the scores achieved for recognition from both males and females, and to see if these findings match previous literature. </w:t>
      </w:r>
      <w:r>
        <w:rPr>
          <w:rFonts w:ascii="Tahoma" w:hAnsi="Tahoma" w:cs="Tahoma"/>
          <w:b/>
          <w:bCs/>
          <w:sz w:val="20"/>
          <w:szCs w:val="20"/>
        </w:rPr>
        <w:br/>
      </w:r>
      <w:r>
        <w:rPr>
          <w:b/>
          <w:bCs/>
        </w:rPr>
        <w:br/>
      </w:r>
      <w:r>
        <w:rPr>
          <w:rFonts w:ascii="Arial" w:hAnsi="Arial"/>
          <w:b/>
          <w:bCs/>
        </w:rPr>
        <w:t>Introduction</w:t>
      </w:r>
      <w:r>
        <w:rPr>
          <w:rFonts w:ascii="Tahoma" w:hAnsi="Tahoma" w:cs="Tahoma"/>
        </w:rPr>
        <w:br/>
      </w:r>
      <w:r>
        <w:t xml:space="preserve"> As originally discussed by Ellis (1975) it has become vital for humans to use eyes and mouth as the means to convey what is being communicated. It is through these facial features, humans are able to comprehend as much information as possible about what mood the other individual is in. Stevenage (1992) reported, humans are sensitive to any alteration in the face that signals a change in emotions. Previous research performed by Kohler (1940) highlighted that facial recognition becomes harder, when the faces are observed upside down, due to the loss of facial expressions. It is believed that an upside down face has the ability to preserve the cognitive facial recognition processes more so than a truly inverted face, which will disrupt these processes as reported by Valentine (1988).</w:t>
      </w:r>
      <w:r>
        <w:br/>
      </w:r>
      <w:r>
        <w:br/>
        <w:t xml:space="preserve">Humans use local feature perception, this is a process used to recognise facial features such as the eyes and mouth. Along side this configurational perception is also used, this is a process enabling one to recognise the spacial location of facial features. Both processes when used in conjunction enable individuals to identify faces. When an image is inverted, the eyes and mouth have been vertically rotated, although this is rarely seen instantaneously. When an inverted image is viewed upside down, the face is regularly perceived as normal. When viewed upright the face is nearly always perceived as grotesque. The disruption of these two processes may have inflicted trouble upon facial recognition, thus making the image complicated to encode. Farrah (1990) found that inversion decreases configural perception. This was replicated by Bruce and Young (2000). Interestingly,when inversion occurs in other races, the impact on facial recognition is noticeably less. Murray et al (2003); Rhodes et al (2006) &amp; Hayward et al (2008). </w:t>
      </w:r>
      <w:r>
        <w:br/>
      </w:r>
      <w:r>
        <w:br/>
        <w:t xml:space="preserve">Silverman and Eals (1992) argued from an evolutionary perspective that women are superior with spacial location memory, as it is an adaption to food gathering. Whilst later research by New, Krasnow, Truxaw, &amp; Gullin, (2007) who also argued from an </w:t>
      </w:r>
      <w:r>
        <w:lastRenderedPageBreak/>
        <w:t>evolutionary perspective, suggesting that males are superior in their spacial abilities, such as mental rotation as it's an adaption to navigation. Therefore in theory, both males and females should have a fairly good score time on recognition. This theory will be tested using the Thatcher illusion.</w:t>
      </w:r>
      <w:r>
        <w:br/>
      </w:r>
      <w:r>
        <w:br/>
      </w:r>
      <w:r>
        <w:rPr>
          <w:rFonts w:ascii="Arial" w:hAnsi="Arial"/>
          <w:b/>
          <w:bCs/>
        </w:rPr>
        <w:t>Methods</w:t>
      </w:r>
      <w:r>
        <w:rPr>
          <w:rFonts w:ascii="Tahoma" w:hAnsi="Tahoma" w:cs="Tahoma"/>
        </w:rPr>
        <w:br/>
      </w:r>
      <w:r>
        <w:br/>
      </w:r>
      <w:r>
        <w:rPr>
          <w:rFonts w:ascii="Arial" w:hAnsi="Arial"/>
          <w:b/>
          <w:bCs/>
        </w:rPr>
        <w:t>Participants</w:t>
      </w:r>
      <w:r>
        <w:rPr>
          <w:rFonts w:ascii="Arial" w:hAnsi="Arial"/>
          <w:b/>
          <w:bCs/>
        </w:rPr>
        <w:br/>
      </w:r>
      <w:r>
        <w:rPr>
          <w:rFonts w:ascii="Tahoma" w:hAnsi="Tahoma" w:cs="Tahoma"/>
        </w:rPr>
        <w:br/>
      </w:r>
      <w:r>
        <w:t>The participants who were involved in this experiment we all first year undergraduate students, doing a degree in Psychology and Counselling at Swansea Metropolitan university. There were 66 participants all together. 10 of which were males, and 56 that were females, with an age range of 18 (being the youngest) and 56 (being the oldest) the rest of the participants fell somewhere in between. Over all, this gave the participants a mean age of 21.27 years old. With a mean age of 23.70 years old for males and 20.84 years old for females active in this experiment. None of these figures were preplanned or manipulated.</w:t>
      </w:r>
    </w:p>
    <w:p w:rsidR="00120054" w:rsidRDefault="00120054" w:rsidP="00120054">
      <w:pPr>
        <w:rPr>
          <w:rFonts w:ascii="Tahoma" w:eastAsia="Times New Roman" w:hAnsi="Tahoma" w:cs="Tahoma"/>
          <w:sz w:val="20"/>
          <w:szCs w:val="20"/>
        </w:rPr>
      </w:pPr>
    </w:p>
    <w:p w:rsidR="00120054" w:rsidRDefault="00120054" w:rsidP="00120054">
      <w:r>
        <w:rPr>
          <w:rFonts w:ascii="Tahoma" w:hAnsi="Tahoma" w:cs="Tahoma"/>
          <w:sz w:val="20"/>
          <w:szCs w:val="20"/>
        </w:rPr>
        <w:br/>
      </w:r>
      <w:r>
        <w:rPr>
          <w:rFonts w:ascii="Arial" w:hAnsi="Arial"/>
          <w:b/>
          <w:bCs/>
        </w:rPr>
        <w:t xml:space="preserve">Apparatus </w:t>
      </w:r>
      <w:r>
        <w:rPr>
          <w:rFonts w:ascii="Tahoma" w:hAnsi="Tahoma" w:cs="Tahoma"/>
        </w:rPr>
        <w:br/>
      </w:r>
      <w:r>
        <w:t>During this experiment, the apparatus used were as followed, a lecture theatre, pen, paper, consent form, projector, computer, white board and the Thatcher illusion. The participants were expected to bring their own stationary, but were provided with all other equipment necessary to undergo this experiment.</w:t>
      </w:r>
    </w:p>
    <w:p w:rsidR="00120054" w:rsidRDefault="00120054" w:rsidP="00120054">
      <w:pPr>
        <w:rPr>
          <w:rFonts w:ascii="Tahoma" w:eastAsia="Times New Roman" w:hAnsi="Tahoma" w:cs="Tahoma"/>
          <w:sz w:val="20"/>
          <w:szCs w:val="20"/>
        </w:rPr>
      </w:pPr>
    </w:p>
    <w:p w:rsidR="00120054" w:rsidRDefault="00120054" w:rsidP="00120054">
      <w:r>
        <w:rPr>
          <w:rFonts w:ascii="Arial" w:hAnsi="Arial"/>
          <w:b/>
          <w:bCs/>
        </w:rPr>
        <w:t>Design</w:t>
      </w:r>
      <w:r>
        <w:rPr>
          <w:rFonts w:ascii="Tahoma" w:hAnsi="Tahoma" w:cs="Tahoma"/>
        </w:rPr>
        <w:br/>
      </w:r>
      <w:r>
        <w:t>The design of this experiment was correlational. All the participants were tested at the same time, in the same room, under the same conditions. The independent variable (what was being manipulated) for this experiment was pre-chosen to be males versus females. The participants were not aware of this segregation, and had no choice in which group they preferred to be in. Although, they withheld their rights after the experiment to revoke their data should they wished to do so. The dependant variable (what was being measured) for this experiment was scores on recognition, using the Thatcher illusion. To measure the scores accurately, a scale of 1-19 seconds was used. This experiment was specifically designed to see if there was a difference between males and females when it came to the time it took to recognise there was something wrong with the image, and to see if the independent variable had an impact on the dependant variable, however this does not necessarily mean that one may predict the other, so further investigation is needed.</w:t>
      </w:r>
      <w:r>
        <w:br/>
      </w:r>
      <w:r>
        <w:br/>
      </w:r>
      <w:r>
        <w:rPr>
          <w:rFonts w:ascii="Arial" w:hAnsi="Arial"/>
          <w:b/>
          <w:bCs/>
        </w:rPr>
        <w:t>Procedure</w:t>
      </w:r>
      <w:r>
        <w:rPr>
          <w:rFonts w:ascii="Tahoma" w:hAnsi="Tahoma" w:cs="Tahoma"/>
        </w:rPr>
        <w:br/>
      </w:r>
      <w:r>
        <w:t xml:space="preserve">This experiment was carried out in a lecture theatre that seated roughly 70 people. The participants were given the choice to sit where they preferred, and although they were split into two groups determined by gender, participants were allowed to sit next to whom ever they wished, there was no order required. Whilst seated, the participants were allocated one sheet of a4 paper, and a pen.  The participants were then advised to listen to verbal instructions, which included mobile phones to be switched off, not to turn their heads, and remain silent whilst the experiment was undergoing. This was a controlled environment. Participants involved in this experiment were then given a consent form to read and sign, and were in no way forced to take part in this </w:t>
      </w:r>
      <w:r>
        <w:lastRenderedPageBreak/>
        <w:t>experiment. The participants where then prompted to write their age on the top left corner of the a4 piece of paper, and their gender on the top right corner. Following this they were verbally advised that they were about to view an image, that had something wrong with it. The projector was then switched on, and focused on the white board, as an inverted image of Margaret Thatcher appeared upon the screen. Using a scale of 1-19 seconds, the image continued to rotate 9.7 degrees per second, the participants were required to write down the number it took for them to recognise something was wrong with this image, and were instructed to do so in the centre of the page. The lower the score the faster the recognition was. Participants were not permitted to observe or discuss results with the other participants.</w:t>
      </w:r>
      <w:r>
        <w:br/>
      </w:r>
      <w:r>
        <w:br/>
      </w:r>
      <w:r>
        <w:rPr>
          <w:rFonts w:ascii="Arial" w:hAnsi="Arial"/>
          <w:b/>
          <w:bCs/>
        </w:rPr>
        <w:t>Results</w:t>
      </w:r>
      <w:r>
        <w:rPr>
          <w:rFonts w:ascii="Tahoma" w:hAnsi="Tahoma" w:cs="Tahoma"/>
        </w:rPr>
        <w:br/>
      </w:r>
      <w:r>
        <w:t xml:space="preserve">This experiment produced several interesting results. It took a mean of 8.04 frames for all participants to recognise there was something wrong with the image of Margaret Thatcher. For the male participants, the mean number of frames was 7.20 seconds. For females, the mean was 8.20 seconds. </w:t>
      </w:r>
      <w:r>
        <w:br/>
      </w:r>
      <w:r>
        <w:br/>
        <w:t xml:space="preserve">  </w:t>
      </w:r>
    </w:p>
    <w:p w:rsidR="00120054" w:rsidRDefault="002D7AA3" w:rsidP="00120054">
      <w:pPr>
        <w:pBdr>
          <w:bottom w:val="single" w:sz="6" w:space="1" w:color="auto"/>
        </w:pBdr>
      </w:pPr>
      <w:r>
        <w:rPr>
          <w:rFonts w:ascii="Calibri" w:eastAsia="Calibri" w:hAnsi="Calibri" w:cs="Tahoma"/>
          <w:sz w:val="22"/>
          <w:szCs w:val="22"/>
          <w:lang w:eastAsia="ar-SA"/>
        </w:rPr>
        <w:pict>
          <v:shapetype id="_x0000_m1031" coordsize="21600,21600" o:spt="100" o:preferrelative="t" adj="0,,0" path="m@4@5l@4@11@9@11@9@5xe" filled="f" stroked="f">
            <v:stroke joinstyle="miter"/>
            <v:formulas/>
            <v:path o:connecttype="segments"/>
          </v:shapetype>
        </w:pict>
      </w:r>
      <w:r>
        <w:rPr>
          <w:rFonts w:ascii="Calibri" w:eastAsia="Calibri" w:hAnsi="Calibri" w:cs="Tahoma"/>
          <w:sz w:val="22"/>
          <w:szCs w:val="22"/>
          <w:lang w:eastAsia="ar-SA"/>
        </w:rPr>
      </w:r>
      <w:r>
        <w:rPr>
          <w:rFonts w:ascii="Calibri" w:eastAsia="Calibri" w:hAnsi="Calibri" w:cs="Tahoma"/>
          <w:sz w:val="22"/>
          <w:szCs w:val="22"/>
          <w:lang w:eastAsia="ar-SA"/>
        </w:rPr>
        <w:pict>
          <v:shape id="_x0000_s1030" type="#_x0000_m1031" style="width:6in;height:243pt;mso-left-percent:-10001;mso-top-percent:-10001;mso-position-horizontal:absolute;mso-position-horizontal-relative:char;mso-position-vertical:absolute;mso-position-vertical-relative:line;mso-left-percent:-10001;mso-top-percent:-10001" o:spt="100" o:preferrelative="t" o:allowoverlap="t" adj="0,,0" path="m@4@5l@4@11@9@11@9@5xe" filled="t" stroked="f">
            <v:fill color2="black"/>
            <v:stroke joinstyle="miter"/>
            <v:formulas/>
            <v:path o:connecttype="segments" textboxrect="3163,3163,18437,18437"/>
            <o:lock v:ext="edit" rotation="f" position="f"/>
          </v:shape>
        </w:pict>
      </w:r>
      <w:r w:rsidR="00120054">
        <w:rPr>
          <w:rFonts w:ascii="Calibri" w:eastAsia="Calibri" w:hAnsi="Calibri" w:cs="Tahoma"/>
          <w:sz w:val="22"/>
          <w:szCs w:val="22"/>
          <w:lang w:eastAsia="ar-SA"/>
        </w:rPr>
        <w:br/>
      </w:r>
      <w:r w:rsidR="00120054">
        <w:rPr>
          <w:rFonts w:ascii="Calibri" w:eastAsia="Calibri" w:hAnsi="Calibri" w:cs="Tahoma"/>
          <w:sz w:val="22"/>
          <w:szCs w:val="22"/>
          <w:lang w:eastAsia="ar-SA"/>
        </w:rPr>
        <w:br/>
        <w:t>This experiment has concluded no significant difference between the scores achieved by males and females, when it comes to score recognition using the Thatcher illusion.</w:t>
      </w:r>
      <w:r w:rsidR="00120054">
        <w:rPr>
          <w:rFonts w:ascii="Calibri" w:eastAsia="Calibri" w:hAnsi="Calibri" w:cs="Tahoma"/>
          <w:sz w:val="22"/>
          <w:szCs w:val="22"/>
          <w:lang w:eastAsia="ar-SA"/>
        </w:rPr>
        <w:br/>
      </w:r>
      <w:r w:rsidR="00120054">
        <w:rPr>
          <w:rFonts w:ascii="Calibri" w:eastAsia="Calibri" w:hAnsi="Calibri" w:cs="Tahoma"/>
          <w:sz w:val="22"/>
          <w:szCs w:val="22"/>
          <w:lang w:eastAsia="ar-SA"/>
        </w:rPr>
        <w:br/>
      </w:r>
      <w:r w:rsidR="00120054">
        <w:rPr>
          <w:rFonts w:ascii="Arial" w:eastAsia="Calibri" w:hAnsi="Arial" w:cs="Calibri"/>
          <w:b/>
          <w:bCs/>
          <w:sz w:val="22"/>
          <w:szCs w:val="22"/>
          <w:lang w:eastAsia="ar-SA"/>
        </w:rPr>
        <w:t>Discussion</w:t>
      </w:r>
      <w:r w:rsidR="00120054">
        <w:rPr>
          <w:rFonts w:ascii="Calibri" w:eastAsia="Calibri" w:hAnsi="Calibri" w:cs="Tahoma"/>
          <w:sz w:val="22"/>
          <w:szCs w:val="22"/>
          <w:lang w:eastAsia="ar-SA"/>
        </w:rPr>
        <w:br/>
        <w:t xml:space="preserve">Although this experiment shows no significant difference between males and females scores on recognition, using the Thatcher illusion. There may be several topics that could have manipulated the experiment into giving inaccurate results. There was no way of knowing that the participants active within this experiment had not witnessed or been involved in an experiment using the Thatcher illusion previously. There was no other way of knowing the participants score was truthful. Where the participants chose to sit in the lecture theatre could have had an effect on the recognition time, as it could be viewed at different angels and at different distances. There was no way of stopping the participants from turning their heads during the experiment, and it is hard to observe all participants at all times, to make </w:t>
      </w:r>
      <w:r w:rsidR="00120054">
        <w:rPr>
          <w:rFonts w:ascii="Calibri" w:eastAsia="Calibri" w:hAnsi="Calibri" w:cs="Tahoma"/>
          <w:sz w:val="22"/>
          <w:szCs w:val="22"/>
          <w:lang w:eastAsia="ar-SA"/>
        </w:rPr>
        <w:lastRenderedPageBreak/>
        <w:t>sure they are not doing so. There was an uneven number of males to females used in this experiment, there were roughly five times the amount of females to males. This could have had an impact upon the mean score for recognition. Over all, it can be argued that these results do agree with Silverman and Eals (1992) hypothesis and also agree with the results of New, Krasnow, Truxaw, &amp; Gullin, (2007) too some extent. Females could well be better with spatial location memory than males and males may well have better abilities concerning mental rotation, however these abilities may have balanced each other out because there was no significant difference reported, these findings agree with previous literature.</w:t>
      </w:r>
      <w:r w:rsidR="00120054">
        <w:rPr>
          <w:rFonts w:ascii="Calibri" w:eastAsia="Calibri" w:hAnsi="Calibri" w:cs="Tahoma"/>
          <w:sz w:val="22"/>
          <w:szCs w:val="22"/>
          <w:lang w:eastAsia="ar-SA"/>
        </w:rPr>
        <w:br/>
      </w:r>
      <w:r w:rsidR="00120054">
        <w:rPr>
          <w:rFonts w:ascii="Calibri" w:eastAsia="Calibri" w:hAnsi="Calibri" w:cs="Tahoma"/>
          <w:sz w:val="22"/>
          <w:szCs w:val="22"/>
          <w:lang w:eastAsia="ar-SA"/>
        </w:rPr>
        <w:br/>
      </w:r>
      <w:r w:rsidR="00120054">
        <w:rPr>
          <w:rFonts w:ascii="Arial" w:eastAsia="Calibri" w:hAnsi="Arial" w:cs="Calibri"/>
          <w:b/>
          <w:bCs/>
          <w:sz w:val="22"/>
          <w:szCs w:val="22"/>
          <w:lang w:eastAsia="ar-SA"/>
        </w:rPr>
        <w:t xml:space="preserve">References </w:t>
      </w:r>
      <w:r w:rsidR="00120054">
        <w:rPr>
          <w:rFonts w:ascii="Arial" w:eastAsia="Calibri" w:hAnsi="Arial" w:cs="Calibri"/>
          <w:b/>
          <w:bCs/>
          <w:sz w:val="22"/>
          <w:szCs w:val="22"/>
          <w:lang w:eastAsia="ar-SA"/>
        </w:rPr>
        <w:br/>
      </w:r>
      <w:r w:rsidR="00120054">
        <w:rPr>
          <w:rFonts w:ascii="Arial" w:eastAsia="Calibri" w:hAnsi="Arial" w:cs="Calibri"/>
          <w:b/>
          <w:bCs/>
          <w:sz w:val="22"/>
          <w:szCs w:val="22"/>
          <w:lang w:eastAsia="ar-SA"/>
        </w:rPr>
        <w:br/>
      </w:r>
      <w:r w:rsidR="00120054">
        <w:rPr>
          <w:rFonts w:eastAsia="Calibri" w:cs="Calibri"/>
          <w:sz w:val="22"/>
          <w:szCs w:val="22"/>
          <w:lang w:eastAsia="ar-SA"/>
        </w:rPr>
        <w:t>Buss, M. (2009). The Great Struggles of Life: Darwin and the emergence of Evolutionary Psychology. American Psychological Association, 64 (2), 140 – 148.</w:t>
      </w:r>
      <w:r w:rsidR="00120054">
        <w:rPr>
          <w:rFonts w:ascii="Arial" w:eastAsia="Calibri" w:hAnsi="Arial" w:cs="Calibri"/>
          <w:b/>
          <w:bCs/>
          <w:sz w:val="22"/>
          <w:szCs w:val="22"/>
          <w:lang w:eastAsia="ar-SA"/>
        </w:rPr>
        <w:br/>
      </w:r>
      <w:r w:rsidR="00120054">
        <w:rPr>
          <w:rFonts w:ascii="Arial" w:eastAsia="Calibri" w:hAnsi="Arial" w:cs="Calibri"/>
          <w:b/>
          <w:bCs/>
          <w:sz w:val="22"/>
          <w:szCs w:val="22"/>
          <w:lang w:eastAsia="ar-SA"/>
        </w:rPr>
        <w:br/>
      </w:r>
      <w:r w:rsidR="00120054">
        <w:rPr>
          <w:rFonts w:eastAsia="Calibri" w:cs="Calibri"/>
          <w:sz w:val="22"/>
          <w:szCs w:val="22"/>
          <w:lang w:eastAsia="ar-SA"/>
        </w:rPr>
        <w:t>Bruce, V., &amp; Young, A. (1998). In the eye of the beholder: The science of face perception. Oxford university press, Oxford.</w:t>
      </w:r>
      <w:r w:rsidR="00120054">
        <w:rPr>
          <w:rFonts w:ascii="Arial" w:eastAsia="Calibri" w:hAnsi="Arial" w:cs="Calibri"/>
          <w:b/>
          <w:bCs/>
          <w:sz w:val="22"/>
          <w:szCs w:val="22"/>
          <w:lang w:eastAsia="ar-SA"/>
        </w:rPr>
        <w:br/>
      </w:r>
      <w:r w:rsidR="00120054">
        <w:rPr>
          <w:rFonts w:ascii="Arial" w:eastAsia="Calibri" w:hAnsi="Arial" w:cs="Calibri"/>
          <w:b/>
          <w:bCs/>
          <w:sz w:val="22"/>
          <w:szCs w:val="22"/>
          <w:lang w:eastAsia="ar-SA"/>
        </w:rPr>
        <w:br/>
      </w:r>
      <w:r w:rsidR="00120054">
        <w:rPr>
          <w:rFonts w:eastAsia="Calibri" w:cs="Calibri"/>
          <w:sz w:val="22"/>
          <w:szCs w:val="22"/>
          <w:lang w:eastAsia="ar-SA"/>
        </w:rPr>
        <w:t>Carbon, C., Kaufmann, J., Leder, H., &amp; Schweinberger, S. (2005). The Thatcher illusion:An event-related brain potentials study. Cognitive brain research, 24, 544 – 555.</w:t>
      </w:r>
      <w:r w:rsidR="00120054">
        <w:rPr>
          <w:rFonts w:eastAsia="Calibri" w:cs="Calibri"/>
          <w:sz w:val="22"/>
          <w:szCs w:val="22"/>
          <w:lang w:eastAsia="ar-SA"/>
        </w:rPr>
        <w:br/>
      </w:r>
      <w:r w:rsidR="00120054">
        <w:rPr>
          <w:rFonts w:ascii="Arial" w:eastAsia="Calibri" w:hAnsi="Arial" w:cs="Calibri"/>
          <w:b/>
          <w:bCs/>
          <w:sz w:val="22"/>
          <w:szCs w:val="22"/>
          <w:lang w:eastAsia="ar-SA"/>
        </w:rPr>
        <w:br/>
      </w:r>
      <w:r w:rsidR="00120054">
        <w:rPr>
          <w:rFonts w:eastAsia="Calibri" w:cs="Calibri"/>
          <w:sz w:val="22"/>
          <w:szCs w:val="22"/>
          <w:lang w:eastAsia="ar-SA"/>
        </w:rPr>
        <w:t>Stevenage, S. (1995). Expertise and the caricature advantage.  In T. Valentine (Eds.), Cognitive and computational aspects of face recognition. London: Routledge, pp 24-46.</w:t>
      </w:r>
      <w:r w:rsidR="00120054">
        <w:rPr>
          <w:rFonts w:ascii="Arial" w:eastAsia="Calibri" w:hAnsi="Arial" w:cs="Calibri"/>
          <w:b/>
          <w:bCs/>
          <w:sz w:val="22"/>
          <w:szCs w:val="22"/>
          <w:lang w:eastAsia="ar-SA"/>
        </w:rPr>
        <w:br/>
      </w:r>
      <w:r w:rsidR="00120054">
        <w:rPr>
          <w:rFonts w:ascii="Arial" w:eastAsia="Calibri" w:hAnsi="Arial" w:cs="Calibri"/>
          <w:sz w:val="22"/>
          <w:szCs w:val="22"/>
          <w:lang w:eastAsia="ar-SA"/>
        </w:rPr>
        <w:br/>
      </w:r>
      <w:r w:rsidR="00120054">
        <w:rPr>
          <w:rFonts w:eastAsia="Calibri" w:cs="Calibri"/>
          <w:sz w:val="22"/>
          <w:szCs w:val="22"/>
          <w:lang w:eastAsia="ar-SA"/>
        </w:rPr>
        <w:t>Thompson, P. (1980). Margaret Thatcher: a new illusion. Perception, 9, 483 – 484.</w:t>
      </w:r>
      <w:r w:rsidR="00120054">
        <w:rPr>
          <w:rFonts w:ascii="Tahoma" w:eastAsia="Times New Roman" w:hAnsi="Tahoma" w:cs="Tahoma"/>
          <w:sz w:val="20"/>
          <w:szCs w:val="20"/>
        </w:rPr>
        <w:br/>
      </w:r>
    </w:p>
    <w:p w:rsidR="00B91C25" w:rsidRDefault="00B91C25"/>
    <w:p w:rsidR="00B91C25" w:rsidRDefault="00B91C25">
      <w:pPr>
        <w:rPr>
          <w:b/>
          <w:color w:val="FF0000"/>
          <w:sz w:val="40"/>
          <w:szCs w:val="40"/>
        </w:rPr>
      </w:pPr>
      <w:r w:rsidRPr="00B91C25">
        <w:rPr>
          <w:b/>
          <w:color w:val="FF0000"/>
          <w:sz w:val="40"/>
          <w:szCs w:val="40"/>
        </w:rPr>
        <w:t>REPORT (2)</w:t>
      </w:r>
    </w:p>
    <w:p w:rsidR="00B91C25" w:rsidRDefault="00B91C25"/>
    <w:p w:rsidR="00DD4926" w:rsidRPr="002C42E6" w:rsidRDefault="00DD4926" w:rsidP="00DD4926">
      <w:pPr>
        <w:spacing w:line="360" w:lineRule="auto"/>
        <w:jc w:val="center"/>
        <w:rPr>
          <w:rFonts w:ascii="Arial" w:hAnsi="Arial" w:cs="Arial"/>
          <w:b/>
          <w:sz w:val="52"/>
          <w:szCs w:val="52"/>
        </w:rPr>
      </w:pPr>
      <w:r w:rsidRPr="002C42E6">
        <w:rPr>
          <w:rFonts w:ascii="Arial" w:hAnsi="Arial" w:cs="Arial"/>
          <w:b/>
          <w:sz w:val="52"/>
          <w:szCs w:val="52"/>
        </w:rPr>
        <w:t>Microchips plc</w:t>
      </w:r>
    </w:p>
    <w:p w:rsidR="00DD4926" w:rsidRPr="002C42E6" w:rsidRDefault="00DD4926" w:rsidP="00DD4926">
      <w:pPr>
        <w:spacing w:line="360" w:lineRule="auto"/>
        <w:jc w:val="center"/>
        <w:rPr>
          <w:rFonts w:ascii="Arial" w:hAnsi="Arial" w:cs="Arial"/>
          <w:b/>
          <w:sz w:val="52"/>
          <w:szCs w:val="52"/>
        </w:rPr>
      </w:pPr>
      <w:r w:rsidRPr="002C42E6">
        <w:rPr>
          <w:rFonts w:ascii="Arial" w:hAnsi="Arial" w:cs="Arial"/>
          <w:b/>
          <w:sz w:val="52"/>
          <w:szCs w:val="52"/>
        </w:rPr>
        <w:t xml:space="preserve">Financial Performance Report </w:t>
      </w:r>
    </w:p>
    <w:p w:rsidR="00DD4926" w:rsidRPr="002C42E6" w:rsidRDefault="00DD4926" w:rsidP="00DD4926">
      <w:pPr>
        <w:spacing w:line="360" w:lineRule="auto"/>
        <w:jc w:val="center"/>
        <w:rPr>
          <w:rFonts w:ascii="Arial" w:hAnsi="Arial" w:cs="Arial"/>
          <w:b/>
          <w:sz w:val="52"/>
          <w:szCs w:val="52"/>
        </w:rPr>
      </w:pPr>
      <w:r w:rsidRPr="002C42E6">
        <w:rPr>
          <w:rFonts w:ascii="Arial" w:hAnsi="Arial" w:cs="Arial"/>
          <w:b/>
          <w:sz w:val="52"/>
          <w:szCs w:val="52"/>
        </w:rPr>
        <w:t>Key Financial Ratios 2006-2009</w:t>
      </w:r>
    </w:p>
    <w:p w:rsidR="00DD4926" w:rsidRPr="002C42E6" w:rsidRDefault="00DD4926" w:rsidP="00DD4926">
      <w:pPr>
        <w:jc w:val="center"/>
        <w:rPr>
          <w:rFonts w:ascii="Arial" w:hAnsi="Arial" w:cs="Arial"/>
        </w:rPr>
      </w:pPr>
    </w:p>
    <w:p w:rsidR="00DD4926" w:rsidRPr="002C42E6" w:rsidRDefault="00DD4926" w:rsidP="00DD4926">
      <w:pPr>
        <w:jc w:val="center"/>
        <w:rPr>
          <w:rFonts w:ascii="Arial" w:hAnsi="Arial" w:cs="Arial"/>
        </w:rPr>
      </w:pPr>
    </w:p>
    <w:p w:rsidR="00DD4926" w:rsidRPr="002C42E6" w:rsidRDefault="00DD4926" w:rsidP="00DD4926">
      <w:pPr>
        <w:jc w:val="center"/>
        <w:rPr>
          <w:rFonts w:ascii="Arial" w:hAnsi="Arial" w:cs="Arial"/>
        </w:rPr>
      </w:pPr>
    </w:p>
    <w:p w:rsidR="00DD4926" w:rsidRPr="002C42E6" w:rsidRDefault="00DD4926" w:rsidP="00DD4926">
      <w:pPr>
        <w:jc w:val="center"/>
        <w:rPr>
          <w:rFonts w:ascii="Arial" w:hAnsi="Arial" w:cs="Arial"/>
        </w:rPr>
      </w:pPr>
    </w:p>
    <w:p w:rsidR="00DD4926" w:rsidRPr="002C42E6" w:rsidRDefault="00DD4926" w:rsidP="00DD4926">
      <w:pPr>
        <w:jc w:val="center"/>
        <w:rPr>
          <w:rFonts w:ascii="Arial" w:hAnsi="Arial" w:cs="Arial"/>
        </w:rPr>
      </w:pPr>
    </w:p>
    <w:p w:rsidR="00DD4926" w:rsidRPr="002C42E6" w:rsidRDefault="00DD4926" w:rsidP="00DD4926">
      <w:pPr>
        <w:jc w:val="center"/>
        <w:rPr>
          <w:rFonts w:ascii="Arial" w:hAnsi="Arial" w:cs="Arial"/>
        </w:rPr>
      </w:pPr>
    </w:p>
    <w:p w:rsidR="00DD4926" w:rsidRPr="002C42E6" w:rsidRDefault="00DD4926" w:rsidP="00DD4926">
      <w:pPr>
        <w:jc w:val="center"/>
        <w:rPr>
          <w:rFonts w:ascii="Arial" w:hAnsi="Arial" w:cs="Arial"/>
        </w:rPr>
      </w:pPr>
    </w:p>
    <w:p w:rsidR="00DD4926" w:rsidRPr="002C42E6" w:rsidRDefault="00DD4926" w:rsidP="00DD4926">
      <w:pPr>
        <w:jc w:val="center"/>
        <w:rPr>
          <w:rFonts w:ascii="Arial" w:hAnsi="Arial" w:cs="Arial"/>
        </w:rPr>
      </w:pPr>
    </w:p>
    <w:p w:rsidR="00DD4926" w:rsidRPr="002C42E6" w:rsidRDefault="00DD4926" w:rsidP="00DD4926">
      <w:pPr>
        <w:jc w:val="center"/>
        <w:rPr>
          <w:rFonts w:ascii="Arial" w:hAnsi="Arial" w:cs="Arial"/>
        </w:rPr>
      </w:pPr>
    </w:p>
    <w:p w:rsidR="00DD4926" w:rsidRPr="002C42E6" w:rsidRDefault="00DD4926" w:rsidP="00DD4926">
      <w:pPr>
        <w:jc w:val="center"/>
        <w:rPr>
          <w:rFonts w:ascii="Arial" w:hAnsi="Arial" w:cs="Arial"/>
        </w:rPr>
      </w:pPr>
    </w:p>
    <w:p w:rsidR="00DD4926" w:rsidRPr="002C42E6" w:rsidRDefault="00DD4926" w:rsidP="00DD4926">
      <w:pPr>
        <w:ind w:right="-874"/>
        <w:jc w:val="center"/>
        <w:rPr>
          <w:rFonts w:ascii="Arial" w:hAnsi="Arial" w:cs="Arial"/>
        </w:rPr>
      </w:pPr>
    </w:p>
    <w:p w:rsidR="00DD4926" w:rsidRPr="002C42E6" w:rsidRDefault="00DD4926" w:rsidP="00DD4926">
      <w:pPr>
        <w:jc w:val="center"/>
        <w:rPr>
          <w:rFonts w:ascii="Arial" w:hAnsi="Arial" w:cs="Arial"/>
        </w:rPr>
      </w:pPr>
    </w:p>
    <w:p w:rsidR="00DD4926" w:rsidRPr="002C42E6" w:rsidRDefault="00DD4926" w:rsidP="00DD4926">
      <w:pPr>
        <w:spacing w:line="360" w:lineRule="auto"/>
        <w:jc w:val="center"/>
        <w:rPr>
          <w:rFonts w:ascii="Arial" w:hAnsi="Arial" w:cs="Arial"/>
        </w:rPr>
      </w:pPr>
      <w:r w:rsidRPr="002C42E6">
        <w:rPr>
          <w:rFonts w:ascii="Arial" w:hAnsi="Arial" w:cs="Arial"/>
        </w:rPr>
        <w:t>Created On: 17</w:t>
      </w:r>
      <w:r w:rsidRPr="002C42E6">
        <w:rPr>
          <w:rFonts w:ascii="Arial" w:hAnsi="Arial" w:cs="Arial"/>
          <w:vertAlign w:val="superscript"/>
        </w:rPr>
        <w:t>th</w:t>
      </w:r>
      <w:r w:rsidRPr="002C42E6">
        <w:rPr>
          <w:rFonts w:ascii="Arial" w:hAnsi="Arial" w:cs="Arial"/>
        </w:rPr>
        <w:t xml:space="preserve"> January, 2011</w:t>
      </w:r>
    </w:p>
    <w:p w:rsidR="00DD4926" w:rsidRPr="002C42E6" w:rsidRDefault="00DD4926" w:rsidP="00DD4926">
      <w:pPr>
        <w:spacing w:line="360" w:lineRule="auto"/>
        <w:jc w:val="center"/>
        <w:rPr>
          <w:rFonts w:ascii="Arial" w:hAnsi="Arial" w:cs="Arial"/>
        </w:rPr>
      </w:pPr>
      <w:r w:rsidRPr="002C42E6">
        <w:rPr>
          <w:rFonts w:ascii="Arial" w:hAnsi="Arial" w:cs="Arial"/>
        </w:rPr>
        <w:lastRenderedPageBreak/>
        <w:t>Author: Gareth Lewis</w:t>
      </w:r>
    </w:p>
    <w:p w:rsidR="00DD4926" w:rsidRPr="002C42E6" w:rsidRDefault="00DD4926" w:rsidP="00DD4926">
      <w:pPr>
        <w:spacing w:line="360" w:lineRule="auto"/>
        <w:jc w:val="center"/>
        <w:rPr>
          <w:rFonts w:ascii="Arial" w:hAnsi="Arial" w:cs="Arial"/>
        </w:rPr>
      </w:pPr>
      <w:r w:rsidRPr="002C42E6">
        <w:rPr>
          <w:rFonts w:ascii="Arial" w:hAnsi="Arial" w:cs="Arial"/>
        </w:rPr>
        <w:t>Prepared For: The Board of Directors of Microchips plc</w:t>
      </w:r>
    </w:p>
    <w:p w:rsidR="00DD4926" w:rsidRPr="002C42E6" w:rsidRDefault="00DD4926" w:rsidP="00DD4926">
      <w:pPr>
        <w:spacing w:line="360" w:lineRule="auto"/>
        <w:jc w:val="center"/>
        <w:rPr>
          <w:rFonts w:ascii="Arial" w:hAnsi="Arial" w:cs="Arial"/>
        </w:rPr>
      </w:pPr>
      <w:r>
        <w:rPr>
          <w:rFonts w:ascii="Arial" w:hAnsi="Arial" w:cs="Arial"/>
        </w:rPr>
        <w:t>Version: v</w:t>
      </w:r>
      <w:r w:rsidRPr="002C42E6">
        <w:rPr>
          <w:rFonts w:ascii="Arial" w:hAnsi="Arial" w:cs="Arial"/>
        </w:rPr>
        <w:t>1</w:t>
      </w:r>
      <w:r>
        <w:rPr>
          <w:rFonts w:ascii="Arial" w:hAnsi="Arial" w:cs="Arial"/>
        </w:rPr>
        <w:t>.0</w:t>
      </w:r>
    </w:p>
    <w:p w:rsidR="00DD4926" w:rsidRPr="002C42E6" w:rsidRDefault="00DD4926" w:rsidP="00DD4926">
      <w:pPr>
        <w:rPr>
          <w:rFonts w:ascii="Arial" w:hAnsi="Arial" w:cs="Arial"/>
          <w:b/>
        </w:rPr>
        <w:sectPr w:rsidR="00DD4926" w:rsidRPr="002C42E6" w:rsidSect="003E3217">
          <w:headerReference w:type="default" r:id="rId8"/>
          <w:footerReference w:type="default" r:id="rId9"/>
          <w:pgSz w:w="11906" w:h="16838" w:code="9"/>
          <w:pgMar w:top="1440" w:right="1797" w:bottom="1440" w:left="1797" w:header="709" w:footer="709" w:gutter="0"/>
          <w:cols w:space="708"/>
          <w:titlePg/>
          <w:docGrid w:linePitch="360"/>
        </w:sectPr>
      </w:pPr>
    </w:p>
    <w:p w:rsidR="00DD4926" w:rsidRPr="00241A81" w:rsidRDefault="00DD4926" w:rsidP="00DD4926">
      <w:pPr>
        <w:rPr>
          <w:rFonts w:ascii="Arial" w:hAnsi="Arial" w:cs="Arial"/>
          <w:b/>
          <w:sz w:val="32"/>
          <w:szCs w:val="32"/>
        </w:rPr>
      </w:pPr>
      <w:r w:rsidRPr="00241A81">
        <w:rPr>
          <w:rFonts w:ascii="Arial" w:hAnsi="Arial" w:cs="Arial"/>
          <w:b/>
          <w:sz w:val="32"/>
          <w:szCs w:val="32"/>
        </w:rPr>
        <w:lastRenderedPageBreak/>
        <w:t>Contents</w:t>
      </w:r>
    </w:p>
    <w:p w:rsidR="00DD4926" w:rsidRPr="002C42E6" w:rsidRDefault="00DD4926" w:rsidP="00DD4926">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488"/>
        <w:gridCol w:w="1034"/>
      </w:tblGrid>
      <w:tr w:rsidR="00DD4926" w:rsidRPr="00BD1EAA" w:rsidTr="008060FF">
        <w:tc>
          <w:tcPr>
            <w:tcW w:w="7488" w:type="dxa"/>
            <w:tcBorders>
              <w:bottom w:val="single" w:sz="4" w:space="0" w:color="auto"/>
            </w:tcBorders>
            <w:shd w:val="clear" w:color="auto" w:fill="C0C0C0"/>
          </w:tcPr>
          <w:p w:rsidR="00DD4926" w:rsidRPr="00BD1EAA" w:rsidRDefault="00DD4926" w:rsidP="008060FF">
            <w:pPr>
              <w:rPr>
                <w:rFonts w:ascii="Arial" w:hAnsi="Arial" w:cs="Arial"/>
                <w:b/>
              </w:rPr>
            </w:pPr>
            <w:r w:rsidRPr="00BD1EAA">
              <w:rPr>
                <w:rFonts w:ascii="Arial" w:hAnsi="Arial" w:cs="Arial"/>
                <w:b/>
              </w:rPr>
              <w:t>Section</w:t>
            </w:r>
          </w:p>
        </w:tc>
        <w:tc>
          <w:tcPr>
            <w:tcW w:w="1034" w:type="dxa"/>
            <w:tcBorders>
              <w:bottom w:val="single" w:sz="4" w:space="0" w:color="auto"/>
            </w:tcBorders>
            <w:shd w:val="clear" w:color="auto" w:fill="C0C0C0"/>
          </w:tcPr>
          <w:p w:rsidR="00DD4926" w:rsidRPr="00BD1EAA" w:rsidRDefault="00DD4926" w:rsidP="008060FF">
            <w:pPr>
              <w:rPr>
                <w:rFonts w:ascii="Arial" w:hAnsi="Arial" w:cs="Arial"/>
                <w:b/>
              </w:rPr>
            </w:pPr>
            <w:r w:rsidRPr="00BD1EAA">
              <w:rPr>
                <w:rFonts w:ascii="Arial" w:hAnsi="Arial" w:cs="Arial"/>
                <w:b/>
              </w:rPr>
              <w:t>Page</w:t>
            </w:r>
          </w:p>
        </w:tc>
      </w:tr>
      <w:tr w:rsidR="00DD4926" w:rsidRPr="00BD1EAA" w:rsidTr="008060FF">
        <w:tc>
          <w:tcPr>
            <w:tcW w:w="7488" w:type="dxa"/>
            <w:shd w:val="clear" w:color="auto" w:fill="auto"/>
          </w:tcPr>
          <w:p w:rsidR="00DD4926" w:rsidRPr="00BD1EAA" w:rsidRDefault="00DD4926" w:rsidP="008060FF">
            <w:pPr>
              <w:rPr>
                <w:rFonts w:ascii="Arial" w:hAnsi="Arial" w:cs="Arial"/>
                <w:b/>
              </w:rPr>
            </w:pPr>
            <w:r w:rsidRPr="00BD1EAA">
              <w:rPr>
                <w:rFonts w:ascii="Arial" w:hAnsi="Arial" w:cs="Arial"/>
                <w:b/>
              </w:rPr>
              <w:t>Contents</w:t>
            </w:r>
          </w:p>
        </w:tc>
        <w:tc>
          <w:tcPr>
            <w:tcW w:w="1034" w:type="dxa"/>
            <w:shd w:val="clear" w:color="auto" w:fill="auto"/>
          </w:tcPr>
          <w:p w:rsidR="00DD4926" w:rsidRPr="00BD1EAA" w:rsidRDefault="00DD4926" w:rsidP="008060FF">
            <w:pPr>
              <w:jc w:val="center"/>
              <w:rPr>
                <w:rFonts w:ascii="Arial" w:hAnsi="Arial" w:cs="Arial"/>
                <w:b/>
              </w:rPr>
            </w:pPr>
            <w:r w:rsidRPr="00BD1EAA">
              <w:rPr>
                <w:rFonts w:ascii="Arial" w:hAnsi="Arial" w:cs="Arial"/>
                <w:b/>
              </w:rPr>
              <w:t>2</w:t>
            </w:r>
          </w:p>
        </w:tc>
      </w:tr>
      <w:tr w:rsidR="00DD4926" w:rsidRPr="00BD1EAA" w:rsidTr="008060FF">
        <w:tc>
          <w:tcPr>
            <w:tcW w:w="7488" w:type="dxa"/>
          </w:tcPr>
          <w:p w:rsidR="00DD4926" w:rsidRPr="00BD1EAA" w:rsidRDefault="00DD4926" w:rsidP="008060FF">
            <w:pPr>
              <w:rPr>
                <w:rFonts w:ascii="Arial" w:hAnsi="Arial" w:cs="Arial"/>
                <w:b/>
              </w:rPr>
            </w:pPr>
            <w:r w:rsidRPr="00BD1EAA">
              <w:rPr>
                <w:rFonts w:ascii="Arial" w:hAnsi="Arial" w:cs="Arial"/>
                <w:b/>
              </w:rPr>
              <w:t>Executive Summary</w:t>
            </w:r>
          </w:p>
        </w:tc>
        <w:tc>
          <w:tcPr>
            <w:tcW w:w="1034" w:type="dxa"/>
          </w:tcPr>
          <w:p w:rsidR="00DD4926" w:rsidRPr="00BD1EAA" w:rsidRDefault="00DD4926" w:rsidP="008060FF">
            <w:pPr>
              <w:jc w:val="center"/>
              <w:rPr>
                <w:rFonts w:ascii="Arial" w:hAnsi="Arial" w:cs="Arial"/>
                <w:b/>
              </w:rPr>
            </w:pPr>
            <w:r w:rsidRPr="00BD1EAA">
              <w:rPr>
                <w:rFonts w:ascii="Arial" w:hAnsi="Arial" w:cs="Arial"/>
                <w:b/>
              </w:rPr>
              <w:t>3</w:t>
            </w:r>
          </w:p>
        </w:tc>
      </w:tr>
      <w:tr w:rsidR="00DD4926" w:rsidRPr="00BD1EAA" w:rsidTr="008060FF">
        <w:tc>
          <w:tcPr>
            <w:tcW w:w="7488" w:type="dxa"/>
          </w:tcPr>
          <w:p w:rsidR="00DD4926" w:rsidRPr="00BD1EAA" w:rsidRDefault="00DD4926" w:rsidP="00896777">
            <w:pPr>
              <w:numPr>
                <w:ilvl w:val="0"/>
                <w:numId w:val="1"/>
              </w:numPr>
              <w:rPr>
                <w:rFonts w:ascii="Arial" w:hAnsi="Arial" w:cs="Arial"/>
                <w:b/>
              </w:rPr>
            </w:pPr>
            <w:r w:rsidRPr="00BD1EAA">
              <w:rPr>
                <w:rFonts w:ascii="Arial" w:hAnsi="Arial" w:cs="Arial"/>
                <w:b/>
              </w:rPr>
              <w:t>Introduction</w:t>
            </w:r>
          </w:p>
          <w:p w:rsidR="00DD4926" w:rsidRPr="00BD1EAA" w:rsidRDefault="00DD4926" w:rsidP="008060FF">
            <w:pPr>
              <w:rPr>
                <w:rFonts w:ascii="Arial" w:hAnsi="Arial" w:cs="Arial"/>
              </w:rPr>
            </w:pPr>
            <w:r w:rsidRPr="00BD1EAA">
              <w:rPr>
                <w:rFonts w:ascii="Arial" w:hAnsi="Arial" w:cs="Arial"/>
              </w:rPr>
              <w:t xml:space="preserve">      1.1 Overview</w:t>
            </w:r>
          </w:p>
          <w:p w:rsidR="00DD4926" w:rsidRPr="00BD1EAA" w:rsidRDefault="00DD4926" w:rsidP="008060FF">
            <w:pPr>
              <w:rPr>
                <w:rFonts w:ascii="Arial" w:hAnsi="Arial" w:cs="Arial"/>
              </w:rPr>
            </w:pPr>
            <w:r w:rsidRPr="00BD1EAA">
              <w:rPr>
                <w:rFonts w:ascii="Arial" w:hAnsi="Arial" w:cs="Arial"/>
              </w:rPr>
              <w:t xml:space="preserve">      1.2 Background</w:t>
            </w:r>
          </w:p>
          <w:p w:rsidR="00DD4926" w:rsidRPr="00BD1EAA" w:rsidRDefault="00DD4926" w:rsidP="008060FF">
            <w:pPr>
              <w:rPr>
                <w:rFonts w:ascii="Arial" w:hAnsi="Arial" w:cs="Arial"/>
              </w:rPr>
            </w:pPr>
            <w:r w:rsidRPr="00BD1EAA">
              <w:rPr>
                <w:rFonts w:ascii="Arial" w:hAnsi="Arial" w:cs="Arial"/>
              </w:rPr>
              <w:t xml:space="preserve">      1.3 Objectives</w:t>
            </w:r>
          </w:p>
          <w:p w:rsidR="00DD4926" w:rsidRPr="00BD1EAA" w:rsidRDefault="00DD4926" w:rsidP="008060FF">
            <w:pPr>
              <w:rPr>
                <w:rFonts w:ascii="Arial" w:hAnsi="Arial" w:cs="Arial"/>
              </w:rPr>
            </w:pPr>
            <w:r w:rsidRPr="00BD1EAA">
              <w:rPr>
                <w:rFonts w:ascii="Arial" w:hAnsi="Arial" w:cs="Arial"/>
              </w:rPr>
              <w:t xml:space="preserve">      1.4 Benefits</w:t>
            </w:r>
          </w:p>
          <w:p w:rsidR="00DD4926" w:rsidRPr="00BD1EAA" w:rsidRDefault="00DD4926" w:rsidP="008060FF">
            <w:pPr>
              <w:rPr>
                <w:rFonts w:ascii="Arial" w:hAnsi="Arial" w:cs="Arial"/>
                <w:b/>
              </w:rPr>
            </w:pPr>
            <w:r w:rsidRPr="00BD1EAA">
              <w:rPr>
                <w:rFonts w:ascii="Arial" w:hAnsi="Arial" w:cs="Arial"/>
              </w:rPr>
              <w:t xml:space="preserve">      1.5 Exclusion to Scope</w:t>
            </w:r>
          </w:p>
        </w:tc>
        <w:tc>
          <w:tcPr>
            <w:tcW w:w="1034" w:type="dxa"/>
          </w:tcPr>
          <w:p w:rsidR="00DD4926" w:rsidRPr="00BD1EAA" w:rsidRDefault="00DD4926" w:rsidP="008060FF">
            <w:pPr>
              <w:jc w:val="center"/>
              <w:rPr>
                <w:rFonts w:ascii="Arial" w:hAnsi="Arial" w:cs="Arial"/>
                <w:b/>
              </w:rPr>
            </w:pPr>
            <w:r w:rsidRPr="00BD1EAA">
              <w:rPr>
                <w:rFonts w:ascii="Arial" w:hAnsi="Arial" w:cs="Arial"/>
                <w:b/>
              </w:rPr>
              <w:t>4-5</w:t>
            </w:r>
          </w:p>
          <w:p w:rsidR="00DD4926" w:rsidRPr="00BD1EAA" w:rsidRDefault="00DD4926" w:rsidP="008060FF">
            <w:pPr>
              <w:jc w:val="center"/>
              <w:rPr>
                <w:rFonts w:ascii="Arial" w:hAnsi="Arial" w:cs="Arial"/>
              </w:rPr>
            </w:pPr>
            <w:r w:rsidRPr="00BD1EAA">
              <w:rPr>
                <w:rFonts w:ascii="Arial" w:hAnsi="Arial" w:cs="Arial"/>
              </w:rPr>
              <w:t>4</w:t>
            </w:r>
          </w:p>
          <w:p w:rsidR="00DD4926" w:rsidRPr="00BD1EAA" w:rsidRDefault="00DD4926" w:rsidP="008060FF">
            <w:pPr>
              <w:jc w:val="center"/>
              <w:rPr>
                <w:rFonts w:ascii="Arial" w:hAnsi="Arial" w:cs="Arial"/>
              </w:rPr>
            </w:pPr>
            <w:r w:rsidRPr="00BD1EAA">
              <w:rPr>
                <w:rFonts w:ascii="Arial" w:hAnsi="Arial" w:cs="Arial"/>
              </w:rPr>
              <w:t>4</w:t>
            </w:r>
          </w:p>
          <w:p w:rsidR="00DD4926" w:rsidRPr="00BD1EAA" w:rsidRDefault="00DD4926" w:rsidP="008060FF">
            <w:pPr>
              <w:jc w:val="center"/>
              <w:rPr>
                <w:rFonts w:ascii="Arial" w:hAnsi="Arial" w:cs="Arial"/>
              </w:rPr>
            </w:pPr>
            <w:r w:rsidRPr="00BD1EAA">
              <w:rPr>
                <w:rFonts w:ascii="Arial" w:hAnsi="Arial" w:cs="Arial"/>
              </w:rPr>
              <w:t>4</w:t>
            </w:r>
          </w:p>
          <w:p w:rsidR="00DD4926" w:rsidRPr="00BD1EAA" w:rsidRDefault="00DD4926" w:rsidP="008060FF">
            <w:pPr>
              <w:jc w:val="center"/>
              <w:rPr>
                <w:rFonts w:ascii="Arial" w:hAnsi="Arial" w:cs="Arial"/>
              </w:rPr>
            </w:pPr>
            <w:r w:rsidRPr="00BD1EAA">
              <w:rPr>
                <w:rFonts w:ascii="Arial" w:hAnsi="Arial" w:cs="Arial"/>
              </w:rPr>
              <w:t>4</w:t>
            </w:r>
          </w:p>
          <w:p w:rsidR="00DD4926" w:rsidRPr="00BD1EAA" w:rsidRDefault="00DD4926" w:rsidP="008060FF">
            <w:pPr>
              <w:jc w:val="center"/>
              <w:rPr>
                <w:rFonts w:ascii="Arial" w:hAnsi="Arial" w:cs="Arial"/>
              </w:rPr>
            </w:pPr>
            <w:r w:rsidRPr="00BD1EAA">
              <w:rPr>
                <w:rFonts w:ascii="Arial" w:hAnsi="Arial" w:cs="Arial"/>
              </w:rPr>
              <w:t>4</w:t>
            </w:r>
          </w:p>
        </w:tc>
      </w:tr>
      <w:tr w:rsidR="00DD4926" w:rsidRPr="00BD1EAA" w:rsidTr="008060FF">
        <w:tc>
          <w:tcPr>
            <w:tcW w:w="7488" w:type="dxa"/>
          </w:tcPr>
          <w:p w:rsidR="00DD4926" w:rsidRPr="00BD1EAA" w:rsidRDefault="00DD4926" w:rsidP="008060FF">
            <w:pPr>
              <w:rPr>
                <w:rFonts w:ascii="Arial" w:hAnsi="Arial" w:cs="Arial"/>
                <w:b/>
              </w:rPr>
            </w:pPr>
            <w:r w:rsidRPr="00BD1EAA">
              <w:rPr>
                <w:rFonts w:ascii="Arial" w:hAnsi="Arial" w:cs="Arial"/>
                <w:b/>
              </w:rPr>
              <w:t>2.0 Analysis</w:t>
            </w:r>
          </w:p>
          <w:p w:rsidR="00DD4926" w:rsidRPr="00BD1EAA" w:rsidRDefault="00DD4926" w:rsidP="008060FF">
            <w:pPr>
              <w:rPr>
                <w:rFonts w:ascii="Arial" w:hAnsi="Arial" w:cs="Arial"/>
              </w:rPr>
            </w:pPr>
            <w:r w:rsidRPr="00BD1EAA">
              <w:rPr>
                <w:rFonts w:ascii="Arial" w:hAnsi="Arial" w:cs="Arial"/>
              </w:rPr>
              <w:t xml:space="preserve">      2.1 Profitability</w:t>
            </w:r>
          </w:p>
          <w:p w:rsidR="00DD4926" w:rsidRPr="00BD1EAA" w:rsidRDefault="00DD4926" w:rsidP="008060FF">
            <w:pPr>
              <w:rPr>
                <w:rFonts w:ascii="Arial" w:hAnsi="Arial" w:cs="Arial"/>
              </w:rPr>
            </w:pPr>
            <w:r w:rsidRPr="00BD1EAA">
              <w:rPr>
                <w:rFonts w:ascii="Arial" w:hAnsi="Arial" w:cs="Arial"/>
              </w:rPr>
              <w:t xml:space="preserve">      2.2 Liquidity</w:t>
            </w:r>
          </w:p>
          <w:p w:rsidR="00DD4926" w:rsidRPr="00BD1EAA" w:rsidRDefault="00DD4926" w:rsidP="008060FF">
            <w:pPr>
              <w:rPr>
                <w:rFonts w:ascii="Arial" w:hAnsi="Arial" w:cs="Arial"/>
              </w:rPr>
            </w:pPr>
            <w:r w:rsidRPr="00BD1EAA">
              <w:rPr>
                <w:rFonts w:ascii="Arial" w:hAnsi="Arial" w:cs="Arial"/>
              </w:rPr>
              <w:t xml:space="preserve">      2.3 Efficiency</w:t>
            </w:r>
          </w:p>
          <w:p w:rsidR="00DD4926" w:rsidRPr="00BD1EAA" w:rsidRDefault="00DD4926" w:rsidP="008060FF">
            <w:pPr>
              <w:rPr>
                <w:rFonts w:ascii="Arial" w:hAnsi="Arial" w:cs="Arial"/>
              </w:rPr>
            </w:pPr>
            <w:r w:rsidRPr="00BD1EAA">
              <w:rPr>
                <w:rFonts w:ascii="Arial" w:hAnsi="Arial" w:cs="Arial"/>
              </w:rPr>
              <w:t xml:space="preserve">      2.4 Investment</w:t>
            </w:r>
          </w:p>
          <w:p w:rsidR="00DD4926" w:rsidRPr="00BD1EAA" w:rsidRDefault="00DD4926" w:rsidP="008060FF">
            <w:pPr>
              <w:rPr>
                <w:rFonts w:ascii="Arial" w:hAnsi="Arial" w:cs="Arial"/>
              </w:rPr>
            </w:pPr>
            <w:r w:rsidRPr="00BD1EAA">
              <w:rPr>
                <w:rFonts w:ascii="Arial" w:hAnsi="Arial" w:cs="Arial"/>
              </w:rPr>
              <w:t xml:space="preserve">      2.5 Gearing</w:t>
            </w:r>
          </w:p>
        </w:tc>
        <w:tc>
          <w:tcPr>
            <w:tcW w:w="1034" w:type="dxa"/>
          </w:tcPr>
          <w:p w:rsidR="00DD4926" w:rsidRPr="00BD1EAA" w:rsidRDefault="00DD4926" w:rsidP="008060FF">
            <w:pPr>
              <w:jc w:val="center"/>
              <w:rPr>
                <w:rFonts w:ascii="Arial" w:hAnsi="Arial" w:cs="Arial"/>
                <w:b/>
              </w:rPr>
            </w:pPr>
            <w:r w:rsidRPr="00BD1EAA">
              <w:rPr>
                <w:rFonts w:ascii="Arial" w:hAnsi="Arial" w:cs="Arial"/>
                <w:b/>
              </w:rPr>
              <w:t>6-25</w:t>
            </w:r>
          </w:p>
          <w:p w:rsidR="00DD4926" w:rsidRPr="00BD1EAA" w:rsidRDefault="00DD4926" w:rsidP="008060FF">
            <w:pPr>
              <w:jc w:val="center"/>
              <w:rPr>
                <w:rFonts w:ascii="Arial" w:hAnsi="Arial" w:cs="Arial"/>
              </w:rPr>
            </w:pPr>
            <w:r w:rsidRPr="00BD1EAA">
              <w:rPr>
                <w:rFonts w:ascii="Arial" w:hAnsi="Arial" w:cs="Arial"/>
              </w:rPr>
              <w:t>6</w:t>
            </w:r>
          </w:p>
          <w:p w:rsidR="00DD4926" w:rsidRPr="00BD1EAA" w:rsidRDefault="00DD4926" w:rsidP="008060FF">
            <w:pPr>
              <w:jc w:val="center"/>
              <w:rPr>
                <w:rFonts w:ascii="Arial" w:hAnsi="Arial" w:cs="Arial"/>
              </w:rPr>
            </w:pPr>
            <w:r w:rsidRPr="00BD1EAA">
              <w:rPr>
                <w:rFonts w:ascii="Arial" w:hAnsi="Arial" w:cs="Arial"/>
              </w:rPr>
              <w:t>11</w:t>
            </w:r>
          </w:p>
          <w:p w:rsidR="00DD4926" w:rsidRPr="00BD1EAA" w:rsidRDefault="00DD4926" w:rsidP="008060FF">
            <w:pPr>
              <w:jc w:val="center"/>
              <w:rPr>
                <w:rFonts w:ascii="Arial" w:hAnsi="Arial" w:cs="Arial"/>
              </w:rPr>
            </w:pPr>
            <w:r w:rsidRPr="00BD1EAA">
              <w:rPr>
                <w:rFonts w:ascii="Arial" w:hAnsi="Arial" w:cs="Arial"/>
              </w:rPr>
              <w:t>13</w:t>
            </w:r>
          </w:p>
          <w:p w:rsidR="00DD4926" w:rsidRPr="00BD1EAA" w:rsidRDefault="00DD4926" w:rsidP="008060FF">
            <w:pPr>
              <w:jc w:val="center"/>
              <w:rPr>
                <w:rFonts w:ascii="Arial" w:hAnsi="Arial" w:cs="Arial"/>
              </w:rPr>
            </w:pPr>
            <w:r w:rsidRPr="00BD1EAA">
              <w:rPr>
                <w:rFonts w:ascii="Arial" w:hAnsi="Arial" w:cs="Arial"/>
              </w:rPr>
              <w:t>19</w:t>
            </w:r>
          </w:p>
          <w:p w:rsidR="00DD4926" w:rsidRPr="00BD1EAA" w:rsidRDefault="00DD4926" w:rsidP="008060FF">
            <w:pPr>
              <w:jc w:val="center"/>
              <w:rPr>
                <w:rFonts w:ascii="Arial" w:hAnsi="Arial" w:cs="Arial"/>
              </w:rPr>
            </w:pPr>
            <w:r w:rsidRPr="00BD1EAA">
              <w:rPr>
                <w:rFonts w:ascii="Arial" w:hAnsi="Arial" w:cs="Arial"/>
              </w:rPr>
              <w:t>24</w:t>
            </w:r>
          </w:p>
        </w:tc>
      </w:tr>
      <w:tr w:rsidR="00DD4926" w:rsidRPr="00BD1EAA" w:rsidTr="008060FF">
        <w:tc>
          <w:tcPr>
            <w:tcW w:w="7488" w:type="dxa"/>
          </w:tcPr>
          <w:p w:rsidR="00DD4926" w:rsidRPr="00BD1EAA" w:rsidRDefault="00DD4926" w:rsidP="008060FF">
            <w:pPr>
              <w:rPr>
                <w:rFonts w:ascii="Arial" w:hAnsi="Arial" w:cs="Arial"/>
                <w:b/>
              </w:rPr>
            </w:pPr>
            <w:r w:rsidRPr="00BD1EAA">
              <w:rPr>
                <w:rFonts w:ascii="Arial" w:hAnsi="Arial" w:cs="Arial"/>
                <w:b/>
              </w:rPr>
              <w:t>3.0 Conclusion</w:t>
            </w:r>
          </w:p>
          <w:p w:rsidR="00DD4926" w:rsidRPr="00BD1EAA" w:rsidRDefault="00DD4926" w:rsidP="008060FF">
            <w:pPr>
              <w:rPr>
                <w:rFonts w:ascii="Arial" w:hAnsi="Arial" w:cs="Arial"/>
              </w:rPr>
            </w:pPr>
            <w:r w:rsidRPr="00BD1EAA">
              <w:rPr>
                <w:rFonts w:ascii="Arial" w:hAnsi="Arial" w:cs="Arial"/>
              </w:rPr>
              <w:t xml:space="preserve">      3.1 Profitability</w:t>
            </w:r>
          </w:p>
          <w:p w:rsidR="00DD4926" w:rsidRPr="00BD1EAA" w:rsidRDefault="00DD4926" w:rsidP="008060FF">
            <w:pPr>
              <w:rPr>
                <w:rFonts w:ascii="Arial" w:hAnsi="Arial" w:cs="Arial"/>
              </w:rPr>
            </w:pPr>
            <w:r w:rsidRPr="00BD1EAA">
              <w:rPr>
                <w:rFonts w:ascii="Arial" w:hAnsi="Arial" w:cs="Arial"/>
              </w:rPr>
              <w:t xml:space="preserve">      3.2 Liquidity</w:t>
            </w:r>
          </w:p>
          <w:p w:rsidR="00DD4926" w:rsidRPr="00BD1EAA" w:rsidRDefault="00DD4926" w:rsidP="008060FF">
            <w:pPr>
              <w:rPr>
                <w:rFonts w:ascii="Arial" w:hAnsi="Arial" w:cs="Arial"/>
              </w:rPr>
            </w:pPr>
            <w:r w:rsidRPr="00BD1EAA">
              <w:rPr>
                <w:rFonts w:ascii="Arial" w:hAnsi="Arial" w:cs="Arial"/>
              </w:rPr>
              <w:t xml:space="preserve">      3.3 Efficiency</w:t>
            </w:r>
          </w:p>
          <w:p w:rsidR="00DD4926" w:rsidRPr="00BD1EAA" w:rsidRDefault="00DD4926" w:rsidP="008060FF">
            <w:pPr>
              <w:rPr>
                <w:rFonts w:ascii="Arial" w:hAnsi="Arial" w:cs="Arial"/>
              </w:rPr>
            </w:pPr>
            <w:r w:rsidRPr="00BD1EAA">
              <w:rPr>
                <w:rFonts w:ascii="Arial" w:hAnsi="Arial" w:cs="Arial"/>
              </w:rPr>
              <w:t xml:space="preserve">      3.4 Investment</w:t>
            </w:r>
          </w:p>
          <w:p w:rsidR="00DD4926" w:rsidRPr="00BD1EAA" w:rsidRDefault="00DD4926" w:rsidP="008060FF">
            <w:pPr>
              <w:rPr>
                <w:rFonts w:ascii="Arial" w:hAnsi="Arial" w:cs="Arial"/>
                <w:b/>
              </w:rPr>
            </w:pPr>
            <w:r w:rsidRPr="00BD1EAA">
              <w:rPr>
                <w:rFonts w:ascii="Arial" w:hAnsi="Arial" w:cs="Arial"/>
              </w:rPr>
              <w:t xml:space="preserve">      3.5 Gearing</w:t>
            </w:r>
          </w:p>
        </w:tc>
        <w:tc>
          <w:tcPr>
            <w:tcW w:w="1034" w:type="dxa"/>
          </w:tcPr>
          <w:p w:rsidR="00DD4926" w:rsidRPr="00BD1EAA" w:rsidRDefault="00DD4926" w:rsidP="008060FF">
            <w:pPr>
              <w:jc w:val="center"/>
              <w:rPr>
                <w:rFonts w:ascii="Arial" w:hAnsi="Arial" w:cs="Arial"/>
                <w:b/>
              </w:rPr>
            </w:pPr>
            <w:r w:rsidRPr="00BD1EAA">
              <w:rPr>
                <w:rFonts w:ascii="Arial" w:hAnsi="Arial" w:cs="Arial"/>
                <w:b/>
              </w:rPr>
              <w:t>26-31</w:t>
            </w:r>
          </w:p>
          <w:p w:rsidR="00DD4926" w:rsidRPr="00BD1EAA" w:rsidRDefault="00DD4926" w:rsidP="008060FF">
            <w:pPr>
              <w:jc w:val="center"/>
              <w:rPr>
                <w:rFonts w:ascii="Arial" w:hAnsi="Arial" w:cs="Arial"/>
              </w:rPr>
            </w:pPr>
            <w:r w:rsidRPr="00BD1EAA">
              <w:rPr>
                <w:rFonts w:ascii="Arial" w:hAnsi="Arial" w:cs="Arial"/>
              </w:rPr>
              <w:t>26</w:t>
            </w:r>
          </w:p>
          <w:p w:rsidR="00DD4926" w:rsidRPr="00BD1EAA" w:rsidRDefault="00DD4926" w:rsidP="008060FF">
            <w:pPr>
              <w:jc w:val="center"/>
              <w:rPr>
                <w:rFonts w:ascii="Arial" w:hAnsi="Arial" w:cs="Arial"/>
              </w:rPr>
            </w:pPr>
            <w:r w:rsidRPr="00BD1EAA">
              <w:rPr>
                <w:rFonts w:ascii="Arial" w:hAnsi="Arial" w:cs="Arial"/>
              </w:rPr>
              <w:t>27</w:t>
            </w:r>
          </w:p>
          <w:p w:rsidR="00DD4926" w:rsidRPr="00BD1EAA" w:rsidRDefault="00DD4926" w:rsidP="008060FF">
            <w:pPr>
              <w:jc w:val="center"/>
              <w:rPr>
                <w:rFonts w:ascii="Arial" w:hAnsi="Arial" w:cs="Arial"/>
              </w:rPr>
            </w:pPr>
            <w:r w:rsidRPr="00BD1EAA">
              <w:rPr>
                <w:rFonts w:ascii="Arial" w:hAnsi="Arial" w:cs="Arial"/>
              </w:rPr>
              <w:t>27</w:t>
            </w:r>
          </w:p>
          <w:p w:rsidR="00DD4926" w:rsidRPr="00BD1EAA" w:rsidRDefault="00DD4926" w:rsidP="008060FF">
            <w:pPr>
              <w:jc w:val="center"/>
              <w:rPr>
                <w:rFonts w:ascii="Arial" w:hAnsi="Arial" w:cs="Arial"/>
              </w:rPr>
            </w:pPr>
            <w:r w:rsidRPr="00BD1EAA">
              <w:rPr>
                <w:rFonts w:ascii="Arial" w:hAnsi="Arial" w:cs="Arial"/>
              </w:rPr>
              <w:t>29</w:t>
            </w:r>
          </w:p>
          <w:p w:rsidR="00DD4926" w:rsidRPr="00BD1EAA" w:rsidRDefault="00DD4926" w:rsidP="008060FF">
            <w:pPr>
              <w:jc w:val="center"/>
              <w:rPr>
                <w:rFonts w:ascii="Arial" w:hAnsi="Arial" w:cs="Arial"/>
              </w:rPr>
            </w:pPr>
            <w:r w:rsidRPr="00BD1EAA">
              <w:rPr>
                <w:rFonts w:ascii="Arial" w:hAnsi="Arial" w:cs="Arial"/>
              </w:rPr>
              <w:t>30</w:t>
            </w:r>
          </w:p>
        </w:tc>
      </w:tr>
      <w:tr w:rsidR="00DD4926" w:rsidRPr="00BD1EAA" w:rsidTr="008060FF">
        <w:tc>
          <w:tcPr>
            <w:tcW w:w="7488" w:type="dxa"/>
          </w:tcPr>
          <w:p w:rsidR="00DD4926" w:rsidRPr="00BD1EAA" w:rsidRDefault="00DD4926" w:rsidP="008060FF">
            <w:pPr>
              <w:rPr>
                <w:rFonts w:ascii="Arial" w:hAnsi="Arial" w:cs="Arial"/>
                <w:b/>
              </w:rPr>
            </w:pPr>
            <w:r w:rsidRPr="00BD1EAA">
              <w:rPr>
                <w:rFonts w:ascii="Arial" w:hAnsi="Arial" w:cs="Arial"/>
                <w:b/>
              </w:rPr>
              <w:t>4.0 Recommendations</w:t>
            </w:r>
          </w:p>
          <w:p w:rsidR="00DD4926" w:rsidRPr="00BD1EAA" w:rsidRDefault="00DD4926" w:rsidP="008060FF">
            <w:pPr>
              <w:rPr>
                <w:rFonts w:ascii="Arial" w:hAnsi="Arial" w:cs="Arial"/>
              </w:rPr>
            </w:pPr>
            <w:r w:rsidRPr="00BD1EAA">
              <w:rPr>
                <w:rFonts w:ascii="Arial" w:hAnsi="Arial" w:cs="Arial"/>
              </w:rPr>
              <w:t xml:space="preserve">      4.1 Profitability</w:t>
            </w:r>
          </w:p>
          <w:p w:rsidR="00DD4926" w:rsidRPr="00BD1EAA" w:rsidRDefault="00DD4926" w:rsidP="008060FF">
            <w:pPr>
              <w:rPr>
                <w:rFonts w:ascii="Arial" w:hAnsi="Arial" w:cs="Arial"/>
              </w:rPr>
            </w:pPr>
            <w:r w:rsidRPr="00BD1EAA">
              <w:rPr>
                <w:rFonts w:ascii="Arial" w:hAnsi="Arial" w:cs="Arial"/>
              </w:rPr>
              <w:t xml:space="preserve">      4.2 Liquidity</w:t>
            </w:r>
          </w:p>
          <w:p w:rsidR="00DD4926" w:rsidRPr="00BD1EAA" w:rsidRDefault="00DD4926" w:rsidP="008060FF">
            <w:pPr>
              <w:rPr>
                <w:rFonts w:ascii="Arial" w:hAnsi="Arial" w:cs="Arial"/>
              </w:rPr>
            </w:pPr>
            <w:r w:rsidRPr="00BD1EAA">
              <w:rPr>
                <w:rFonts w:ascii="Arial" w:hAnsi="Arial" w:cs="Arial"/>
              </w:rPr>
              <w:t xml:space="preserve">      4.3 Efficiency</w:t>
            </w:r>
          </w:p>
          <w:p w:rsidR="00DD4926" w:rsidRPr="00BD1EAA" w:rsidRDefault="00DD4926" w:rsidP="008060FF">
            <w:pPr>
              <w:rPr>
                <w:rFonts w:ascii="Arial" w:hAnsi="Arial" w:cs="Arial"/>
              </w:rPr>
            </w:pPr>
            <w:r w:rsidRPr="00BD1EAA">
              <w:rPr>
                <w:rFonts w:ascii="Arial" w:hAnsi="Arial" w:cs="Arial"/>
              </w:rPr>
              <w:t xml:space="preserve">      4.4 Investment</w:t>
            </w:r>
          </w:p>
          <w:p w:rsidR="00DD4926" w:rsidRPr="00BD1EAA" w:rsidRDefault="00DD4926" w:rsidP="008060FF">
            <w:pPr>
              <w:rPr>
                <w:rFonts w:ascii="Arial" w:hAnsi="Arial" w:cs="Arial"/>
                <w:b/>
              </w:rPr>
            </w:pPr>
            <w:r w:rsidRPr="00BD1EAA">
              <w:rPr>
                <w:rFonts w:ascii="Arial" w:hAnsi="Arial" w:cs="Arial"/>
              </w:rPr>
              <w:t xml:space="preserve">      4.5 Gearing</w:t>
            </w:r>
          </w:p>
        </w:tc>
        <w:tc>
          <w:tcPr>
            <w:tcW w:w="1034" w:type="dxa"/>
          </w:tcPr>
          <w:p w:rsidR="00DD4926" w:rsidRPr="00BD1EAA" w:rsidRDefault="00DD4926" w:rsidP="008060FF">
            <w:pPr>
              <w:jc w:val="center"/>
              <w:rPr>
                <w:rFonts w:ascii="Arial" w:hAnsi="Arial" w:cs="Arial"/>
                <w:b/>
              </w:rPr>
            </w:pPr>
            <w:r w:rsidRPr="00BD1EAA">
              <w:rPr>
                <w:rFonts w:ascii="Arial" w:hAnsi="Arial" w:cs="Arial"/>
                <w:b/>
              </w:rPr>
              <w:t>32-37</w:t>
            </w:r>
          </w:p>
          <w:p w:rsidR="00DD4926" w:rsidRPr="00BD1EAA" w:rsidRDefault="00DD4926" w:rsidP="008060FF">
            <w:pPr>
              <w:jc w:val="center"/>
              <w:rPr>
                <w:rFonts w:ascii="Arial" w:hAnsi="Arial" w:cs="Arial"/>
              </w:rPr>
            </w:pPr>
            <w:r w:rsidRPr="00BD1EAA">
              <w:rPr>
                <w:rFonts w:ascii="Arial" w:hAnsi="Arial" w:cs="Arial"/>
              </w:rPr>
              <w:t>32</w:t>
            </w:r>
          </w:p>
          <w:p w:rsidR="00DD4926" w:rsidRPr="00BD1EAA" w:rsidRDefault="00DD4926" w:rsidP="008060FF">
            <w:pPr>
              <w:jc w:val="center"/>
              <w:rPr>
                <w:rFonts w:ascii="Arial" w:hAnsi="Arial" w:cs="Arial"/>
              </w:rPr>
            </w:pPr>
            <w:r w:rsidRPr="00BD1EAA">
              <w:rPr>
                <w:rFonts w:ascii="Arial" w:hAnsi="Arial" w:cs="Arial"/>
              </w:rPr>
              <w:t>33</w:t>
            </w:r>
          </w:p>
          <w:p w:rsidR="00DD4926" w:rsidRPr="00BD1EAA" w:rsidRDefault="00DD4926" w:rsidP="008060FF">
            <w:pPr>
              <w:jc w:val="center"/>
              <w:rPr>
                <w:rFonts w:ascii="Arial" w:hAnsi="Arial" w:cs="Arial"/>
              </w:rPr>
            </w:pPr>
            <w:r w:rsidRPr="00BD1EAA">
              <w:rPr>
                <w:rFonts w:ascii="Arial" w:hAnsi="Arial" w:cs="Arial"/>
              </w:rPr>
              <w:t>34</w:t>
            </w:r>
          </w:p>
          <w:p w:rsidR="00DD4926" w:rsidRPr="00BD1EAA" w:rsidRDefault="00DD4926" w:rsidP="008060FF">
            <w:pPr>
              <w:jc w:val="center"/>
              <w:rPr>
                <w:rFonts w:ascii="Arial" w:hAnsi="Arial" w:cs="Arial"/>
              </w:rPr>
            </w:pPr>
            <w:r w:rsidRPr="00BD1EAA">
              <w:rPr>
                <w:rFonts w:ascii="Arial" w:hAnsi="Arial" w:cs="Arial"/>
              </w:rPr>
              <w:t>35</w:t>
            </w:r>
          </w:p>
          <w:p w:rsidR="00DD4926" w:rsidRPr="00BD1EAA" w:rsidRDefault="00DD4926" w:rsidP="008060FF">
            <w:pPr>
              <w:jc w:val="center"/>
              <w:rPr>
                <w:rFonts w:ascii="Arial" w:hAnsi="Arial" w:cs="Arial"/>
              </w:rPr>
            </w:pPr>
            <w:r w:rsidRPr="00BD1EAA">
              <w:rPr>
                <w:rFonts w:ascii="Arial" w:hAnsi="Arial" w:cs="Arial"/>
              </w:rPr>
              <w:t>36</w:t>
            </w:r>
          </w:p>
        </w:tc>
      </w:tr>
      <w:tr w:rsidR="00DD4926" w:rsidRPr="00BD1EAA" w:rsidTr="008060FF">
        <w:tc>
          <w:tcPr>
            <w:tcW w:w="7488" w:type="dxa"/>
          </w:tcPr>
          <w:p w:rsidR="00DD4926" w:rsidRPr="00BD1EAA" w:rsidRDefault="00DD4926" w:rsidP="008060FF">
            <w:pPr>
              <w:rPr>
                <w:rFonts w:ascii="Arial" w:hAnsi="Arial" w:cs="Arial"/>
                <w:b/>
              </w:rPr>
            </w:pPr>
            <w:r w:rsidRPr="00BD1EAA">
              <w:rPr>
                <w:rFonts w:ascii="Arial" w:hAnsi="Arial" w:cs="Arial"/>
                <w:b/>
              </w:rPr>
              <w:t>5.0 References</w:t>
            </w:r>
          </w:p>
        </w:tc>
        <w:tc>
          <w:tcPr>
            <w:tcW w:w="1034" w:type="dxa"/>
          </w:tcPr>
          <w:p w:rsidR="00DD4926" w:rsidRPr="00BD1EAA" w:rsidRDefault="00DD4926" w:rsidP="008060FF">
            <w:pPr>
              <w:jc w:val="center"/>
              <w:rPr>
                <w:rFonts w:ascii="Arial" w:hAnsi="Arial" w:cs="Arial"/>
                <w:b/>
              </w:rPr>
            </w:pPr>
            <w:r w:rsidRPr="00BD1EAA">
              <w:rPr>
                <w:rFonts w:ascii="Arial" w:hAnsi="Arial" w:cs="Arial"/>
                <w:b/>
              </w:rPr>
              <w:t>38</w:t>
            </w:r>
          </w:p>
        </w:tc>
      </w:tr>
      <w:tr w:rsidR="00DD4926" w:rsidRPr="00BD1EAA" w:rsidTr="008060FF">
        <w:tc>
          <w:tcPr>
            <w:tcW w:w="7488" w:type="dxa"/>
          </w:tcPr>
          <w:p w:rsidR="00DD4926" w:rsidRPr="00BD1EAA" w:rsidRDefault="00DD4926" w:rsidP="008060FF">
            <w:pPr>
              <w:rPr>
                <w:rFonts w:ascii="Arial" w:hAnsi="Arial" w:cs="Arial"/>
                <w:b/>
              </w:rPr>
            </w:pPr>
            <w:r w:rsidRPr="00BD1EAA">
              <w:rPr>
                <w:rFonts w:ascii="Arial" w:hAnsi="Arial" w:cs="Arial"/>
                <w:b/>
              </w:rPr>
              <w:t>6.0 Appendix</w:t>
            </w:r>
          </w:p>
          <w:p w:rsidR="00DD4926" w:rsidRPr="00BD1EAA" w:rsidRDefault="00DD4926" w:rsidP="008060FF">
            <w:pPr>
              <w:rPr>
                <w:rFonts w:ascii="Arial" w:hAnsi="Arial" w:cs="Arial"/>
              </w:rPr>
            </w:pPr>
            <w:r w:rsidRPr="00BD1EAA">
              <w:rPr>
                <w:rFonts w:ascii="Arial" w:hAnsi="Arial" w:cs="Arial"/>
              </w:rPr>
              <w:t xml:space="preserve">      6.1 Microchips plc Financial Data</w:t>
            </w:r>
          </w:p>
          <w:p w:rsidR="00DD4926" w:rsidRPr="00BD1EAA" w:rsidRDefault="00DD4926" w:rsidP="008060FF">
            <w:pPr>
              <w:rPr>
                <w:rFonts w:ascii="Arial" w:hAnsi="Arial" w:cs="Arial"/>
              </w:rPr>
            </w:pPr>
            <w:r w:rsidRPr="00BD1EAA">
              <w:rPr>
                <w:rFonts w:ascii="Arial" w:hAnsi="Arial" w:cs="Arial"/>
              </w:rPr>
              <w:t xml:space="preserve">      6.2 Further Financial Information – Sales, Profit &amp; Fixed Assets</w:t>
            </w:r>
          </w:p>
          <w:p w:rsidR="00DD4926" w:rsidRPr="00BD1EAA" w:rsidRDefault="00DD4926" w:rsidP="008060FF">
            <w:pPr>
              <w:rPr>
                <w:rFonts w:ascii="Arial" w:hAnsi="Arial" w:cs="Arial"/>
                <w:b/>
              </w:rPr>
            </w:pPr>
            <w:r w:rsidRPr="00BD1EAA">
              <w:rPr>
                <w:rFonts w:ascii="Arial" w:hAnsi="Arial" w:cs="Arial"/>
              </w:rPr>
              <w:t xml:space="preserve">      6.2 Additional Financial Information - Comparators</w:t>
            </w:r>
          </w:p>
        </w:tc>
        <w:tc>
          <w:tcPr>
            <w:tcW w:w="1034" w:type="dxa"/>
          </w:tcPr>
          <w:p w:rsidR="00DD4926" w:rsidRPr="00BD1EAA" w:rsidRDefault="00DD4926" w:rsidP="008060FF">
            <w:pPr>
              <w:jc w:val="center"/>
              <w:rPr>
                <w:rFonts w:ascii="Arial" w:hAnsi="Arial" w:cs="Arial"/>
                <w:b/>
              </w:rPr>
            </w:pPr>
            <w:r w:rsidRPr="00BD1EAA">
              <w:rPr>
                <w:rFonts w:ascii="Arial" w:hAnsi="Arial" w:cs="Arial"/>
                <w:b/>
              </w:rPr>
              <w:t>39-41</w:t>
            </w:r>
          </w:p>
          <w:p w:rsidR="00DD4926" w:rsidRPr="00BD1EAA" w:rsidRDefault="00DD4926" w:rsidP="008060FF">
            <w:pPr>
              <w:jc w:val="center"/>
              <w:rPr>
                <w:rFonts w:ascii="Arial" w:hAnsi="Arial" w:cs="Arial"/>
              </w:rPr>
            </w:pPr>
            <w:r w:rsidRPr="00BD1EAA">
              <w:rPr>
                <w:rFonts w:ascii="Arial" w:hAnsi="Arial" w:cs="Arial"/>
              </w:rPr>
              <w:t>40</w:t>
            </w:r>
          </w:p>
          <w:p w:rsidR="00DD4926" w:rsidRPr="00BD1EAA" w:rsidRDefault="00DD4926" w:rsidP="008060FF">
            <w:pPr>
              <w:jc w:val="center"/>
              <w:rPr>
                <w:rFonts w:ascii="Arial" w:hAnsi="Arial" w:cs="Arial"/>
              </w:rPr>
            </w:pPr>
            <w:r w:rsidRPr="00BD1EAA">
              <w:rPr>
                <w:rFonts w:ascii="Arial" w:hAnsi="Arial" w:cs="Arial"/>
              </w:rPr>
              <w:t>40</w:t>
            </w:r>
          </w:p>
          <w:p w:rsidR="00DD4926" w:rsidRPr="00BD1EAA" w:rsidRDefault="00DD4926" w:rsidP="008060FF">
            <w:pPr>
              <w:jc w:val="center"/>
              <w:rPr>
                <w:rFonts w:ascii="Arial" w:hAnsi="Arial" w:cs="Arial"/>
              </w:rPr>
            </w:pPr>
            <w:r w:rsidRPr="00BD1EAA">
              <w:rPr>
                <w:rFonts w:ascii="Arial" w:hAnsi="Arial" w:cs="Arial"/>
              </w:rPr>
              <w:t>41</w:t>
            </w:r>
          </w:p>
        </w:tc>
      </w:tr>
    </w:tbl>
    <w:p w:rsidR="00DD4926" w:rsidRPr="002C42E6" w:rsidRDefault="00DD4926" w:rsidP="00DD4926">
      <w:pPr>
        <w:rPr>
          <w:rFonts w:ascii="Arial" w:hAnsi="Arial" w:cs="Arial"/>
        </w:rPr>
      </w:pPr>
    </w:p>
    <w:p w:rsidR="00DD4926" w:rsidRDefault="00DD4926" w:rsidP="00DD4926">
      <w:pPr>
        <w:rPr>
          <w:rFonts w:ascii="Arial" w:hAnsi="Arial" w:cs="Arial"/>
          <w:b/>
          <w:sz w:val="32"/>
          <w:szCs w:val="32"/>
        </w:rPr>
      </w:pPr>
    </w:p>
    <w:p w:rsidR="00DD4926" w:rsidRDefault="00DD4926" w:rsidP="00DD4926">
      <w:pPr>
        <w:rPr>
          <w:rFonts w:ascii="Arial" w:hAnsi="Arial" w:cs="Arial"/>
          <w:b/>
          <w:sz w:val="32"/>
          <w:szCs w:val="32"/>
        </w:rPr>
      </w:pPr>
    </w:p>
    <w:p w:rsidR="00DD4926" w:rsidRDefault="00DD4926" w:rsidP="00DD4926">
      <w:pPr>
        <w:rPr>
          <w:rFonts w:ascii="Arial" w:hAnsi="Arial" w:cs="Arial"/>
          <w:b/>
          <w:sz w:val="32"/>
          <w:szCs w:val="32"/>
        </w:rPr>
      </w:pPr>
    </w:p>
    <w:p w:rsidR="00DD4926" w:rsidRDefault="00DD4926" w:rsidP="00DD4926">
      <w:pPr>
        <w:rPr>
          <w:rFonts w:ascii="Arial" w:hAnsi="Arial" w:cs="Arial"/>
          <w:b/>
          <w:sz w:val="32"/>
          <w:szCs w:val="32"/>
        </w:rPr>
      </w:pPr>
    </w:p>
    <w:p w:rsidR="00DD4926" w:rsidRDefault="00DD4926" w:rsidP="00DD4926">
      <w:pPr>
        <w:rPr>
          <w:rFonts w:ascii="Arial" w:hAnsi="Arial" w:cs="Arial"/>
          <w:b/>
          <w:sz w:val="32"/>
          <w:szCs w:val="32"/>
        </w:rPr>
      </w:pPr>
    </w:p>
    <w:p w:rsidR="00DD4926" w:rsidRDefault="00DD4926" w:rsidP="00DD4926">
      <w:pPr>
        <w:rPr>
          <w:rFonts w:ascii="Arial" w:hAnsi="Arial" w:cs="Arial"/>
          <w:b/>
          <w:sz w:val="32"/>
          <w:szCs w:val="32"/>
        </w:rPr>
      </w:pPr>
    </w:p>
    <w:p w:rsidR="00DD4926" w:rsidRDefault="00DD4926" w:rsidP="00DD4926">
      <w:pPr>
        <w:rPr>
          <w:rFonts w:ascii="Arial" w:hAnsi="Arial" w:cs="Arial"/>
          <w:b/>
          <w:sz w:val="32"/>
          <w:szCs w:val="32"/>
        </w:rPr>
      </w:pPr>
    </w:p>
    <w:p w:rsidR="00DD4926" w:rsidRDefault="00DD4926" w:rsidP="00DD4926">
      <w:pPr>
        <w:rPr>
          <w:rFonts w:ascii="Arial" w:hAnsi="Arial" w:cs="Arial"/>
          <w:b/>
          <w:sz w:val="32"/>
          <w:szCs w:val="32"/>
        </w:rPr>
      </w:pPr>
    </w:p>
    <w:p w:rsidR="00DD4926" w:rsidRDefault="00DD4926" w:rsidP="00DD4926">
      <w:pPr>
        <w:rPr>
          <w:rFonts w:ascii="Arial" w:hAnsi="Arial" w:cs="Arial"/>
          <w:b/>
          <w:sz w:val="32"/>
          <w:szCs w:val="32"/>
        </w:rPr>
      </w:pPr>
    </w:p>
    <w:p w:rsidR="00DD4926" w:rsidRDefault="00DD4926" w:rsidP="00DD4926">
      <w:pPr>
        <w:rPr>
          <w:rFonts w:ascii="Arial" w:hAnsi="Arial" w:cs="Arial"/>
          <w:b/>
          <w:sz w:val="32"/>
          <w:szCs w:val="32"/>
        </w:rPr>
      </w:pPr>
    </w:p>
    <w:p w:rsidR="00DD4926" w:rsidRDefault="00DD4926" w:rsidP="00DD4926">
      <w:pPr>
        <w:rPr>
          <w:rFonts w:ascii="Arial" w:hAnsi="Arial" w:cs="Arial"/>
          <w:b/>
          <w:sz w:val="32"/>
          <w:szCs w:val="32"/>
        </w:rPr>
      </w:pPr>
    </w:p>
    <w:p w:rsidR="00DD4926" w:rsidRPr="00FC0549" w:rsidRDefault="00DD4926" w:rsidP="00DD4926">
      <w:pPr>
        <w:rPr>
          <w:rFonts w:ascii="Arial" w:hAnsi="Arial" w:cs="Arial"/>
        </w:rPr>
      </w:pPr>
      <w:r w:rsidRPr="00FC0549">
        <w:rPr>
          <w:rFonts w:ascii="Arial" w:hAnsi="Arial" w:cs="Arial"/>
          <w:b/>
          <w:sz w:val="32"/>
          <w:szCs w:val="32"/>
        </w:rPr>
        <w:t>Executive Summary</w:t>
      </w:r>
    </w:p>
    <w:p w:rsidR="00DD4926" w:rsidRPr="002C42E6" w:rsidRDefault="00DD4926" w:rsidP="00DD4926">
      <w:pPr>
        <w:spacing w:line="360" w:lineRule="auto"/>
        <w:rPr>
          <w:rFonts w:ascii="Arial" w:hAnsi="Arial" w:cs="Arial"/>
        </w:rPr>
      </w:pPr>
    </w:p>
    <w:p w:rsidR="00DD4926" w:rsidRDefault="00DD4926" w:rsidP="00896777">
      <w:pPr>
        <w:numPr>
          <w:ilvl w:val="0"/>
          <w:numId w:val="8"/>
        </w:numPr>
        <w:spacing w:line="360" w:lineRule="auto"/>
        <w:rPr>
          <w:rFonts w:ascii="Arial" w:hAnsi="Arial" w:cs="Arial"/>
        </w:rPr>
      </w:pPr>
      <w:r>
        <w:rPr>
          <w:rFonts w:ascii="Arial" w:hAnsi="Arial" w:cs="Arial"/>
        </w:rPr>
        <w:lastRenderedPageBreak/>
        <w:t>An analysis of the financial performance of Microchips plc over the four year period from 2006 to 2009 covering the five, key areas of profitability, liquidity, efficiency, investment, and gearing.</w:t>
      </w:r>
    </w:p>
    <w:p w:rsidR="00DD4926" w:rsidRDefault="00DD4926" w:rsidP="00896777">
      <w:pPr>
        <w:numPr>
          <w:ilvl w:val="0"/>
          <w:numId w:val="8"/>
        </w:numPr>
        <w:spacing w:line="360" w:lineRule="auto"/>
        <w:rPr>
          <w:rFonts w:ascii="Arial" w:hAnsi="Arial" w:cs="Arial"/>
        </w:rPr>
      </w:pPr>
      <w:r>
        <w:rPr>
          <w:rFonts w:ascii="Arial" w:hAnsi="Arial" w:cs="Arial"/>
        </w:rPr>
        <w:t>Absolute sales increasing by 20.67% but rate of sales growth declining year on year.</w:t>
      </w:r>
    </w:p>
    <w:p w:rsidR="00DD4926" w:rsidRDefault="00DD4926" w:rsidP="00896777">
      <w:pPr>
        <w:numPr>
          <w:ilvl w:val="0"/>
          <w:numId w:val="8"/>
        </w:numPr>
        <w:spacing w:line="360" w:lineRule="auto"/>
        <w:rPr>
          <w:rFonts w:ascii="Arial" w:hAnsi="Arial" w:cs="Arial"/>
        </w:rPr>
      </w:pPr>
      <w:r>
        <w:rPr>
          <w:rFonts w:ascii="Arial" w:hAnsi="Arial" w:cs="Arial"/>
        </w:rPr>
        <w:t>Gross Profits falling year on year as sales growth rate declines and Cost of Sales base increases.</w:t>
      </w:r>
    </w:p>
    <w:p w:rsidR="00DD4926" w:rsidRDefault="00DD4926" w:rsidP="00896777">
      <w:pPr>
        <w:numPr>
          <w:ilvl w:val="0"/>
          <w:numId w:val="8"/>
        </w:numPr>
        <w:spacing w:line="360" w:lineRule="auto"/>
        <w:rPr>
          <w:rFonts w:ascii="Arial" w:hAnsi="Arial" w:cs="Arial"/>
        </w:rPr>
      </w:pPr>
      <w:r>
        <w:rPr>
          <w:rFonts w:ascii="Arial" w:hAnsi="Arial" w:cs="Arial"/>
        </w:rPr>
        <w:t>COS rising through increases in materials and wages, whist overheads remain stable in cash terms.</w:t>
      </w:r>
    </w:p>
    <w:p w:rsidR="00DD4926" w:rsidRDefault="00DD4926" w:rsidP="00896777">
      <w:pPr>
        <w:numPr>
          <w:ilvl w:val="0"/>
          <w:numId w:val="8"/>
        </w:numPr>
        <w:spacing w:line="360" w:lineRule="auto"/>
        <w:rPr>
          <w:rFonts w:ascii="Arial" w:hAnsi="Arial" w:cs="Arial"/>
        </w:rPr>
      </w:pPr>
      <w:r>
        <w:rPr>
          <w:rFonts w:ascii="Arial" w:hAnsi="Arial" w:cs="Arial"/>
        </w:rPr>
        <w:t xml:space="preserve">Increasing capital employed and rising fixed assets year on year, despite declining sales growth rates and falling profits. </w:t>
      </w:r>
    </w:p>
    <w:p w:rsidR="00DD4926" w:rsidRDefault="00DD4926" w:rsidP="00896777">
      <w:pPr>
        <w:numPr>
          <w:ilvl w:val="0"/>
          <w:numId w:val="8"/>
        </w:numPr>
        <w:spacing w:line="360" w:lineRule="auto"/>
        <w:rPr>
          <w:rFonts w:ascii="Arial" w:hAnsi="Arial" w:cs="Arial"/>
        </w:rPr>
      </w:pPr>
      <w:r>
        <w:rPr>
          <w:rFonts w:ascii="Arial" w:hAnsi="Arial" w:cs="Arial"/>
        </w:rPr>
        <w:t xml:space="preserve">Increases in assets in preparation for future expansion, changes in product range, or changes in the technology and means of production. </w:t>
      </w:r>
    </w:p>
    <w:p w:rsidR="00DD4926" w:rsidRDefault="00DD4926" w:rsidP="00896777">
      <w:pPr>
        <w:numPr>
          <w:ilvl w:val="0"/>
          <w:numId w:val="8"/>
        </w:numPr>
        <w:spacing w:line="360" w:lineRule="auto"/>
        <w:rPr>
          <w:rFonts w:ascii="Arial" w:hAnsi="Arial" w:cs="Arial"/>
        </w:rPr>
      </w:pPr>
      <w:r>
        <w:rPr>
          <w:rFonts w:ascii="Arial" w:hAnsi="Arial" w:cs="Arial"/>
        </w:rPr>
        <w:t xml:space="preserve">Rising levels of inventory on hand through either increases in materials for new product ranges; increases in obsolete stock as sales growth declines; poor ordering, purchasing and stock management; poor relationships with suppliers and lack of just in time supply. </w:t>
      </w:r>
    </w:p>
    <w:p w:rsidR="00DD4926" w:rsidRDefault="00DD4926" w:rsidP="00896777">
      <w:pPr>
        <w:numPr>
          <w:ilvl w:val="0"/>
          <w:numId w:val="8"/>
        </w:numPr>
        <w:spacing w:line="360" w:lineRule="auto"/>
        <w:rPr>
          <w:rFonts w:ascii="Arial" w:hAnsi="Arial" w:cs="Arial"/>
        </w:rPr>
      </w:pPr>
      <w:r>
        <w:rPr>
          <w:rFonts w:ascii="Arial" w:hAnsi="Arial" w:cs="Arial"/>
        </w:rPr>
        <w:t>Inefficient management of debtors and creditors to make Microchips plc a net provider of short term credit.</w:t>
      </w:r>
    </w:p>
    <w:p w:rsidR="00DD4926" w:rsidRDefault="00DD4926" w:rsidP="00896777">
      <w:pPr>
        <w:numPr>
          <w:ilvl w:val="0"/>
          <w:numId w:val="8"/>
        </w:numPr>
        <w:spacing w:line="360" w:lineRule="auto"/>
        <w:rPr>
          <w:rFonts w:ascii="Arial" w:hAnsi="Arial" w:cs="Arial"/>
        </w:rPr>
      </w:pPr>
      <w:r>
        <w:rPr>
          <w:rFonts w:ascii="Arial" w:hAnsi="Arial" w:cs="Arial"/>
        </w:rPr>
        <w:t xml:space="preserve">Increase in bank borrowings year on year with a dramatic increase 2009-2009 with a rise to high gearing with 74%. Finance obtained to fund future growth, change in product range (existing products at the end of their life cycle) or change in means of production. </w:t>
      </w:r>
    </w:p>
    <w:p w:rsidR="00DD4926" w:rsidRDefault="00DD4926" w:rsidP="00896777">
      <w:pPr>
        <w:numPr>
          <w:ilvl w:val="0"/>
          <w:numId w:val="8"/>
        </w:numPr>
        <w:spacing w:line="360" w:lineRule="auto"/>
        <w:rPr>
          <w:rFonts w:ascii="Arial" w:hAnsi="Arial" w:cs="Arial"/>
        </w:rPr>
      </w:pPr>
      <w:r>
        <w:rPr>
          <w:rFonts w:ascii="Arial" w:hAnsi="Arial" w:cs="Arial"/>
        </w:rPr>
        <w:t>Confidence in future financial performance as evidenced by rising average share price and P/E Ratio.</w:t>
      </w:r>
    </w:p>
    <w:p w:rsidR="00DD4926" w:rsidRDefault="00DD4926" w:rsidP="00896777">
      <w:pPr>
        <w:numPr>
          <w:ilvl w:val="0"/>
          <w:numId w:val="8"/>
        </w:numPr>
        <w:spacing w:line="360" w:lineRule="auto"/>
        <w:rPr>
          <w:rFonts w:ascii="Arial" w:hAnsi="Arial" w:cs="Arial"/>
        </w:rPr>
      </w:pPr>
      <w:r>
        <w:rPr>
          <w:rFonts w:ascii="Arial" w:hAnsi="Arial" w:cs="Arial"/>
        </w:rPr>
        <w:t>Comparisons made to a similar sized competitor and the business sector norm to make ratios more meaningful.</w:t>
      </w:r>
    </w:p>
    <w:p w:rsidR="00DD4926" w:rsidRPr="002C42E6" w:rsidRDefault="00DD4926" w:rsidP="00896777">
      <w:pPr>
        <w:numPr>
          <w:ilvl w:val="0"/>
          <w:numId w:val="8"/>
        </w:numPr>
        <w:spacing w:line="360" w:lineRule="auto"/>
        <w:rPr>
          <w:rFonts w:ascii="Arial" w:hAnsi="Arial" w:cs="Arial"/>
        </w:rPr>
      </w:pPr>
      <w:r>
        <w:rPr>
          <w:rFonts w:ascii="Arial" w:hAnsi="Arial" w:cs="Arial"/>
        </w:rPr>
        <w:t xml:space="preserve">Recommendations suggested to drive the future financial performance of Microchips plc. Areas requiring further investigation also highlighted. </w:t>
      </w:r>
    </w:p>
    <w:p w:rsidR="00DD4926" w:rsidRPr="002C42E6" w:rsidRDefault="00DD4926" w:rsidP="00DD4926">
      <w:pPr>
        <w:rPr>
          <w:rFonts w:ascii="Arial" w:hAnsi="Arial" w:cs="Arial"/>
        </w:rPr>
      </w:pPr>
    </w:p>
    <w:p w:rsidR="00DD4926" w:rsidRPr="002C42E6" w:rsidRDefault="00DD4926" w:rsidP="00DD4926">
      <w:pPr>
        <w:rPr>
          <w:rFonts w:ascii="Arial" w:hAnsi="Arial" w:cs="Arial"/>
        </w:rPr>
      </w:pPr>
    </w:p>
    <w:p w:rsidR="00DD4926" w:rsidRPr="002C42E6" w:rsidRDefault="00DD4926" w:rsidP="00DD4926">
      <w:pPr>
        <w:rPr>
          <w:rFonts w:ascii="Arial" w:hAnsi="Arial" w:cs="Arial"/>
        </w:rPr>
      </w:pPr>
    </w:p>
    <w:p w:rsidR="00DD4926" w:rsidRPr="009B252C" w:rsidRDefault="00DD4926" w:rsidP="00DD4926">
      <w:pPr>
        <w:spacing w:line="360" w:lineRule="auto"/>
        <w:ind w:right="-868"/>
        <w:rPr>
          <w:rFonts w:ascii="Arial" w:hAnsi="Arial" w:cs="Arial"/>
          <w:b/>
          <w:sz w:val="32"/>
          <w:szCs w:val="32"/>
        </w:rPr>
      </w:pPr>
      <w:r w:rsidRPr="009B252C">
        <w:rPr>
          <w:rFonts w:ascii="Arial" w:hAnsi="Arial" w:cs="Arial"/>
          <w:b/>
          <w:sz w:val="32"/>
          <w:szCs w:val="32"/>
        </w:rPr>
        <w:t>1.0 Introduction</w:t>
      </w:r>
    </w:p>
    <w:p w:rsidR="00DD4926" w:rsidRDefault="00DD4926" w:rsidP="00DD4926">
      <w:pPr>
        <w:spacing w:line="360" w:lineRule="auto"/>
        <w:ind w:right="-868"/>
        <w:rPr>
          <w:rFonts w:ascii="Arial" w:hAnsi="Arial" w:cs="Arial"/>
          <w:b/>
        </w:rPr>
      </w:pPr>
    </w:p>
    <w:p w:rsidR="00DD4926" w:rsidRPr="002C42E6" w:rsidRDefault="00DD4926" w:rsidP="00DD4926">
      <w:pPr>
        <w:spacing w:line="360" w:lineRule="auto"/>
        <w:ind w:right="-868"/>
        <w:rPr>
          <w:rFonts w:ascii="Arial" w:hAnsi="Arial" w:cs="Arial"/>
          <w:b/>
        </w:rPr>
      </w:pPr>
      <w:r w:rsidRPr="002C42E6">
        <w:rPr>
          <w:rFonts w:ascii="Arial" w:hAnsi="Arial" w:cs="Arial"/>
          <w:b/>
        </w:rPr>
        <w:t>1.1 Overview</w:t>
      </w:r>
    </w:p>
    <w:p w:rsidR="00DD4926" w:rsidRPr="002C42E6" w:rsidRDefault="00DD4926" w:rsidP="00DD4926">
      <w:pPr>
        <w:spacing w:line="360" w:lineRule="auto"/>
        <w:rPr>
          <w:rFonts w:ascii="Arial" w:hAnsi="Arial" w:cs="Arial"/>
        </w:rPr>
      </w:pPr>
      <w:r>
        <w:rPr>
          <w:rFonts w:ascii="Arial" w:hAnsi="Arial" w:cs="Arial"/>
        </w:rPr>
        <w:lastRenderedPageBreak/>
        <w:t>The Board of Directors have requested a report on the financial performance of Microchips plc, based on the last four years of results (2006-2009). Financial performance will also be compared to a similar sized competitor and the business sector norm.</w:t>
      </w:r>
    </w:p>
    <w:p w:rsidR="00DD4926" w:rsidRPr="002C42E6" w:rsidRDefault="00DD4926" w:rsidP="00DD4926">
      <w:pPr>
        <w:spacing w:line="360" w:lineRule="auto"/>
        <w:rPr>
          <w:rFonts w:ascii="Arial" w:hAnsi="Arial" w:cs="Arial"/>
        </w:rPr>
      </w:pPr>
    </w:p>
    <w:p w:rsidR="00DD4926" w:rsidRPr="002C42E6" w:rsidRDefault="00DD4926" w:rsidP="00DD4926">
      <w:pPr>
        <w:spacing w:line="360" w:lineRule="auto"/>
        <w:rPr>
          <w:rFonts w:ascii="Arial" w:hAnsi="Arial" w:cs="Arial"/>
          <w:b/>
        </w:rPr>
      </w:pPr>
      <w:r w:rsidRPr="002C42E6">
        <w:rPr>
          <w:rFonts w:ascii="Arial" w:hAnsi="Arial" w:cs="Arial"/>
          <w:b/>
        </w:rPr>
        <w:t>1.2 Background</w:t>
      </w:r>
    </w:p>
    <w:p w:rsidR="00DD4926" w:rsidRDefault="00DD4926" w:rsidP="00DD4926">
      <w:pPr>
        <w:spacing w:line="360" w:lineRule="auto"/>
        <w:ind w:right="-868"/>
        <w:rPr>
          <w:rFonts w:ascii="Arial" w:hAnsi="Arial" w:cs="Arial"/>
        </w:rPr>
      </w:pPr>
      <w:r w:rsidRPr="002C42E6">
        <w:rPr>
          <w:rFonts w:ascii="Arial" w:hAnsi="Arial" w:cs="Arial"/>
        </w:rPr>
        <w:t>Microchips plc is a manufacturing business which produces electronics components for sale to the audio-visual industry. The last four years (2006-2009)</w:t>
      </w:r>
      <w:r>
        <w:rPr>
          <w:rFonts w:ascii="Arial" w:hAnsi="Arial" w:cs="Arial"/>
        </w:rPr>
        <w:t xml:space="preserve"> have</w:t>
      </w:r>
      <w:r w:rsidRPr="002C42E6">
        <w:rPr>
          <w:rFonts w:ascii="Arial" w:hAnsi="Arial" w:cs="Arial"/>
        </w:rPr>
        <w:t xml:space="preserve"> seen an average turnover figure of €16.7 million, and a bottom-line profit average of €290,250.</w:t>
      </w:r>
    </w:p>
    <w:p w:rsidR="00DD4926" w:rsidRPr="002C42E6" w:rsidRDefault="00DD4926" w:rsidP="00DD4926">
      <w:pPr>
        <w:spacing w:line="360" w:lineRule="auto"/>
        <w:ind w:right="-868"/>
        <w:rPr>
          <w:rFonts w:ascii="Arial" w:hAnsi="Arial" w:cs="Arial"/>
        </w:rPr>
      </w:pPr>
      <w:r>
        <w:rPr>
          <w:rFonts w:ascii="Arial" w:hAnsi="Arial" w:cs="Arial"/>
        </w:rPr>
        <w:t xml:space="preserve">Turnover has grown from </w:t>
      </w:r>
      <w:r w:rsidRPr="002C42E6">
        <w:rPr>
          <w:rFonts w:ascii="Arial" w:hAnsi="Arial" w:cs="Arial"/>
        </w:rPr>
        <w:t>€</w:t>
      </w:r>
      <w:r>
        <w:rPr>
          <w:rFonts w:ascii="Arial" w:hAnsi="Arial" w:cs="Arial"/>
        </w:rPr>
        <w:t xml:space="preserve">15 million on 2006 to </w:t>
      </w:r>
      <w:r w:rsidRPr="002C42E6">
        <w:rPr>
          <w:rFonts w:ascii="Arial" w:hAnsi="Arial" w:cs="Arial"/>
        </w:rPr>
        <w:t>€</w:t>
      </w:r>
      <w:r>
        <w:rPr>
          <w:rFonts w:ascii="Arial" w:hAnsi="Arial" w:cs="Arial"/>
        </w:rPr>
        <w:t>18.1 million in 2009 (20.67% increase).</w:t>
      </w:r>
    </w:p>
    <w:p w:rsidR="00DD4926" w:rsidRPr="002C42E6" w:rsidRDefault="00DD4926" w:rsidP="00DD4926">
      <w:pPr>
        <w:spacing w:line="360" w:lineRule="auto"/>
        <w:rPr>
          <w:rFonts w:ascii="Arial" w:hAnsi="Arial" w:cs="Arial"/>
        </w:rPr>
      </w:pPr>
    </w:p>
    <w:p w:rsidR="00DD4926" w:rsidRPr="002C42E6" w:rsidRDefault="00DD4926" w:rsidP="00DD4926">
      <w:pPr>
        <w:spacing w:line="360" w:lineRule="auto"/>
        <w:rPr>
          <w:rFonts w:ascii="Arial" w:hAnsi="Arial" w:cs="Arial"/>
          <w:b/>
        </w:rPr>
      </w:pPr>
      <w:r w:rsidRPr="002C42E6">
        <w:rPr>
          <w:rFonts w:ascii="Arial" w:hAnsi="Arial" w:cs="Arial"/>
          <w:b/>
        </w:rPr>
        <w:t>1.3 Objectives</w:t>
      </w:r>
    </w:p>
    <w:p w:rsidR="00DD4926" w:rsidRPr="002C42E6" w:rsidRDefault="00DD4926" w:rsidP="00DD4926">
      <w:pPr>
        <w:spacing w:line="360" w:lineRule="auto"/>
        <w:ind w:right="-868"/>
        <w:rPr>
          <w:rFonts w:ascii="Arial" w:hAnsi="Arial" w:cs="Arial"/>
        </w:rPr>
      </w:pPr>
      <w:r w:rsidRPr="002C42E6">
        <w:rPr>
          <w:rFonts w:ascii="Arial" w:hAnsi="Arial" w:cs="Arial"/>
        </w:rPr>
        <w:t xml:space="preserve">This report analyses the financial performance of Microchips plc between 2006 and 2009 inclusive. It aims to offer a comprehensive analysis on the financial performance of the organisation in five key areas (Profitability, Liquidity, Efficiency, Investment, and Gearing). </w:t>
      </w:r>
      <w:r>
        <w:rPr>
          <w:rFonts w:ascii="Arial" w:hAnsi="Arial" w:cs="Arial"/>
        </w:rPr>
        <w:t xml:space="preserve">Comments on comparative performance against the results for a similar sized competitor and the business sector norm will also be provided. </w:t>
      </w:r>
      <w:r w:rsidRPr="002C42E6">
        <w:rPr>
          <w:rFonts w:ascii="Arial" w:hAnsi="Arial" w:cs="Arial"/>
        </w:rPr>
        <w:t xml:space="preserve">The report </w:t>
      </w:r>
      <w:r>
        <w:rPr>
          <w:rFonts w:ascii="Arial" w:hAnsi="Arial" w:cs="Arial"/>
        </w:rPr>
        <w:t xml:space="preserve">makes recommendations to improve future financial performance and </w:t>
      </w:r>
      <w:r w:rsidRPr="002C42E6">
        <w:rPr>
          <w:rFonts w:ascii="Arial" w:hAnsi="Arial" w:cs="Arial"/>
        </w:rPr>
        <w:t>also highlights any areas that require further investigation.</w:t>
      </w:r>
    </w:p>
    <w:p w:rsidR="00DD4926" w:rsidRPr="002C42E6" w:rsidRDefault="00DD4926" w:rsidP="00DD4926">
      <w:pPr>
        <w:spacing w:line="360" w:lineRule="auto"/>
        <w:rPr>
          <w:rFonts w:ascii="Arial" w:hAnsi="Arial" w:cs="Arial"/>
          <w:b/>
        </w:rPr>
      </w:pPr>
    </w:p>
    <w:p w:rsidR="00DD4926" w:rsidRPr="002C42E6" w:rsidRDefault="00DD4926" w:rsidP="00DD4926">
      <w:pPr>
        <w:spacing w:line="360" w:lineRule="auto"/>
        <w:ind w:right="-868"/>
        <w:rPr>
          <w:rFonts w:ascii="Arial" w:hAnsi="Arial" w:cs="Arial"/>
          <w:b/>
        </w:rPr>
      </w:pPr>
      <w:r w:rsidRPr="002C42E6">
        <w:rPr>
          <w:rFonts w:ascii="Arial" w:hAnsi="Arial" w:cs="Arial"/>
          <w:b/>
        </w:rPr>
        <w:t>1.4 Benefits</w:t>
      </w:r>
    </w:p>
    <w:p w:rsidR="00DD4926" w:rsidRDefault="00DD4926" w:rsidP="00DD4926">
      <w:pPr>
        <w:spacing w:line="360" w:lineRule="auto"/>
        <w:ind w:right="-868"/>
        <w:rPr>
          <w:rFonts w:ascii="Arial" w:hAnsi="Arial" w:cs="Arial"/>
        </w:rPr>
      </w:pPr>
      <w:r w:rsidRPr="002C42E6">
        <w:rPr>
          <w:rFonts w:ascii="Arial" w:hAnsi="Arial" w:cs="Arial"/>
        </w:rPr>
        <w:t xml:space="preserve">The recommendations and analysis provided by this report will allow the Board of Directors to </w:t>
      </w:r>
      <w:r>
        <w:rPr>
          <w:rFonts w:ascii="Arial" w:hAnsi="Arial" w:cs="Arial"/>
        </w:rPr>
        <w:t xml:space="preserve">make decisions on the future of Microchips plc to improve financial performance and benefit shareholders. </w:t>
      </w:r>
    </w:p>
    <w:p w:rsidR="00DD4926" w:rsidRDefault="00DD4926" w:rsidP="00DD4926">
      <w:pPr>
        <w:spacing w:line="360" w:lineRule="auto"/>
        <w:ind w:right="-868"/>
        <w:rPr>
          <w:rFonts w:ascii="Arial" w:hAnsi="Arial" w:cs="Arial"/>
        </w:rPr>
      </w:pPr>
    </w:p>
    <w:p w:rsidR="00DD4926" w:rsidRPr="00ED49E9" w:rsidRDefault="00DD4926" w:rsidP="00DD4926">
      <w:pPr>
        <w:spacing w:line="360" w:lineRule="auto"/>
        <w:ind w:right="-868"/>
        <w:rPr>
          <w:rFonts w:ascii="Arial" w:hAnsi="Arial" w:cs="Arial"/>
          <w:b/>
        </w:rPr>
      </w:pPr>
      <w:r w:rsidRPr="00ED49E9">
        <w:rPr>
          <w:rFonts w:ascii="Arial" w:hAnsi="Arial" w:cs="Arial"/>
          <w:b/>
        </w:rPr>
        <w:t>1.5 Exclusion to Scope</w:t>
      </w:r>
    </w:p>
    <w:p w:rsidR="00DD4926" w:rsidRDefault="00DD4926" w:rsidP="00DD4926">
      <w:pPr>
        <w:spacing w:line="360" w:lineRule="auto"/>
        <w:ind w:right="-868"/>
        <w:rPr>
          <w:rFonts w:ascii="Arial" w:hAnsi="Arial" w:cs="Arial"/>
        </w:rPr>
      </w:pPr>
      <w:r>
        <w:rPr>
          <w:rFonts w:ascii="Arial" w:hAnsi="Arial" w:cs="Arial"/>
        </w:rPr>
        <w:t>The balance sheets, profit and loss accounts and cash flow statements have not been made available. All analysis is made from the information provided – Microchips plc Financial Data (Ratios), Further Financial Information (Sales, Profit, Fixed Assets) and Additional Financial Information – Comparators (see Appendix 6.1, 6.2 and 6.3).</w:t>
      </w:r>
    </w:p>
    <w:p w:rsidR="00DD4926" w:rsidRDefault="00DD4926" w:rsidP="00DD4926">
      <w:pPr>
        <w:spacing w:line="360" w:lineRule="auto"/>
        <w:ind w:right="-868"/>
        <w:rPr>
          <w:rFonts w:ascii="Arial" w:hAnsi="Arial" w:cs="Arial"/>
          <w:b/>
          <w:sz w:val="32"/>
          <w:szCs w:val="32"/>
        </w:rPr>
      </w:pPr>
    </w:p>
    <w:p w:rsidR="00DD4926" w:rsidRDefault="00DD4926" w:rsidP="00DD4926">
      <w:pPr>
        <w:spacing w:line="360" w:lineRule="auto"/>
        <w:ind w:right="-868"/>
        <w:rPr>
          <w:rFonts w:ascii="Arial" w:hAnsi="Arial" w:cs="Arial"/>
          <w:b/>
          <w:sz w:val="32"/>
          <w:szCs w:val="32"/>
        </w:rPr>
      </w:pPr>
    </w:p>
    <w:p w:rsidR="00DD4926" w:rsidRDefault="00DD4926" w:rsidP="00DD4926">
      <w:pPr>
        <w:spacing w:line="360" w:lineRule="auto"/>
        <w:ind w:right="-868"/>
        <w:rPr>
          <w:rFonts w:ascii="Arial" w:hAnsi="Arial" w:cs="Arial"/>
          <w:b/>
          <w:sz w:val="32"/>
          <w:szCs w:val="32"/>
        </w:rPr>
      </w:pPr>
    </w:p>
    <w:p w:rsidR="00891457" w:rsidRDefault="00891457" w:rsidP="00DD4926">
      <w:pPr>
        <w:spacing w:line="360" w:lineRule="auto"/>
        <w:ind w:right="-868"/>
        <w:rPr>
          <w:rFonts w:ascii="Arial" w:hAnsi="Arial" w:cs="Arial"/>
          <w:b/>
          <w:sz w:val="32"/>
          <w:szCs w:val="32"/>
        </w:rPr>
      </w:pPr>
    </w:p>
    <w:p w:rsidR="00DD4926" w:rsidRPr="009B252C" w:rsidRDefault="00DD4926" w:rsidP="00DD4926">
      <w:pPr>
        <w:spacing w:line="360" w:lineRule="auto"/>
        <w:ind w:right="-868"/>
        <w:rPr>
          <w:rFonts w:ascii="Arial" w:hAnsi="Arial" w:cs="Arial"/>
          <w:b/>
          <w:sz w:val="32"/>
          <w:szCs w:val="32"/>
        </w:rPr>
      </w:pPr>
      <w:r w:rsidRPr="009B252C">
        <w:rPr>
          <w:rFonts w:ascii="Arial" w:hAnsi="Arial" w:cs="Arial"/>
          <w:b/>
          <w:sz w:val="32"/>
          <w:szCs w:val="32"/>
        </w:rPr>
        <w:t>2.0 Analysis</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b/>
        </w:rPr>
      </w:pPr>
      <w:r w:rsidRPr="00897EE0">
        <w:rPr>
          <w:rFonts w:ascii="Arial" w:hAnsi="Arial" w:cs="Arial"/>
          <w:b/>
        </w:rPr>
        <w:t>2.1 Profitability</w:t>
      </w:r>
    </w:p>
    <w:p w:rsidR="00DD4926" w:rsidRPr="00897EE0" w:rsidRDefault="00DD4926" w:rsidP="00DD4926">
      <w:pPr>
        <w:spacing w:line="360" w:lineRule="auto"/>
        <w:ind w:right="-868"/>
        <w:rPr>
          <w:rFonts w:ascii="Arial" w:hAnsi="Arial" w:cs="Arial"/>
        </w:rPr>
      </w:pPr>
      <w:r w:rsidRPr="00897EE0">
        <w:rPr>
          <w:rFonts w:ascii="Arial" w:hAnsi="Arial" w:cs="Arial"/>
        </w:rPr>
        <w:t xml:space="preserve">To analyse the profitability of Microchips plc, the report looks at the following financial ratios – </w:t>
      </w:r>
      <w:r>
        <w:rPr>
          <w:rFonts w:ascii="Arial" w:hAnsi="Arial" w:cs="Arial"/>
        </w:rPr>
        <w:t xml:space="preserve">the </w:t>
      </w:r>
      <w:r w:rsidRPr="00897EE0">
        <w:rPr>
          <w:rFonts w:ascii="Arial" w:hAnsi="Arial" w:cs="Arial"/>
        </w:rPr>
        <w:t xml:space="preserve">Gross </w:t>
      </w:r>
      <w:r>
        <w:rPr>
          <w:rFonts w:ascii="Arial" w:hAnsi="Arial" w:cs="Arial"/>
        </w:rPr>
        <w:t>P</w:t>
      </w:r>
      <w:r w:rsidRPr="00897EE0">
        <w:rPr>
          <w:rFonts w:ascii="Arial" w:hAnsi="Arial" w:cs="Arial"/>
        </w:rPr>
        <w:t>rofit %</w:t>
      </w:r>
      <w:r>
        <w:rPr>
          <w:rFonts w:ascii="Arial" w:hAnsi="Arial" w:cs="Arial"/>
        </w:rPr>
        <w:t xml:space="preserve"> (GP%)</w:t>
      </w:r>
      <w:r w:rsidRPr="00897EE0">
        <w:rPr>
          <w:rFonts w:ascii="Arial" w:hAnsi="Arial" w:cs="Arial"/>
        </w:rPr>
        <w:t xml:space="preserve">, </w:t>
      </w:r>
      <w:r>
        <w:rPr>
          <w:rFonts w:ascii="Arial" w:hAnsi="Arial" w:cs="Arial"/>
        </w:rPr>
        <w:t xml:space="preserve">the </w:t>
      </w:r>
      <w:r w:rsidRPr="00897EE0">
        <w:rPr>
          <w:rFonts w:ascii="Arial" w:hAnsi="Arial" w:cs="Arial"/>
        </w:rPr>
        <w:t>Net Profit %</w:t>
      </w:r>
      <w:r>
        <w:rPr>
          <w:rFonts w:ascii="Arial" w:hAnsi="Arial" w:cs="Arial"/>
        </w:rPr>
        <w:t xml:space="preserve"> (NP%)</w:t>
      </w:r>
      <w:r w:rsidRPr="00897EE0">
        <w:rPr>
          <w:rFonts w:ascii="Arial" w:hAnsi="Arial" w:cs="Arial"/>
        </w:rPr>
        <w:t xml:space="preserve">, and </w:t>
      </w:r>
      <w:r>
        <w:rPr>
          <w:rFonts w:ascii="Arial" w:hAnsi="Arial" w:cs="Arial"/>
        </w:rPr>
        <w:t xml:space="preserve">the </w:t>
      </w:r>
      <w:r w:rsidRPr="00897EE0">
        <w:rPr>
          <w:rFonts w:ascii="Arial" w:hAnsi="Arial" w:cs="Arial"/>
        </w:rPr>
        <w:t>Return on Capital Employed</w:t>
      </w:r>
      <w:r>
        <w:rPr>
          <w:rFonts w:ascii="Arial" w:hAnsi="Arial" w:cs="Arial"/>
        </w:rPr>
        <w:t xml:space="preserve"> (ROCE).</w:t>
      </w:r>
    </w:p>
    <w:p w:rsidR="00DD4926" w:rsidRDefault="00DD4926" w:rsidP="00DD4926">
      <w:pPr>
        <w:spacing w:line="360" w:lineRule="auto"/>
        <w:ind w:right="-868"/>
        <w:rPr>
          <w:rFonts w:ascii="Arial" w:hAnsi="Arial" w:cs="Arial"/>
        </w:rPr>
      </w:pPr>
    </w:p>
    <w:p w:rsidR="00DD4926" w:rsidRPr="0004135E" w:rsidRDefault="00DD4926" w:rsidP="00DD4926">
      <w:pPr>
        <w:spacing w:line="360" w:lineRule="auto"/>
        <w:ind w:right="-868"/>
        <w:rPr>
          <w:rFonts w:ascii="Arial" w:hAnsi="Arial" w:cs="Arial"/>
          <w:b/>
        </w:rPr>
      </w:pPr>
      <w:r w:rsidRPr="00897EE0">
        <w:rPr>
          <w:rFonts w:ascii="Arial" w:hAnsi="Arial" w:cs="Arial"/>
          <w:b/>
        </w:rPr>
        <w:t>2.1.1 Gross Profit %</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28"/>
        <w:gridCol w:w="1260"/>
        <w:gridCol w:w="1260"/>
        <w:gridCol w:w="1260"/>
        <w:gridCol w:w="1260"/>
      </w:tblGrid>
      <w:tr w:rsidR="00DD4926" w:rsidRPr="00BD1EAA" w:rsidTr="008060FF">
        <w:tc>
          <w:tcPr>
            <w:tcW w:w="352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rPr>
            </w:pPr>
            <w:r w:rsidRPr="00BD1EAA">
              <w:rPr>
                <w:rFonts w:ascii="Arial" w:hAnsi="Arial" w:cs="Arial"/>
                <w:sz w:val="20"/>
                <w:szCs w:val="20"/>
                <w:u w:val="single"/>
              </w:rPr>
              <w:t>Gross Profit</w:t>
            </w:r>
            <w:r w:rsidRPr="00BD1EAA">
              <w:rPr>
                <w:rFonts w:ascii="Arial" w:hAnsi="Arial" w:cs="Arial"/>
                <w:sz w:val="20"/>
                <w:szCs w:val="20"/>
              </w:rPr>
              <w:t xml:space="preserve">   x 100%</w:t>
            </w:r>
          </w:p>
          <w:p w:rsidR="00DD4926" w:rsidRPr="00BD1EAA" w:rsidRDefault="00DD4926" w:rsidP="008060FF">
            <w:pPr>
              <w:spacing w:line="360" w:lineRule="auto"/>
              <w:ind w:right="-868"/>
              <w:rPr>
                <w:rFonts w:ascii="Arial" w:hAnsi="Arial" w:cs="Arial"/>
              </w:rPr>
            </w:pPr>
            <w:r w:rsidRPr="00BD1EAA">
              <w:rPr>
                <w:rFonts w:ascii="Arial" w:hAnsi="Arial" w:cs="Arial"/>
                <w:sz w:val="20"/>
                <w:szCs w:val="20"/>
              </w:rPr>
              <w:t>Sales</w:t>
            </w:r>
          </w:p>
        </w:tc>
        <w:tc>
          <w:tcPr>
            <w:tcW w:w="126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26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26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26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3528" w:type="dxa"/>
            <w:vMerge/>
            <w:shd w:val="clear" w:color="auto" w:fill="C0C0C0"/>
          </w:tcPr>
          <w:p w:rsidR="00DD4926" w:rsidRPr="00BD1EAA" w:rsidRDefault="00DD4926" w:rsidP="008060FF">
            <w:pPr>
              <w:spacing w:line="360" w:lineRule="auto"/>
              <w:ind w:right="-868"/>
              <w:rPr>
                <w:rFonts w:ascii="Arial" w:hAnsi="Arial" w:cs="Arial"/>
              </w:rPr>
            </w:pP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37.1%</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34.8%</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32.5%</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29.0%</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There has been a downward trend in GP% over the four years which is clearly the wrong way. GP% has dropped by 8.1 percentage points from a high at 2006, which represents a 21.8% decrease. The GP% needs to be as high as possible as all other business support costs (overheads) are paid out of this figure. </w:t>
      </w:r>
    </w:p>
    <w:p w:rsidR="00DD4926" w:rsidRDefault="00DD4926" w:rsidP="00DD4926">
      <w:pPr>
        <w:spacing w:line="360" w:lineRule="auto"/>
        <w:ind w:right="-868"/>
        <w:rPr>
          <w:rFonts w:ascii="Arial" w:hAnsi="Arial" w:cs="Arial"/>
        </w:rPr>
      </w:pPr>
      <w:r>
        <w:rPr>
          <w:rFonts w:ascii="Arial" w:hAnsi="Arial" w:cs="Arial"/>
        </w:rPr>
        <w:t>We need to analyse the constituent parts of the ratio – Sales and Cost of Sales (COS).</w:t>
      </w:r>
    </w:p>
    <w:p w:rsidR="00DD4926" w:rsidRDefault="00DD4926" w:rsidP="00DD4926">
      <w:pPr>
        <w:spacing w:line="360" w:lineRule="auto"/>
        <w:ind w:right="-868"/>
        <w:rPr>
          <w:rFonts w:ascii="Arial" w:hAnsi="Arial" w:cs="Arial"/>
        </w:rPr>
      </w:pPr>
    </w:p>
    <w:p w:rsidR="00DD4926" w:rsidRPr="003946ED" w:rsidRDefault="00DD4926" w:rsidP="00DD4926">
      <w:pPr>
        <w:spacing w:line="360" w:lineRule="auto"/>
        <w:ind w:right="-868"/>
        <w:rPr>
          <w:rFonts w:ascii="Arial" w:hAnsi="Arial" w:cs="Arial"/>
          <w:b/>
        </w:rPr>
      </w:pPr>
      <w:r w:rsidRPr="003946ED">
        <w:rPr>
          <w:rFonts w:ascii="Arial" w:hAnsi="Arial" w:cs="Arial"/>
          <w:b/>
        </w:rPr>
        <w:t>Actual Sales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3"/>
        <w:gridCol w:w="1704"/>
        <w:gridCol w:w="1705"/>
        <w:gridCol w:w="1705"/>
        <w:gridCol w:w="1705"/>
      </w:tblGrid>
      <w:tr w:rsidR="00DD4926" w:rsidRPr="00BD1EAA" w:rsidTr="008060FF">
        <w:tc>
          <w:tcPr>
            <w:tcW w:w="1705" w:type="dxa"/>
          </w:tcPr>
          <w:p w:rsidR="00DD4926" w:rsidRPr="00BD1EAA" w:rsidRDefault="00DD4926" w:rsidP="008060FF">
            <w:pPr>
              <w:spacing w:line="360" w:lineRule="auto"/>
              <w:ind w:right="-868"/>
              <w:rPr>
                <w:rFonts w:ascii="Arial" w:hAnsi="Arial" w:cs="Arial"/>
              </w:rPr>
            </w:pPr>
          </w:p>
        </w:tc>
        <w:tc>
          <w:tcPr>
            <w:tcW w:w="1705"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706"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706"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706"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1705" w:type="dxa"/>
          </w:tcPr>
          <w:p w:rsidR="00DD4926" w:rsidRPr="00BD1EAA" w:rsidRDefault="00DD4926" w:rsidP="008060FF">
            <w:pPr>
              <w:spacing w:line="360" w:lineRule="auto"/>
              <w:ind w:right="-868"/>
              <w:rPr>
                <w:rFonts w:ascii="Arial" w:hAnsi="Arial" w:cs="Arial"/>
                <w:b/>
              </w:rPr>
            </w:pPr>
            <w:r w:rsidRPr="00BD1EAA">
              <w:rPr>
                <w:rFonts w:ascii="Arial" w:hAnsi="Arial" w:cs="Arial"/>
                <w:b/>
              </w:rPr>
              <w:t xml:space="preserve">Sales </w:t>
            </w:r>
            <w:r w:rsidRPr="00BD1EAA">
              <w:rPr>
                <w:rFonts w:ascii="Tahoma" w:hAnsi="Tahoma" w:cs="Tahoma"/>
                <w:b/>
              </w:rPr>
              <w:t>€</w:t>
            </w:r>
          </w:p>
        </w:tc>
        <w:tc>
          <w:tcPr>
            <w:tcW w:w="1705" w:type="dxa"/>
          </w:tcPr>
          <w:p w:rsidR="00DD4926" w:rsidRPr="00BD1EAA" w:rsidRDefault="00DD4926" w:rsidP="008060FF">
            <w:pPr>
              <w:spacing w:line="360" w:lineRule="auto"/>
              <w:ind w:right="-868"/>
              <w:rPr>
                <w:rFonts w:ascii="Arial" w:hAnsi="Arial" w:cs="Arial"/>
              </w:rPr>
            </w:pPr>
            <w:r w:rsidRPr="00BD1EAA">
              <w:rPr>
                <w:rFonts w:ascii="Arial" w:hAnsi="Arial" w:cs="Arial"/>
              </w:rPr>
              <w:t>15 million</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16.3 million</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17.4 million</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18.1 million</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Actual sales have increased by </w:t>
      </w:r>
      <w:r>
        <w:rPr>
          <w:rFonts w:ascii="Tahoma" w:hAnsi="Tahoma" w:cs="Tahoma"/>
        </w:rPr>
        <w:t>€</w:t>
      </w:r>
      <w:r>
        <w:rPr>
          <w:rFonts w:ascii="Arial" w:hAnsi="Arial" w:cs="Arial"/>
        </w:rPr>
        <w:t>3.1 million over the four years.</w:t>
      </w:r>
    </w:p>
    <w:p w:rsidR="00DD4926" w:rsidRDefault="00DD4926" w:rsidP="00DD4926">
      <w:pPr>
        <w:spacing w:line="360" w:lineRule="auto"/>
        <w:ind w:right="-868"/>
        <w:rPr>
          <w:rFonts w:ascii="Arial" w:hAnsi="Arial" w:cs="Arial"/>
        </w:rPr>
      </w:pPr>
    </w:p>
    <w:p w:rsidR="00DD4926" w:rsidRPr="003946ED" w:rsidRDefault="00DD4926" w:rsidP="00DD4926">
      <w:pPr>
        <w:spacing w:line="360" w:lineRule="auto"/>
        <w:ind w:right="-868"/>
        <w:rPr>
          <w:rFonts w:ascii="Arial" w:hAnsi="Arial" w:cs="Arial"/>
          <w:b/>
        </w:rPr>
      </w:pPr>
      <w:r w:rsidRPr="003946ED">
        <w:rPr>
          <w:rFonts w:ascii="Arial" w:hAnsi="Arial" w:cs="Arial"/>
          <w:b/>
        </w:rPr>
        <w:t>Year on Year Changes - Sales</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2"/>
        <w:gridCol w:w="3026"/>
        <w:gridCol w:w="2700"/>
      </w:tblGrid>
      <w:tr w:rsidR="00DD4926" w:rsidRPr="00BD1EAA" w:rsidTr="008060FF">
        <w:tc>
          <w:tcPr>
            <w:tcW w:w="2842" w:type="dxa"/>
          </w:tcPr>
          <w:p w:rsidR="00DD4926" w:rsidRPr="00BD1EAA" w:rsidRDefault="00DD4926" w:rsidP="008060FF">
            <w:pPr>
              <w:spacing w:line="360" w:lineRule="auto"/>
              <w:ind w:right="-868"/>
              <w:rPr>
                <w:rFonts w:ascii="Arial" w:hAnsi="Arial" w:cs="Arial"/>
                <w:b/>
              </w:rPr>
            </w:pPr>
            <w:r w:rsidRPr="00BD1EAA">
              <w:rPr>
                <w:rFonts w:ascii="Arial" w:hAnsi="Arial" w:cs="Arial"/>
                <w:b/>
              </w:rPr>
              <w:t>2006-2007</w:t>
            </w:r>
          </w:p>
        </w:tc>
        <w:tc>
          <w:tcPr>
            <w:tcW w:w="3026" w:type="dxa"/>
          </w:tcPr>
          <w:p w:rsidR="00DD4926" w:rsidRPr="00BD1EAA" w:rsidRDefault="00DD4926" w:rsidP="008060FF">
            <w:pPr>
              <w:spacing w:line="360" w:lineRule="auto"/>
              <w:ind w:right="-868"/>
              <w:rPr>
                <w:rFonts w:ascii="Arial" w:hAnsi="Arial" w:cs="Arial"/>
                <w:b/>
              </w:rPr>
            </w:pPr>
            <w:r w:rsidRPr="00BD1EAA">
              <w:rPr>
                <w:rFonts w:ascii="Arial" w:hAnsi="Arial" w:cs="Arial"/>
                <w:b/>
              </w:rPr>
              <w:t>2007-2008</w:t>
            </w:r>
          </w:p>
        </w:tc>
        <w:tc>
          <w:tcPr>
            <w:tcW w:w="270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2008-2009</w:t>
            </w:r>
          </w:p>
        </w:tc>
      </w:tr>
      <w:tr w:rsidR="00DD4926" w:rsidRPr="00BD1EAA" w:rsidTr="008060FF">
        <w:tc>
          <w:tcPr>
            <w:tcW w:w="2842" w:type="dxa"/>
          </w:tcPr>
          <w:p w:rsidR="00DD4926" w:rsidRPr="00BD1EAA" w:rsidRDefault="00DD4926" w:rsidP="008060FF">
            <w:pPr>
              <w:spacing w:line="360" w:lineRule="auto"/>
              <w:ind w:right="-868"/>
              <w:rPr>
                <w:rFonts w:ascii="Arial" w:hAnsi="Arial" w:cs="Arial"/>
              </w:rPr>
            </w:pPr>
            <w:r w:rsidRPr="00BD1EAA">
              <w:rPr>
                <w:rFonts w:ascii="Arial" w:hAnsi="Arial" w:cs="Arial"/>
              </w:rPr>
              <w:t>+</w:t>
            </w:r>
            <w:r w:rsidRPr="00BD1EAA">
              <w:rPr>
                <w:rFonts w:ascii="Tahoma" w:hAnsi="Tahoma" w:cs="Tahoma"/>
              </w:rPr>
              <w:t>€</w:t>
            </w:r>
            <w:r w:rsidRPr="00BD1EAA">
              <w:rPr>
                <w:rFonts w:ascii="Arial" w:hAnsi="Arial" w:cs="Arial"/>
              </w:rPr>
              <w:t>1.3 million</w:t>
            </w:r>
          </w:p>
        </w:tc>
        <w:tc>
          <w:tcPr>
            <w:tcW w:w="3026" w:type="dxa"/>
          </w:tcPr>
          <w:p w:rsidR="00DD4926" w:rsidRPr="00BD1EAA" w:rsidRDefault="00DD4926" w:rsidP="008060FF">
            <w:pPr>
              <w:spacing w:line="360" w:lineRule="auto"/>
              <w:ind w:right="-868"/>
              <w:rPr>
                <w:rFonts w:ascii="Arial" w:hAnsi="Arial" w:cs="Arial"/>
              </w:rPr>
            </w:pPr>
            <w:r w:rsidRPr="00BD1EAA">
              <w:rPr>
                <w:rFonts w:ascii="Arial" w:hAnsi="Arial" w:cs="Arial"/>
              </w:rPr>
              <w:t>+</w:t>
            </w:r>
            <w:r w:rsidRPr="00BD1EAA">
              <w:rPr>
                <w:rFonts w:ascii="Tahoma" w:hAnsi="Tahoma" w:cs="Tahoma"/>
              </w:rPr>
              <w:t>€1.1 million</w:t>
            </w:r>
          </w:p>
        </w:tc>
        <w:tc>
          <w:tcPr>
            <w:tcW w:w="2700" w:type="dxa"/>
          </w:tcPr>
          <w:p w:rsidR="00DD4926" w:rsidRPr="00BD1EAA" w:rsidRDefault="00DD4926" w:rsidP="008060FF">
            <w:pPr>
              <w:spacing w:line="360" w:lineRule="auto"/>
              <w:ind w:right="-868"/>
              <w:rPr>
                <w:rFonts w:ascii="Arial" w:hAnsi="Arial" w:cs="Arial"/>
              </w:rPr>
            </w:pPr>
            <w:r w:rsidRPr="00BD1EAA">
              <w:rPr>
                <w:rFonts w:ascii="Arial" w:hAnsi="Arial" w:cs="Arial"/>
              </w:rPr>
              <w:t>+</w:t>
            </w:r>
            <w:r w:rsidRPr="00BD1EAA">
              <w:rPr>
                <w:rFonts w:ascii="Tahoma" w:hAnsi="Tahoma" w:cs="Tahoma"/>
              </w:rPr>
              <w:t>€0.7 million</w:t>
            </w:r>
          </w:p>
        </w:tc>
      </w:tr>
      <w:tr w:rsidR="00DD4926" w:rsidRPr="00BD1EAA" w:rsidTr="008060FF">
        <w:tc>
          <w:tcPr>
            <w:tcW w:w="2842" w:type="dxa"/>
          </w:tcPr>
          <w:p w:rsidR="00DD4926" w:rsidRPr="00BD1EAA" w:rsidRDefault="00DD4926" w:rsidP="008060FF">
            <w:pPr>
              <w:spacing w:line="360" w:lineRule="auto"/>
              <w:ind w:right="-868"/>
              <w:rPr>
                <w:rFonts w:ascii="Arial" w:hAnsi="Arial" w:cs="Arial"/>
              </w:rPr>
            </w:pPr>
            <w:r w:rsidRPr="00BD1EAA">
              <w:rPr>
                <w:rFonts w:ascii="Arial" w:hAnsi="Arial" w:cs="Arial"/>
              </w:rPr>
              <w:t>+8.67%</w:t>
            </w:r>
          </w:p>
        </w:tc>
        <w:tc>
          <w:tcPr>
            <w:tcW w:w="3026" w:type="dxa"/>
          </w:tcPr>
          <w:p w:rsidR="00DD4926" w:rsidRPr="00BD1EAA" w:rsidRDefault="00DD4926" w:rsidP="008060FF">
            <w:pPr>
              <w:spacing w:line="360" w:lineRule="auto"/>
              <w:ind w:right="-868"/>
              <w:rPr>
                <w:rFonts w:ascii="Arial" w:hAnsi="Arial" w:cs="Arial"/>
              </w:rPr>
            </w:pPr>
            <w:r w:rsidRPr="00BD1EAA">
              <w:rPr>
                <w:rFonts w:ascii="Arial" w:hAnsi="Arial" w:cs="Arial"/>
              </w:rPr>
              <w:t>+6.75%</w:t>
            </w:r>
          </w:p>
        </w:tc>
        <w:tc>
          <w:tcPr>
            <w:tcW w:w="2700" w:type="dxa"/>
          </w:tcPr>
          <w:p w:rsidR="00DD4926" w:rsidRPr="00BD1EAA" w:rsidRDefault="00DD4926" w:rsidP="008060FF">
            <w:pPr>
              <w:spacing w:line="360" w:lineRule="auto"/>
              <w:ind w:right="-868"/>
              <w:rPr>
                <w:rFonts w:ascii="Arial" w:hAnsi="Arial" w:cs="Arial"/>
              </w:rPr>
            </w:pPr>
            <w:r w:rsidRPr="00BD1EAA">
              <w:rPr>
                <w:rFonts w:ascii="Arial" w:hAnsi="Arial" w:cs="Arial"/>
              </w:rPr>
              <w:t>+4.02%</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Despite absolute sales rising, sales growth is declining year on year. This could be a factor of lower sales volumes, lower sales prices, or a combination of both. </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p>
    <w:p w:rsidR="00DD4926" w:rsidRPr="003946ED" w:rsidRDefault="00DD4926" w:rsidP="00DD4926">
      <w:pPr>
        <w:spacing w:line="360" w:lineRule="auto"/>
        <w:ind w:right="-868"/>
        <w:rPr>
          <w:rFonts w:ascii="Arial" w:hAnsi="Arial" w:cs="Arial"/>
          <w:b/>
        </w:rPr>
      </w:pPr>
      <w:r w:rsidRPr="003946ED">
        <w:rPr>
          <w:rFonts w:ascii="Arial" w:hAnsi="Arial" w:cs="Arial"/>
          <w:b/>
        </w:rPr>
        <w:lastRenderedPageBreak/>
        <w:t>Year on Year Changes – COS</w:t>
      </w:r>
    </w:p>
    <w:p w:rsidR="00DD4926" w:rsidRDefault="00DD4926" w:rsidP="00DD4926">
      <w:pPr>
        <w:spacing w:line="360" w:lineRule="auto"/>
        <w:ind w:right="-868"/>
        <w:rPr>
          <w:rFonts w:ascii="Arial" w:hAnsi="Arial" w:cs="Arial"/>
        </w:rPr>
      </w:pPr>
      <w:r>
        <w:rPr>
          <w:rFonts w:ascii="Arial" w:hAnsi="Arial" w:cs="Arial"/>
        </w:rPr>
        <w:t xml:space="preserve">The total COS of sales figures have not been provided, but the amount of Overheads, Materials and Wages as a % of </w:t>
      </w:r>
      <w:smartTag w:uri="urn:schemas-microsoft-com:office:smarttags" w:element="place">
        <w:r>
          <w:rPr>
            <w:rFonts w:ascii="Arial" w:hAnsi="Arial" w:cs="Arial"/>
          </w:rPr>
          <w:t>COS</w:t>
        </w:r>
      </w:smartTag>
      <w:r>
        <w:rPr>
          <w:rFonts w:ascii="Arial" w:hAnsi="Arial" w:cs="Arial"/>
        </w:rPr>
        <w:t xml:space="preserve"> have been given.</w:t>
      </w:r>
    </w:p>
    <w:p w:rsidR="00DD4926" w:rsidRDefault="00DD4926" w:rsidP="00DD4926">
      <w:pPr>
        <w:spacing w:line="360" w:lineRule="auto"/>
        <w:ind w:right="-868"/>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26"/>
        <w:gridCol w:w="1259"/>
        <w:gridCol w:w="1259"/>
        <w:gridCol w:w="1259"/>
        <w:gridCol w:w="1219"/>
      </w:tblGrid>
      <w:tr w:rsidR="00DD4926" w:rsidRPr="00BD1EAA" w:rsidTr="008060FF">
        <w:tc>
          <w:tcPr>
            <w:tcW w:w="3528" w:type="dxa"/>
            <w:shd w:val="clear" w:color="auto" w:fill="C0C0C0"/>
          </w:tcPr>
          <w:p w:rsidR="00DD4926" w:rsidRPr="00BD1EAA" w:rsidRDefault="00DD4926" w:rsidP="008060FF">
            <w:pPr>
              <w:spacing w:line="360" w:lineRule="auto"/>
              <w:ind w:right="-868"/>
              <w:rPr>
                <w:rFonts w:ascii="Arial" w:hAnsi="Arial" w:cs="Arial"/>
              </w:rPr>
            </w:pPr>
          </w:p>
        </w:tc>
        <w:tc>
          <w:tcPr>
            <w:tcW w:w="1260"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260"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260"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220"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3528" w:type="dxa"/>
          </w:tcPr>
          <w:p w:rsidR="00DD4926" w:rsidRPr="00BD1EAA" w:rsidRDefault="00DD4926" w:rsidP="008060FF">
            <w:pPr>
              <w:spacing w:line="360" w:lineRule="auto"/>
              <w:ind w:right="-868"/>
              <w:rPr>
                <w:rFonts w:ascii="Arial" w:hAnsi="Arial" w:cs="Arial"/>
                <w:b/>
              </w:rPr>
            </w:pPr>
            <w:r w:rsidRPr="00BD1EAA">
              <w:rPr>
                <w:rFonts w:ascii="Arial" w:hAnsi="Arial" w:cs="Arial"/>
                <w:b/>
              </w:rPr>
              <w:t xml:space="preserve">% Overheads / </w:t>
            </w:r>
            <w:smartTag w:uri="urn:schemas-microsoft-com:office:smarttags" w:element="place">
              <w:r w:rsidRPr="00BD1EAA">
                <w:rPr>
                  <w:rFonts w:ascii="Arial" w:hAnsi="Arial" w:cs="Arial"/>
                  <w:b/>
                </w:rPr>
                <w:t>COS</w:t>
              </w:r>
            </w:smartTag>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43.5%</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40.0%</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37.0%</w:t>
            </w:r>
          </w:p>
        </w:tc>
        <w:tc>
          <w:tcPr>
            <w:tcW w:w="1220" w:type="dxa"/>
          </w:tcPr>
          <w:p w:rsidR="00DD4926" w:rsidRPr="00BD1EAA" w:rsidRDefault="00DD4926" w:rsidP="008060FF">
            <w:pPr>
              <w:spacing w:line="360" w:lineRule="auto"/>
              <w:ind w:right="-868"/>
              <w:rPr>
                <w:rFonts w:ascii="Arial" w:hAnsi="Arial" w:cs="Arial"/>
              </w:rPr>
            </w:pPr>
            <w:r w:rsidRPr="00BD1EAA">
              <w:rPr>
                <w:rFonts w:ascii="Arial" w:hAnsi="Arial" w:cs="Arial"/>
              </w:rPr>
              <w:t>33.0%</w:t>
            </w:r>
          </w:p>
        </w:tc>
      </w:tr>
      <w:tr w:rsidR="00DD4926" w:rsidRPr="00BD1EAA" w:rsidTr="008060FF">
        <w:tc>
          <w:tcPr>
            <w:tcW w:w="3528" w:type="dxa"/>
          </w:tcPr>
          <w:p w:rsidR="00DD4926" w:rsidRPr="00BD1EAA" w:rsidRDefault="00DD4926" w:rsidP="008060FF">
            <w:pPr>
              <w:spacing w:line="360" w:lineRule="auto"/>
              <w:ind w:right="-868"/>
              <w:rPr>
                <w:rFonts w:ascii="Arial" w:hAnsi="Arial" w:cs="Arial"/>
                <w:b/>
              </w:rPr>
            </w:pPr>
            <w:r w:rsidRPr="00BD1EAA">
              <w:rPr>
                <w:rFonts w:ascii="Arial" w:hAnsi="Arial" w:cs="Arial"/>
                <w:b/>
              </w:rPr>
              <w:t xml:space="preserve">% Materials / </w:t>
            </w:r>
            <w:smartTag w:uri="urn:schemas-microsoft-com:office:smarttags" w:element="place">
              <w:r w:rsidRPr="00BD1EAA">
                <w:rPr>
                  <w:rFonts w:ascii="Arial" w:hAnsi="Arial" w:cs="Arial"/>
                  <w:b/>
                </w:rPr>
                <w:t>COS</w:t>
              </w:r>
            </w:smartTag>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40%</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43%</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45%</w:t>
            </w:r>
          </w:p>
        </w:tc>
        <w:tc>
          <w:tcPr>
            <w:tcW w:w="1220" w:type="dxa"/>
          </w:tcPr>
          <w:p w:rsidR="00DD4926" w:rsidRPr="00BD1EAA" w:rsidRDefault="00DD4926" w:rsidP="008060FF">
            <w:pPr>
              <w:spacing w:line="360" w:lineRule="auto"/>
              <w:ind w:right="-868"/>
              <w:rPr>
                <w:rFonts w:ascii="Arial" w:hAnsi="Arial" w:cs="Arial"/>
              </w:rPr>
            </w:pPr>
            <w:r w:rsidRPr="00BD1EAA">
              <w:rPr>
                <w:rFonts w:ascii="Arial" w:hAnsi="Arial" w:cs="Arial"/>
              </w:rPr>
              <w:t>48%</w:t>
            </w:r>
          </w:p>
        </w:tc>
      </w:tr>
      <w:tr w:rsidR="00DD4926" w:rsidRPr="00BD1EAA" w:rsidTr="008060FF">
        <w:tc>
          <w:tcPr>
            <w:tcW w:w="3528" w:type="dxa"/>
          </w:tcPr>
          <w:p w:rsidR="00DD4926" w:rsidRPr="00BD1EAA" w:rsidRDefault="00DD4926" w:rsidP="008060FF">
            <w:pPr>
              <w:spacing w:line="360" w:lineRule="auto"/>
              <w:ind w:right="-868"/>
              <w:rPr>
                <w:rFonts w:ascii="Arial" w:hAnsi="Arial" w:cs="Arial"/>
                <w:b/>
              </w:rPr>
            </w:pPr>
            <w:r w:rsidRPr="00BD1EAA">
              <w:rPr>
                <w:rFonts w:ascii="Arial" w:hAnsi="Arial" w:cs="Arial"/>
                <w:b/>
              </w:rPr>
              <w:t xml:space="preserve">% Wages / </w:t>
            </w:r>
            <w:smartTag w:uri="urn:schemas-microsoft-com:office:smarttags" w:element="place">
              <w:r w:rsidRPr="00BD1EAA">
                <w:rPr>
                  <w:rFonts w:ascii="Arial" w:hAnsi="Arial" w:cs="Arial"/>
                  <w:b/>
                </w:rPr>
                <w:t>COS</w:t>
              </w:r>
            </w:smartTag>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16.5%</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17.0%</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18.0%</w:t>
            </w:r>
          </w:p>
        </w:tc>
        <w:tc>
          <w:tcPr>
            <w:tcW w:w="1220" w:type="dxa"/>
          </w:tcPr>
          <w:p w:rsidR="00DD4926" w:rsidRPr="00BD1EAA" w:rsidRDefault="00DD4926" w:rsidP="008060FF">
            <w:pPr>
              <w:spacing w:line="360" w:lineRule="auto"/>
              <w:ind w:right="-868"/>
              <w:rPr>
                <w:rFonts w:ascii="Arial" w:hAnsi="Arial" w:cs="Arial"/>
              </w:rPr>
            </w:pPr>
            <w:r w:rsidRPr="00BD1EAA">
              <w:rPr>
                <w:rFonts w:ascii="Arial" w:hAnsi="Arial" w:cs="Arial"/>
              </w:rPr>
              <w:t>19.0%</w:t>
            </w:r>
          </w:p>
        </w:tc>
      </w:tr>
      <w:tr w:rsidR="00DD4926" w:rsidRPr="00BD1EAA" w:rsidTr="008060FF">
        <w:tc>
          <w:tcPr>
            <w:tcW w:w="3528" w:type="dxa"/>
          </w:tcPr>
          <w:p w:rsidR="00DD4926" w:rsidRPr="00BD1EAA" w:rsidRDefault="00DD4926" w:rsidP="008060FF">
            <w:pPr>
              <w:spacing w:line="360" w:lineRule="auto"/>
              <w:ind w:right="-868"/>
              <w:rPr>
                <w:rFonts w:ascii="Arial" w:hAnsi="Arial" w:cs="Arial"/>
                <w:b/>
              </w:rPr>
            </w:pPr>
            <w:r w:rsidRPr="00BD1EAA">
              <w:rPr>
                <w:rFonts w:ascii="Arial" w:hAnsi="Arial" w:cs="Arial"/>
                <w:b/>
              </w:rPr>
              <w:t>Total</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100%</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100%</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100%</w:t>
            </w:r>
          </w:p>
        </w:tc>
        <w:tc>
          <w:tcPr>
            <w:tcW w:w="1220" w:type="dxa"/>
          </w:tcPr>
          <w:p w:rsidR="00DD4926" w:rsidRPr="00BD1EAA" w:rsidRDefault="00DD4926" w:rsidP="008060FF">
            <w:pPr>
              <w:spacing w:line="360" w:lineRule="auto"/>
              <w:ind w:right="-868"/>
              <w:rPr>
                <w:rFonts w:ascii="Arial" w:hAnsi="Arial" w:cs="Arial"/>
              </w:rPr>
            </w:pPr>
            <w:r w:rsidRPr="00BD1EAA">
              <w:rPr>
                <w:rFonts w:ascii="Arial" w:hAnsi="Arial" w:cs="Arial"/>
              </w:rPr>
              <w:t>100%</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The actual amounts spent on COS can be calculated from the Sales, GP% and relative </w:t>
      </w:r>
      <w:smartTag w:uri="urn:schemas-microsoft-com:office:smarttags" w:element="place">
        <w:r>
          <w:rPr>
            <w:rFonts w:ascii="Arial" w:hAnsi="Arial" w:cs="Arial"/>
          </w:rPr>
          <w:t>COS</w:t>
        </w:r>
      </w:smartTag>
      <w:r>
        <w:rPr>
          <w:rFonts w:ascii="Arial" w:hAnsi="Arial" w:cs="Arial"/>
        </w:rPr>
        <w:t xml:space="preserve"> %.</w:t>
      </w:r>
    </w:p>
    <w:p w:rsidR="00DD4926" w:rsidRPr="00112490" w:rsidRDefault="00DD4926" w:rsidP="00DD4926">
      <w:pPr>
        <w:spacing w:line="360" w:lineRule="auto"/>
        <w:ind w:right="-868"/>
        <w:rPr>
          <w:rFonts w:ascii="Arial" w:hAnsi="Arial" w:cs="Arial"/>
          <w:b/>
        </w:rPr>
      </w:pPr>
      <w:r w:rsidRPr="00112490">
        <w:rPr>
          <w:rFonts w:ascii="Arial" w:hAnsi="Arial" w:cs="Arial"/>
          <w:b/>
        </w:rPr>
        <w:t xml:space="preserve">Year on Year Detail for </w:t>
      </w:r>
      <w:smartTag w:uri="urn:schemas-microsoft-com:office:smarttags" w:element="place">
        <w:r w:rsidRPr="00112490">
          <w:rPr>
            <w:rFonts w:ascii="Arial" w:hAnsi="Arial" w:cs="Arial"/>
            <w:b/>
          </w:rPr>
          <w:t>COS</w:t>
        </w:r>
      </w:smartTag>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3"/>
        <w:gridCol w:w="1704"/>
        <w:gridCol w:w="1705"/>
        <w:gridCol w:w="1705"/>
        <w:gridCol w:w="1705"/>
      </w:tblGrid>
      <w:tr w:rsidR="00DD4926" w:rsidRPr="00BD1EAA" w:rsidTr="008060FF">
        <w:tc>
          <w:tcPr>
            <w:tcW w:w="1705" w:type="dxa"/>
            <w:tcBorders>
              <w:bottom w:val="single" w:sz="4" w:space="0" w:color="auto"/>
            </w:tcBorders>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Year</w:t>
            </w:r>
          </w:p>
        </w:tc>
        <w:tc>
          <w:tcPr>
            <w:tcW w:w="1705"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706"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706"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706"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1705"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sz w:val="22"/>
                <w:szCs w:val="22"/>
              </w:rPr>
              <w:t xml:space="preserve">Sales </w:t>
            </w:r>
            <w:r w:rsidRPr="00BD1EAA">
              <w:rPr>
                <w:rFonts w:ascii="Tahoma" w:hAnsi="Tahoma" w:cs="Tahoma"/>
                <w:b/>
                <w:sz w:val="22"/>
                <w:szCs w:val="22"/>
              </w:rPr>
              <w:t>€</w:t>
            </w:r>
          </w:p>
        </w:tc>
        <w:tc>
          <w:tcPr>
            <w:tcW w:w="1705" w:type="dxa"/>
          </w:tcPr>
          <w:p w:rsidR="00DD4926" w:rsidRPr="00BD1EAA" w:rsidRDefault="00DD4926" w:rsidP="008060FF">
            <w:pPr>
              <w:spacing w:line="360" w:lineRule="auto"/>
              <w:ind w:right="-868"/>
              <w:rPr>
                <w:rFonts w:ascii="Arial" w:hAnsi="Arial" w:cs="Arial"/>
              </w:rPr>
            </w:pPr>
            <w:r w:rsidRPr="00BD1EAA">
              <w:rPr>
                <w:rFonts w:ascii="Tahoma" w:hAnsi="Tahoma" w:cs="Tahoma"/>
              </w:rPr>
              <w:t>€</w:t>
            </w:r>
            <w:r w:rsidRPr="00BD1EAA">
              <w:rPr>
                <w:rFonts w:ascii="Arial" w:hAnsi="Arial" w:cs="Arial"/>
              </w:rPr>
              <w:t>15,000,000</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€16,300,000</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€17,400,000</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€18,100,000</w:t>
            </w:r>
          </w:p>
        </w:tc>
      </w:tr>
      <w:tr w:rsidR="00DD4926" w:rsidRPr="00BD1EAA" w:rsidTr="008060FF">
        <w:tc>
          <w:tcPr>
            <w:tcW w:w="1705"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sz w:val="22"/>
                <w:szCs w:val="22"/>
              </w:rPr>
              <w:t>GP %</w:t>
            </w:r>
          </w:p>
        </w:tc>
        <w:tc>
          <w:tcPr>
            <w:tcW w:w="1705" w:type="dxa"/>
          </w:tcPr>
          <w:p w:rsidR="00DD4926" w:rsidRPr="00BD1EAA" w:rsidRDefault="00DD4926" w:rsidP="008060FF">
            <w:pPr>
              <w:spacing w:line="360" w:lineRule="auto"/>
              <w:ind w:right="-868"/>
              <w:rPr>
                <w:rFonts w:ascii="Arial" w:hAnsi="Arial" w:cs="Arial"/>
              </w:rPr>
            </w:pPr>
            <w:r w:rsidRPr="00BD1EAA">
              <w:rPr>
                <w:rFonts w:ascii="Arial" w:hAnsi="Arial" w:cs="Arial"/>
              </w:rPr>
              <w:t>37.1%</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34.8%</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32.5%</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29.0%</w:t>
            </w:r>
          </w:p>
        </w:tc>
      </w:tr>
      <w:tr w:rsidR="00DD4926" w:rsidRPr="00BD1EAA" w:rsidTr="008060FF">
        <w:tc>
          <w:tcPr>
            <w:tcW w:w="1705"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sz w:val="22"/>
                <w:szCs w:val="22"/>
              </w:rPr>
              <w:t>COS %</w:t>
            </w:r>
          </w:p>
        </w:tc>
        <w:tc>
          <w:tcPr>
            <w:tcW w:w="1705" w:type="dxa"/>
          </w:tcPr>
          <w:p w:rsidR="00DD4926" w:rsidRPr="00BD1EAA" w:rsidRDefault="00DD4926" w:rsidP="008060FF">
            <w:pPr>
              <w:spacing w:line="360" w:lineRule="auto"/>
              <w:ind w:right="-868"/>
              <w:rPr>
                <w:rFonts w:ascii="Arial" w:hAnsi="Arial" w:cs="Arial"/>
              </w:rPr>
            </w:pPr>
            <w:r w:rsidRPr="00BD1EAA">
              <w:rPr>
                <w:rFonts w:ascii="Arial" w:hAnsi="Arial" w:cs="Arial"/>
              </w:rPr>
              <w:t>62.9%</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65.2%</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67.5%</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71.0%</w:t>
            </w:r>
          </w:p>
        </w:tc>
      </w:tr>
      <w:tr w:rsidR="00DD4926" w:rsidRPr="00BD1EAA" w:rsidTr="008060FF">
        <w:tc>
          <w:tcPr>
            <w:tcW w:w="1705"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sz w:val="22"/>
                <w:szCs w:val="22"/>
              </w:rPr>
              <w:t xml:space="preserve">COS </w:t>
            </w:r>
            <w:r w:rsidRPr="00BD1EAA">
              <w:rPr>
                <w:rFonts w:ascii="Tahoma" w:hAnsi="Tahoma" w:cs="Tahoma"/>
                <w:b/>
                <w:sz w:val="22"/>
                <w:szCs w:val="22"/>
              </w:rPr>
              <w:t>€</w:t>
            </w:r>
          </w:p>
        </w:tc>
        <w:tc>
          <w:tcPr>
            <w:tcW w:w="1705" w:type="dxa"/>
          </w:tcPr>
          <w:p w:rsidR="00DD4926" w:rsidRPr="00BD1EAA" w:rsidRDefault="00DD4926" w:rsidP="008060FF">
            <w:pPr>
              <w:spacing w:line="360" w:lineRule="auto"/>
              <w:ind w:right="-868"/>
              <w:rPr>
                <w:rFonts w:ascii="Arial" w:hAnsi="Arial" w:cs="Arial"/>
              </w:rPr>
            </w:pPr>
            <w:r w:rsidRPr="00BD1EAA">
              <w:rPr>
                <w:rFonts w:ascii="Tahoma" w:hAnsi="Tahoma" w:cs="Tahoma"/>
              </w:rPr>
              <w:t>€9,435,000</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€10,627,600</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€11,745,000</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€12,851,000</w:t>
            </w:r>
          </w:p>
        </w:tc>
      </w:tr>
      <w:tr w:rsidR="00DD4926" w:rsidRPr="00BD1EAA" w:rsidTr="008060FF">
        <w:tc>
          <w:tcPr>
            <w:tcW w:w="1705"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sz w:val="22"/>
                <w:szCs w:val="22"/>
              </w:rPr>
              <w:t>O’heads/COS</w:t>
            </w:r>
          </w:p>
        </w:tc>
        <w:tc>
          <w:tcPr>
            <w:tcW w:w="1705" w:type="dxa"/>
          </w:tcPr>
          <w:p w:rsidR="00DD4926" w:rsidRPr="00BD1EAA" w:rsidRDefault="00DD4926" w:rsidP="008060FF">
            <w:pPr>
              <w:spacing w:line="360" w:lineRule="auto"/>
              <w:ind w:right="-868"/>
              <w:rPr>
                <w:rFonts w:ascii="Arial" w:hAnsi="Arial" w:cs="Arial"/>
              </w:rPr>
            </w:pPr>
            <w:r w:rsidRPr="00BD1EAA">
              <w:rPr>
                <w:rFonts w:ascii="Arial" w:hAnsi="Arial" w:cs="Arial"/>
              </w:rPr>
              <w:t>43.5%</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40.0%</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37.0%</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33.0%</w:t>
            </w:r>
          </w:p>
        </w:tc>
      </w:tr>
      <w:tr w:rsidR="00DD4926" w:rsidRPr="00BD1EAA" w:rsidTr="008060FF">
        <w:tc>
          <w:tcPr>
            <w:tcW w:w="1705"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sz w:val="22"/>
                <w:szCs w:val="22"/>
              </w:rPr>
              <w:t xml:space="preserve">Overheads </w:t>
            </w:r>
            <w:r w:rsidRPr="00BD1EAA">
              <w:rPr>
                <w:rFonts w:ascii="Tahoma" w:hAnsi="Tahoma" w:cs="Tahoma"/>
                <w:b/>
                <w:sz w:val="22"/>
                <w:szCs w:val="22"/>
              </w:rPr>
              <w:t>€</w:t>
            </w:r>
          </w:p>
        </w:tc>
        <w:tc>
          <w:tcPr>
            <w:tcW w:w="1705" w:type="dxa"/>
          </w:tcPr>
          <w:p w:rsidR="00DD4926" w:rsidRPr="00BD1EAA" w:rsidRDefault="00DD4926" w:rsidP="008060FF">
            <w:pPr>
              <w:spacing w:line="360" w:lineRule="auto"/>
              <w:ind w:right="-868"/>
              <w:rPr>
                <w:rFonts w:ascii="Arial" w:hAnsi="Arial" w:cs="Arial"/>
              </w:rPr>
            </w:pPr>
            <w:r w:rsidRPr="00BD1EAA">
              <w:rPr>
                <w:rFonts w:ascii="Tahoma" w:hAnsi="Tahoma" w:cs="Tahoma"/>
              </w:rPr>
              <w:t>€4,104,225</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€4,251,040</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€4,345,650</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€4,240,830</w:t>
            </w:r>
          </w:p>
        </w:tc>
      </w:tr>
      <w:tr w:rsidR="00DD4926" w:rsidRPr="00BD1EAA" w:rsidTr="008060FF">
        <w:tc>
          <w:tcPr>
            <w:tcW w:w="1705"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sz w:val="22"/>
                <w:szCs w:val="22"/>
              </w:rPr>
              <w:t>Materials/COS</w:t>
            </w:r>
          </w:p>
        </w:tc>
        <w:tc>
          <w:tcPr>
            <w:tcW w:w="1705" w:type="dxa"/>
          </w:tcPr>
          <w:p w:rsidR="00DD4926" w:rsidRPr="00BD1EAA" w:rsidRDefault="00DD4926" w:rsidP="008060FF">
            <w:pPr>
              <w:spacing w:line="360" w:lineRule="auto"/>
              <w:ind w:right="-868"/>
              <w:rPr>
                <w:rFonts w:ascii="Arial" w:hAnsi="Arial" w:cs="Arial"/>
              </w:rPr>
            </w:pPr>
            <w:r w:rsidRPr="00BD1EAA">
              <w:rPr>
                <w:rFonts w:ascii="Arial" w:hAnsi="Arial" w:cs="Arial"/>
              </w:rPr>
              <w:t>40.0%</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43.0%</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45.0%</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48.0%</w:t>
            </w:r>
          </w:p>
        </w:tc>
      </w:tr>
      <w:tr w:rsidR="00DD4926" w:rsidRPr="00BD1EAA" w:rsidTr="008060FF">
        <w:tc>
          <w:tcPr>
            <w:tcW w:w="1705"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sz w:val="22"/>
                <w:szCs w:val="22"/>
              </w:rPr>
              <w:t xml:space="preserve">Materials </w:t>
            </w:r>
            <w:r w:rsidRPr="00BD1EAA">
              <w:rPr>
                <w:rFonts w:ascii="Tahoma" w:hAnsi="Tahoma" w:cs="Tahoma"/>
                <w:b/>
                <w:sz w:val="22"/>
                <w:szCs w:val="22"/>
              </w:rPr>
              <w:t>€</w:t>
            </w:r>
          </w:p>
        </w:tc>
        <w:tc>
          <w:tcPr>
            <w:tcW w:w="1705" w:type="dxa"/>
          </w:tcPr>
          <w:p w:rsidR="00DD4926" w:rsidRPr="00BD1EAA" w:rsidRDefault="00DD4926" w:rsidP="008060FF">
            <w:pPr>
              <w:spacing w:line="360" w:lineRule="auto"/>
              <w:ind w:right="-868"/>
              <w:rPr>
                <w:rFonts w:ascii="Arial" w:hAnsi="Arial" w:cs="Arial"/>
              </w:rPr>
            </w:pPr>
            <w:r w:rsidRPr="00BD1EAA">
              <w:rPr>
                <w:rFonts w:ascii="Tahoma" w:hAnsi="Tahoma" w:cs="Tahoma"/>
              </w:rPr>
              <w:t>€3,774,000</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€4,569,868</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€5,285,250</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€6,168,480</w:t>
            </w:r>
          </w:p>
        </w:tc>
      </w:tr>
      <w:tr w:rsidR="00DD4926" w:rsidRPr="00BD1EAA" w:rsidTr="008060FF">
        <w:tc>
          <w:tcPr>
            <w:tcW w:w="1705"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sz w:val="22"/>
                <w:szCs w:val="22"/>
              </w:rPr>
              <w:t>Wages/COS</w:t>
            </w:r>
          </w:p>
        </w:tc>
        <w:tc>
          <w:tcPr>
            <w:tcW w:w="1705" w:type="dxa"/>
          </w:tcPr>
          <w:p w:rsidR="00DD4926" w:rsidRPr="00BD1EAA" w:rsidRDefault="00DD4926" w:rsidP="008060FF">
            <w:pPr>
              <w:spacing w:line="360" w:lineRule="auto"/>
              <w:ind w:right="-868"/>
              <w:rPr>
                <w:rFonts w:ascii="Arial" w:hAnsi="Arial" w:cs="Arial"/>
              </w:rPr>
            </w:pPr>
            <w:r w:rsidRPr="00BD1EAA">
              <w:rPr>
                <w:rFonts w:ascii="Arial" w:hAnsi="Arial" w:cs="Arial"/>
              </w:rPr>
              <w:t>16.5%</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17.0%</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18.0%</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19.0%</w:t>
            </w:r>
          </w:p>
        </w:tc>
      </w:tr>
      <w:tr w:rsidR="00DD4926" w:rsidRPr="00BD1EAA" w:rsidTr="008060FF">
        <w:tc>
          <w:tcPr>
            <w:tcW w:w="1705"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sz w:val="22"/>
                <w:szCs w:val="22"/>
              </w:rPr>
              <w:t xml:space="preserve">Wages </w:t>
            </w:r>
            <w:r w:rsidRPr="00BD1EAA">
              <w:rPr>
                <w:rFonts w:ascii="Tahoma" w:hAnsi="Tahoma" w:cs="Tahoma"/>
                <w:b/>
                <w:sz w:val="22"/>
                <w:szCs w:val="22"/>
              </w:rPr>
              <w:t>€</w:t>
            </w:r>
          </w:p>
        </w:tc>
        <w:tc>
          <w:tcPr>
            <w:tcW w:w="1705" w:type="dxa"/>
          </w:tcPr>
          <w:p w:rsidR="00DD4926" w:rsidRPr="00BD1EAA" w:rsidRDefault="00DD4926" w:rsidP="008060FF">
            <w:pPr>
              <w:spacing w:line="360" w:lineRule="auto"/>
              <w:ind w:right="-868"/>
              <w:rPr>
                <w:rFonts w:ascii="Arial" w:hAnsi="Arial" w:cs="Arial"/>
              </w:rPr>
            </w:pPr>
            <w:r w:rsidRPr="00BD1EAA">
              <w:rPr>
                <w:rFonts w:ascii="Tahoma" w:hAnsi="Tahoma" w:cs="Tahoma"/>
              </w:rPr>
              <w:t>€1,556,775</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€1,806,692</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€2,114,100</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€2,441,690</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COS has increase over the four years by </w:t>
      </w:r>
      <w:r>
        <w:rPr>
          <w:rFonts w:ascii="Tahoma" w:hAnsi="Tahoma" w:cs="Tahoma"/>
        </w:rPr>
        <w:t>€3,416,000 or 36.2%</w:t>
      </w:r>
      <w:r>
        <w:rPr>
          <w:rFonts w:ascii="Arial" w:hAnsi="Arial" w:cs="Arial"/>
        </w:rPr>
        <w:t xml:space="preserve">. From the table above it is clear that wages and materials have increased steadily over the four years (materials by </w:t>
      </w:r>
      <w:r>
        <w:rPr>
          <w:rFonts w:ascii="Tahoma" w:hAnsi="Tahoma" w:cs="Tahoma"/>
        </w:rPr>
        <w:t xml:space="preserve">€2,394,480 or 63.4% and wages by </w:t>
      </w:r>
      <w:r>
        <w:rPr>
          <w:rFonts w:ascii="Arial" w:hAnsi="Arial" w:cs="Arial"/>
        </w:rPr>
        <w:t xml:space="preserve"> </w:t>
      </w:r>
      <w:r>
        <w:rPr>
          <w:rFonts w:ascii="Tahoma" w:hAnsi="Tahoma" w:cs="Tahoma"/>
        </w:rPr>
        <w:t>€884,915 or 56.8%) whilst overheads have remained steady at approximately €4.2 million .</w:t>
      </w:r>
    </w:p>
    <w:p w:rsidR="00DD4926" w:rsidRDefault="00DD4926" w:rsidP="00DD4926">
      <w:pPr>
        <w:spacing w:line="360" w:lineRule="auto"/>
        <w:ind w:right="-868"/>
        <w:rPr>
          <w:rFonts w:ascii="Arial" w:hAnsi="Arial" w:cs="Arial"/>
        </w:rPr>
      </w:pPr>
      <w:r>
        <w:rPr>
          <w:rFonts w:ascii="Arial" w:hAnsi="Arial" w:cs="Arial"/>
        </w:rPr>
        <w:t>The relative increases in wages and materials may suggest that Microchips plc is investing in a larger workforce with more materials to increase future productivity and profitability. An investigation into the detail of these increases is required. It may also be beneficial to investigate the detail of the overheads to see if any improvements in efficiency could be made there.</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The comparative GP% for a similar sized company is 29%, which is in line with the 2009 level. However, Microchips plc has seen a steady decline in GP% from a 2006 high of 37.1% and further investigation into that decline is required. The need for this investigation is heightened when the 34% GP% figure for the business sector norm is considered, as it would seem that Microchips plc is lagging behind by 5 percentage points. A declining rate of sales growth and an increasing COS base are the causes of the declining GP%. However, the increasing COS base may be in preparation for future growth of productivity and profitability.</w:t>
      </w:r>
    </w:p>
    <w:p w:rsidR="00DD4926" w:rsidRDefault="00DD4926" w:rsidP="00DD4926">
      <w:pPr>
        <w:spacing w:line="360" w:lineRule="auto"/>
        <w:ind w:right="-868"/>
        <w:rPr>
          <w:rFonts w:ascii="Arial" w:hAnsi="Arial" w:cs="Arial"/>
        </w:rPr>
      </w:pPr>
    </w:p>
    <w:p w:rsidR="00DD4926" w:rsidRPr="0051126C" w:rsidRDefault="00DD4926" w:rsidP="00DD4926">
      <w:pPr>
        <w:spacing w:line="360" w:lineRule="auto"/>
        <w:ind w:right="-868"/>
        <w:rPr>
          <w:rFonts w:ascii="Arial" w:hAnsi="Arial" w:cs="Arial"/>
          <w:b/>
        </w:rPr>
      </w:pPr>
      <w:r w:rsidRPr="0051126C">
        <w:rPr>
          <w:rFonts w:ascii="Arial" w:hAnsi="Arial" w:cs="Arial"/>
          <w:b/>
        </w:rPr>
        <w:t>2.1.2 Net Profit %</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rPr>
            </w:pPr>
            <w:r w:rsidRPr="00BD1EAA">
              <w:rPr>
                <w:rFonts w:ascii="Arial" w:hAnsi="Arial" w:cs="Arial"/>
                <w:sz w:val="20"/>
                <w:szCs w:val="20"/>
                <w:u w:val="single"/>
              </w:rPr>
              <w:t>Profit before Interest and Tax</w:t>
            </w:r>
            <w:r w:rsidRPr="00BD1EAA">
              <w:rPr>
                <w:rFonts w:ascii="Arial" w:hAnsi="Arial" w:cs="Arial"/>
                <w:sz w:val="20"/>
                <w:szCs w:val="20"/>
              </w:rPr>
              <w:t xml:space="preserve">   x 100%</w:t>
            </w:r>
          </w:p>
          <w:p w:rsidR="00DD4926" w:rsidRPr="00BD1EAA" w:rsidRDefault="00DD4926" w:rsidP="008060FF">
            <w:pPr>
              <w:spacing w:line="360" w:lineRule="auto"/>
              <w:ind w:right="-868"/>
              <w:rPr>
                <w:rFonts w:ascii="Arial" w:hAnsi="Arial" w:cs="Arial"/>
              </w:rPr>
            </w:pPr>
            <w:r w:rsidRPr="00BD1EAA">
              <w:rPr>
                <w:rFonts w:ascii="Arial" w:hAnsi="Arial" w:cs="Arial"/>
                <w:sz w:val="20"/>
                <w:szCs w:val="20"/>
              </w:rPr>
              <w:t>Sales</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2.0%</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3.8%</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4.4%</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3.3%</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Net Profit % (NP%) or Profit Before Interest and Tax (PBIT) saw a steady rise for the first three years and then fell. NP% increased by over double from 2006 (2.0%) to 2008 (4.4%) but then fell to 3.3% in 2009 (a drop of 1.1 percentage points or 25% from 2008). The upward trend was clearly in the right direction as the increases in profit will lead to the primary objective of maximising shareholder wealth. However, the upward trend was showing smaller growth year on year and even saw a decrease from 2008 to 2009 (see Year on Year Changes NP% table below).</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Comparing the NP% of Microchips plc to the comparators reveals that the organisation is someway behind the similar sized competitor with a figure of 7% and even further behind the business sector norm of 9%.</w:t>
      </w:r>
    </w:p>
    <w:p w:rsidR="00DD4926" w:rsidRDefault="00DD4926" w:rsidP="00DD4926">
      <w:pPr>
        <w:spacing w:line="360" w:lineRule="auto"/>
        <w:ind w:right="-868"/>
        <w:rPr>
          <w:rFonts w:ascii="Arial" w:hAnsi="Arial" w:cs="Arial"/>
        </w:rPr>
      </w:pPr>
      <w:r>
        <w:rPr>
          <w:rFonts w:ascii="Arial" w:hAnsi="Arial" w:cs="Arial"/>
        </w:rPr>
        <w:t xml:space="preserve">The absence of detailed financial accounts (balance sheet, profit and loss account, cash flow statement) makes it difficult to explain the NP% performance for Microchips plc and does not provide clarity on the reasons for the lower performance against the two comparators.  However, as was highlighted for the GP% decline the declining sales growth and the increase in </w:t>
      </w:r>
      <w:smartTag w:uri="urn:schemas-microsoft-com:office:smarttags" w:element="place">
        <w:r>
          <w:rPr>
            <w:rFonts w:ascii="Arial" w:hAnsi="Arial" w:cs="Arial"/>
          </w:rPr>
          <w:t>COS</w:t>
        </w:r>
      </w:smartTag>
      <w:r>
        <w:rPr>
          <w:rFonts w:ascii="Arial" w:hAnsi="Arial" w:cs="Arial"/>
        </w:rPr>
        <w:t xml:space="preserve"> will impact NP% adversely. Further investigation into the declining NP% and the lower performance of Microchips plc to the comparators is required. </w:t>
      </w:r>
    </w:p>
    <w:p w:rsidR="00DD4926" w:rsidRDefault="00DD4926" w:rsidP="00DD4926">
      <w:pPr>
        <w:spacing w:line="360" w:lineRule="auto"/>
        <w:ind w:right="-868"/>
        <w:rPr>
          <w:rFonts w:ascii="Arial" w:hAnsi="Arial" w:cs="Arial"/>
        </w:rPr>
      </w:pPr>
    </w:p>
    <w:p w:rsidR="00DD4926" w:rsidRPr="00DE47F4" w:rsidRDefault="00DD4926" w:rsidP="00DD4926">
      <w:pPr>
        <w:spacing w:line="360" w:lineRule="auto"/>
        <w:ind w:right="-868"/>
        <w:rPr>
          <w:rFonts w:ascii="Arial" w:hAnsi="Arial" w:cs="Arial"/>
          <w:b/>
        </w:rPr>
      </w:pPr>
      <w:r w:rsidRPr="00DE47F4">
        <w:rPr>
          <w:rFonts w:ascii="Arial" w:hAnsi="Arial" w:cs="Arial"/>
          <w:b/>
        </w:rPr>
        <w:t>Year on Year Changes – NP% &amp; Sales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31"/>
        <w:gridCol w:w="2131"/>
        <w:gridCol w:w="2130"/>
        <w:gridCol w:w="2130"/>
      </w:tblGrid>
      <w:tr w:rsidR="00DD4926" w:rsidRPr="00BD1EAA" w:rsidTr="008060FF">
        <w:tc>
          <w:tcPr>
            <w:tcW w:w="2132" w:type="dxa"/>
          </w:tcPr>
          <w:p w:rsidR="00DD4926" w:rsidRPr="00BD1EAA" w:rsidRDefault="00DD4926" w:rsidP="008060FF">
            <w:pPr>
              <w:spacing w:line="360" w:lineRule="auto"/>
              <w:ind w:right="-868"/>
              <w:rPr>
                <w:rFonts w:ascii="Arial" w:hAnsi="Arial" w:cs="Arial"/>
              </w:rPr>
            </w:pPr>
          </w:p>
        </w:tc>
        <w:tc>
          <w:tcPr>
            <w:tcW w:w="2132" w:type="dxa"/>
          </w:tcPr>
          <w:p w:rsidR="00DD4926" w:rsidRPr="00BD1EAA" w:rsidRDefault="00DD4926" w:rsidP="008060FF">
            <w:pPr>
              <w:spacing w:line="360" w:lineRule="auto"/>
              <w:ind w:right="-868"/>
              <w:rPr>
                <w:rFonts w:ascii="Arial" w:hAnsi="Arial" w:cs="Arial"/>
                <w:b/>
              </w:rPr>
            </w:pPr>
            <w:r w:rsidRPr="00BD1EAA">
              <w:rPr>
                <w:rFonts w:ascii="Arial" w:hAnsi="Arial" w:cs="Arial"/>
                <w:b/>
              </w:rPr>
              <w:t>2006-2007</w:t>
            </w:r>
          </w:p>
        </w:tc>
        <w:tc>
          <w:tcPr>
            <w:tcW w:w="2132" w:type="dxa"/>
          </w:tcPr>
          <w:p w:rsidR="00DD4926" w:rsidRPr="00BD1EAA" w:rsidRDefault="00DD4926" w:rsidP="008060FF">
            <w:pPr>
              <w:spacing w:line="360" w:lineRule="auto"/>
              <w:ind w:right="-868"/>
              <w:rPr>
                <w:rFonts w:ascii="Arial" w:hAnsi="Arial" w:cs="Arial"/>
                <w:b/>
              </w:rPr>
            </w:pPr>
            <w:r w:rsidRPr="00BD1EAA">
              <w:rPr>
                <w:rFonts w:ascii="Arial" w:hAnsi="Arial" w:cs="Arial"/>
                <w:b/>
              </w:rPr>
              <w:t>2007-2008</w:t>
            </w:r>
          </w:p>
        </w:tc>
        <w:tc>
          <w:tcPr>
            <w:tcW w:w="2132" w:type="dxa"/>
          </w:tcPr>
          <w:p w:rsidR="00DD4926" w:rsidRPr="00BD1EAA" w:rsidRDefault="00DD4926" w:rsidP="008060FF">
            <w:pPr>
              <w:spacing w:line="360" w:lineRule="auto"/>
              <w:ind w:right="-868"/>
              <w:rPr>
                <w:rFonts w:ascii="Arial" w:hAnsi="Arial" w:cs="Arial"/>
                <w:b/>
              </w:rPr>
            </w:pPr>
            <w:r w:rsidRPr="00BD1EAA">
              <w:rPr>
                <w:rFonts w:ascii="Arial" w:hAnsi="Arial" w:cs="Arial"/>
                <w:b/>
              </w:rPr>
              <w:t>2008-2009</w:t>
            </w:r>
          </w:p>
        </w:tc>
      </w:tr>
      <w:tr w:rsidR="00DD4926" w:rsidRPr="00BD1EAA" w:rsidTr="008060FF">
        <w:tc>
          <w:tcPr>
            <w:tcW w:w="2132" w:type="dxa"/>
          </w:tcPr>
          <w:p w:rsidR="00DD4926" w:rsidRPr="00BD1EAA" w:rsidRDefault="00DD4926" w:rsidP="008060FF">
            <w:pPr>
              <w:spacing w:line="360" w:lineRule="auto"/>
              <w:ind w:right="-868"/>
              <w:rPr>
                <w:rFonts w:ascii="Arial" w:hAnsi="Arial" w:cs="Arial"/>
                <w:b/>
              </w:rPr>
            </w:pPr>
            <w:r w:rsidRPr="00BD1EAA">
              <w:rPr>
                <w:rFonts w:ascii="Arial" w:hAnsi="Arial" w:cs="Arial"/>
                <w:b/>
              </w:rPr>
              <w:t>NP%</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+1.8 points</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+0.6 points</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-1.1 points</w:t>
            </w:r>
          </w:p>
        </w:tc>
      </w:tr>
      <w:tr w:rsidR="00DD4926" w:rsidRPr="00BD1EAA" w:rsidTr="008060FF">
        <w:tc>
          <w:tcPr>
            <w:tcW w:w="2132" w:type="dxa"/>
          </w:tcPr>
          <w:p w:rsidR="00DD4926" w:rsidRPr="00BD1EAA" w:rsidRDefault="00DD4926" w:rsidP="008060FF">
            <w:pPr>
              <w:spacing w:line="360" w:lineRule="auto"/>
              <w:ind w:right="-868"/>
              <w:rPr>
                <w:rFonts w:ascii="Arial" w:hAnsi="Arial" w:cs="Arial"/>
                <w:b/>
              </w:rPr>
            </w:pPr>
            <w:r w:rsidRPr="00BD1EAA">
              <w:rPr>
                <w:rFonts w:ascii="Arial" w:hAnsi="Arial" w:cs="Arial"/>
                <w:b/>
              </w:rPr>
              <w:t>Sales</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+8.67%</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+6.75%</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+4.02%</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To understand the increase between 2006 and 2008 and then the decrease to 2009, the information on costs between GP% and NP% would be required. It is interesting to note that Profit after Tax and Interest remains relatively constant but low across the four years; 2006 1.8%; 2007 1.8%; 2008 1.8%; and 2009 1.6%. </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A decrease in GP% year on year but an increasing NP% (albeit at a slower rate) would suggest improvements in the management of the lower half of the profit and loss account (see Profit Summary table below).</w:t>
      </w:r>
    </w:p>
    <w:p w:rsidR="00DD4926" w:rsidRDefault="00DD4926" w:rsidP="00DD4926">
      <w:pPr>
        <w:spacing w:line="360" w:lineRule="auto"/>
        <w:ind w:right="-868"/>
        <w:rPr>
          <w:rFonts w:ascii="Arial" w:hAnsi="Arial" w:cs="Arial"/>
        </w:rPr>
      </w:pPr>
    </w:p>
    <w:p w:rsidR="00DD4926" w:rsidRPr="00CD2DF5" w:rsidRDefault="00DD4926" w:rsidP="00DD4926">
      <w:pPr>
        <w:spacing w:line="360" w:lineRule="auto"/>
        <w:rPr>
          <w:rFonts w:ascii="Arial" w:hAnsi="Arial" w:cs="Arial"/>
          <w:b/>
        </w:rPr>
      </w:pPr>
      <w:r w:rsidRPr="00CD2DF5">
        <w:rPr>
          <w:rFonts w:ascii="Arial" w:hAnsi="Arial" w:cs="Arial"/>
          <w:b/>
        </w:rPr>
        <w:t>Profit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4"/>
        <w:gridCol w:w="938"/>
        <w:gridCol w:w="939"/>
        <w:gridCol w:w="995"/>
        <w:gridCol w:w="934"/>
        <w:gridCol w:w="942"/>
        <w:gridCol w:w="946"/>
        <w:gridCol w:w="946"/>
        <w:gridCol w:w="948"/>
      </w:tblGrid>
      <w:tr w:rsidR="00DD4926" w:rsidRPr="00BD1EAA" w:rsidTr="008060FF">
        <w:tc>
          <w:tcPr>
            <w:tcW w:w="947" w:type="dxa"/>
            <w:shd w:val="clear" w:color="auto" w:fill="C0C0C0"/>
          </w:tcPr>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Year</w:t>
            </w:r>
          </w:p>
        </w:tc>
        <w:tc>
          <w:tcPr>
            <w:tcW w:w="947" w:type="dxa"/>
            <w:shd w:val="clear" w:color="auto" w:fill="C0C0C0"/>
          </w:tcPr>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Sales</w:t>
            </w:r>
          </w:p>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€m</w:t>
            </w:r>
          </w:p>
        </w:tc>
        <w:tc>
          <w:tcPr>
            <w:tcW w:w="947" w:type="dxa"/>
            <w:shd w:val="clear" w:color="auto" w:fill="C0C0C0"/>
          </w:tcPr>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GP</w:t>
            </w:r>
          </w:p>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w:t>
            </w:r>
          </w:p>
        </w:tc>
        <w:tc>
          <w:tcPr>
            <w:tcW w:w="947" w:type="dxa"/>
            <w:shd w:val="clear" w:color="auto" w:fill="C0C0C0"/>
          </w:tcPr>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GP</w:t>
            </w:r>
          </w:p>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w:t>
            </w:r>
          </w:p>
        </w:tc>
        <w:tc>
          <w:tcPr>
            <w:tcW w:w="948" w:type="dxa"/>
            <w:shd w:val="clear" w:color="auto" w:fill="C0C0C0"/>
          </w:tcPr>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NP</w:t>
            </w:r>
          </w:p>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w:t>
            </w:r>
          </w:p>
        </w:tc>
        <w:tc>
          <w:tcPr>
            <w:tcW w:w="948" w:type="dxa"/>
            <w:shd w:val="clear" w:color="auto" w:fill="C0C0C0"/>
          </w:tcPr>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NP</w:t>
            </w:r>
          </w:p>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w:t>
            </w:r>
          </w:p>
        </w:tc>
        <w:tc>
          <w:tcPr>
            <w:tcW w:w="948" w:type="dxa"/>
            <w:shd w:val="clear" w:color="auto" w:fill="C0C0C0"/>
          </w:tcPr>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 xml:space="preserve">Bottom </w:t>
            </w:r>
          </w:p>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 xml:space="preserve">Line </w:t>
            </w:r>
          </w:p>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Profit</w:t>
            </w:r>
          </w:p>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w:t>
            </w:r>
          </w:p>
        </w:tc>
        <w:tc>
          <w:tcPr>
            <w:tcW w:w="948" w:type="dxa"/>
            <w:shd w:val="clear" w:color="auto" w:fill="C0C0C0"/>
          </w:tcPr>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 xml:space="preserve">Bottom </w:t>
            </w:r>
          </w:p>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 xml:space="preserve">Line </w:t>
            </w:r>
          </w:p>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Profit</w:t>
            </w:r>
          </w:p>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w:t>
            </w:r>
          </w:p>
        </w:tc>
        <w:tc>
          <w:tcPr>
            <w:tcW w:w="948" w:type="dxa"/>
            <w:shd w:val="clear" w:color="auto" w:fill="C0C0C0"/>
          </w:tcPr>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Tax</w:t>
            </w:r>
          </w:p>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 xml:space="preserve">&amp; </w:t>
            </w:r>
          </w:p>
          <w:p w:rsidR="00DD4926" w:rsidRPr="00BD1EAA" w:rsidRDefault="00DD4926" w:rsidP="008060FF">
            <w:pPr>
              <w:spacing w:line="360" w:lineRule="auto"/>
              <w:rPr>
                <w:rFonts w:ascii="Arial" w:hAnsi="Arial" w:cs="Arial"/>
                <w:b/>
                <w:sz w:val="20"/>
                <w:szCs w:val="20"/>
              </w:rPr>
            </w:pPr>
            <w:r w:rsidRPr="00BD1EAA">
              <w:rPr>
                <w:rFonts w:ascii="Arial" w:hAnsi="Arial" w:cs="Arial"/>
                <w:b/>
                <w:sz w:val="20"/>
                <w:szCs w:val="20"/>
              </w:rPr>
              <w:t>Interest</w:t>
            </w:r>
          </w:p>
        </w:tc>
      </w:tr>
      <w:tr w:rsidR="00DD4926" w:rsidRPr="00BD1EAA" w:rsidTr="008060FF">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2006</w:t>
            </w:r>
          </w:p>
        </w:tc>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15m</w:t>
            </w:r>
          </w:p>
        </w:tc>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37.1%</w:t>
            </w:r>
          </w:p>
        </w:tc>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5.565m</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2.0%</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300k</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1.8%</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270k</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30k</w:t>
            </w:r>
          </w:p>
        </w:tc>
      </w:tr>
      <w:tr w:rsidR="00DD4926" w:rsidRPr="00BD1EAA" w:rsidTr="008060FF">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2007</w:t>
            </w:r>
          </w:p>
        </w:tc>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16.3m</w:t>
            </w:r>
          </w:p>
        </w:tc>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34.8%</w:t>
            </w:r>
          </w:p>
        </w:tc>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5.6724m</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3.8%</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619.4k</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1.8%</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294k</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325.4k</w:t>
            </w:r>
          </w:p>
        </w:tc>
      </w:tr>
      <w:tr w:rsidR="00DD4926" w:rsidRPr="00BD1EAA" w:rsidTr="008060FF">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2008</w:t>
            </w:r>
          </w:p>
        </w:tc>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17.4m</w:t>
            </w:r>
          </w:p>
        </w:tc>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32.5%</w:t>
            </w:r>
          </w:p>
        </w:tc>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5.655m</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4.4%</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765.6k</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1.8%</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312k</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453.6k</w:t>
            </w:r>
          </w:p>
        </w:tc>
      </w:tr>
      <w:tr w:rsidR="00DD4926" w:rsidRPr="00BD1EAA" w:rsidTr="008060FF">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2009</w:t>
            </w:r>
          </w:p>
        </w:tc>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18.1m</w:t>
            </w:r>
          </w:p>
        </w:tc>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29.0%</w:t>
            </w:r>
          </w:p>
        </w:tc>
        <w:tc>
          <w:tcPr>
            <w:tcW w:w="947"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5.249m</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3.3%</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597.3k</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1.6%</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285k</w:t>
            </w:r>
          </w:p>
        </w:tc>
        <w:tc>
          <w:tcPr>
            <w:tcW w:w="948" w:type="dxa"/>
          </w:tcPr>
          <w:p w:rsidR="00DD4926" w:rsidRPr="00BD1EAA" w:rsidRDefault="00DD4926" w:rsidP="008060FF">
            <w:pPr>
              <w:spacing w:line="360" w:lineRule="auto"/>
              <w:rPr>
                <w:rFonts w:ascii="Arial" w:hAnsi="Arial" w:cs="Arial"/>
                <w:sz w:val="20"/>
                <w:szCs w:val="20"/>
              </w:rPr>
            </w:pPr>
            <w:r w:rsidRPr="00BD1EAA">
              <w:rPr>
                <w:rFonts w:ascii="Arial" w:hAnsi="Arial" w:cs="Arial"/>
                <w:sz w:val="20"/>
                <w:szCs w:val="20"/>
              </w:rPr>
              <w:t>312.3k</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p>
    <w:p w:rsidR="00DD4926" w:rsidRPr="00990FB8" w:rsidRDefault="00DD4926" w:rsidP="00DD4926">
      <w:pPr>
        <w:spacing w:line="360" w:lineRule="auto"/>
        <w:ind w:right="-868"/>
        <w:rPr>
          <w:rFonts w:ascii="Arial" w:hAnsi="Arial" w:cs="Arial"/>
          <w:b/>
        </w:rPr>
      </w:pPr>
      <w:r>
        <w:rPr>
          <w:rFonts w:ascii="Arial" w:hAnsi="Arial" w:cs="Arial"/>
          <w:b/>
        </w:rPr>
        <w:t>2.1.3 Return o</w:t>
      </w:r>
      <w:r w:rsidRPr="00990FB8">
        <w:rPr>
          <w:rFonts w:ascii="Arial" w:hAnsi="Arial" w:cs="Arial"/>
          <w:b/>
        </w:rPr>
        <w:t>n Capital Employed (ROCE)</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28"/>
        <w:gridCol w:w="1260"/>
        <w:gridCol w:w="1260"/>
        <w:gridCol w:w="1260"/>
        <w:gridCol w:w="1260"/>
      </w:tblGrid>
      <w:tr w:rsidR="00DD4926" w:rsidRPr="00BD1EAA" w:rsidTr="008060FF">
        <w:tc>
          <w:tcPr>
            <w:tcW w:w="352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rPr>
            </w:pPr>
            <w:r w:rsidRPr="00BD1EAA">
              <w:rPr>
                <w:rFonts w:ascii="Arial" w:hAnsi="Arial" w:cs="Arial"/>
                <w:sz w:val="20"/>
                <w:szCs w:val="20"/>
                <w:u w:val="single"/>
              </w:rPr>
              <w:t xml:space="preserve">PBIT                      </w:t>
            </w:r>
            <w:r w:rsidRPr="00BD1EAA">
              <w:rPr>
                <w:rFonts w:ascii="Arial" w:hAnsi="Arial" w:cs="Arial"/>
                <w:sz w:val="20"/>
                <w:szCs w:val="20"/>
              </w:rPr>
              <w:t>x 100%</w:t>
            </w:r>
          </w:p>
          <w:p w:rsidR="00DD4926" w:rsidRPr="00BD1EAA" w:rsidRDefault="00DD4926" w:rsidP="008060FF">
            <w:pPr>
              <w:spacing w:line="360" w:lineRule="auto"/>
              <w:ind w:right="-868"/>
              <w:rPr>
                <w:rFonts w:ascii="Arial" w:hAnsi="Arial" w:cs="Arial"/>
              </w:rPr>
            </w:pPr>
            <w:r w:rsidRPr="00BD1EAA">
              <w:rPr>
                <w:rFonts w:ascii="Arial" w:hAnsi="Arial" w:cs="Arial"/>
                <w:sz w:val="20"/>
                <w:szCs w:val="20"/>
              </w:rPr>
              <w:t>Capital Employed</w:t>
            </w:r>
          </w:p>
        </w:tc>
        <w:tc>
          <w:tcPr>
            <w:tcW w:w="126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26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26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26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3528" w:type="dxa"/>
            <w:vMerge/>
            <w:shd w:val="clear" w:color="auto" w:fill="C0C0C0"/>
          </w:tcPr>
          <w:p w:rsidR="00DD4926" w:rsidRPr="00BD1EAA" w:rsidRDefault="00DD4926" w:rsidP="008060FF">
            <w:pPr>
              <w:spacing w:line="360" w:lineRule="auto"/>
              <w:ind w:right="-868"/>
              <w:rPr>
                <w:rFonts w:ascii="Arial" w:hAnsi="Arial" w:cs="Arial"/>
              </w:rPr>
            </w:pP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3.4%</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3.2%</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3.0%</w:t>
            </w:r>
          </w:p>
        </w:tc>
        <w:tc>
          <w:tcPr>
            <w:tcW w:w="1260" w:type="dxa"/>
          </w:tcPr>
          <w:p w:rsidR="00DD4926" w:rsidRPr="00BD1EAA" w:rsidRDefault="00DD4926" w:rsidP="008060FF">
            <w:pPr>
              <w:spacing w:line="360" w:lineRule="auto"/>
              <w:ind w:right="-868"/>
              <w:rPr>
                <w:rFonts w:ascii="Arial" w:hAnsi="Arial" w:cs="Arial"/>
              </w:rPr>
            </w:pPr>
            <w:r w:rsidRPr="00BD1EAA">
              <w:rPr>
                <w:rFonts w:ascii="Arial" w:hAnsi="Arial" w:cs="Arial"/>
              </w:rPr>
              <w:t>2.7%</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ROCE is seen as the primary measure of profitability, as it compares the inputs (capital employed) of a business against the outputs (profits). The aim is to raise this figure as high as possible, yet the trend for Microchips plc is downward which is clearly in the wrong direction. There has been a 0.7 percentage point drop over the four years, dropping approximately 0.2 percentage point each year. It has dropped by over 20% between 2006 and 2009.</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lastRenderedPageBreak/>
        <w:t xml:space="preserve">The 2009 figure of 2.7% for Microchips plc is significantly lower than the similar sized competitor (5.7%) and the business sector norm (6.4%). This can be partly explained by the declining growth in sales and increasing COS base that was highlighted in the GP% and NP% sections.  However, further investigation into the underperformance of Microchips plc to the comparators is necessary. </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The constituent parts of the ratio require examination – profit and capital employed. It has already been commented that margins are low and following a period of growth dropped substantially from 2008 to 2009. GP% dropped year on year from 2006 to 2009 whilst NP% doubled from 2.0% in 2006 to 4.4% in 2008 and then dropped to 3.3% in 2009. Profit after interest and tax is very low at 1.6% in 2009.</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The long term capital employed can be calculated from the ROCE ratios and NP% figures (see table below).</w:t>
      </w:r>
    </w:p>
    <w:p w:rsidR="00DD4926" w:rsidRDefault="00DD4926" w:rsidP="00DD4926">
      <w:pPr>
        <w:spacing w:line="360" w:lineRule="auto"/>
        <w:ind w:right="-868"/>
        <w:rPr>
          <w:rFonts w:ascii="Arial" w:hAnsi="Arial" w:cs="Arial"/>
        </w:rPr>
      </w:pPr>
    </w:p>
    <w:p w:rsidR="00DD4926" w:rsidRPr="00AA1ECE" w:rsidRDefault="00DD4926" w:rsidP="00DD4926">
      <w:pPr>
        <w:spacing w:line="360" w:lineRule="auto"/>
        <w:ind w:right="-868"/>
        <w:rPr>
          <w:rFonts w:ascii="Arial" w:hAnsi="Arial" w:cs="Arial"/>
          <w:b/>
        </w:rPr>
      </w:pPr>
      <w:r w:rsidRPr="00AA1ECE">
        <w:rPr>
          <w:rFonts w:ascii="Arial" w:hAnsi="Arial" w:cs="Arial"/>
          <w:b/>
        </w:rPr>
        <w:t>Year on Year Changes</w:t>
      </w:r>
      <w:r>
        <w:rPr>
          <w:rFonts w:ascii="Arial" w:hAnsi="Arial" w:cs="Arial"/>
          <w:b/>
        </w:rPr>
        <w:t xml:space="preserve"> - PBIT and Capital Employed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28"/>
        <w:gridCol w:w="1079"/>
        <w:gridCol w:w="899"/>
        <w:gridCol w:w="1079"/>
        <w:gridCol w:w="1619"/>
        <w:gridCol w:w="1800"/>
        <w:gridCol w:w="1218"/>
      </w:tblGrid>
      <w:tr w:rsidR="00DD4926" w:rsidRPr="00BD1EAA" w:rsidTr="008060FF">
        <w:tc>
          <w:tcPr>
            <w:tcW w:w="828"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Year</w:t>
            </w:r>
          </w:p>
        </w:tc>
        <w:tc>
          <w:tcPr>
            <w:tcW w:w="1080"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Sales</w:t>
            </w:r>
          </w:p>
          <w:p w:rsidR="00DD4926" w:rsidRPr="00BD1EAA" w:rsidRDefault="00DD4926" w:rsidP="008060FF">
            <w:pPr>
              <w:spacing w:line="360" w:lineRule="auto"/>
              <w:ind w:right="-868"/>
              <w:rPr>
                <w:rFonts w:ascii="Arial" w:hAnsi="Arial" w:cs="Arial"/>
                <w:b/>
              </w:rPr>
            </w:pPr>
            <w:r w:rsidRPr="00BD1EAA">
              <w:rPr>
                <w:rFonts w:ascii="Tahoma" w:hAnsi="Tahoma" w:cs="Tahoma"/>
                <w:b/>
              </w:rPr>
              <w:t>€</w:t>
            </w:r>
          </w:p>
        </w:tc>
        <w:tc>
          <w:tcPr>
            <w:tcW w:w="900"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PBIT</w:t>
            </w:r>
          </w:p>
          <w:p w:rsidR="00DD4926" w:rsidRPr="00BD1EAA" w:rsidRDefault="00DD4926" w:rsidP="008060FF">
            <w:pPr>
              <w:spacing w:line="360" w:lineRule="auto"/>
              <w:ind w:right="-868"/>
              <w:rPr>
                <w:rFonts w:ascii="Arial" w:hAnsi="Arial" w:cs="Arial"/>
                <w:b/>
              </w:rPr>
            </w:pPr>
            <w:r w:rsidRPr="00BD1EAA">
              <w:rPr>
                <w:rFonts w:ascii="Arial" w:hAnsi="Arial" w:cs="Arial"/>
                <w:b/>
              </w:rPr>
              <w:t>%</w:t>
            </w:r>
          </w:p>
        </w:tc>
        <w:tc>
          <w:tcPr>
            <w:tcW w:w="1080"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PBIT</w:t>
            </w:r>
            <w:r w:rsidRPr="00BD1EAA">
              <w:rPr>
                <w:rFonts w:ascii="Arial" w:hAnsi="Arial" w:cs="Arial"/>
                <w:b/>
              </w:rPr>
              <w:br/>
            </w:r>
            <w:r w:rsidRPr="00BD1EAA">
              <w:rPr>
                <w:rFonts w:ascii="Tahoma" w:hAnsi="Tahoma" w:cs="Tahoma"/>
                <w:b/>
              </w:rPr>
              <w:t>€</w:t>
            </w:r>
          </w:p>
        </w:tc>
        <w:tc>
          <w:tcPr>
            <w:tcW w:w="1620"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Capital</w:t>
            </w:r>
          </w:p>
          <w:p w:rsidR="00DD4926" w:rsidRPr="00BD1EAA" w:rsidRDefault="00DD4926" w:rsidP="008060FF">
            <w:pPr>
              <w:spacing w:line="360" w:lineRule="auto"/>
              <w:ind w:right="-868"/>
              <w:rPr>
                <w:rFonts w:ascii="Arial" w:hAnsi="Arial" w:cs="Arial"/>
                <w:b/>
              </w:rPr>
            </w:pPr>
            <w:r w:rsidRPr="00BD1EAA">
              <w:rPr>
                <w:rFonts w:ascii="Arial" w:hAnsi="Arial" w:cs="Arial"/>
                <w:b/>
              </w:rPr>
              <w:t>Employed</w:t>
            </w:r>
          </w:p>
        </w:tc>
        <w:tc>
          <w:tcPr>
            <w:tcW w:w="1801" w:type="dxa"/>
            <w:tcBorders>
              <w:bottom w:val="single" w:sz="4" w:space="0" w:color="auto"/>
            </w:tcBorders>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Change</w:t>
            </w:r>
          </w:p>
          <w:p w:rsidR="00DD4926" w:rsidRPr="00BD1EAA" w:rsidRDefault="00DD4926" w:rsidP="008060FF">
            <w:pPr>
              <w:spacing w:line="360" w:lineRule="auto"/>
              <w:ind w:right="-868"/>
              <w:rPr>
                <w:rFonts w:ascii="Arial" w:hAnsi="Arial" w:cs="Arial"/>
                <w:b/>
              </w:rPr>
            </w:pPr>
            <w:r w:rsidRPr="00BD1EAA">
              <w:rPr>
                <w:rFonts w:ascii="Tahoma" w:hAnsi="Tahoma" w:cs="Tahoma"/>
                <w:b/>
              </w:rPr>
              <w:t>€</w:t>
            </w:r>
          </w:p>
        </w:tc>
        <w:tc>
          <w:tcPr>
            <w:tcW w:w="1219" w:type="dxa"/>
            <w:tcBorders>
              <w:bottom w:val="single" w:sz="4" w:space="0" w:color="auto"/>
            </w:tcBorders>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Change</w:t>
            </w:r>
          </w:p>
          <w:p w:rsidR="00DD4926" w:rsidRPr="00BD1EAA" w:rsidRDefault="00DD4926" w:rsidP="008060FF">
            <w:pPr>
              <w:spacing w:line="360" w:lineRule="auto"/>
              <w:ind w:right="-868"/>
              <w:rPr>
                <w:rFonts w:ascii="Arial" w:hAnsi="Arial" w:cs="Arial"/>
                <w:b/>
              </w:rPr>
            </w:pPr>
            <w:r w:rsidRPr="00BD1EAA">
              <w:rPr>
                <w:rFonts w:ascii="Arial" w:hAnsi="Arial" w:cs="Arial"/>
                <w:b/>
              </w:rPr>
              <w:t>%</w:t>
            </w:r>
          </w:p>
        </w:tc>
      </w:tr>
      <w:tr w:rsidR="00DD4926" w:rsidRPr="00BD1EAA" w:rsidTr="008060FF">
        <w:tc>
          <w:tcPr>
            <w:tcW w:w="828" w:type="dxa"/>
          </w:tcPr>
          <w:p w:rsidR="00DD4926" w:rsidRPr="00BD1EAA" w:rsidRDefault="00DD4926" w:rsidP="008060FF">
            <w:pPr>
              <w:spacing w:line="360" w:lineRule="auto"/>
              <w:ind w:right="-868"/>
              <w:rPr>
                <w:rFonts w:ascii="Arial" w:hAnsi="Arial" w:cs="Arial"/>
              </w:rPr>
            </w:pPr>
            <w:r w:rsidRPr="00BD1EAA">
              <w:rPr>
                <w:rFonts w:ascii="Arial" w:hAnsi="Arial" w:cs="Arial"/>
              </w:rPr>
              <w:t>2006</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€15m</w:t>
            </w:r>
          </w:p>
        </w:tc>
        <w:tc>
          <w:tcPr>
            <w:tcW w:w="900" w:type="dxa"/>
          </w:tcPr>
          <w:p w:rsidR="00DD4926" w:rsidRPr="00BD1EAA" w:rsidRDefault="00DD4926" w:rsidP="008060FF">
            <w:pPr>
              <w:spacing w:line="360" w:lineRule="auto"/>
              <w:ind w:right="-868"/>
              <w:rPr>
                <w:rFonts w:ascii="Arial" w:hAnsi="Arial" w:cs="Arial"/>
              </w:rPr>
            </w:pPr>
            <w:r w:rsidRPr="00BD1EAA">
              <w:rPr>
                <w:rFonts w:ascii="Arial" w:hAnsi="Arial" w:cs="Arial"/>
              </w:rPr>
              <w:t>2.0%</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€300k</w:t>
            </w:r>
          </w:p>
        </w:tc>
        <w:tc>
          <w:tcPr>
            <w:tcW w:w="1620" w:type="dxa"/>
          </w:tcPr>
          <w:p w:rsidR="00DD4926" w:rsidRPr="00BD1EAA" w:rsidRDefault="00DD4926" w:rsidP="008060FF">
            <w:pPr>
              <w:spacing w:line="360" w:lineRule="auto"/>
              <w:ind w:right="-868"/>
              <w:rPr>
                <w:rFonts w:ascii="Arial" w:hAnsi="Arial" w:cs="Arial"/>
              </w:rPr>
            </w:pPr>
            <w:r w:rsidRPr="00BD1EAA">
              <w:rPr>
                <w:rFonts w:ascii="Tahoma" w:hAnsi="Tahoma" w:cs="Tahoma"/>
              </w:rPr>
              <w:t>€8,823,529</w:t>
            </w:r>
          </w:p>
        </w:tc>
        <w:tc>
          <w:tcPr>
            <w:tcW w:w="1801" w:type="dxa"/>
            <w:shd w:val="clear" w:color="auto" w:fill="C0C0C0"/>
          </w:tcPr>
          <w:p w:rsidR="00DD4926" w:rsidRPr="00BD1EAA" w:rsidRDefault="00DD4926" w:rsidP="008060FF">
            <w:pPr>
              <w:spacing w:line="360" w:lineRule="auto"/>
              <w:ind w:right="-868"/>
              <w:rPr>
                <w:rFonts w:ascii="Arial" w:hAnsi="Arial" w:cs="Arial"/>
              </w:rPr>
            </w:pPr>
          </w:p>
        </w:tc>
        <w:tc>
          <w:tcPr>
            <w:tcW w:w="1219" w:type="dxa"/>
            <w:shd w:val="clear" w:color="auto" w:fill="C0C0C0"/>
          </w:tcPr>
          <w:p w:rsidR="00DD4926" w:rsidRPr="00BD1EAA" w:rsidRDefault="00DD4926" w:rsidP="008060FF">
            <w:pPr>
              <w:spacing w:line="360" w:lineRule="auto"/>
              <w:ind w:right="-868"/>
              <w:rPr>
                <w:rFonts w:ascii="Arial" w:hAnsi="Arial" w:cs="Arial"/>
              </w:rPr>
            </w:pPr>
          </w:p>
        </w:tc>
      </w:tr>
      <w:tr w:rsidR="00DD4926" w:rsidRPr="00BD1EAA" w:rsidTr="008060FF">
        <w:tc>
          <w:tcPr>
            <w:tcW w:w="828" w:type="dxa"/>
          </w:tcPr>
          <w:p w:rsidR="00DD4926" w:rsidRPr="00BD1EAA" w:rsidRDefault="00DD4926" w:rsidP="008060FF">
            <w:pPr>
              <w:spacing w:line="360" w:lineRule="auto"/>
              <w:ind w:right="-868"/>
              <w:rPr>
                <w:rFonts w:ascii="Arial" w:hAnsi="Arial" w:cs="Arial"/>
              </w:rPr>
            </w:pPr>
            <w:r w:rsidRPr="00BD1EAA">
              <w:rPr>
                <w:rFonts w:ascii="Arial" w:hAnsi="Arial" w:cs="Arial"/>
              </w:rPr>
              <w:t>2007</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€16.3m</w:t>
            </w:r>
          </w:p>
        </w:tc>
        <w:tc>
          <w:tcPr>
            <w:tcW w:w="900" w:type="dxa"/>
          </w:tcPr>
          <w:p w:rsidR="00DD4926" w:rsidRPr="00BD1EAA" w:rsidRDefault="00DD4926" w:rsidP="008060FF">
            <w:pPr>
              <w:spacing w:line="360" w:lineRule="auto"/>
              <w:ind w:right="-868"/>
              <w:rPr>
                <w:rFonts w:ascii="Arial" w:hAnsi="Arial" w:cs="Arial"/>
              </w:rPr>
            </w:pPr>
            <w:r w:rsidRPr="00BD1EAA">
              <w:rPr>
                <w:rFonts w:ascii="Arial" w:hAnsi="Arial" w:cs="Arial"/>
              </w:rPr>
              <w:t>3.8%</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€619.4k</w:t>
            </w:r>
          </w:p>
        </w:tc>
        <w:tc>
          <w:tcPr>
            <w:tcW w:w="1620" w:type="dxa"/>
          </w:tcPr>
          <w:p w:rsidR="00DD4926" w:rsidRPr="00BD1EAA" w:rsidRDefault="00DD4926" w:rsidP="008060FF">
            <w:pPr>
              <w:spacing w:line="360" w:lineRule="auto"/>
              <w:ind w:right="-868"/>
              <w:rPr>
                <w:rFonts w:ascii="Arial" w:hAnsi="Arial" w:cs="Arial"/>
              </w:rPr>
            </w:pPr>
            <w:r w:rsidRPr="00BD1EAA">
              <w:rPr>
                <w:rFonts w:ascii="Tahoma" w:hAnsi="Tahoma" w:cs="Tahoma"/>
              </w:rPr>
              <w:t>€19,356,250</w:t>
            </w:r>
          </w:p>
        </w:tc>
        <w:tc>
          <w:tcPr>
            <w:tcW w:w="1801" w:type="dxa"/>
          </w:tcPr>
          <w:p w:rsidR="00DD4926" w:rsidRPr="00BD1EAA" w:rsidRDefault="00DD4926" w:rsidP="008060FF">
            <w:pPr>
              <w:spacing w:line="360" w:lineRule="auto"/>
              <w:ind w:right="-868"/>
              <w:rPr>
                <w:rFonts w:ascii="Arial" w:hAnsi="Arial" w:cs="Arial"/>
              </w:rPr>
            </w:pPr>
            <w:r w:rsidRPr="00BD1EAA">
              <w:rPr>
                <w:rFonts w:ascii="Arial" w:hAnsi="Arial" w:cs="Arial"/>
              </w:rPr>
              <w:t>+</w:t>
            </w:r>
            <w:r w:rsidRPr="00BD1EAA">
              <w:rPr>
                <w:rFonts w:ascii="Tahoma" w:hAnsi="Tahoma" w:cs="Tahoma"/>
              </w:rPr>
              <w:t>€10,532,721</w:t>
            </w:r>
          </w:p>
        </w:tc>
        <w:tc>
          <w:tcPr>
            <w:tcW w:w="1219" w:type="dxa"/>
          </w:tcPr>
          <w:p w:rsidR="00DD4926" w:rsidRPr="00BD1EAA" w:rsidRDefault="00DD4926" w:rsidP="008060FF">
            <w:pPr>
              <w:spacing w:line="360" w:lineRule="auto"/>
              <w:ind w:right="-868"/>
              <w:rPr>
                <w:rFonts w:ascii="Arial" w:hAnsi="Arial" w:cs="Arial"/>
              </w:rPr>
            </w:pPr>
            <w:r w:rsidRPr="00BD1EAA">
              <w:rPr>
                <w:rFonts w:ascii="Arial" w:hAnsi="Arial" w:cs="Arial"/>
              </w:rPr>
              <w:t>+219.37%</w:t>
            </w:r>
          </w:p>
        </w:tc>
      </w:tr>
      <w:tr w:rsidR="00DD4926" w:rsidRPr="00BD1EAA" w:rsidTr="008060FF">
        <w:tc>
          <w:tcPr>
            <w:tcW w:w="828" w:type="dxa"/>
          </w:tcPr>
          <w:p w:rsidR="00DD4926" w:rsidRPr="00BD1EAA" w:rsidRDefault="00DD4926" w:rsidP="008060FF">
            <w:pPr>
              <w:spacing w:line="360" w:lineRule="auto"/>
              <w:ind w:right="-868"/>
              <w:rPr>
                <w:rFonts w:ascii="Arial" w:hAnsi="Arial" w:cs="Arial"/>
              </w:rPr>
            </w:pPr>
            <w:r w:rsidRPr="00BD1EAA">
              <w:rPr>
                <w:rFonts w:ascii="Arial" w:hAnsi="Arial" w:cs="Arial"/>
              </w:rPr>
              <w:t>2008</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€17.4m</w:t>
            </w:r>
          </w:p>
        </w:tc>
        <w:tc>
          <w:tcPr>
            <w:tcW w:w="900" w:type="dxa"/>
          </w:tcPr>
          <w:p w:rsidR="00DD4926" w:rsidRPr="00BD1EAA" w:rsidRDefault="00DD4926" w:rsidP="008060FF">
            <w:pPr>
              <w:spacing w:line="360" w:lineRule="auto"/>
              <w:ind w:right="-868"/>
              <w:rPr>
                <w:rFonts w:ascii="Arial" w:hAnsi="Arial" w:cs="Arial"/>
              </w:rPr>
            </w:pPr>
            <w:r w:rsidRPr="00BD1EAA">
              <w:rPr>
                <w:rFonts w:ascii="Arial" w:hAnsi="Arial" w:cs="Arial"/>
              </w:rPr>
              <w:t>4.4%</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€765.6k</w:t>
            </w:r>
          </w:p>
        </w:tc>
        <w:tc>
          <w:tcPr>
            <w:tcW w:w="1620" w:type="dxa"/>
          </w:tcPr>
          <w:p w:rsidR="00DD4926" w:rsidRPr="00BD1EAA" w:rsidRDefault="00DD4926" w:rsidP="008060FF">
            <w:pPr>
              <w:spacing w:line="360" w:lineRule="auto"/>
              <w:ind w:right="-868"/>
              <w:rPr>
                <w:rFonts w:ascii="Arial" w:hAnsi="Arial" w:cs="Arial"/>
              </w:rPr>
            </w:pPr>
            <w:r w:rsidRPr="00BD1EAA">
              <w:rPr>
                <w:rFonts w:ascii="Tahoma" w:hAnsi="Tahoma" w:cs="Tahoma"/>
              </w:rPr>
              <w:t>€25,520,000</w:t>
            </w:r>
          </w:p>
        </w:tc>
        <w:tc>
          <w:tcPr>
            <w:tcW w:w="1801" w:type="dxa"/>
          </w:tcPr>
          <w:p w:rsidR="00DD4926" w:rsidRPr="00BD1EAA" w:rsidRDefault="00DD4926" w:rsidP="008060FF">
            <w:pPr>
              <w:spacing w:line="360" w:lineRule="auto"/>
              <w:ind w:right="-868"/>
              <w:rPr>
                <w:rFonts w:ascii="Arial" w:hAnsi="Arial" w:cs="Arial"/>
              </w:rPr>
            </w:pPr>
            <w:r w:rsidRPr="00BD1EAA">
              <w:rPr>
                <w:rFonts w:ascii="Arial" w:hAnsi="Arial" w:cs="Arial"/>
              </w:rPr>
              <w:t>+</w:t>
            </w:r>
            <w:r w:rsidRPr="00BD1EAA">
              <w:rPr>
                <w:rFonts w:ascii="Tahoma" w:hAnsi="Tahoma" w:cs="Tahoma"/>
              </w:rPr>
              <w:t>€6,163,750</w:t>
            </w:r>
          </w:p>
        </w:tc>
        <w:tc>
          <w:tcPr>
            <w:tcW w:w="1219" w:type="dxa"/>
          </w:tcPr>
          <w:p w:rsidR="00DD4926" w:rsidRPr="00BD1EAA" w:rsidRDefault="00DD4926" w:rsidP="008060FF">
            <w:pPr>
              <w:spacing w:line="360" w:lineRule="auto"/>
              <w:ind w:right="-868"/>
              <w:rPr>
                <w:rFonts w:ascii="Arial" w:hAnsi="Arial" w:cs="Arial"/>
              </w:rPr>
            </w:pPr>
            <w:r w:rsidRPr="00BD1EAA">
              <w:rPr>
                <w:rFonts w:ascii="Arial" w:hAnsi="Arial" w:cs="Arial"/>
              </w:rPr>
              <w:t>+31.84%</w:t>
            </w:r>
          </w:p>
        </w:tc>
      </w:tr>
      <w:tr w:rsidR="00DD4926" w:rsidRPr="00BD1EAA" w:rsidTr="008060FF">
        <w:tc>
          <w:tcPr>
            <w:tcW w:w="828" w:type="dxa"/>
          </w:tcPr>
          <w:p w:rsidR="00DD4926" w:rsidRPr="00BD1EAA" w:rsidRDefault="00DD4926" w:rsidP="008060FF">
            <w:pPr>
              <w:spacing w:line="360" w:lineRule="auto"/>
              <w:ind w:right="-868"/>
              <w:rPr>
                <w:rFonts w:ascii="Arial" w:hAnsi="Arial" w:cs="Arial"/>
              </w:rPr>
            </w:pPr>
            <w:r w:rsidRPr="00BD1EAA">
              <w:rPr>
                <w:rFonts w:ascii="Arial" w:hAnsi="Arial" w:cs="Arial"/>
              </w:rPr>
              <w:t>2009</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€18.1m</w:t>
            </w:r>
          </w:p>
        </w:tc>
        <w:tc>
          <w:tcPr>
            <w:tcW w:w="900" w:type="dxa"/>
          </w:tcPr>
          <w:p w:rsidR="00DD4926" w:rsidRPr="00BD1EAA" w:rsidRDefault="00DD4926" w:rsidP="008060FF">
            <w:pPr>
              <w:spacing w:line="360" w:lineRule="auto"/>
              <w:ind w:right="-868"/>
              <w:rPr>
                <w:rFonts w:ascii="Arial" w:hAnsi="Arial" w:cs="Arial"/>
              </w:rPr>
            </w:pPr>
            <w:r w:rsidRPr="00BD1EAA">
              <w:rPr>
                <w:rFonts w:ascii="Arial" w:hAnsi="Arial" w:cs="Arial"/>
              </w:rPr>
              <w:t>3.3%</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€597.3k</w:t>
            </w:r>
          </w:p>
        </w:tc>
        <w:tc>
          <w:tcPr>
            <w:tcW w:w="1620" w:type="dxa"/>
          </w:tcPr>
          <w:p w:rsidR="00DD4926" w:rsidRPr="00BD1EAA" w:rsidRDefault="00DD4926" w:rsidP="008060FF">
            <w:pPr>
              <w:spacing w:line="360" w:lineRule="auto"/>
              <w:ind w:right="-868"/>
              <w:rPr>
                <w:rFonts w:ascii="Arial" w:hAnsi="Arial" w:cs="Arial"/>
              </w:rPr>
            </w:pPr>
            <w:r w:rsidRPr="00BD1EAA">
              <w:rPr>
                <w:rFonts w:ascii="Tahoma" w:hAnsi="Tahoma" w:cs="Tahoma"/>
              </w:rPr>
              <w:t>€22,122,222</w:t>
            </w:r>
          </w:p>
        </w:tc>
        <w:tc>
          <w:tcPr>
            <w:tcW w:w="1801" w:type="dxa"/>
          </w:tcPr>
          <w:p w:rsidR="00DD4926" w:rsidRPr="00BD1EAA" w:rsidRDefault="00DD4926" w:rsidP="008060FF">
            <w:pPr>
              <w:spacing w:line="360" w:lineRule="auto"/>
              <w:ind w:right="-868"/>
              <w:rPr>
                <w:rFonts w:ascii="Arial" w:hAnsi="Arial" w:cs="Arial"/>
              </w:rPr>
            </w:pPr>
            <w:r w:rsidRPr="00BD1EAA">
              <w:rPr>
                <w:rFonts w:ascii="Arial" w:hAnsi="Arial" w:cs="Arial"/>
              </w:rPr>
              <w:t>-</w:t>
            </w:r>
            <w:r w:rsidRPr="00BD1EAA">
              <w:rPr>
                <w:rFonts w:ascii="Tahoma" w:hAnsi="Tahoma" w:cs="Tahoma"/>
              </w:rPr>
              <w:t>€3,397,778</w:t>
            </w:r>
          </w:p>
        </w:tc>
        <w:tc>
          <w:tcPr>
            <w:tcW w:w="1219" w:type="dxa"/>
          </w:tcPr>
          <w:p w:rsidR="00DD4926" w:rsidRPr="00BD1EAA" w:rsidRDefault="00DD4926" w:rsidP="008060FF">
            <w:pPr>
              <w:spacing w:line="360" w:lineRule="auto"/>
              <w:ind w:right="-868"/>
              <w:rPr>
                <w:rFonts w:ascii="Arial" w:hAnsi="Arial" w:cs="Arial"/>
              </w:rPr>
            </w:pPr>
            <w:r w:rsidRPr="00BD1EAA">
              <w:rPr>
                <w:rFonts w:ascii="Arial" w:hAnsi="Arial" w:cs="Arial"/>
              </w:rPr>
              <w:t>-13.31%</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Capital employed rose dramatically from 2006 to 2007 and so did Profits before tax and interest. The capital employed increased less dramatically 2007-2008 than the massive increase in 2006-2007 but net profits also grew. The breakdown of the capital employed would greatly help explain this situation but as this is not available it is assumed that the increase has come from increased bank loans (as supported by the increase in gearing – see 2.5). No share capital has been issued between 2005 and 2009. </w:t>
      </w:r>
      <w:r w:rsidRPr="00A152B9">
        <w:rPr>
          <w:rFonts w:ascii="Arial" w:hAnsi="Arial" w:cs="Arial"/>
        </w:rPr>
        <w:t>Investigation into the level of reserves would also be required to understand how much of the capital employed they represent</w:t>
      </w:r>
      <w:r>
        <w:rPr>
          <w:rFonts w:ascii="Arial" w:hAnsi="Arial" w:cs="Arial"/>
          <w:color w:val="FF0000"/>
        </w:rPr>
        <w:t>.</w:t>
      </w:r>
    </w:p>
    <w:p w:rsidR="00DD4926" w:rsidRPr="002C42E6" w:rsidRDefault="00DD4926" w:rsidP="00DD4926">
      <w:pPr>
        <w:spacing w:line="360" w:lineRule="auto"/>
        <w:ind w:right="-868"/>
        <w:rPr>
          <w:rFonts w:ascii="Arial" w:hAnsi="Arial" w:cs="Arial"/>
        </w:rPr>
      </w:pPr>
    </w:p>
    <w:p w:rsidR="00DD4926" w:rsidRPr="007A36D5" w:rsidRDefault="00DD4926" w:rsidP="00DD4926">
      <w:pPr>
        <w:rPr>
          <w:rFonts w:ascii="Arial" w:hAnsi="Arial" w:cs="Arial"/>
          <w:b/>
        </w:rPr>
      </w:pPr>
      <w:r w:rsidRPr="007A36D5">
        <w:rPr>
          <w:rFonts w:ascii="Arial" w:hAnsi="Arial" w:cs="Arial"/>
          <w:b/>
        </w:rPr>
        <w:t>2.2 Liquidity</w:t>
      </w:r>
    </w:p>
    <w:p w:rsidR="00DD4926" w:rsidRDefault="00DD4926" w:rsidP="00DD4926">
      <w:pPr>
        <w:rPr>
          <w:rFonts w:ascii="Arial" w:hAnsi="Arial" w:cs="Arial"/>
        </w:rPr>
      </w:pPr>
    </w:p>
    <w:p w:rsidR="00DD4926" w:rsidRDefault="00DD4926" w:rsidP="00DD4926">
      <w:pPr>
        <w:spacing w:line="360" w:lineRule="auto"/>
        <w:ind w:right="-868"/>
        <w:rPr>
          <w:rFonts w:ascii="Arial" w:hAnsi="Arial" w:cs="Arial"/>
        </w:rPr>
      </w:pPr>
      <w:r w:rsidRPr="00897EE0">
        <w:rPr>
          <w:rFonts w:ascii="Arial" w:hAnsi="Arial" w:cs="Arial"/>
        </w:rPr>
        <w:lastRenderedPageBreak/>
        <w:t xml:space="preserve">To analyse the </w:t>
      </w:r>
      <w:r>
        <w:rPr>
          <w:rFonts w:ascii="Arial" w:hAnsi="Arial" w:cs="Arial"/>
        </w:rPr>
        <w:t>liquidity</w:t>
      </w:r>
      <w:r w:rsidRPr="00897EE0">
        <w:rPr>
          <w:rFonts w:ascii="Arial" w:hAnsi="Arial" w:cs="Arial"/>
        </w:rPr>
        <w:t xml:space="preserve"> of Microchips plc, the report looks at the following financial ratios – </w:t>
      </w:r>
      <w:r>
        <w:rPr>
          <w:rFonts w:ascii="Arial" w:hAnsi="Arial" w:cs="Arial"/>
        </w:rPr>
        <w:t>the Current Ratio and the Quick Ratio.</w:t>
      </w:r>
    </w:p>
    <w:p w:rsidR="00DD4926" w:rsidRDefault="00DD4926" w:rsidP="00DD4926">
      <w:pPr>
        <w:spacing w:line="360" w:lineRule="auto"/>
        <w:ind w:right="-868"/>
        <w:rPr>
          <w:rFonts w:ascii="Arial" w:hAnsi="Arial" w:cs="Arial"/>
        </w:rPr>
      </w:pPr>
    </w:p>
    <w:p w:rsidR="00DD4926" w:rsidRPr="007A36D5" w:rsidRDefault="00DD4926" w:rsidP="00DD4926">
      <w:pPr>
        <w:spacing w:line="360" w:lineRule="auto"/>
        <w:ind w:right="-868"/>
        <w:rPr>
          <w:rFonts w:ascii="Arial" w:hAnsi="Arial" w:cs="Arial"/>
          <w:b/>
        </w:rPr>
      </w:pPr>
      <w:r w:rsidRPr="007A36D5">
        <w:rPr>
          <w:rFonts w:ascii="Arial" w:hAnsi="Arial" w:cs="Arial"/>
          <w:b/>
        </w:rPr>
        <w:t>2.2.1 The Current Ratio</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rPr>
            </w:pPr>
            <w:r w:rsidRPr="00BD1EAA">
              <w:rPr>
                <w:rFonts w:ascii="Arial" w:hAnsi="Arial" w:cs="Arial"/>
                <w:sz w:val="20"/>
                <w:szCs w:val="20"/>
                <w:u w:val="single"/>
              </w:rPr>
              <w:t xml:space="preserve">Current Assets   </w:t>
            </w:r>
          </w:p>
          <w:p w:rsidR="00DD4926" w:rsidRPr="00BD1EAA" w:rsidRDefault="00DD4926" w:rsidP="008060FF">
            <w:pPr>
              <w:spacing w:line="360" w:lineRule="auto"/>
              <w:ind w:right="-868"/>
              <w:rPr>
                <w:rFonts w:ascii="Arial" w:hAnsi="Arial" w:cs="Arial"/>
              </w:rPr>
            </w:pPr>
            <w:r w:rsidRPr="00BD1EAA">
              <w:rPr>
                <w:rFonts w:ascii="Arial" w:hAnsi="Arial" w:cs="Arial"/>
                <w:sz w:val="20"/>
                <w:szCs w:val="20"/>
              </w:rPr>
              <w:t>Current Liabilities</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3.5</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3.5</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3.6</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3.7</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The trend for Microchips plc is a very slight rise over the four years, but has remained relatively constant. The aim for this ratio is to maintain within a defined range as it is a measure of the theoretical ability of the organisation to pay its debts as they fall due. A ratio greater than one would indicate no problems and the ‘norm’ for manufacturing businesses would be in the range 1.5 - 2.0, whilst the ‘ideal’ is believed to be 2.0 (Attril and McLaney, 2006). Microchips plc is considerably higher than this range and this warrants further investigation. </w:t>
      </w:r>
    </w:p>
    <w:p w:rsidR="00DD4926" w:rsidRDefault="00DD4926" w:rsidP="00DD4926">
      <w:pPr>
        <w:spacing w:line="360" w:lineRule="auto"/>
        <w:ind w:right="-868"/>
        <w:rPr>
          <w:rFonts w:ascii="Arial" w:hAnsi="Arial" w:cs="Arial"/>
        </w:rPr>
      </w:pPr>
      <w:r>
        <w:rPr>
          <w:rFonts w:ascii="Arial" w:hAnsi="Arial" w:cs="Arial"/>
        </w:rPr>
        <w:t xml:space="preserve">The similar sized business is operating at 2.2 and the business sector norm is running at 2.0. Microchips 3.7 level would seem to be very high in comparison. </w:t>
      </w:r>
    </w:p>
    <w:p w:rsidR="00DD4926" w:rsidRDefault="00DD4926" w:rsidP="00DD4926">
      <w:pPr>
        <w:spacing w:line="360" w:lineRule="auto"/>
        <w:ind w:right="-868"/>
        <w:rPr>
          <w:rFonts w:ascii="Arial" w:hAnsi="Arial" w:cs="Arial"/>
        </w:rPr>
      </w:pPr>
      <w:r>
        <w:rPr>
          <w:rFonts w:ascii="Arial" w:hAnsi="Arial" w:cs="Arial"/>
        </w:rPr>
        <w:t>The current liabilities can be calculated from the current assets and the current ratio (current assets have been calculated in 2.3.3).</w:t>
      </w:r>
    </w:p>
    <w:p w:rsidR="00DD4926" w:rsidRDefault="00DD4926" w:rsidP="00DD4926">
      <w:pPr>
        <w:spacing w:line="360" w:lineRule="auto"/>
        <w:ind w:right="-868"/>
        <w:rPr>
          <w:rFonts w:ascii="Arial" w:hAnsi="Arial" w:cs="Arial"/>
          <w:b/>
        </w:rPr>
      </w:pPr>
    </w:p>
    <w:p w:rsidR="00DD4926" w:rsidRPr="002F16B1" w:rsidRDefault="00DD4926" w:rsidP="00DD4926">
      <w:pPr>
        <w:spacing w:line="360" w:lineRule="auto"/>
        <w:ind w:right="-868"/>
        <w:rPr>
          <w:rFonts w:ascii="Arial" w:hAnsi="Arial" w:cs="Arial"/>
          <w:b/>
        </w:rPr>
      </w:pPr>
      <w:r w:rsidRPr="002F16B1">
        <w:rPr>
          <w:rFonts w:ascii="Arial" w:hAnsi="Arial" w:cs="Arial"/>
          <w:b/>
        </w:rPr>
        <w:t>Current Liabilities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30"/>
        <w:gridCol w:w="2131"/>
        <w:gridCol w:w="2130"/>
        <w:gridCol w:w="2131"/>
      </w:tblGrid>
      <w:tr w:rsidR="00DD4926" w:rsidRPr="00BD1EAA" w:rsidTr="008060FF">
        <w:tc>
          <w:tcPr>
            <w:tcW w:w="2132"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Year</w:t>
            </w:r>
          </w:p>
        </w:tc>
        <w:tc>
          <w:tcPr>
            <w:tcW w:w="2132"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Current</w:t>
            </w:r>
          </w:p>
          <w:p w:rsidR="00DD4926" w:rsidRPr="00BD1EAA" w:rsidRDefault="00DD4926" w:rsidP="008060FF">
            <w:pPr>
              <w:spacing w:line="360" w:lineRule="auto"/>
              <w:ind w:right="-868"/>
              <w:rPr>
                <w:rFonts w:ascii="Arial" w:hAnsi="Arial" w:cs="Arial"/>
                <w:b/>
              </w:rPr>
            </w:pPr>
            <w:r w:rsidRPr="00BD1EAA">
              <w:rPr>
                <w:rFonts w:ascii="Arial" w:hAnsi="Arial" w:cs="Arial"/>
                <w:b/>
              </w:rPr>
              <w:t>Assets</w:t>
            </w:r>
          </w:p>
        </w:tc>
        <w:tc>
          <w:tcPr>
            <w:tcW w:w="2132"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Current Ratio</w:t>
            </w:r>
          </w:p>
        </w:tc>
        <w:tc>
          <w:tcPr>
            <w:tcW w:w="2132"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Current</w:t>
            </w:r>
          </w:p>
          <w:p w:rsidR="00DD4926" w:rsidRPr="00BD1EAA" w:rsidRDefault="00DD4926" w:rsidP="008060FF">
            <w:pPr>
              <w:spacing w:line="360" w:lineRule="auto"/>
              <w:ind w:right="-868"/>
              <w:rPr>
                <w:rFonts w:ascii="Arial" w:hAnsi="Arial" w:cs="Arial"/>
                <w:b/>
              </w:rPr>
            </w:pPr>
            <w:r w:rsidRPr="00BD1EAA">
              <w:rPr>
                <w:rFonts w:ascii="Arial" w:hAnsi="Arial" w:cs="Arial"/>
                <w:b/>
              </w:rPr>
              <w:t>Liabilities</w:t>
            </w:r>
          </w:p>
        </w:tc>
      </w:tr>
      <w:tr w:rsidR="00DD4926" w:rsidRPr="00BD1EAA" w:rsidTr="008060FF">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2006</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€10,273,972</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3.5</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€2,935,420</w:t>
            </w:r>
          </w:p>
        </w:tc>
      </w:tr>
      <w:tr w:rsidR="00DD4926" w:rsidRPr="00BD1EAA" w:rsidTr="008060FF">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2007</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€11,398,601</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3.5</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€3,256,743</w:t>
            </w:r>
          </w:p>
        </w:tc>
      </w:tr>
      <w:tr w:rsidR="00DD4926" w:rsidRPr="00BD1EAA" w:rsidTr="008060FF">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2008</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€12,517,985</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3.6</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€3,477,218</w:t>
            </w:r>
          </w:p>
        </w:tc>
      </w:tr>
      <w:tr w:rsidR="00DD4926" w:rsidRPr="00BD1EAA" w:rsidTr="008060FF">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2009</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€14,251,968</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3.7</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€3,851,883</w:t>
            </w:r>
          </w:p>
        </w:tc>
      </w:tr>
    </w:tbl>
    <w:p w:rsidR="00DD4926" w:rsidRDefault="00DD4926" w:rsidP="00DD4926">
      <w:pPr>
        <w:spacing w:line="360" w:lineRule="auto"/>
        <w:ind w:right="-868"/>
        <w:rPr>
          <w:rFonts w:ascii="Arial" w:hAnsi="Arial" w:cs="Arial"/>
        </w:rPr>
      </w:pPr>
      <w:r>
        <w:rPr>
          <w:rFonts w:ascii="Arial" w:hAnsi="Arial" w:cs="Arial"/>
        </w:rPr>
        <w:t>.</w:t>
      </w:r>
    </w:p>
    <w:p w:rsidR="00DD4926" w:rsidRDefault="00DD4926" w:rsidP="00DD4926">
      <w:pPr>
        <w:spacing w:line="360" w:lineRule="auto"/>
        <w:ind w:right="-868"/>
        <w:rPr>
          <w:rFonts w:ascii="Arial" w:hAnsi="Arial" w:cs="Arial"/>
          <w:color w:val="FF0000"/>
        </w:rPr>
      </w:pPr>
      <w:r>
        <w:rPr>
          <w:rFonts w:ascii="Arial" w:hAnsi="Arial" w:cs="Arial"/>
        </w:rPr>
        <w:t xml:space="preserve">The Current Ratio for Microchips plc appears to be high at 3.7, though this would indicate a high degree of liquidity. A high ratio may also indicate that funds are tied up in cash or other liquid assets and are not being used as efficiently or productively as they could be. Microchips plc is a net provider of short term credit (see 2.3.5 and 2.3. 6) as 2009 saw a debtors collection period of 96 days and a creditors payment period of 40 days. Stock turnover in days has increased over the four year period to a high level of 89 days in 2009 (see 2.3.1). Further investigation into the stock levels, debtors </w:t>
      </w:r>
      <w:r>
        <w:rPr>
          <w:rFonts w:ascii="Arial" w:hAnsi="Arial" w:cs="Arial"/>
        </w:rPr>
        <w:lastRenderedPageBreak/>
        <w:t>and creditors would be required to see if improvements could be made and if funds could be released.</w:t>
      </w:r>
    </w:p>
    <w:p w:rsidR="00DD4926" w:rsidRDefault="00DD4926" w:rsidP="00DD4926">
      <w:pPr>
        <w:spacing w:line="360" w:lineRule="auto"/>
        <w:ind w:right="-868"/>
        <w:rPr>
          <w:rFonts w:ascii="Arial" w:hAnsi="Arial" w:cs="Arial"/>
          <w:color w:val="FF0000"/>
        </w:rPr>
      </w:pPr>
    </w:p>
    <w:p w:rsidR="00DD4926" w:rsidRPr="00760B37" w:rsidRDefault="00DD4926" w:rsidP="00DD4926">
      <w:pPr>
        <w:spacing w:line="360" w:lineRule="auto"/>
        <w:ind w:right="-868"/>
        <w:rPr>
          <w:rFonts w:ascii="Arial" w:hAnsi="Arial" w:cs="Arial"/>
          <w:b/>
        </w:rPr>
      </w:pPr>
      <w:r w:rsidRPr="00760B37">
        <w:rPr>
          <w:rFonts w:ascii="Arial" w:hAnsi="Arial" w:cs="Arial"/>
          <w:b/>
        </w:rPr>
        <w:t>2.2.2 The Quick Ratio</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rPr>
            </w:pPr>
            <w:r w:rsidRPr="00BD1EAA">
              <w:rPr>
                <w:rFonts w:ascii="Arial" w:hAnsi="Arial" w:cs="Arial"/>
                <w:sz w:val="20"/>
                <w:szCs w:val="20"/>
                <w:u w:val="single"/>
              </w:rPr>
              <w:t>Current Assets - Stock</w:t>
            </w:r>
          </w:p>
          <w:p w:rsidR="00DD4926" w:rsidRPr="00BD1EAA" w:rsidRDefault="00DD4926" w:rsidP="008060FF">
            <w:pPr>
              <w:spacing w:line="360" w:lineRule="auto"/>
              <w:ind w:right="-868"/>
              <w:rPr>
                <w:rFonts w:ascii="Arial" w:hAnsi="Arial" w:cs="Arial"/>
              </w:rPr>
            </w:pPr>
            <w:r w:rsidRPr="00BD1EAA">
              <w:rPr>
                <w:rFonts w:ascii="Arial" w:hAnsi="Arial" w:cs="Arial"/>
                <w:sz w:val="20"/>
                <w:szCs w:val="20"/>
              </w:rPr>
              <w:t>Current Liabilities</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2.5</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2.3</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2.0</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1.3</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Microchips plc is trending downwards and has almost seen a halving from 2.5 to 1.3 over the four years. This more stringent measure of liquidity (as stock levels are removed as they can take longer to convert to cash than recalling cash from debtors) has a ‘safe’ level of 1 and Microchips plc is safely above this level. The decline indicates that the business has become more efficient over the four year period, however the gap between the Current and Quick Ratios has increased (in 2006 the gap was 1.0 whilst in 2009 the gap was 2.4). A stable Current Ratio with a declining Quick Ratio may indicate that stock levels have been built up too much.</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The similar sized competitor is operating at 1.9 and the business sector norm is 2.0, both of which are considerably higher than Microchips plc 2009. Their respective Current Ratios were 2.2 and 2.0 which illustrates little change between the Current and Quick Ratios. This indicates that the comparators have not built up high levels of inventory, whilst Microchips plc in 2009 sees a Current Ratio of 3.7 and a Quick Ratio of 1.3 which would suggest high stock levels. Further investigation into the inventory management (ordering, holding, stock-taking) and why the Quick Ratio has declined so much over the four years would be required.</w:t>
      </w:r>
    </w:p>
    <w:p w:rsidR="00DD4926" w:rsidRPr="004947B9" w:rsidRDefault="00DD4926" w:rsidP="00DD4926">
      <w:pPr>
        <w:spacing w:line="360" w:lineRule="auto"/>
        <w:ind w:right="-868"/>
        <w:rPr>
          <w:rFonts w:ascii="Arial" w:hAnsi="Arial" w:cs="Arial"/>
          <w:b/>
        </w:rPr>
      </w:pPr>
    </w:p>
    <w:p w:rsidR="00DD4926" w:rsidRDefault="00DD4926" w:rsidP="00DD4926">
      <w:pPr>
        <w:spacing w:line="360" w:lineRule="auto"/>
        <w:ind w:right="-868"/>
        <w:rPr>
          <w:rFonts w:ascii="Arial" w:hAnsi="Arial" w:cs="Arial"/>
          <w:b/>
        </w:rPr>
      </w:pPr>
    </w:p>
    <w:p w:rsidR="00DD4926" w:rsidRPr="004947B9" w:rsidRDefault="00DD4926" w:rsidP="00DD4926">
      <w:pPr>
        <w:spacing w:line="360" w:lineRule="auto"/>
        <w:ind w:right="-868"/>
        <w:rPr>
          <w:rFonts w:ascii="Arial" w:hAnsi="Arial" w:cs="Arial"/>
          <w:b/>
        </w:rPr>
      </w:pPr>
      <w:r w:rsidRPr="004947B9">
        <w:rPr>
          <w:rFonts w:ascii="Arial" w:hAnsi="Arial" w:cs="Arial"/>
          <w:b/>
        </w:rPr>
        <w:t>2.3 Efficiency</w:t>
      </w:r>
    </w:p>
    <w:p w:rsidR="00DD4926" w:rsidRDefault="00DD4926" w:rsidP="00DD4926">
      <w:pPr>
        <w:spacing w:line="360" w:lineRule="auto"/>
        <w:ind w:right="-868"/>
        <w:rPr>
          <w:rFonts w:ascii="Arial" w:hAnsi="Arial" w:cs="Arial"/>
        </w:rPr>
      </w:pPr>
      <w:r w:rsidRPr="00897EE0">
        <w:rPr>
          <w:rFonts w:ascii="Arial" w:hAnsi="Arial" w:cs="Arial"/>
        </w:rPr>
        <w:t xml:space="preserve">To analyse the </w:t>
      </w:r>
      <w:r>
        <w:rPr>
          <w:rFonts w:ascii="Arial" w:hAnsi="Arial" w:cs="Arial"/>
        </w:rPr>
        <w:t>liquidity</w:t>
      </w:r>
      <w:r w:rsidRPr="00897EE0">
        <w:rPr>
          <w:rFonts w:ascii="Arial" w:hAnsi="Arial" w:cs="Arial"/>
        </w:rPr>
        <w:t xml:space="preserve"> of Microchips plc, the report looks at the following financial ratios – </w:t>
      </w:r>
      <w:r>
        <w:rPr>
          <w:rFonts w:ascii="Arial" w:hAnsi="Arial" w:cs="Arial"/>
        </w:rPr>
        <w:t>the Stock Turnover in Days, the Stock Turnover, the Fixed Asset Productivity, the Working Capital Turnover, the Debtors Collection Period, the Creditors Payment Period, and the Cash Operating Cycle.</w:t>
      </w:r>
    </w:p>
    <w:p w:rsidR="00DD4926" w:rsidRDefault="00DD4926" w:rsidP="00DD4926">
      <w:pPr>
        <w:spacing w:line="360" w:lineRule="auto"/>
        <w:ind w:right="-868"/>
        <w:rPr>
          <w:rFonts w:ascii="Arial" w:hAnsi="Arial" w:cs="Arial"/>
        </w:rPr>
      </w:pPr>
    </w:p>
    <w:p w:rsidR="00DD4926" w:rsidRPr="00094BEE" w:rsidRDefault="00DD4926" w:rsidP="00DD4926">
      <w:pPr>
        <w:spacing w:line="360" w:lineRule="auto"/>
        <w:ind w:right="-868"/>
        <w:rPr>
          <w:rFonts w:ascii="Arial" w:hAnsi="Arial" w:cs="Arial"/>
          <w:b/>
        </w:rPr>
      </w:pPr>
      <w:r w:rsidRPr="00094BEE">
        <w:rPr>
          <w:rFonts w:ascii="Arial" w:hAnsi="Arial" w:cs="Arial"/>
          <w:b/>
        </w:rPr>
        <w:t>2.3.1 Stock Turnover in Days</w:t>
      </w:r>
    </w:p>
    <w:p w:rsidR="00DD4926" w:rsidRDefault="00DD4926" w:rsidP="00DD4926">
      <w:pPr>
        <w:spacing w:line="360" w:lineRule="auto"/>
        <w:ind w:right="-868"/>
        <w:rPr>
          <w:rFonts w:ascii="Arial" w:hAnsi="Arial" w:cs="Arial"/>
        </w:rPr>
      </w:pPr>
      <w:r>
        <w:rPr>
          <w:rFonts w:ascii="Arial" w:hAnsi="Arial" w:cs="Arial"/>
        </w:rPr>
        <w:t xml:space="preserve">The Stock Turnover in Days represents how quickly the business turns over its stock. The aim is to minimise this number as cash that is tied up in inventory cannot be used </w:t>
      </w:r>
      <w:r>
        <w:rPr>
          <w:rFonts w:ascii="Arial" w:hAnsi="Arial" w:cs="Arial"/>
        </w:rPr>
        <w:lastRenderedPageBreak/>
        <w:t>for other purposes. High inventory levels also incur other costs for storage, security, obsolescence, interest and warehousing for example. Microchips plc should aim to hold as little stock as possible without disrupting sales orders.</w:t>
      </w:r>
    </w:p>
    <w:p w:rsidR="00DD4926" w:rsidRDefault="00DD4926" w:rsidP="00DD4926">
      <w:pPr>
        <w:spacing w:line="360" w:lineRule="auto"/>
        <w:ind w:right="-868"/>
        <w:rPr>
          <w:rFonts w:ascii="Arial" w:hAnsi="Arial" w:cs="Arial"/>
        </w:rPr>
      </w:pP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 xml:space="preserve">Stock              </w:t>
            </w:r>
            <w:r w:rsidRPr="00BD1EAA">
              <w:rPr>
                <w:rFonts w:ascii="Arial" w:hAnsi="Arial" w:cs="Arial"/>
                <w:sz w:val="20"/>
                <w:szCs w:val="20"/>
              </w:rPr>
              <w:t>x365</w:t>
            </w:r>
            <w:r w:rsidRPr="00BD1EAA">
              <w:rPr>
                <w:rFonts w:ascii="Arial" w:hAnsi="Arial" w:cs="Arial"/>
                <w:sz w:val="20"/>
                <w:szCs w:val="20"/>
                <w:u w:val="single"/>
              </w:rPr>
              <w:br/>
            </w:r>
            <w:r w:rsidRPr="00BD1EAA">
              <w:rPr>
                <w:rFonts w:ascii="Arial" w:hAnsi="Arial" w:cs="Arial"/>
                <w:sz w:val="20"/>
                <w:szCs w:val="20"/>
              </w:rPr>
              <w:t>Cost of Sales</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65</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69</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80</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89</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The trend for Microchips plc is an upward one, which has increased by 36.9% or 24 days over the four year period, which is the wrong direction. This suggests that the company may have over-purchased goods (signifying a flawed purchasing process), or that sales have declined since goods were purchased (see comments on declining sales growth), or that the level of held inventory is rising. A rising level of inventory was also suggested by the comparison of the Current and Quick Ratios. Further investigation into the inventory held is required. High levels of inventory with declining sales pose a risk of holding obsolete stock which, in turn, will incur further costs for removal, selling off or writing off.</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The similar sized competitor records a value of 48 days whilst the business sector norm is 42 days. The value of 89 days recorded in 2009 is of considerable concern as it is over double the business sector norm and almost twice as large as the similar sized competitor (89/48 = 1.85 times). Further investigation into the make up of the inventory is required.</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b/>
        </w:rPr>
      </w:pPr>
    </w:p>
    <w:p w:rsidR="00DD4926" w:rsidRPr="00BD6677" w:rsidRDefault="00DD4926" w:rsidP="00DD4926">
      <w:pPr>
        <w:spacing w:line="360" w:lineRule="auto"/>
        <w:ind w:right="-868"/>
        <w:rPr>
          <w:rFonts w:ascii="Arial" w:hAnsi="Arial" w:cs="Arial"/>
          <w:b/>
        </w:rPr>
      </w:pPr>
      <w:r w:rsidRPr="00BD6677">
        <w:rPr>
          <w:rFonts w:ascii="Arial" w:hAnsi="Arial" w:cs="Arial"/>
          <w:b/>
        </w:rPr>
        <w:t>2.3.2 Stock Turnover</w:t>
      </w:r>
    </w:p>
    <w:p w:rsidR="00DD4926" w:rsidRDefault="00DD4926" w:rsidP="00DD4926">
      <w:pPr>
        <w:spacing w:line="360" w:lineRule="auto"/>
        <w:ind w:right="-868"/>
        <w:rPr>
          <w:rFonts w:ascii="Arial" w:hAnsi="Arial" w:cs="Arial"/>
        </w:rPr>
      </w:pPr>
      <w:r>
        <w:rPr>
          <w:rFonts w:ascii="Arial" w:hAnsi="Arial" w:cs="Arial"/>
        </w:rPr>
        <w:t>The Stock Turnover Ratio represents how many times the business turns over its stock in a year. Inventory is usually the largest part of a company’s working capital so if the stock is not being used up at a suitable pace then the company has invested a considerable portion of its capital in an asset that it may not be able to liquidate quickly. A high Stock Turnover Ratio is required, but not so high that it jeopardises sales by not having enough stock on hand to fulfil sales orders.</w:t>
      </w:r>
      <w:r w:rsidRPr="00E72329">
        <w:rPr>
          <w:rFonts w:ascii="Arial" w:hAnsi="Arial" w:cs="Arial"/>
        </w:rPr>
        <w:t xml:space="preserve"> </w:t>
      </w:r>
      <w:r>
        <w:rPr>
          <w:rFonts w:ascii="Arial" w:hAnsi="Arial" w:cs="Arial"/>
        </w:rPr>
        <w:t>This ratio displays similar information as the Stock Turnover in Days.</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lastRenderedPageBreak/>
        <w:t>Microchips plc has a 2009 Stock Turnover Ratio of 4.80 but the trend from the high of 5.90 in 2006 has been downward (a decrease of 1.1 days or 18.6%), which is in the wrong direction.</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Cost of Sales</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rPr>
              <w:t>Inventory</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5.90</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5.60</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5.00</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4.80</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Comparison with the 6.0 for the similar sized competitor and the 9.0 for the business sector norm indicates that Microchips plc is underperforming. The business sector norm is turning over its inventory almost twice as often as Microchips plc. The similar sized competitor is more efficient in turning over its stock than Microchips plc. The relatively low number of 4.80 suggests that Microchips plc has a large inventory on hand. Further investigation into this inventory is required to identify slow moving items, obsolete items, and over purchased items. It may also be that Microchips plc has been increasing stock levels in preparation for a product change which would also warrant further investigation.</w:t>
      </w:r>
    </w:p>
    <w:p w:rsidR="00DD4926" w:rsidRDefault="00DD4926" w:rsidP="00DD4926">
      <w:pPr>
        <w:spacing w:line="360" w:lineRule="auto"/>
        <w:ind w:right="-868"/>
        <w:rPr>
          <w:rFonts w:ascii="Arial" w:hAnsi="Arial" w:cs="Arial"/>
        </w:rPr>
      </w:pPr>
    </w:p>
    <w:p w:rsidR="00DD4926" w:rsidRPr="00F6441D" w:rsidRDefault="00DD4926" w:rsidP="00DD4926">
      <w:pPr>
        <w:spacing w:line="360" w:lineRule="auto"/>
        <w:ind w:right="-868"/>
        <w:rPr>
          <w:rFonts w:ascii="Arial" w:hAnsi="Arial" w:cs="Arial"/>
          <w:b/>
        </w:rPr>
      </w:pPr>
      <w:r w:rsidRPr="00F6441D">
        <w:rPr>
          <w:rFonts w:ascii="Arial" w:hAnsi="Arial" w:cs="Arial"/>
          <w:b/>
        </w:rPr>
        <w:t>2.3.3 Fixed Asset Productivity</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rPr>
            </w:pPr>
            <w:r w:rsidRPr="00BD1EAA">
              <w:rPr>
                <w:rFonts w:ascii="Arial" w:hAnsi="Arial" w:cs="Arial"/>
                <w:sz w:val="20"/>
                <w:szCs w:val="20"/>
                <w:u w:val="single"/>
              </w:rPr>
              <w:t>Sales</w:t>
            </w:r>
          </w:p>
          <w:p w:rsidR="00DD4926" w:rsidRPr="00BD1EAA" w:rsidRDefault="00DD4926" w:rsidP="008060FF">
            <w:pPr>
              <w:spacing w:line="360" w:lineRule="auto"/>
              <w:ind w:right="-868"/>
              <w:rPr>
                <w:rFonts w:ascii="Arial" w:hAnsi="Arial" w:cs="Arial"/>
              </w:rPr>
            </w:pPr>
            <w:r w:rsidRPr="00BD1EAA">
              <w:rPr>
                <w:rFonts w:ascii="Arial" w:hAnsi="Arial" w:cs="Arial"/>
                <w:sz w:val="20"/>
                <w:szCs w:val="20"/>
              </w:rPr>
              <w:t>Fixed Assets</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1.46</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1.43</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1.39</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1.27</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The trend is for Microchips plc over the four years is downward goes against the goal of increasing this number as high as possible. A higher ratio will indicate that the assets are being used productively to generate sales; however, a very high figure may indicate that the business is over-trading whereby the business does not have sufficient assets to maintain the levels of sales.</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The constituent parts of the ratio are sales and fixed assets and comment has already been made about the declining sales growth over the four year period. Further investigation into the nature of the fixed assets would be required – age, condition, ownership (rented or purchased), depreciation, and how the assets have been valued. </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The value of the fixed assets can be calculated for each year as the Total Sales and Fixed Asset Productivity Ratios are provided.</w:t>
      </w:r>
    </w:p>
    <w:p w:rsidR="00DD4926" w:rsidRDefault="00DD4926" w:rsidP="00DD4926">
      <w:pPr>
        <w:spacing w:line="360" w:lineRule="auto"/>
        <w:ind w:right="-868"/>
        <w:rPr>
          <w:rFonts w:ascii="Arial" w:hAnsi="Arial" w:cs="Arial"/>
        </w:rPr>
      </w:pPr>
    </w:p>
    <w:p w:rsidR="00DD4926" w:rsidRPr="008C457C" w:rsidRDefault="00DD4926" w:rsidP="00DD4926">
      <w:pPr>
        <w:spacing w:line="360" w:lineRule="auto"/>
        <w:ind w:right="-868"/>
        <w:rPr>
          <w:rFonts w:ascii="Arial" w:hAnsi="Arial" w:cs="Arial"/>
          <w:b/>
        </w:rPr>
      </w:pPr>
      <w:r w:rsidRPr="008C457C">
        <w:rPr>
          <w:rFonts w:ascii="Arial" w:hAnsi="Arial" w:cs="Arial"/>
          <w:b/>
        </w:rPr>
        <w:lastRenderedPageBreak/>
        <w:t xml:space="preserve">Vale of Fixed Assets </w:t>
      </w:r>
      <w:r>
        <w:rPr>
          <w:rFonts w:ascii="Arial" w:hAnsi="Arial" w:cs="Arial"/>
          <w:b/>
        </w:rPr>
        <w:br/>
      </w:r>
      <w:r w:rsidRPr="008C457C">
        <w:rPr>
          <w:rFonts w:ascii="Arial" w:hAnsi="Arial" w:cs="Arial"/>
          <w:b/>
        </w:rPr>
        <w:t>Calculated from Sales and Fixed Asset Productivity Ratios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31"/>
        <w:gridCol w:w="2130"/>
        <w:gridCol w:w="2131"/>
        <w:gridCol w:w="2130"/>
      </w:tblGrid>
      <w:tr w:rsidR="00DD4926" w:rsidRPr="00BD1EAA" w:rsidTr="008060FF">
        <w:tc>
          <w:tcPr>
            <w:tcW w:w="2132"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Year</w:t>
            </w:r>
          </w:p>
        </w:tc>
        <w:tc>
          <w:tcPr>
            <w:tcW w:w="2132"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Sales</w:t>
            </w:r>
          </w:p>
        </w:tc>
        <w:tc>
          <w:tcPr>
            <w:tcW w:w="2132"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Fixed Asset</w:t>
            </w:r>
            <w:r w:rsidRPr="00BD1EAA">
              <w:rPr>
                <w:rFonts w:ascii="Arial" w:hAnsi="Arial" w:cs="Arial"/>
                <w:b/>
              </w:rPr>
              <w:br/>
              <w:t xml:space="preserve">Productivity </w:t>
            </w:r>
          </w:p>
          <w:p w:rsidR="00DD4926" w:rsidRPr="00BD1EAA" w:rsidRDefault="00DD4926" w:rsidP="008060FF">
            <w:pPr>
              <w:spacing w:line="360" w:lineRule="auto"/>
              <w:ind w:right="-868"/>
              <w:rPr>
                <w:rFonts w:ascii="Arial" w:hAnsi="Arial" w:cs="Arial"/>
                <w:b/>
              </w:rPr>
            </w:pPr>
            <w:r w:rsidRPr="00BD1EAA">
              <w:rPr>
                <w:rFonts w:ascii="Arial" w:hAnsi="Arial" w:cs="Arial"/>
                <w:b/>
              </w:rPr>
              <w:t>Ratio</w:t>
            </w:r>
          </w:p>
        </w:tc>
        <w:tc>
          <w:tcPr>
            <w:tcW w:w="2132"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Value of Fixed</w:t>
            </w:r>
          </w:p>
          <w:p w:rsidR="00DD4926" w:rsidRPr="00BD1EAA" w:rsidRDefault="00DD4926" w:rsidP="008060FF">
            <w:pPr>
              <w:spacing w:line="360" w:lineRule="auto"/>
              <w:ind w:right="-868"/>
              <w:rPr>
                <w:rFonts w:ascii="Arial" w:hAnsi="Arial" w:cs="Arial"/>
                <w:b/>
              </w:rPr>
            </w:pPr>
            <w:r w:rsidRPr="00BD1EAA">
              <w:rPr>
                <w:rFonts w:ascii="Arial" w:hAnsi="Arial" w:cs="Arial"/>
                <w:b/>
              </w:rPr>
              <w:t>Assets</w:t>
            </w:r>
          </w:p>
        </w:tc>
      </w:tr>
      <w:tr w:rsidR="00DD4926" w:rsidRPr="00BD1EAA" w:rsidTr="008060FF">
        <w:tc>
          <w:tcPr>
            <w:tcW w:w="2132"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€15 million</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1.46</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€10.3 million</w:t>
            </w:r>
          </w:p>
        </w:tc>
      </w:tr>
      <w:tr w:rsidR="00DD4926" w:rsidRPr="00BD1EAA" w:rsidTr="008060FF">
        <w:tc>
          <w:tcPr>
            <w:tcW w:w="2132"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€16.3 million</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1.43</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€11.4 million</w:t>
            </w:r>
          </w:p>
        </w:tc>
      </w:tr>
      <w:tr w:rsidR="00DD4926" w:rsidRPr="00BD1EAA" w:rsidTr="008060FF">
        <w:tc>
          <w:tcPr>
            <w:tcW w:w="2132"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€17.4 million</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1.39</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€12.5 million</w:t>
            </w:r>
          </w:p>
        </w:tc>
      </w:tr>
      <w:tr w:rsidR="00DD4926" w:rsidRPr="00BD1EAA" w:rsidTr="008060FF">
        <w:tc>
          <w:tcPr>
            <w:tcW w:w="2132"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€18.1 million</w:t>
            </w:r>
          </w:p>
        </w:tc>
        <w:tc>
          <w:tcPr>
            <w:tcW w:w="2132" w:type="dxa"/>
          </w:tcPr>
          <w:p w:rsidR="00DD4926" w:rsidRPr="00BD1EAA" w:rsidRDefault="00DD4926" w:rsidP="008060FF">
            <w:pPr>
              <w:spacing w:line="360" w:lineRule="auto"/>
              <w:ind w:right="-868"/>
              <w:rPr>
                <w:rFonts w:ascii="Arial" w:hAnsi="Arial" w:cs="Arial"/>
              </w:rPr>
            </w:pPr>
            <w:r w:rsidRPr="00BD1EAA">
              <w:rPr>
                <w:rFonts w:ascii="Arial" w:hAnsi="Arial" w:cs="Arial"/>
              </w:rPr>
              <w:t>1.37</w:t>
            </w:r>
          </w:p>
        </w:tc>
        <w:tc>
          <w:tcPr>
            <w:tcW w:w="2132" w:type="dxa"/>
          </w:tcPr>
          <w:p w:rsidR="00DD4926" w:rsidRPr="00BD1EAA" w:rsidRDefault="00DD4926" w:rsidP="008060FF">
            <w:pPr>
              <w:spacing w:line="360" w:lineRule="auto"/>
              <w:ind w:right="-868"/>
              <w:rPr>
                <w:rFonts w:ascii="Arial" w:hAnsi="Arial" w:cs="Arial"/>
              </w:rPr>
            </w:pPr>
            <w:r w:rsidRPr="00BD1EAA">
              <w:rPr>
                <w:rFonts w:ascii="Tahoma" w:hAnsi="Tahoma" w:cs="Tahoma"/>
              </w:rPr>
              <w:t>€14.3 million</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b/>
        </w:rPr>
      </w:pPr>
    </w:p>
    <w:p w:rsidR="00DD4926" w:rsidRPr="00A0063A" w:rsidRDefault="00DD4926" w:rsidP="00DD4926">
      <w:pPr>
        <w:spacing w:line="360" w:lineRule="auto"/>
        <w:ind w:right="-868"/>
        <w:rPr>
          <w:rFonts w:ascii="Arial" w:hAnsi="Arial" w:cs="Arial"/>
          <w:b/>
        </w:rPr>
      </w:pPr>
      <w:r w:rsidRPr="00A0063A">
        <w:rPr>
          <w:rFonts w:ascii="Arial" w:hAnsi="Arial" w:cs="Arial"/>
          <w:b/>
        </w:rPr>
        <w:t>Year on Year Changes in Fixed Assets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5"/>
        <w:gridCol w:w="1705"/>
        <w:gridCol w:w="1704"/>
      </w:tblGrid>
      <w:tr w:rsidR="00DD4926" w:rsidRPr="00BD1EAA" w:rsidTr="008060FF">
        <w:tc>
          <w:tcPr>
            <w:tcW w:w="1705"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Year</w:t>
            </w:r>
          </w:p>
        </w:tc>
        <w:tc>
          <w:tcPr>
            <w:tcW w:w="1705" w:type="dxa"/>
            <w:tcBorders>
              <w:bottom w:val="single" w:sz="4" w:space="0" w:color="auto"/>
            </w:tcBorders>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Fixed Assets</w:t>
            </w:r>
          </w:p>
          <w:p w:rsidR="00DD4926" w:rsidRPr="00BD1EAA" w:rsidRDefault="00DD4926" w:rsidP="008060FF">
            <w:pPr>
              <w:spacing w:line="360" w:lineRule="auto"/>
              <w:ind w:right="-868"/>
              <w:rPr>
                <w:rFonts w:ascii="Arial" w:hAnsi="Arial" w:cs="Arial"/>
                <w:b/>
              </w:rPr>
            </w:pPr>
            <w:r w:rsidRPr="00BD1EAA">
              <w:rPr>
                <w:rFonts w:ascii="Arial" w:hAnsi="Arial" w:cs="Arial"/>
                <w:b/>
              </w:rPr>
              <w:t xml:space="preserve">at Start of </w:t>
            </w:r>
          </w:p>
          <w:p w:rsidR="00DD4926" w:rsidRPr="00BD1EAA" w:rsidRDefault="00DD4926" w:rsidP="008060FF">
            <w:pPr>
              <w:spacing w:line="360" w:lineRule="auto"/>
              <w:ind w:right="-868"/>
              <w:rPr>
                <w:rFonts w:ascii="Arial" w:hAnsi="Arial" w:cs="Arial"/>
                <w:b/>
              </w:rPr>
            </w:pPr>
            <w:r w:rsidRPr="00BD1EAA">
              <w:rPr>
                <w:rFonts w:ascii="Arial" w:hAnsi="Arial" w:cs="Arial"/>
                <w:b/>
              </w:rPr>
              <w:t>Year</w:t>
            </w:r>
          </w:p>
        </w:tc>
        <w:tc>
          <w:tcPr>
            <w:tcW w:w="1706"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 xml:space="preserve">Fixed Assets </w:t>
            </w:r>
          </w:p>
          <w:p w:rsidR="00DD4926" w:rsidRPr="00BD1EAA" w:rsidRDefault="00DD4926" w:rsidP="008060FF">
            <w:pPr>
              <w:spacing w:line="360" w:lineRule="auto"/>
              <w:ind w:right="-868"/>
              <w:rPr>
                <w:rFonts w:ascii="Arial" w:hAnsi="Arial" w:cs="Arial"/>
                <w:b/>
              </w:rPr>
            </w:pPr>
            <w:r w:rsidRPr="00BD1EAA">
              <w:rPr>
                <w:rFonts w:ascii="Arial" w:hAnsi="Arial" w:cs="Arial"/>
                <w:b/>
              </w:rPr>
              <w:t xml:space="preserve">at End of </w:t>
            </w:r>
          </w:p>
          <w:p w:rsidR="00DD4926" w:rsidRPr="00BD1EAA" w:rsidRDefault="00DD4926" w:rsidP="008060FF">
            <w:pPr>
              <w:spacing w:line="360" w:lineRule="auto"/>
              <w:ind w:right="-868"/>
              <w:rPr>
                <w:rFonts w:ascii="Arial" w:hAnsi="Arial" w:cs="Arial"/>
                <w:b/>
              </w:rPr>
            </w:pPr>
            <w:r w:rsidRPr="00BD1EAA">
              <w:rPr>
                <w:rFonts w:ascii="Arial" w:hAnsi="Arial" w:cs="Arial"/>
                <w:b/>
              </w:rPr>
              <w:t>Year</w:t>
            </w:r>
          </w:p>
        </w:tc>
        <w:tc>
          <w:tcPr>
            <w:tcW w:w="1706" w:type="dxa"/>
            <w:tcBorders>
              <w:bottom w:val="single" w:sz="4" w:space="0" w:color="auto"/>
            </w:tcBorders>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Change</w:t>
            </w:r>
          </w:p>
          <w:p w:rsidR="00DD4926" w:rsidRPr="00BD1EAA" w:rsidRDefault="00DD4926" w:rsidP="008060FF">
            <w:pPr>
              <w:spacing w:line="360" w:lineRule="auto"/>
              <w:ind w:right="-868"/>
              <w:rPr>
                <w:rFonts w:ascii="Arial" w:hAnsi="Arial" w:cs="Arial"/>
                <w:b/>
              </w:rPr>
            </w:pPr>
            <w:r w:rsidRPr="00BD1EAA">
              <w:rPr>
                <w:rFonts w:ascii="Tahoma" w:hAnsi="Tahoma" w:cs="Tahoma"/>
                <w:b/>
              </w:rPr>
              <w:t>€</w:t>
            </w:r>
          </w:p>
        </w:tc>
        <w:tc>
          <w:tcPr>
            <w:tcW w:w="1706" w:type="dxa"/>
            <w:tcBorders>
              <w:bottom w:val="single" w:sz="4" w:space="0" w:color="auto"/>
            </w:tcBorders>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 xml:space="preserve">Change </w:t>
            </w:r>
          </w:p>
          <w:p w:rsidR="00DD4926" w:rsidRPr="00BD1EAA" w:rsidRDefault="00DD4926" w:rsidP="008060FF">
            <w:pPr>
              <w:spacing w:line="360" w:lineRule="auto"/>
              <w:ind w:right="-868"/>
              <w:rPr>
                <w:rFonts w:ascii="Arial" w:hAnsi="Arial" w:cs="Arial"/>
                <w:b/>
              </w:rPr>
            </w:pPr>
            <w:r w:rsidRPr="00BD1EAA">
              <w:rPr>
                <w:rFonts w:ascii="Arial" w:hAnsi="Arial" w:cs="Arial"/>
                <w:b/>
              </w:rPr>
              <w:t>%</w:t>
            </w:r>
          </w:p>
        </w:tc>
      </w:tr>
      <w:tr w:rsidR="00DD4926" w:rsidRPr="00BD1EAA" w:rsidTr="008060FF">
        <w:tc>
          <w:tcPr>
            <w:tcW w:w="1705"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705" w:type="dxa"/>
            <w:shd w:val="clear" w:color="auto" w:fill="C0C0C0"/>
          </w:tcPr>
          <w:p w:rsidR="00DD4926" w:rsidRPr="00BD1EAA" w:rsidRDefault="00DD4926" w:rsidP="008060FF">
            <w:pPr>
              <w:spacing w:line="360" w:lineRule="auto"/>
              <w:ind w:right="-868"/>
              <w:rPr>
                <w:rFonts w:ascii="Arial" w:hAnsi="Arial" w:cs="Arial"/>
              </w:rPr>
            </w:pP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€10,273,972</w:t>
            </w:r>
          </w:p>
        </w:tc>
        <w:tc>
          <w:tcPr>
            <w:tcW w:w="1706" w:type="dxa"/>
            <w:shd w:val="clear" w:color="auto" w:fill="C0C0C0"/>
          </w:tcPr>
          <w:p w:rsidR="00DD4926" w:rsidRPr="00BD1EAA" w:rsidRDefault="00DD4926" w:rsidP="008060FF">
            <w:pPr>
              <w:spacing w:line="360" w:lineRule="auto"/>
              <w:ind w:right="-868"/>
              <w:rPr>
                <w:rFonts w:ascii="Arial" w:hAnsi="Arial" w:cs="Arial"/>
              </w:rPr>
            </w:pPr>
          </w:p>
        </w:tc>
        <w:tc>
          <w:tcPr>
            <w:tcW w:w="1706" w:type="dxa"/>
            <w:shd w:val="clear" w:color="auto" w:fill="C0C0C0"/>
          </w:tcPr>
          <w:p w:rsidR="00DD4926" w:rsidRPr="00BD1EAA" w:rsidRDefault="00DD4926" w:rsidP="008060FF">
            <w:pPr>
              <w:spacing w:line="360" w:lineRule="auto"/>
              <w:ind w:right="-868"/>
              <w:rPr>
                <w:rFonts w:ascii="Arial" w:hAnsi="Arial" w:cs="Arial"/>
              </w:rPr>
            </w:pPr>
          </w:p>
        </w:tc>
      </w:tr>
      <w:tr w:rsidR="00DD4926" w:rsidRPr="00BD1EAA" w:rsidTr="008060FF">
        <w:tc>
          <w:tcPr>
            <w:tcW w:w="1705"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705" w:type="dxa"/>
          </w:tcPr>
          <w:p w:rsidR="00DD4926" w:rsidRPr="00BD1EAA" w:rsidRDefault="00DD4926" w:rsidP="008060FF">
            <w:pPr>
              <w:spacing w:line="360" w:lineRule="auto"/>
              <w:ind w:right="-868"/>
              <w:rPr>
                <w:rFonts w:ascii="Arial" w:hAnsi="Arial" w:cs="Arial"/>
              </w:rPr>
            </w:pPr>
            <w:r w:rsidRPr="00BD1EAA">
              <w:rPr>
                <w:rFonts w:ascii="Tahoma" w:hAnsi="Tahoma" w:cs="Tahoma"/>
              </w:rPr>
              <w:t>€10,273,972</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€11,398,601</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€1,124,629</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+10.95%</w:t>
            </w:r>
          </w:p>
        </w:tc>
      </w:tr>
      <w:tr w:rsidR="00DD4926" w:rsidRPr="00BD1EAA" w:rsidTr="008060FF">
        <w:tc>
          <w:tcPr>
            <w:tcW w:w="1705"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705" w:type="dxa"/>
          </w:tcPr>
          <w:p w:rsidR="00DD4926" w:rsidRPr="00BD1EAA" w:rsidRDefault="00DD4926" w:rsidP="008060FF">
            <w:pPr>
              <w:spacing w:line="360" w:lineRule="auto"/>
              <w:ind w:right="-868"/>
              <w:rPr>
                <w:rFonts w:ascii="Arial" w:hAnsi="Arial" w:cs="Arial"/>
              </w:rPr>
            </w:pPr>
            <w:r w:rsidRPr="00BD1EAA">
              <w:rPr>
                <w:rFonts w:ascii="Tahoma" w:hAnsi="Tahoma" w:cs="Tahoma"/>
              </w:rPr>
              <w:t>€11,398,601</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€12,517,985</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€1,119,384</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+9.82%</w:t>
            </w:r>
          </w:p>
        </w:tc>
      </w:tr>
      <w:tr w:rsidR="00DD4926" w:rsidRPr="00BD1EAA" w:rsidTr="008060FF">
        <w:tc>
          <w:tcPr>
            <w:tcW w:w="1705"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c>
          <w:tcPr>
            <w:tcW w:w="1705" w:type="dxa"/>
          </w:tcPr>
          <w:p w:rsidR="00DD4926" w:rsidRPr="00BD1EAA" w:rsidRDefault="00DD4926" w:rsidP="008060FF">
            <w:pPr>
              <w:spacing w:line="360" w:lineRule="auto"/>
              <w:ind w:right="-868"/>
              <w:rPr>
                <w:rFonts w:ascii="Arial" w:hAnsi="Arial" w:cs="Arial"/>
              </w:rPr>
            </w:pPr>
            <w:r w:rsidRPr="00BD1EAA">
              <w:rPr>
                <w:rFonts w:ascii="Tahoma" w:hAnsi="Tahoma" w:cs="Tahoma"/>
              </w:rPr>
              <w:t>€12,517,985</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€14,251,968</w:t>
            </w:r>
          </w:p>
        </w:tc>
        <w:tc>
          <w:tcPr>
            <w:tcW w:w="1706" w:type="dxa"/>
          </w:tcPr>
          <w:p w:rsidR="00DD4926" w:rsidRPr="00BD1EAA" w:rsidRDefault="00DD4926" w:rsidP="008060FF">
            <w:pPr>
              <w:spacing w:line="360" w:lineRule="auto"/>
              <w:ind w:right="-868"/>
              <w:rPr>
                <w:rFonts w:ascii="Arial" w:hAnsi="Arial" w:cs="Arial"/>
              </w:rPr>
            </w:pPr>
            <w:r w:rsidRPr="00BD1EAA">
              <w:rPr>
                <w:rFonts w:ascii="Tahoma" w:hAnsi="Tahoma" w:cs="Tahoma"/>
              </w:rPr>
              <w:t>€1,733,983</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+13.85%</w:t>
            </w:r>
          </w:p>
        </w:tc>
      </w:tr>
      <w:tr w:rsidR="00DD4926" w:rsidRPr="00BD1EAA" w:rsidTr="008060FF">
        <w:tc>
          <w:tcPr>
            <w:tcW w:w="1705" w:type="dxa"/>
          </w:tcPr>
          <w:p w:rsidR="00DD4926" w:rsidRPr="00BD1EAA" w:rsidRDefault="00DD4926" w:rsidP="008060FF">
            <w:pPr>
              <w:spacing w:line="360" w:lineRule="auto"/>
              <w:ind w:right="-868"/>
              <w:rPr>
                <w:rFonts w:ascii="Arial" w:hAnsi="Arial" w:cs="Arial"/>
                <w:b/>
              </w:rPr>
            </w:pPr>
            <w:r w:rsidRPr="00BD1EAA">
              <w:rPr>
                <w:rFonts w:ascii="Arial" w:hAnsi="Arial" w:cs="Arial"/>
                <w:b/>
              </w:rPr>
              <w:t>4 Year</w:t>
            </w:r>
          </w:p>
        </w:tc>
        <w:tc>
          <w:tcPr>
            <w:tcW w:w="1705" w:type="dxa"/>
          </w:tcPr>
          <w:p w:rsidR="00DD4926" w:rsidRPr="00BD1EAA" w:rsidRDefault="00DD4926" w:rsidP="008060FF">
            <w:pPr>
              <w:spacing w:line="360" w:lineRule="auto"/>
              <w:ind w:right="-868"/>
              <w:rPr>
                <w:rFonts w:ascii="Tahoma" w:hAnsi="Tahoma" w:cs="Tahoma"/>
                <w:b/>
              </w:rPr>
            </w:pPr>
            <w:r w:rsidRPr="00BD1EAA">
              <w:rPr>
                <w:rFonts w:ascii="Tahoma" w:hAnsi="Tahoma" w:cs="Tahoma"/>
                <w:b/>
              </w:rPr>
              <w:t>€10,273,972</w:t>
            </w:r>
          </w:p>
        </w:tc>
        <w:tc>
          <w:tcPr>
            <w:tcW w:w="1706" w:type="dxa"/>
          </w:tcPr>
          <w:p w:rsidR="00DD4926" w:rsidRPr="00BD1EAA" w:rsidRDefault="00DD4926" w:rsidP="008060FF">
            <w:pPr>
              <w:spacing w:line="360" w:lineRule="auto"/>
              <w:ind w:right="-868"/>
              <w:rPr>
                <w:rFonts w:ascii="Tahoma" w:hAnsi="Tahoma" w:cs="Tahoma"/>
                <w:b/>
              </w:rPr>
            </w:pPr>
            <w:r w:rsidRPr="00BD1EAA">
              <w:rPr>
                <w:rFonts w:ascii="Tahoma" w:hAnsi="Tahoma" w:cs="Tahoma"/>
                <w:b/>
              </w:rPr>
              <w:t>€14,251,968</w:t>
            </w:r>
          </w:p>
        </w:tc>
        <w:tc>
          <w:tcPr>
            <w:tcW w:w="1706" w:type="dxa"/>
          </w:tcPr>
          <w:p w:rsidR="00DD4926" w:rsidRPr="00BD1EAA" w:rsidRDefault="00DD4926" w:rsidP="008060FF">
            <w:pPr>
              <w:spacing w:line="360" w:lineRule="auto"/>
              <w:ind w:right="-868"/>
              <w:rPr>
                <w:rFonts w:ascii="Tahoma" w:hAnsi="Tahoma" w:cs="Tahoma"/>
                <w:b/>
              </w:rPr>
            </w:pPr>
            <w:r w:rsidRPr="00BD1EAA">
              <w:rPr>
                <w:rFonts w:ascii="Tahoma" w:hAnsi="Tahoma" w:cs="Tahoma"/>
                <w:b/>
              </w:rPr>
              <w:t>€3,977,996</w:t>
            </w:r>
          </w:p>
        </w:tc>
        <w:tc>
          <w:tcPr>
            <w:tcW w:w="1706" w:type="dxa"/>
          </w:tcPr>
          <w:p w:rsidR="00DD4926" w:rsidRPr="00BD1EAA" w:rsidRDefault="00DD4926" w:rsidP="008060FF">
            <w:pPr>
              <w:spacing w:line="360" w:lineRule="auto"/>
              <w:ind w:right="-868"/>
              <w:rPr>
                <w:rFonts w:ascii="Arial" w:hAnsi="Arial" w:cs="Arial"/>
                <w:b/>
              </w:rPr>
            </w:pPr>
            <w:r w:rsidRPr="00BD1EAA">
              <w:rPr>
                <w:rFonts w:ascii="Arial" w:hAnsi="Arial" w:cs="Arial"/>
                <w:b/>
              </w:rPr>
              <w:t>+38.72%</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Fixed assets have increased in value by nearly 39% from the end of 2006 to 2009 and the rate if growth has increased each year to a maximum of 13.85% between 2008 and 2009.  In contrast to this, sales growth has declined year on year. This investment into fixed assets may suggest that Microchips plc has been changing its means of production, purchasing new buildings and/or plant, or replacing old technology with new technology. </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The comparative ratios for the similar sized competitor and the business sector norm are 2 and 2.5 respectively, which suggests that Microchips plc is underperforming. However, further investigation into the make up of fixed assets from the balance sheet would be required and, ideally, the nature and make up of the fixed assets of the comparators should also be considered.</w:t>
      </w:r>
    </w:p>
    <w:p w:rsidR="00DD4926" w:rsidRDefault="00DD4926" w:rsidP="00DD4926">
      <w:pPr>
        <w:spacing w:line="360" w:lineRule="auto"/>
        <w:ind w:right="-868"/>
        <w:rPr>
          <w:rFonts w:ascii="Arial" w:hAnsi="Arial" w:cs="Arial"/>
        </w:rPr>
      </w:pPr>
    </w:p>
    <w:p w:rsidR="00DD4926" w:rsidRPr="00DF3C71" w:rsidRDefault="00DD4926" w:rsidP="00DD4926">
      <w:pPr>
        <w:spacing w:line="360" w:lineRule="auto"/>
        <w:ind w:right="-868"/>
        <w:rPr>
          <w:rFonts w:ascii="Arial" w:hAnsi="Arial" w:cs="Arial"/>
          <w:b/>
        </w:rPr>
      </w:pPr>
      <w:r w:rsidRPr="00DF3C71">
        <w:rPr>
          <w:rFonts w:ascii="Arial" w:hAnsi="Arial" w:cs="Arial"/>
          <w:b/>
        </w:rPr>
        <w:lastRenderedPageBreak/>
        <w:t>2.3.4 Working Capital Turnover</w:t>
      </w:r>
    </w:p>
    <w:p w:rsidR="00DD4926" w:rsidRDefault="00DD4926" w:rsidP="00DD4926">
      <w:pPr>
        <w:spacing w:line="360" w:lineRule="auto"/>
        <w:ind w:right="-868"/>
        <w:rPr>
          <w:rFonts w:ascii="Arial" w:hAnsi="Arial" w:cs="Arial"/>
        </w:rPr>
      </w:pPr>
      <w:r>
        <w:rPr>
          <w:rFonts w:ascii="Arial" w:hAnsi="Arial" w:cs="Arial"/>
        </w:rPr>
        <w:t>The working capital turnover shows how effectively the working capital (current assets – current liabilities) is at generating sales. The aim is to maximise this number as a high number shows a business that is generating a lot of sales compared to the money it uses to fund the sales. Too high a figure may indicate that the business does not have enough capital to fund its sales growth which may lead to insolvency.</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 xml:space="preserve">Sales                                                     </w:t>
            </w:r>
          </w:p>
          <w:p w:rsidR="00DD4926" w:rsidRPr="00BD1EAA" w:rsidRDefault="00DD4926" w:rsidP="008060FF">
            <w:pPr>
              <w:spacing w:line="360" w:lineRule="auto"/>
              <w:ind w:right="-868"/>
              <w:rPr>
                <w:rFonts w:ascii="Arial" w:hAnsi="Arial" w:cs="Arial"/>
              </w:rPr>
            </w:pPr>
            <w:r w:rsidRPr="00BD1EAA">
              <w:rPr>
                <w:rFonts w:ascii="Arial" w:hAnsi="Arial" w:cs="Arial"/>
                <w:sz w:val="20"/>
                <w:szCs w:val="20"/>
              </w:rPr>
              <w:t>Current Assets – Current Liabilities</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2.80</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2.60</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2.40</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2.30</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Microchips plc is below the similar sized competitor (3.5 times) and the business sector norm (4.0 times), which suggests that it is not as efficient at generating sales as the two comparators. The increase in stock levels may lead to a decrease in the working capital turnover as money is tied up in stock. Declining sales growth will also lead to a lower ratio. </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b/>
        </w:rPr>
      </w:pPr>
    </w:p>
    <w:p w:rsidR="00DD4926" w:rsidRDefault="00DD4926" w:rsidP="00DD4926">
      <w:pPr>
        <w:spacing w:line="360" w:lineRule="auto"/>
        <w:ind w:right="-868"/>
        <w:rPr>
          <w:rFonts w:ascii="Arial" w:hAnsi="Arial" w:cs="Arial"/>
          <w:b/>
        </w:rPr>
      </w:pPr>
    </w:p>
    <w:p w:rsidR="00DD4926" w:rsidRDefault="00DD4926" w:rsidP="00DD4926">
      <w:pPr>
        <w:spacing w:line="360" w:lineRule="auto"/>
        <w:ind w:right="-868"/>
        <w:rPr>
          <w:rFonts w:ascii="Arial" w:hAnsi="Arial" w:cs="Arial"/>
          <w:b/>
        </w:rPr>
      </w:pPr>
    </w:p>
    <w:p w:rsidR="00DD4926" w:rsidRDefault="00DD4926" w:rsidP="00DD4926">
      <w:pPr>
        <w:spacing w:line="360" w:lineRule="auto"/>
        <w:ind w:right="-868"/>
        <w:rPr>
          <w:rFonts w:ascii="Arial" w:hAnsi="Arial" w:cs="Arial"/>
          <w:b/>
        </w:rPr>
      </w:pPr>
    </w:p>
    <w:p w:rsidR="00DD4926" w:rsidRDefault="00DD4926" w:rsidP="00DD4926">
      <w:pPr>
        <w:spacing w:line="360" w:lineRule="auto"/>
        <w:ind w:right="-868"/>
        <w:rPr>
          <w:rFonts w:ascii="Arial" w:hAnsi="Arial" w:cs="Arial"/>
          <w:b/>
        </w:rPr>
      </w:pPr>
    </w:p>
    <w:p w:rsidR="00DD4926" w:rsidRPr="009E6C8E" w:rsidRDefault="00DD4926" w:rsidP="00DD4926">
      <w:pPr>
        <w:spacing w:line="360" w:lineRule="auto"/>
        <w:ind w:right="-868"/>
        <w:rPr>
          <w:rFonts w:ascii="Arial" w:hAnsi="Arial" w:cs="Arial"/>
          <w:b/>
        </w:rPr>
      </w:pPr>
      <w:r w:rsidRPr="009E6C8E">
        <w:rPr>
          <w:rFonts w:ascii="Arial" w:hAnsi="Arial" w:cs="Arial"/>
          <w:b/>
        </w:rPr>
        <w:t>2.3.5 Debtors Collection Period</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 xml:space="preserve">Debtors          </w:t>
            </w:r>
            <w:r w:rsidRPr="00BD1EAA">
              <w:rPr>
                <w:rFonts w:ascii="Arial" w:hAnsi="Arial" w:cs="Arial"/>
                <w:sz w:val="20"/>
                <w:szCs w:val="20"/>
              </w:rPr>
              <w:t>x 365</w:t>
            </w:r>
          </w:p>
          <w:p w:rsidR="00DD4926" w:rsidRPr="00BD1EAA" w:rsidRDefault="00DD4926" w:rsidP="008060FF">
            <w:pPr>
              <w:spacing w:line="360" w:lineRule="auto"/>
              <w:ind w:right="-868"/>
              <w:rPr>
                <w:rFonts w:ascii="Arial" w:hAnsi="Arial" w:cs="Arial"/>
              </w:rPr>
            </w:pPr>
            <w:r w:rsidRPr="00BD1EAA">
              <w:rPr>
                <w:rFonts w:ascii="Arial" w:hAnsi="Arial" w:cs="Arial"/>
                <w:sz w:val="20"/>
                <w:szCs w:val="20"/>
              </w:rPr>
              <w:t>Sales (Credit)</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80</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88</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92</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96</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The trend for Microchips plc is rising across the four years with a total increase of 16 days or 20%, which is clearly in the wrong direction. Shorter settlement periods are obviously more favourable. If the assumption is made that the normal terms of credit are “payment are due in the month following delivery” then the expectation would be a Debtors Collection Period between 30-60 days, with an average figure of 45 days. Microchips plc is over twice this figure and has seen a trend that is getting increasingly worse. The speed of payment from customers is an important factor for cash flow – delayed payments see cash tied up that the organisation would use in more productive ways. </w:t>
      </w:r>
      <w:r>
        <w:rPr>
          <w:rFonts w:ascii="Arial" w:hAnsi="Arial" w:cs="Arial"/>
        </w:rPr>
        <w:br/>
        <w:t xml:space="preserve">Microchips plc may be preparing to change its product range and/or its means of </w:t>
      </w:r>
      <w:r>
        <w:rPr>
          <w:rFonts w:ascii="Arial" w:hAnsi="Arial" w:cs="Arial"/>
        </w:rPr>
        <w:lastRenderedPageBreak/>
        <w:t xml:space="preserve">production through large investment and expansion; which may also explain the decline in this ratio. In this case, it will be expected that this investment will lead to future sales growth and increases in profits. </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It is also worth noting that this figure is an average of the number of days for which payment is outstanding; Microchips plc may have a few very large customers who can demand longer payment periods and distort the average payment negatively. The increased payment period could also result when an organisation attempts to offer extended periods of credit in an attempt to offload old technology products. Further investigation into the debtors is required. </w:t>
      </w:r>
    </w:p>
    <w:p w:rsidR="00DD4926" w:rsidRDefault="00DD4926" w:rsidP="00DD4926">
      <w:pPr>
        <w:spacing w:line="360" w:lineRule="auto"/>
        <w:ind w:right="-868"/>
        <w:rPr>
          <w:rFonts w:ascii="Arial" w:hAnsi="Arial" w:cs="Arial"/>
        </w:rPr>
      </w:pPr>
      <w:r>
        <w:rPr>
          <w:rFonts w:ascii="Arial" w:hAnsi="Arial" w:cs="Arial"/>
        </w:rPr>
        <w:t xml:space="preserve">The comparators may provide an insight into what the debtors period could look like, but it is worth remembering that they may have a different customer base. The similar sized competitor operates on 56 days whilst the business sector norm is 70 days. Microchips plc is considerably above both of these figures and has been for all four years of accounts. It is important to discover is this large, increasing number is a result of poor management of the debtors or if it is a function of the customer base (i.e. a few very large customers with considerable buying power). </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b/>
        </w:rPr>
      </w:pPr>
    </w:p>
    <w:p w:rsidR="00DD4926" w:rsidRPr="005153DC" w:rsidRDefault="00DD4926" w:rsidP="00DD4926">
      <w:pPr>
        <w:spacing w:line="360" w:lineRule="auto"/>
        <w:ind w:right="-868"/>
        <w:rPr>
          <w:rFonts w:ascii="Arial" w:hAnsi="Arial" w:cs="Arial"/>
          <w:b/>
        </w:rPr>
      </w:pPr>
      <w:r w:rsidRPr="005153DC">
        <w:rPr>
          <w:rFonts w:ascii="Arial" w:hAnsi="Arial" w:cs="Arial"/>
          <w:b/>
        </w:rPr>
        <w:t>2.3.6 Creditors Payment Period</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 xml:space="preserve">Creditors (Trade)         </w:t>
            </w:r>
            <w:r w:rsidRPr="00BD1EAA">
              <w:rPr>
                <w:rFonts w:ascii="Arial" w:hAnsi="Arial" w:cs="Arial"/>
                <w:sz w:val="20"/>
                <w:szCs w:val="20"/>
              </w:rPr>
              <w:t>x 365</w:t>
            </w:r>
          </w:p>
          <w:p w:rsidR="00DD4926" w:rsidRPr="00BD1EAA" w:rsidRDefault="00DD4926" w:rsidP="008060FF">
            <w:pPr>
              <w:spacing w:line="360" w:lineRule="auto"/>
              <w:ind w:right="-868"/>
              <w:rPr>
                <w:rFonts w:ascii="Arial" w:hAnsi="Arial" w:cs="Arial"/>
              </w:rPr>
            </w:pPr>
            <w:r w:rsidRPr="00BD1EAA">
              <w:rPr>
                <w:rFonts w:ascii="Arial" w:hAnsi="Arial" w:cs="Arial"/>
                <w:sz w:val="20"/>
                <w:szCs w:val="20"/>
              </w:rPr>
              <w:t>Cost of Raw Materials</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45</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48</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49</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40</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The trend for creditors period saw an increase from 45 to 49 between 2006 and 2008 (a rise of 4 days or nearly 9%), followed by a sharp drop to 40 in 2009. The drop to 40 from 49 is in the wrong direction as the organisation wants to take as much advantage as possible from delaying payment to it suppliers. Delays in payments are equivalent to obtaining short term credit and an efficient organisation would try to lengthen these as much as possible without harming supply or damaging reputation. Microchips plc may be paying suppliers on time to obtain early payment discounts.</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The similar sized competitor is paying its creditors in 46 days, which is very similar to the level Microchips plc achieved in 2006, and 2007 (48) and 2009 (49) saw Microchips outperform this level. However, in 2009 the 40 days Microchips plc is taking to pay its bills is quicker than the 46 days of the competitor. The business </w:t>
      </w:r>
      <w:r>
        <w:rPr>
          <w:rFonts w:ascii="Arial" w:hAnsi="Arial" w:cs="Arial"/>
        </w:rPr>
        <w:lastRenderedPageBreak/>
        <w:t xml:space="preserve">sector norm runs at 53 days which is considerably longer than Microchips plc (13 days or 32.5% longer). This suggests that Microchips plc is not being as managed as efficiently as the other two organisations, but it is also worth remembering that Microchips plc may be shortening its payment period to obtain discounts from suppliers. Further investigation into the management of bills and suppliers is required. </w:t>
      </w:r>
    </w:p>
    <w:p w:rsidR="00DD4926" w:rsidRDefault="00DD4926" w:rsidP="00DD4926">
      <w:pPr>
        <w:spacing w:line="360" w:lineRule="auto"/>
        <w:ind w:right="-868"/>
        <w:rPr>
          <w:rFonts w:ascii="Arial" w:hAnsi="Arial" w:cs="Arial"/>
        </w:rPr>
      </w:pPr>
    </w:p>
    <w:p w:rsidR="00DD4926" w:rsidRPr="00FB5CEB" w:rsidRDefault="00DD4926" w:rsidP="00DD4926">
      <w:pPr>
        <w:spacing w:line="360" w:lineRule="auto"/>
        <w:ind w:right="-868"/>
        <w:rPr>
          <w:rFonts w:ascii="Arial" w:hAnsi="Arial" w:cs="Arial"/>
          <w:b/>
        </w:rPr>
      </w:pPr>
      <w:r w:rsidRPr="00FB5CEB">
        <w:rPr>
          <w:rFonts w:ascii="Arial" w:hAnsi="Arial" w:cs="Arial"/>
          <w:b/>
        </w:rPr>
        <w:t>Debtors Collection Period Compared With Creditors Payment Period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3"/>
        <w:gridCol w:w="1704"/>
        <w:gridCol w:w="1705"/>
        <w:gridCol w:w="1705"/>
        <w:gridCol w:w="1705"/>
      </w:tblGrid>
      <w:tr w:rsidR="00DD4926" w:rsidRPr="00BD1EAA" w:rsidTr="008060FF">
        <w:tc>
          <w:tcPr>
            <w:tcW w:w="1705" w:type="dxa"/>
            <w:shd w:val="clear" w:color="auto" w:fill="C0C0C0"/>
          </w:tcPr>
          <w:p w:rsidR="00DD4926" w:rsidRPr="00BD1EAA" w:rsidRDefault="00DD4926" w:rsidP="008060FF">
            <w:pPr>
              <w:spacing w:line="360" w:lineRule="auto"/>
              <w:ind w:right="-868"/>
              <w:rPr>
                <w:rFonts w:ascii="Arial" w:hAnsi="Arial" w:cs="Arial"/>
              </w:rPr>
            </w:pPr>
          </w:p>
        </w:tc>
        <w:tc>
          <w:tcPr>
            <w:tcW w:w="1705"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706"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706"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706" w:type="dxa"/>
            <w:shd w:val="clear" w:color="auto" w:fill="C0C0C0"/>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1705" w:type="dxa"/>
          </w:tcPr>
          <w:p w:rsidR="00DD4926" w:rsidRPr="00BD1EAA" w:rsidRDefault="00DD4926" w:rsidP="008060FF">
            <w:pPr>
              <w:spacing w:line="360" w:lineRule="auto"/>
              <w:ind w:right="-868"/>
              <w:rPr>
                <w:rFonts w:ascii="Arial" w:hAnsi="Arial" w:cs="Arial"/>
                <w:b/>
              </w:rPr>
            </w:pPr>
            <w:r w:rsidRPr="00BD1EAA">
              <w:rPr>
                <w:rFonts w:ascii="Arial" w:hAnsi="Arial" w:cs="Arial"/>
                <w:b/>
              </w:rPr>
              <w:t>Debtors</w:t>
            </w:r>
          </w:p>
          <w:p w:rsidR="00DD4926" w:rsidRPr="00BD1EAA" w:rsidRDefault="00DD4926" w:rsidP="008060FF">
            <w:pPr>
              <w:spacing w:line="360" w:lineRule="auto"/>
              <w:ind w:right="-868"/>
              <w:rPr>
                <w:rFonts w:ascii="Arial" w:hAnsi="Arial" w:cs="Arial"/>
                <w:b/>
              </w:rPr>
            </w:pPr>
            <w:r w:rsidRPr="00BD1EAA">
              <w:rPr>
                <w:rFonts w:ascii="Arial" w:hAnsi="Arial" w:cs="Arial"/>
                <w:b/>
              </w:rPr>
              <w:t>Period (days)</w:t>
            </w:r>
          </w:p>
        </w:tc>
        <w:tc>
          <w:tcPr>
            <w:tcW w:w="1705" w:type="dxa"/>
          </w:tcPr>
          <w:p w:rsidR="00DD4926" w:rsidRPr="00BD1EAA" w:rsidRDefault="00DD4926" w:rsidP="008060FF">
            <w:pPr>
              <w:spacing w:line="360" w:lineRule="auto"/>
              <w:ind w:right="-868"/>
              <w:rPr>
                <w:rFonts w:ascii="Arial" w:hAnsi="Arial" w:cs="Arial"/>
              </w:rPr>
            </w:pPr>
            <w:r w:rsidRPr="00BD1EAA">
              <w:rPr>
                <w:rFonts w:ascii="Arial" w:hAnsi="Arial" w:cs="Arial"/>
              </w:rPr>
              <w:t>80</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88</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92</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96</w:t>
            </w:r>
          </w:p>
        </w:tc>
      </w:tr>
      <w:tr w:rsidR="00DD4926" w:rsidRPr="00BD1EAA" w:rsidTr="008060FF">
        <w:tc>
          <w:tcPr>
            <w:tcW w:w="1705" w:type="dxa"/>
          </w:tcPr>
          <w:p w:rsidR="00DD4926" w:rsidRPr="00BD1EAA" w:rsidRDefault="00DD4926" w:rsidP="008060FF">
            <w:pPr>
              <w:spacing w:line="360" w:lineRule="auto"/>
              <w:ind w:right="-868"/>
              <w:rPr>
                <w:rFonts w:ascii="Arial" w:hAnsi="Arial" w:cs="Arial"/>
                <w:b/>
              </w:rPr>
            </w:pPr>
            <w:r w:rsidRPr="00BD1EAA">
              <w:rPr>
                <w:rFonts w:ascii="Arial" w:hAnsi="Arial" w:cs="Arial"/>
                <w:b/>
              </w:rPr>
              <w:t xml:space="preserve">Creditors </w:t>
            </w:r>
            <w:r w:rsidRPr="00BD1EAA">
              <w:rPr>
                <w:rFonts w:ascii="Arial" w:hAnsi="Arial" w:cs="Arial"/>
                <w:b/>
              </w:rPr>
              <w:br/>
              <w:t>Period (days)</w:t>
            </w:r>
          </w:p>
        </w:tc>
        <w:tc>
          <w:tcPr>
            <w:tcW w:w="1705" w:type="dxa"/>
          </w:tcPr>
          <w:p w:rsidR="00DD4926" w:rsidRPr="00BD1EAA" w:rsidRDefault="00DD4926" w:rsidP="008060FF">
            <w:pPr>
              <w:spacing w:line="360" w:lineRule="auto"/>
              <w:ind w:right="-868"/>
              <w:rPr>
                <w:rFonts w:ascii="Arial" w:hAnsi="Arial" w:cs="Arial"/>
              </w:rPr>
            </w:pPr>
            <w:r w:rsidRPr="00BD1EAA">
              <w:rPr>
                <w:rFonts w:ascii="Arial" w:hAnsi="Arial" w:cs="Arial"/>
              </w:rPr>
              <w:t>45</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48</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49</w:t>
            </w:r>
          </w:p>
        </w:tc>
        <w:tc>
          <w:tcPr>
            <w:tcW w:w="1706" w:type="dxa"/>
          </w:tcPr>
          <w:p w:rsidR="00DD4926" w:rsidRPr="00BD1EAA" w:rsidRDefault="00DD4926" w:rsidP="008060FF">
            <w:pPr>
              <w:spacing w:line="360" w:lineRule="auto"/>
              <w:ind w:right="-868"/>
              <w:rPr>
                <w:rFonts w:ascii="Arial" w:hAnsi="Arial" w:cs="Arial"/>
              </w:rPr>
            </w:pPr>
            <w:r w:rsidRPr="00BD1EAA">
              <w:rPr>
                <w:rFonts w:ascii="Arial" w:hAnsi="Arial" w:cs="Arial"/>
              </w:rPr>
              <w:t>40</w:t>
            </w:r>
          </w:p>
        </w:tc>
      </w:tr>
      <w:tr w:rsidR="00DD4926" w:rsidRPr="00BD1EAA" w:rsidTr="008060FF">
        <w:tc>
          <w:tcPr>
            <w:tcW w:w="1705" w:type="dxa"/>
          </w:tcPr>
          <w:p w:rsidR="00DD4926" w:rsidRPr="00BD1EAA" w:rsidRDefault="00DD4926" w:rsidP="008060FF">
            <w:pPr>
              <w:spacing w:line="360" w:lineRule="auto"/>
              <w:ind w:right="-868"/>
              <w:rPr>
                <w:rFonts w:ascii="Arial" w:hAnsi="Arial" w:cs="Arial"/>
                <w:b/>
              </w:rPr>
            </w:pPr>
            <w:r w:rsidRPr="00BD1EAA">
              <w:rPr>
                <w:rFonts w:ascii="Arial" w:hAnsi="Arial" w:cs="Arial"/>
                <w:b/>
              </w:rPr>
              <w:t xml:space="preserve">Net Total </w:t>
            </w:r>
          </w:p>
          <w:p w:rsidR="00DD4926" w:rsidRPr="00BD1EAA" w:rsidRDefault="00DD4926" w:rsidP="008060FF">
            <w:pPr>
              <w:spacing w:line="360" w:lineRule="auto"/>
              <w:ind w:right="-868"/>
              <w:rPr>
                <w:rFonts w:ascii="Arial" w:hAnsi="Arial" w:cs="Arial"/>
                <w:b/>
              </w:rPr>
            </w:pPr>
            <w:r w:rsidRPr="00BD1EAA">
              <w:rPr>
                <w:rFonts w:ascii="Arial" w:hAnsi="Arial" w:cs="Arial"/>
                <w:b/>
              </w:rPr>
              <w:t>(days)</w:t>
            </w:r>
          </w:p>
        </w:tc>
        <w:tc>
          <w:tcPr>
            <w:tcW w:w="1705" w:type="dxa"/>
          </w:tcPr>
          <w:p w:rsidR="00DD4926" w:rsidRPr="00BD1EAA" w:rsidRDefault="00DD4926" w:rsidP="008060FF">
            <w:pPr>
              <w:spacing w:line="360" w:lineRule="auto"/>
              <w:ind w:right="-868"/>
              <w:rPr>
                <w:rFonts w:ascii="Arial" w:hAnsi="Arial" w:cs="Arial"/>
                <w:b/>
              </w:rPr>
            </w:pPr>
            <w:r w:rsidRPr="00BD1EAA">
              <w:rPr>
                <w:rFonts w:ascii="Arial" w:hAnsi="Arial" w:cs="Arial"/>
                <w:b/>
              </w:rPr>
              <w:t>35</w:t>
            </w:r>
          </w:p>
        </w:tc>
        <w:tc>
          <w:tcPr>
            <w:tcW w:w="1706" w:type="dxa"/>
          </w:tcPr>
          <w:p w:rsidR="00DD4926" w:rsidRPr="00BD1EAA" w:rsidRDefault="00DD4926" w:rsidP="008060FF">
            <w:pPr>
              <w:spacing w:line="360" w:lineRule="auto"/>
              <w:ind w:right="-868"/>
              <w:rPr>
                <w:rFonts w:ascii="Arial" w:hAnsi="Arial" w:cs="Arial"/>
                <w:b/>
              </w:rPr>
            </w:pPr>
            <w:r w:rsidRPr="00BD1EAA">
              <w:rPr>
                <w:rFonts w:ascii="Arial" w:hAnsi="Arial" w:cs="Arial"/>
                <w:b/>
              </w:rPr>
              <w:t>40</w:t>
            </w:r>
          </w:p>
        </w:tc>
        <w:tc>
          <w:tcPr>
            <w:tcW w:w="1706" w:type="dxa"/>
          </w:tcPr>
          <w:p w:rsidR="00DD4926" w:rsidRPr="00BD1EAA" w:rsidRDefault="00DD4926" w:rsidP="008060FF">
            <w:pPr>
              <w:spacing w:line="360" w:lineRule="auto"/>
              <w:ind w:right="-868"/>
              <w:rPr>
                <w:rFonts w:ascii="Arial" w:hAnsi="Arial" w:cs="Arial"/>
                <w:b/>
              </w:rPr>
            </w:pPr>
            <w:r w:rsidRPr="00BD1EAA">
              <w:rPr>
                <w:rFonts w:ascii="Arial" w:hAnsi="Arial" w:cs="Arial"/>
                <w:b/>
              </w:rPr>
              <w:t>43</w:t>
            </w:r>
          </w:p>
        </w:tc>
        <w:tc>
          <w:tcPr>
            <w:tcW w:w="1706" w:type="dxa"/>
          </w:tcPr>
          <w:p w:rsidR="00DD4926" w:rsidRPr="00BD1EAA" w:rsidRDefault="00DD4926" w:rsidP="008060FF">
            <w:pPr>
              <w:spacing w:line="360" w:lineRule="auto"/>
              <w:ind w:right="-868"/>
              <w:rPr>
                <w:rFonts w:ascii="Arial" w:hAnsi="Arial" w:cs="Arial"/>
                <w:b/>
              </w:rPr>
            </w:pPr>
            <w:r w:rsidRPr="00BD1EAA">
              <w:rPr>
                <w:rFonts w:ascii="Arial" w:hAnsi="Arial" w:cs="Arial"/>
                <w:b/>
              </w:rPr>
              <w:t>56</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The table illustrates that Microchips plc is a net provider of short term finance as the business is taking far longer to collect its debts than it is taking to pay its bills. The net difference is as high as 56 days in 2009 which represents a long time to provide credit for when the organisation should be aiming to be a net taker of short term finance. This could be a result of poor financial management. Further investigation into the collection of debts and the payment of bills is required. </w:t>
      </w:r>
    </w:p>
    <w:p w:rsidR="00DD4926" w:rsidRDefault="00DD4926" w:rsidP="00DD4926">
      <w:pPr>
        <w:spacing w:line="360" w:lineRule="auto"/>
        <w:ind w:right="-868"/>
        <w:rPr>
          <w:rFonts w:ascii="Arial" w:hAnsi="Arial" w:cs="Arial"/>
        </w:rPr>
      </w:pPr>
    </w:p>
    <w:p w:rsidR="00DD4926" w:rsidRPr="00040A1B" w:rsidRDefault="00DD4926" w:rsidP="00DD4926">
      <w:pPr>
        <w:spacing w:line="360" w:lineRule="auto"/>
        <w:ind w:right="-868"/>
        <w:rPr>
          <w:rFonts w:ascii="Arial" w:hAnsi="Arial" w:cs="Arial"/>
          <w:b/>
        </w:rPr>
      </w:pPr>
      <w:r w:rsidRPr="00040A1B">
        <w:rPr>
          <w:rFonts w:ascii="Arial" w:hAnsi="Arial" w:cs="Arial"/>
          <w:b/>
        </w:rPr>
        <w:t>2.3.7 Cash Operating Cycle</w:t>
      </w:r>
    </w:p>
    <w:p w:rsidR="00DD4926" w:rsidRDefault="00DD4926" w:rsidP="00DD4926">
      <w:pPr>
        <w:spacing w:line="360" w:lineRule="auto"/>
        <w:ind w:right="-868"/>
        <w:rPr>
          <w:rFonts w:ascii="Arial" w:hAnsi="Arial" w:cs="Arial"/>
        </w:rPr>
      </w:pPr>
      <w:r>
        <w:rPr>
          <w:rFonts w:ascii="Arial" w:hAnsi="Arial" w:cs="Arial"/>
        </w:rPr>
        <w:t>The Cash Operating Cycle represents how efficiently a business manages cash and examines how quickly money moves through the company. The Cash Operating Cycle has a large influence on how the business is financed: a long Cash Operating Cycle will require greater financing and thus pose a greater financial risk. Consequently, the aim is to minimise the Cash Operating Cycle to as low a figure as possible.</w:t>
      </w:r>
    </w:p>
    <w:p w:rsidR="00DD4926" w:rsidRDefault="00DD4926" w:rsidP="00DD4926">
      <w:pPr>
        <w:spacing w:line="360" w:lineRule="auto"/>
        <w:ind w:right="-868"/>
        <w:rPr>
          <w:rFonts w:ascii="Arial" w:hAnsi="Arial" w:cs="Arial"/>
        </w:rPr>
      </w:pP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 xml:space="preserve">Stock T/O (days)   </w:t>
            </w:r>
            <w:r w:rsidRPr="00BD1EAA">
              <w:rPr>
                <w:rFonts w:ascii="Arial" w:hAnsi="Arial" w:cs="Arial"/>
                <w:sz w:val="28"/>
                <w:szCs w:val="28"/>
              </w:rPr>
              <w:t>+</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 xml:space="preserve">Debtors Collection Period (days)  </w:t>
            </w:r>
            <w:r w:rsidRPr="00BD1EAA">
              <w:rPr>
                <w:rFonts w:ascii="Arial" w:hAnsi="Arial" w:cs="Arial"/>
                <w:sz w:val="28"/>
                <w:szCs w:val="28"/>
              </w:rPr>
              <w:t>–</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Creditors Payment Period (days)</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100</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109</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123</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145</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lastRenderedPageBreak/>
        <w:t>The trend for Microchips plc is rising year on year (45 days from 2006-2009 or 45%), which is in the wrong direction. This is a result of the increase in stock turnover in days, the increase in debtors collection period, and the decrease in creditors payment period. All three components of the ratio have been worsening for Microchips plc which has had a very dramatic and negative effect on the Cash Operating Cycle.</w:t>
      </w:r>
    </w:p>
    <w:p w:rsidR="00DD4926" w:rsidRPr="001515F4" w:rsidRDefault="00DD4926" w:rsidP="00DD4926">
      <w:pPr>
        <w:spacing w:line="360" w:lineRule="auto"/>
        <w:ind w:right="-868"/>
        <w:rPr>
          <w:rFonts w:ascii="Arial" w:hAnsi="Arial" w:cs="Arial"/>
        </w:rPr>
      </w:pPr>
      <w:r>
        <w:rPr>
          <w:rFonts w:ascii="Arial" w:hAnsi="Arial" w:cs="Arial"/>
        </w:rPr>
        <w:t xml:space="preserve">The similar sized competitor is moving cash through the business in 75 days (70 days or 48% better) whilst the business sector norm is operating on 90 days (55 days less or 38% better). This is not unexpected as both comparators have lower stock turnover in days, lower debtors collection periods and higher creditors payments periods than Microchips plc. </w:t>
      </w:r>
    </w:p>
    <w:p w:rsidR="00DD4926" w:rsidRPr="002C42E6" w:rsidRDefault="00DD4926" w:rsidP="00DD4926">
      <w:pPr>
        <w:rPr>
          <w:rFonts w:ascii="Arial" w:hAnsi="Arial" w:cs="Arial"/>
        </w:rPr>
      </w:pPr>
    </w:p>
    <w:p w:rsidR="00DD4926" w:rsidRPr="002C42E6" w:rsidRDefault="00DD4926" w:rsidP="00DD4926">
      <w:pPr>
        <w:rPr>
          <w:rFonts w:ascii="Arial" w:hAnsi="Arial" w:cs="Arial"/>
        </w:rPr>
      </w:pPr>
    </w:p>
    <w:p w:rsidR="00DD4926" w:rsidRPr="00862D11" w:rsidRDefault="00DD4926" w:rsidP="00DD4926">
      <w:pPr>
        <w:rPr>
          <w:rFonts w:ascii="Arial" w:hAnsi="Arial" w:cs="Arial"/>
          <w:b/>
        </w:rPr>
      </w:pPr>
      <w:r w:rsidRPr="00862D11">
        <w:rPr>
          <w:rFonts w:ascii="Arial" w:hAnsi="Arial" w:cs="Arial"/>
          <w:b/>
        </w:rPr>
        <w:t>2.4 Investment</w:t>
      </w:r>
    </w:p>
    <w:p w:rsidR="00DD4926" w:rsidRDefault="00DD4926" w:rsidP="00DD4926">
      <w:pPr>
        <w:rPr>
          <w:rFonts w:ascii="Arial" w:hAnsi="Arial" w:cs="Arial"/>
        </w:rPr>
      </w:pPr>
    </w:p>
    <w:p w:rsidR="00DD4926" w:rsidRDefault="00DD4926" w:rsidP="00DD4926">
      <w:pPr>
        <w:spacing w:line="360" w:lineRule="auto"/>
        <w:ind w:right="-868"/>
        <w:rPr>
          <w:rFonts w:ascii="Arial" w:hAnsi="Arial" w:cs="Arial"/>
        </w:rPr>
      </w:pPr>
      <w:r w:rsidRPr="00897EE0">
        <w:rPr>
          <w:rFonts w:ascii="Arial" w:hAnsi="Arial" w:cs="Arial"/>
        </w:rPr>
        <w:t xml:space="preserve">To analyse the </w:t>
      </w:r>
      <w:r>
        <w:rPr>
          <w:rFonts w:ascii="Arial" w:hAnsi="Arial" w:cs="Arial"/>
        </w:rPr>
        <w:t>liquidity</w:t>
      </w:r>
      <w:r w:rsidRPr="00897EE0">
        <w:rPr>
          <w:rFonts w:ascii="Arial" w:hAnsi="Arial" w:cs="Arial"/>
        </w:rPr>
        <w:t xml:space="preserve"> of Microchips plc, the report looks at the following financial ratios – </w:t>
      </w:r>
      <w:r>
        <w:rPr>
          <w:rFonts w:ascii="Arial" w:hAnsi="Arial" w:cs="Arial"/>
        </w:rPr>
        <w:t>the Return on Equity, the Interest Cover, the Dividend Cover, the Dividend Yield, the Average Share Price, the Earnings per Share and the Price/Earnings Ratio.</w:t>
      </w:r>
    </w:p>
    <w:p w:rsidR="00DD4926" w:rsidRPr="00E466CA" w:rsidRDefault="00DD4926" w:rsidP="00DD4926">
      <w:pPr>
        <w:spacing w:line="360" w:lineRule="auto"/>
        <w:ind w:right="-868"/>
        <w:rPr>
          <w:rFonts w:ascii="Arial" w:hAnsi="Arial" w:cs="Arial"/>
          <w:b/>
        </w:rPr>
      </w:pPr>
    </w:p>
    <w:p w:rsidR="00DD4926" w:rsidRPr="00E466CA" w:rsidRDefault="00DD4926" w:rsidP="00DD4926">
      <w:pPr>
        <w:spacing w:line="360" w:lineRule="auto"/>
        <w:ind w:right="-868"/>
        <w:rPr>
          <w:rFonts w:ascii="Arial" w:hAnsi="Arial" w:cs="Arial"/>
          <w:b/>
        </w:rPr>
      </w:pPr>
      <w:r w:rsidRPr="00E466CA">
        <w:rPr>
          <w:rFonts w:ascii="Arial" w:hAnsi="Arial" w:cs="Arial"/>
          <w:b/>
        </w:rPr>
        <w:t>2.4.1 Return on Equity</w:t>
      </w:r>
    </w:p>
    <w:p w:rsidR="00DD4926" w:rsidRDefault="00DD4926" w:rsidP="00DD4926">
      <w:pPr>
        <w:spacing w:line="360" w:lineRule="auto"/>
        <w:ind w:right="-868"/>
        <w:rPr>
          <w:rFonts w:ascii="Arial" w:hAnsi="Arial" w:cs="Arial"/>
        </w:rPr>
      </w:pPr>
      <w:r>
        <w:rPr>
          <w:rFonts w:ascii="Arial" w:hAnsi="Arial" w:cs="Arial"/>
        </w:rPr>
        <w:t>The return on equity compares the amount of profit available to the owners against the owners’ stake in the business (i.e. shares and reserves). The aim is to maximise this number, without jeopardising future returns. It is important to remember that investing in a bank account may produce a higher return (in this case 8%) which may detract future investors.</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Profit after Tax + Interest</w:t>
            </w:r>
            <w:r w:rsidRPr="00BD1EAA">
              <w:rPr>
                <w:rFonts w:ascii="Arial" w:hAnsi="Arial" w:cs="Arial"/>
                <w:sz w:val="20"/>
                <w:szCs w:val="20"/>
              </w:rPr>
              <w:t xml:space="preserve">                        x 100</w:t>
            </w:r>
          </w:p>
          <w:p w:rsidR="00DD4926" w:rsidRPr="00BD1EAA" w:rsidRDefault="00DD4926" w:rsidP="008060FF">
            <w:pPr>
              <w:spacing w:line="360" w:lineRule="auto"/>
              <w:ind w:right="-868"/>
              <w:rPr>
                <w:rFonts w:ascii="Arial" w:hAnsi="Arial" w:cs="Arial"/>
                <w:sz w:val="20"/>
                <w:szCs w:val="20"/>
              </w:rPr>
            </w:pPr>
            <w:r w:rsidRPr="00BD1EAA">
              <w:rPr>
                <w:rFonts w:ascii="Arial" w:hAnsi="Arial" w:cs="Arial"/>
                <w:sz w:val="20"/>
                <w:szCs w:val="20"/>
              </w:rPr>
              <w:t>Ordinary Share Capital + Reserves</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4.8%</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5.2%</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5.5%</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5.0%</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The trend for Microchips plc is relatively steady at approximately 5.0% over the four years (average for the four year period is 5.125%). The similar sized competitor is producing 7.5% and the business sector norm is 10% - both of which are outperforming Microchips plc. A low return on equity could see investors taking their money to other businesses or even to the bank. The low level at Microchips plc could be a reflection of the relatively low profit figures or indicate a high level of reserves (no new share capital was released 2005-2009). This figure could also be relatively low for Microchips plc during the period of reinvestment and as new technologies and products are released with the increased labour and materials profits may grow which </w:t>
      </w:r>
      <w:r>
        <w:rPr>
          <w:rFonts w:ascii="Arial" w:hAnsi="Arial" w:cs="Arial"/>
        </w:rPr>
        <w:lastRenderedPageBreak/>
        <w:t xml:space="preserve">will lead to increases in the return on equity. Further investigation into the reserves and the nature of the investment are required. </w:t>
      </w:r>
    </w:p>
    <w:p w:rsidR="00DD4926" w:rsidRDefault="00DD4926" w:rsidP="00DD4926">
      <w:pPr>
        <w:spacing w:line="360" w:lineRule="auto"/>
        <w:ind w:right="-868"/>
        <w:rPr>
          <w:rFonts w:ascii="Arial" w:hAnsi="Arial" w:cs="Arial"/>
        </w:rPr>
      </w:pPr>
    </w:p>
    <w:p w:rsidR="00DD4926" w:rsidRPr="002B5AD1" w:rsidRDefault="00DD4926" w:rsidP="00DD4926">
      <w:pPr>
        <w:spacing w:line="360" w:lineRule="auto"/>
        <w:ind w:right="-868"/>
        <w:rPr>
          <w:rFonts w:ascii="Arial" w:hAnsi="Arial" w:cs="Arial"/>
          <w:b/>
        </w:rPr>
      </w:pPr>
      <w:r w:rsidRPr="002B5AD1">
        <w:rPr>
          <w:rFonts w:ascii="Arial" w:hAnsi="Arial" w:cs="Arial"/>
          <w:b/>
        </w:rPr>
        <w:t>2.4.2 Interest Cover</w:t>
      </w:r>
    </w:p>
    <w:p w:rsidR="00DD4926" w:rsidRDefault="00DD4926" w:rsidP="00DD4926">
      <w:pPr>
        <w:spacing w:line="360" w:lineRule="auto"/>
        <w:ind w:right="-868"/>
        <w:rPr>
          <w:rFonts w:ascii="Arial" w:hAnsi="Arial" w:cs="Arial"/>
        </w:rPr>
      </w:pPr>
      <w:r>
        <w:rPr>
          <w:rFonts w:ascii="Arial" w:hAnsi="Arial" w:cs="Arial"/>
        </w:rPr>
        <w:t>The interest cover ratio looks at the amount of profit available to cover the interest payable. The lower the ratio then the greater the risk to lenders that the business will not make the interest payments; thus posing a greater risk to shareholders. The ‘norm’ for safety would be 4-6. The bank would be very concerned with a level around 1.0</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Profit before Tax and Interest</w:t>
            </w:r>
          </w:p>
          <w:p w:rsidR="00DD4926" w:rsidRPr="00BD1EAA" w:rsidRDefault="00DD4926" w:rsidP="008060FF">
            <w:pPr>
              <w:spacing w:line="360" w:lineRule="auto"/>
              <w:ind w:right="-868"/>
              <w:rPr>
                <w:rFonts w:ascii="Arial" w:hAnsi="Arial" w:cs="Arial"/>
                <w:sz w:val="20"/>
                <w:szCs w:val="20"/>
              </w:rPr>
            </w:pPr>
            <w:r w:rsidRPr="00BD1EAA">
              <w:rPr>
                <w:rFonts w:ascii="Arial" w:hAnsi="Arial" w:cs="Arial"/>
                <w:sz w:val="20"/>
                <w:szCs w:val="20"/>
              </w:rPr>
              <w:t>Interest Payable</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2.5</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2.2</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2.0</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1.4</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The trend at Microchips plc is downward, towards a level that may be seen as a risk. From a relatively low position in 2006 with 2.5 times cover, the level at 2009 is even lower at 1.4 times. This is very low compared to the similar sized competitor (4.6 times) and even lower to the business sector norm (5.0 times). However, both of these competitors have lower gearing ratios and Microchips may be using the relatively cheaper finance from the bank in the form of loans to fund investment for future growth. This lower interest cover ratio may be a short term situation until growth occurs. Investment for the future (workforce, materials, and assets) may be funded by the loans.</w:t>
      </w:r>
    </w:p>
    <w:p w:rsidR="00DD4926" w:rsidRDefault="00DD4926" w:rsidP="00DD4926">
      <w:pPr>
        <w:spacing w:line="360" w:lineRule="auto"/>
        <w:ind w:right="-868"/>
        <w:rPr>
          <w:rFonts w:ascii="Arial" w:hAnsi="Arial" w:cs="Arial"/>
        </w:rPr>
      </w:pPr>
      <w:r>
        <w:rPr>
          <w:rFonts w:ascii="Arial" w:hAnsi="Arial" w:cs="Arial"/>
        </w:rPr>
        <w:t>For Microchips plc this is a function of declining profits and an increase in borrowing as evidenced by the gearing ratio (see 2.5). This may not be a hazardous situation and further investigation into what Microchips plc wanted their interest cover to be is required. At a level of 1.4, loan repayments can still be made.</w:t>
      </w:r>
    </w:p>
    <w:p w:rsidR="00DD4926" w:rsidRDefault="00DD4926" w:rsidP="00DD4926">
      <w:pPr>
        <w:spacing w:line="360" w:lineRule="auto"/>
        <w:ind w:right="-868"/>
        <w:rPr>
          <w:rFonts w:ascii="Arial" w:hAnsi="Arial" w:cs="Arial"/>
        </w:rPr>
      </w:pPr>
    </w:p>
    <w:p w:rsidR="00DD4926" w:rsidRPr="00785925" w:rsidRDefault="00DD4926" w:rsidP="00DD4926">
      <w:pPr>
        <w:spacing w:line="360" w:lineRule="auto"/>
        <w:ind w:right="-868"/>
        <w:rPr>
          <w:rFonts w:ascii="Arial" w:hAnsi="Arial" w:cs="Arial"/>
          <w:b/>
        </w:rPr>
      </w:pPr>
      <w:r w:rsidRPr="00785925">
        <w:rPr>
          <w:rFonts w:ascii="Arial" w:hAnsi="Arial" w:cs="Arial"/>
          <w:b/>
        </w:rPr>
        <w:t>2.4.3 Dividend Cover</w:t>
      </w:r>
    </w:p>
    <w:p w:rsidR="00DD4926" w:rsidRDefault="00DD4926" w:rsidP="00DD4926">
      <w:pPr>
        <w:spacing w:line="360" w:lineRule="auto"/>
        <w:ind w:right="-868"/>
        <w:rPr>
          <w:rFonts w:ascii="Arial" w:hAnsi="Arial" w:cs="Arial"/>
        </w:rPr>
      </w:pPr>
      <w:r>
        <w:rPr>
          <w:rFonts w:ascii="Arial" w:hAnsi="Arial" w:cs="Arial"/>
        </w:rPr>
        <w:t>The dividend cover represents the number of times the business could pay its dividend.</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Profit after Tax and Interest</w:t>
            </w:r>
          </w:p>
          <w:p w:rsidR="00DD4926" w:rsidRPr="00BD1EAA" w:rsidRDefault="00DD4926" w:rsidP="008060FF">
            <w:pPr>
              <w:spacing w:line="360" w:lineRule="auto"/>
              <w:ind w:right="-868"/>
              <w:rPr>
                <w:rFonts w:ascii="Arial" w:hAnsi="Arial" w:cs="Arial"/>
                <w:sz w:val="20"/>
                <w:szCs w:val="20"/>
              </w:rPr>
            </w:pPr>
            <w:r w:rsidRPr="00BD1EAA">
              <w:rPr>
                <w:rFonts w:ascii="Arial" w:hAnsi="Arial" w:cs="Arial"/>
                <w:sz w:val="20"/>
                <w:szCs w:val="20"/>
              </w:rPr>
              <w:t>Ordinary Dividend (Paid &amp; Proposed)</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1.5</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2.4</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2.7</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3.0</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 xml:space="preserve">The aim is to retain some earnings for future investment to lead to future higher profits. </w:t>
      </w:r>
    </w:p>
    <w:p w:rsidR="00DD4926" w:rsidRDefault="00DD4926" w:rsidP="00DD4926">
      <w:pPr>
        <w:spacing w:line="360" w:lineRule="auto"/>
        <w:ind w:right="-868"/>
        <w:rPr>
          <w:rFonts w:ascii="Arial" w:hAnsi="Arial" w:cs="Arial"/>
        </w:rPr>
      </w:pPr>
      <w:r>
        <w:rPr>
          <w:rFonts w:ascii="Arial" w:hAnsi="Arial" w:cs="Arial"/>
        </w:rPr>
        <w:lastRenderedPageBreak/>
        <w:t xml:space="preserve">The similar sized competitor has a cover of 2.9 times, whilst the business sector norm is 3.5 times. The 2009 Microchips level is very close to the similar sized competitor and is slightly behind the business sector norm. However, the level of 3.0 suggests that Microchips is being prudent in retaining profits for future growth and has increased this number year on year to provide money for reinvestment. </w:t>
      </w:r>
    </w:p>
    <w:p w:rsidR="00DD4926" w:rsidRDefault="00DD4926" w:rsidP="00DD4926">
      <w:pPr>
        <w:spacing w:line="360" w:lineRule="auto"/>
        <w:ind w:right="-868"/>
        <w:rPr>
          <w:rFonts w:ascii="Arial" w:hAnsi="Arial" w:cs="Arial"/>
        </w:rPr>
      </w:pPr>
    </w:p>
    <w:p w:rsidR="00DD4926" w:rsidRPr="00FE0D44" w:rsidRDefault="00DD4926" w:rsidP="00DD4926">
      <w:pPr>
        <w:spacing w:line="360" w:lineRule="auto"/>
        <w:ind w:right="-868"/>
        <w:rPr>
          <w:rFonts w:ascii="Arial" w:hAnsi="Arial" w:cs="Arial"/>
          <w:b/>
        </w:rPr>
      </w:pPr>
      <w:r w:rsidRPr="00FE0D44">
        <w:rPr>
          <w:rFonts w:ascii="Arial" w:hAnsi="Arial" w:cs="Arial"/>
          <w:b/>
        </w:rPr>
        <w:t>2.4.4 Dividend Yield</w:t>
      </w:r>
    </w:p>
    <w:p w:rsidR="00DD4926" w:rsidRDefault="00DD4926" w:rsidP="00DD4926">
      <w:pPr>
        <w:spacing w:line="360" w:lineRule="auto"/>
        <w:ind w:right="-868"/>
        <w:rPr>
          <w:rFonts w:ascii="Arial" w:hAnsi="Arial" w:cs="Arial"/>
        </w:rPr>
      </w:pPr>
      <w:r>
        <w:rPr>
          <w:rFonts w:ascii="Arial" w:hAnsi="Arial" w:cs="Arial"/>
        </w:rPr>
        <w:t>The dividend yield examines the cash return from a share to its market value, and is an aid to investors when they look at the cash return on their investment in the business. The aim is to have a high and stable yield to attract investors as it is the rate of return an investor gets from holding the share. Investors may not just be looking for a dividend though and may want capital growth from their investment.</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 xml:space="preserve">Dividend per share/ (1- income tax rate) </w:t>
            </w:r>
            <w:r w:rsidRPr="00BD1EAA">
              <w:rPr>
                <w:rFonts w:ascii="Arial" w:hAnsi="Arial" w:cs="Arial"/>
                <w:sz w:val="20"/>
                <w:szCs w:val="20"/>
              </w:rPr>
              <w:t>x 100</w:t>
            </w:r>
          </w:p>
          <w:p w:rsidR="00DD4926" w:rsidRPr="00BD1EAA" w:rsidRDefault="00DD4926" w:rsidP="008060FF">
            <w:pPr>
              <w:spacing w:line="360" w:lineRule="auto"/>
              <w:ind w:right="-868"/>
              <w:rPr>
                <w:rFonts w:ascii="Arial" w:hAnsi="Arial" w:cs="Arial"/>
                <w:sz w:val="20"/>
                <w:szCs w:val="20"/>
              </w:rPr>
            </w:pPr>
            <w:r w:rsidRPr="00BD1EAA">
              <w:rPr>
                <w:rFonts w:ascii="Arial" w:hAnsi="Arial" w:cs="Arial"/>
                <w:sz w:val="20"/>
                <w:szCs w:val="20"/>
              </w:rPr>
              <w:t>Market Value per Share</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5.3%</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3.22%</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2.64%</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2.09%</w:t>
            </w:r>
          </w:p>
        </w:tc>
      </w:tr>
    </w:tbl>
    <w:p w:rsidR="00DD4926" w:rsidRDefault="00DD4926" w:rsidP="00DD4926">
      <w:pPr>
        <w:spacing w:line="360" w:lineRule="auto"/>
        <w:ind w:right="-868"/>
        <w:rPr>
          <w:rFonts w:ascii="Arial" w:hAnsi="Arial" w:cs="Arial"/>
        </w:rPr>
      </w:pPr>
      <w:r>
        <w:rPr>
          <w:rFonts w:ascii="Arial" w:hAnsi="Arial" w:cs="Arial"/>
        </w:rPr>
        <w:t>The trend for Microchips plc is decreasing over the four year period, which is in the wrong direction.</w:t>
      </w:r>
    </w:p>
    <w:p w:rsidR="00DD4926" w:rsidRDefault="00DD4926" w:rsidP="00DD4926">
      <w:pPr>
        <w:spacing w:line="360" w:lineRule="auto"/>
        <w:ind w:right="-868"/>
        <w:rPr>
          <w:rFonts w:ascii="Arial" w:hAnsi="Arial" w:cs="Arial"/>
        </w:rPr>
      </w:pPr>
      <w:r>
        <w:rPr>
          <w:rFonts w:ascii="Arial" w:hAnsi="Arial" w:cs="Arial"/>
        </w:rPr>
        <w:t>The similar sized competitor had a yield of 3.15% in 2009 whilst the business norm was 1.60%. Microchips plc is, therefore, outperforming the norm but lagging behind the similar sized business. However, the electronic component industry (as represented by the business sector norm) may not pay out large dividends due to the need for continual research and development of new products and technologies. The ratio is decreasing year on year which reflects the increasing share price year on year (see 2.4.5). Further information on the dividends paid out each year would be required to analyse this ratio further.</w:t>
      </w:r>
    </w:p>
    <w:p w:rsidR="00DD4926" w:rsidRDefault="00DD4926" w:rsidP="00DD4926">
      <w:pPr>
        <w:spacing w:line="360" w:lineRule="auto"/>
        <w:ind w:right="-868"/>
        <w:rPr>
          <w:rFonts w:ascii="Arial" w:hAnsi="Arial" w:cs="Arial"/>
        </w:rPr>
      </w:pPr>
    </w:p>
    <w:p w:rsidR="00DD4926" w:rsidRPr="008C115E" w:rsidRDefault="00DD4926" w:rsidP="00DD4926">
      <w:pPr>
        <w:spacing w:line="360" w:lineRule="auto"/>
        <w:ind w:right="-868"/>
        <w:rPr>
          <w:rFonts w:ascii="Arial" w:hAnsi="Arial" w:cs="Arial"/>
          <w:b/>
        </w:rPr>
      </w:pPr>
      <w:r w:rsidRPr="008C115E">
        <w:rPr>
          <w:rFonts w:ascii="Arial" w:hAnsi="Arial" w:cs="Arial"/>
          <w:b/>
        </w:rPr>
        <w:t>2.4.5. Average Share Price</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p>
          <w:p w:rsidR="00DD4926" w:rsidRPr="00BD1EAA" w:rsidRDefault="00DD4926" w:rsidP="008060FF">
            <w:pPr>
              <w:spacing w:line="360" w:lineRule="auto"/>
              <w:ind w:right="-868"/>
              <w:rPr>
                <w:rFonts w:ascii="Arial" w:hAnsi="Arial" w:cs="Arial"/>
                <w:sz w:val="20"/>
                <w:szCs w:val="20"/>
              </w:rPr>
            </w:pP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€11.70</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€12.74</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€14.56</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€15.20</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Tahoma" w:hAnsi="Tahoma" w:cs="Tahoma"/>
        </w:rPr>
      </w:pPr>
      <w:r>
        <w:rPr>
          <w:rFonts w:ascii="Arial" w:hAnsi="Arial" w:cs="Arial"/>
        </w:rPr>
        <w:t xml:space="preserve">The trend for Microchips plc is rising from 2006 to 2009 which is in the right direction. The value has increased by nearly 30% from </w:t>
      </w:r>
      <w:r>
        <w:rPr>
          <w:rFonts w:ascii="Tahoma" w:hAnsi="Tahoma" w:cs="Tahoma"/>
        </w:rPr>
        <w:t>€11.70 in 2006 to €15.20 in 2009.</w:t>
      </w:r>
    </w:p>
    <w:p w:rsidR="00DD4926" w:rsidRDefault="00DD4926" w:rsidP="00DD4926">
      <w:pPr>
        <w:spacing w:line="360" w:lineRule="auto"/>
        <w:ind w:right="-868"/>
        <w:rPr>
          <w:rFonts w:ascii="Arial" w:hAnsi="Arial" w:cs="Arial"/>
        </w:rPr>
      </w:pPr>
      <w:r>
        <w:rPr>
          <w:rFonts w:ascii="Tahoma" w:hAnsi="Tahoma" w:cs="Tahoma"/>
        </w:rPr>
        <w:t xml:space="preserve">The similar sized competitor has a value of €8.25 which is considerably lower than the 2009 level for Microchips plc, whilst the business sector norm is running higher at €22.50. However, no new shares have been issued between 2006 and 2009 so there </w:t>
      </w:r>
      <w:r>
        <w:rPr>
          <w:rFonts w:ascii="Tahoma" w:hAnsi="Tahoma" w:cs="Tahoma"/>
        </w:rPr>
        <w:lastRenderedPageBreak/>
        <w:t>are relatively less shares available to investors which may push the price up. The share price may also be increasing as investors can see a potential future growth from Microchips plc. The relatively high share price linked to the relatively high P/E ratio (see 2.4.7) suggests that the economic future of Microchips plc is bright and may attract investors.</w:t>
      </w:r>
    </w:p>
    <w:p w:rsidR="00DD4926" w:rsidRDefault="00DD4926" w:rsidP="00DD4926">
      <w:pPr>
        <w:spacing w:line="360" w:lineRule="auto"/>
        <w:ind w:right="-868"/>
        <w:rPr>
          <w:rFonts w:ascii="Arial" w:hAnsi="Arial" w:cs="Arial"/>
        </w:rPr>
      </w:pPr>
    </w:p>
    <w:p w:rsidR="00DD4926" w:rsidRPr="009C0FBF" w:rsidRDefault="00DD4926" w:rsidP="00DD4926">
      <w:pPr>
        <w:spacing w:line="360" w:lineRule="auto"/>
        <w:ind w:right="-868"/>
        <w:rPr>
          <w:rFonts w:ascii="Arial" w:hAnsi="Arial" w:cs="Arial"/>
          <w:b/>
        </w:rPr>
      </w:pPr>
      <w:r w:rsidRPr="009C0FBF">
        <w:rPr>
          <w:rFonts w:ascii="Arial" w:hAnsi="Arial" w:cs="Arial"/>
          <w:b/>
        </w:rPr>
        <w:t>2.4.6 Earnings per Share</w:t>
      </w:r>
    </w:p>
    <w:p w:rsidR="00DD4926" w:rsidRDefault="00DD4926" w:rsidP="00DD4926">
      <w:pPr>
        <w:spacing w:line="360" w:lineRule="auto"/>
        <w:ind w:right="-868"/>
        <w:rPr>
          <w:rFonts w:ascii="Arial" w:hAnsi="Arial" w:cs="Arial"/>
        </w:rPr>
      </w:pPr>
      <w:r>
        <w:rPr>
          <w:rFonts w:ascii="Arial" w:hAnsi="Arial" w:cs="Arial"/>
        </w:rPr>
        <w:t>The earnings per share ratio examines the earnings that the business generates that are available to shareholders against the number of shares in issue.</w:t>
      </w: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Earnings Available to Ordinary Shareholders</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rPr>
              <w:t>Number of Ordinary Shares in Issue</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w:t>
            </w:r>
            <w:r w:rsidRPr="00BD1EAA">
              <w:rPr>
                <w:rFonts w:ascii="Arial" w:hAnsi="Arial" w:cs="Arial"/>
              </w:rPr>
              <w:t>0.90</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w:t>
            </w:r>
            <w:r w:rsidRPr="00BD1EAA">
              <w:rPr>
                <w:rFonts w:ascii="Arial" w:hAnsi="Arial" w:cs="Arial"/>
              </w:rPr>
              <w:t>0.98</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w:t>
            </w:r>
            <w:r w:rsidRPr="00BD1EAA">
              <w:rPr>
                <w:rFonts w:ascii="Arial" w:hAnsi="Arial" w:cs="Arial"/>
              </w:rPr>
              <w:t>1.04</w:t>
            </w: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w:t>
            </w:r>
            <w:r w:rsidRPr="00BD1EAA">
              <w:rPr>
                <w:rFonts w:ascii="Arial" w:hAnsi="Arial" w:cs="Arial"/>
              </w:rPr>
              <w:t>0.95</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The EPS is a fundamental measure of share performance (Attril &amp; McLaney, 2006) and looking at the trend over time helps investors and analysts assess the investment potential of a business. The aim is to produce a stable and increasing ratio over time.</w:t>
      </w:r>
    </w:p>
    <w:p w:rsidR="00DD4926" w:rsidRDefault="00DD4926" w:rsidP="00DD4926">
      <w:pPr>
        <w:spacing w:line="360" w:lineRule="auto"/>
        <w:ind w:right="-868"/>
        <w:rPr>
          <w:rFonts w:ascii="Arial" w:hAnsi="Arial" w:cs="Arial"/>
        </w:rPr>
      </w:pPr>
      <w:r>
        <w:rPr>
          <w:rFonts w:ascii="Arial" w:hAnsi="Arial" w:cs="Arial"/>
        </w:rPr>
        <w:t xml:space="preserve">The trend mirrors that of the NP% in which there is an increase from 2006-2008 and then a drop in 2009 to </w:t>
      </w:r>
      <w:r>
        <w:rPr>
          <w:rFonts w:ascii="Tahoma" w:hAnsi="Tahoma" w:cs="Tahoma"/>
        </w:rPr>
        <w:t>€0.95, where every €1 invested generates €0.95.</w:t>
      </w:r>
    </w:p>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Tahoma" w:hAnsi="Tahoma" w:cs="Tahoma"/>
        </w:rPr>
      </w:pPr>
      <w:r>
        <w:rPr>
          <w:rFonts w:ascii="Arial" w:hAnsi="Arial" w:cs="Arial"/>
        </w:rPr>
        <w:t xml:space="preserve">The similar sized competitor has en EPS of </w:t>
      </w:r>
      <w:r>
        <w:rPr>
          <w:rFonts w:ascii="Tahoma" w:hAnsi="Tahoma" w:cs="Tahoma"/>
        </w:rPr>
        <w:t>€0.75 and the business sector norm is running at €1.25. Consequently, Microchips is outperforming the competitor but lagging behind the norm. The three businesses have the same nominal share value (€1) so comparisons are meaningful but it is also useful to look at the ratio for Microchips plc over time.</w:t>
      </w:r>
    </w:p>
    <w:p w:rsidR="00DD4926" w:rsidRDefault="00DD4926" w:rsidP="00DD4926">
      <w:pPr>
        <w:spacing w:line="360" w:lineRule="auto"/>
        <w:ind w:right="-868"/>
        <w:rPr>
          <w:rFonts w:ascii="Tahoma" w:hAnsi="Tahoma" w:cs="Tahoma"/>
        </w:rPr>
      </w:pPr>
    </w:p>
    <w:p w:rsidR="00DD4926" w:rsidRDefault="00DD4926" w:rsidP="00DD4926">
      <w:pPr>
        <w:spacing w:line="360" w:lineRule="auto"/>
        <w:ind w:right="-868"/>
        <w:rPr>
          <w:rFonts w:ascii="Tahoma" w:hAnsi="Tahoma" w:cs="Tahoma"/>
        </w:rPr>
      </w:pPr>
      <w:r>
        <w:rPr>
          <w:rFonts w:ascii="Tahoma" w:hAnsi="Tahoma" w:cs="Tahoma"/>
        </w:rPr>
        <w:t>The decrease between 2008 and 2009 may be explained by:</w:t>
      </w:r>
    </w:p>
    <w:p w:rsidR="00DD4926" w:rsidRDefault="00DD4926" w:rsidP="00896777">
      <w:pPr>
        <w:numPr>
          <w:ilvl w:val="0"/>
          <w:numId w:val="2"/>
        </w:numPr>
        <w:spacing w:line="360" w:lineRule="auto"/>
        <w:ind w:right="-868"/>
        <w:rPr>
          <w:rFonts w:ascii="Tahoma" w:hAnsi="Tahoma" w:cs="Tahoma"/>
        </w:rPr>
      </w:pPr>
      <w:r>
        <w:rPr>
          <w:rFonts w:ascii="Tahoma" w:hAnsi="Tahoma" w:cs="Tahoma"/>
        </w:rPr>
        <w:t>the decreasing sales growth and profits</w:t>
      </w:r>
    </w:p>
    <w:p w:rsidR="00DD4926" w:rsidRDefault="00DD4926" w:rsidP="00896777">
      <w:pPr>
        <w:numPr>
          <w:ilvl w:val="0"/>
          <w:numId w:val="2"/>
        </w:numPr>
        <w:spacing w:line="360" w:lineRule="auto"/>
        <w:ind w:right="-868"/>
        <w:rPr>
          <w:rFonts w:ascii="Tahoma" w:hAnsi="Tahoma" w:cs="Tahoma"/>
        </w:rPr>
      </w:pPr>
      <w:r>
        <w:rPr>
          <w:rFonts w:ascii="Tahoma" w:hAnsi="Tahoma" w:cs="Tahoma"/>
        </w:rPr>
        <w:t>the decreasing fixed asset productivity as Microchips holds onto old assets and has not seen the return from any new assets invested in</w:t>
      </w:r>
    </w:p>
    <w:p w:rsidR="00DD4926" w:rsidRDefault="00DD4926" w:rsidP="00896777">
      <w:pPr>
        <w:numPr>
          <w:ilvl w:val="0"/>
          <w:numId w:val="2"/>
        </w:numPr>
        <w:spacing w:line="360" w:lineRule="auto"/>
        <w:ind w:right="-868"/>
        <w:rPr>
          <w:rFonts w:ascii="Tahoma" w:hAnsi="Tahoma" w:cs="Tahoma"/>
        </w:rPr>
      </w:pPr>
      <w:r>
        <w:rPr>
          <w:rFonts w:ascii="Tahoma" w:hAnsi="Tahoma" w:cs="Tahoma"/>
        </w:rPr>
        <w:t>the large investments in new fixed assets financed by borrowings</w:t>
      </w:r>
    </w:p>
    <w:p w:rsidR="00DD4926" w:rsidRDefault="00DD4926" w:rsidP="00DD4926">
      <w:pPr>
        <w:spacing w:line="360" w:lineRule="auto"/>
        <w:ind w:right="-868"/>
        <w:rPr>
          <w:rFonts w:ascii="Tahoma" w:hAnsi="Tahoma" w:cs="Tahoma"/>
        </w:rPr>
      </w:pPr>
      <w:r>
        <w:rPr>
          <w:rFonts w:ascii="Tahoma" w:hAnsi="Tahoma" w:cs="Tahoma"/>
        </w:rPr>
        <w:t>It may be anticipated that the investments seen in 2006-2009 will lead to increases in productivity and profitability in 2010 and onwards.</w:t>
      </w:r>
      <w:r w:rsidRPr="00031188">
        <w:rPr>
          <w:rFonts w:ascii="Tahoma" w:hAnsi="Tahoma" w:cs="Tahoma"/>
        </w:rPr>
        <w:t xml:space="preserve"> </w:t>
      </w:r>
      <w:r>
        <w:rPr>
          <w:rFonts w:ascii="Tahoma" w:hAnsi="Tahoma" w:cs="Tahoma"/>
        </w:rPr>
        <w:t>Further investigation into these areas is required.</w:t>
      </w:r>
    </w:p>
    <w:p w:rsidR="00DD4926" w:rsidRDefault="00DD4926" w:rsidP="00DD4926">
      <w:pPr>
        <w:spacing w:line="360" w:lineRule="auto"/>
        <w:ind w:right="-868"/>
        <w:rPr>
          <w:rFonts w:ascii="Tahoma" w:hAnsi="Tahoma" w:cs="Tahoma"/>
        </w:rPr>
      </w:pPr>
      <w:r>
        <w:rPr>
          <w:rFonts w:ascii="Tahoma" w:hAnsi="Tahoma" w:cs="Tahoma"/>
        </w:rPr>
        <w:lastRenderedPageBreak/>
        <w:t>The EPS in 2009 may have been increased by the introduction of a relatively cheaper source of finance offered by a bank loan (see 2.5 Gearing) with fixed repayments. For this reason, shareholders will prefer to see bank loans used to finance the business. However, profit levels must rise to support these repayments.</w:t>
      </w:r>
    </w:p>
    <w:p w:rsidR="00DD4926" w:rsidRDefault="00DD4926" w:rsidP="00DD4926">
      <w:pPr>
        <w:spacing w:line="360" w:lineRule="auto"/>
        <w:ind w:right="-868"/>
        <w:rPr>
          <w:rFonts w:ascii="Tahoma" w:hAnsi="Tahoma" w:cs="Tahoma"/>
        </w:rPr>
      </w:pPr>
    </w:p>
    <w:p w:rsidR="00DD4926" w:rsidRPr="00031188" w:rsidRDefault="00DD4926" w:rsidP="00DD4926">
      <w:pPr>
        <w:spacing w:line="360" w:lineRule="auto"/>
        <w:ind w:right="-868"/>
        <w:rPr>
          <w:rFonts w:ascii="Arial" w:hAnsi="Arial" w:cs="Arial"/>
          <w:b/>
        </w:rPr>
      </w:pPr>
      <w:r w:rsidRPr="00031188">
        <w:rPr>
          <w:rFonts w:ascii="Arial" w:hAnsi="Arial" w:cs="Arial"/>
          <w:b/>
        </w:rPr>
        <w:t>2.4.7 P/E Ratio</w:t>
      </w:r>
    </w:p>
    <w:p w:rsidR="00DD4926" w:rsidRDefault="00DD4926" w:rsidP="00DD4926">
      <w:pPr>
        <w:spacing w:line="360" w:lineRule="auto"/>
        <w:ind w:right="-868"/>
        <w:rPr>
          <w:rFonts w:ascii="Arial" w:hAnsi="Arial" w:cs="Arial"/>
        </w:rPr>
      </w:pPr>
      <w:r>
        <w:rPr>
          <w:rFonts w:ascii="Arial" w:hAnsi="Arial" w:cs="Arial"/>
        </w:rPr>
        <w:t>The Price/Earnings ratio links the market value of a share to the earnings per share. It is a measure of investor confidence where a high P/E ratio indicates that there is confidence in the future earning potential of the business and that investors are prepared to pay more. A low P/E ratio suggests that the market expects future earnings to fall.</w:t>
      </w:r>
    </w:p>
    <w:p w:rsidR="00DD4926" w:rsidRDefault="00DD4926" w:rsidP="00DD4926">
      <w:pPr>
        <w:spacing w:line="360" w:lineRule="auto"/>
        <w:ind w:right="-868"/>
        <w:rPr>
          <w:rFonts w:ascii="Arial" w:hAnsi="Arial" w:cs="Arial"/>
        </w:rPr>
      </w:pP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t>Ratio</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Market Value per Share</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rPr>
              <w:t>Earnings per Share</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Tahoma" w:hAnsi="Tahoma" w:cs="Tahoma"/>
              </w:rPr>
              <w:t>13</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13</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14</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16</w:t>
            </w:r>
          </w:p>
        </w:tc>
      </w:tr>
    </w:tbl>
    <w:p w:rsidR="00DD4926" w:rsidRDefault="00DD4926" w:rsidP="00DD4926">
      <w:pPr>
        <w:spacing w:line="360" w:lineRule="auto"/>
        <w:ind w:right="-868"/>
        <w:rPr>
          <w:rFonts w:ascii="Arial" w:hAnsi="Arial" w:cs="Arial"/>
        </w:rPr>
      </w:pPr>
    </w:p>
    <w:p w:rsidR="00DD4926" w:rsidRDefault="00DD4926" w:rsidP="00DD4926">
      <w:pPr>
        <w:spacing w:line="360" w:lineRule="auto"/>
        <w:ind w:right="-868"/>
        <w:rPr>
          <w:rFonts w:ascii="Arial" w:hAnsi="Arial" w:cs="Arial"/>
        </w:rPr>
      </w:pPr>
      <w:r>
        <w:rPr>
          <w:rFonts w:ascii="Arial" w:hAnsi="Arial" w:cs="Arial"/>
        </w:rPr>
        <w:t>The trend for Microchips plc is rising, indicating that investors have an increasing confidence in the future performance of the business.</w:t>
      </w:r>
    </w:p>
    <w:p w:rsidR="00DD4926" w:rsidRDefault="00DD4926" w:rsidP="00DD4926">
      <w:pPr>
        <w:spacing w:line="360" w:lineRule="auto"/>
        <w:ind w:right="-868"/>
        <w:rPr>
          <w:rFonts w:ascii="Arial" w:hAnsi="Arial" w:cs="Arial"/>
        </w:rPr>
      </w:pPr>
      <w:r>
        <w:rPr>
          <w:rFonts w:ascii="Arial" w:hAnsi="Arial" w:cs="Arial"/>
        </w:rPr>
        <w:t>The similar sized competitor has a P/E ratio of 11 which is considerably lower than Microchips plc. The business sector norm is 18 which is relatively close to Microchips plc. This may suggest that there is confidence in the market for future increased performance from Microchips plc.</w:t>
      </w:r>
    </w:p>
    <w:p w:rsidR="00DD4926" w:rsidRDefault="00DD4926" w:rsidP="00DD4926">
      <w:pPr>
        <w:spacing w:line="360" w:lineRule="auto"/>
        <w:ind w:right="-868"/>
        <w:rPr>
          <w:rFonts w:ascii="Arial" w:hAnsi="Arial" w:cs="Arial"/>
        </w:rPr>
      </w:pPr>
      <w:r>
        <w:rPr>
          <w:rFonts w:ascii="Arial" w:hAnsi="Arial" w:cs="Arial"/>
        </w:rPr>
        <w:t xml:space="preserve">Differences in accounting procedures between businesses can distort comparisons as different profit and earnings per share figures can be generated. </w:t>
      </w:r>
    </w:p>
    <w:p w:rsidR="00DD4926" w:rsidRDefault="00DD4926" w:rsidP="00DD4926">
      <w:pPr>
        <w:rPr>
          <w:rFonts w:ascii="Arial" w:hAnsi="Arial" w:cs="Arial"/>
        </w:rPr>
      </w:pPr>
    </w:p>
    <w:p w:rsidR="00DD4926" w:rsidRPr="009E13B4" w:rsidRDefault="00DD4926" w:rsidP="00DD4926">
      <w:pPr>
        <w:spacing w:line="360" w:lineRule="auto"/>
        <w:rPr>
          <w:rFonts w:ascii="Arial" w:hAnsi="Arial" w:cs="Arial"/>
          <w:b/>
        </w:rPr>
      </w:pPr>
      <w:r w:rsidRPr="009E13B4">
        <w:rPr>
          <w:rFonts w:ascii="Arial" w:hAnsi="Arial" w:cs="Arial"/>
          <w:b/>
        </w:rPr>
        <w:t>2.5 Gearing</w:t>
      </w:r>
    </w:p>
    <w:p w:rsidR="00DD4926" w:rsidRPr="002C42E6" w:rsidRDefault="00DD4926" w:rsidP="00DD4926">
      <w:pPr>
        <w:spacing w:line="360" w:lineRule="auto"/>
        <w:rPr>
          <w:rFonts w:ascii="Arial" w:hAnsi="Arial" w:cs="Arial"/>
        </w:rPr>
      </w:pPr>
      <w:r>
        <w:rPr>
          <w:rFonts w:ascii="Arial" w:hAnsi="Arial" w:cs="Arial"/>
        </w:rPr>
        <w:t xml:space="preserve">Financial gearing occurs when a business is financed by borrowing rather than by financing itself with shareholders cash. The level of gearing indicates the extent to which the business is financed by sources of finance that require a fixed return on their investment. As such, gearing is an indicator of long term finance risk whereby high financial gearing represents a high risk. Heavy borrowing requires regular repayments and if a situation arises whereby the organisation has high gearing with low levels of profits then there is a high risk that repayments cannot be made and the business may become insolvent. An ideal may be seen as 50:50 between debt and equity. </w:t>
      </w:r>
    </w:p>
    <w:p w:rsidR="00DD4926" w:rsidRPr="002C42E6" w:rsidRDefault="00DD4926" w:rsidP="00DD4926">
      <w:pPr>
        <w:rPr>
          <w:rFonts w:ascii="Arial" w:hAnsi="Arial" w:cs="Arial"/>
        </w:rPr>
      </w:pP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8"/>
        <w:gridCol w:w="1080"/>
        <w:gridCol w:w="1080"/>
        <w:gridCol w:w="1080"/>
        <w:gridCol w:w="1080"/>
      </w:tblGrid>
      <w:tr w:rsidR="00DD4926" w:rsidRPr="00BD1EAA" w:rsidTr="008060FF">
        <w:tc>
          <w:tcPr>
            <w:tcW w:w="4248" w:type="dxa"/>
            <w:vMerge w:val="restart"/>
            <w:shd w:val="clear" w:color="auto" w:fill="C0C0C0"/>
          </w:tcPr>
          <w:p w:rsidR="00DD4926" w:rsidRPr="00BD1EAA" w:rsidRDefault="00DD4926" w:rsidP="008060FF">
            <w:pPr>
              <w:spacing w:line="360" w:lineRule="auto"/>
              <w:ind w:right="-868"/>
              <w:rPr>
                <w:rFonts w:ascii="Arial" w:hAnsi="Arial" w:cs="Arial"/>
                <w:b/>
                <w:sz w:val="20"/>
                <w:szCs w:val="20"/>
              </w:rPr>
            </w:pPr>
            <w:r w:rsidRPr="00BD1EAA">
              <w:rPr>
                <w:rFonts w:ascii="Arial" w:hAnsi="Arial" w:cs="Arial"/>
                <w:b/>
                <w:sz w:val="20"/>
                <w:szCs w:val="20"/>
              </w:rPr>
              <w:lastRenderedPageBreak/>
              <w:t>Ratio</w:t>
            </w:r>
          </w:p>
          <w:p w:rsidR="00DD4926" w:rsidRPr="00BD1EAA" w:rsidRDefault="00DD4926" w:rsidP="008060FF">
            <w:pPr>
              <w:spacing w:line="360" w:lineRule="auto"/>
              <w:ind w:right="-868"/>
              <w:rPr>
                <w:rFonts w:ascii="Arial" w:hAnsi="Arial" w:cs="Arial"/>
                <w:sz w:val="20"/>
                <w:szCs w:val="20"/>
                <w:u w:val="single"/>
              </w:rPr>
            </w:pPr>
            <w:r w:rsidRPr="00BD1EAA">
              <w:rPr>
                <w:rFonts w:ascii="Arial" w:hAnsi="Arial" w:cs="Arial"/>
                <w:sz w:val="20"/>
                <w:szCs w:val="20"/>
                <w:u w:val="single"/>
              </w:rPr>
              <w:t xml:space="preserve">Long Term Loans           </w:t>
            </w:r>
            <w:r w:rsidRPr="00BD1EAA">
              <w:rPr>
                <w:rFonts w:ascii="Arial" w:hAnsi="Arial" w:cs="Arial"/>
                <w:sz w:val="20"/>
                <w:szCs w:val="20"/>
              </w:rPr>
              <w:t>x 100%</w:t>
            </w:r>
          </w:p>
          <w:p w:rsidR="00DD4926" w:rsidRPr="00BD1EAA" w:rsidRDefault="00DD4926" w:rsidP="008060FF">
            <w:pPr>
              <w:spacing w:line="360" w:lineRule="auto"/>
              <w:ind w:right="-868"/>
              <w:rPr>
                <w:rFonts w:ascii="Arial" w:hAnsi="Arial" w:cs="Arial"/>
              </w:rPr>
            </w:pPr>
            <w:r w:rsidRPr="00BD1EAA">
              <w:rPr>
                <w:rFonts w:ascii="Arial" w:hAnsi="Arial" w:cs="Arial"/>
                <w:sz w:val="20"/>
                <w:szCs w:val="20"/>
              </w:rPr>
              <w:t>Total Capital Employed</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2006</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2007</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2008</w:t>
            </w:r>
          </w:p>
        </w:tc>
        <w:tc>
          <w:tcPr>
            <w:tcW w:w="1080" w:type="dxa"/>
          </w:tcPr>
          <w:p w:rsidR="00DD4926" w:rsidRPr="00BD1EAA" w:rsidRDefault="00DD4926" w:rsidP="008060FF">
            <w:pPr>
              <w:spacing w:line="360" w:lineRule="auto"/>
              <w:ind w:right="-868"/>
              <w:rPr>
                <w:rFonts w:ascii="Arial" w:hAnsi="Arial" w:cs="Arial"/>
                <w:b/>
              </w:rPr>
            </w:pPr>
            <w:r w:rsidRPr="00BD1EAA">
              <w:rPr>
                <w:rFonts w:ascii="Arial" w:hAnsi="Arial" w:cs="Arial"/>
                <w:b/>
              </w:rPr>
              <w:t>2009</w:t>
            </w:r>
          </w:p>
        </w:tc>
      </w:tr>
      <w:tr w:rsidR="00DD4926" w:rsidRPr="00BD1EAA" w:rsidTr="008060FF">
        <w:tc>
          <w:tcPr>
            <w:tcW w:w="4248" w:type="dxa"/>
            <w:vMerge/>
            <w:shd w:val="clear" w:color="auto" w:fill="C0C0C0"/>
          </w:tcPr>
          <w:p w:rsidR="00DD4926" w:rsidRPr="00BD1EAA" w:rsidRDefault="00DD4926" w:rsidP="008060FF">
            <w:pPr>
              <w:spacing w:line="360" w:lineRule="auto"/>
              <w:ind w:right="-868"/>
              <w:rPr>
                <w:rFonts w:ascii="Arial" w:hAnsi="Arial" w:cs="Arial"/>
              </w:rPr>
            </w:pP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45%</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50%</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55%</w:t>
            </w:r>
          </w:p>
        </w:tc>
        <w:tc>
          <w:tcPr>
            <w:tcW w:w="1080" w:type="dxa"/>
          </w:tcPr>
          <w:p w:rsidR="00DD4926" w:rsidRPr="00BD1EAA" w:rsidRDefault="00DD4926" w:rsidP="008060FF">
            <w:pPr>
              <w:spacing w:line="360" w:lineRule="auto"/>
              <w:ind w:right="-868"/>
              <w:rPr>
                <w:rFonts w:ascii="Arial" w:hAnsi="Arial" w:cs="Arial"/>
              </w:rPr>
            </w:pPr>
            <w:r w:rsidRPr="00BD1EAA">
              <w:rPr>
                <w:rFonts w:ascii="Arial" w:hAnsi="Arial" w:cs="Arial"/>
              </w:rPr>
              <w:t>74%</w:t>
            </w:r>
          </w:p>
        </w:tc>
      </w:tr>
    </w:tbl>
    <w:p w:rsidR="00DD4926" w:rsidRPr="002C42E6" w:rsidRDefault="00DD4926" w:rsidP="00DD4926">
      <w:pPr>
        <w:rPr>
          <w:rFonts w:ascii="Arial" w:hAnsi="Arial" w:cs="Arial"/>
        </w:rPr>
      </w:pPr>
    </w:p>
    <w:p w:rsidR="00DD4926" w:rsidRDefault="00DD4926" w:rsidP="00DD4926">
      <w:pPr>
        <w:spacing w:line="360" w:lineRule="auto"/>
        <w:rPr>
          <w:rFonts w:ascii="Arial" w:hAnsi="Arial" w:cs="Arial"/>
        </w:rPr>
      </w:pPr>
      <w:r>
        <w:rPr>
          <w:rFonts w:ascii="Arial" w:hAnsi="Arial" w:cs="Arial"/>
        </w:rPr>
        <w:t xml:space="preserve">The trend in Gearing at Microchips plc has been a relatively small but steady increase from 45% in 2006 to 2008, followed by a relatively large jump to 74% in 2009. This indicates an increase in the amount of finance borrowed from banks. For manufacturing, 45-60% is considered medium gearing, whilst 60%+ is considered high. Microchips plc, therefore, moved from a position of medium gearing during 2006 to 2008 to a position of very high gearing in 2009. </w:t>
      </w:r>
    </w:p>
    <w:p w:rsidR="00DD4926" w:rsidRDefault="00DD4926" w:rsidP="00DD4926">
      <w:pPr>
        <w:spacing w:line="360" w:lineRule="auto"/>
        <w:rPr>
          <w:rFonts w:ascii="Arial" w:hAnsi="Arial" w:cs="Arial"/>
        </w:rPr>
      </w:pPr>
      <w:r>
        <w:rPr>
          <w:rFonts w:ascii="Arial" w:hAnsi="Arial" w:cs="Arial"/>
        </w:rPr>
        <w:t xml:space="preserve">Comparison to the similar sized business and the business sector norm reveals gearing levels of 54% and 50% respectively; Microchips plc was comparable with these levels during the 2006-2009 period but has risen considerably above these levels in 2009. This increase in relatively cheap finance from the banks may represent a significant investment into the business for a change in the means of production or in new products. An investigation into why the finance has been obtained is required. </w:t>
      </w:r>
    </w:p>
    <w:p w:rsidR="00DD4926" w:rsidRDefault="00DD4926" w:rsidP="00DD4926">
      <w:pPr>
        <w:spacing w:line="360" w:lineRule="auto"/>
        <w:rPr>
          <w:rFonts w:ascii="Arial" w:hAnsi="Arial" w:cs="Arial"/>
        </w:rPr>
      </w:pPr>
    </w:p>
    <w:p w:rsidR="00DD4926" w:rsidRDefault="00DD4926" w:rsidP="00DD4926">
      <w:pPr>
        <w:spacing w:line="360" w:lineRule="auto"/>
        <w:rPr>
          <w:rFonts w:ascii="Arial" w:hAnsi="Arial" w:cs="Arial"/>
        </w:rPr>
      </w:pPr>
      <w:r>
        <w:rPr>
          <w:rFonts w:ascii="Arial" w:hAnsi="Arial" w:cs="Arial"/>
        </w:rPr>
        <w:t xml:space="preserve">Shareholders may prefer an increase in gearing as to obtain finance from banks in the form of borrowing represents a relatively cheap form of finance. Low interest rates can make high levels of borrowing financially viable, even though there is a risk if repayments cannot be made. Loan repayments have a further benefit in that they are tax deductable which may also be attractive to shareholders. </w:t>
      </w:r>
    </w:p>
    <w:p w:rsidR="00DD4926" w:rsidRDefault="00DD4926" w:rsidP="00DD4926">
      <w:pPr>
        <w:spacing w:line="360" w:lineRule="auto"/>
        <w:rPr>
          <w:rFonts w:ascii="Arial" w:hAnsi="Arial" w:cs="Arial"/>
        </w:rPr>
      </w:pPr>
    </w:p>
    <w:p w:rsidR="00DD4926" w:rsidRDefault="00DD4926" w:rsidP="00DD4926">
      <w:pPr>
        <w:spacing w:line="360" w:lineRule="auto"/>
        <w:rPr>
          <w:rFonts w:ascii="Arial" w:hAnsi="Arial" w:cs="Arial"/>
        </w:rPr>
      </w:pPr>
      <w:r>
        <w:rPr>
          <w:rFonts w:ascii="Arial" w:hAnsi="Arial" w:cs="Arial"/>
        </w:rPr>
        <w:t xml:space="preserve">Profits have remained constant at 1.8% from 2006 to 2008 and dropped slightly to 1.6% in 2009 (see 2.1.2 Net Profit %). This relatively low level of profit coupled with high rates of gearing (borrowing) may pose a significant financial risk. Further investigation into the nature of the borrowings is required. </w:t>
      </w:r>
    </w:p>
    <w:p w:rsidR="00DD4926" w:rsidRDefault="00DD4926" w:rsidP="00DD4926">
      <w:pPr>
        <w:spacing w:line="360" w:lineRule="auto"/>
        <w:rPr>
          <w:rFonts w:ascii="Arial" w:hAnsi="Arial" w:cs="Arial"/>
        </w:rPr>
      </w:pPr>
      <w:r>
        <w:rPr>
          <w:rFonts w:ascii="Arial" w:hAnsi="Arial" w:cs="Arial"/>
        </w:rPr>
        <w:t>The Interest Cover has also decreased from 2.5 in 2006 to 1.4 in 2009, caused by a decline in profits and an increase in borrowings. This could pose a very serious risk to the business, as further declines in profit may mean that there are insufficient funds to cover future interest payments.</w:t>
      </w:r>
    </w:p>
    <w:p w:rsidR="00DD4926" w:rsidRDefault="00DD4926" w:rsidP="00DD4926">
      <w:pPr>
        <w:spacing w:line="360" w:lineRule="auto"/>
        <w:rPr>
          <w:rFonts w:ascii="Arial" w:hAnsi="Arial" w:cs="Arial"/>
        </w:rPr>
      </w:pPr>
    </w:p>
    <w:p w:rsidR="003A502D" w:rsidRDefault="003A502D" w:rsidP="00DD4926">
      <w:pPr>
        <w:spacing w:line="360" w:lineRule="auto"/>
        <w:rPr>
          <w:rFonts w:ascii="Arial" w:hAnsi="Arial" w:cs="Arial"/>
          <w:b/>
          <w:sz w:val="32"/>
          <w:szCs w:val="32"/>
        </w:rPr>
      </w:pPr>
    </w:p>
    <w:p w:rsidR="00DD4926" w:rsidRDefault="00DD4926" w:rsidP="00DD4926">
      <w:pPr>
        <w:spacing w:line="360" w:lineRule="auto"/>
        <w:rPr>
          <w:rFonts w:ascii="Arial" w:hAnsi="Arial" w:cs="Arial"/>
          <w:b/>
          <w:sz w:val="32"/>
          <w:szCs w:val="32"/>
        </w:rPr>
      </w:pPr>
      <w:r>
        <w:rPr>
          <w:rFonts w:ascii="Arial" w:hAnsi="Arial" w:cs="Arial"/>
          <w:b/>
          <w:sz w:val="32"/>
          <w:szCs w:val="32"/>
        </w:rPr>
        <w:t>3.0 Conclusion</w:t>
      </w:r>
    </w:p>
    <w:p w:rsidR="00DD4926" w:rsidRDefault="00DD4926" w:rsidP="00DD4926">
      <w:pPr>
        <w:spacing w:line="360" w:lineRule="auto"/>
        <w:rPr>
          <w:rFonts w:ascii="Arial" w:hAnsi="Arial" w:cs="Arial"/>
        </w:rPr>
      </w:pPr>
      <w:r w:rsidRPr="000D24C0">
        <w:rPr>
          <w:rFonts w:ascii="Arial" w:hAnsi="Arial" w:cs="Arial"/>
        </w:rPr>
        <w:t xml:space="preserve">This report analyses the financial performance of Microchips plc over </w:t>
      </w:r>
      <w:r>
        <w:rPr>
          <w:rFonts w:ascii="Arial" w:hAnsi="Arial" w:cs="Arial"/>
        </w:rPr>
        <w:t>the period 2006-2009. It examines the financial performance in five key areas: profitability, liquidity, efficiency, investment and gearing. Performance has also been compared to the business sector norm and a similar sized competitor to add further analysis to the ratios. Finally, a number of recommendations and areas for further investigation have been made with the aim of improving future financial performance.</w:t>
      </w:r>
    </w:p>
    <w:p w:rsidR="00DD4926" w:rsidRDefault="00DD4926" w:rsidP="00DD4926">
      <w:pPr>
        <w:spacing w:line="360" w:lineRule="auto"/>
        <w:rPr>
          <w:rFonts w:ascii="Arial" w:hAnsi="Arial" w:cs="Arial"/>
        </w:rPr>
      </w:pPr>
    </w:p>
    <w:p w:rsidR="00DD4926" w:rsidRPr="000D24C0" w:rsidRDefault="00DD4926" w:rsidP="00DD4926">
      <w:pPr>
        <w:spacing w:line="360" w:lineRule="auto"/>
        <w:rPr>
          <w:rFonts w:ascii="Arial" w:hAnsi="Arial" w:cs="Arial"/>
          <w:b/>
        </w:rPr>
      </w:pPr>
      <w:r w:rsidRPr="000D24C0">
        <w:rPr>
          <w:rFonts w:ascii="Arial" w:hAnsi="Arial" w:cs="Arial"/>
          <w:b/>
        </w:rPr>
        <w:t>3.1 Profitability</w:t>
      </w:r>
    </w:p>
    <w:p w:rsidR="00DD4926" w:rsidRDefault="00DD4926" w:rsidP="00DD4926">
      <w:pPr>
        <w:spacing w:line="360" w:lineRule="auto"/>
        <w:rPr>
          <w:rFonts w:ascii="Arial" w:hAnsi="Arial" w:cs="Arial"/>
        </w:rPr>
      </w:pPr>
      <w:r>
        <w:rPr>
          <w:rFonts w:ascii="Arial" w:hAnsi="Arial" w:cs="Arial"/>
        </w:rPr>
        <w:t xml:space="preserve">Absolute sales for Microchips plc have increased over the four years by </w:t>
      </w:r>
      <w:r>
        <w:rPr>
          <w:rFonts w:ascii="Tahoma" w:hAnsi="Tahoma" w:cs="Tahoma"/>
        </w:rPr>
        <w:t>€</w:t>
      </w:r>
      <w:r>
        <w:rPr>
          <w:rFonts w:ascii="Arial" w:hAnsi="Arial" w:cs="Arial"/>
        </w:rPr>
        <w:t>3.1 million or 20.67%. However, the rate of sales growth has declined year on year. Gross Profit percentage (GP%) has also decreased year on year which reflects the decreasing rate of sales growth and an increase year in year on the Cost of Sales (COS) base (</w:t>
      </w:r>
      <w:r>
        <w:rPr>
          <w:rFonts w:ascii="Tahoma" w:hAnsi="Tahoma" w:cs="Tahoma"/>
        </w:rPr>
        <w:t>€3.416 million 2006-2009)</w:t>
      </w:r>
      <w:r>
        <w:rPr>
          <w:rFonts w:ascii="Arial" w:hAnsi="Arial" w:cs="Arial"/>
        </w:rPr>
        <w:t xml:space="preserve">. Within the </w:t>
      </w:r>
      <w:smartTag w:uri="urn:schemas-microsoft-com:office:smarttags" w:element="place">
        <w:r>
          <w:rPr>
            <w:rFonts w:ascii="Arial" w:hAnsi="Arial" w:cs="Arial"/>
          </w:rPr>
          <w:t>COS</w:t>
        </w:r>
      </w:smartTag>
      <w:r>
        <w:rPr>
          <w:rFonts w:ascii="Arial" w:hAnsi="Arial" w:cs="Arial"/>
        </w:rPr>
        <w:t xml:space="preserve">, materials (plus </w:t>
      </w:r>
      <w:r>
        <w:rPr>
          <w:rFonts w:ascii="Tahoma" w:hAnsi="Tahoma" w:cs="Tahoma"/>
        </w:rPr>
        <w:t xml:space="preserve">€2.394 million) </w:t>
      </w:r>
      <w:r>
        <w:rPr>
          <w:rFonts w:ascii="Arial" w:hAnsi="Arial" w:cs="Arial"/>
        </w:rPr>
        <w:t xml:space="preserve">and wages (plus </w:t>
      </w:r>
      <w:r>
        <w:rPr>
          <w:rFonts w:ascii="Tahoma" w:hAnsi="Tahoma" w:cs="Tahoma"/>
        </w:rPr>
        <w:t>€884,914)</w:t>
      </w:r>
      <w:r>
        <w:rPr>
          <w:rFonts w:ascii="Arial" w:hAnsi="Arial" w:cs="Arial"/>
        </w:rPr>
        <w:t xml:space="preserve"> have increased considerably whilst overheads have remained relatively constant in cash (</w:t>
      </w:r>
      <w:r>
        <w:rPr>
          <w:rFonts w:ascii="Tahoma" w:hAnsi="Tahoma" w:cs="Tahoma"/>
        </w:rPr>
        <w:t xml:space="preserve">€) </w:t>
      </w:r>
      <w:r>
        <w:rPr>
          <w:rFonts w:ascii="Arial" w:hAnsi="Arial" w:cs="Arial"/>
        </w:rPr>
        <w:t xml:space="preserve">terms. This may reflect a change in the means of production, new products and technologies, and/or an expansion in production. GP% performance is similar to the competitor but lags behind the business sector norm. </w:t>
      </w:r>
      <w:r>
        <w:rPr>
          <w:rFonts w:ascii="Arial" w:hAnsi="Arial" w:cs="Arial"/>
        </w:rPr>
        <w:br/>
        <w:t xml:space="preserve">Net Profit percentage (NP%) rose for the first three years then fell but has remained low throughout the period studied. The 2009 level of 3.3% is considerably lower than the comparisons (7% for the similar sized competitor and 9% for the business sector norm). The rise for the first three years may reflect a more efficient management of the lower half of the P&amp;L, but the low levels and decline in 2009 are a function of declining sales growth rates and declining GP% (increases in </w:t>
      </w:r>
      <w:smartTag w:uri="urn:schemas-microsoft-com:office:smarttags" w:element="place">
        <w:r>
          <w:rPr>
            <w:rFonts w:ascii="Arial" w:hAnsi="Arial" w:cs="Arial"/>
          </w:rPr>
          <w:t>COS</w:t>
        </w:r>
      </w:smartTag>
      <w:r>
        <w:rPr>
          <w:rFonts w:ascii="Arial" w:hAnsi="Arial" w:cs="Arial"/>
        </w:rPr>
        <w:t xml:space="preserve">). Bottom line profits have been very low through the four years but have remained constant at approximately 1.8%. Return on Capital Employed has been low compared to the two comparisons and has fallen year on year. The fall results from the decline in sales growth and profits in conjunction with an increase in the amount of capital employed that has risen year on year. This may be caused by the investment in assets, </w:t>
      </w:r>
      <w:r>
        <w:rPr>
          <w:rFonts w:ascii="Arial" w:hAnsi="Arial" w:cs="Arial"/>
        </w:rPr>
        <w:lastRenderedPageBreak/>
        <w:t>materials and employee numbers for a planned expansion, possible product range change or the introduction of new means of production.</w:t>
      </w:r>
    </w:p>
    <w:p w:rsidR="00DD4926" w:rsidRDefault="00DD4926" w:rsidP="00DD4926">
      <w:pPr>
        <w:spacing w:line="360" w:lineRule="auto"/>
        <w:rPr>
          <w:rFonts w:ascii="Arial" w:hAnsi="Arial" w:cs="Arial"/>
        </w:rPr>
      </w:pPr>
    </w:p>
    <w:p w:rsidR="00DD4926" w:rsidRPr="00103770" w:rsidRDefault="00DD4926" w:rsidP="00DD4926">
      <w:pPr>
        <w:spacing w:line="360" w:lineRule="auto"/>
        <w:rPr>
          <w:rFonts w:ascii="Arial" w:hAnsi="Arial" w:cs="Arial"/>
          <w:b/>
        </w:rPr>
      </w:pPr>
      <w:r w:rsidRPr="00103770">
        <w:rPr>
          <w:rFonts w:ascii="Arial" w:hAnsi="Arial" w:cs="Arial"/>
          <w:b/>
        </w:rPr>
        <w:t>3.2 Liquidity</w:t>
      </w:r>
    </w:p>
    <w:p w:rsidR="00DD4926" w:rsidRDefault="00DD4926" w:rsidP="00DD4926">
      <w:pPr>
        <w:spacing w:line="360" w:lineRule="auto"/>
        <w:rPr>
          <w:rFonts w:ascii="Arial" w:hAnsi="Arial" w:cs="Arial"/>
        </w:rPr>
      </w:pPr>
      <w:r>
        <w:rPr>
          <w:rFonts w:ascii="Arial" w:hAnsi="Arial" w:cs="Arial"/>
        </w:rPr>
        <w:t xml:space="preserve">Microchips plc exhibits a high degree of liquidity as evidenced by the Current and Quick Ratios.  The Current Ratio of 3.7 is considerably higher than that of the competitor (2.2) and the business sector norm (2.0). It has remained fairly constant across the four years. This high value may indicate financial prudence or may be an indicator of funds tied up in the form of assets not being used as productively as they might. </w:t>
      </w:r>
    </w:p>
    <w:p w:rsidR="00DD4926" w:rsidRDefault="00DD4926" w:rsidP="00DD4926">
      <w:pPr>
        <w:spacing w:line="360" w:lineRule="auto"/>
        <w:rPr>
          <w:rFonts w:ascii="Arial" w:hAnsi="Arial" w:cs="Arial"/>
        </w:rPr>
      </w:pPr>
      <w:r>
        <w:rPr>
          <w:rFonts w:ascii="Arial" w:hAnsi="Arial" w:cs="Arial"/>
        </w:rPr>
        <w:t xml:space="preserve">The quick ratio has dropped year on year which indicates an increase in the efficiency of the business and a very large decrease can be seen from 2008 to 2009. The gap between the Current and Quick Ratios has been growing each year to a very high difference of 2.4 in 2009. This increasing gap, a steady Current Ratio and a declining Quick Ratio indicate that Microchips plc may be increasing its inventory level. This increase in stock holding may be due to flawed purchasing and stock management procedures; or an increase of stock in preparation for new products, new means of production or expansion; or an increase in obsolete and slow moving stock as a function of the declining sales growth; or poor management of suppliers. </w:t>
      </w:r>
    </w:p>
    <w:p w:rsidR="00DD4926" w:rsidRPr="00A61D61" w:rsidRDefault="00DD4926" w:rsidP="00DD4926">
      <w:pPr>
        <w:spacing w:line="360" w:lineRule="auto"/>
        <w:rPr>
          <w:rFonts w:ascii="Arial" w:hAnsi="Arial" w:cs="Arial"/>
          <w:b/>
        </w:rPr>
      </w:pPr>
    </w:p>
    <w:p w:rsidR="00DD4926" w:rsidRPr="00A61D61" w:rsidRDefault="00DD4926" w:rsidP="00DD4926">
      <w:pPr>
        <w:spacing w:line="360" w:lineRule="auto"/>
        <w:rPr>
          <w:rFonts w:ascii="Arial" w:hAnsi="Arial" w:cs="Arial"/>
          <w:b/>
        </w:rPr>
      </w:pPr>
      <w:r w:rsidRPr="00A61D61">
        <w:rPr>
          <w:rFonts w:ascii="Arial" w:hAnsi="Arial" w:cs="Arial"/>
          <w:b/>
        </w:rPr>
        <w:t>3.3 Efficiency</w:t>
      </w:r>
    </w:p>
    <w:p w:rsidR="00DD4926" w:rsidRDefault="00DD4926" w:rsidP="00DD4926">
      <w:pPr>
        <w:spacing w:line="360" w:lineRule="auto"/>
        <w:rPr>
          <w:rFonts w:ascii="Arial" w:hAnsi="Arial" w:cs="Arial"/>
        </w:rPr>
      </w:pPr>
      <w:r>
        <w:rPr>
          <w:rFonts w:ascii="Arial" w:hAnsi="Arial" w:cs="Arial"/>
        </w:rPr>
        <w:t xml:space="preserve">The Stock Turnover Ratio in Days and the Stock Turnover Ratio both show that Microchips plc is not very efficient in terms of managing its inventory. The Stock Turnover in Days has increased by 24 days from 2006 to a high of 89 in 2009, which is considerably worse than the 48 days of the similar sized competitor and the 42 days of the business sector norm. Microchips plc again fares worse than the comparisons in terms of actual stock turnover with a figure of 4.80 times in 2009 (which has worsened year on year) against 6.0 for the competitor and 9.0 times for the business sector norm. The reasons for this increasingly worsening situation could be poor ordering, purchasing and stock management; a build up of old, obsolete stock from declining sales growth which will incur further costs down the line; a poor relationship with suppliers where just in time deliveries have not been looked at or introduced; </w:t>
      </w:r>
      <w:r>
        <w:rPr>
          <w:rFonts w:ascii="Arial" w:hAnsi="Arial" w:cs="Arial"/>
        </w:rPr>
        <w:lastRenderedPageBreak/>
        <w:t xml:space="preserve">a build up of inventory in preparation for expansion, new production methods or new product ranges. </w:t>
      </w:r>
    </w:p>
    <w:p w:rsidR="00DD4926" w:rsidRDefault="00DD4926" w:rsidP="00DD4926">
      <w:pPr>
        <w:spacing w:line="360" w:lineRule="auto"/>
        <w:rPr>
          <w:rFonts w:ascii="Arial" w:hAnsi="Arial" w:cs="Arial"/>
        </w:rPr>
      </w:pPr>
      <w:r>
        <w:rPr>
          <w:rFonts w:ascii="Arial" w:hAnsi="Arial" w:cs="Arial"/>
        </w:rPr>
        <w:t xml:space="preserve">Fixed assets are increasing year on year as sales growth declines and the resulting Fixed Asset Productivity Ratio of 1.27 is worse than both comparisons (2 times for the competitor and 2.5 times for the business sector norm). This may also reflect the change in production, technology, product range or expansion for Microchips plc. </w:t>
      </w:r>
    </w:p>
    <w:p w:rsidR="00DD4926" w:rsidRDefault="00DD4926" w:rsidP="00DD4926">
      <w:pPr>
        <w:spacing w:line="360" w:lineRule="auto"/>
        <w:rPr>
          <w:rFonts w:ascii="Arial" w:hAnsi="Arial" w:cs="Arial"/>
        </w:rPr>
      </w:pPr>
      <w:r>
        <w:rPr>
          <w:rFonts w:ascii="Arial" w:hAnsi="Arial" w:cs="Arial"/>
        </w:rPr>
        <w:t xml:space="preserve">It would seem that Microchips plc is less efficient in utilising working capital to generate sales as the Working Capital Turnover Ratio of 2.30 (dropping year on year) is lower than the 3.5 times for the competitor and the 4 times for the business sector norm. This can be explained by the investment of capital in preparation for future growth. The future planned sales from the current investment have not been seen yet. </w:t>
      </w:r>
    </w:p>
    <w:p w:rsidR="00DD4926" w:rsidRDefault="00DD4926" w:rsidP="00DD4926">
      <w:pPr>
        <w:spacing w:line="360" w:lineRule="auto"/>
        <w:rPr>
          <w:rFonts w:ascii="Arial" w:hAnsi="Arial" w:cs="Arial"/>
        </w:rPr>
      </w:pPr>
      <w:r>
        <w:rPr>
          <w:rFonts w:ascii="Arial" w:hAnsi="Arial" w:cs="Arial"/>
        </w:rPr>
        <w:t xml:space="preserve">Debtors and Creditors periods also highlight the inefficiency of the business. Microchips plc is a net provider of short term credit with the debtors collection period running considerably above an average of 45 days; the debtors collection period has risen from 80 to 96 whilst the creditors payment period has decreased from a high of 49 to 40. Both of these measures are worse than the comparisons – the competitor collects debts in 56 days and pays creditors in 46, whilst the business sector norm runs at 70 and 53 days respectively. This also means that Microchips plc is a net provider of short term credit to the tune of 56 days in 2009, which is another sign of poor financial management and control. </w:t>
      </w:r>
    </w:p>
    <w:p w:rsidR="00DD4926" w:rsidRDefault="00DD4926" w:rsidP="00DD4926">
      <w:pPr>
        <w:spacing w:line="360" w:lineRule="auto"/>
        <w:rPr>
          <w:rFonts w:ascii="Arial" w:hAnsi="Arial" w:cs="Arial"/>
        </w:rPr>
      </w:pPr>
      <w:r>
        <w:rPr>
          <w:rFonts w:ascii="Arial" w:hAnsi="Arial" w:cs="Arial"/>
        </w:rPr>
        <w:t xml:space="preserve">As a result of increasing inventory, poor management of debtors and quick payments to creditors, the Cash Operating Cycle has worsened to 145 days in 2009. This number is considerably worse than the similar sized competitor (75 days) and the business sector norm (90 days) and is an indicator that, currently, Microchips plc is not efficiently using its funds. This may be as a result of the investment in preparation for expansion, in new products (current products at the end of their life cycle), or in new means of production to drive sales and profits in the future. </w:t>
      </w:r>
    </w:p>
    <w:p w:rsidR="00DD4926" w:rsidRDefault="00DD4926" w:rsidP="00DD4926">
      <w:pPr>
        <w:spacing w:line="360" w:lineRule="auto"/>
        <w:rPr>
          <w:rFonts w:ascii="Arial" w:hAnsi="Arial" w:cs="Arial"/>
        </w:rPr>
      </w:pPr>
    </w:p>
    <w:p w:rsidR="00DD4926" w:rsidRDefault="00DD4926" w:rsidP="00DD4926">
      <w:pPr>
        <w:spacing w:line="360" w:lineRule="auto"/>
        <w:rPr>
          <w:rFonts w:ascii="Arial" w:hAnsi="Arial" w:cs="Arial"/>
        </w:rPr>
      </w:pPr>
    </w:p>
    <w:p w:rsidR="00DD4926" w:rsidRDefault="00DD4926" w:rsidP="00DD4926">
      <w:pPr>
        <w:spacing w:line="360" w:lineRule="auto"/>
        <w:rPr>
          <w:rFonts w:ascii="Arial" w:hAnsi="Arial" w:cs="Arial"/>
        </w:rPr>
      </w:pPr>
    </w:p>
    <w:p w:rsidR="00DD4926" w:rsidRPr="00BE54B9" w:rsidRDefault="00DD4926" w:rsidP="00DD4926">
      <w:pPr>
        <w:spacing w:line="360" w:lineRule="auto"/>
        <w:rPr>
          <w:rFonts w:ascii="Arial" w:hAnsi="Arial" w:cs="Arial"/>
          <w:b/>
        </w:rPr>
      </w:pPr>
      <w:r w:rsidRPr="00BE54B9">
        <w:rPr>
          <w:rFonts w:ascii="Arial" w:hAnsi="Arial" w:cs="Arial"/>
          <w:b/>
        </w:rPr>
        <w:t>3.4 Investment</w:t>
      </w:r>
    </w:p>
    <w:p w:rsidR="00DD4926" w:rsidRDefault="00DD4926" w:rsidP="00DD4926">
      <w:pPr>
        <w:spacing w:line="360" w:lineRule="auto"/>
        <w:rPr>
          <w:rFonts w:ascii="Arial" w:hAnsi="Arial" w:cs="Arial"/>
        </w:rPr>
      </w:pPr>
      <w:r>
        <w:rPr>
          <w:rFonts w:ascii="Arial" w:hAnsi="Arial" w:cs="Arial"/>
        </w:rPr>
        <w:lastRenderedPageBreak/>
        <w:t>The Return on Equity (ROE) is low in 2009 at 5.0% - which is low compared to the similar sized competitor (7.5%), low compared to the business sector norm (10%) and low compared to the bank investment rate (8%). This could mean that investors will not be attracted to Microchips plc as they can get a higher rate of return by simply putting their money into the bank. The low ROE is a function of the low profits that Microchips plc has been generating.</w:t>
      </w:r>
    </w:p>
    <w:p w:rsidR="00DD4926" w:rsidRDefault="00DD4926" w:rsidP="00DD4926">
      <w:pPr>
        <w:spacing w:line="360" w:lineRule="auto"/>
        <w:rPr>
          <w:rFonts w:ascii="Tahoma" w:hAnsi="Tahoma" w:cs="Tahoma"/>
        </w:rPr>
      </w:pPr>
      <w:r>
        <w:rPr>
          <w:rFonts w:ascii="Arial" w:hAnsi="Arial" w:cs="Arial"/>
        </w:rPr>
        <w:t>However, the average share price has grown year on year and outperforms the competitor (</w:t>
      </w:r>
      <w:r>
        <w:rPr>
          <w:rFonts w:ascii="Tahoma" w:hAnsi="Tahoma" w:cs="Tahoma"/>
        </w:rPr>
        <w:t xml:space="preserve">€8.25) and lags behind the business sector norm (€22.50) at €15.20. This increasing share price may reflect a growing optimism from investors and the market in the future performance of Microchips plc. </w:t>
      </w:r>
    </w:p>
    <w:p w:rsidR="00DD4926" w:rsidRDefault="00DD4926" w:rsidP="00DD4926">
      <w:pPr>
        <w:spacing w:line="360" w:lineRule="auto"/>
        <w:rPr>
          <w:rFonts w:ascii="Tahoma" w:hAnsi="Tahoma" w:cs="Tahoma"/>
        </w:rPr>
      </w:pPr>
      <w:r>
        <w:rPr>
          <w:rFonts w:ascii="Tahoma" w:hAnsi="Tahoma" w:cs="Tahoma"/>
        </w:rPr>
        <w:t xml:space="preserve">This statement is also supported by the Price/Earnings Ratio which has increased year on year to a 2009 level of 16 which beats the competitor (11) and is almost at the same level as the business sector norm (18). The P/E is an indicator of investor confidence and the relatively high number of 16 would suggest that the future earning potential of Microchips plc will rise. </w:t>
      </w:r>
    </w:p>
    <w:p w:rsidR="00DD4926" w:rsidRDefault="00DD4926" w:rsidP="00DD4926">
      <w:pPr>
        <w:spacing w:line="360" w:lineRule="auto"/>
        <w:rPr>
          <w:rFonts w:ascii="Tahoma" w:hAnsi="Tahoma" w:cs="Tahoma"/>
        </w:rPr>
      </w:pPr>
      <w:r>
        <w:rPr>
          <w:rFonts w:ascii="Tahoma" w:hAnsi="Tahoma" w:cs="Tahoma"/>
        </w:rPr>
        <w:t xml:space="preserve">The Interest Cover Ratio has fallen as a result of the increased borrowing from the bank (increased gearing to 74%) and from the decrease in profits. There is an increased risk to investors as the Interest Cover drops in that future loan repayments may not be made, but if future profits can be generated through future sales growth then the risk is lessened. This low Interest Cover may not be hazardous if it is planned and that the intention is through investment grow the future business. </w:t>
      </w:r>
    </w:p>
    <w:p w:rsidR="00DD4926" w:rsidRDefault="00DD4926" w:rsidP="00DD4926">
      <w:pPr>
        <w:spacing w:line="360" w:lineRule="auto"/>
        <w:rPr>
          <w:rFonts w:ascii="Tahoma" w:hAnsi="Tahoma" w:cs="Tahoma"/>
        </w:rPr>
      </w:pPr>
      <w:r>
        <w:rPr>
          <w:rFonts w:ascii="Tahoma" w:hAnsi="Tahoma" w:cs="Tahoma"/>
        </w:rPr>
        <w:t xml:space="preserve">Microchips plc has been prudent in terms of dividend payments each year but money needs to be retained for research and development in the field of electronic component manufacturing. The levels of Dividend Cover are similar to the two comparisons and the Dividend Yield Ratio exceeds the business sector norm but falls behind the competitor. The Dividend Yield Ratio declines year on year which may detract investors but equally this ratio may not be important to investors who want to see capital growth rather than a yearly dividend payment. </w:t>
      </w:r>
    </w:p>
    <w:p w:rsidR="00DD4926" w:rsidRDefault="00DD4926" w:rsidP="00DD4926">
      <w:pPr>
        <w:spacing w:line="360" w:lineRule="auto"/>
        <w:rPr>
          <w:rFonts w:ascii="Arial" w:hAnsi="Arial" w:cs="Arial"/>
        </w:rPr>
      </w:pPr>
      <w:r>
        <w:rPr>
          <w:rFonts w:ascii="Tahoma" w:hAnsi="Tahoma" w:cs="Tahoma"/>
        </w:rPr>
        <w:t xml:space="preserve">The Earning per Share (EPS) rises for three years then falls to €0.95 in 2009. It remains fairly stable for the four years, however, between €0.90 and €1.04 which would be attractive to investors who want a consistent return. Microchips plc has an EPS better than the competitor (€0.75) but worse than </w:t>
      </w:r>
      <w:r>
        <w:rPr>
          <w:rFonts w:ascii="Tahoma" w:hAnsi="Tahoma" w:cs="Tahoma"/>
        </w:rPr>
        <w:lastRenderedPageBreak/>
        <w:t>the business sector norm (€1.25). The fall in the ratio for Microchips plc could be explained by the investment in new assets financed by the borrowings from the bank; a reducing fixed asset productivity as new assets have not yet generated the planned sales and profit growth; and the end of product life cycles as the business looks at new technologies and new products to generate future sales.</w:t>
      </w:r>
    </w:p>
    <w:p w:rsidR="00DD4926" w:rsidRDefault="00DD4926" w:rsidP="00DD4926">
      <w:pPr>
        <w:spacing w:line="360" w:lineRule="auto"/>
        <w:rPr>
          <w:rFonts w:ascii="Arial" w:hAnsi="Arial" w:cs="Arial"/>
        </w:rPr>
      </w:pPr>
    </w:p>
    <w:p w:rsidR="00DD4926" w:rsidRPr="00A61D61" w:rsidRDefault="00DD4926" w:rsidP="00DD4926">
      <w:pPr>
        <w:spacing w:line="360" w:lineRule="auto"/>
        <w:rPr>
          <w:rFonts w:ascii="Arial" w:hAnsi="Arial" w:cs="Arial"/>
          <w:b/>
        </w:rPr>
      </w:pPr>
      <w:r w:rsidRPr="00A61D61">
        <w:rPr>
          <w:rFonts w:ascii="Arial" w:hAnsi="Arial" w:cs="Arial"/>
          <w:b/>
        </w:rPr>
        <w:t>3.5 Gearing</w:t>
      </w:r>
    </w:p>
    <w:p w:rsidR="00DD4926" w:rsidRDefault="00DD4926" w:rsidP="00DD4926">
      <w:pPr>
        <w:spacing w:line="360" w:lineRule="auto"/>
        <w:rPr>
          <w:rFonts w:ascii="Arial" w:hAnsi="Arial" w:cs="Arial"/>
        </w:rPr>
      </w:pPr>
      <w:r>
        <w:rPr>
          <w:rFonts w:ascii="Arial" w:hAnsi="Arial" w:cs="Arial"/>
        </w:rPr>
        <w:t xml:space="preserve">Financial gearing has increased steadily for Microchips plc for eth first three years of the period under study (45% to 50% to 55%). However, the fourth year witnesses a massive increase to 74% which would suggest that Microchips plc dramatically increased its finance borrowed from the bank. 60% represents high gearing so a value of 74% is very high indeed. This figure is also considerably higher than the similar sized competitor (545) and the business sector norm (50%) but the detail of their financial borrowing or future plans is not given for comparison. </w:t>
      </w:r>
    </w:p>
    <w:p w:rsidR="00DD4926" w:rsidRDefault="00DD4926" w:rsidP="00DD4926">
      <w:pPr>
        <w:spacing w:line="360" w:lineRule="auto"/>
        <w:rPr>
          <w:rFonts w:ascii="Arial" w:hAnsi="Arial" w:cs="Arial"/>
        </w:rPr>
      </w:pPr>
      <w:r>
        <w:rPr>
          <w:rFonts w:ascii="Arial" w:hAnsi="Arial" w:cs="Arial"/>
        </w:rPr>
        <w:t xml:space="preserve">This increase in gearing may represent a significant risk, particularly if profits remain low so that repayments may not be made. The aim of such a high gearing number must be to drive sales and maximise profitability to ensure that the repayments can be made. The Interest Cover Ratio has dropped considerably too illustrating that there may be a risk to Microchips on covering the loan. </w:t>
      </w:r>
    </w:p>
    <w:p w:rsidR="00DD4926" w:rsidRDefault="00DD4926" w:rsidP="00DD4926">
      <w:pPr>
        <w:spacing w:line="360" w:lineRule="auto"/>
        <w:rPr>
          <w:rFonts w:ascii="Arial" w:hAnsi="Arial" w:cs="Arial"/>
        </w:rPr>
      </w:pPr>
      <w:r>
        <w:rPr>
          <w:rFonts w:ascii="Arial" w:hAnsi="Arial" w:cs="Arial"/>
        </w:rPr>
        <w:t xml:space="preserve">Finance from the bank represents a relatively cheaper form of capital for shareholders with the added benefit of the loan repayments being tax deductable. This finance may have been borrowed as part of the plan for investment to drive expansion (increase assets and employee numbers), reinvigorate the product range or utilise new technologies and means of production. This goal of this investment is to drive sales growth and increase profits, which means that repayments can also be made. High gearing with high profits is less of a risk. </w:t>
      </w:r>
    </w:p>
    <w:p w:rsidR="00DD4926" w:rsidRDefault="00DD4926" w:rsidP="00DD4926">
      <w:pPr>
        <w:spacing w:line="360" w:lineRule="auto"/>
        <w:rPr>
          <w:rFonts w:ascii="Arial" w:hAnsi="Arial" w:cs="Arial"/>
        </w:rPr>
      </w:pPr>
    </w:p>
    <w:p w:rsidR="00DD4926" w:rsidRDefault="00DD4926" w:rsidP="00DD4926">
      <w:pPr>
        <w:spacing w:line="360" w:lineRule="auto"/>
        <w:rPr>
          <w:rFonts w:ascii="Arial" w:hAnsi="Arial" w:cs="Arial"/>
          <w:b/>
          <w:sz w:val="32"/>
          <w:szCs w:val="32"/>
        </w:rPr>
      </w:pPr>
    </w:p>
    <w:p w:rsidR="00DD4926" w:rsidRDefault="00DD4926" w:rsidP="00DD4926">
      <w:pPr>
        <w:spacing w:line="360" w:lineRule="auto"/>
        <w:rPr>
          <w:rFonts w:ascii="Arial" w:hAnsi="Arial" w:cs="Arial"/>
          <w:b/>
          <w:sz w:val="32"/>
          <w:szCs w:val="32"/>
        </w:rPr>
      </w:pPr>
    </w:p>
    <w:p w:rsidR="00DD4926" w:rsidRDefault="00DD4926" w:rsidP="00DD4926">
      <w:pPr>
        <w:spacing w:line="360" w:lineRule="auto"/>
        <w:rPr>
          <w:rFonts w:ascii="Arial" w:hAnsi="Arial" w:cs="Arial"/>
          <w:b/>
          <w:sz w:val="32"/>
          <w:szCs w:val="32"/>
        </w:rPr>
      </w:pPr>
    </w:p>
    <w:p w:rsidR="006E7AC1" w:rsidRDefault="006E7AC1" w:rsidP="00DD4926">
      <w:pPr>
        <w:spacing w:line="360" w:lineRule="auto"/>
        <w:rPr>
          <w:rFonts w:ascii="Arial" w:hAnsi="Arial" w:cs="Arial"/>
          <w:b/>
          <w:sz w:val="32"/>
          <w:szCs w:val="32"/>
        </w:rPr>
      </w:pPr>
    </w:p>
    <w:p w:rsidR="00DD4926" w:rsidRPr="009B252C" w:rsidRDefault="00DD4926" w:rsidP="00DD4926">
      <w:pPr>
        <w:spacing w:line="360" w:lineRule="auto"/>
        <w:rPr>
          <w:rFonts w:ascii="Arial" w:hAnsi="Arial" w:cs="Arial"/>
          <w:b/>
          <w:sz w:val="32"/>
          <w:szCs w:val="32"/>
        </w:rPr>
      </w:pPr>
      <w:r w:rsidRPr="009B252C">
        <w:rPr>
          <w:rFonts w:ascii="Arial" w:hAnsi="Arial" w:cs="Arial"/>
          <w:b/>
          <w:sz w:val="32"/>
          <w:szCs w:val="32"/>
        </w:rPr>
        <w:t>4.0 Recommendations</w:t>
      </w:r>
    </w:p>
    <w:p w:rsidR="00DD4926" w:rsidRPr="00B2062B" w:rsidRDefault="00DD4926" w:rsidP="00DD4926">
      <w:pPr>
        <w:spacing w:line="360" w:lineRule="auto"/>
        <w:rPr>
          <w:rFonts w:ascii="Arial" w:hAnsi="Arial" w:cs="Arial"/>
          <w:b/>
        </w:rPr>
      </w:pPr>
    </w:p>
    <w:p w:rsidR="00DD4926" w:rsidRPr="00B2062B" w:rsidRDefault="00DD4926" w:rsidP="00DD4926">
      <w:pPr>
        <w:spacing w:line="360" w:lineRule="auto"/>
        <w:rPr>
          <w:rFonts w:ascii="Arial" w:hAnsi="Arial" w:cs="Arial"/>
          <w:b/>
        </w:rPr>
      </w:pPr>
      <w:r w:rsidRPr="00B2062B">
        <w:rPr>
          <w:rFonts w:ascii="Arial" w:hAnsi="Arial" w:cs="Arial"/>
          <w:b/>
        </w:rPr>
        <w:t>4.1 Profitability</w:t>
      </w:r>
    </w:p>
    <w:p w:rsidR="00DD4926" w:rsidRDefault="00DD4926" w:rsidP="00896777">
      <w:pPr>
        <w:numPr>
          <w:ilvl w:val="0"/>
          <w:numId w:val="3"/>
        </w:numPr>
        <w:spacing w:line="360" w:lineRule="auto"/>
        <w:rPr>
          <w:rFonts w:ascii="Arial" w:hAnsi="Arial" w:cs="Arial"/>
        </w:rPr>
      </w:pPr>
      <w:r>
        <w:rPr>
          <w:rFonts w:ascii="Arial" w:hAnsi="Arial" w:cs="Arial"/>
        </w:rPr>
        <w:t>Investigate the declining sales growth. Examine the product range and establish which products are reducing sales volumes and which are reducing prices.</w:t>
      </w:r>
    </w:p>
    <w:p w:rsidR="00DD4926" w:rsidRDefault="00DD4926" w:rsidP="00896777">
      <w:pPr>
        <w:numPr>
          <w:ilvl w:val="0"/>
          <w:numId w:val="3"/>
        </w:numPr>
        <w:spacing w:line="360" w:lineRule="auto"/>
        <w:rPr>
          <w:rFonts w:ascii="Arial" w:hAnsi="Arial" w:cs="Arial"/>
        </w:rPr>
      </w:pPr>
      <w:r>
        <w:rPr>
          <w:rFonts w:ascii="Arial" w:hAnsi="Arial" w:cs="Arial"/>
        </w:rPr>
        <w:t xml:space="preserve">Investigate the mismatch between declining sales growth and increasing </w:t>
      </w:r>
      <w:smartTag w:uri="urn:schemas-microsoft-com:office:smarttags" w:element="place">
        <w:r>
          <w:rPr>
            <w:rFonts w:ascii="Arial" w:hAnsi="Arial" w:cs="Arial"/>
          </w:rPr>
          <w:t>COS</w:t>
        </w:r>
      </w:smartTag>
      <w:r>
        <w:rPr>
          <w:rFonts w:ascii="Arial" w:hAnsi="Arial" w:cs="Arial"/>
        </w:rPr>
        <w:t xml:space="preserve"> base.</w:t>
      </w:r>
    </w:p>
    <w:p w:rsidR="00DD4926" w:rsidRDefault="00DD4926" w:rsidP="00896777">
      <w:pPr>
        <w:numPr>
          <w:ilvl w:val="0"/>
          <w:numId w:val="3"/>
        </w:numPr>
        <w:spacing w:line="360" w:lineRule="auto"/>
        <w:rPr>
          <w:rFonts w:ascii="Arial" w:hAnsi="Arial" w:cs="Arial"/>
        </w:rPr>
      </w:pPr>
      <w:r>
        <w:rPr>
          <w:rFonts w:ascii="Arial" w:hAnsi="Arial" w:cs="Arial"/>
        </w:rPr>
        <w:t xml:space="preserve">Examine the </w:t>
      </w:r>
      <w:smartTag w:uri="urn:schemas-microsoft-com:office:smarttags" w:element="place">
        <w:r>
          <w:rPr>
            <w:rFonts w:ascii="Arial" w:hAnsi="Arial" w:cs="Arial"/>
          </w:rPr>
          <w:t>COS</w:t>
        </w:r>
      </w:smartTag>
      <w:r>
        <w:rPr>
          <w:rFonts w:ascii="Arial" w:hAnsi="Arial" w:cs="Arial"/>
        </w:rPr>
        <w:t xml:space="preserve"> in detail to understand which costs (and why) are causing the increase year on year.</w:t>
      </w:r>
    </w:p>
    <w:p w:rsidR="00DD4926" w:rsidRDefault="00DD4926" w:rsidP="00896777">
      <w:pPr>
        <w:numPr>
          <w:ilvl w:val="0"/>
          <w:numId w:val="3"/>
        </w:numPr>
        <w:spacing w:line="360" w:lineRule="auto"/>
        <w:rPr>
          <w:rFonts w:ascii="Arial" w:hAnsi="Arial" w:cs="Arial"/>
        </w:rPr>
      </w:pPr>
      <w:r>
        <w:rPr>
          <w:rFonts w:ascii="Arial" w:hAnsi="Arial" w:cs="Arial"/>
        </w:rPr>
        <w:t>Scrutinise overheads to see if any improvements or efficiencies can be found to reduce this amount. Understand what costs make up overheads.</w:t>
      </w:r>
    </w:p>
    <w:p w:rsidR="00DD4926" w:rsidRDefault="00DD4926" w:rsidP="00896777">
      <w:pPr>
        <w:numPr>
          <w:ilvl w:val="0"/>
          <w:numId w:val="3"/>
        </w:numPr>
        <w:spacing w:line="360" w:lineRule="auto"/>
        <w:rPr>
          <w:rFonts w:ascii="Arial" w:hAnsi="Arial" w:cs="Arial"/>
        </w:rPr>
      </w:pPr>
      <w:r>
        <w:rPr>
          <w:rFonts w:ascii="Arial" w:hAnsi="Arial" w:cs="Arial"/>
        </w:rPr>
        <w:t xml:space="preserve">Understand the decrease in GP% year on year – made up from a decline in sales growth and an increase in </w:t>
      </w:r>
      <w:smartTag w:uri="urn:schemas-microsoft-com:office:smarttags" w:element="place">
        <w:r>
          <w:rPr>
            <w:rFonts w:ascii="Arial" w:hAnsi="Arial" w:cs="Arial"/>
          </w:rPr>
          <w:t>COS</w:t>
        </w:r>
      </w:smartTag>
      <w:r>
        <w:rPr>
          <w:rFonts w:ascii="Arial" w:hAnsi="Arial" w:cs="Arial"/>
        </w:rPr>
        <w:t xml:space="preserve"> (wages and materials increasing with overheads remaining constant as an actual € figure). This may be part of a planned investment for future growth and profitability.</w:t>
      </w:r>
    </w:p>
    <w:p w:rsidR="00DD4926" w:rsidRDefault="00DD4926" w:rsidP="00896777">
      <w:pPr>
        <w:numPr>
          <w:ilvl w:val="0"/>
          <w:numId w:val="3"/>
        </w:numPr>
        <w:spacing w:line="360" w:lineRule="auto"/>
        <w:rPr>
          <w:rFonts w:ascii="Arial" w:hAnsi="Arial" w:cs="Arial"/>
        </w:rPr>
      </w:pPr>
      <w:r>
        <w:rPr>
          <w:rFonts w:ascii="Arial" w:hAnsi="Arial" w:cs="Arial"/>
        </w:rPr>
        <w:t xml:space="preserve">Investigate the increase in NP% over the first three years as GP% drops. What is the driver for NP% increase as GP% decreases as a result of lower sales growth and higher </w:t>
      </w:r>
      <w:smartTag w:uri="urn:schemas-microsoft-com:office:smarttags" w:element="place">
        <w:r>
          <w:rPr>
            <w:rFonts w:ascii="Arial" w:hAnsi="Arial" w:cs="Arial"/>
          </w:rPr>
          <w:t>COS</w:t>
        </w:r>
      </w:smartTag>
      <w:r>
        <w:rPr>
          <w:rFonts w:ascii="Arial" w:hAnsi="Arial" w:cs="Arial"/>
        </w:rPr>
        <w:t>? Has there been an improvement in the management of the lower half of the profit and loss account?</w:t>
      </w:r>
    </w:p>
    <w:p w:rsidR="00DD4926" w:rsidRDefault="00DD4926" w:rsidP="00896777">
      <w:pPr>
        <w:numPr>
          <w:ilvl w:val="0"/>
          <w:numId w:val="3"/>
        </w:numPr>
        <w:spacing w:line="360" w:lineRule="auto"/>
        <w:rPr>
          <w:rFonts w:ascii="Arial" w:hAnsi="Arial" w:cs="Arial"/>
        </w:rPr>
      </w:pPr>
      <w:r>
        <w:rPr>
          <w:rFonts w:ascii="Arial" w:hAnsi="Arial" w:cs="Arial"/>
        </w:rPr>
        <w:t>If possible, investigate the accounts of the comparators to understand their ability to achieve higher levels of GP% and NP%.</w:t>
      </w:r>
    </w:p>
    <w:p w:rsidR="00DD4926" w:rsidRDefault="00DD4926" w:rsidP="00896777">
      <w:pPr>
        <w:numPr>
          <w:ilvl w:val="0"/>
          <w:numId w:val="3"/>
        </w:numPr>
        <w:spacing w:line="360" w:lineRule="auto"/>
        <w:rPr>
          <w:rFonts w:ascii="Arial" w:hAnsi="Arial" w:cs="Arial"/>
        </w:rPr>
      </w:pPr>
      <w:r>
        <w:rPr>
          <w:rFonts w:ascii="Arial" w:hAnsi="Arial" w:cs="Arial"/>
        </w:rPr>
        <w:t>Examine the increase in capital employed and understand the detailed breakdown of the capital employed. Investigate the nature and amounts of any bank borrowings taken on by Microchips plc. Bank loans may be needed for investment into the business in the form of new technology, new products or expansion – the sales that will be generated from this investment will come in the future. Establish why loans have increased.</w:t>
      </w:r>
    </w:p>
    <w:p w:rsidR="00DD4926" w:rsidRDefault="00DD4926" w:rsidP="00896777">
      <w:pPr>
        <w:numPr>
          <w:ilvl w:val="0"/>
          <w:numId w:val="3"/>
        </w:numPr>
        <w:spacing w:line="360" w:lineRule="auto"/>
        <w:rPr>
          <w:rFonts w:ascii="Arial" w:hAnsi="Arial" w:cs="Arial"/>
        </w:rPr>
      </w:pPr>
      <w:r>
        <w:rPr>
          <w:rFonts w:ascii="Arial" w:hAnsi="Arial" w:cs="Arial"/>
        </w:rPr>
        <w:lastRenderedPageBreak/>
        <w:t>Investigate the level of reserves to see if they impact the capital employed. Microchips plc may be keeping reserves back for future growth.</w:t>
      </w:r>
    </w:p>
    <w:p w:rsidR="00DD4926" w:rsidRDefault="00DD4926" w:rsidP="00896777">
      <w:pPr>
        <w:numPr>
          <w:ilvl w:val="0"/>
          <w:numId w:val="3"/>
        </w:numPr>
        <w:spacing w:line="360" w:lineRule="auto"/>
        <w:rPr>
          <w:rFonts w:ascii="Arial" w:hAnsi="Arial" w:cs="Arial"/>
        </w:rPr>
      </w:pPr>
      <w:r>
        <w:rPr>
          <w:rFonts w:ascii="Arial" w:hAnsi="Arial" w:cs="Arial"/>
        </w:rPr>
        <w:t>Hold a through review of costs to see if any further cost savings could be made to make Microchips more profitable.</w:t>
      </w:r>
    </w:p>
    <w:p w:rsidR="00DD4926" w:rsidRDefault="00DD4926" w:rsidP="00DD4926">
      <w:pPr>
        <w:spacing w:line="360" w:lineRule="auto"/>
        <w:rPr>
          <w:rFonts w:ascii="Arial" w:hAnsi="Arial" w:cs="Arial"/>
        </w:rPr>
      </w:pPr>
    </w:p>
    <w:p w:rsidR="00DD4926" w:rsidRPr="00836B96" w:rsidRDefault="00DD4926" w:rsidP="00DD4926">
      <w:pPr>
        <w:spacing w:line="360" w:lineRule="auto"/>
        <w:rPr>
          <w:rFonts w:ascii="Arial" w:hAnsi="Arial" w:cs="Arial"/>
          <w:b/>
        </w:rPr>
      </w:pPr>
      <w:r w:rsidRPr="00836B96">
        <w:rPr>
          <w:rFonts w:ascii="Arial" w:hAnsi="Arial" w:cs="Arial"/>
          <w:b/>
        </w:rPr>
        <w:t>4.2 Liquidity</w:t>
      </w:r>
    </w:p>
    <w:p w:rsidR="00DD4926" w:rsidRDefault="00DD4926" w:rsidP="00896777">
      <w:pPr>
        <w:numPr>
          <w:ilvl w:val="0"/>
          <w:numId w:val="4"/>
        </w:numPr>
        <w:spacing w:line="360" w:lineRule="auto"/>
        <w:rPr>
          <w:rFonts w:ascii="Arial" w:hAnsi="Arial" w:cs="Arial"/>
        </w:rPr>
      </w:pPr>
      <w:r>
        <w:rPr>
          <w:rFonts w:ascii="Arial" w:hAnsi="Arial" w:cs="Arial"/>
        </w:rPr>
        <w:t>The high degree of liquidity suggested by the Current Ratio may also mean that funds are tied up and could be used in more productive means. It is important to investigate this and see if funds could be released.</w:t>
      </w:r>
    </w:p>
    <w:p w:rsidR="00DD4926" w:rsidRDefault="00DD4926" w:rsidP="00896777">
      <w:pPr>
        <w:numPr>
          <w:ilvl w:val="0"/>
          <w:numId w:val="4"/>
        </w:numPr>
        <w:spacing w:line="360" w:lineRule="auto"/>
        <w:rPr>
          <w:rFonts w:ascii="Arial" w:hAnsi="Arial" w:cs="Arial"/>
        </w:rPr>
      </w:pPr>
      <w:r>
        <w:rPr>
          <w:rFonts w:ascii="Arial" w:hAnsi="Arial" w:cs="Arial"/>
        </w:rPr>
        <w:t>Investigate the stock holding levels within Microchips plc. The levels may have built up unintentionally through poor purchasing and stock management procedures or it may be an intended build up in preparation for new products or increased production. Is the increased stock holding made up of obsolete items that are no longer required for new products and technologies?</w:t>
      </w:r>
    </w:p>
    <w:p w:rsidR="00DD4926" w:rsidRDefault="00DD4926" w:rsidP="00896777">
      <w:pPr>
        <w:numPr>
          <w:ilvl w:val="0"/>
          <w:numId w:val="4"/>
        </w:numPr>
        <w:spacing w:line="360" w:lineRule="auto"/>
        <w:rPr>
          <w:rFonts w:ascii="Arial" w:hAnsi="Arial" w:cs="Arial"/>
        </w:rPr>
      </w:pPr>
      <w:r>
        <w:rPr>
          <w:rFonts w:ascii="Arial" w:hAnsi="Arial" w:cs="Arial"/>
        </w:rPr>
        <w:t xml:space="preserve">Within the inventory levels, review which items are slow moving and whether there are any obsolete stock items. These are both indicators of poor stock management. </w:t>
      </w:r>
    </w:p>
    <w:p w:rsidR="00DD4926" w:rsidRDefault="00DD4926" w:rsidP="00896777">
      <w:pPr>
        <w:numPr>
          <w:ilvl w:val="0"/>
          <w:numId w:val="4"/>
        </w:numPr>
        <w:spacing w:line="360" w:lineRule="auto"/>
        <w:rPr>
          <w:rFonts w:ascii="Arial" w:hAnsi="Arial" w:cs="Arial"/>
        </w:rPr>
      </w:pPr>
      <w:r>
        <w:rPr>
          <w:rFonts w:ascii="Arial" w:hAnsi="Arial" w:cs="Arial"/>
        </w:rPr>
        <w:t>Review the stock management process to ascertain if there is enough control. Are inventories accurate? How often are inventories carried out? Is the storage of stock organised to make control and ordering more straightforward?</w:t>
      </w:r>
    </w:p>
    <w:p w:rsidR="00DD4926" w:rsidRDefault="00DD4926" w:rsidP="00896777">
      <w:pPr>
        <w:numPr>
          <w:ilvl w:val="0"/>
          <w:numId w:val="4"/>
        </w:numPr>
        <w:spacing w:line="360" w:lineRule="auto"/>
        <w:rPr>
          <w:rFonts w:ascii="Arial" w:hAnsi="Arial" w:cs="Arial"/>
        </w:rPr>
      </w:pPr>
      <w:r>
        <w:rPr>
          <w:rFonts w:ascii="Arial" w:hAnsi="Arial" w:cs="Arial"/>
        </w:rPr>
        <w:t>It is assumed that inventory levels have not fluctuated through the year but if there was a seasonal demand for products then this may have some bearing on the stock holding levels at the time the accounts were written.</w:t>
      </w:r>
    </w:p>
    <w:p w:rsidR="00DD4926" w:rsidRDefault="00DD4926" w:rsidP="00896777">
      <w:pPr>
        <w:numPr>
          <w:ilvl w:val="0"/>
          <w:numId w:val="4"/>
        </w:numPr>
        <w:spacing w:line="360" w:lineRule="auto"/>
        <w:rPr>
          <w:rFonts w:ascii="Arial" w:hAnsi="Arial" w:cs="Arial"/>
        </w:rPr>
      </w:pPr>
      <w:r>
        <w:rPr>
          <w:rFonts w:ascii="Arial" w:hAnsi="Arial" w:cs="Arial"/>
        </w:rPr>
        <w:t>Investigate the possibility of using Just in Time stock management to reduce stock holding costs.</w:t>
      </w:r>
    </w:p>
    <w:p w:rsidR="00DD4926" w:rsidRDefault="00DD4926" w:rsidP="00896777">
      <w:pPr>
        <w:numPr>
          <w:ilvl w:val="0"/>
          <w:numId w:val="4"/>
        </w:numPr>
        <w:spacing w:line="360" w:lineRule="auto"/>
        <w:rPr>
          <w:rFonts w:ascii="Arial" w:hAnsi="Arial" w:cs="Arial"/>
        </w:rPr>
      </w:pPr>
      <w:r>
        <w:rPr>
          <w:rFonts w:ascii="Arial" w:hAnsi="Arial" w:cs="Arial"/>
        </w:rPr>
        <w:t>Examine the procedures for recovering debts – could the 96 days debtor collection period be reduced?</w:t>
      </w:r>
    </w:p>
    <w:p w:rsidR="00DD4926" w:rsidRDefault="00DD4926" w:rsidP="00896777">
      <w:pPr>
        <w:numPr>
          <w:ilvl w:val="0"/>
          <w:numId w:val="4"/>
        </w:numPr>
        <w:spacing w:line="360" w:lineRule="auto"/>
        <w:rPr>
          <w:rFonts w:ascii="Arial" w:hAnsi="Arial" w:cs="Arial"/>
        </w:rPr>
      </w:pPr>
      <w:r>
        <w:rPr>
          <w:rFonts w:ascii="Arial" w:hAnsi="Arial" w:cs="Arial"/>
        </w:rPr>
        <w:t xml:space="preserve">Examine the payment of invoices to suppliers – could the 40 days creditor payment period be lengthened? Understand if the shortened </w:t>
      </w:r>
      <w:r>
        <w:rPr>
          <w:rFonts w:ascii="Arial" w:hAnsi="Arial" w:cs="Arial"/>
        </w:rPr>
        <w:lastRenderedPageBreak/>
        <w:t>payment period is linked to any early repayment discounts before altering.</w:t>
      </w:r>
    </w:p>
    <w:p w:rsidR="00DD4926" w:rsidRDefault="00DD4926" w:rsidP="00DD4926">
      <w:pPr>
        <w:spacing w:line="360" w:lineRule="auto"/>
        <w:rPr>
          <w:rFonts w:ascii="Arial" w:hAnsi="Arial" w:cs="Arial"/>
        </w:rPr>
      </w:pPr>
    </w:p>
    <w:p w:rsidR="00DD4926" w:rsidRPr="001F5516" w:rsidRDefault="00DD4926" w:rsidP="00DD4926">
      <w:pPr>
        <w:spacing w:line="360" w:lineRule="auto"/>
        <w:rPr>
          <w:rFonts w:ascii="Arial" w:hAnsi="Arial" w:cs="Arial"/>
          <w:b/>
        </w:rPr>
      </w:pPr>
      <w:r w:rsidRPr="001F5516">
        <w:rPr>
          <w:rFonts w:ascii="Arial" w:hAnsi="Arial" w:cs="Arial"/>
          <w:b/>
        </w:rPr>
        <w:t>4.3 Efficiency</w:t>
      </w:r>
    </w:p>
    <w:p w:rsidR="00DD4926" w:rsidRDefault="00DD4926" w:rsidP="00896777">
      <w:pPr>
        <w:numPr>
          <w:ilvl w:val="0"/>
          <w:numId w:val="5"/>
        </w:numPr>
        <w:spacing w:line="360" w:lineRule="auto"/>
        <w:rPr>
          <w:rFonts w:ascii="Arial" w:hAnsi="Arial" w:cs="Arial"/>
        </w:rPr>
      </w:pPr>
      <w:r>
        <w:rPr>
          <w:rFonts w:ascii="Arial" w:hAnsi="Arial" w:cs="Arial"/>
        </w:rPr>
        <w:t>Investigate the inventory and stock management process thoroughly. Look at ways in reducing the stock turnover in days (and increasing the stock turnover). Inventory levels have risen; is this because of a poor stock management and ordering process; or because of a decline in sales since goods were purchased; or a stockpile of goods in preparation for new products; or increasing levels of obsolete stock that has not bee written off? Are there items that need to be written off or could be sold to generate revenue?</w:t>
      </w:r>
    </w:p>
    <w:p w:rsidR="00DD4926" w:rsidRDefault="00DD4926" w:rsidP="00896777">
      <w:pPr>
        <w:numPr>
          <w:ilvl w:val="0"/>
          <w:numId w:val="5"/>
        </w:numPr>
        <w:spacing w:line="360" w:lineRule="auto"/>
        <w:rPr>
          <w:rFonts w:ascii="Arial" w:hAnsi="Arial" w:cs="Arial"/>
        </w:rPr>
      </w:pPr>
      <w:r>
        <w:rPr>
          <w:rFonts w:ascii="Arial" w:hAnsi="Arial" w:cs="Arial"/>
        </w:rPr>
        <w:t>Look at setting stock levels for the supplier to replenish. Understand the supply time for your inventory items, if it is less than 89 days why hold 89 days worth of stock? Investigate if the supplier could hold the stock items for you and supply just in time.</w:t>
      </w:r>
    </w:p>
    <w:p w:rsidR="00DD4926" w:rsidRDefault="00DD4926" w:rsidP="00896777">
      <w:pPr>
        <w:numPr>
          <w:ilvl w:val="0"/>
          <w:numId w:val="5"/>
        </w:numPr>
        <w:spacing w:line="360" w:lineRule="auto"/>
        <w:rPr>
          <w:rFonts w:ascii="Arial" w:hAnsi="Arial" w:cs="Arial"/>
        </w:rPr>
      </w:pPr>
      <w:r>
        <w:rPr>
          <w:rFonts w:ascii="Arial" w:hAnsi="Arial" w:cs="Arial"/>
        </w:rPr>
        <w:t>Fixed assets are growing at a faster rate than sales and an investigation into this is required – is it possible new investment or expansion? There has not been a return in sales from that investment yet. It could be the end of a product life cycle and Microchips plc has invested in new technology and products in preparation for a new cycle. An analysis of the fixed assets would answer this question.</w:t>
      </w:r>
    </w:p>
    <w:p w:rsidR="00DD4926" w:rsidRDefault="00DD4926" w:rsidP="00896777">
      <w:pPr>
        <w:numPr>
          <w:ilvl w:val="0"/>
          <w:numId w:val="5"/>
        </w:numPr>
        <w:spacing w:line="360" w:lineRule="auto"/>
        <w:rPr>
          <w:rFonts w:ascii="Arial" w:hAnsi="Arial" w:cs="Arial"/>
        </w:rPr>
      </w:pPr>
      <w:r>
        <w:rPr>
          <w:rFonts w:ascii="Arial" w:hAnsi="Arial" w:cs="Arial"/>
        </w:rPr>
        <w:t>Review the debt collection process. Ascertain whether any debts can be recovered more quickly. Is the long collection period a result of poor financial management or are there valid reasons for providing extended periods (such as offloading old technology products coupled with extended periods of credit, or if Microchips supplies a few very large companies who have considerable power and are delaying payment).</w:t>
      </w:r>
    </w:p>
    <w:p w:rsidR="00DD4926" w:rsidRDefault="00DD4926" w:rsidP="00896777">
      <w:pPr>
        <w:numPr>
          <w:ilvl w:val="0"/>
          <w:numId w:val="5"/>
        </w:numPr>
        <w:spacing w:line="360" w:lineRule="auto"/>
        <w:rPr>
          <w:rFonts w:ascii="Arial" w:hAnsi="Arial" w:cs="Arial"/>
        </w:rPr>
      </w:pPr>
      <w:r>
        <w:rPr>
          <w:rFonts w:ascii="Arial" w:hAnsi="Arial" w:cs="Arial"/>
        </w:rPr>
        <w:t>Review the debtors to see who owes what and how long they take to pay. Identify any high risk or problem customers that require remedial action.</w:t>
      </w:r>
    </w:p>
    <w:p w:rsidR="00DD4926" w:rsidRDefault="00DD4926" w:rsidP="00896777">
      <w:pPr>
        <w:numPr>
          <w:ilvl w:val="0"/>
          <w:numId w:val="5"/>
        </w:numPr>
        <w:spacing w:line="360" w:lineRule="auto"/>
        <w:rPr>
          <w:rFonts w:ascii="Arial" w:hAnsi="Arial" w:cs="Arial"/>
        </w:rPr>
      </w:pPr>
      <w:r>
        <w:rPr>
          <w:rFonts w:ascii="Arial" w:hAnsi="Arial" w:cs="Arial"/>
        </w:rPr>
        <w:t xml:space="preserve">Examine the process for paying invoices. Does Microchips receive any early payment discounts from suppliers? If not then the business should look to delay payment as long as possible (without jeopardising </w:t>
      </w:r>
      <w:r>
        <w:rPr>
          <w:rFonts w:ascii="Arial" w:hAnsi="Arial" w:cs="Arial"/>
        </w:rPr>
        <w:lastRenderedPageBreak/>
        <w:t xml:space="preserve">sales orders or damaging good will). The aim is to be a net taker of short term credit not a provider as the current situation. </w:t>
      </w:r>
    </w:p>
    <w:p w:rsidR="00DD4926" w:rsidRDefault="00DD4926" w:rsidP="00896777">
      <w:pPr>
        <w:numPr>
          <w:ilvl w:val="0"/>
          <w:numId w:val="5"/>
        </w:numPr>
        <w:spacing w:line="360" w:lineRule="auto"/>
        <w:rPr>
          <w:rFonts w:ascii="Arial" w:hAnsi="Arial" w:cs="Arial"/>
        </w:rPr>
      </w:pPr>
      <w:r>
        <w:rPr>
          <w:rFonts w:ascii="Arial" w:hAnsi="Arial" w:cs="Arial"/>
        </w:rPr>
        <w:t>Review the supplier base. Identify possible new suppliers with improved payment periods and improved prices.</w:t>
      </w:r>
    </w:p>
    <w:p w:rsidR="00DD4926" w:rsidRDefault="00DD4926" w:rsidP="00896777">
      <w:pPr>
        <w:numPr>
          <w:ilvl w:val="0"/>
          <w:numId w:val="5"/>
        </w:numPr>
        <w:spacing w:line="360" w:lineRule="auto"/>
        <w:rPr>
          <w:rFonts w:ascii="Arial" w:hAnsi="Arial" w:cs="Arial"/>
        </w:rPr>
      </w:pPr>
      <w:r>
        <w:rPr>
          <w:rFonts w:ascii="Arial" w:hAnsi="Arial" w:cs="Arial"/>
        </w:rPr>
        <w:t xml:space="preserve">Aim to move cash through the business at a much faster rate (say 90 days as the business sector norm, rather than the 145 days in 2009). This will be achieved by reviewing the debtors, creditors, and stock holding. Reducing the Cash Operating Cycle by reducing the amount of inventories held. A tighter control on credit could be achieved by offering early payment discounts, chasing debtors, charging interest on overdue accounts. Delay payments to suppliers for as long as possible without incurring further costs, damaging the reputation or adversely affecting goodwill. However, it is important to check that items bought on credit are not more expensive than if payment was immediate. Further credit purchases may incur further administration costs that must be considered and is may be the case that credit customers do not receive as prompt a service as those who pay immediately. </w:t>
      </w:r>
    </w:p>
    <w:p w:rsidR="00DD4926" w:rsidRDefault="00DD4926" w:rsidP="00DD4926">
      <w:pPr>
        <w:spacing w:line="360" w:lineRule="auto"/>
        <w:ind w:left="360"/>
        <w:rPr>
          <w:rFonts w:ascii="Arial" w:hAnsi="Arial" w:cs="Arial"/>
        </w:rPr>
      </w:pPr>
    </w:p>
    <w:p w:rsidR="00DD4926" w:rsidRPr="009B252C" w:rsidRDefault="00DD4926" w:rsidP="00DD4926">
      <w:pPr>
        <w:spacing w:line="360" w:lineRule="auto"/>
        <w:rPr>
          <w:rFonts w:ascii="Arial" w:hAnsi="Arial" w:cs="Arial"/>
          <w:b/>
        </w:rPr>
      </w:pPr>
      <w:r w:rsidRPr="009B252C">
        <w:rPr>
          <w:rFonts w:ascii="Arial" w:hAnsi="Arial" w:cs="Arial"/>
          <w:b/>
        </w:rPr>
        <w:t>4.4 Investment</w:t>
      </w:r>
    </w:p>
    <w:p w:rsidR="00DD4926" w:rsidRDefault="00DD4926" w:rsidP="00896777">
      <w:pPr>
        <w:numPr>
          <w:ilvl w:val="0"/>
          <w:numId w:val="7"/>
        </w:numPr>
        <w:spacing w:line="360" w:lineRule="auto"/>
        <w:rPr>
          <w:rFonts w:ascii="Arial" w:hAnsi="Arial" w:cs="Arial"/>
        </w:rPr>
      </w:pPr>
      <w:r>
        <w:rPr>
          <w:rFonts w:ascii="Arial" w:hAnsi="Arial" w:cs="Arial"/>
        </w:rPr>
        <w:t xml:space="preserve">Investigate the low Return on Equity (ROE) ratio as 5.0% may detract investors who will invest their money elsewhere (bank is 8%, competitor is 7.5% and business sector norm is 10%). Investigate the low profits and the reserve value as these impact the ROE. </w:t>
      </w:r>
    </w:p>
    <w:p w:rsidR="00DD4926" w:rsidRDefault="00DD4926" w:rsidP="00896777">
      <w:pPr>
        <w:numPr>
          <w:ilvl w:val="0"/>
          <w:numId w:val="7"/>
        </w:numPr>
        <w:spacing w:line="360" w:lineRule="auto"/>
        <w:rPr>
          <w:rFonts w:ascii="Arial" w:hAnsi="Arial" w:cs="Arial"/>
        </w:rPr>
      </w:pPr>
      <w:r>
        <w:rPr>
          <w:rFonts w:ascii="Arial" w:hAnsi="Arial" w:cs="Arial"/>
        </w:rPr>
        <w:t>Understand the financial plan regarding increased levels of borrowing from the bank that have adversely affected the interest cover. The increased borrowing may be necessary to fund increases in assets and employee numbers to generate future sales and profits. It is important to understand if the fall of the Interest Cover to 1.4 is a planned development and if it is planned to be a short term event. Future higher sales and profits are required to sustain the interest repayments on the increased loans.</w:t>
      </w:r>
    </w:p>
    <w:p w:rsidR="00DD4926" w:rsidRDefault="00DD4926" w:rsidP="00896777">
      <w:pPr>
        <w:numPr>
          <w:ilvl w:val="0"/>
          <w:numId w:val="7"/>
        </w:numPr>
        <w:spacing w:line="360" w:lineRule="auto"/>
        <w:rPr>
          <w:rFonts w:ascii="Arial" w:hAnsi="Arial" w:cs="Arial"/>
        </w:rPr>
      </w:pPr>
      <w:r>
        <w:rPr>
          <w:rFonts w:ascii="Arial" w:hAnsi="Arial" w:cs="Arial"/>
        </w:rPr>
        <w:t xml:space="preserve">Microchips plc has been prudent in paying out dividends. Further analysis of the level of dividends paid and the value of reserves retained is required. The low level of dividends paid may reflect the need for future research and development (as per the business sector </w:t>
      </w:r>
      <w:r>
        <w:rPr>
          <w:rFonts w:ascii="Arial" w:hAnsi="Arial" w:cs="Arial"/>
        </w:rPr>
        <w:lastRenderedPageBreak/>
        <w:t xml:space="preserve">norm) and the retention of reserves may be required to fund future investment for planned future growth. </w:t>
      </w:r>
    </w:p>
    <w:p w:rsidR="00DD4926" w:rsidRDefault="00DD4926" w:rsidP="00896777">
      <w:pPr>
        <w:numPr>
          <w:ilvl w:val="0"/>
          <w:numId w:val="7"/>
        </w:numPr>
        <w:spacing w:line="360" w:lineRule="auto"/>
        <w:rPr>
          <w:rFonts w:ascii="Arial" w:hAnsi="Arial" w:cs="Arial"/>
        </w:rPr>
      </w:pPr>
      <w:r>
        <w:rPr>
          <w:rFonts w:ascii="Arial" w:hAnsi="Arial" w:cs="Arial"/>
        </w:rPr>
        <w:t xml:space="preserve">Investigate the nature of the research and development in relation to the investment in assets and employee. A sound plan is required to co-ordinate the increases in investments in relation to the production of new technologies or products. Microchips plc may be at the end of a number of product life cycles and the new investment will see new products developed that may utilise new means of production. These new developments will lead to future sales growth and future growth of profits. </w:t>
      </w:r>
    </w:p>
    <w:p w:rsidR="00DD4926" w:rsidRDefault="00DD4926" w:rsidP="00896777">
      <w:pPr>
        <w:numPr>
          <w:ilvl w:val="0"/>
          <w:numId w:val="7"/>
        </w:numPr>
        <w:spacing w:line="360" w:lineRule="auto"/>
        <w:rPr>
          <w:rFonts w:ascii="Arial" w:hAnsi="Arial" w:cs="Arial"/>
        </w:rPr>
      </w:pPr>
      <w:r>
        <w:rPr>
          <w:rFonts w:ascii="Arial" w:hAnsi="Arial" w:cs="Arial"/>
        </w:rPr>
        <w:t xml:space="preserve">A rising share price may indicate that investors have an optimistic view of the future performance of the business. Again, this may be a reflection of the large expansion in assets and employee numbers. Understand the plan for investment and the new means of production and/or new products. Ascertain what the view of the Company is on the stock market. </w:t>
      </w:r>
    </w:p>
    <w:p w:rsidR="00DD4926" w:rsidRDefault="00DD4926" w:rsidP="00DD4926">
      <w:pPr>
        <w:spacing w:line="360" w:lineRule="auto"/>
        <w:rPr>
          <w:rFonts w:ascii="Arial" w:hAnsi="Arial" w:cs="Arial"/>
        </w:rPr>
      </w:pPr>
    </w:p>
    <w:p w:rsidR="00DD4926" w:rsidRPr="00D31226" w:rsidRDefault="00DD4926" w:rsidP="00DD4926">
      <w:pPr>
        <w:spacing w:line="360" w:lineRule="auto"/>
        <w:rPr>
          <w:rFonts w:ascii="Arial" w:hAnsi="Arial" w:cs="Arial"/>
          <w:b/>
        </w:rPr>
      </w:pPr>
      <w:r w:rsidRPr="00D31226">
        <w:rPr>
          <w:rFonts w:ascii="Arial" w:hAnsi="Arial" w:cs="Arial"/>
          <w:b/>
        </w:rPr>
        <w:t>4.5 Gearing</w:t>
      </w:r>
    </w:p>
    <w:p w:rsidR="00DD4926" w:rsidRDefault="00DD4926" w:rsidP="00896777">
      <w:pPr>
        <w:numPr>
          <w:ilvl w:val="0"/>
          <w:numId w:val="6"/>
        </w:numPr>
        <w:spacing w:line="360" w:lineRule="auto"/>
        <w:rPr>
          <w:rFonts w:ascii="Arial" w:hAnsi="Arial" w:cs="Arial"/>
        </w:rPr>
      </w:pPr>
      <w:r>
        <w:rPr>
          <w:rFonts w:ascii="Arial" w:hAnsi="Arial" w:cs="Arial"/>
        </w:rPr>
        <w:t xml:space="preserve">Understand the nature of the 74% gearing ratio and why Microchips rose dramatically to that level in 2009 from a 55% figure in 2008. Aim to fully understand why Microchips plc increased </w:t>
      </w:r>
    </w:p>
    <w:p w:rsidR="00DD4926" w:rsidRDefault="00DD4926" w:rsidP="00896777">
      <w:pPr>
        <w:numPr>
          <w:ilvl w:val="0"/>
          <w:numId w:val="6"/>
        </w:numPr>
        <w:spacing w:line="360" w:lineRule="auto"/>
        <w:rPr>
          <w:rFonts w:ascii="Arial" w:hAnsi="Arial" w:cs="Arial"/>
        </w:rPr>
      </w:pPr>
      <w:r>
        <w:rPr>
          <w:rFonts w:ascii="Arial" w:hAnsi="Arial" w:cs="Arial"/>
        </w:rPr>
        <w:t>74% is in the high range for gearing which may pose a significant risk and a high gearing with low profits can push the business into making losses. Investigate what the increased financing is to be used for. If the aim is to generate new products and invest in new technologies, labour and materials for expansion then the investment should pay off with increased future sales.</w:t>
      </w:r>
    </w:p>
    <w:p w:rsidR="00DD4926" w:rsidRDefault="00DD4926" w:rsidP="00896777">
      <w:pPr>
        <w:numPr>
          <w:ilvl w:val="0"/>
          <w:numId w:val="6"/>
        </w:numPr>
        <w:spacing w:line="360" w:lineRule="auto"/>
        <w:rPr>
          <w:rFonts w:ascii="Arial" w:hAnsi="Arial" w:cs="Arial"/>
        </w:rPr>
      </w:pPr>
      <w:r>
        <w:rPr>
          <w:rFonts w:ascii="Arial" w:hAnsi="Arial" w:cs="Arial"/>
        </w:rPr>
        <w:t>Ensure that the repayments for finance can be repaid. The decline in interest cover may pose a risk but there is still 1.4 times cover available in 2009, but it would be prudent to understand the finance plan and ensure that loan repayments can be made.</w:t>
      </w:r>
    </w:p>
    <w:p w:rsidR="00DD4926" w:rsidRDefault="00DD4926" w:rsidP="00896777">
      <w:pPr>
        <w:numPr>
          <w:ilvl w:val="0"/>
          <w:numId w:val="6"/>
        </w:numPr>
        <w:spacing w:line="360" w:lineRule="auto"/>
        <w:rPr>
          <w:rFonts w:ascii="Arial" w:hAnsi="Arial" w:cs="Arial"/>
        </w:rPr>
      </w:pPr>
      <w:r>
        <w:rPr>
          <w:rFonts w:ascii="Arial" w:hAnsi="Arial" w:cs="Arial"/>
        </w:rPr>
        <w:t>Investigate other sources of finance. Whilst loans from banks are relatively cheap compared to other sources and they are tax deductable, it is only prudent to ensure the repayments can be made.</w:t>
      </w:r>
    </w:p>
    <w:p w:rsidR="00DD4926" w:rsidRDefault="00DD4926" w:rsidP="00896777">
      <w:pPr>
        <w:numPr>
          <w:ilvl w:val="0"/>
          <w:numId w:val="6"/>
        </w:numPr>
        <w:spacing w:line="360" w:lineRule="auto"/>
        <w:rPr>
          <w:rFonts w:ascii="Arial" w:hAnsi="Arial" w:cs="Arial"/>
        </w:rPr>
      </w:pPr>
      <w:r>
        <w:rPr>
          <w:rFonts w:ascii="Arial" w:hAnsi="Arial" w:cs="Arial"/>
        </w:rPr>
        <w:lastRenderedPageBreak/>
        <w:t>Look to maximise future profits in order to ensure that repayments for the loan can be made. High gearing only works when profit levels are high.</w:t>
      </w:r>
    </w:p>
    <w:p w:rsidR="00E847CE" w:rsidRDefault="00E847CE" w:rsidP="00DD4926">
      <w:pPr>
        <w:rPr>
          <w:rFonts w:ascii="Tahoma" w:hAnsi="Tahoma" w:cs="Tahoma"/>
          <w:b/>
        </w:rPr>
      </w:pPr>
    </w:p>
    <w:p w:rsidR="00DD4926" w:rsidRPr="002463FC" w:rsidRDefault="00DD4926" w:rsidP="00DD4926">
      <w:pPr>
        <w:rPr>
          <w:rFonts w:ascii="Tahoma" w:hAnsi="Tahoma" w:cs="Tahoma"/>
          <w:b/>
        </w:rPr>
      </w:pPr>
      <w:r w:rsidRPr="002463FC">
        <w:rPr>
          <w:rFonts w:ascii="Tahoma" w:hAnsi="Tahoma" w:cs="Tahoma"/>
          <w:b/>
        </w:rPr>
        <w:t>5.0 References</w:t>
      </w:r>
    </w:p>
    <w:p w:rsidR="00DD4926" w:rsidRPr="002463FC" w:rsidRDefault="00DD4926" w:rsidP="00DD4926">
      <w:pPr>
        <w:rPr>
          <w:rFonts w:ascii="Tahoma" w:hAnsi="Tahoma" w:cs="Tahoma"/>
        </w:rPr>
      </w:pPr>
    </w:p>
    <w:p w:rsidR="00DD4926" w:rsidRDefault="00DD4926" w:rsidP="00DD4926">
      <w:pPr>
        <w:rPr>
          <w:rFonts w:ascii="Tahoma" w:hAnsi="Tahoma" w:cs="Tahoma"/>
        </w:rPr>
      </w:pPr>
      <w:r>
        <w:rPr>
          <w:rFonts w:ascii="Tahoma" w:hAnsi="Tahoma" w:cs="Tahoma"/>
        </w:rPr>
        <w:t>Atrill, P. and McLaney, E. (2006)</w:t>
      </w:r>
    </w:p>
    <w:p w:rsidR="00DD4926" w:rsidRPr="00D659C1" w:rsidRDefault="00DD4926" w:rsidP="00DD4926">
      <w:pPr>
        <w:rPr>
          <w:rFonts w:ascii="Tahoma" w:hAnsi="Tahoma" w:cs="Tahoma"/>
          <w:i/>
        </w:rPr>
      </w:pPr>
      <w:r w:rsidRPr="00D659C1">
        <w:rPr>
          <w:rFonts w:ascii="Tahoma" w:hAnsi="Tahoma" w:cs="Tahoma"/>
          <w:i/>
        </w:rPr>
        <w:t>Accounting and Finance for Non-Specialists</w:t>
      </w:r>
    </w:p>
    <w:p w:rsidR="00DD4926" w:rsidRDefault="00DD4926" w:rsidP="00DD4926">
      <w:pPr>
        <w:rPr>
          <w:rFonts w:ascii="Tahoma" w:hAnsi="Tahoma" w:cs="Tahoma"/>
        </w:rPr>
      </w:pPr>
      <w:r>
        <w:rPr>
          <w:rFonts w:ascii="Tahoma" w:hAnsi="Tahoma" w:cs="Tahoma"/>
        </w:rPr>
        <w:t>Fifth edition</w:t>
      </w:r>
    </w:p>
    <w:p w:rsidR="00DD4926" w:rsidRDefault="00DD4926" w:rsidP="00DD4926">
      <w:pPr>
        <w:rPr>
          <w:rFonts w:ascii="Tahoma" w:hAnsi="Tahoma" w:cs="Tahoma"/>
        </w:rPr>
      </w:pPr>
      <w:smartTag w:uri="urn:schemas-microsoft-com:office:smarttags" w:element="City">
        <w:smartTag w:uri="urn:schemas-microsoft-com:office:smarttags" w:element="place">
          <w:r>
            <w:rPr>
              <w:rFonts w:ascii="Tahoma" w:hAnsi="Tahoma" w:cs="Tahoma"/>
            </w:rPr>
            <w:t>London</w:t>
          </w:r>
        </w:smartTag>
      </w:smartTag>
      <w:r>
        <w:rPr>
          <w:rFonts w:ascii="Tahoma" w:hAnsi="Tahoma" w:cs="Tahoma"/>
        </w:rPr>
        <w:t>: Prentice Hall</w:t>
      </w:r>
    </w:p>
    <w:p w:rsidR="00DD4926" w:rsidRDefault="00DD4926" w:rsidP="00DD4926">
      <w:pPr>
        <w:rPr>
          <w:rFonts w:ascii="Tahoma" w:hAnsi="Tahoma" w:cs="Tahoma"/>
        </w:rPr>
      </w:pPr>
    </w:p>
    <w:p w:rsidR="00DD4926" w:rsidRDefault="00DD4926" w:rsidP="00DD4926">
      <w:pPr>
        <w:rPr>
          <w:rFonts w:ascii="Tahoma" w:hAnsi="Tahoma" w:cs="Tahoma"/>
        </w:rPr>
      </w:pPr>
      <w:r>
        <w:rPr>
          <w:rFonts w:ascii="Tahoma" w:hAnsi="Tahoma" w:cs="Tahoma"/>
        </w:rPr>
        <w:t xml:space="preserve">Slideshare Presentation </w:t>
      </w:r>
    </w:p>
    <w:p w:rsidR="00DD4926" w:rsidRPr="00D659C1" w:rsidRDefault="00DD4926" w:rsidP="00DD4926">
      <w:pPr>
        <w:rPr>
          <w:rFonts w:ascii="Tahoma" w:hAnsi="Tahoma" w:cs="Tahoma"/>
          <w:i/>
        </w:rPr>
      </w:pPr>
      <w:r w:rsidRPr="00D659C1">
        <w:rPr>
          <w:rFonts w:ascii="Tahoma" w:hAnsi="Tahoma" w:cs="Tahoma"/>
          <w:i/>
        </w:rPr>
        <w:t>Ratios Formula</w:t>
      </w:r>
    </w:p>
    <w:p w:rsidR="00DD4926" w:rsidRDefault="00DD4926" w:rsidP="00DD4926">
      <w:pPr>
        <w:rPr>
          <w:rFonts w:ascii="Tahoma" w:hAnsi="Tahoma" w:cs="Tahoma"/>
        </w:rPr>
      </w:pPr>
      <w:r>
        <w:rPr>
          <w:rFonts w:ascii="Tahoma" w:hAnsi="Tahoma" w:cs="Tahoma"/>
        </w:rPr>
        <w:t>Accessed 22.12.10</w:t>
      </w:r>
    </w:p>
    <w:p w:rsidR="00DD4926" w:rsidRDefault="002D7AA3" w:rsidP="00DD4926">
      <w:pPr>
        <w:rPr>
          <w:rFonts w:ascii="Tahoma" w:hAnsi="Tahoma" w:cs="Tahoma"/>
        </w:rPr>
      </w:pPr>
      <w:hyperlink r:id="rId10" w:history="1">
        <w:r w:rsidR="00DD4926" w:rsidRPr="00314EB9">
          <w:rPr>
            <w:rStyle w:val="Hyperlink"/>
            <w:rFonts w:ascii="Tahoma" w:hAnsi="Tahoma" w:cs="Tahoma"/>
          </w:rPr>
          <w:t>http://s3.amazonaws.com/ppt-download/8495383-ratios-formula-090626164044-phpapp01.pdf?Signature=EugicAY71rWwT1oFV6qRGmwFI0s%3D&amp;Expires=1293033569&amp;AWSAccessKeyId=AKIAJLJT267DEGKZDHEQ</w:t>
        </w:r>
      </w:hyperlink>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Arial" w:hAnsi="Arial" w:cs="Arial"/>
        </w:rPr>
      </w:pPr>
    </w:p>
    <w:p w:rsidR="00DD4926" w:rsidRDefault="00DD4926" w:rsidP="00DD4926">
      <w:pPr>
        <w:rPr>
          <w:rFonts w:ascii="Tahoma" w:hAnsi="Tahoma" w:cs="Tahoma"/>
          <w:b/>
        </w:rPr>
      </w:pPr>
      <w:r>
        <w:rPr>
          <w:rFonts w:ascii="Tahoma" w:hAnsi="Tahoma" w:cs="Tahoma"/>
          <w:b/>
        </w:rPr>
        <w:t>6.0 Appendix</w:t>
      </w:r>
    </w:p>
    <w:p w:rsidR="00DD4926" w:rsidRDefault="00DD4926" w:rsidP="00DD4926">
      <w:pPr>
        <w:rPr>
          <w:rFonts w:ascii="Tahoma" w:hAnsi="Tahoma" w:cs="Tahoma"/>
          <w:b/>
        </w:rPr>
      </w:pPr>
    </w:p>
    <w:p w:rsidR="00DD4926" w:rsidRDefault="00DD4926" w:rsidP="00DD4926">
      <w:pPr>
        <w:rPr>
          <w:rFonts w:ascii="Tahoma" w:hAnsi="Tahoma" w:cs="Tahoma"/>
        </w:rPr>
      </w:pPr>
      <w:r w:rsidRPr="00140FEA">
        <w:rPr>
          <w:rFonts w:ascii="Tahoma" w:hAnsi="Tahoma" w:cs="Tahoma"/>
        </w:rPr>
        <w:t>6.1 Microchips plc Financial Data</w:t>
      </w:r>
    </w:p>
    <w:p w:rsidR="00DD4926" w:rsidRDefault="00DD4926" w:rsidP="00DD4926">
      <w:pPr>
        <w:rPr>
          <w:rFonts w:ascii="Tahoma" w:hAnsi="Tahoma" w:cs="Tahoma"/>
        </w:rPr>
      </w:pPr>
    </w:p>
    <w:p w:rsidR="00DD4926" w:rsidRPr="00140FEA" w:rsidRDefault="00DD4926" w:rsidP="00DD4926">
      <w:pPr>
        <w:rPr>
          <w:rFonts w:ascii="Tahoma" w:hAnsi="Tahoma" w:cs="Tahoma"/>
        </w:rPr>
      </w:pPr>
      <w:r>
        <w:rPr>
          <w:rFonts w:ascii="Tahoma" w:hAnsi="Tahoma" w:cs="Tahoma"/>
        </w:rPr>
        <w:t>6.2 Further Financial Information</w:t>
      </w:r>
    </w:p>
    <w:p w:rsidR="00DD4926" w:rsidRPr="00140FEA" w:rsidRDefault="00DD4926" w:rsidP="00DD4926">
      <w:pPr>
        <w:rPr>
          <w:rFonts w:ascii="Tahoma" w:hAnsi="Tahoma" w:cs="Tahoma"/>
        </w:rPr>
      </w:pPr>
    </w:p>
    <w:p w:rsidR="00DD4926" w:rsidRPr="00140FEA" w:rsidRDefault="00DD4926" w:rsidP="00DD4926">
      <w:pPr>
        <w:rPr>
          <w:rFonts w:ascii="Tahoma" w:hAnsi="Tahoma" w:cs="Tahoma"/>
        </w:rPr>
      </w:pPr>
      <w:r>
        <w:rPr>
          <w:rFonts w:ascii="Tahoma" w:hAnsi="Tahoma" w:cs="Tahoma"/>
        </w:rPr>
        <w:t>6.3</w:t>
      </w:r>
      <w:r w:rsidRPr="00140FEA">
        <w:rPr>
          <w:rFonts w:ascii="Tahoma" w:hAnsi="Tahoma" w:cs="Tahoma"/>
        </w:rPr>
        <w:t xml:space="preserve"> Additional Financial Information - Comparators</w:t>
      </w: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Pr="00C84BE8" w:rsidRDefault="00DD4926" w:rsidP="00DD4926">
      <w:pPr>
        <w:rPr>
          <w:rFonts w:ascii="Tahoma" w:hAnsi="Tahoma" w:cs="Tahoma"/>
          <w:b/>
        </w:rPr>
      </w:pPr>
      <w:r>
        <w:rPr>
          <w:rFonts w:ascii="Tahoma" w:hAnsi="Tahoma" w:cs="Tahoma"/>
          <w:b/>
        </w:rPr>
        <w:t xml:space="preserve">6.1 </w:t>
      </w:r>
      <w:r w:rsidRPr="00C84BE8">
        <w:rPr>
          <w:rFonts w:ascii="Tahoma" w:hAnsi="Tahoma" w:cs="Tahoma"/>
          <w:b/>
        </w:rPr>
        <w:t>Microchips plc Financial Data</w:t>
      </w:r>
    </w:p>
    <w:p w:rsidR="00DD4926" w:rsidRDefault="00DD4926" w:rsidP="00DD4926">
      <w:pPr>
        <w:rPr>
          <w:rFonts w:ascii="Tahoma" w:hAnsi="Tahoma" w:cs="Tahom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528"/>
        <w:gridCol w:w="1260"/>
        <w:gridCol w:w="1260"/>
        <w:gridCol w:w="1260"/>
        <w:gridCol w:w="1214"/>
      </w:tblGrid>
      <w:tr w:rsidR="00DD4926" w:rsidRPr="00BD1EAA" w:rsidTr="008060FF">
        <w:tc>
          <w:tcPr>
            <w:tcW w:w="3528" w:type="dxa"/>
          </w:tcPr>
          <w:p w:rsidR="00DD4926" w:rsidRPr="00BD1EAA" w:rsidRDefault="00DD4926" w:rsidP="008060FF">
            <w:pPr>
              <w:rPr>
                <w:rFonts w:ascii="Tahoma" w:hAnsi="Tahoma" w:cs="Tahoma"/>
              </w:rPr>
            </w:pPr>
          </w:p>
        </w:tc>
        <w:tc>
          <w:tcPr>
            <w:tcW w:w="1260" w:type="dxa"/>
          </w:tcPr>
          <w:p w:rsidR="00DD4926" w:rsidRPr="00BD1EAA" w:rsidRDefault="00DD4926" w:rsidP="008060FF">
            <w:pPr>
              <w:jc w:val="center"/>
              <w:rPr>
                <w:rFonts w:ascii="Tahoma" w:hAnsi="Tahoma" w:cs="Tahoma"/>
                <w:b/>
              </w:rPr>
            </w:pPr>
            <w:r w:rsidRPr="00BD1EAA">
              <w:rPr>
                <w:rFonts w:ascii="Tahoma" w:hAnsi="Tahoma" w:cs="Tahoma"/>
                <w:b/>
              </w:rPr>
              <w:t>2006</w:t>
            </w:r>
          </w:p>
        </w:tc>
        <w:tc>
          <w:tcPr>
            <w:tcW w:w="1260" w:type="dxa"/>
          </w:tcPr>
          <w:p w:rsidR="00DD4926" w:rsidRPr="00BD1EAA" w:rsidRDefault="00DD4926" w:rsidP="008060FF">
            <w:pPr>
              <w:jc w:val="center"/>
              <w:rPr>
                <w:rFonts w:ascii="Tahoma" w:hAnsi="Tahoma" w:cs="Tahoma"/>
                <w:b/>
              </w:rPr>
            </w:pPr>
            <w:r w:rsidRPr="00BD1EAA">
              <w:rPr>
                <w:rFonts w:ascii="Tahoma" w:hAnsi="Tahoma" w:cs="Tahoma"/>
                <w:b/>
              </w:rPr>
              <w:t>2007</w:t>
            </w:r>
          </w:p>
        </w:tc>
        <w:tc>
          <w:tcPr>
            <w:tcW w:w="1260" w:type="dxa"/>
          </w:tcPr>
          <w:p w:rsidR="00DD4926" w:rsidRPr="00BD1EAA" w:rsidRDefault="00DD4926" w:rsidP="008060FF">
            <w:pPr>
              <w:jc w:val="center"/>
              <w:rPr>
                <w:rFonts w:ascii="Tahoma" w:hAnsi="Tahoma" w:cs="Tahoma"/>
                <w:b/>
              </w:rPr>
            </w:pPr>
            <w:r w:rsidRPr="00BD1EAA">
              <w:rPr>
                <w:rFonts w:ascii="Tahoma" w:hAnsi="Tahoma" w:cs="Tahoma"/>
                <w:b/>
              </w:rPr>
              <w:t>2008</w:t>
            </w:r>
          </w:p>
        </w:tc>
        <w:tc>
          <w:tcPr>
            <w:tcW w:w="1214" w:type="dxa"/>
          </w:tcPr>
          <w:p w:rsidR="00DD4926" w:rsidRPr="00BD1EAA" w:rsidRDefault="00DD4926" w:rsidP="008060FF">
            <w:pPr>
              <w:jc w:val="center"/>
              <w:rPr>
                <w:rFonts w:ascii="Tahoma" w:hAnsi="Tahoma" w:cs="Tahoma"/>
                <w:b/>
              </w:rPr>
            </w:pPr>
            <w:r w:rsidRPr="00BD1EAA">
              <w:rPr>
                <w:rFonts w:ascii="Tahoma" w:hAnsi="Tahoma" w:cs="Tahoma"/>
                <w:b/>
              </w:rPr>
              <w:t>2009</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Current Ratio</w:t>
            </w:r>
          </w:p>
        </w:tc>
        <w:tc>
          <w:tcPr>
            <w:tcW w:w="1260" w:type="dxa"/>
          </w:tcPr>
          <w:p w:rsidR="00DD4926" w:rsidRPr="00BD1EAA" w:rsidRDefault="00DD4926" w:rsidP="008060FF">
            <w:pPr>
              <w:jc w:val="center"/>
              <w:rPr>
                <w:rFonts w:ascii="Tahoma" w:hAnsi="Tahoma" w:cs="Tahoma"/>
              </w:rPr>
            </w:pPr>
            <w:r w:rsidRPr="00BD1EAA">
              <w:rPr>
                <w:rFonts w:ascii="Tahoma" w:hAnsi="Tahoma" w:cs="Tahoma"/>
              </w:rPr>
              <w:t>3.5</w:t>
            </w:r>
          </w:p>
        </w:tc>
        <w:tc>
          <w:tcPr>
            <w:tcW w:w="1260" w:type="dxa"/>
          </w:tcPr>
          <w:p w:rsidR="00DD4926" w:rsidRPr="00BD1EAA" w:rsidRDefault="00DD4926" w:rsidP="008060FF">
            <w:pPr>
              <w:jc w:val="center"/>
              <w:rPr>
                <w:rFonts w:ascii="Tahoma" w:hAnsi="Tahoma" w:cs="Tahoma"/>
              </w:rPr>
            </w:pPr>
            <w:r w:rsidRPr="00BD1EAA">
              <w:rPr>
                <w:rFonts w:ascii="Tahoma" w:hAnsi="Tahoma" w:cs="Tahoma"/>
              </w:rPr>
              <w:t>3.5</w:t>
            </w:r>
          </w:p>
        </w:tc>
        <w:tc>
          <w:tcPr>
            <w:tcW w:w="1260" w:type="dxa"/>
          </w:tcPr>
          <w:p w:rsidR="00DD4926" w:rsidRPr="00BD1EAA" w:rsidRDefault="00DD4926" w:rsidP="008060FF">
            <w:pPr>
              <w:jc w:val="center"/>
              <w:rPr>
                <w:rFonts w:ascii="Tahoma" w:hAnsi="Tahoma" w:cs="Tahoma"/>
              </w:rPr>
            </w:pPr>
            <w:r w:rsidRPr="00BD1EAA">
              <w:rPr>
                <w:rFonts w:ascii="Tahoma" w:hAnsi="Tahoma" w:cs="Tahoma"/>
              </w:rPr>
              <w:t>3.6</w:t>
            </w:r>
          </w:p>
        </w:tc>
        <w:tc>
          <w:tcPr>
            <w:tcW w:w="1214" w:type="dxa"/>
          </w:tcPr>
          <w:p w:rsidR="00DD4926" w:rsidRPr="00BD1EAA" w:rsidRDefault="00DD4926" w:rsidP="008060FF">
            <w:pPr>
              <w:jc w:val="center"/>
              <w:rPr>
                <w:rFonts w:ascii="Tahoma" w:hAnsi="Tahoma" w:cs="Tahoma"/>
              </w:rPr>
            </w:pPr>
            <w:r w:rsidRPr="00BD1EAA">
              <w:rPr>
                <w:rFonts w:ascii="Tahoma" w:hAnsi="Tahoma" w:cs="Tahoma"/>
              </w:rPr>
              <w:t>3.7</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Gross Profit %</w:t>
            </w:r>
          </w:p>
        </w:tc>
        <w:tc>
          <w:tcPr>
            <w:tcW w:w="1260" w:type="dxa"/>
          </w:tcPr>
          <w:p w:rsidR="00DD4926" w:rsidRPr="00BD1EAA" w:rsidRDefault="00DD4926" w:rsidP="008060FF">
            <w:pPr>
              <w:jc w:val="center"/>
              <w:rPr>
                <w:rFonts w:ascii="Tahoma" w:hAnsi="Tahoma" w:cs="Tahoma"/>
              </w:rPr>
            </w:pPr>
            <w:r w:rsidRPr="00BD1EAA">
              <w:rPr>
                <w:rFonts w:ascii="Tahoma" w:hAnsi="Tahoma" w:cs="Tahoma"/>
              </w:rPr>
              <w:t>37.1%</w:t>
            </w:r>
          </w:p>
        </w:tc>
        <w:tc>
          <w:tcPr>
            <w:tcW w:w="1260" w:type="dxa"/>
          </w:tcPr>
          <w:p w:rsidR="00DD4926" w:rsidRPr="00BD1EAA" w:rsidRDefault="00DD4926" w:rsidP="008060FF">
            <w:pPr>
              <w:jc w:val="center"/>
              <w:rPr>
                <w:rFonts w:ascii="Tahoma" w:hAnsi="Tahoma" w:cs="Tahoma"/>
              </w:rPr>
            </w:pPr>
            <w:r w:rsidRPr="00BD1EAA">
              <w:rPr>
                <w:rFonts w:ascii="Tahoma" w:hAnsi="Tahoma" w:cs="Tahoma"/>
              </w:rPr>
              <w:t>34.8%</w:t>
            </w:r>
          </w:p>
        </w:tc>
        <w:tc>
          <w:tcPr>
            <w:tcW w:w="1260" w:type="dxa"/>
          </w:tcPr>
          <w:p w:rsidR="00DD4926" w:rsidRPr="00BD1EAA" w:rsidRDefault="00DD4926" w:rsidP="008060FF">
            <w:pPr>
              <w:jc w:val="center"/>
              <w:rPr>
                <w:rFonts w:ascii="Tahoma" w:hAnsi="Tahoma" w:cs="Tahoma"/>
              </w:rPr>
            </w:pPr>
            <w:r w:rsidRPr="00BD1EAA">
              <w:rPr>
                <w:rFonts w:ascii="Tahoma" w:hAnsi="Tahoma" w:cs="Tahoma"/>
              </w:rPr>
              <w:t>32.5%</w:t>
            </w:r>
          </w:p>
        </w:tc>
        <w:tc>
          <w:tcPr>
            <w:tcW w:w="1214" w:type="dxa"/>
          </w:tcPr>
          <w:p w:rsidR="00DD4926" w:rsidRPr="00BD1EAA" w:rsidRDefault="00DD4926" w:rsidP="008060FF">
            <w:pPr>
              <w:jc w:val="center"/>
              <w:rPr>
                <w:rFonts w:ascii="Tahoma" w:hAnsi="Tahoma" w:cs="Tahoma"/>
              </w:rPr>
            </w:pPr>
            <w:r w:rsidRPr="00BD1EAA">
              <w:rPr>
                <w:rFonts w:ascii="Tahoma" w:hAnsi="Tahoma" w:cs="Tahoma"/>
              </w:rPr>
              <w:t>29.0%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Stock Turnover in Days</w:t>
            </w:r>
          </w:p>
        </w:tc>
        <w:tc>
          <w:tcPr>
            <w:tcW w:w="1260" w:type="dxa"/>
          </w:tcPr>
          <w:p w:rsidR="00DD4926" w:rsidRPr="00BD1EAA" w:rsidRDefault="00DD4926" w:rsidP="008060FF">
            <w:pPr>
              <w:jc w:val="center"/>
              <w:rPr>
                <w:rFonts w:ascii="Tahoma" w:hAnsi="Tahoma" w:cs="Tahoma"/>
              </w:rPr>
            </w:pPr>
            <w:r w:rsidRPr="00BD1EAA">
              <w:rPr>
                <w:rFonts w:ascii="Tahoma" w:hAnsi="Tahoma" w:cs="Tahoma"/>
              </w:rPr>
              <w:t>65</w:t>
            </w:r>
          </w:p>
        </w:tc>
        <w:tc>
          <w:tcPr>
            <w:tcW w:w="1260" w:type="dxa"/>
          </w:tcPr>
          <w:p w:rsidR="00DD4926" w:rsidRPr="00BD1EAA" w:rsidRDefault="00DD4926" w:rsidP="008060FF">
            <w:pPr>
              <w:jc w:val="center"/>
              <w:rPr>
                <w:rFonts w:ascii="Tahoma" w:hAnsi="Tahoma" w:cs="Tahoma"/>
              </w:rPr>
            </w:pPr>
            <w:r w:rsidRPr="00BD1EAA">
              <w:rPr>
                <w:rFonts w:ascii="Tahoma" w:hAnsi="Tahoma" w:cs="Tahoma"/>
              </w:rPr>
              <w:t>69</w:t>
            </w:r>
          </w:p>
        </w:tc>
        <w:tc>
          <w:tcPr>
            <w:tcW w:w="1260" w:type="dxa"/>
          </w:tcPr>
          <w:p w:rsidR="00DD4926" w:rsidRPr="00BD1EAA" w:rsidRDefault="00DD4926" w:rsidP="008060FF">
            <w:pPr>
              <w:jc w:val="center"/>
              <w:rPr>
                <w:rFonts w:ascii="Tahoma" w:hAnsi="Tahoma" w:cs="Tahoma"/>
              </w:rPr>
            </w:pPr>
            <w:r w:rsidRPr="00BD1EAA">
              <w:rPr>
                <w:rFonts w:ascii="Tahoma" w:hAnsi="Tahoma" w:cs="Tahoma"/>
              </w:rPr>
              <w:t>80</w:t>
            </w:r>
          </w:p>
        </w:tc>
        <w:tc>
          <w:tcPr>
            <w:tcW w:w="1214" w:type="dxa"/>
          </w:tcPr>
          <w:p w:rsidR="00DD4926" w:rsidRPr="00BD1EAA" w:rsidRDefault="00DD4926" w:rsidP="008060FF">
            <w:pPr>
              <w:jc w:val="center"/>
              <w:rPr>
                <w:rFonts w:ascii="Tahoma" w:hAnsi="Tahoma" w:cs="Tahoma"/>
              </w:rPr>
            </w:pPr>
            <w:r w:rsidRPr="00BD1EAA">
              <w:rPr>
                <w:rFonts w:ascii="Tahoma" w:hAnsi="Tahoma" w:cs="Tahoma"/>
              </w:rPr>
              <w:t>89</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Net Profit %</w:t>
            </w:r>
          </w:p>
        </w:tc>
        <w:tc>
          <w:tcPr>
            <w:tcW w:w="1260" w:type="dxa"/>
          </w:tcPr>
          <w:p w:rsidR="00DD4926" w:rsidRPr="00BD1EAA" w:rsidRDefault="00DD4926" w:rsidP="008060FF">
            <w:pPr>
              <w:jc w:val="center"/>
              <w:rPr>
                <w:rFonts w:ascii="Tahoma" w:hAnsi="Tahoma" w:cs="Tahoma"/>
              </w:rPr>
            </w:pPr>
            <w:r w:rsidRPr="00BD1EAA">
              <w:rPr>
                <w:rFonts w:ascii="Tahoma" w:hAnsi="Tahoma" w:cs="Tahoma"/>
              </w:rPr>
              <w:t>2.0%</w:t>
            </w:r>
          </w:p>
        </w:tc>
        <w:tc>
          <w:tcPr>
            <w:tcW w:w="1260" w:type="dxa"/>
          </w:tcPr>
          <w:p w:rsidR="00DD4926" w:rsidRPr="00BD1EAA" w:rsidRDefault="00DD4926" w:rsidP="008060FF">
            <w:pPr>
              <w:jc w:val="center"/>
              <w:rPr>
                <w:rFonts w:ascii="Tahoma" w:hAnsi="Tahoma" w:cs="Tahoma"/>
              </w:rPr>
            </w:pPr>
            <w:r w:rsidRPr="00BD1EAA">
              <w:rPr>
                <w:rFonts w:ascii="Tahoma" w:hAnsi="Tahoma" w:cs="Tahoma"/>
              </w:rPr>
              <w:t>3.8%</w:t>
            </w:r>
          </w:p>
        </w:tc>
        <w:tc>
          <w:tcPr>
            <w:tcW w:w="1260" w:type="dxa"/>
          </w:tcPr>
          <w:p w:rsidR="00DD4926" w:rsidRPr="00BD1EAA" w:rsidRDefault="00DD4926" w:rsidP="008060FF">
            <w:pPr>
              <w:jc w:val="center"/>
              <w:rPr>
                <w:rFonts w:ascii="Tahoma" w:hAnsi="Tahoma" w:cs="Tahoma"/>
              </w:rPr>
            </w:pPr>
            <w:r w:rsidRPr="00BD1EAA">
              <w:rPr>
                <w:rFonts w:ascii="Tahoma" w:hAnsi="Tahoma" w:cs="Tahoma"/>
              </w:rPr>
              <w:t>4.4%</w:t>
            </w:r>
          </w:p>
        </w:tc>
        <w:tc>
          <w:tcPr>
            <w:tcW w:w="1214" w:type="dxa"/>
          </w:tcPr>
          <w:p w:rsidR="00DD4926" w:rsidRPr="00BD1EAA" w:rsidRDefault="00DD4926" w:rsidP="008060FF">
            <w:pPr>
              <w:jc w:val="center"/>
              <w:rPr>
                <w:rFonts w:ascii="Tahoma" w:hAnsi="Tahoma" w:cs="Tahoma"/>
              </w:rPr>
            </w:pPr>
            <w:r w:rsidRPr="00BD1EAA">
              <w:rPr>
                <w:rFonts w:ascii="Tahoma" w:hAnsi="Tahoma" w:cs="Tahoma"/>
              </w:rPr>
              <w:t>3.3%</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Fixed Asset Productivity</w:t>
            </w:r>
          </w:p>
        </w:tc>
        <w:tc>
          <w:tcPr>
            <w:tcW w:w="1260" w:type="dxa"/>
          </w:tcPr>
          <w:p w:rsidR="00DD4926" w:rsidRPr="00BD1EAA" w:rsidRDefault="00DD4926" w:rsidP="008060FF">
            <w:pPr>
              <w:jc w:val="center"/>
              <w:rPr>
                <w:rFonts w:ascii="Tahoma" w:hAnsi="Tahoma" w:cs="Tahoma"/>
              </w:rPr>
            </w:pPr>
            <w:r w:rsidRPr="00BD1EAA">
              <w:rPr>
                <w:rFonts w:ascii="Tahoma" w:hAnsi="Tahoma" w:cs="Tahoma"/>
              </w:rPr>
              <w:t>1.46</w:t>
            </w:r>
          </w:p>
        </w:tc>
        <w:tc>
          <w:tcPr>
            <w:tcW w:w="1260" w:type="dxa"/>
          </w:tcPr>
          <w:p w:rsidR="00DD4926" w:rsidRPr="00BD1EAA" w:rsidRDefault="00DD4926" w:rsidP="008060FF">
            <w:pPr>
              <w:jc w:val="center"/>
              <w:rPr>
                <w:rFonts w:ascii="Tahoma" w:hAnsi="Tahoma" w:cs="Tahoma"/>
              </w:rPr>
            </w:pPr>
            <w:r w:rsidRPr="00BD1EAA">
              <w:rPr>
                <w:rFonts w:ascii="Tahoma" w:hAnsi="Tahoma" w:cs="Tahoma"/>
              </w:rPr>
              <w:t>1.43</w:t>
            </w:r>
          </w:p>
        </w:tc>
        <w:tc>
          <w:tcPr>
            <w:tcW w:w="1260" w:type="dxa"/>
          </w:tcPr>
          <w:p w:rsidR="00DD4926" w:rsidRPr="00BD1EAA" w:rsidRDefault="00DD4926" w:rsidP="008060FF">
            <w:pPr>
              <w:jc w:val="center"/>
              <w:rPr>
                <w:rFonts w:ascii="Tahoma" w:hAnsi="Tahoma" w:cs="Tahoma"/>
              </w:rPr>
            </w:pPr>
            <w:r w:rsidRPr="00BD1EAA">
              <w:rPr>
                <w:rFonts w:ascii="Tahoma" w:hAnsi="Tahoma" w:cs="Tahoma"/>
              </w:rPr>
              <w:t>1.39</w:t>
            </w:r>
          </w:p>
        </w:tc>
        <w:tc>
          <w:tcPr>
            <w:tcW w:w="1214" w:type="dxa"/>
          </w:tcPr>
          <w:p w:rsidR="00DD4926" w:rsidRPr="00BD1EAA" w:rsidRDefault="00DD4926" w:rsidP="008060FF">
            <w:pPr>
              <w:jc w:val="center"/>
              <w:rPr>
                <w:rFonts w:ascii="Tahoma" w:hAnsi="Tahoma" w:cs="Tahoma"/>
              </w:rPr>
            </w:pPr>
            <w:r w:rsidRPr="00BD1EAA">
              <w:rPr>
                <w:rFonts w:ascii="Tahoma" w:hAnsi="Tahoma" w:cs="Tahoma"/>
              </w:rPr>
              <w:t>1.27</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Working Capital Turnover</w:t>
            </w:r>
          </w:p>
        </w:tc>
        <w:tc>
          <w:tcPr>
            <w:tcW w:w="1260" w:type="dxa"/>
          </w:tcPr>
          <w:p w:rsidR="00DD4926" w:rsidRPr="00BD1EAA" w:rsidRDefault="00DD4926" w:rsidP="008060FF">
            <w:pPr>
              <w:jc w:val="center"/>
              <w:rPr>
                <w:rFonts w:ascii="Tahoma" w:hAnsi="Tahoma" w:cs="Tahoma"/>
              </w:rPr>
            </w:pPr>
            <w:r w:rsidRPr="00BD1EAA">
              <w:rPr>
                <w:rFonts w:ascii="Tahoma" w:hAnsi="Tahoma" w:cs="Tahoma"/>
              </w:rPr>
              <w:t>2.80</w:t>
            </w:r>
          </w:p>
        </w:tc>
        <w:tc>
          <w:tcPr>
            <w:tcW w:w="1260" w:type="dxa"/>
          </w:tcPr>
          <w:p w:rsidR="00DD4926" w:rsidRPr="00BD1EAA" w:rsidRDefault="00DD4926" w:rsidP="008060FF">
            <w:pPr>
              <w:jc w:val="center"/>
              <w:rPr>
                <w:rFonts w:ascii="Tahoma" w:hAnsi="Tahoma" w:cs="Tahoma"/>
              </w:rPr>
            </w:pPr>
            <w:r w:rsidRPr="00BD1EAA">
              <w:rPr>
                <w:rFonts w:ascii="Tahoma" w:hAnsi="Tahoma" w:cs="Tahoma"/>
              </w:rPr>
              <w:t>2.60</w:t>
            </w:r>
          </w:p>
        </w:tc>
        <w:tc>
          <w:tcPr>
            <w:tcW w:w="1260" w:type="dxa"/>
          </w:tcPr>
          <w:p w:rsidR="00DD4926" w:rsidRPr="00BD1EAA" w:rsidRDefault="00DD4926" w:rsidP="008060FF">
            <w:pPr>
              <w:jc w:val="center"/>
              <w:rPr>
                <w:rFonts w:ascii="Tahoma" w:hAnsi="Tahoma" w:cs="Tahoma"/>
              </w:rPr>
            </w:pPr>
            <w:r w:rsidRPr="00BD1EAA">
              <w:rPr>
                <w:rFonts w:ascii="Tahoma" w:hAnsi="Tahoma" w:cs="Tahoma"/>
              </w:rPr>
              <w:t>2.40</w:t>
            </w:r>
          </w:p>
        </w:tc>
        <w:tc>
          <w:tcPr>
            <w:tcW w:w="1214" w:type="dxa"/>
          </w:tcPr>
          <w:p w:rsidR="00DD4926" w:rsidRPr="00BD1EAA" w:rsidRDefault="00DD4926" w:rsidP="008060FF">
            <w:pPr>
              <w:jc w:val="center"/>
              <w:rPr>
                <w:rFonts w:ascii="Tahoma" w:hAnsi="Tahoma" w:cs="Tahoma"/>
              </w:rPr>
            </w:pPr>
            <w:r w:rsidRPr="00BD1EAA">
              <w:rPr>
                <w:rFonts w:ascii="Tahoma" w:hAnsi="Tahoma" w:cs="Tahoma"/>
              </w:rPr>
              <w:t>2.30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Quick Ratio</w:t>
            </w:r>
          </w:p>
        </w:tc>
        <w:tc>
          <w:tcPr>
            <w:tcW w:w="1260" w:type="dxa"/>
          </w:tcPr>
          <w:p w:rsidR="00DD4926" w:rsidRPr="00BD1EAA" w:rsidRDefault="00DD4926" w:rsidP="008060FF">
            <w:pPr>
              <w:jc w:val="center"/>
              <w:rPr>
                <w:rFonts w:ascii="Tahoma" w:hAnsi="Tahoma" w:cs="Tahoma"/>
              </w:rPr>
            </w:pPr>
            <w:r w:rsidRPr="00BD1EAA">
              <w:rPr>
                <w:rFonts w:ascii="Tahoma" w:hAnsi="Tahoma" w:cs="Tahoma"/>
              </w:rPr>
              <w:t>2.50</w:t>
            </w:r>
          </w:p>
        </w:tc>
        <w:tc>
          <w:tcPr>
            <w:tcW w:w="1260" w:type="dxa"/>
          </w:tcPr>
          <w:p w:rsidR="00DD4926" w:rsidRPr="00BD1EAA" w:rsidRDefault="00DD4926" w:rsidP="008060FF">
            <w:pPr>
              <w:jc w:val="center"/>
              <w:rPr>
                <w:rFonts w:ascii="Tahoma" w:hAnsi="Tahoma" w:cs="Tahoma"/>
              </w:rPr>
            </w:pPr>
            <w:r w:rsidRPr="00BD1EAA">
              <w:rPr>
                <w:rFonts w:ascii="Tahoma" w:hAnsi="Tahoma" w:cs="Tahoma"/>
              </w:rPr>
              <w:t>2.30</w:t>
            </w:r>
          </w:p>
        </w:tc>
        <w:tc>
          <w:tcPr>
            <w:tcW w:w="1260" w:type="dxa"/>
          </w:tcPr>
          <w:p w:rsidR="00DD4926" w:rsidRPr="00BD1EAA" w:rsidRDefault="00DD4926" w:rsidP="008060FF">
            <w:pPr>
              <w:jc w:val="center"/>
              <w:rPr>
                <w:rFonts w:ascii="Tahoma" w:hAnsi="Tahoma" w:cs="Tahoma"/>
              </w:rPr>
            </w:pPr>
            <w:r w:rsidRPr="00BD1EAA">
              <w:rPr>
                <w:rFonts w:ascii="Tahoma" w:hAnsi="Tahoma" w:cs="Tahoma"/>
              </w:rPr>
              <w:t>2.00</w:t>
            </w:r>
          </w:p>
        </w:tc>
        <w:tc>
          <w:tcPr>
            <w:tcW w:w="1214" w:type="dxa"/>
          </w:tcPr>
          <w:p w:rsidR="00DD4926" w:rsidRPr="00BD1EAA" w:rsidRDefault="00DD4926" w:rsidP="008060FF">
            <w:pPr>
              <w:jc w:val="center"/>
              <w:rPr>
                <w:rFonts w:ascii="Tahoma" w:hAnsi="Tahoma" w:cs="Tahoma"/>
              </w:rPr>
            </w:pPr>
            <w:r w:rsidRPr="00BD1EAA">
              <w:rPr>
                <w:rFonts w:ascii="Tahoma" w:hAnsi="Tahoma" w:cs="Tahoma"/>
              </w:rPr>
              <w:t>1.30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Stock Turnover</w:t>
            </w:r>
          </w:p>
        </w:tc>
        <w:tc>
          <w:tcPr>
            <w:tcW w:w="1260" w:type="dxa"/>
          </w:tcPr>
          <w:p w:rsidR="00DD4926" w:rsidRPr="00BD1EAA" w:rsidRDefault="00DD4926" w:rsidP="008060FF">
            <w:pPr>
              <w:jc w:val="center"/>
              <w:rPr>
                <w:rFonts w:ascii="Tahoma" w:hAnsi="Tahoma" w:cs="Tahoma"/>
              </w:rPr>
            </w:pPr>
            <w:r w:rsidRPr="00BD1EAA">
              <w:rPr>
                <w:rFonts w:ascii="Tahoma" w:hAnsi="Tahoma" w:cs="Tahoma"/>
              </w:rPr>
              <w:t>5.90</w:t>
            </w:r>
          </w:p>
        </w:tc>
        <w:tc>
          <w:tcPr>
            <w:tcW w:w="1260" w:type="dxa"/>
          </w:tcPr>
          <w:p w:rsidR="00DD4926" w:rsidRPr="00BD1EAA" w:rsidRDefault="00DD4926" w:rsidP="008060FF">
            <w:pPr>
              <w:jc w:val="center"/>
              <w:rPr>
                <w:rFonts w:ascii="Tahoma" w:hAnsi="Tahoma" w:cs="Tahoma"/>
              </w:rPr>
            </w:pPr>
            <w:r w:rsidRPr="00BD1EAA">
              <w:rPr>
                <w:rFonts w:ascii="Tahoma" w:hAnsi="Tahoma" w:cs="Tahoma"/>
              </w:rPr>
              <w:t>5.60</w:t>
            </w:r>
          </w:p>
        </w:tc>
        <w:tc>
          <w:tcPr>
            <w:tcW w:w="1260" w:type="dxa"/>
          </w:tcPr>
          <w:p w:rsidR="00DD4926" w:rsidRPr="00BD1EAA" w:rsidRDefault="00DD4926" w:rsidP="008060FF">
            <w:pPr>
              <w:jc w:val="center"/>
              <w:rPr>
                <w:rFonts w:ascii="Tahoma" w:hAnsi="Tahoma" w:cs="Tahoma"/>
              </w:rPr>
            </w:pPr>
            <w:r w:rsidRPr="00BD1EAA">
              <w:rPr>
                <w:rFonts w:ascii="Tahoma" w:hAnsi="Tahoma" w:cs="Tahoma"/>
              </w:rPr>
              <w:t>5.00</w:t>
            </w:r>
          </w:p>
        </w:tc>
        <w:tc>
          <w:tcPr>
            <w:tcW w:w="1214" w:type="dxa"/>
          </w:tcPr>
          <w:p w:rsidR="00DD4926" w:rsidRPr="00BD1EAA" w:rsidRDefault="00DD4926" w:rsidP="008060FF">
            <w:pPr>
              <w:jc w:val="center"/>
              <w:rPr>
                <w:rFonts w:ascii="Tahoma" w:hAnsi="Tahoma" w:cs="Tahoma"/>
              </w:rPr>
            </w:pPr>
            <w:r w:rsidRPr="00BD1EAA">
              <w:rPr>
                <w:rFonts w:ascii="Tahoma" w:hAnsi="Tahoma" w:cs="Tahoma"/>
              </w:rPr>
              <w:t>4.80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Return on Capital Employed</w:t>
            </w:r>
          </w:p>
        </w:tc>
        <w:tc>
          <w:tcPr>
            <w:tcW w:w="1260" w:type="dxa"/>
          </w:tcPr>
          <w:p w:rsidR="00DD4926" w:rsidRPr="00BD1EAA" w:rsidRDefault="00DD4926" w:rsidP="008060FF">
            <w:pPr>
              <w:jc w:val="center"/>
              <w:rPr>
                <w:rFonts w:ascii="Tahoma" w:hAnsi="Tahoma" w:cs="Tahoma"/>
              </w:rPr>
            </w:pPr>
            <w:r w:rsidRPr="00BD1EAA">
              <w:rPr>
                <w:rFonts w:ascii="Tahoma" w:hAnsi="Tahoma" w:cs="Tahoma"/>
              </w:rPr>
              <w:t>3.4%</w:t>
            </w:r>
          </w:p>
        </w:tc>
        <w:tc>
          <w:tcPr>
            <w:tcW w:w="1260" w:type="dxa"/>
          </w:tcPr>
          <w:p w:rsidR="00DD4926" w:rsidRPr="00BD1EAA" w:rsidRDefault="00DD4926" w:rsidP="008060FF">
            <w:pPr>
              <w:jc w:val="center"/>
              <w:rPr>
                <w:rFonts w:ascii="Tahoma" w:hAnsi="Tahoma" w:cs="Tahoma"/>
              </w:rPr>
            </w:pPr>
            <w:r w:rsidRPr="00BD1EAA">
              <w:rPr>
                <w:rFonts w:ascii="Tahoma" w:hAnsi="Tahoma" w:cs="Tahoma"/>
              </w:rPr>
              <w:t>3.2%</w:t>
            </w:r>
          </w:p>
        </w:tc>
        <w:tc>
          <w:tcPr>
            <w:tcW w:w="1260" w:type="dxa"/>
          </w:tcPr>
          <w:p w:rsidR="00DD4926" w:rsidRPr="00BD1EAA" w:rsidRDefault="00DD4926" w:rsidP="008060FF">
            <w:pPr>
              <w:jc w:val="center"/>
              <w:rPr>
                <w:rFonts w:ascii="Tahoma" w:hAnsi="Tahoma" w:cs="Tahoma"/>
              </w:rPr>
            </w:pPr>
            <w:r w:rsidRPr="00BD1EAA">
              <w:rPr>
                <w:rFonts w:ascii="Tahoma" w:hAnsi="Tahoma" w:cs="Tahoma"/>
              </w:rPr>
              <w:t>3.0%</w:t>
            </w:r>
          </w:p>
        </w:tc>
        <w:tc>
          <w:tcPr>
            <w:tcW w:w="1214" w:type="dxa"/>
          </w:tcPr>
          <w:p w:rsidR="00DD4926" w:rsidRPr="00BD1EAA" w:rsidRDefault="00DD4926" w:rsidP="008060FF">
            <w:pPr>
              <w:jc w:val="center"/>
              <w:rPr>
                <w:rFonts w:ascii="Tahoma" w:hAnsi="Tahoma" w:cs="Tahoma"/>
              </w:rPr>
            </w:pPr>
            <w:r w:rsidRPr="00BD1EAA">
              <w:rPr>
                <w:rFonts w:ascii="Tahoma" w:hAnsi="Tahoma" w:cs="Tahoma"/>
              </w:rPr>
              <w:t>2.7%</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Gearing*</w:t>
            </w:r>
          </w:p>
        </w:tc>
        <w:tc>
          <w:tcPr>
            <w:tcW w:w="1260" w:type="dxa"/>
          </w:tcPr>
          <w:p w:rsidR="00DD4926" w:rsidRPr="00BD1EAA" w:rsidRDefault="00DD4926" w:rsidP="008060FF">
            <w:pPr>
              <w:jc w:val="center"/>
              <w:rPr>
                <w:rFonts w:ascii="Tahoma" w:hAnsi="Tahoma" w:cs="Tahoma"/>
              </w:rPr>
            </w:pPr>
            <w:r w:rsidRPr="00BD1EAA">
              <w:rPr>
                <w:rFonts w:ascii="Tahoma" w:hAnsi="Tahoma" w:cs="Tahoma"/>
              </w:rPr>
              <w:t>45%</w:t>
            </w:r>
          </w:p>
        </w:tc>
        <w:tc>
          <w:tcPr>
            <w:tcW w:w="1260" w:type="dxa"/>
          </w:tcPr>
          <w:p w:rsidR="00DD4926" w:rsidRPr="00BD1EAA" w:rsidRDefault="00DD4926" w:rsidP="008060FF">
            <w:pPr>
              <w:jc w:val="center"/>
              <w:rPr>
                <w:rFonts w:ascii="Tahoma" w:hAnsi="Tahoma" w:cs="Tahoma"/>
              </w:rPr>
            </w:pPr>
            <w:r w:rsidRPr="00BD1EAA">
              <w:rPr>
                <w:rFonts w:ascii="Tahoma" w:hAnsi="Tahoma" w:cs="Tahoma"/>
              </w:rPr>
              <w:t>50%</w:t>
            </w:r>
          </w:p>
        </w:tc>
        <w:tc>
          <w:tcPr>
            <w:tcW w:w="1260" w:type="dxa"/>
          </w:tcPr>
          <w:p w:rsidR="00DD4926" w:rsidRPr="00BD1EAA" w:rsidRDefault="00DD4926" w:rsidP="008060FF">
            <w:pPr>
              <w:jc w:val="center"/>
              <w:rPr>
                <w:rFonts w:ascii="Tahoma" w:hAnsi="Tahoma" w:cs="Tahoma"/>
              </w:rPr>
            </w:pPr>
            <w:r w:rsidRPr="00BD1EAA">
              <w:rPr>
                <w:rFonts w:ascii="Tahoma" w:hAnsi="Tahoma" w:cs="Tahoma"/>
              </w:rPr>
              <w:t>55%</w:t>
            </w:r>
          </w:p>
        </w:tc>
        <w:tc>
          <w:tcPr>
            <w:tcW w:w="1214" w:type="dxa"/>
          </w:tcPr>
          <w:p w:rsidR="00DD4926" w:rsidRPr="00BD1EAA" w:rsidRDefault="00DD4926" w:rsidP="008060FF">
            <w:pPr>
              <w:jc w:val="center"/>
              <w:rPr>
                <w:rFonts w:ascii="Tahoma" w:hAnsi="Tahoma" w:cs="Tahoma"/>
              </w:rPr>
            </w:pPr>
            <w:r w:rsidRPr="00BD1EAA">
              <w:rPr>
                <w:rFonts w:ascii="Tahoma" w:hAnsi="Tahoma" w:cs="Tahoma"/>
              </w:rPr>
              <w:t>74%</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Debtors Collection Period</w:t>
            </w:r>
          </w:p>
        </w:tc>
        <w:tc>
          <w:tcPr>
            <w:tcW w:w="1260" w:type="dxa"/>
          </w:tcPr>
          <w:p w:rsidR="00DD4926" w:rsidRPr="00BD1EAA" w:rsidRDefault="00DD4926" w:rsidP="008060FF">
            <w:pPr>
              <w:jc w:val="center"/>
              <w:rPr>
                <w:rFonts w:ascii="Tahoma" w:hAnsi="Tahoma" w:cs="Tahoma"/>
              </w:rPr>
            </w:pPr>
            <w:r w:rsidRPr="00BD1EAA">
              <w:rPr>
                <w:rFonts w:ascii="Tahoma" w:hAnsi="Tahoma" w:cs="Tahoma"/>
              </w:rPr>
              <w:t>80</w:t>
            </w:r>
          </w:p>
        </w:tc>
        <w:tc>
          <w:tcPr>
            <w:tcW w:w="1260" w:type="dxa"/>
          </w:tcPr>
          <w:p w:rsidR="00DD4926" w:rsidRPr="00BD1EAA" w:rsidRDefault="00DD4926" w:rsidP="008060FF">
            <w:pPr>
              <w:jc w:val="center"/>
              <w:rPr>
                <w:rFonts w:ascii="Tahoma" w:hAnsi="Tahoma" w:cs="Tahoma"/>
              </w:rPr>
            </w:pPr>
            <w:r w:rsidRPr="00BD1EAA">
              <w:rPr>
                <w:rFonts w:ascii="Tahoma" w:hAnsi="Tahoma" w:cs="Tahoma"/>
              </w:rPr>
              <w:t>88</w:t>
            </w:r>
          </w:p>
        </w:tc>
        <w:tc>
          <w:tcPr>
            <w:tcW w:w="1260" w:type="dxa"/>
          </w:tcPr>
          <w:p w:rsidR="00DD4926" w:rsidRPr="00BD1EAA" w:rsidRDefault="00DD4926" w:rsidP="008060FF">
            <w:pPr>
              <w:jc w:val="center"/>
              <w:rPr>
                <w:rFonts w:ascii="Tahoma" w:hAnsi="Tahoma" w:cs="Tahoma"/>
              </w:rPr>
            </w:pPr>
            <w:r w:rsidRPr="00BD1EAA">
              <w:rPr>
                <w:rFonts w:ascii="Tahoma" w:hAnsi="Tahoma" w:cs="Tahoma"/>
              </w:rPr>
              <w:t>92</w:t>
            </w:r>
          </w:p>
        </w:tc>
        <w:tc>
          <w:tcPr>
            <w:tcW w:w="1214" w:type="dxa"/>
          </w:tcPr>
          <w:p w:rsidR="00DD4926" w:rsidRPr="00BD1EAA" w:rsidRDefault="00DD4926" w:rsidP="008060FF">
            <w:pPr>
              <w:jc w:val="center"/>
              <w:rPr>
                <w:rFonts w:ascii="Tahoma" w:hAnsi="Tahoma" w:cs="Tahoma"/>
              </w:rPr>
            </w:pPr>
            <w:r w:rsidRPr="00BD1EAA">
              <w:rPr>
                <w:rFonts w:ascii="Tahoma" w:hAnsi="Tahoma" w:cs="Tahoma"/>
              </w:rPr>
              <w:t>96</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Creditors Payment Period</w:t>
            </w:r>
          </w:p>
        </w:tc>
        <w:tc>
          <w:tcPr>
            <w:tcW w:w="1260" w:type="dxa"/>
          </w:tcPr>
          <w:p w:rsidR="00DD4926" w:rsidRPr="00BD1EAA" w:rsidRDefault="00DD4926" w:rsidP="008060FF">
            <w:pPr>
              <w:jc w:val="center"/>
              <w:rPr>
                <w:rFonts w:ascii="Tahoma" w:hAnsi="Tahoma" w:cs="Tahoma"/>
              </w:rPr>
            </w:pPr>
            <w:r w:rsidRPr="00BD1EAA">
              <w:rPr>
                <w:rFonts w:ascii="Tahoma" w:hAnsi="Tahoma" w:cs="Tahoma"/>
              </w:rPr>
              <w:t>45</w:t>
            </w:r>
          </w:p>
        </w:tc>
        <w:tc>
          <w:tcPr>
            <w:tcW w:w="1260" w:type="dxa"/>
          </w:tcPr>
          <w:p w:rsidR="00DD4926" w:rsidRPr="00BD1EAA" w:rsidRDefault="00DD4926" w:rsidP="008060FF">
            <w:pPr>
              <w:jc w:val="center"/>
              <w:rPr>
                <w:rFonts w:ascii="Tahoma" w:hAnsi="Tahoma" w:cs="Tahoma"/>
              </w:rPr>
            </w:pPr>
            <w:r w:rsidRPr="00BD1EAA">
              <w:rPr>
                <w:rFonts w:ascii="Tahoma" w:hAnsi="Tahoma" w:cs="Tahoma"/>
              </w:rPr>
              <w:t>48</w:t>
            </w:r>
          </w:p>
        </w:tc>
        <w:tc>
          <w:tcPr>
            <w:tcW w:w="1260" w:type="dxa"/>
          </w:tcPr>
          <w:p w:rsidR="00DD4926" w:rsidRPr="00BD1EAA" w:rsidRDefault="00DD4926" w:rsidP="008060FF">
            <w:pPr>
              <w:jc w:val="center"/>
              <w:rPr>
                <w:rFonts w:ascii="Tahoma" w:hAnsi="Tahoma" w:cs="Tahoma"/>
              </w:rPr>
            </w:pPr>
            <w:r w:rsidRPr="00BD1EAA">
              <w:rPr>
                <w:rFonts w:ascii="Tahoma" w:hAnsi="Tahoma" w:cs="Tahoma"/>
              </w:rPr>
              <w:t>49</w:t>
            </w:r>
          </w:p>
        </w:tc>
        <w:tc>
          <w:tcPr>
            <w:tcW w:w="1214" w:type="dxa"/>
          </w:tcPr>
          <w:p w:rsidR="00DD4926" w:rsidRPr="00BD1EAA" w:rsidRDefault="00DD4926" w:rsidP="008060FF">
            <w:pPr>
              <w:jc w:val="center"/>
              <w:rPr>
                <w:rFonts w:ascii="Tahoma" w:hAnsi="Tahoma" w:cs="Tahoma"/>
              </w:rPr>
            </w:pPr>
            <w:r w:rsidRPr="00BD1EAA">
              <w:rPr>
                <w:rFonts w:ascii="Tahoma" w:hAnsi="Tahoma" w:cs="Tahoma"/>
              </w:rPr>
              <w:t>40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 xml:space="preserve">Return on Equity </w:t>
            </w:r>
          </w:p>
          <w:p w:rsidR="00DD4926" w:rsidRPr="00BD1EAA" w:rsidRDefault="00DD4926" w:rsidP="008060FF">
            <w:pPr>
              <w:rPr>
                <w:rFonts w:ascii="Tahoma" w:hAnsi="Tahoma" w:cs="Tahoma"/>
              </w:rPr>
            </w:pPr>
            <w:r w:rsidRPr="00BD1EAA">
              <w:rPr>
                <w:rFonts w:ascii="Tahoma" w:hAnsi="Tahoma" w:cs="Tahoma"/>
              </w:rPr>
              <w:t>(i.e. Shareholder’s Funds)</w:t>
            </w:r>
          </w:p>
        </w:tc>
        <w:tc>
          <w:tcPr>
            <w:tcW w:w="1260" w:type="dxa"/>
          </w:tcPr>
          <w:p w:rsidR="00DD4926" w:rsidRPr="00BD1EAA" w:rsidRDefault="00DD4926" w:rsidP="008060FF">
            <w:pPr>
              <w:jc w:val="center"/>
              <w:rPr>
                <w:rFonts w:ascii="Tahoma" w:hAnsi="Tahoma" w:cs="Tahoma"/>
              </w:rPr>
            </w:pPr>
            <w:r w:rsidRPr="00BD1EAA">
              <w:rPr>
                <w:rFonts w:ascii="Tahoma" w:hAnsi="Tahoma" w:cs="Tahoma"/>
              </w:rPr>
              <w:t>4.8%</w:t>
            </w:r>
          </w:p>
        </w:tc>
        <w:tc>
          <w:tcPr>
            <w:tcW w:w="1260" w:type="dxa"/>
          </w:tcPr>
          <w:p w:rsidR="00DD4926" w:rsidRPr="00BD1EAA" w:rsidRDefault="00DD4926" w:rsidP="008060FF">
            <w:pPr>
              <w:jc w:val="center"/>
              <w:rPr>
                <w:rFonts w:ascii="Tahoma" w:hAnsi="Tahoma" w:cs="Tahoma"/>
              </w:rPr>
            </w:pPr>
            <w:r w:rsidRPr="00BD1EAA">
              <w:rPr>
                <w:rFonts w:ascii="Tahoma" w:hAnsi="Tahoma" w:cs="Tahoma"/>
              </w:rPr>
              <w:t>5.2%</w:t>
            </w:r>
          </w:p>
        </w:tc>
        <w:tc>
          <w:tcPr>
            <w:tcW w:w="1260" w:type="dxa"/>
          </w:tcPr>
          <w:p w:rsidR="00DD4926" w:rsidRPr="00BD1EAA" w:rsidRDefault="00DD4926" w:rsidP="008060FF">
            <w:pPr>
              <w:jc w:val="center"/>
              <w:rPr>
                <w:rFonts w:ascii="Tahoma" w:hAnsi="Tahoma" w:cs="Tahoma"/>
              </w:rPr>
            </w:pPr>
            <w:r w:rsidRPr="00BD1EAA">
              <w:rPr>
                <w:rFonts w:ascii="Tahoma" w:hAnsi="Tahoma" w:cs="Tahoma"/>
              </w:rPr>
              <w:t>5.5%</w:t>
            </w:r>
          </w:p>
        </w:tc>
        <w:tc>
          <w:tcPr>
            <w:tcW w:w="1214" w:type="dxa"/>
          </w:tcPr>
          <w:p w:rsidR="00DD4926" w:rsidRPr="00BD1EAA" w:rsidRDefault="00DD4926" w:rsidP="008060FF">
            <w:pPr>
              <w:jc w:val="center"/>
              <w:rPr>
                <w:rFonts w:ascii="Tahoma" w:hAnsi="Tahoma" w:cs="Tahoma"/>
              </w:rPr>
            </w:pPr>
            <w:r w:rsidRPr="00BD1EAA">
              <w:rPr>
                <w:rFonts w:ascii="Tahoma" w:hAnsi="Tahoma" w:cs="Tahoma"/>
              </w:rPr>
              <w:t>5.0%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Interest Cover</w:t>
            </w:r>
          </w:p>
        </w:tc>
        <w:tc>
          <w:tcPr>
            <w:tcW w:w="1260" w:type="dxa"/>
          </w:tcPr>
          <w:p w:rsidR="00DD4926" w:rsidRPr="00BD1EAA" w:rsidRDefault="00DD4926" w:rsidP="008060FF">
            <w:pPr>
              <w:jc w:val="center"/>
              <w:rPr>
                <w:rFonts w:ascii="Tahoma" w:hAnsi="Tahoma" w:cs="Tahoma"/>
              </w:rPr>
            </w:pPr>
            <w:r w:rsidRPr="00BD1EAA">
              <w:rPr>
                <w:rFonts w:ascii="Tahoma" w:hAnsi="Tahoma" w:cs="Tahoma"/>
              </w:rPr>
              <w:t>2.5</w:t>
            </w:r>
          </w:p>
        </w:tc>
        <w:tc>
          <w:tcPr>
            <w:tcW w:w="1260" w:type="dxa"/>
          </w:tcPr>
          <w:p w:rsidR="00DD4926" w:rsidRPr="00BD1EAA" w:rsidRDefault="00DD4926" w:rsidP="008060FF">
            <w:pPr>
              <w:jc w:val="center"/>
              <w:rPr>
                <w:rFonts w:ascii="Tahoma" w:hAnsi="Tahoma" w:cs="Tahoma"/>
              </w:rPr>
            </w:pPr>
            <w:r w:rsidRPr="00BD1EAA">
              <w:rPr>
                <w:rFonts w:ascii="Tahoma" w:hAnsi="Tahoma" w:cs="Tahoma"/>
              </w:rPr>
              <w:t>2.2</w:t>
            </w:r>
          </w:p>
        </w:tc>
        <w:tc>
          <w:tcPr>
            <w:tcW w:w="1260" w:type="dxa"/>
          </w:tcPr>
          <w:p w:rsidR="00DD4926" w:rsidRPr="00BD1EAA" w:rsidRDefault="00DD4926" w:rsidP="008060FF">
            <w:pPr>
              <w:jc w:val="center"/>
              <w:rPr>
                <w:rFonts w:ascii="Tahoma" w:hAnsi="Tahoma" w:cs="Tahoma"/>
              </w:rPr>
            </w:pPr>
            <w:r w:rsidRPr="00BD1EAA">
              <w:rPr>
                <w:rFonts w:ascii="Tahoma" w:hAnsi="Tahoma" w:cs="Tahoma"/>
              </w:rPr>
              <w:t>2.0</w:t>
            </w:r>
          </w:p>
        </w:tc>
        <w:tc>
          <w:tcPr>
            <w:tcW w:w="1214" w:type="dxa"/>
          </w:tcPr>
          <w:p w:rsidR="00DD4926" w:rsidRPr="00BD1EAA" w:rsidRDefault="00DD4926" w:rsidP="008060FF">
            <w:pPr>
              <w:jc w:val="center"/>
              <w:rPr>
                <w:rFonts w:ascii="Tahoma" w:hAnsi="Tahoma" w:cs="Tahoma"/>
              </w:rPr>
            </w:pPr>
            <w:r w:rsidRPr="00BD1EAA">
              <w:rPr>
                <w:rFonts w:ascii="Tahoma" w:hAnsi="Tahoma" w:cs="Tahoma"/>
              </w:rPr>
              <w:t>1.4</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Dividend Cover</w:t>
            </w:r>
          </w:p>
        </w:tc>
        <w:tc>
          <w:tcPr>
            <w:tcW w:w="1260" w:type="dxa"/>
          </w:tcPr>
          <w:p w:rsidR="00DD4926" w:rsidRPr="00BD1EAA" w:rsidRDefault="00DD4926" w:rsidP="008060FF">
            <w:pPr>
              <w:jc w:val="center"/>
              <w:rPr>
                <w:rFonts w:ascii="Tahoma" w:hAnsi="Tahoma" w:cs="Tahoma"/>
              </w:rPr>
            </w:pPr>
            <w:r w:rsidRPr="00BD1EAA">
              <w:rPr>
                <w:rFonts w:ascii="Tahoma" w:hAnsi="Tahoma" w:cs="Tahoma"/>
              </w:rPr>
              <w:t>1.5</w:t>
            </w:r>
          </w:p>
        </w:tc>
        <w:tc>
          <w:tcPr>
            <w:tcW w:w="1260" w:type="dxa"/>
          </w:tcPr>
          <w:p w:rsidR="00DD4926" w:rsidRPr="00BD1EAA" w:rsidRDefault="00DD4926" w:rsidP="008060FF">
            <w:pPr>
              <w:jc w:val="center"/>
              <w:rPr>
                <w:rFonts w:ascii="Tahoma" w:hAnsi="Tahoma" w:cs="Tahoma"/>
              </w:rPr>
            </w:pPr>
            <w:r w:rsidRPr="00BD1EAA">
              <w:rPr>
                <w:rFonts w:ascii="Tahoma" w:hAnsi="Tahoma" w:cs="Tahoma"/>
              </w:rPr>
              <w:t>2.4</w:t>
            </w:r>
          </w:p>
        </w:tc>
        <w:tc>
          <w:tcPr>
            <w:tcW w:w="1260" w:type="dxa"/>
          </w:tcPr>
          <w:p w:rsidR="00DD4926" w:rsidRPr="00BD1EAA" w:rsidRDefault="00DD4926" w:rsidP="008060FF">
            <w:pPr>
              <w:jc w:val="center"/>
              <w:rPr>
                <w:rFonts w:ascii="Tahoma" w:hAnsi="Tahoma" w:cs="Tahoma"/>
              </w:rPr>
            </w:pPr>
            <w:r w:rsidRPr="00BD1EAA">
              <w:rPr>
                <w:rFonts w:ascii="Tahoma" w:hAnsi="Tahoma" w:cs="Tahoma"/>
              </w:rPr>
              <w:t>2.7</w:t>
            </w:r>
          </w:p>
        </w:tc>
        <w:tc>
          <w:tcPr>
            <w:tcW w:w="1214" w:type="dxa"/>
          </w:tcPr>
          <w:p w:rsidR="00DD4926" w:rsidRPr="00BD1EAA" w:rsidRDefault="00DD4926" w:rsidP="008060FF">
            <w:pPr>
              <w:jc w:val="center"/>
              <w:rPr>
                <w:rFonts w:ascii="Tahoma" w:hAnsi="Tahoma" w:cs="Tahoma"/>
              </w:rPr>
            </w:pPr>
            <w:r w:rsidRPr="00BD1EAA">
              <w:rPr>
                <w:rFonts w:ascii="Tahoma" w:hAnsi="Tahoma" w:cs="Tahoma"/>
              </w:rPr>
              <w:t>3.0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Dividend Yield</w:t>
            </w:r>
          </w:p>
        </w:tc>
        <w:tc>
          <w:tcPr>
            <w:tcW w:w="1260" w:type="dxa"/>
          </w:tcPr>
          <w:p w:rsidR="00DD4926" w:rsidRPr="00BD1EAA" w:rsidRDefault="00DD4926" w:rsidP="008060FF">
            <w:pPr>
              <w:jc w:val="center"/>
              <w:rPr>
                <w:rFonts w:ascii="Tahoma" w:hAnsi="Tahoma" w:cs="Tahoma"/>
              </w:rPr>
            </w:pPr>
            <w:r w:rsidRPr="00BD1EAA">
              <w:rPr>
                <w:rFonts w:ascii="Tahoma" w:hAnsi="Tahoma" w:cs="Tahoma"/>
              </w:rPr>
              <w:t>5.30%</w:t>
            </w:r>
          </w:p>
        </w:tc>
        <w:tc>
          <w:tcPr>
            <w:tcW w:w="1260" w:type="dxa"/>
          </w:tcPr>
          <w:p w:rsidR="00DD4926" w:rsidRPr="00BD1EAA" w:rsidRDefault="00DD4926" w:rsidP="008060FF">
            <w:pPr>
              <w:jc w:val="center"/>
              <w:rPr>
                <w:rFonts w:ascii="Tahoma" w:hAnsi="Tahoma" w:cs="Tahoma"/>
              </w:rPr>
            </w:pPr>
            <w:r w:rsidRPr="00BD1EAA">
              <w:rPr>
                <w:rFonts w:ascii="Tahoma" w:hAnsi="Tahoma" w:cs="Tahoma"/>
              </w:rPr>
              <w:t>3.22%</w:t>
            </w:r>
          </w:p>
        </w:tc>
        <w:tc>
          <w:tcPr>
            <w:tcW w:w="1260" w:type="dxa"/>
          </w:tcPr>
          <w:p w:rsidR="00DD4926" w:rsidRPr="00BD1EAA" w:rsidRDefault="00DD4926" w:rsidP="008060FF">
            <w:pPr>
              <w:jc w:val="center"/>
              <w:rPr>
                <w:rFonts w:ascii="Tahoma" w:hAnsi="Tahoma" w:cs="Tahoma"/>
              </w:rPr>
            </w:pPr>
            <w:r w:rsidRPr="00BD1EAA">
              <w:rPr>
                <w:rFonts w:ascii="Tahoma" w:hAnsi="Tahoma" w:cs="Tahoma"/>
              </w:rPr>
              <w:t>2.64%</w:t>
            </w:r>
          </w:p>
        </w:tc>
        <w:tc>
          <w:tcPr>
            <w:tcW w:w="1214" w:type="dxa"/>
          </w:tcPr>
          <w:p w:rsidR="00DD4926" w:rsidRPr="00BD1EAA" w:rsidRDefault="00DD4926" w:rsidP="008060FF">
            <w:pPr>
              <w:jc w:val="center"/>
              <w:rPr>
                <w:rFonts w:ascii="Tahoma" w:hAnsi="Tahoma" w:cs="Tahoma"/>
              </w:rPr>
            </w:pPr>
            <w:r w:rsidRPr="00BD1EAA">
              <w:rPr>
                <w:rFonts w:ascii="Tahoma" w:hAnsi="Tahoma" w:cs="Tahoma"/>
              </w:rPr>
              <w:t>2.09%</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Average Share Price</w:t>
            </w:r>
          </w:p>
        </w:tc>
        <w:tc>
          <w:tcPr>
            <w:tcW w:w="1260" w:type="dxa"/>
          </w:tcPr>
          <w:p w:rsidR="00DD4926" w:rsidRPr="00BD1EAA" w:rsidRDefault="00DD4926" w:rsidP="008060FF">
            <w:pPr>
              <w:jc w:val="center"/>
              <w:rPr>
                <w:rFonts w:ascii="Tahoma" w:hAnsi="Tahoma" w:cs="Tahoma"/>
              </w:rPr>
            </w:pPr>
            <w:r w:rsidRPr="00BD1EAA">
              <w:rPr>
                <w:rFonts w:ascii="Tahoma" w:hAnsi="Tahoma" w:cs="Tahoma"/>
              </w:rPr>
              <w:t>€11.70</w:t>
            </w:r>
          </w:p>
        </w:tc>
        <w:tc>
          <w:tcPr>
            <w:tcW w:w="1260" w:type="dxa"/>
          </w:tcPr>
          <w:p w:rsidR="00DD4926" w:rsidRPr="00BD1EAA" w:rsidRDefault="00DD4926" w:rsidP="008060FF">
            <w:pPr>
              <w:jc w:val="center"/>
              <w:rPr>
                <w:rFonts w:ascii="Tahoma" w:hAnsi="Tahoma" w:cs="Tahoma"/>
              </w:rPr>
            </w:pPr>
            <w:r w:rsidRPr="00BD1EAA">
              <w:rPr>
                <w:rFonts w:ascii="Tahoma" w:hAnsi="Tahoma" w:cs="Tahoma"/>
              </w:rPr>
              <w:t>€12.74</w:t>
            </w:r>
          </w:p>
        </w:tc>
        <w:tc>
          <w:tcPr>
            <w:tcW w:w="1260" w:type="dxa"/>
          </w:tcPr>
          <w:p w:rsidR="00DD4926" w:rsidRPr="00BD1EAA" w:rsidRDefault="00DD4926" w:rsidP="008060FF">
            <w:pPr>
              <w:jc w:val="center"/>
              <w:rPr>
                <w:rFonts w:ascii="Tahoma" w:hAnsi="Tahoma" w:cs="Tahoma"/>
              </w:rPr>
            </w:pPr>
            <w:r w:rsidRPr="00BD1EAA">
              <w:rPr>
                <w:rFonts w:ascii="Tahoma" w:hAnsi="Tahoma" w:cs="Tahoma"/>
              </w:rPr>
              <w:t>€14.56</w:t>
            </w:r>
          </w:p>
        </w:tc>
        <w:tc>
          <w:tcPr>
            <w:tcW w:w="1214" w:type="dxa"/>
          </w:tcPr>
          <w:p w:rsidR="00DD4926" w:rsidRPr="00BD1EAA" w:rsidRDefault="00DD4926" w:rsidP="008060FF">
            <w:pPr>
              <w:jc w:val="center"/>
              <w:rPr>
                <w:rFonts w:ascii="Tahoma" w:hAnsi="Tahoma" w:cs="Tahoma"/>
              </w:rPr>
            </w:pPr>
            <w:r w:rsidRPr="00BD1EAA">
              <w:rPr>
                <w:rFonts w:ascii="Tahoma" w:hAnsi="Tahoma" w:cs="Tahoma"/>
              </w:rPr>
              <w:t>€15.20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Earnings Per Share (€1)</w:t>
            </w:r>
          </w:p>
        </w:tc>
        <w:tc>
          <w:tcPr>
            <w:tcW w:w="1260" w:type="dxa"/>
          </w:tcPr>
          <w:p w:rsidR="00DD4926" w:rsidRPr="00BD1EAA" w:rsidRDefault="00DD4926" w:rsidP="008060FF">
            <w:pPr>
              <w:jc w:val="center"/>
              <w:rPr>
                <w:rFonts w:ascii="Tahoma" w:hAnsi="Tahoma" w:cs="Tahoma"/>
              </w:rPr>
            </w:pPr>
            <w:r w:rsidRPr="00BD1EAA">
              <w:rPr>
                <w:rFonts w:ascii="Tahoma" w:hAnsi="Tahoma" w:cs="Tahoma"/>
              </w:rPr>
              <w:t>€0.90</w:t>
            </w:r>
          </w:p>
        </w:tc>
        <w:tc>
          <w:tcPr>
            <w:tcW w:w="1260" w:type="dxa"/>
          </w:tcPr>
          <w:p w:rsidR="00DD4926" w:rsidRPr="00BD1EAA" w:rsidRDefault="00DD4926" w:rsidP="008060FF">
            <w:pPr>
              <w:jc w:val="center"/>
              <w:rPr>
                <w:rFonts w:ascii="Tahoma" w:hAnsi="Tahoma" w:cs="Tahoma"/>
              </w:rPr>
            </w:pPr>
            <w:r w:rsidRPr="00BD1EAA">
              <w:rPr>
                <w:rFonts w:ascii="Tahoma" w:hAnsi="Tahoma" w:cs="Tahoma"/>
              </w:rPr>
              <w:t>€0.98</w:t>
            </w:r>
          </w:p>
        </w:tc>
        <w:tc>
          <w:tcPr>
            <w:tcW w:w="1260" w:type="dxa"/>
          </w:tcPr>
          <w:p w:rsidR="00DD4926" w:rsidRPr="00BD1EAA" w:rsidRDefault="00DD4926" w:rsidP="008060FF">
            <w:pPr>
              <w:jc w:val="center"/>
              <w:rPr>
                <w:rFonts w:ascii="Tahoma" w:hAnsi="Tahoma" w:cs="Tahoma"/>
              </w:rPr>
            </w:pPr>
            <w:r w:rsidRPr="00BD1EAA">
              <w:rPr>
                <w:rFonts w:ascii="Tahoma" w:hAnsi="Tahoma" w:cs="Tahoma"/>
              </w:rPr>
              <w:t>€1.04</w:t>
            </w:r>
          </w:p>
        </w:tc>
        <w:tc>
          <w:tcPr>
            <w:tcW w:w="1214" w:type="dxa"/>
          </w:tcPr>
          <w:p w:rsidR="00DD4926" w:rsidRPr="00BD1EAA" w:rsidRDefault="00DD4926" w:rsidP="008060FF">
            <w:pPr>
              <w:jc w:val="center"/>
              <w:rPr>
                <w:rFonts w:ascii="Tahoma" w:hAnsi="Tahoma" w:cs="Tahoma"/>
              </w:rPr>
            </w:pPr>
            <w:r w:rsidRPr="00BD1EAA">
              <w:rPr>
                <w:rFonts w:ascii="Tahoma" w:hAnsi="Tahoma" w:cs="Tahoma"/>
              </w:rPr>
              <w:t>€0.95</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P/E Ratio</w:t>
            </w:r>
          </w:p>
        </w:tc>
        <w:tc>
          <w:tcPr>
            <w:tcW w:w="1260" w:type="dxa"/>
          </w:tcPr>
          <w:p w:rsidR="00DD4926" w:rsidRPr="00BD1EAA" w:rsidRDefault="00DD4926" w:rsidP="008060FF">
            <w:pPr>
              <w:jc w:val="center"/>
              <w:rPr>
                <w:rFonts w:ascii="Tahoma" w:hAnsi="Tahoma" w:cs="Tahoma"/>
              </w:rPr>
            </w:pPr>
            <w:r w:rsidRPr="00BD1EAA">
              <w:rPr>
                <w:rFonts w:ascii="Tahoma" w:hAnsi="Tahoma" w:cs="Tahoma"/>
              </w:rPr>
              <w:t>13</w:t>
            </w:r>
          </w:p>
        </w:tc>
        <w:tc>
          <w:tcPr>
            <w:tcW w:w="1260" w:type="dxa"/>
          </w:tcPr>
          <w:p w:rsidR="00DD4926" w:rsidRPr="00BD1EAA" w:rsidRDefault="00DD4926" w:rsidP="008060FF">
            <w:pPr>
              <w:jc w:val="center"/>
              <w:rPr>
                <w:rFonts w:ascii="Tahoma" w:hAnsi="Tahoma" w:cs="Tahoma"/>
              </w:rPr>
            </w:pPr>
            <w:r w:rsidRPr="00BD1EAA">
              <w:rPr>
                <w:rFonts w:ascii="Tahoma" w:hAnsi="Tahoma" w:cs="Tahoma"/>
              </w:rPr>
              <w:t>13</w:t>
            </w:r>
          </w:p>
        </w:tc>
        <w:tc>
          <w:tcPr>
            <w:tcW w:w="1260" w:type="dxa"/>
          </w:tcPr>
          <w:p w:rsidR="00DD4926" w:rsidRPr="00BD1EAA" w:rsidRDefault="00DD4926" w:rsidP="008060FF">
            <w:pPr>
              <w:jc w:val="center"/>
              <w:rPr>
                <w:rFonts w:ascii="Tahoma" w:hAnsi="Tahoma" w:cs="Tahoma"/>
              </w:rPr>
            </w:pPr>
            <w:r w:rsidRPr="00BD1EAA">
              <w:rPr>
                <w:rFonts w:ascii="Tahoma" w:hAnsi="Tahoma" w:cs="Tahoma"/>
              </w:rPr>
              <w:t>14</w:t>
            </w:r>
          </w:p>
        </w:tc>
        <w:tc>
          <w:tcPr>
            <w:tcW w:w="1214" w:type="dxa"/>
          </w:tcPr>
          <w:p w:rsidR="00DD4926" w:rsidRPr="00BD1EAA" w:rsidRDefault="00DD4926" w:rsidP="008060FF">
            <w:pPr>
              <w:jc w:val="center"/>
              <w:rPr>
                <w:rFonts w:ascii="Tahoma" w:hAnsi="Tahoma" w:cs="Tahoma"/>
              </w:rPr>
            </w:pPr>
            <w:r w:rsidRPr="00BD1EAA">
              <w:rPr>
                <w:rFonts w:ascii="Tahoma" w:hAnsi="Tahoma" w:cs="Tahoma"/>
              </w:rPr>
              <w:t>16</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 Overheads / Cost of Sales</w:t>
            </w:r>
          </w:p>
        </w:tc>
        <w:tc>
          <w:tcPr>
            <w:tcW w:w="1260" w:type="dxa"/>
          </w:tcPr>
          <w:p w:rsidR="00DD4926" w:rsidRPr="00BD1EAA" w:rsidRDefault="00DD4926" w:rsidP="008060FF">
            <w:pPr>
              <w:jc w:val="center"/>
              <w:rPr>
                <w:rFonts w:ascii="Tahoma" w:hAnsi="Tahoma" w:cs="Tahoma"/>
              </w:rPr>
            </w:pPr>
            <w:r w:rsidRPr="00BD1EAA">
              <w:rPr>
                <w:rFonts w:ascii="Tahoma" w:hAnsi="Tahoma" w:cs="Tahoma"/>
              </w:rPr>
              <w:t>43.5%</w:t>
            </w:r>
          </w:p>
        </w:tc>
        <w:tc>
          <w:tcPr>
            <w:tcW w:w="1260" w:type="dxa"/>
          </w:tcPr>
          <w:p w:rsidR="00DD4926" w:rsidRPr="00BD1EAA" w:rsidRDefault="00DD4926" w:rsidP="008060FF">
            <w:pPr>
              <w:jc w:val="center"/>
              <w:rPr>
                <w:rFonts w:ascii="Tahoma" w:hAnsi="Tahoma" w:cs="Tahoma"/>
              </w:rPr>
            </w:pPr>
            <w:r w:rsidRPr="00BD1EAA">
              <w:rPr>
                <w:rFonts w:ascii="Tahoma" w:hAnsi="Tahoma" w:cs="Tahoma"/>
              </w:rPr>
              <w:t>40.0%</w:t>
            </w:r>
          </w:p>
        </w:tc>
        <w:tc>
          <w:tcPr>
            <w:tcW w:w="1260" w:type="dxa"/>
          </w:tcPr>
          <w:p w:rsidR="00DD4926" w:rsidRPr="00BD1EAA" w:rsidRDefault="00DD4926" w:rsidP="008060FF">
            <w:pPr>
              <w:jc w:val="center"/>
              <w:rPr>
                <w:rFonts w:ascii="Tahoma" w:hAnsi="Tahoma" w:cs="Tahoma"/>
              </w:rPr>
            </w:pPr>
            <w:r w:rsidRPr="00BD1EAA">
              <w:rPr>
                <w:rFonts w:ascii="Tahoma" w:hAnsi="Tahoma" w:cs="Tahoma"/>
              </w:rPr>
              <w:t>37.0%</w:t>
            </w:r>
          </w:p>
        </w:tc>
        <w:tc>
          <w:tcPr>
            <w:tcW w:w="1214" w:type="dxa"/>
          </w:tcPr>
          <w:p w:rsidR="00DD4926" w:rsidRPr="00BD1EAA" w:rsidRDefault="00DD4926" w:rsidP="008060FF">
            <w:pPr>
              <w:jc w:val="center"/>
              <w:rPr>
                <w:rFonts w:ascii="Tahoma" w:hAnsi="Tahoma" w:cs="Tahoma"/>
              </w:rPr>
            </w:pPr>
            <w:r w:rsidRPr="00BD1EAA">
              <w:rPr>
                <w:rFonts w:ascii="Tahoma" w:hAnsi="Tahoma" w:cs="Tahoma"/>
              </w:rPr>
              <w:t>33.0%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 Materials / Cost of Sales</w:t>
            </w:r>
          </w:p>
        </w:tc>
        <w:tc>
          <w:tcPr>
            <w:tcW w:w="1260" w:type="dxa"/>
          </w:tcPr>
          <w:p w:rsidR="00DD4926" w:rsidRPr="00BD1EAA" w:rsidRDefault="00DD4926" w:rsidP="008060FF">
            <w:pPr>
              <w:jc w:val="center"/>
              <w:rPr>
                <w:rFonts w:ascii="Tahoma" w:hAnsi="Tahoma" w:cs="Tahoma"/>
              </w:rPr>
            </w:pPr>
            <w:r w:rsidRPr="00BD1EAA">
              <w:rPr>
                <w:rFonts w:ascii="Tahoma" w:hAnsi="Tahoma" w:cs="Tahoma"/>
              </w:rPr>
              <w:t>40%</w:t>
            </w:r>
          </w:p>
        </w:tc>
        <w:tc>
          <w:tcPr>
            <w:tcW w:w="1260" w:type="dxa"/>
          </w:tcPr>
          <w:p w:rsidR="00DD4926" w:rsidRPr="00BD1EAA" w:rsidRDefault="00DD4926" w:rsidP="008060FF">
            <w:pPr>
              <w:jc w:val="center"/>
              <w:rPr>
                <w:rFonts w:ascii="Tahoma" w:hAnsi="Tahoma" w:cs="Tahoma"/>
              </w:rPr>
            </w:pPr>
            <w:r w:rsidRPr="00BD1EAA">
              <w:rPr>
                <w:rFonts w:ascii="Tahoma" w:hAnsi="Tahoma" w:cs="Tahoma"/>
              </w:rPr>
              <w:t>43%</w:t>
            </w:r>
          </w:p>
        </w:tc>
        <w:tc>
          <w:tcPr>
            <w:tcW w:w="1260" w:type="dxa"/>
          </w:tcPr>
          <w:p w:rsidR="00DD4926" w:rsidRPr="00BD1EAA" w:rsidRDefault="00DD4926" w:rsidP="008060FF">
            <w:pPr>
              <w:jc w:val="center"/>
              <w:rPr>
                <w:rFonts w:ascii="Tahoma" w:hAnsi="Tahoma" w:cs="Tahoma"/>
              </w:rPr>
            </w:pPr>
            <w:r w:rsidRPr="00BD1EAA">
              <w:rPr>
                <w:rFonts w:ascii="Tahoma" w:hAnsi="Tahoma" w:cs="Tahoma"/>
              </w:rPr>
              <w:t>45%</w:t>
            </w:r>
          </w:p>
        </w:tc>
        <w:tc>
          <w:tcPr>
            <w:tcW w:w="1214" w:type="dxa"/>
          </w:tcPr>
          <w:p w:rsidR="00DD4926" w:rsidRPr="00BD1EAA" w:rsidRDefault="00DD4926" w:rsidP="008060FF">
            <w:pPr>
              <w:jc w:val="center"/>
              <w:rPr>
                <w:rFonts w:ascii="Tahoma" w:hAnsi="Tahoma" w:cs="Tahoma"/>
              </w:rPr>
            </w:pPr>
            <w:r w:rsidRPr="00BD1EAA">
              <w:rPr>
                <w:rFonts w:ascii="Tahoma" w:hAnsi="Tahoma" w:cs="Tahoma"/>
              </w:rPr>
              <w:t>48%</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 Wages / Cost of Sales</w:t>
            </w:r>
          </w:p>
        </w:tc>
        <w:tc>
          <w:tcPr>
            <w:tcW w:w="1260" w:type="dxa"/>
          </w:tcPr>
          <w:p w:rsidR="00DD4926" w:rsidRPr="00BD1EAA" w:rsidRDefault="00DD4926" w:rsidP="008060FF">
            <w:pPr>
              <w:jc w:val="center"/>
              <w:rPr>
                <w:rFonts w:ascii="Tahoma" w:hAnsi="Tahoma" w:cs="Tahoma"/>
              </w:rPr>
            </w:pPr>
            <w:r w:rsidRPr="00BD1EAA">
              <w:rPr>
                <w:rFonts w:ascii="Tahoma" w:hAnsi="Tahoma" w:cs="Tahoma"/>
              </w:rPr>
              <w:t>16.5%</w:t>
            </w:r>
          </w:p>
        </w:tc>
        <w:tc>
          <w:tcPr>
            <w:tcW w:w="1260" w:type="dxa"/>
          </w:tcPr>
          <w:p w:rsidR="00DD4926" w:rsidRPr="00BD1EAA" w:rsidRDefault="00DD4926" w:rsidP="008060FF">
            <w:pPr>
              <w:jc w:val="center"/>
              <w:rPr>
                <w:rFonts w:ascii="Tahoma" w:hAnsi="Tahoma" w:cs="Tahoma"/>
              </w:rPr>
            </w:pPr>
            <w:r w:rsidRPr="00BD1EAA">
              <w:rPr>
                <w:rFonts w:ascii="Tahoma" w:hAnsi="Tahoma" w:cs="Tahoma"/>
              </w:rPr>
              <w:t>17.0%</w:t>
            </w:r>
          </w:p>
        </w:tc>
        <w:tc>
          <w:tcPr>
            <w:tcW w:w="1260" w:type="dxa"/>
          </w:tcPr>
          <w:p w:rsidR="00DD4926" w:rsidRPr="00BD1EAA" w:rsidRDefault="00DD4926" w:rsidP="008060FF">
            <w:pPr>
              <w:jc w:val="center"/>
              <w:rPr>
                <w:rFonts w:ascii="Tahoma" w:hAnsi="Tahoma" w:cs="Tahoma"/>
              </w:rPr>
            </w:pPr>
            <w:r w:rsidRPr="00BD1EAA">
              <w:rPr>
                <w:rFonts w:ascii="Tahoma" w:hAnsi="Tahoma" w:cs="Tahoma"/>
              </w:rPr>
              <w:t>18.0%</w:t>
            </w:r>
          </w:p>
        </w:tc>
        <w:tc>
          <w:tcPr>
            <w:tcW w:w="1214" w:type="dxa"/>
          </w:tcPr>
          <w:p w:rsidR="00DD4926" w:rsidRPr="00BD1EAA" w:rsidRDefault="00DD4926" w:rsidP="008060FF">
            <w:pPr>
              <w:jc w:val="center"/>
              <w:rPr>
                <w:rFonts w:ascii="Tahoma" w:hAnsi="Tahoma" w:cs="Tahoma"/>
              </w:rPr>
            </w:pPr>
            <w:r w:rsidRPr="00BD1EAA">
              <w:rPr>
                <w:rFonts w:ascii="Tahoma" w:hAnsi="Tahoma" w:cs="Tahoma"/>
              </w:rPr>
              <w:t>19.0%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Cash Operating Cycle</w:t>
            </w:r>
          </w:p>
        </w:tc>
        <w:tc>
          <w:tcPr>
            <w:tcW w:w="1260" w:type="dxa"/>
          </w:tcPr>
          <w:p w:rsidR="00DD4926" w:rsidRPr="00BD1EAA" w:rsidRDefault="00DD4926" w:rsidP="008060FF">
            <w:pPr>
              <w:jc w:val="center"/>
              <w:rPr>
                <w:rFonts w:ascii="Tahoma" w:hAnsi="Tahoma" w:cs="Tahoma"/>
              </w:rPr>
            </w:pPr>
            <w:r w:rsidRPr="00BD1EAA">
              <w:rPr>
                <w:rFonts w:ascii="Tahoma" w:hAnsi="Tahoma" w:cs="Tahoma"/>
              </w:rPr>
              <w:t>100 days</w:t>
            </w:r>
          </w:p>
        </w:tc>
        <w:tc>
          <w:tcPr>
            <w:tcW w:w="1260" w:type="dxa"/>
          </w:tcPr>
          <w:p w:rsidR="00DD4926" w:rsidRPr="00BD1EAA" w:rsidRDefault="00DD4926" w:rsidP="008060FF">
            <w:pPr>
              <w:jc w:val="center"/>
              <w:rPr>
                <w:rFonts w:ascii="Tahoma" w:hAnsi="Tahoma" w:cs="Tahoma"/>
              </w:rPr>
            </w:pPr>
            <w:r w:rsidRPr="00BD1EAA">
              <w:rPr>
                <w:rFonts w:ascii="Tahoma" w:hAnsi="Tahoma" w:cs="Tahoma"/>
              </w:rPr>
              <w:t>109 days</w:t>
            </w:r>
          </w:p>
        </w:tc>
        <w:tc>
          <w:tcPr>
            <w:tcW w:w="1260" w:type="dxa"/>
          </w:tcPr>
          <w:p w:rsidR="00DD4926" w:rsidRPr="00BD1EAA" w:rsidRDefault="00DD4926" w:rsidP="008060FF">
            <w:pPr>
              <w:jc w:val="center"/>
              <w:rPr>
                <w:rFonts w:ascii="Tahoma" w:hAnsi="Tahoma" w:cs="Tahoma"/>
              </w:rPr>
            </w:pPr>
            <w:r w:rsidRPr="00BD1EAA">
              <w:rPr>
                <w:rFonts w:ascii="Tahoma" w:hAnsi="Tahoma" w:cs="Tahoma"/>
              </w:rPr>
              <w:t>123 days</w:t>
            </w:r>
          </w:p>
        </w:tc>
        <w:tc>
          <w:tcPr>
            <w:tcW w:w="1214" w:type="dxa"/>
          </w:tcPr>
          <w:p w:rsidR="00DD4926" w:rsidRPr="00BD1EAA" w:rsidRDefault="00DD4926" w:rsidP="008060FF">
            <w:pPr>
              <w:jc w:val="center"/>
              <w:rPr>
                <w:rFonts w:ascii="Tahoma" w:hAnsi="Tahoma" w:cs="Tahoma"/>
              </w:rPr>
            </w:pPr>
            <w:r w:rsidRPr="00BD1EAA">
              <w:rPr>
                <w:rFonts w:ascii="Tahoma" w:hAnsi="Tahoma" w:cs="Tahoma"/>
              </w:rPr>
              <w:t>145 days</w:t>
            </w:r>
          </w:p>
        </w:tc>
      </w:tr>
    </w:tbl>
    <w:p w:rsidR="00DD4926" w:rsidRDefault="00DD4926" w:rsidP="00DD4926">
      <w:pPr>
        <w:rPr>
          <w:rFonts w:ascii="Tahoma" w:hAnsi="Tahoma" w:cs="Tahoma"/>
        </w:rPr>
      </w:pPr>
    </w:p>
    <w:p w:rsidR="00DD4926" w:rsidRDefault="00DD4926" w:rsidP="00DD4926">
      <w:pPr>
        <w:rPr>
          <w:rFonts w:ascii="Tahoma" w:hAnsi="Tahoma" w:cs="Tahoma"/>
        </w:rPr>
      </w:pPr>
    </w:p>
    <w:p w:rsidR="00DD4926" w:rsidRDefault="00DD4926" w:rsidP="00896777">
      <w:pPr>
        <w:numPr>
          <w:ilvl w:val="0"/>
          <w:numId w:val="10"/>
        </w:numPr>
        <w:rPr>
          <w:rFonts w:ascii="Tahoma" w:hAnsi="Tahoma" w:cs="Tahoma"/>
        </w:rPr>
      </w:pPr>
      <w:r>
        <w:rPr>
          <w:rFonts w:ascii="Tahoma" w:hAnsi="Tahoma" w:cs="Tahoma"/>
        </w:rPr>
        <w:t>*Gearing is based on</w:t>
      </w:r>
      <w:r>
        <w:rPr>
          <w:rFonts w:ascii="Tahoma" w:hAnsi="Tahoma" w:cs="Tahoma"/>
        </w:rPr>
        <w:tab/>
      </w:r>
      <w:r w:rsidRPr="00C84BE8">
        <w:rPr>
          <w:rFonts w:ascii="Tahoma" w:hAnsi="Tahoma" w:cs="Tahoma"/>
          <w:u w:val="thick"/>
        </w:rPr>
        <w:t>Long Term Debt</w:t>
      </w:r>
      <w:r>
        <w:rPr>
          <w:rFonts w:ascii="Tahoma" w:hAnsi="Tahoma" w:cs="Tahoma"/>
        </w:rPr>
        <w:tab/>
      </w:r>
      <w:r>
        <w:rPr>
          <w:rFonts w:ascii="Tahoma" w:hAnsi="Tahoma" w:cs="Tahoma"/>
        </w:rPr>
        <w:tab/>
        <w:t>x 100%</w:t>
      </w:r>
    </w:p>
    <w:p w:rsidR="00DD4926" w:rsidRDefault="00DD4926" w:rsidP="00DD4926">
      <w:pPr>
        <w:rPr>
          <w:rFonts w:ascii="Tahoma" w:hAnsi="Tahoma" w:cs="Tahoma"/>
        </w:rPr>
      </w:pPr>
      <w:r>
        <w:rPr>
          <w:rFonts w:ascii="Tahoma" w:hAnsi="Tahoma" w:cs="Tahoma"/>
        </w:rPr>
        <w:tab/>
      </w:r>
      <w:r>
        <w:rPr>
          <w:rFonts w:ascii="Tahoma" w:hAnsi="Tahoma" w:cs="Tahoma"/>
        </w:rPr>
        <w:tab/>
      </w:r>
      <w:r>
        <w:rPr>
          <w:rFonts w:ascii="Tahoma" w:hAnsi="Tahoma" w:cs="Tahoma"/>
        </w:rPr>
        <w:tab/>
      </w:r>
      <w:r>
        <w:rPr>
          <w:rFonts w:ascii="Tahoma" w:hAnsi="Tahoma" w:cs="Tahoma"/>
        </w:rPr>
        <w:tab/>
      </w:r>
      <w:r>
        <w:rPr>
          <w:rFonts w:ascii="Tahoma" w:hAnsi="Tahoma" w:cs="Tahoma"/>
        </w:rPr>
        <w:tab/>
        <w:t>Total Capital Employed</w:t>
      </w:r>
    </w:p>
    <w:p w:rsidR="00DD4926" w:rsidRDefault="00DD4926" w:rsidP="00DD4926">
      <w:pPr>
        <w:rPr>
          <w:rFonts w:ascii="Tahoma" w:hAnsi="Tahoma" w:cs="Tahoma"/>
        </w:rPr>
      </w:pPr>
    </w:p>
    <w:p w:rsidR="00DD4926" w:rsidRDefault="00DD4926" w:rsidP="00896777">
      <w:pPr>
        <w:numPr>
          <w:ilvl w:val="0"/>
          <w:numId w:val="9"/>
        </w:numPr>
        <w:rPr>
          <w:rFonts w:ascii="Tahoma" w:hAnsi="Tahoma" w:cs="Tahoma"/>
        </w:rPr>
      </w:pPr>
      <w:r>
        <w:rPr>
          <w:rFonts w:ascii="Tahoma" w:hAnsi="Tahoma" w:cs="Tahoma"/>
        </w:rPr>
        <w:t>The current bank investment rate is 8%</w:t>
      </w:r>
    </w:p>
    <w:p w:rsidR="00DD4926" w:rsidRDefault="00DD4926" w:rsidP="00DD4926">
      <w:pPr>
        <w:rPr>
          <w:rFonts w:ascii="Tahoma" w:hAnsi="Tahoma" w:cs="Tahoma"/>
        </w:rPr>
      </w:pPr>
    </w:p>
    <w:p w:rsidR="00DD4926" w:rsidRDefault="00DD4926" w:rsidP="00DD4926">
      <w:pPr>
        <w:rPr>
          <w:rFonts w:ascii="Tahoma" w:hAnsi="Tahoma" w:cs="Tahoma"/>
          <w:b/>
        </w:rPr>
      </w:pPr>
    </w:p>
    <w:p w:rsidR="00DD4926" w:rsidRDefault="00DD4926" w:rsidP="00DD4926">
      <w:pPr>
        <w:rPr>
          <w:rFonts w:ascii="Tahoma" w:hAnsi="Tahoma" w:cs="Tahoma"/>
          <w:b/>
        </w:rPr>
      </w:pPr>
    </w:p>
    <w:p w:rsidR="00DD4926" w:rsidRDefault="00DD4926" w:rsidP="00DD4926">
      <w:pPr>
        <w:rPr>
          <w:rFonts w:ascii="Tahoma" w:hAnsi="Tahoma" w:cs="Tahoma"/>
          <w:b/>
        </w:rPr>
      </w:pPr>
      <w:r>
        <w:rPr>
          <w:rFonts w:ascii="Tahoma" w:hAnsi="Tahoma" w:cs="Tahoma"/>
          <w:b/>
        </w:rPr>
        <w:t xml:space="preserve">6.2 </w:t>
      </w:r>
      <w:r w:rsidRPr="00C84BE8">
        <w:rPr>
          <w:rFonts w:ascii="Tahoma" w:hAnsi="Tahoma" w:cs="Tahoma"/>
          <w:b/>
        </w:rPr>
        <w:t>Further Financial Information</w:t>
      </w:r>
      <w:r>
        <w:rPr>
          <w:rFonts w:ascii="Tahoma" w:hAnsi="Tahoma" w:cs="Tahoma"/>
          <w:b/>
        </w:rPr>
        <w:t xml:space="preserve"> – Sales, Profit &amp; Fixed Assets</w:t>
      </w:r>
    </w:p>
    <w:p w:rsidR="00DD4926" w:rsidRPr="00C84BE8" w:rsidRDefault="00DD4926" w:rsidP="00DD4926">
      <w:pPr>
        <w:rPr>
          <w:rFonts w:ascii="Tahoma" w:hAnsi="Tahoma" w:cs="Tahoma"/>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28"/>
        <w:gridCol w:w="1260"/>
        <w:gridCol w:w="1260"/>
        <w:gridCol w:w="1260"/>
        <w:gridCol w:w="1214"/>
      </w:tblGrid>
      <w:tr w:rsidR="00DD4926" w:rsidRPr="00BD1EAA" w:rsidTr="008060FF">
        <w:tc>
          <w:tcPr>
            <w:tcW w:w="3528" w:type="dxa"/>
          </w:tcPr>
          <w:p w:rsidR="00DD4926" w:rsidRPr="00BD1EAA" w:rsidRDefault="00DD4926" w:rsidP="008060FF">
            <w:pPr>
              <w:rPr>
                <w:rFonts w:ascii="Tahoma" w:hAnsi="Tahoma" w:cs="Tahoma"/>
              </w:rPr>
            </w:pPr>
          </w:p>
        </w:tc>
        <w:tc>
          <w:tcPr>
            <w:tcW w:w="1260" w:type="dxa"/>
          </w:tcPr>
          <w:p w:rsidR="00DD4926" w:rsidRPr="00BD1EAA" w:rsidRDefault="00DD4926" w:rsidP="008060FF">
            <w:pPr>
              <w:jc w:val="center"/>
              <w:rPr>
                <w:rFonts w:ascii="Tahoma" w:hAnsi="Tahoma" w:cs="Tahoma"/>
                <w:b/>
              </w:rPr>
            </w:pPr>
            <w:r w:rsidRPr="00BD1EAA">
              <w:rPr>
                <w:rFonts w:ascii="Tahoma" w:hAnsi="Tahoma" w:cs="Tahoma"/>
                <w:b/>
              </w:rPr>
              <w:t>2006</w:t>
            </w:r>
          </w:p>
        </w:tc>
        <w:tc>
          <w:tcPr>
            <w:tcW w:w="1260" w:type="dxa"/>
          </w:tcPr>
          <w:p w:rsidR="00DD4926" w:rsidRPr="00BD1EAA" w:rsidRDefault="00DD4926" w:rsidP="008060FF">
            <w:pPr>
              <w:jc w:val="center"/>
              <w:rPr>
                <w:rFonts w:ascii="Tahoma" w:hAnsi="Tahoma" w:cs="Tahoma"/>
                <w:b/>
              </w:rPr>
            </w:pPr>
            <w:r w:rsidRPr="00BD1EAA">
              <w:rPr>
                <w:rFonts w:ascii="Tahoma" w:hAnsi="Tahoma" w:cs="Tahoma"/>
                <w:b/>
              </w:rPr>
              <w:t>2007</w:t>
            </w:r>
          </w:p>
        </w:tc>
        <w:tc>
          <w:tcPr>
            <w:tcW w:w="1260" w:type="dxa"/>
          </w:tcPr>
          <w:p w:rsidR="00DD4926" w:rsidRPr="00BD1EAA" w:rsidRDefault="00DD4926" w:rsidP="008060FF">
            <w:pPr>
              <w:jc w:val="center"/>
              <w:rPr>
                <w:rFonts w:ascii="Tahoma" w:hAnsi="Tahoma" w:cs="Tahoma"/>
                <w:b/>
              </w:rPr>
            </w:pPr>
            <w:r w:rsidRPr="00BD1EAA">
              <w:rPr>
                <w:rFonts w:ascii="Tahoma" w:hAnsi="Tahoma" w:cs="Tahoma"/>
                <w:b/>
              </w:rPr>
              <w:t>2008</w:t>
            </w:r>
          </w:p>
        </w:tc>
        <w:tc>
          <w:tcPr>
            <w:tcW w:w="1214" w:type="dxa"/>
          </w:tcPr>
          <w:p w:rsidR="00DD4926" w:rsidRPr="00BD1EAA" w:rsidRDefault="00DD4926" w:rsidP="008060FF">
            <w:pPr>
              <w:jc w:val="center"/>
              <w:rPr>
                <w:rFonts w:ascii="Tahoma" w:hAnsi="Tahoma" w:cs="Tahoma"/>
                <w:b/>
              </w:rPr>
            </w:pPr>
            <w:r w:rsidRPr="00BD1EAA">
              <w:rPr>
                <w:rFonts w:ascii="Tahoma" w:hAnsi="Tahoma" w:cs="Tahoma"/>
                <w:b/>
              </w:rPr>
              <w:t>2009</w:t>
            </w:r>
          </w:p>
        </w:tc>
      </w:tr>
      <w:tr w:rsidR="00DD4926" w:rsidRPr="00BD1EAA" w:rsidTr="008060FF">
        <w:tc>
          <w:tcPr>
            <w:tcW w:w="3528" w:type="dxa"/>
          </w:tcPr>
          <w:p w:rsidR="00DD4926" w:rsidRPr="00BD1EAA" w:rsidRDefault="00DD4926" w:rsidP="008060FF">
            <w:pPr>
              <w:rPr>
                <w:rFonts w:ascii="Tahoma" w:hAnsi="Tahoma" w:cs="Tahoma"/>
              </w:rPr>
            </w:pPr>
          </w:p>
        </w:tc>
        <w:tc>
          <w:tcPr>
            <w:tcW w:w="1260" w:type="dxa"/>
          </w:tcPr>
          <w:p w:rsidR="00DD4926" w:rsidRPr="00BD1EAA" w:rsidRDefault="00DD4926" w:rsidP="008060FF">
            <w:pPr>
              <w:jc w:val="center"/>
              <w:rPr>
                <w:rFonts w:ascii="Tahoma" w:hAnsi="Tahoma" w:cs="Tahoma"/>
                <w:b/>
              </w:rPr>
            </w:pPr>
            <w:r w:rsidRPr="00BD1EAA">
              <w:rPr>
                <w:rFonts w:ascii="Tahoma" w:hAnsi="Tahoma" w:cs="Tahoma"/>
                <w:b/>
              </w:rPr>
              <w:t>€</w:t>
            </w:r>
          </w:p>
        </w:tc>
        <w:tc>
          <w:tcPr>
            <w:tcW w:w="1260" w:type="dxa"/>
          </w:tcPr>
          <w:p w:rsidR="00DD4926" w:rsidRPr="00BD1EAA" w:rsidRDefault="00DD4926" w:rsidP="008060FF">
            <w:pPr>
              <w:jc w:val="center"/>
              <w:rPr>
                <w:rFonts w:ascii="Tahoma" w:hAnsi="Tahoma" w:cs="Tahoma"/>
                <w:b/>
              </w:rPr>
            </w:pPr>
            <w:r w:rsidRPr="00BD1EAA">
              <w:rPr>
                <w:rFonts w:ascii="Tahoma" w:hAnsi="Tahoma" w:cs="Tahoma"/>
                <w:b/>
              </w:rPr>
              <w:t>€</w:t>
            </w:r>
          </w:p>
        </w:tc>
        <w:tc>
          <w:tcPr>
            <w:tcW w:w="1260" w:type="dxa"/>
          </w:tcPr>
          <w:p w:rsidR="00DD4926" w:rsidRPr="00BD1EAA" w:rsidRDefault="00DD4926" w:rsidP="008060FF">
            <w:pPr>
              <w:jc w:val="center"/>
              <w:rPr>
                <w:rFonts w:ascii="Tahoma" w:hAnsi="Tahoma" w:cs="Tahoma"/>
                <w:b/>
              </w:rPr>
            </w:pPr>
            <w:r w:rsidRPr="00BD1EAA">
              <w:rPr>
                <w:rFonts w:ascii="Tahoma" w:hAnsi="Tahoma" w:cs="Tahoma"/>
                <w:b/>
              </w:rPr>
              <w:t>€</w:t>
            </w:r>
          </w:p>
        </w:tc>
        <w:tc>
          <w:tcPr>
            <w:tcW w:w="1214" w:type="dxa"/>
          </w:tcPr>
          <w:p w:rsidR="00DD4926" w:rsidRPr="00BD1EAA" w:rsidRDefault="00DD4926" w:rsidP="008060FF">
            <w:pPr>
              <w:jc w:val="center"/>
              <w:rPr>
                <w:rFonts w:ascii="Tahoma" w:hAnsi="Tahoma" w:cs="Tahoma"/>
                <w:b/>
              </w:rPr>
            </w:pPr>
            <w:r w:rsidRPr="00BD1EAA">
              <w:rPr>
                <w:rFonts w:ascii="Tahoma" w:hAnsi="Tahoma" w:cs="Tahoma"/>
                <w:b/>
              </w:rPr>
              <w:t>€</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Sales</w:t>
            </w:r>
          </w:p>
        </w:tc>
        <w:tc>
          <w:tcPr>
            <w:tcW w:w="1260" w:type="dxa"/>
          </w:tcPr>
          <w:p w:rsidR="00DD4926" w:rsidRPr="00BD1EAA" w:rsidRDefault="00DD4926" w:rsidP="008060FF">
            <w:pPr>
              <w:jc w:val="center"/>
              <w:rPr>
                <w:rFonts w:ascii="Tahoma" w:hAnsi="Tahoma" w:cs="Tahoma"/>
              </w:rPr>
            </w:pPr>
            <w:r w:rsidRPr="00BD1EAA">
              <w:rPr>
                <w:rFonts w:ascii="Tahoma" w:hAnsi="Tahoma" w:cs="Tahoma"/>
              </w:rPr>
              <w:t>15m</w:t>
            </w:r>
          </w:p>
        </w:tc>
        <w:tc>
          <w:tcPr>
            <w:tcW w:w="1260" w:type="dxa"/>
          </w:tcPr>
          <w:p w:rsidR="00DD4926" w:rsidRPr="00BD1EAA" w:rsidRDefault="00DD4926" w:rsidP="008060FF">
            <w:pPr>
              <w:jc w:val="center"/>
              <w:rPr>
                <w:rFonts w:ascii="Tahoma" w:hAnsi="Tahoma" w:cs="Tahoma"/>
              </w:rPr>
            </w:pPr>
            <w:r w:rsidRPr="00BD1EAA">
              <w:rPr>
                <w:rFonts w:ascii="Tahoma" w:hAnsi="Tahoma" w:cs="Tahoma"/>
              </w:rPr>
              <w:t>16.3m</w:t>
            </w:r>
          </w:p>
        </w:tc>
        <w:tc>
          <w:tcPr>
            <w:tcW w:w="1260" w:type="dxa"/>
          </w:tcPr>
          <w:p w:rsidR="00DD4926" w:rsidRPr="00BD1EAA" w:rsidRDefault="00DD4926" w:rsidP="008060FF">
            <w:pPr>
              <w:jc w:val="center"/>
              <w:rPr>
                <w:rFonts w:ascii="Tahoma" w:hAnsi="Tahoma" w:cs="Tahoma"/>
              </w:rPr>
            </w:pPr>
            <w:r w:rsidRPr="00BD1EAA">
              <w:rPr>
                <w:rFonts w:ascii="Tahoma" w:hAnsi="Tahoma" w:cs="Tahoma"/>
              </w:rPr>
              <w:t>17.4m</w:t>
            </w:r>
          </w:p>
        </w:tc>
        <w:tc>
          <w:tcPr>
            <w:tcW w:w="1214" w:type="dxa"/>
          </w:tcPr>
          <w:p w:rsidR="00DD4926" w:rsidRPr="00BD1EAA" w:rsidRDefault="00DD4926" w:rsidP="008060FF">
            <w:pPr>
              <w:jc w:val="center"/>
              <w:rPr>
                <w:rFonts w:ascii="Tahoma" w:hAnsi="Tahoma" w:cs="Tahoma"/>
              </w:rPr>
            </w:pPr>
            <w:r w:rsidRPr="00BD1EAA">
              <w:rPr>
                <w:rFonts w:ascii="Tahoma" w:hAnsi="Tahoma" w:cs="Tahoma"/>
              </w:rPr>
              <w:t>18.1m</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Profit after tax and interest</w:t>
            </w:r>
          </w:p>
        </w:tc>
        <w:tc>
          <w:tcPr>
            <w:tcW w:w="1260" w:type="dxa"/>
          </w:tcPr>
          <w:p w:rsidR="00DD4926" w:rsidRPr="00BD1EAA" w:rsidRDefault="00DD4926" w:rsidP="008060FF">
            <w:pPr>
              <w:jc w:val="center"/>
              <w:rPr>
                <w:rFonts w:ascii="Tahoma" w:hAnsi="Tahoma" w:cs="Tahoma"/>
              </w:rPr>
            </w:pPr>
            <w:r w:rsidRPr="00BD1EAA">
              <w:rPr>
                <w:rFonts w:ascii="Tahoma" w:hAnsi="Tahoma" w:cs="Tahoma"/>
              </w:rPr>
              <w:t>270,000</w:t>
            </w:r>
          </w:p>
        </w:tc>
        <w:tc>
          <w:tcPr>
            <w:tcW w:w="1260" w:type="dxa"/>
          </w:tcPr>
          <w:p w:rsidR="00DD4926" w:rsidRPr="00BD1EAA" w:rsidRDefault="00DD4926" w:rsidP="008060FF">
            <w:pPr>
              <w:jc w:val="center"/>
              <w:rPr>
                <w:rFonts w:ascii="Tahoma" w:hAnsi="Tahoma" w:cs="Tahoma"/>
              </w:rPr>
            </w:pPr>
            <w:r w:rsidRPr="00BD1EAA">
              <w:rPr>
                <w:rFonts w:ascii="Tahoma" w:hAnsi="Tahoma" w:cs="Tahoma"/>
              </w:rPr>
              <w:t>294,000</w:t>
            </w:r>
          </w:p>
        </w:tc>
        <w:tc>
          <w:tcPr>
            <w:tcW w:w="1260" w:type="dxa"/>
          </w:tcPr>
          <w:p w:rsidR="00DD4926" w:rsidRPr="00BD1EAA" w:rsidRDefault="00DD4926" w:rsidP="008060FF">
            <w:pPr>
              <w:jc w:val="center"/>
              <w:rPr>
                <w:rFonts w:ascii="Tahoma" w:hAnsi="Tahoma" w:cs="Tahoma"/>
              </w:rPr>
            </w:pPr>
            <w:r w:rsidRPr="00BD1EAA">
              <w:rPr>
                <w:rFonts w:ascii="Tahoma" w:hAnsi="Tahoma" w:cs="Tahoma"/>
              </w:rPr>
              <w:t>312,000</w:t>
            </w:r>
          </w:p>
        </w:tc>
        <w:tc>
          <w:tcPr>
            <w:tcW w:w="1214" w:type="dxa"/>
          </w:tcPr>
          <w:p w:rsidR="00DD4926" w:rsidRPr="00BD1EAA" w:rsidRDefault="00DD4926" w:rsidP="008060FF">
            <w:pPr>
              <w:jc w:val="center"/>
              <w:rPr>
                <w:rFonts w:ascii="Tahoma" w:hAnsi="Tahoma" w:cs="Tahoma"/>
              </w:rPr>
            </w:pPr>
            <w:r w:rsidRPr="00BD1EAA">
              <w:rPr>
                <w:rFonts w:ascii="Tahoma" w:hAnsi="Tahoma" w:cs="Tahoma"/>
              </w:rPr>
              <w:t>285,000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Fixed Assets</w:t>
            </w:r>
          </w:p>
        </w:tc>
        <w:tc>
          <w:tcPr>
            <w:tcW w:w="1260" w:type="dxa"/>
          </w:tcPr>
          <w:p w:rsidR="00DD4926" w:rsidRPr="00BD1EAA" w:rsidRDefault="00DD4926" w:rsidP="008060FF">
            <w:pPr>
              <w:jc w:val="center"/>
              <w:rPr>
                <w:rFonts w:ascii="Tahoma" w:hAnsi="Tahoma" w:cs="Tahoma"/>
              </w:rPr>
            </w:pPr>
            <w:r w:rsidRPr="00BD1EAA">
              <w:rPr>
                <w:rFonts w:ascii="Tahoma" w:hAnsi="Tahoma" w:cs="Tahoma"/>
              </w:rPr>
              <w:t>10.3m</w:t>
            </w:r>
          </w:p>
        </w:tc>
        <w:tc>
          <w:tcPr>
            <w:tcW w:w="1260" w:type="dxa"/>
          </w:tcPr>
          <w:p w:rsidR="00DD4926" w:rsidRPr="00BD1EAA" w:rsidRDefault="00DD4926" w:rsidP="008060FF">
            <w:pPr>
              <w:jc w:val="center"/>
              <w:rPr>
                <w:rFonts w:ascii="Tahoma" w:hAnsi="Tahoma" w:cs="Tahoma"/>
              </w:rPr>
            </w:pPr>
            <w:r w:rsidRPr="00BD1EAA">
              <w:rPr>
                <w:rFonts w:ascii="Tahoma" w:hAnsi="Tahoma" w:cs="Tahoma"/>
              </w:rPr>
              <w:t>11.4m</w:t>
            </w:r>
          </w:p>
        </w:tc>
        <w:tc>
          <w:tcPr>
            <w:tcW w:w="1260" w:type="dxa"/>
          </w:tcPr>
          <w:p w:rsidR="00DD4926" w:rsidRPr="00BD1EAA" w:rsidRDefault="00DD4926" w:rsidP="008060FF">
            <w:pPr>
              <w:jc w:val="center"/>
              <w:rPr>
                <w:rFonts w:ascii="Tahoma" w:hAnsi="Tahoma" w:cs="Tahoma"/>
              </w:rPr>
            </w:pPr>
            <w:r w:rsidRPr="00BD1EAA">
              <w:rPr>
                <w:rFonts w:ascii="Tahoma" w:hAnsi="Tahoma" w:cs="Tahoma"/>
              </w:rPr>
              <w:t>12.5m</w:t>
            </w:r>
          </w:p>
        </w:tc>
        <w:tc>
          <w:tcPr>
            <w:tcW w:w="1214" w:type="dxa"/>
          </w:tcPr>
          <w:p w:rsidR="00DD4926" w:rsidRPr="00BD1EAA" w:rsidRDefault="00DD4926" w:rsidP="008060FF">
            <w:pPr>
              <w:jc w:val="center"/>
              <w:rPr>
                <w:rFonts w:ascii="Tahoma" w:hAnsi="Tahoma" w:cs="Tahoma"/>
              </w:rPr>
            </w:pPr>
            <w:r w:rsidRPr="00BD1EAA">
              <w:rPr>
                <w:rFonts w:ascii="Tahoma" w:hAnsi="Tahoma" w:cs="Tahoma"/>
              </w:rPr>
              <w:t>14.2m</w:t>
            </w:r>
          </w:p>
        </w:tc>
      </w:tr>
    </w:tbl>
    <w:p w:rsidR="00DD4926" w:rsidRDefault="00DD4926" w:rsidP="00DD4926">
      <w:pPr>
        <w:rPr>
          <w:rFonts w:ascii="Tahoma" w:hAnsi="Tahoma" w:cs="Tahoma"/>
        </w:rPr>
      </w:pPr>
    </w:p>
    <w:p w:rsidR="00DD4926" w:rsidRDefault="00DD4926" w:rsidP="00DD4926">
      <w:pPr>
        <w:rPr>
          <w:rFonts w:ascii="Tahoma" w:hAnsi="Tahoma" w:cs="Tahoma"/>
        </w:rPr>
      </w:pPr>
    </w:p>
    <w:p w:rsidR="00DD4926" w:rsidRDefault="00DD4926" w:rsidP="00DD4926">
      <w:pPr>
        <w:rPr>
          <w:rFonts w:ascii="Tahoma" w:hAnsi="Tahoma" w:cs="Tahoma"/>
        </w:rPr>
      </w:pPr>
    </w:p>
    <w:p w:rsidR="00DD4926" w:rsidRDefault="00DD4926" w:rsidP="00DD4926">
      <w:pPr>
        <w:rPr>
          <w:rFonts w:ascii="Tahoma" w:hAnsi="Tahoma" w:cs="Tahoma"/>
        </w:rPr>
      </w:pPr>
    </w:p>
    <w:p w:rsidR="00DD4926" w:rsidRPr="00C84BE8" w:rsidRDefault="00DD4926" w:rsidP="00DD4926">
      <w:pPr>
        <w:rPr>
          <w:rFonts w:ascii="Tahoma" w:hAnsi="Tahoma" w:cs="Tahoma"/>
          <w:b/>
        </w:rPr>
      </w:pPr>
      <w:r>
        <w:rPr>
          <w:rFonts w:ascii="Tahoma" w:hAnsi="Tahoma" w:cs="Tahoma"/>
          <w:b/>
        </w:rPr>
        <w:t xml:space="preserve">6.3 </w:t>
      </w:r>
      <w:r w:rsidRPr="00C84BE8">
        <w:rPr>
          <w:rFonts w:ascii="Tahoma" w:hAnsi="Tahoma" w:cs="Tahoma"/>
          <w:b/>
        </w:rPr>
        <w:t>Additional Financial Information</w:t>
      </w:r>
      <w:r>
        <w:rPr>
          <w:rFonts w:ascii="Tahoma" w:hAnsi="Tahoma" w:cs="Tahoma"/>
          <w:b/>
        </w:rPr>
        <w:t xml:space="preserve"> - Comparators</w:t>
      </w:r>
    </w:p>
    <w:p w:rsidR="00DD4926" w:rsidRDefault="00DD4926" w:rsidP="00DD4926">
      <w:pPr>
        <w:rPr>
          <w:rFonts w:ascii="Tahoma" w:hAnsi="Tahoma" w:cs="Tahom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28"/>
        <w:gridCol w:w="2520"/>
        <w:gridCol w:w="2474"/>
      </w:tblGrid>
      <w:tr w:rsidR="00DD4926" w:rsidRPr="00BD1EAA" w:rsidTr="008060FF">
        <w:tc>
          <w:tcPr>
            <w:tcW w:w="3528" w:type="dxa"/>
          </w:tcPr>
          <w:p w:rsidR="00DD4926" w:rsidRPr="00BD1EAA" w:rsidRDefault="00DD4926" w:rsidP="008060FF">
            <w:pPr>
              <w:rPr>
                <w:rFonts w:ascii="Tahoma" w:hAnsi="Tahoma" w:cs="Tahoma"/>
              </w:rPr>
            </w:pPr>
          </w:p>
        </w:tc>
        <w:tc>
          <w:tcPr>
            <w:tcW w:w="2520" w:type="dxa"/>
          </w:tcPr>
          <w:p w:rsidR="00DD4926" w:rsidRPr="00BD1EAA" w:rsidRDefault="00DD4926" w:rsidP="008060FF">
            <w:pPr>
              <w:jc w:val="center"/>
              <w:rPr>
                <w:rFonts w:ascii="Tahoma" w:hAnsi="Tahoma" w:cs="Tahoma"/>
                <w:b/>
              </w:rPr>
            </w:pPr>
            <w:r w:rsidRPr="00BD1EAA">
              <w:rPr>
                <w:rFonts w:ascii="Tahoma" w:hAnsi="Tahoma" w:cs="Tahoma"/>
                <w:b/>
              </w:rPr>
              <w:t>Similar Sized Competitor</w:t>
            </w:r>
          </w:p>
        </w:tc>
        <w:tc>
          <w:tcPr>
            <w:tcW w:w="2474" w:type="dxa"/>
          </w:tcPr>
          <w:p w:rsidR="00DD4926" w:rsidRPr="00BD1EAA" w:rsidRDefault="00DD4926" w:rsidP="008060FF">
            <w:pPr>
              <w:jc w:val="center"/>
              <w:rPr>
                <w:rFonts w:ascii="Tahoma" w:hAnsi="Tahoma" w:cs="Tahoma"/>
                <w:b/>
              </w:rPr>
            </w:pPr>
            <w:r w:rsidRPr="00BD1EAA">
              <w:rPr>
                <w:rFonts w:ascii="Tahoma" w:hAnsi="Tahoma" w:cs="Tahoma"/>
                <w:b/>
              </w:rPr>
              <w:t>Business Sector Norm</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Current Ratio</w:t>
            </w:r>
          </w:p>
        </w:tc>
        <w:tc>
          <w:tcPr>
            <w:tcW w:w="2520" w:type="dxa"/>
          </w:tcPr>
          <w:p w:rsidR="00DD4926" w:rsidRPr="00BD1EAA" w:rsidRDefault="00DD4926" w:rsidP="008060FF">
            <w:pPr>
              <w:jc w:val="center"/>
              <w:rPr>
                <w:rFonts w:ascii="Tahoma" w:hAnsi="Tahoma" w:cs="Tahoma"/>
              </w:rPr>
            </w:pPr>
            <w:r w:rsidRPr="00BD1EAA">
              <w:rPr>
                <w:rFonts w:ascii="Tahoma" w:hAnsi="Tahoma" w:cs="Tahoma"/>
              </w:rPr>
              <w:t>2.2</w:t>
            </w:r>
          </w:p>
        </w:tc>
        <w:tc>
          <w:tcPr>
            <w:tcW w:w="2474" w:type="dxa"/>
          </w:tcPr>
          <w:p w:rsidR="00DD4926" w:rsidRPr="00BD1EAA" w:rsidRDefault="00DD4926" w:rsidP="008060FF">
            <w:pPr>
              <w:jc w:val="center"/>
              <w:rPr>
                <w:rFonts w:ascii="Tahoma" w:hAnsi="Tahoma" w:cs="Tahoma"/>
              </w:rPr>
            </w:pPr>
            <w:r w:rsidRPr="00BD1EAA">
              <w:rPr>
                <w:rFonts w:ascii="Tahoma" w:hAnsi="Tahoma" w:cs="Tahoma"/>
              </w:rPr>
              <w:t>2.0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Gross Profit %</w:t>
            </w:r>
          </w:p>
        </w:tc>
        <w:tc>
          <w:tcPr>
            <w:tcW w:w="2520" w:type="dxa"/>
          </w:tcPr>
          <w:p w:rsidR="00DD4926" w:rsidRPr="00BD1EAA" w:rsidRDefault="00DD4926" w:rsidP="008060FF">
            <w:pPr>
              <w:jc w:val="center"/>
              <w:rPr>
                <w:rFonts w:ascii="Tahoma" w:hAnsi="Tahoma" w:cs="Tahoma"/>
              </w:rPr>
            </w:pPr>
            <w:r w:rsidRPr="00BD1EAA">
              <w:rPr>
                <w:rFonts w:ascii="Tahoma" w:hAnsi="Tahoma" w:cs="Tahoma"/>
              </w:rPr>
              <w:t>29%</w:t>
            </w:r>
          </w:p>
        </w:tc>
        <w:tc>
          <w:tcPr>
            <w:tcW w:w="2474" w:type="dxa"/>
          </w:tcPr>
          <w:p w:rsidR="00DD4926" w:rsidRPr="00BD1EAA" w:rsidRDefault="00DD4926" w:rsidP="008060FF">
            <w:pPr>
              <w:jc w:val="center"/>
              <w:rPr>
                <w:rFonts w:ascii="Tahoma" w:hAnsi="Tahoma" w:cs="Tahoma"/>
              </w:rPr>
            </w:pPr>
            <w:r w:rsidRPr="00BD1EAA">
              <w:rPr>
                <w:rFonts w:ascii="Tahoma" w:hAnsi="Tahoma" w:cs="Tahoma"/>
              </w:rPr>
              <w:t>34%</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Stock Turnover in Days</w:t>
            </w:r>
          </w:p>
        </w:tc>
        <w:tc>
          <w:tcPr>
            <w:tcW w:w="2520" w:type="dxa"/>
          </w:tcPr>
          <w:p w:rsidR="00DD4926" w:rsidRPr="00BD1EAA" w:rsidRDefault="00DD4926" w:rsidP="008060FF">
            <w:pPr>
              <w:jc w:val="center"/>
              <w:rPr>
                <w:rFonts w:ascii="Tahoma" w:hAnsi="Tahoma" w:cs="Tahoma"/>
              </w:rPr>
            </w:pPr>
            <w:r w:rsidRPr="00BD1EAA">
              <w:rPr>
                <w:rFonts w:ascii="Tahoma" w:hAnsi="Tahoma" w:cs="Tahoma"/>
              </w:rPr>
              <w:t>48</w:t>
            </w:r>
          </w:p>
        </w:tc>
        <w:tc>
          <w:tcPr>
            <w:tcW w:w="2474" w:type="dxa"/>
          </w:tcPr>
          <w:p w:rsidR="00DD4926" w:rsidRPr="00BD1EAA" w:rsidRDefault="00DD4926" w:rsidP="008060FF">
            <w:pPr>
              <w:jc w:val="center"/>
              <w:rPr>
                <w:rFonts w:ascii="Tahoma" w:hAnsi="Tahoma" w:cs="Tahoma"/>
              </w:rPr>
            </w:pPr>
            <w:r w:rsidRPr="00BD1EAA">
              <w:rPr>
                <w:rFonts w:ascii="Tahoma" w:hAnsi="Tahoma" w:cs="Tahoma"/>
              </w:rPr>
              <w:t>42</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Net Profit %</w:t>
            </w:r>
          </w:p>
        </w:tc>
        <w:tc>
          <w:tcPr>
            <w:tcW w:w="2520" w:type="dxa"/>
          </w:tcPr>
          <w:p w:rsidR="00DD4926" w:rsidRPr="00BD1EAA" w:rsidRDefault="00DD4926" w:rsidP="008060FF">
            <w:pPr>
              <w:jc w:val="center"/>
              <w:rPr>
                <w:rFonts w:ascii="Tahoma" w:hAnsi="Tahoma" w:cs="Tahoma"/>
              </w:rPr>
            </w:pPr>
            <w:r w:rsidRPr="00BD1EAA">
              <w:rPr>
                <w:rFonts w:ascii="Tahoma" w:hAnsi="Tahoma" w:cs="Tahoma"/>
              </w:rPr>
              <w:t>7%</w:t>
            </w:r>
          </w:p>
        </w:tc>
        <w:tc>
          <w:tcPr>
            <w:tcW w:w="2474" w:type="dxa"/>
          </w:tcPr>
          <w:p w:rsidR="00DD4926" w:rsidRPr="00BD1EAA" w:rsidRDefault="00DD4926" w:rsidP="008060FF">
            <w:pPr>
              <w:jc w:val="center"/>
              <w:rPr>
                <w:rFonts w:ascii="Tahoma" w:hAnsi="Tahoma" w:cs="Tahoma"/>
              </w:rPr>
            </w:pPr>
            <w:r w:rsidRPr="00BD1EAA">
              <w:rPr>
                <w:rFonts w:ascii="Tahoma" w:hAnsi="Tahoma" w:cs="Tahoma"/>
              </w:rPr>
              <w:t>9%</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Fixed Asset Productivity</w:t>
            </w:r>
          </w:p>
        </w:tc>
        <w:tc>
          <w:tcPr>
            <w:tcW w:w="2520" w:type="dxa"/>
          </w:tcPr>
          <w:p w:rsidR="00DD4926" w:rsidRPr="00BD1EAA" w:rsidRDefault="00DD4926" w:rsidP="008060FF">
            <w:pPr>
              <w:jc w:val="center"/>
              <w:rPr>
                <w:rFonts w:ascii="Tahoma" w:hAnsi="Tahoma" w:cs="Tahoma"/>
              </w:rPr>
            </w:pPr>
            <w:r w:rsidRPr="00BD1EAA">
              <w:rPr>
                <w:rFonts w:ascii="Tahoma" w:hAnsi="Tahoma" w:cs="Tahoma"/>
              </w:rPr>
              <w:t>2 times</w:t>
            </w:r>
          </w:p>
        </w:tc>
        <w:tc>
          <w:tcPr>
            <w:tcW w:w="2474" w:type="dxa"/>
          </w:tcPr>
          <w:p w:rsidR="00DD4926" w:rsidRPr="00BD1EAA" w:rsidRDefault="00DD4926" w:rsidP="008060FF">
            <w:pPr>
              <w:jc w:val="center"/>
              <w:rPr>
                <w:rFonts w:ascii="Tahoma" w:hAnsi="Tahoma" w:cs="Tahoma"/>
              </w:rPr>
            </w:pPr>
            <w:r w:rsidRPr="00BD1EAA">
              <w:rPr>
                <w:rFonts w:ascii="Tahoma" w:hAnsi="Tahoma" w:cs="Tahoma"/>
              </w:rPr>
              <w:t>2.5 times</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Working Capital Turnover</w:t>
            </w:r>
          </w:p>
        </w:tc>
        <w:tc>
          <w:tcPr>
            <w:tcW w:w="2520" w:type="dxa"/>
          </w:tcPr>
          <w:p w:rsidR="00DD4926" w:rsidRPr="00BD1EAA" w:rsidRDefault="00DD4926" w:rsidP="008060FF">
            <w:pPr>
              <w:jc w:val="center"/>
              <w:rPr>
                <w:rFonts w:ascii="Tahoma" w:hAnsi="Tahoma" w:cs="Tahoma"/>
              </w:rPr>
            </w:pPr>
            <w:r w:rsidRPr="00BD1EAA">
              <w:rPr>
                <w:rFonts w:ascii="Tahoma" w:hAnsi="Tahoma" w:cs="Tahoma"/>
              </w:rPr>
              <w:t>3.5 times</w:t>
            </w:r>
          </w:p>
        </w:tc>
        <w:tc>
          <w:tcPr>
            <w:tcW w:w="2474" w:type="dxa"/>
          </w:tcPr>
          <w:p w:rsidR="00DD4926" w:rsidRPr="00BD1EAA" w:rsidRDefault="00DD4926" w:rsidP="008060FF">
            <w:pPr>
              <w:jc w:val="center"/>
              <w:rPr>
                <w:rFonts w:ascii="Tahoma" w:hAnsi="Tahoma" w:cs="Tahoma"/>
              </w:rPr>
            </w:pPr>
            <w:r w:rsidRPr="00BD1EAA">
              <w:rPr>
                <w:rFonts w:ascii="Tahoma" w:hAnsi="Tahoma" w:cs="Tahoma"/>
              </w:rPr>
              <w:t>4.0 times</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Quick Ratio</w:t>
            </w:r>
          </w:p>
        </w:tc>
        <w:tc>
          <w:tcPr>
            <w:tcW w:w="2520" w:type="dxa"/>
          </w:tcPr>
          <w:p w:rsidR="00DD4926" w:rsidRPr="00BD1EAA" w:rsidRDefault="00DD4926" w:rsidP="008060FF">
            <w:pPr>
              <w:jc w:val="center"/>
              <w:rPr>
                <w:rFonts w:ascii="Tahoma" w:hAnsi="Tahoma" w:cs="Tahoma"/>
              </w:rPr>
            </w:pPr>
            <w:r w:rsidRPr="00BD1EAA">
              <w:rPr>
                <w:rFonts w:ascii="Tahoma" w:hAnsi="Tahoma" w:cs="Tahoma"/>
              </w:rPr>
              <w:t>1.9</w:t>
            </w:r>
          </w:p>
        </w:tc>
        <w:tc>
          <w:tcPr>
            <w:tcW w:w="2474" w:type="dxa"/>
          </w:tcPr>
          <w:p w:rsidR="00DD4926" w:rsidRPr="00BD1EAA" w:rsidRDefault="00DD4926" w:rsidP="008060FF">
            <w:pPr>
              <w:jc w:val="center"/>
              <w:rPr>
                <w:rFonts w:ascii="Tahoma" w:hAnsi="Tahoma" w:cs="Tahoma"/>
              </w:rPr>
            </w:pPr>
            <w:r w:rsidRPr="00BD1EAA">
              <w:rPr>
                <w:rFonts w:ascii="Tahoma" w:hAnsi="Tahoma" w:cs="Tahoma"/>
              </w:rPr>
              <w:t>2.0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Stock Turnover</w:t>
            </w:r>
          </w:p>
        </w:tc>
        <w:tc>
          <w:tcPr>
            <w:tcW w:w="2520" w:type="dxa"/>
          </w:tcPr>
          <w:p w:rsidR="00DD4926" w:rsidRPr="00BD1EAA" w:rsidRDefault="00DD4926" w:rsidP="008060FF">
            <w:pPr>
              <w:jc w:val="center"/>
              <w:rPr>
                <w:rFonts w:ascii="Tahoma" w:hAnsi="Tahoma" w:cs="Tahoma"/>
              </w:rPr>
            </w:pPr>
            <w:r w:rsidRPr="00BD1EAA">
              <w:rPr>
                <w:rFonts w:ascii="Tahoma" w:hAnsi="Tahoma" w:cs="Tahoma"/>
              </w:rPr>
              <w:t>6.0</w:t>
            </w:r>
          </w:p>
        </w:tc>
        <w:tc>
          <w:tcPr>
            <w:tcW w:w="2474" w:type="dxa"/>
          </w:tcPr>
          <w:p w:rsidR="00DD4926" w:rsidRPr="00BD1EAA" w:rsidRDefault="00DD4926" w:rsidP="008060FF">
            <w:pPr>
              <w:jc w:val="center"/>
              <w:rPr>
                <w:rFonts w:ascii="Tahoma" w:hAnsi="Tahoma" w:cs="Tahoma"/>
              </w:rPr>
            </w:pPr>
            <w:r w:rsidRPr="00BD1EAA">
              <w:rPr>
                <w:rFonts w:ascii="Tahoma" w:hAnsi="Tahoma" w:cs="Tahoma"/>
              </w:rPr>
              <w:t>9.0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Return on Capital Employed</w:t>
            </w:r>
          </w:p>
        </w:tc>
        <w:tc>
          <w:tcPr>
            <w:tcW w:w="2520" w:type="dxa"/>
          </w:tcPr>
          <w:p w:rsidR="00DD4926" w:rsidRPr="00BD1EAA" w:rsidRDefault="00DD4926" w:rsidP="008060FF">
            <w:pPr>
              <w:jc w:val="center"/>
              <w:rPr>
                <w:rFonts w:ascii="Tahoma" w:hAnsi="Tahoma" w:cs="Tahoma"/>
              </w:rPr>
            </w:pPr>
            <w:r w:rsidRPr="00BD1EAA">
              <w:rPr>
                <w:rFonts w:ascii="Tahoma" w:hAnsi="Tahoma" w:cs="Tahoma"/>
              </w:rPr>
              <w:t>5.7%</w:t>
            </w:r>
          </w:p>
        </w:tc>
        <w:tc>
          <w:tcPr>
            <w:tcW w:w="2474" w:type="dxa"/>
          </w:tcPr>
          <w:p w:rsidR="00DD4926" w:rsidRPr="00BD1EAA" w:rsidRDefault="00DD4926" w:rsidP="008060FF">
            <w:pPr>
              <w:jc w:val="center"/>
              <w:rPr>
                <w:rFonts w:ascii="Tahoma" w:hAnsi="Tahoma" w:cs="Tahoma"/>
              </w:rPr>
            </w:pPr>
            <w:r w:rsidRPr="00BD1EAA">
              <w:rPr>
                <w:rFonts w:ascii="Tahoma" w:hAnsi="Tahoma" w:cs="Tahoma"/>
              </w:rPr>
              <w:t>6.4%</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Gearing*</w:t>
            </w:r>
          </w:p>
        </w:tc>
        <w:tc>
          <w:tcPr>
            <w:tcW w:w="2520" w:type="dxa"/>
          </w:tcPr>
          <w:p w:rsidR="00DD4926" w:rsidRPr="00BD1EAA" w:rsidRDefault="00DD4926" w:rsidP="008060FF">
            <w:pPr>
              <w:jc w:val="center"/>
              <w:rPr>
                <w:rFonts w:ascii="Tahoma" w:hAnsi="Tahoma" w:cs="Tahoma"/>
              </w:rPr>
            </w:pPr>
            <w:r w:rsidRPr="00BD1EAA">
              <w:rPr>
                <w:rFonts w:ascii="Tahoma" w:hAnsi="Tahoma" w:cs="Tahoma"/>
              </w:rPr>
              <w:t>54%</w:t>
            </w:r>
          </w:p>
        </w:tc>
        <w:tc>
          <w:tcPr>
            <w:tcW w:w="2474" w:type="dxa"/>
          </w:tcPr>
          <w:p w:rsidR="00DD4926" w:rsidRPr="00BD1EAA" w:rsidRDefault="00DD4926" w:rsidP="008060FF">
            <w:pPr>
              <w:jc w:val="center"/>
              <w:rPr>
                <w:rFonts w:ascii="Tahoma" w:hAnsi="Tahoma" w:cs="Tahoma"/>
              </w:rPr>
            </w:pPr>
            <w:r w:rsidRPr="00BD1EAA">
              <w:rPr>
                <w:rFonts w:ascii="Tahoma" w:hAnsi="Tahoma" w:cs="Tahoma"/>
              </w:rPr>
              <w:t>50%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Debtors Collection Period</w:t>
            </w:r>
          </w:p>
        </w:tc>
        <w:tc>
          <w:tcPr>
            <w:tcW w:w="2520" w:type="dxa"/>
          </w:tcPr>
          <w:p w:rsidR="00DD4926" w:rsidRPr="00BD1EAA" w:rsidRDefault="00DD4926" w:rsidP="008060FF">
            <w:pPr>
              <w:jc w:val="center"/>
              <w:rPr>
                <w:rFonts w:ascii="Tahoma" w:hAnsi="Tahoma" w:cs="Tahoma"/>
              </w:rPr>
            </w:pPr>
            <w:r w:rsidRPr="00BD1EAA">
              <w:rPr>
                <w:rFonts w:ascii="Tahoma" w:hAnsi="Tahoma" w:cs="Tahoma"/>
              </w:rPr>
              <w:t>56</w:t>
            </w:r>
          </w:p>
        </w:tc>
        <w:tc>
          <w:tcPr>
            <w:tcW w:w="2474" w:type="dxa"/>
          </w:tcPr>
          <w:p w:rsidR="00DD4926" w:rsidRPr="00BD1EAA" w:rsidRDefault="00DD4926" w:rsidP="008060FF">
            <w:pPr>
              <w:jc w:val="center"/>
              <w:rPr>
                <w:rFonts w:ascii="Tahoma" w:hAnsi="Tahoma" w:cs="Tahoma"/>
              </w:rPr>
            </w:pPr>
            <w:r w:rsidRPr="00BD1EAA">
              <w:rPr>
                <w:rFonts w:ascii="Tahoma" w:hAnsi="Tahoma" w:cs="Tahoma"/>
              </w:rPr>
              <w:t>70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Creditors Payment Period</w:t>
            </w:r>
          </w:p>
        </w:tc>
        <w:tc>
          <w:tcPr>
            <w:tcW w:w="2520" w:type="dxa"/>
          </w:tcPr>
          <w:p w:rsidR="00DD4926" w:rsidRPr="00BD1EAA" w:rsidRDefault="00DD4926" w:rsidP="008060FF">
            <w:pPr>
              <w:jc w:val="center"/>
              <w:rPr>
                <w:rFonts w:ascii="Tahoma" w:hAnsi="Tahoma" w:cs="Tahoma"/>
              </w:rPr>
            </w:pPr>
            <w:r w:rsidRPr="00BD1EAA">
              <w:rPr>
                <w:rFonts w:ascii="Tahoma" w:hAnsi="Tahoma" w:cs="Tahoma"/>
              </w:rPr>
              <w:t>46</w:t>
            </w:r>
          </w:p>
        </w:tc>
        <w:tc>
          <w:tcPr>
            <w:tcW w:w="2474" w:type="dxa"/>
          </w:tcPr>
          <w:p w:rsidR="00DD4926" w:rsidRPr="00BD1EAA" w:rsidRDefault="00DD4926" w:rsidP="008060FF">
            <w:pPr>
              <w:jc w:val="center"/>
              <w:rPr>
                <w:rFonts w:ascii="Tahoma" w:hAnsi="Tahoma" w:cs="Tahoma"/>
              </w:rPr>
            </w:pPr>
            <w:r w:rsidRPr="00BD1EAA">
              <w:rPr>
                <w:rFonts w:ascii="Tahoma" w:hAnsi="Tahoma" w:cs="Tahoma"/>
              </w:rPr>
              <w:t>53</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 xml:space="preserve">Return on Equity </w:t>
            </w:r>
          </w:p>
          <w:p w:rsidR="00DD4926" w:rsidRPr="00BD1EAA" w:rsidRDefault="00DD4926" w:rsidP="008060FF">
            <w:pPr>
              <w:rPr>
                <w:rFonts w:ascii="Tahoma" w:hAnsi="Tahoma" w:cs="Tahoma"/>
              </w:rPr>
            </w:pPr>
            <w:r w:rsidRPr="00BD1EAA">
              <w:rPr>
                <w:rFonts w:ascii="Tahoma" w:hAnsi="Tahoma" w:cs="Tahoma"/>
              </w:rPr>
              <w:t>(i.e. Shareholder’s Funds)</w:t>
            </w:r>
          </w:p>
        </w:tc>
        <w:tc>
          <w:tcPr>
            <w:tcW w:w="2520" w:type="dxa"/>
          </w:tcPr>
          <w:p w:rsidR="00DD4926" w:rsidRPr="00BD1EAA" w:rsidRDefault="00DD4926" w:rsidP="008060FF">
            <w:pPr>
              <w:jc w:val="center"/>
              <w:rPr>
                <w:rFonts w:ascii="Tahoma" w:hAnsi="Tahoma" w:cs="Tahoma"/>
              </w:rPr>
            </w:pPr>
            <w:r w:rsidRPr="00BD1EAA">
              <w:rPr>
                <w:rFonts w:ascii="Tahoma" w:hAnsi="Tahoma" w:cs="Tahoma"/>
              </w:rPr>
              <w:t>7.5%</w:t>
            </w:r>
          </w:p>
        </w:tc>
        <w:tc>
          <w:tcPr>
            <w:tcW w:w="2474" w:type="dxa"/>
          </w:tcPr>
          <w:p w:rsidR="00DD4926" w:rsidRPr="00BD1EAA" w:rsidRDefault="00DD4926" w:rsidP="008060FF">
            <w:pPr>
              <w:jc w:val="center"/>
              <w:rPr>
                <w:rFonts w:ascii="Tahoma" w:hAnsi="Tahoma" w:cs="Tahoma"/>
              </w:rPr>
            </w:pPr>
            <w:r w:rsidRPr="00BD1EAA">
              <w:rPr>
                <w:rFonts w:ascii="Tahoma" w:hAnsi="Tahoma" w:cs="Tahoma"/>
              </w:rPr>
              <w:t>10%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Interest Cover</w:t>
            </w:r>
          </w:p>
        </w:tc>
        <w:tc>
          <w:tcPr>
            <w:tcW w:w="2520" w:type="dxa"/>
          </w:tcPr>
          <w:p w:rsidR="00DD4926" w:rsidRPr="00BD1EAA" w:rsidRDefault="00DD4926" w:rsidP="008060FF">
            <w:pPr>
              <w:jc w:val="center"/>
              <w:rPr>
                <w:rFonts w:ascii="Tahoma" w:hAnsi="Tahoma" w:cs="Tahoma"/>
              </w:rPr>
            </w:pPr>
            <w:r w:rsidRPr="00BD1EAA">
              <w:rPr>
                <w:rFonts w:ascii="Tahoma" w:hAnsi="Tahoma" w:cs="Tahoma"/>
              </w:rPr>
              <w:t>4.6 times</w:t>
            </w:r>
          </w:p>
        </w:tc>
        <w:tc>
          <w:tcPr>
            <w:tcW w:w="2474" w:type="dxa"/>
          </w:tcPr>
          <w:p w:rsidR="00DD4926" w:rsidRPr="00BD1EAA" w:rsidRDefault="00DD4926" w:rsidP="008060FF">
            <w:pPr>
              <w:jc w:val="center"/>
              <w:rPr>
                <w:rFonts w:ascii="Tahoma" w:hAnsi="Tahoma" w:cs="Tahoma"/>
              </w:rPr>
            </w:pPr>
            <w:r w:rsidRPr="00BD1EAA">
              <w:rPr>
                <w:rFonts w:ascii="Tahoma" w:hAnsi="Tahoma" w:cs="Tahoma"/>
              </w:rPr>
              <w:t>5.0 times</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Dividend Cover</w:t>
            </w:r>
          </w:p>
        </w:tc>
        <w:tc>
          <w:tcPr>
            <w:tcW w:w="2520" w:type="dxa"/>
          </w:tcPr>
          <w:p w:rsidR="00DD4926" w:rsidRPr="00BD1EAA" w:rsidRDefault="00DD4926" w:rsidP="008060FF">
            <w:pPr>
              <w:jc w:val="center"/>
              <w:rPr>
                <w:rFonts w:ascii="Tahoma" w:hAnsi="Tahoma" w:cs="Tahoma"/>
              </w:rPr>
            </w:pPr>
            <w:r w:rsidRPr="00BD1EAA">
              <w:rPr>
                <w:rFonts w:ascii="Tahoma" w:hAnsi="Tahoma" w:cs="Tahoma"/>
              </w:rPr>
              <w:t>2.9 times</w:t>
            </w:r>
          </w:p>
        </w:tc>
        <w:tc>
          <w:tcPr>
            <w:tcW w:w="2474" w:type="dxa"/>
          </w:tcPr>
          <w:p w:rsidR="00DD4926" w:rsidRPr="00BD1EAA" w:rsidRDefault="00DD4926" w:rsidP="008060FF">
            <w:pPr>
              <w:jc w:val="center"/>
              <w:rPr>
                <w:rFonts w:ascii="Tahoma" w:hAnsi="Tahoma" w:cs="Tahoma"/>
              </w:rPr>
            </w:pPr>
            <w:r w:rsidRPr="00BD1EAA">
              <w:rPr>
                <w:rFonts w:ascii="Tahoma" w:hAnsi="Tahoma" w:cs="Tahoma"/>
              </w:rPr>
              <w:t>3.5 times</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Dividend Yield</w:t>
            </w:r>
          </w:p>
        </w:tc>
        <w:tc>
          <w:tcPr>
            <w:tcW w:w="2520" w:type="dxa"/>
          </w:tcPr>
          <w:p w:rsidR="00DD4926" w:rsidRPr="00BD1EAA" w:rsidRDefault="00DD4926" w:rsidP="008060FF">
            <w:pPr>
              <w:jc w:val="center"/>
              <w:rPr>
                <w:rFonts w:ascii="Tahoma" w:hAnsi="Tahoma" w:cs="Tahoma"/>
              </w:rPr>
            </w:pPr>
            <w:r w:rsidRPr="00BD1EAA">
              <w:rPr>
                <w:rFonts w:ascii="Tahoma" w:hAnsi="Tahoma" w:cs="Tahoma"/>
              </w:rPr>
              <w:t>3.15%</w:t>
            </w:r>
          </w:p>
        </w:tc>
        <w:tc>
          <w:tcPr>
            <w:tcW w:w="2474" w:type="dxa"/>
          </w:tcPr>
          <w:p w:rsidR="00DD4926" w:rsidRPr="00BD1EAA" w:rsidRDefault="00DD4926" w:rsidP="008060FF">
            <w:pPr>
              <w:jc w:val="center"/>
              <w:rPr>
                <w:rFonts w:ascii="Tahoma" w:hAnsi="Tahoma" w:cs="Tahoma"/>
              </w:rPr>
            </w:pPr>
            <w:r w:rsidRPr="00BD1EAA">
              <w:rPr>
                <w:rFonts w:ascii="Tahoma" w:hAnsi="Tahoma" w:cs="Tahoma"/>
              </w:rPr>
              <w:t>1.60%</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Average Share Price</w:t>
            </w:r>
          </w:p>
        </w:tc>
        <w:tc>
          <w:tcPr>
            <w:tcW w:w="2520" w:type="dxa"/>
          </w:tcPr>
          <w:p w:rsidR="00DD4926" w:rsidRPr="00BD1EAA" w:rsidRDefault="00DD4926" w:rsidP="008060FF">
            <w:pPr>
              <w:jc w:val="center"/>
              <w:rPr>
                <w:rFonts w:ascii="Tahoma" w:hAnsi="Tahoma" w:cs="Tahoma"/>
              </w:rPr>
            </w:pPr>
            <w:r w:rsidRPr="00BD1EAA">
              <w:rPr>
                <w:rFonts w:ascii="Tahoma" w:hAnsi="Tahoma" w:cs="Tahoma"/>
              </w:rPr>
              <w:t>€8.25</w:t>
            </w:r>
          </w:p>
        </w:tc>
        <w:tc>
          <w:tcPr>
            <w:tcW w:w="2474" w:type="dxa"/>
          </w:tcPr>
          <w:p w:rsidR="00DD4926" w:rsidRPr="00BD1EAA" w:rsidRDefault="00DD4926" w:rsidP="008060FF">
            <w:pPr>
              <w:jc w:val="center"/>
              <w:rPr>
                <w:rFonts w:ascii="Tahoma" w:hAnsi="Tahoma" w:cs="Tahoma"/>
              </w:rPr>
            </w:pPr>
            <w:r w:rsidRPr="00BD1EAA">
              <w:rPr>
                <w:rFonts w:ascii="Tahoma" w:hAnsi="Tahoma" w:cs="Tahoma"/>
              </w:rPr>
              <w:t>€22.5</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Earnings Per Share (€1)</w:t>
            </w:r>
          </w:p>
        </w:tc>
        <w:tc>
          <w:tcPr>
            <w:tcW w:w="2520" w:type="dxa"/>
          </w:tcPr>
          <w:p w:rsidR="00DD4926" w:rsidRPr="00BD1EAA" w:rsidRDefault="00DD4926" w:rsidP="008060FF">
            <w:pPr>
              <w:jc w:val="center"/>
              <w:rPr>
                <w:rFonts w:ascii="Tahoma" w:hAnsi="Tahoma" w:cs="Tahoma"/>
              </w:rPr>
            </w:pPr>
            <w:r w:rsidRPr="00BD1EAA">
              <w:rPr>
                <w:rFonts w:ascii="Tahoma" w:hAnsi="Tahoma" w:cs="Tahoma"/>
              </w:rPr>
              <w:t>€0.75</w:t>
            </w:r>
          </w:p>
        </w:tc>
        <w:tc>
          <w:tcPr>
            <w:tcW w:w="2474" w:type="dxa"/>
          </w:tcPr>
          <w:p w:rsidR="00DD4926" w:rsidRPr="00BD1EAA" w:rsidRDefault="00DD4926" w:rsidP="008060FF">
            <w:pPr>
              <w:jc w:val="center"/>
              <w:rPr>
                <w:rFonts w:ascii="Tahoma" w:hAnsi="Tahoma" w:cs="Tahoma"/>
              </w:rPr>
            </w:pPr>
            <w:r w:rsidRPr="00BD1EAA">
              <w:rPr>
                <w:rFonts w:ascii="Tahoma" w:hAnsi="Tahoma" w:cs="Tahoma"/>
              </w:rPr>
              <w:t>€1.25</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P/E Ratio</w:t>
            </w:r>
          </w:p>
        </w:tc>
        <w:tc>
          <w:tcPr>
            <w:tcW w:w="2520" w:type="dxa"/>
          </w:tcPr>
          <w:p w:rsidR="00DD4926" w:rsidRPr="00BD1EAA" w:rsidRDefault="00DD4926" w:rsidP="008060FF">
            <w:pPr>
              <w:jc w:val="center"/>
              <w:rPr>
                <w:rFonts w:ascii="Tahoma" w:hAnsi="Tahoma" w:cs="Tahoma"/>
              </w:rPr>
            </w:pPr>
            <w:r w:rsidRPr="00BD1EAA">
              <w:rPr>
                <w:rFonts w:ascii="Tahoma" w:hAnsi="Tahoma" w:cs="Tahoma"/>
              </w:rPr>
              <w:t>11</w:t>
            </w:r>
          </w:p>
        </w:tc>
        <w:tc>
          <w:tcPr>
            <w:tcW w:w="2474" w:type="dxa"/>
          </w:tcPr>
          <w:p w:rsidR="00DD4926" w:rsidRPr="00BD1EAA" w:rsidRDefault="00DD4926" w:rsidP="008060FF">
            <w:pPr>
              <w:jc w:val="center"/>
              <w:rPr>
                <w:rFonts w:ascii="Tahoma" w:hAnsi="Tahoma" w:cs="Tahoma"/>
              </w:rPr>
            </w:pPr>
            <w:r w:rsidRPr="00BD1EAA">
              <w:rPr>
                <w:rFonts w:ascii="Tahoma" w:hAnsi="Tahoma" w:cs="Tahoma"/>
              </w:rPr>
              <w:t>18</w:t>
            </w:r>
          </w:p>
        </w:tc>
      </w:tr>
      <w:tr w:rsidR="00DD4926" w:rsidRPr="00BD1EAA" w:rsidTr="008060FF">
        <w:tc>
          <w:tcPr>
            <w:tcW w:w="3528" w:type="dxa"/>
          </w:tcPr>
          <w:p w:rsidR="00DD4926" w:rsidRPr="00BD1EAA" w:rsidRDefault="00DD4926" w:rsidP="008060FF">
            <w:pPr>
              <w:rPr>
                <w:rFonts w:ascii="Tahoma" w:hAnsi="Tahoma" w:cs="Tahoma"/>
              </w:rPr>
            </w:pPr>
            <w:r w:rsidRPr="00BD1EAA">
              <w:rPr>
                <w:rFonts w:ascii="Tahoma" w:hAnsi="Tahoma" w:cs="Tahoma"/>
              </w:rPr>
              <w:t>Cash Operating Cycle</w:t>
            </w:r>
          </w:p>
        </w:tc>
        <w:tc>
          <w:tcPr>
            <w:tcW w:w="2520" w:type="dxa"/>
          </w:tcPr>
          <w:p w:rsidR="00DD4926" w:rsidRPr="00BD1EAA" w:rsidRDefault="00DD4926" w:rsidP="008060FF">
            <w:pPr>
              <w:jc w:val="center"/>
              <w:rPr>
                <w:rFonts w:ascii="Tahoma" w:hAnsi="Tahoma" w:cs="Tahoma"/>
              </w:rPr>
            </w:pPr>
            <w:r w:rsidRPr="00BD1EAA">
              <w:rPr>
                <w:rFonts w:ascii="Tahoma" w:hAnsi="Tahoma" w:cs="Tahoma"/>
              </w:rPr>
              <w:t>75 days</w:t>
            </w:r>
          </w:p>
        </w:tc>
        <w:tc>
          <w:tcPr>
            <w:tcW w:w="2474" w:type="dxa"/>
          </w:tcPr>
          <w:p w:rsidR="00DD4926" w:rsidRPr="00BD1EAA" w:rsidRDefault="00DD4926" w:rsidP="008060FF">
            <w:pPr>
              <w:jc w:val="center"/>
              <w:rPr>
                <w:rFonts w:ascii="Tahoma" w:hAnsi="Tahoma" w:cs="Tahoma"/>
              </w:rPr>
            </w:pPr>
            <w:r w:rsidRPr="00BD1EAA">
              <w:rPr>
                <w:rFonts w:ascii="Tahoma" w:hAnsi="Tahoma" w:cs="Tahoma"/>
              </w:rPr>
              <w:t>90 days</w:t>
            </w:r>
          </w:p>
        </w:tc>
      </w:tr>
    </w:tbl>
    <w:p w:rsidR="00DD4926" w:rsidRPr="00C84BE8" w:rsidRDefault="00DD4926" w:rsidP="00DD4926">
      <w:pPr>
        <w:pBdr>
          <w:bottom w:val="single" w:sz="6" w:space="1" w:color="auto"/>
        </w:pBdr>
        <w:rPr>
          <w:rFonts w:ascii="Tahoma" w:hAnsi="Tahoma" w:cs="Tahoma"/>
        </w:rPr>
      </w:pPr>
    </w:p>
    <w:p w:rsidR="00B91C25" w:rsidRDefault="00B91C25"/>
    <w:p w:rsidR="0094666F" w:rsidRDefault="0094666F" w:rsidP="0094666F">
      <w:pPr>
        <w:rPr>
          <w:b/>
          <w:color w:val="FF0000"/>
          <w:sz w:val="40"/>
          <w:szCs w:val="40"/>
        </w:rPr>
      </w:pPr>
      <w:r w:rsidRPr="00B91C25">
        <w:rPr>
          <w:b/>
          <w:color w:val="FF0000"/>
          <w:sz w:val="40"/>
          <w:szCs w:val="40"/>
        </w:rPr>
        <w:t>REPORT (</w:t>
      </w:r>
      <w:r>
        <w:rPr>
          <w:b/>
          <w:color w:val="FF0000"/>
          <w:sz w:val="40"/>
          <w:szCs w:val="40"/>
        </w:rPr>
        <w:t>3</w:t>
      </w:r>
      <w:r w:rsidRPr="00B91C25">
        <w:rPr>
          <w:b/>
          <w:color w:val="FF0000"/>
          <w:sz w:val="40"/>
          <w:szCs w:val="40"/>
        </w:rPr>
        <w:t>)</w:t>
      </w:r>
    </w:p>
    <w:p w:rsidR="0094666F" w:rsidRDefault="0094666F" w:rsidP="0094666F">
      <w:pPr>
        <w:rPr>
          <w:b/>
          <w:color w:val="FF0000"/>
          <w:sz w:val="40"/>
          <w:szCs w:val="40"/>
        </w:rPr>
      </w:pPr>
    </w:p>
    <w:p w:rsidR="008739E5" w:rsidRPr="000A468E" w:rsidRDefault="008739E5" w:rsidP="008739E5">
      <w:pPr>
        <w:spacing w:line="360" w:lineRule="auto"/>
        <w:jc w:val="center"/>
        <w:rPr>
          <w:rFonts w:ascii="Arial" w:hAnsi="Arial" w:cs="Arial"/>
          <w:b/>
          <w:sz w:val="52"/>
          <w:szCs w:val="52"/>
        </w:rPr>
      </w:pPr>
      <w:r w:rsidRPr="000A468E">
        <w:rPr>
          <w:rFonts w:ascii="Arial" w:hAnsi="Arial" w:cs="Arial"/>
          <w:b/>
          <w:sz w:val="52"/>
          <w:szCs w:val="52"/>
        </w:rPr>
        <w:t xml:space="preserve">Marketing Management Report </w:t>
      </w:r>
    </w:p>
    <w:p w:rsidR="008739E5" w:rsidRPr="000A468E" w:rsidRDefault="008739E5" w:rsidP="008739E5">
      <w:pPr>
        <w:spacing w:line="360" w:lineRule="auto"/>
        <w:jc w:val="center"/>
        <w:rPr>
          <w:rFonts w:ascii="Arial" w:hAnsi="Arial" w:cs="Arial"/>
          <w:b/>
          <w:sz w:val="52"/>
          <w:szCs w:val="52"/>
        </w:rPr>
      </w:pPr>
      <w:r w:rsidRPr="000A468E">
        <w:rPr>
          <w:rFonts w:ascii="Arial" w:hAnsi="Arial" w:cs="Arial"/>
          <w:b/>
          <w:sz w:val="52"/>
          <w:szCs w:val="52"/>
        </w:rPr>
        <w:t>Segmentation, Branding &amp; Social Media</w:t>
      </w:r>
    </w:p>
    <w:p w:rsidR="008739E5" w:rsidRPr="000A468E" w:rsidRDefault="008739E5" w:rsidP="008739E5">
      <w:pPr>
        <w:jc w:val="center"/>
        <w:rPr>
          <w:rFonts w:ascii="Arial" w:hAnsi="Arial" w:cs="Arial"/>
        </w:rPr>
      </w:pPr>
    </w:p>
    <w:p w:rsidR="008739E5" w:rsidRPr="000A468E" w:rsidRDefault="008739E5" w:rsidP="008739E5">
      <w:pPr>
        <w:jc w:val="center"/>
        <w:rPr>
          <w:rFonts w:ascii="Arial" w:hAnsi="Arial" w:cs="Arial"/>
        </w:rPr>
      </w:pPr>
    </w:p>
    <w:p w:rsidR="008739E5" w:rsidRPr="000A468E" w:rsidRDefault="008739E5" w:rsidP="008739E5">
      <w:pPr>
        <w:jc w:val="center"/>
        <w:rPr>
          <w:rFonts w:ascii="Arial" w:hAnsi="Arial" w:cs="Arial"/>
        </w:rPr>
      </w:pPr>
    </w:p>
    <w:p w:rsidR="008739E5" w:rsidRPr="000A468E" w:rsidRDefault="008739E5" w:rsidP="008739E5">
      <w:pPr>
        <w:jc w:val="center"/>
        <w:rPr>
          <w:rFonts w:ascii="Arial" w:hAnsi="Arial" w:cs="Arial"/>
        </w:rPr>
      </w:pPr>
    </w:p>
    <w:p w:rsidR="008739E5" w:rsidRPr="000A468E" w:rsidRDefault="008739E5" w:rsidP="008739E5">
      <w:pPr>
        <w:jc w:val="center"/>
        <w:rPr>
          <w:rFonts w:ascii="Arial" w:hAnsi="Arial" w:cs="Arial"/>
        </w:rPr>
      </w:pPr>
    </w:p>
    <w:p w:rsidR="008739E5" w:rsidRPr="000A468E" w:rsidRDefault="008739E5" w:rsidP="008739E5">
      <w:pPr>
        <w:jc w:val="center"/>
        <w:rPr>
          <w:rFonts w:ascii="Arial" w:hAnsi="Arial" w:cs="Arial"/>
        </w:rPr>
      </w:pPr>
    </w:p>
    <w:p w:rsidR="008739E5" w:rsidRPr="000A468E" w:rsidRDefault="008739E5" w:rsidP="008739E5">
      <w:pPr>
        <w:jc w:val="center"/>
        <w:rPr>
          <w:rFonts w:ascii="Arial" w:hAnsi="Arial" w:cs="Arial"/>
        </w:rPr>
      </w:pPr>
    </w:p>
    <w:p w:rsidR="008739E5" w:rsidRPr="000A468E" w:rsidRDefault="008739E5" w:rsidP="008739E5">
      <w:pPr>
        <w:jc w:val="center"/>
        <w:rPr>
          <w:rFonts w:ascii="Arial" w:hAnsi="Arial" w:cs="Arial"/>
        </w:rPr>
      </w:pPr>
    </w:p>
    <w:p w:rsidR="008739E5" w:rsidRPr="000A468E" w:rsidRDefault="008739E5" w:rsidP="008739E5">
      <w:pPr>
        <w:ind w:right="-874"/>
        <w:rPr>
          <w:rFonts w:ascii="Arial" w:hAnsi="Arial" w:cs="Arial"/>
        </w:rPr>
      </w:pPr>
    </w:p>
    <w:p w:rsidR="008739E5" w:rsidRDefault="008739E5" w:rsidP="008739E5">
      <w:pPr>
        <w:spacing w:line="360" w:lineRule="auto"/>
        <w:jc w:val="center"/>
        <w:rPr>
          <w:rFonts w:ascii="Arial" w:hAnsi="Arial" w:cs="Arial"/>
        </w:rPr>
      </w:pPr>
    </w:p>
    <w:p w:rsidR="008739E5" w:rsidRDefault="008739E5" w:rsidP="008739E5">
      <w:pPr>
        <w:spacing w:line="360" w:lineRule="auto"/>
        <w:jc w:val="center"/>
        <w:rPr>
          <w:rFonts w:ascii="Arial" w:hAnsi="Arial" w:cs="Arial"/>
        </w:rPr>
      </w:pPr>
    </w:p>
    <w:p w:rsidR="008739E5" w:rsidRPr="000A468E" w:rsidRDefault="008739E5" w:rsidP="008739E5">
      <w:pPr>
        <w:spacing w:line="360" w:lineRule="auto"/>
        <w:jc w:val="center"/>
        <w:rPr>
          <w:rFonts w:ascii="Arial" w:hAnsi="Arial" w:cs="Arial"/>
        </w:rPr>
      </w:pPr>
      <w:r w:rsidRPr="000A468E">
        <w:rPr>
          <w:rFonts w:ascii="Arial" w:hAnsi="Arial" w:cs="Arial"/>
        </w:rPr>
        <w:lastRenderedPageBreak/>
        <w:t>Created On: 23</w:t>
      </w:r>
      <w:r w:rsidRPr="000A468E">
        <w:rPr>
          <w:rFonts w:ascii="Arial" w:hAnsi="Arial" w:cs="Arial"/>
          <w:vertAlign w:val="superscript"/>
        </w:rPr>
        <w:t>rd</w:t>
      </w:r>
      <w:r w:rsidRPr="000A468E">
        <w:rPr>
          <w:rFonts w:ascii="Arial" w:hAnsi="Arial" w:cs="Arial"/>
        </w:rPr>
        <w:t xml:space="preserve"> May, 2011</w:t>
      </w:r>
    </w:p>
    <w:p w:rsidR="008739E5" w:rsidRDefault="008739E5" w:rsidP="008739E5">
      <w:pPr>
        <w:spacing w:line="360" w:lineRule="auto"/>
        <w:jc w:val="center"/>
        <w:rPr>
          <w:rFonts w:ascii="Arial" w:hAnsi="Arial" w:cs="Arial"/>
        </w:rPr>
      </w:pPr>
      <w:r w:rsidRPr="000A468E">
        <w:rPr>
          <w:rFonts w:ascii="Arial" w:hAnsi="Arial" w:cs="Arial"/>
        </w:rPr>
        <w:t>Author: Gareth Lewis</w:t>
      </w:r>
    </w:p>
    <w:p w:rsidR="008739E5" w:rsidRPr="000A468E" w:rsidRDefault="008739E5" w:rsidP="008739E5">
      <w:pPr>
        <w:spacing w:line="360" w:lineRule="auto"/>
        <w:jc w:val="center"/>
        <w:rPr>
          <w:rFonts w:ascii="Arial" w:hAnsi="Arial" w:cs="Arial"/>
        </w:rPr>
      </w:pPr>
      <w:r>
        <w:rPr>
          <w:rFonts w:ascii="Arial" w:hAnsi="Arial" w:cs="Arial"/>
        </w:rPr>
        <w:t>Student ID: P121108</w:t>
      </w:r>
    </w:p>
    <w:p w:rsidR="008739E5" w:rsidRPr="000A468E" w:rsidRDefault="008739E5" w:rsidP="008739E5">
      <w:pPr>
        <w:spacing w:line="360" w:lineRule="auto"/>
        <w:jc w:val="center"/>
        <w:rPr>
          <w:rFonts w:ascii="Arial" w:hAnsi="Arial" w:cs="Arial"/>
        </w:rPr>
      </w:pPr>
      <w:r w:rsidRPr="000A468E">
        <w:rPr>
          <w:rFonts w:ascii="Arial" w:hAnsi="Arial" w:cs="Arial"/>
        </w:rPr>
        <w:t>Prepared For: Will Fleming</w:t>
      </w:r>
    </w:p>
    <w:p w:rsidR="008739E5" w:rsidRPr="000A468E" w:rsidRDefault="008739E5" w:rsidP="008739E5">
      <w:pPr>
        <w:spacing w:line="360" w:lineRule="auto"/>
        <w:jc w:val="center"/>
        <w:rPr>
          <w:rFonts w:ascii="Arial" w:hAnsi="Arial" w:cs="Arial"/>
        </w:rPr>
      </w:pPr>
      <w:r w:rsidRPr="000A468E">
        <w:rPr>
          <w:rFonts w:ascii="Arial" w:hAnsi="Arial" w:cs="Arial"/>
        </w:rPr>
        <w:t>Version: v1.0</w:t>
      </w:r>
    </w:p>
    <w:p w:rsidR="008739E5" w:rsidRPr="000A468E" w:rsidRDefault="008739E5" w:rsidP="008739E5">
      <w:pPr>
        <w:rPr>
          <w:rFonts w:ascii="Arial" w:hAnsi="Arial" w:cs="Arial"/>
        </w:rPr>
      </w:pPr>
    </w:p>
    <w:p w:rsidR="008739E5" w:rsidRDefault="008739E5" w:rsidP="008739E5">
      <w:pPr>
        <w:rPr>
          <w:rFonts w:ascii="Arial" w:hAnsi="Arial" w:cs="Arial"/>
          <w:b/>
          <w:sz w:val="32"/>
          <w:szCs w:val="32"/>
        </w:rPr>
        <w:sectPr w:rsidR="008739E5" w:rsidSect="00F87509">
          <w:footerReference w:type="default" r:id="rId11"/>
          <w:pgSz w:w="11906" w:h="16838"/>
          <w:pgMar w:top="1079" w:right="1800" w:bottom="719" w:left="1800" w:header="708" w:footer="708" w:gutter="0"/>
          <w:cols w:space="708"/>
          <w:docGrid w:linePitch="360"/>
        </w:sectPr>
      </w:pPr>
    </w:p>
    <w:p w:rsidR="008739E5" w:rsidRPr="000A468E" w:rsidRDefault="008739E5" w:rsidP="008739E5">
      <w:pPr>
        <w:rPr>
          <w:rFonts w:ascii="Arial" w:hAnsi="Arial" w:cs="Arial"/>
          <w:b/>
          <w:sz w:val="32"/>
          <w:szCs w:val="32"/>
        </w:rPr>
      </w:pPr>
    </w:p>
    <w:p w:rsidR="008739E5" w:rsidRPr="000A468E" w:rsidRDefault="008739E5" w:rsidP="008739E5">
      <w:pPr>
        <w:rPr>
          <w:rFonts w:ascii="Arial" w:hAnsi="Arial" w:cs="Arial"/>
          <w:b/>
          <w:sz w:val="32"/>
          <w:szCs w:val="32"/>
        </w:rPr>
      </w:pPr>
      <w:r w:rsidRPr="000A468E">
        <w:rPr>
          <w:rFonts w:ascii="Arial" w:hAnsi="Arial" w:cs="Arial"/>
          <w:b/>
          <w:sz w:val="32"/>
          <w:szCs w:val="32"/>
        </w:rPr>
        <w:t>Contents</w:t>
      </w:r>
    </w:p>
    <w:p w:rsidR="008739E5" w:rsidRPr="000A468E" w:rsidRDefault="008739E5" w:rsidP="008739E5">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488"/>
        <w:gridCol w:w="1034"/>
      </w:tblGrid>
      <w:tr w:rsidR="008739E5" w:rsidRPr="00AA5D3C" w:rsidTr="008060FF">
        <w:tc>
          <w:tcPr>
            <w:tcW w:w="7488" w:type="dxa"/>
            <w:tcBorders>
              <w:bottom w:val="single" w:sz="4" w:space="0" w:color="auto"/>
            </w:tcBorders>
            <w:shd w:val="clear" w:color="auto" w:fill="C0C0C0"/>
          </w:tcPr>
          <w:p w:rsidR="008739E5" w:rsidRPr="00AA5D3C" w:rsidRDefault="008739E5" w:rsidP="008060FF">
            <w:pPr>
              <w:rPr>
                <w:rFonts w:ascii="Arial" w:eastAsia="MS Mincho" w:hAnsi="Arial" w:cs="Arial"/>
                <w:b/>
              </w:rPr>
            </w:pPr>
            <w:r w:rsidRPr="00AA5D3C">
              <w:rPr>
                <w:rFonts w:ascii="Arial" w:eastAsia="MS Mincho" w:hAnsi="Arial" w:cs="Arial"/>
                <w:b/>
              </w:rPr>
              <w:t>Section</w:t>
            </w:r>
          </w:p>
        </w:tc>
        <w:tc>
          <w:tcPr>
            <w:tcW w:w="1034" w:type="dxa"/>
            <w:tcBorders>
              <w:bottom w:val="single" w:sz="4" w:space="0" w:color="auto"/>
            </w:tcBorders>
            <w:shd w:val="clear" w:color="auto" w:fill="C0C0C0"/>
          </w:tcPr>
          <w:p w:rsidR="008739E5" w:rsidRPr="00AA5D3C" w:rsidRDefault="008739E5" w:rsidP="008060FF">
            <w:pPr>
              <w:rPr>
                <w:rFonts w:ascii="Arial" w:eastAsia="MS Mincho" w:hAnsi="Arial" w:cs="Arial"/>
                <w:b/>
              </w:rPr>
            </w:pPr>
            <w:r w:rsidRPr="00AA5D3C">
              <w:rPr>
                <w:rFonts w:ascii="Arial" w:eastAsia="MS Mincho" w:hAnsi="Arial" w:cs="Arial"/>
                <w:b/>
              </w:rPr>
              <w:t>Page</w:t>
            </w:r>
          </w:p>
        </w:tc>
      </w:tr>
      <w:tr w:rsidR="008739E5" w:rsidRPr="00AA5D3C" w:rsidTr="008060FF">
        <w:tc>
          <w:tcPr>
            <w:tcW w:w="7488" w:type="dxa"/>
            <w:shd w:val="clear" w:color="auto" w:fill="auto"/>
          </w:tcPr>
          <w:p w:rsidR="008739E5" w:rsidRPr="00AA5D3C" w:rsidRDefault="008739E5" w:rsidP="008060FF">
            <w:pPr>
              <w:rPr>
                <w:rFonts w:ascii="Arial" w:eastAsia="MS Mincho" w:hAnsi="Arial" w:cs="Arial"/>
                <w:b/>
              </w:rPr>
            </w:pPr>
            <w:r w:rsidRPr="00AA5D3C">
              <w:rPr>
                <w:rFonts w:ascii="Arial" w:eastAsia="MS Mincho" w:hAnsi="Arial" w:cs="Arial"/>
                <w:b/>
              </w:rPr>
              <w:t>Contents</w:t>
            </w:r>
          </w:p>
        </w:tc>
        <w:tc>
          <w:tcPr>
            <w:tcW w:w="1034" w:type="dxa"/>
            <w:shd w:val="clear" w:color="auto" w:fill="auto"/>
          </w:tcPr>
          <w:p w:rsidR="008739E5" w:rsidRPr="00AA5D3C" w:rsidRDefault="008739E5" w:rsidP="008060FF">
            <w:pPr>
              <w:jc w:val="center"/>
              <w:rPr>
                <w:rFonts w:ascii="Arial" w:eastAsia="MS Mincho" w:hAnsi="Arial" w:cs="Arial"/>
                <w:b/>
              </w:rPr>
            </w:pPr>
            <w:r w:rsidRPr="00AA5D3C">
              <w:rPr>
                <w:rFonts w:ascii="Arial" w:eastAsia="MS Mincho" w:hAnsi="Arial" w:cs="Arial"/>
                <w:b/>
              </w:rPr>
              <w:t>2</w:t>
            </w:r>
          </w:p>
        </w:tc>
      </w:tr>
      <w:tr w:rsidR="008739E5" w:rsidRPr="00AA5D3C" w:rsidTr="008060FF">
        <w:tc>
          <w:tcPr>
            <w:tcW w:w="7488" w:type="dxa"/>
          </w:tcPr>
          <w:p w:rsidR="008739E5" w:rsidRPr="00AA5D3C" w:rsidRDefault="008739E5" w:rsidP="00896777">
            <w:pPr>
              <w:numPr>
                <w:ilvl w:val="0"/>
                <w:numId w:val="1"/>
              </w:numPr>
              <w:rPr>
                <w:rFonts w:ascii="Arial" w:eastAsia="MS Mincho" w:hAnsi="Arial" w:cs="Arial"/>
                <w:b/>
              </w:rPr>
            </w:pPr>
            <w:r w:rsidRPr="00AA5D3C">
              <w:rPr>
                <w:rFonts w:ascii="Arial" w:eastAsia="MS Mincho" w:hAnsi="Arial" w:cs="Arial"/>
                <w:b/>
              </w:rPr>
              <w:t>Introduction</w:t>
            </w:r>
          </w:p>
          <w:p w:rsidR="008739E5" w:rsidRPr="00AA5D3C" w:rsidRDefault="008739E5" w:rsidP="008060FF">
            <w:pPr>
              <w:rPr>
                <w:rFonts w:ascii="Arial" w:eastAsia="MS Mincho" w:hAnsi="Arial" w:cs="Arial"/>
              </w:rPr>
            </w:pPr>
            <w:r w:rsidRPr="00AA5D3C">
              <w:rPr>
                <w:rFonts w:ascii="Arial" w:eastAsia="MS Mincho" w:hAnsi="Arial" w:cs="Arial"/>
              </w:rPr>
              <w:t xml:space="preserve">      1.1 Overview</w:t>
            </w:r>
          </w:p>
          <w:p w:rsidR="008739E5" w:rsidRPr="00AA5D3C" w:rsidRDefault="008739E5" w:rsidP="008060FF">
            <w:pPr>
              <w:rPr>
                <w:rFonts w:ascii="Arial" w:eastAsia="MS Mincho" w:hAnsi="Arial" w:cs="Arial"/>
              </w:rPr>
            </w:pPr>
            <w:r w:rsidRPr="00AA5D3C">
              <w:rPr>
                <w:rFonts w:ascii="Arial" w:eastAsia="MS Mincho" w:hAnsi="Arial" w:cs="Arial"/>
              </w:rPr>
              <w:t xml:space="preserve">      1.2 Background</w:t>
            </w:r>
          </w:p>
          <w:p w:rsidR="008739E5" w:rsidRPr="00AA5D3C" w:rsidRDefault="008739E5" w:rsidP="008060FF">
            <w:pPr>
              <w:rPr>
                <w:rFonts w:ascii="Arial" w:eastAsia="MS Mincho" w:hAnsi="Arial" w:cs="Arial"/>
              </w:rPr>
            </w:pPr>
            <w:r w:rsidRPr="00AA5D3C">
              <w:rPr>
                <w:rFonts w:ascii="Arial" w:eastAsia="MS Mincho" w:hAnsi="Arial" w:cs="Arial"/>
              </w:rPr>
              <w:t xml:space="preserve">      1.3 Objectives</w:t>
            </w:r>
          </w:p>
          <w:p w:rsidR="008739E5" w:rsidRPr="00AA5D3C" w:rsidRDefault="008739E5" w:rsidP="008060FF">
            <w:pPr>
              <w:rPr>
                <w:rFonts w:ascii="Arial" w:eastAsia="MS Mincho" w:hAnsi="Arial" w:cs="Arial"/>
              </w:rPr>
            </w:pPr>
            <w:r w:rsidRPr="00AA5D3C">
              <w:rPr>
                <w:rFonts w:ascii="Arial" w:eastAsia="MS Mincho" w:hAnsi="Arial" w:cs="Arial"/>
              </w:rPr>
              <w:t xml:space="preserve">      1.4 Introduction to Marketing</w:t>
            </w:r>
          </w:p>
          <w:p w:rsidR="008739E5" w:rsidRPr="00AA5D3C" w:rsidRDefault="008739E5" w:rsidP="008060FF">
            <w:pPr>
              <w:rPr>
                <w:rFonts w:ascii="Arial" w:eastAsia="MS Mincho" w:hAnsi="Arial" w:cs="Arial"/>
                <w:b/>
              </w:rPr>
            </w:pPr>
            <w:r w:rsidRPr="00AA5D3C">
              <w:rPr>
                <w:rFonts w:ascii="Arial" w:eastAsia="MS Mincho" w:hAnsi="Arial" w:cs="Arial"/>
              </w:rPr>
              <w:t xml:space="preserve">      1.5 Exclusion to Scope</w:t>
            </w:r>
          </w:p>
        </w:tc>
        <w:tc>
          <w:tcPr>
            <w:tcW w:w="1034" w:type="dxa"/>
          </w:tcPr>
          <w:p w:rsidR="008739E5" w:rsidRPr="00AA5D3C" w:rsidRDefault="008739E5" w:rsidP="008060FF">
            <w:pPr>
              <w:jc w:val="center"/>
              <w:rPr>
                <w:rFonts w:ascii="Arial" w:eastAsia="MS Mincho" w:hAnsi="Arial" w:cs="Arial"/>
                <w:b/>
              </w:rPr>
            </w:pPr>
            <w:r w:rsidRPr="00AA5D3C">
              <w:rPr>
                <w:rFonts w:ascii="Arial" w:eastAsia="MS Mincho" w:hAnsi="Arial" w:cs="Arial"/>
                <w:b/>
              </w:rPr>
              <w:t>3</w:t>
            </w:r>
          </w:p>
          <w:p w:rsidR="008739E5" w:rsidRPr="00AA5D3C" w:rsidRDefault="008739E5" w:rsidP="008060FF">
            <w:pPr>
              <w:jc w:val="center"/>
              <w:rPr>
                <w:rFonts w:ascii="Arial" w:eastAsia="MS Mincho" w:hAnsi="Arial" w:cs="Arial"/>
                <w:b/>
              </w:rPr>
            </w:pPr>
            <w:r w:rsidRPr="00AA5D3C">
              <w:rPr>
                <w:rFonts w:ascii="Arial" w:eastAsia="MS Mincho" w:hAnsi="Arial" w:cs="Arial"/>
                <w:b/>
              </w:rPr>
              <w:t>3</w:t>
            </w:r>
          </w:p>
          <w:p w:rsidR="008739E5" w:rsidRPr="00AA5D3C" w:rsidRDefault="008739E5" w:rsidP="008060FF">
            <w:pPr>
              <w:jc w:val="center"/>
              <w:rPr>
                <w:rFonts w:ascii="Arial" w:eastAsia="MS Mincho" w:hAnsi="Arial" w:cs="Arial"/>
                <w:b/>
              </w:rPr>
            </w:pPr>
            <w:r w:rsidRPr="00AA5D3C">
              <w:rPr>
                <w:rFonts w:ascii="Arial" w:eastAsia="MS Mincho" w:hAnsi="Arial" w:cs="Arial"/>
                <w:b/>
              </w:rPr>
              <w:t>3</w:t>
            </w:r>
          </w:p>
          <w:p w:rsidR="008739E5" w:rsidRPr="00AA5D3C" w:rsidRDefault="008739E5" w:rsidP="008060FF">
            <w:pPr>
              <w:jc w:val="center"/>
              <w:rPr>
                <w:rFonts w:ascii="Arial" w:eastAsia="MS Mincho" w:hAnsi="Arial" w:cs="Arial"/>
                <w:b/>
              </w:rPr>
            </w:pPr>
            <w:r w:rsidRPr="00AA5D3C">
              <w:rPr>
                <w:rFonts w:ascii="Arial" w:eastAsia="MS Mincho" w:hAnsi="Arial" w:cs="Arial"/>
                <w:b/>
              </w:rPr>
              <w:t>4</w:t>
            </w:r>
          </w:p>
          <w:p w:rsidR="008739E5" w:rsidRPr="00AA5D3C" w:rsidRDefault="008739E5" w:rsidP="008060FF">
            <w:pPr>
              <w:jc w:val="center"/>
              <w:rPr>
                <w:rFonts w:ascii="Arial" w:eastAsia="MS Mincho" w:hAnsi="Arial" w:cs="Arial"/>
                <w:b/>
              </w:rPr>
            </w:pPr>
            <w:r w:rsidRPr="00AA5D3C">
              <w:rPr>
                <w:rFonts w:ascii="Arial" w:eastAsia="MS Mincho" w:hAnsi="Arial" w:cs="Arial"/>
                <w:b/>
              </w:rPr>
              <w:t>4</w:t>
            </w:r>
          </w:p>
          <w:p w:rsidR="008739E5" w:rsidRPr="00AA5D3C" w:rsidRDefault="008739E5" w:rsidP="008060FF">
            <w:pPr>
              <w:jc w:val="center"/>
              <w:rPr>
                <w:rFonts w:ascii="Arial" w:eastAsia="MS Mincho" w:hAnsi="Arial" w:cs="Arial"/>
                <w:b/>
              </w:rPr>
            </w:pPr>
            <w:r w:rsidRPr="00AA5D3C">
              <w:rPr>
                <w:rFonts w:ascii="Arial" w:eastAsia="MS Mincho" w:hAnsi="Arial" w:cs="Arial"/>
                <w:b/>
              </w:rPr>
              <w:t>5</w:t>
            </w:r>
          </w:p>
        </w:tc>
      </w:tr>
      <w:tr w:rsidR="008739E5" w:rsidRPr="00AA5D3C" w:rsidTr="008060FF">
        <w:tc>
          <w:tcPr>
            <w:tcW w:w="7488" w:type="dxa"/>
          </w:tcPr>
          <w:p w:rsidR="008739E5" w:rsidRPr="00AA5D3C" w:rsidRDefault="008739E5" w:rsidP="008060FF">
            <w:pPr>
              <w:rPr>
                <w:rFonts w:ascii="Arial" w:eastAsia="MS Mincho" w:hAnsi="Arial" w:cs="Arial"/>
                <w:b/>
              </w:rPr>
            </w:pPr>
            <w:r w:rsidRPr="00AA5D3C">
              <w:rPr>
                <w:rFonts w:ascii="Arial" w:eastAsia="MS Mincho" w:hAnsi="Arial" w:cs="Arial"/>
                <w:b/>
              </w:rPr>
              <w:t>2.0 Segmentation</w:t>
            </w:r>
          </w:p>
          <w:p w:rsidR="008739E5" w:rsidRPr="00AA5D3C" w:rsidRDefault="008739E5" w:rsidP="008060FF">
            <w:pPr>
              <w:rPr>
                <w:rFonts w:ascii="Arial" w:eastAsia="MS Mincho" w:hAnsi="Arial" w:cs="Arial"/>
              </w:rPr>
            </w:pPr>
            <w:r w:rsidRPr="00AA5D3C">
              <w:rPr>
                <w:rFonts w:ascii="Arial" w:eastAsia="MS Mincho" w:hAnsi="Arial" w:cs="Arial"/>
              </w:rPr>
              <w:t xml:space="preserve">      2.1 Consumer and Industrial Segmentation</w:t>
            </w:r>
          </w:p>
          <w:p w:rsidR="008739E5" w:rsidRPr="00AA5D3C" w:rsidRDefault="008739E5" w:rsidP="008060FF">
            <w:pPr>
              <w:rPr>
                <w:rFonts w:ascii="Arial" w:eastAsia="MS Mincho" w:hAnsi="Arial" w:cs="Arial"/>
              </w:rPr>
            </w:pPr>
            <w:r w:rsidRPr="00AA5D3C">
              <w:rPr>
                <w:rFonts w:ascii="Arial" w:eastAsia="MS Mincho" w:hAnsi="Arial" w:cs="Arial"/>
              </w:rPr>
              <w:t xml:space="preserve">      2.2 Types of Approach to Segmentation</w:t>
            </w:r>
          </w:p>
          <w:p w:rsidR="008739E5" w:rsidRPr="00AA5D3C" w:rsidRDefault="008739E5" w:rsidP="008060FF">
            <w:pPr>
              <w:rPr>
                <w:rFonts w:ascii="Arial" w:eastAsia="MS Mincho" w:hAnsi="Arial" w:cs="Arial"/>
              </w:rPr>
            </w:pPr>
            <w:r w:rsidRPr="00AA5D3C">
              <w:rPr>
                <w:rFonts w:ascii="Arial" w:eastAsia="MS Mincho" w:hAnsi="Arial" w:cs="Arial"/>
              </w:rPr>
              <w:t xml:space="preserve">      2.3 Targeting and Positioning</w:t>
            </w:r>
          </w:p>
          <w:p w:rsidR="008739E5" w:rsidRPr="00AA5D3C" w:rsidRDefault="008739E5" w:rsidP="008060FF">
            <w:pPr>
              <w:rPr>
                <w:rFonts w:ascii="Arial" w:eastAsia="MS Mincho" w:hAnsi="Arial" w:cs="Arial"/>
              </w:rPr>
            </w:pPr>
            <w:r w:rsidRPr="00AA5D3C">
              <w:rPr>
                <w:rFonts w:ascii="Arial" w:eastAsia="MS Mincho" w:hAnsi="Arial" w:cs="Arial"/>
              </w:rPr>
              <w:t xml:space="preserve">      2.4 Segmentation Within BA</w:t>
            </w:r>
          </w:p>
          <w:p w:rsidR="008739E5" w:rsidRPr="00AA5D3C" w:rsidRDefault="008739E5" w:rsidP="008060FF">
            <w:pPr>
              <w:rPr>
                <w:rFonts w:ascii="Arial" w:eastAsia="MS Mincho" w:hAnsi="Arial" w:cs="Arial"/>
              </w:rPr>
            </w:pPr>
            <w:r w:rsidRPr="00AA5D3C">
              <w:rPr>
                <w:rFonts w:ascii="Arial" w:eastAsia="MS Mincho" w:hAnsi="Arial" w:cs="Arial"/>
              </w:rPr>
              <w:t xml:space="preserve">      2.5 Customer Profiling</w:t>
            </w:r>
          </w:p>
        </w:tc>
        <w:tc>
          <w:tcPr>
            <w:tcW w:w="1034" w:type="dxa"/>
          </w:tcPr>
          <w:p w:rsidR="008739E5" w:rsidRPr="00AA5D3C" w:rsidRDefault="008739E5" w:rsidP="008060FF">
            <w:pPr>
              <w:jc w:val="center"/>
              <w:rPr>
                <w:rFonts w:ascii="Arial" w:eastAsia="MS Mincho" w:hAnsi="Arial" w:cs="Arial"/>
                <w:b/>
              </w:rPr>
            </w:pPr>
            <w:r w:rsidRPr="00AA5D3C">
              <w:rPr>
                <w:rFonts w:ascii="Arial" w:eastAsia="MS Mincho" w:hAnsi="Arial" w:cs="Arial"/>
                <w:b/>
              </w:rPr>
              <w:t>6</w:t>
            </w:r>
          </w:p>
          <w:p w:rsidR="008739E5" w:rsidRPr="00AA5D3C" w:rsidRDefault="008739E5" w:rsidP="008060FF">
            <w:pPr>
              <w:jc w:val="center"/>
              <w:rPr>
                <w:rFonts w:ascii="Arial" w:eastAsia="MS Mincho" w:hAnsi="Arial" w:cs="Arial"/>
                <w:b/>
              </w:rPr>
            </w:pPr>
            <w:r w:rsidRPr="00AA5D3C">
              <w:rPr>
                <w:rFonts w:ascii="Arial" w:eastAsia="MS Mincho" w:hAnsi="Arial" w:cs="Arial"/>
                <w:b/>
              </w:rPr>
              <w:t>6</w:t>
            </w:r>
          </w:p>
          <w:p w:rsidR="008739E5" w:rsidRPr="00AA5D3C" w:rsidRDefault="008739E5" w:rsidP="008060FF">
            <w:pPr>
              <w:jc w:val="center"/>
              <w:rPr>
                <w:rFonts w:ascii="Arial" w:eastAsia="MS Mincho" w:hAnsi="Arial" w:cs="Arial"/>
                <w:b/>
              </w:rPr>
            </w:pPr>
            <w:r w:rsidRPr="00AA5D3C">
              <w:rPr>
                <w:rFonts w:ascii="Arial" w:eastAsia="MS Mincho" w:hAnsi="Arial" w:cs="Arial"/>
                <w:b/>
              </w:rPr>
              <w:t>7</w:t>
            </w:r>
          </w:p>
          <w:p w:rsidR="008739E5" w:rsidRPr="00AA5D3C" w:rsidRDefault="008739E5" w:rsidP="008060FF">
            <w:pPr>
              <w:jc w:val="center"/>
              <w:rPr>
                <w:rFonts w:ascii="Arial" w:eastAsia="MS Mincho" w:hAnsi="Arial" w:cs="Arial"/>
                <w:b/>
              </w:rPr>
            </w:pPr>
            <w:r w:rsidRPr="00AA5D3C">
              <w:rPr>
                <w:rFonts w:ascii="Arial" w:eastAsia="MS Mincho" w:hAnsi="Arial" w:cs="Arial"/>
                <w:b/>
              </w:rPr>
              <w:t>8</w:t>
            </w:r>
          </w:p>
          <w:p w:rsidR="008739E5" w:rsidRPr="00AA5D3C" w:rsidRDefault="008739E5" w:rsidP="008060FF">
            <w:pPr>
              <w:jc w:val="center"/>
              <w:rPr>
                <w:rFonts w:ascii="Arial" w:eastAsia="MS Mincho" w:hAnsi="Arial" w:cs="Arial"/>
                <w:b/>
              </w:rPr>
            </w:pPr>
            <w:r w:rsidRPr="00AA5D3C">
              <w:rPr>
                <w:rFonts w:ascii="Arial" w:eastAsia="MS Mincho" w:hAnsi="Arial" w:cs="Arial"/>
                <w:b/>
              </w:rPr>
              <w:t>11</w:t>
            </w:r>
          </w:p>
          <w:p w:rsidR="008739E5" w:rsidRPr="00AA5D3C" w:rsidRDefault="008739E5" w:rsidP="008060FF">
            <w:pPr>
              <w:jc w:val="center"/>
              <w:rPr>
                <w:rFonts w:ascii="Arial" w:eastAsia="MS Mincho" w:hAnsi="Arial" w:cs="Arial"/>
                <w:b/>
              </w:rPr>
            </w:pPr>
            <w:r w:rsidRPr="00AA5D3C">
              <w:rPr>
                <w:rFonts w:ascii="Arial" w:eastAsia="MS Mincho" w:hAnsi="Arial" w:cs="Arial"/>
                <w:b/>
              </w:rPr>
              <w:t>12</w:t>
            </w:r>
          </w:p>
        </w:tc>
      </w:tr>
      <w:tr w:rsidR="008739E5" w:rsidRPr="00AA5D3C" w:rsidTr="008060FF">
        <w:tc>
          <w:tcPr>
            <w:tcW w:w="7488" w:type="dxa"/>
          </w:tcPr>
          <w:p w:rsidR="008739E5" w:rsidRPr="00AA5D3C" w:rsidRDefault="008739E5" w:rsidP="008060FF">
            <w:pPr>
              <w:rPr>
                <w:rFonts w:ascii="Arial" w:eastAsia="MS Mincho" w:hAnsi="Arial" w:cs="Arial"/>
                <w:b/>
              </w:rPr>
            </w:pPr>
            <w:r w:rsidRPr="00AA5D3C">
              <w:rPr>
                <w:rFonts w:ascii="Arial" w:eastAsia="MS Mincho" w:hAnsi="Arial" w:cs="Arial"/>
                <w:b/>
              </w:rPr>
              <w:t>3.0 Branding</w:t>
            </w:r>
          </w:p>
          <w:p w:rsidR="008739E5" w:rsidRPr="00AA5D3C" w:rsidRDefault="008739E5" w:rsidP="008060FF">
            <w:pPr>
              <w:rPr>
                <w:rFonts w:ascii="Arial" w:eastAsia="MS Mincho" w:hAnsi="Arial" w:cs="Arial"/>
              </w:rPr>
            </w:pPr>
            <w:r w:rsidRPr="00AA5D3C">
              <w:rPr>
                <w:rFonts w:ascii="Arial" w:eastAsia="MS Mincho" w:hAnsi="Arial" w:cs="Arial"/>
              </w:rPr>
              <w:t xml:space="preserve">      3.1 Strategies</w:t>
            </w:r>
          </w:p>
          <w:p w:rsidR="008739E5" w:rsidRPr="00AA5D3C" w:rsidRDefault="008739E5" w:rsidP="008060FF">
            <w:pPr>
              <w:rPr>
                <w:rFonts w:ascii="Arial" w:eastAsia="MS Mincho" w:hAnsi="Arial" w:cs="Arial"/>
              </w:rPr>
            </w:pPr>
            <w:r w:rsidRPr="00AA5D3C">
              <w:rPr>
                <w:rFonts w:ascii="Arial" w:eastAsia="MS Mincho" w:hAnsi="Arial" w:cs="Arial"/>
              </w:rPr>
              <w:t xml:space="preserve">      3.2 Use in Marketing Communications</w:t>
            </w:r>
          </w:p>
          <w:p w:rsidR="008739E5" w:rsidRPr="00AA5D3C" w:rsidRDefault="008739E5" w:rsidP="008060FF">
            <w:pPr>
              <w:rPr>
                <w:rFonts w:ascii="Arial" w:eastAsia="MS Mincho" w:hAnsi="Arial" w:cs="Arial"/>
              </w:rPr>
            </w:pPr>
            <w:r w:rsidRPr="00AA5D3C">
              <w:rPr>
                <w:rFonts w:ascii="Arial" w:eastAsia="MS Mincho" w:hAnsi="Arial" w:cs="Arial"/>
              </w:rPr>
              <w:t xml:space="preserve">      3.3 Imagery and Positioning in the Market</w:t>
            </w:r>
          </w:p>
          <w:p w:rsidR="008739E5" w:rsidRPr="00AA5D3C" w:rsidRDefault="008739E5" w:rsidP="008060FF">
            <w:pPr>
              <w:rPr>
                <w:rFonts w:ascii="Arial" w:eastAsia="MS Mincho" w:hAnsi="Arial" w:cs="Arial"/>
              </w:rPr>
            </w:pPr>
            <w:r w:rsidRPr="00AA5D3C">
              <w:rPr>
                <w:rFonts w:ascii="Arial" w:eastAsia="MS Mincho" w:hAnsi="Arial" w:cs="Arial"/>
              </w:rPr>
              <w:t xml:space="preserve">      3.4 Methods of Valuing Brands</w:t>
            </w:r>
          </w:p>
          <w:p w:rsidR="008739E5" w:rsidRPr="00AA5D3C" w:rsidRDefault="008739E5" w:rsidP="008060FF">
            <w:pPr>
              <w:rPr>
                <w:rFonts w:ascii="Arial" w:eastAsia="MS Mincho" w:hAnsi="Arial" w:cs="Arial"/>
                <w:b/>
              </w:rPr>
            </w:pPr>
            <w:r w:rsidRPr="00AA5D3C">
              <w:rPr>
                <w:rFonts w:ascii="Arial" w:eastAsia="MS Mincho" w:hAnsi="Arial" w:cs="Arial"/>
              </w:rPr>
              <w:t xml:space="preserve">      3.5 Estimated Value</w:t>
            </w:r>
          </w:p>
        </w:tc>
        <w:tc>
          <w:tcPr>
            <w:tcW w:w="1034" w:type="dxa"/>
          </w:tcPr>
          <w:p w:rsidR="008739E5" w:rsidRPr="00AA5D3C" w:rsidRDefault="008739E5" w:rsidP="008060FF">
            <w:pPr>
              <w:jc w:val="center"/>
              <w:rPr>
                <w:rFonts w:ascii="Arial" w:eastAsia="MS Mincho" w:hAnsi="Arial" w:cs="Arial"/>
                <w:b/>
              </w:rPr>
            </w:pPr>
            <w:r w:rsidRPr="00AA5D3C">
              <w:rPr>
                <w:rFonts w:ascii="Arial" w:eastAsia="MS Mincho" w:hAnsi="Arial" w:cs="Arial"/>
                <w:b/>
              </w:rPr>
              <w:t>13</w:t>
            </w:r>
          </w:p>
          <w:p w:rsidR="008739E5" w:rsidRPr="00AA5D3C" w:rsidRDefault="008739E5" w:rsidP="008060FF">
            <w:pPr>
              <w:jc w:val="center"/>
              <w:rPr>
                <w:rFonts w:ascii="Arial" w:eastAsia="MS Mincho" w:hAnsi="Arial" w:cs="Arial"/>
                <w:b/>
              </w:rPr>
            </w:pPr>
            <w:r w:rsidRPr="00AA5D3C">
              <w:rPr>
                <w:rFonts w:ascii="Arial" w:eastAsia="MS Mincho" w:hAnsi="Arial" w:cs="Arial"/>
                <w:b/>
              </w:rPr>
              <w:t>13</w:t>
            </w:r>
          </w:p>
          <w:p w:rsidR="008739E5" w:rsidRPr="00AA5D3C" w:rsidRDefault="008739E5" w:rsidP="008060FF">
            <w:pPr>
              <w:jc w:val="center"/>
              <w:rPr>
                <w:rFonts w:ascii="Arial" w:eastAsia="MS Mincho" w:hAnsi="Arial" w:cs="Arial"/>
                <w:b/>
              </w:rPr>
            </w:pPr>
            <w:r w:rsidRPr="00AA5D3C">
              <w:rPr>
                <w:rFonts w:ascii="Arial" w:eastAsia="MS Mincho" w:hAnsi="Arial" w:cs="Arial"/>
                <w:b/>
              </w:rPr>
              <w:t>14</w:t>
            </w:r>
          </w:p>
          <w:p w:rsidR="008739E5" w:rsidRPr="00AA5D3C" w:rsidRDefault="008739E5" w:rsidP="008060FF">
            <w:pPr>
              <w:jc w:val="center"/>
              <w:rPr>
                <w:rFonts w:ascii="Arial" w:eastAsia="MS Mincho" w:hAnsi="Arial" w:cs="Arial"/>
                <w:b/>
              </w:rPr>
            </w:pPr>
            <w:r w:rsidRPr="00AA5D3C">
              <w:rPr>
                <w:rFonts w:ascii="Arial" w:eastAsia="MS Mincho" w:hAnsi="Arial" w:cs="Arial"/>
                <w:b/>
              </w:rPr>
              <w:t>15</w:t>
            </w:r>
          </w:p>
          <w:p w:rsidR="008739E5" w:rsidRPr="00AA5D3C" w:rsidRDefault="008739E5" w:rsidP="008060FF">
            <w:pPr>
              <w:jc w:val="center"/>
              <w:rPr>
                <w:rFonts w:ascii="Arial" w:eastAsia="MS Mincho" w:hAnsi="Arial" w:cs="Arial"/>
                <w:b/>
              </w:rPr>
            </w:pPr>
            <w:r w:rsidRPr="00AA5D3C">
              <w:rPr>
                <w:rFonts w:ascii="Arial" w:eastAsia="MS Mincho" w:hAnsi="Arial" w:cs="Arial"/>
                <w:b/>
              </w:rPr>
              <w:t>17</w:t>
            </w:r>
          </w:p>
          <w:p w:rsidR="008739E5" w:rsidRPr="00AA5D3C" w:rsidRDefault="008739E5" w:rsidP="008060FF">
            <w:pPr>
              <w:jc w:val="center"/>
              <w:rPr>
                <w:rFonts w:ascii="Arial" w:eastAsia="MS Mincho" w:hAnsi="Arial" w:cs="Arial"/>
                <w:b/>
              </w:rPr>
            </w:pPr>
            <w:r w:rsidRPr="00AA5D3C">
              <w:rPr>
                <w:rFonts w:ascii="Arial" w:eastAsia="MS Mincho" w:hAnsi="Arial" w:cs="Arial"/>
                <w:b/>
              </w:rPr>
              <w:t>17</w:t>
            </w:r>
          </w:p>
        </w:tc>
      </w:tr>
      <w:tr w:rsidR="008739E5" w:rsidRPr="00AA5D3C" w:rsidTr="008060FF">
        <w:tc>
          <w:tcPr>
            <w:tcW w:w="7488" w:type="dxa"/>
          </w:tcPr>
          <w:p w:rsidR="008739E5" w:rsidRPr="00AA5D3C" w:rsidRDefault="008739E5" w:rsidP="008060FF">
            <w:pPr>
              <w:rPr>
                <w:rFonts w:ascii="Arial" w:eastAsia="MS Mincho" w:hAnsi="Arial" w:cs="Arial"/>
                <w:b/>
              </w:rPr>
            </w:pPr>
            <w:r w:rsidRPr="00AA5D3C">
              <w:rPr>
                <w:rFonts w:ascii="Arial" w:eastAsia="MS Mincho" w:hAnsi="Arial" w:cs="Arial"/>
                <w:b/>
              </w:rPr>
              <w:t>4.0 Web 2.0</w:t>
            </w:r>
          </w:p>
          <w:p w:rsidR="008739E5" w:rsidRPr="00AA5D3C" w:rsidRDefault="008739E5" w:rsidP="008060FF">
            <w:pPr>
              <w:rPr>
                <w:rFonts w:ascii="Arial" w:eastAsia="MS Mincho" w:hAnsi="Arial" w:cs="Arial"/>
              </w:rPr>
            </w:pPr>
            <w:r w:rsidRPr="00AA5D3C">
              <w:rPr>
                <w:rFonts w:ascii="Arial" w:eastAsia="MS Mincho" w:hAnsi="Arial" w:cs="Arial"/>
              </w:rPr>
              <w:t xml:space="preserve">      4.1 Uses of Web 2.0</w:t>
            </w:r>
          </w:p>
          <w:p w:rsidR="008739E5" w:rsidRPr="00AA5D3C" w:rsidRDefault="008739E5" w:rsidP="008060FF">
            <w:pPr>
              <w:rPr>
                <w:rFonts w:ascii="Arial" w:eastAsia="MS Mincho" w:hAnsi="Arial" w:cs="Arial"/>
              </w:rPr>
            </w:pPr>
            <w:r w:rsidRPr="00AA5D3C">
              <w:rPr>
                <w:rFonts w:ascii="Arial" w:eastAsia="MS Mincho" w:hAnsi="Arial" w:cs="Arial"/>
              </w:rPr>
              <w:t xml:space="preserve">      4.2 Benefits of Web 2.0</w:t>
            </w:r>
          </w:p>
          <w:p w:rsidR="008739E5" w:rsidRPr="00AA5D3C" w:rsidRDefault="008739E5" w:rsidP="008060FF">
            <w:pPr>
              <w:rPr>
                <w:rFonts w:ascii="Arial" w:eastAsia="MS Mincho" w:hAnsi="Arial" w:cs="Arial"/>
              </w:rPr>
            </w:pPr>
            <w:r w:rsidRPr="00AA5D3C">
              <w:rPr>
                <w:rFonts w:ascii="Arial" w:eastAsia="MS Mincho" w:hAnsi="Arial" w:cs="Arial"/>
              </w:rPr>
              <w:t xml:space="preserve">      4.3 Drawbacks of Web 2.0</w:t>
            </w:r>
          </w:p>
          <w:p w:rsidR="008739E5" w:rsidRPr="00AA5D3C" w:rsidRDefault="008739E5" w:rsidP="008060FF">
            <w:pPr>
              <w:rPr>
                <w:rFonts w:ascii="Arial" w:eastAsia="MS Mincho" w:hAnsi="Arial" w:cs="Arial"/>
              </w:rPr>
            </w:pPr>
            <w:r w:rsidRPr="00AA5D3C">
              <w:rPr>
                <w:rFonts w:ascii="Arial" w:eastAsia="MS Mincho" w:hAnsi="Arial" w:cs="Arial"/>
              </w:rPr>
              <w:t xml:space="preserve">      4.4 Application by BA </w:t>
            </w:r>
          </w:p>
        </w:tc>
        <w:tc>
          <w:tcPr>
            <w:tcW w:w="1034" w:type="dxa"/>
          </w:tcPr>
          <w:p w:rsidR="008739E5" w:rsidRPr="00AA5D3C" w:rsidRDefault="008739E5" w:rsidP="008060FF">
            <w:pPr>
              <w:jc w:val="center"/>
              <w:rPr>
                <w:rFonts w:ascii="Arial" w:eastAsia="MS Mincho" w:hAnsi="Arial" w:cs="Arial"/>
                <w:b/>
              </w:rPr>
            </w:pPr>
            <w:r w:rsidRPr="00AA5D3C">
              <w:rPr>
                <w:rFonts w:ascii="Arial" w:eastAsia="MS Mincho" w:hAnsi="Arial" w:cs="Arial"/>
                <w:b/>
              </w:rPr>
              <w:t>18</w:t>
            </w:r>
          </w:p>
          <w:p w:rsidR="008739E5" w:rsidRPr="00AA5D3C" w:rsidRDefault="008739E5" w:rsidP="008060FF">
            <w:pPr>
              <w:jc w:val="center"/>
              <w:rPr>
                <w:rFonts w:ascii="Arial" w:eastAsia="MS Mincho" w:hAnsi="Arial" w:cs="Arial"/>
                <w:b/>
              </w:rPr>
            </w:pPr>
            <w:r w:rsidRPr="00AA5D3C">
              <w:rPr>
                <w:rFonts w:ascii="Arial" w:eastAsia="MS Mincho" w:hAnsi="Arial" w:cs="Arial"/>
                <w:b/>
              </w:rPr>
              <w:t>18</w:t>
            </w:r>
          </w:p>
          <w:p w:rsidR="008739E5" w:rsidRPr="00AA5D3C" w:rsidRDefault="008739E5" w:rsidP="008060FF">
            <w:pPr>
              <w:jc w:val="center"/>
              <w:rPr>
                <w:rFonts w:ascii="Arial" w:eastAsia="MS Mincho" w:hAnsi="Arial" w:cs="Arial"/>
                <w:b/>
              </w:rPr>
            </w:pPr>
            <w:r w:rsidRPr="00AA5D3C">
              <w:rPr>
                <w:rFonts w:ascii="Arial" w:eastAsia="MS Mincho" w:hAnsi="Arial" w:cs="Arial"/>
                <w:b/>
              </w:rPr>
              <w:t>18</w:t>
            </w:r>
          </w:p>
          <w:p w:rsidR="008739E5" w:rsidRPr="00AA5D3C" w:rsidRDefault="008739E5" w:rsidP="008060FF">
            <w:pPr>
              <w:jc w:val="center"/>
              <w:rPr>
                <w:rFonts w:ascii="Arial" w:eastAsia="MS Mincho" w:hAnsi="Arial" w:cs="Arial"/>
                <w:b/>
              </w:rPr>
            </w:pPr>
            <w:r w:rsidRPr="00AA5D3C">
              <w:rPr>
                <w:rFonts w:ascii="Arial" w:eastAsia="MS Mincho" w:hAnsi="Arial" w:cs="Arial"/>
                <w:b/>
              </w:rPr>
              <w:t>19</w:t>
            </w:r>
          </w:p>
          <w:p w:rsidR="008739E5" w:rsidRPr="00AA5D3C" w:rsidRDefault="008739E5" w:rsidP="008060FF">
            <w:pPr>
              <w:jc w:val="center"/>
              <w:rPr>
                <w:rFonts w:ascii="Arial" w:eastAsia="MS Mincho" w:hAnsi="Arial" w:cs="Arial"/>
                <w:b/>
              </w:rPr>
            </w:pPr>
            <w:r w:rsidRPr="00AA5D3C">
              <w:rPr>
                <w:rFonts w:ascii="Arial" w:eastAsia="MS Mincho" w:hAnsi="Arial" w:cs="Arial"/>
                <w:b/>
              </w:rPr>
              <w:t>20</w:t>
            </w:r>
          </w:p>
        </w:tc>
      </w:tr>
      <w:tr w:rsidR="008739E5" w:rsidRPr="00AA5D3C" w:rsidTr="008060FF">
        <w:tc>
          <w:tcPr>
            <w:tcW w:w="7488" w:type="dxa"/>
          </w:tcPr>
          <w:p w:rsidR="008739E5" w:rsidRPr="00AA5D3C" w:rsidRDefault="008739E5" w:rsidP="008060FF">
            <w:pPr>
              <w:rPr>
                <w:rFonts w:ascii="Arial" w:eastAsia="MS Mincho" w:hAnsi="Arial" w:cs="Arial"/>
                <w:b/>
              </w:rPr>
            </w:pPr>
            <w:r w:rsidRPr="00AA5D3C">
              <w:rPr>
                <w:rFonts w:ascii="Arial" w:eastAsia="MS Mincho" w:hAnsi="Arial" w:cs="Arial"/>
                <w:b/>
              </w:rPr>
              <w:t>5.0 Conclusions</w:t>
            </w:r>
          </w:p>
        </w:tc>
        <w:tc>
          <w:tcPr>
            <w:tcW w:w="1034" w:type="dxa"/>
          </w:tcPr>
          <w:p w:rsidR="008739E5" w:rsidRPr="00AA5D3C" w:rsidRDefault="008739E5" w:rsidP="008060FF">
            <w:pPr>
              <w:jc w:val="center"/>
              <w:rPr>
                <w:rFonts w:ascii="Arial" w:eastAsia="MS Mincho" w:hAnsi="Arial" w:cs="Arial"/>
                <w:b/>
              </w:rPr>
            </w:pPr>
            <w:r w:rsidRPr="00AA5D3C">
              <w:rPr>
                <w:rFonts w:ascii="Arial" w:eastAsia="MS Mincho" w:hAnsi="Arial" w:cs="Arial"/>
                <w:b/>
              </w:rPr>
              <w:t>21</w:t>
            </w:r>
          </w:p>
        </w:tc>
      </w:tr>
      <w:tr w:rsidR="008739E5" w:rsidRPr="00AA5D3C" w:rsidTr="008060FF">
        <w:tc>
          <w:tcPr>
            <w:tcW w:w="7488" w:type="dxa"/>
          </w:tcPr>
          <w:p w:rsidR="008739E5" w:rsidRPr="00AA5D3C" w:rsidRDefault="008739E5" w:rsidP="008060FF">
            <w:pPr>
              <w:rPr>
                <w:rFonts w:ascii="Arial" w:eastAsia="MS Mincho" w:hAnsi="Arial" w:cs="Arial"/>
                <w:b/>
              </w:rPr>
            </w:pPr>
            <w:r w:rsidRPr="00AA5D3C">
              <w:rPr>
                <w:rFonts w:ascii="Arial" w:eastAsia="MS Mincho" w:hAnsi="Arial" w:cs="Arial"/>
                <w:b/>
              </w:rPr>
              <w:t>6.0 References</w:t>
            </w:r>
          </w:p>
        </w:tc>
        <w:tc>
          <w:tcPr>
            <w:tcW w:w="1034" w:type="dxa"/>
          </w:tcPr>
          <w:p w:rsidR="008739E5" w:rsidRPr="00AA5D3C" w:rsidRDefault="008739E5" w:rsidP="008060FF">
            <w:pPr>
              <w:jc w:val="center"/>
              <w:rPr>
                <w:rFonts w:ascii="Arial" w:eastAsia="MS Mincho" w:hAnsi="Arial" w:cs="Arial"/>
                <w:b/>
              </w:rPr>
            </w:pPr>
            <w:r w:rsidRPr="00AA5D3C">
              <w:rPr>
                <w:rFonts w:ascii="Arial" w:eastAsia="MS Mincho" w:hAnsi="Arial" w:cs="Arial"/>
                <w:b/>
              </w:rPr>
              <w:t>22</w:t>
            </w:r>
          </w:p>
        </w:tc>
      </w:tr>
      <w:tr w:rsidR="008739E5" w:rsidRPr="00AA5D3C" w:rsidTr="008060FF">
        <w:tc>
          <w:tcPr>
            <w:tcW w:w="7488" w:type="dxa"/>
          </w:tcPr>
          <w:p w:rsidR="008739E5" w:rsidRPr="00AA5D3C" w:rsidRDefault="008739E5" w:rsidP="008060FF">
            <w:pPr>
              <w:rPr>
                <w:rFonts w:ascii="Arial" w:eastAsia="MS Mincho" w:hAnsi="Arial" w:cs="Arial"/>
                <w:b/>
              </w:rPr>
            </w:pPr>
            <w:r w:rsidRPr="00AA5D3C">
              <w:rPr>
                <w:rFonts w:ascii="Arial" w:eastAsia="MS Mincho" w:hAnsi="Arial" w:cs="Arial"/>
                <w:b/>
              </w:rPr>
              <w:t>7.0 Appendix</w:t>
            </w:r>
          </w:p>
        </w:tc>
        <w:tc>
          <w:tcPr>
            <w:tcW w:w="1034" w:type="dxa"/>
          </w:tcPr>
          <w:p w:rsidR="008739E5" w:rsidRPr="00AA5D3C" w:rsidRDefault="008739E5" w:rsidP="008060FF">
            <w:pPr>
              <w:jc w:val="center"/>
              <w:rPr>
                <w:rFonts w:ascii="Arial" w:eastAsia="MS Mincho" w:hAnsi="Arial" w:cs="Arial"/>
                <w:b/>
              </w:rPr>
            </w:pPr>
            <w:r w:rsidRPr="00AA5D3C">
              <w:rPr>
                <w:rFonts w:ascii="Arial" w:eastAsia="MS Mincho" w:hAnsi="Arial" w:cs="Arial"/>
                <w:b/>
              </w:rPr>
              <w:t>29</w:t>
            </w:r>
          </w:p>
        </w:tc>
      </w:tr>
    </w:tbl>
    <w:p w:rsidR="008739E5" w:rsidRPr="000A468E" w:rsidRDefault="008739E5" w:rsidP="008739E5">
      <w:pPr>
        <w:rPr>
          <w:rFonts w:ascii="Arial" w:hAnsi="Arial" w:cs="Arial"/>
        </w:rPr>
      </w:pPr>
    </w:p>
    <w:p w:rsidR="008739E5" w:rsidRPr="000A468E" w:rsidRDefault="008739E5" w:rsidP="008739E5">
      <w:pPr>
        <w:rPr>
          <w:rFonts w:ascii="Arial" w:hAnsi="Arial" w:cs="Arial"/>
          <w:b/>
          <w:sz w:val="32"/>
          <w:szCs w:val="32"/>
        </w:rPr>
      </w:pPr>
    </w:p>
    <w:p w:rsidR="008739E5" w:rsidRPr="000A468E" w:rsidRDefault="008739E5" w:rsidP="008739E5">
      <w:pPr>
        <w:rPr>
          <w:rFonts w:ascii="Arial" w:hAnsi="Arial" w:cs="Arial"/>
          <w:b/>
          <w:sz w:val="32"/>
          <w:szCs w:val="32"/>
        </w:rPr>
      </w:pPr>
    </w:p>
    <w:p w:rsidR="008739E5" w:rsidRPr="000A468E" w:rsidRDefault="008739E5" w:rsidP="008739E5">
      <w:pPr>
        <w:rPr>
          <w:rFonts w:ascii="Arial" w:hAnsi="Arial" w:cs="Arial"/>
          <w:b/>
          <w:sz w:val="32"/>
          <w:szCs w:val="32"/>
        </w:rPr>
      </w:pPr>
    </w:p>
    <w:p w:rsidR="008739E5" w:rsidRPr="000A468E" w:rsidRDefault="008739E5" w:rsidP="008739E5">
      <w:pPr>
        <w:rPr>
          <w:rFonts w:ascii="Arial" w:hAnsi="Arial" w:cs="Arial"/>
          <w:b/>
          <w:sz w:val="32"/>
          <w:szCs w:val="32"/>
        </w:rPr>
      </w:pPr>
    </w:p>
    <w:p w:rsidR="008739E5" w:rsidRPr="000A468E" w:rsidRDefault="008739E5" w:rsidP="008739E5">
      <w:pPr>
        <w:rPr>
          <w:rFonts w:ascii="Arial" w:hAnsi="Arial" w:cs="Arial"/>
          <w:b/>
          <w:sz w:val="32"/>
          <w:szCs w:val="32"/>
        </w:rPr>
      </w:pPr>
    </w:p>
    <w:p w:rsidR="008739E5" w:rsidRPr="000A468E" w:rsidRDefault="008739E5" w:rsidP="008739E5">
      <w:pPr>
        <w:rPr>
          <w:rFonts w:ascii="Arial" w:hAnsi="Arial" w:cs="Arial"/>
          <w:b/>
          <w:sz w:val="32"/>
          <w:szCs w:val="32"/>
        </w:rPr>
      </w:pPr>
    </w:p>
    <w:p w:rsidR="008739E5" w:rsidRPr="000A468E" w:rsidRDefault="008739E5" w:rsidP="008739E5">
      <w:pPr>
        <w:rPr>
          <w:rFonts w:ascii="Arial" w:hAnsi="Arial" w:cs="Arial"/>
          <w:b/>
          <w:sz w:val="32"/>
          <w:szCs w:val="32"/>
        </w:rPr>
      </w:pPr>
    </w:p>
    <w:p w:rsidR="008739E5" w:rsidRPr="000A468E" w:rsidRDefault="008739E5" w:rsidP="008739E5">
      <w:pPr>
        <w:rPr>
          <w:rFonts w:ascii="Arial" w:hAnsi="Arial" w:cs="Arial"/>
          <w:b/>
          <w:sz w:val="32"/>
          <w:szCs w:val="32"/>
        </w:rPr>
      </w:pPr>
    </w:p>
    <w:p w:rsidR="008739E5" w:rsidRPr="000A468E" w:rsidRDefault="008739E5" w:rsidP="008739E5">
      <w:pPr>
        <w:rPr>
          <w:rFonts w:ascii="Arial" w:hAnsi="Arial" w:cs="Arial"/>
          <w:b/>
          <w:sz w:val="32"/>
          <w:szCs w:val="32"/>
        </w:rPr>
      </w:pPr>
    </w:p>
    <w:p w:rsidR="008739E5" w:rsidRPr="000A468E" w:rsidRDefault="008739E5" w:rsidP="008739E5">
      <w:pPr>
        <w:rPr>
          <w:rFonts w:ascii="Arial" w:hAnsi="Arial" w:cs="Arial"/>
          <w:b/>
          <w:sz w:val="32"/>
          <w:szCs w:val="32"/>
        </w:rPr>
      </w:pPr>
    </w:p>
    <w:p w:rsidR="008739E5" w:rsidRPr="000A468E" w:rsidRDefault="008739E5" w:rsidP="008739E5">
      <w:pPr>
        <w:rPr>
          <w:rFonts w:ascii="Arial" w:hAnsi="Arial" w:cs="Arial"/>
          <w:b/>
          <w:sz w:val="32"/>
          <w:szCs w:val="32"/>
        </w:rPr>
      </w:pPr>
    </w:p>
    <w:p w:rsidR="008739E5" w:rsidRDefault="008739E5" w:rsidP="008739E5">
      <w:pPr>
        <w:spacing w:line="360" w:lineRule="auto"/>
        <w:ind w:right="-868"/>
        <w:rPr>
          <w:rFonts w:ascii="Arial" w:hAnsi="Arial" w:cs="Arial"/>
          <w:b/>
          <w:sz w:val="32"/>
          <w:szCs w:val="32"/>
        </w:rPr>
      </w:pPr>
    </w:p>
    <w:p w:rsidR="008739E5" w:rsidRDefault="008739E5" w:rsidP="008739E5">
      <w:pPr>
        <w:spacing w:line="360" w:lineRule="auto"/>
        <w:ind w:right="-868"/>
        <w:rPr>
          <w:rFonts w:ascii="Arial" w:hAnsi="Arial" w:cs="Arial"/>
          <w:b/>
          <w:sz w:val="32"/>
          <w:szCs w:val="32"/>
        </w:rPr>
      </w:pPr>
    </w:p>
    <w:p w:rsidR="008739E5" w:rsidRDefault="008739E5" w:rsidP="008739E5">
      <w:pPr>
        <w:spacing w:line="360" w:lineRule="auto"/>
        <w:ind w:right="-868"/>
        <w:rPr>
          <w:rFonts w:ascii="Arial" w:hAnsi="Arial" w:cs="Arial"/>
          <w:b/>
          <w:sz w:val="32"/>
          <w:szCs w:val="32"/>
        </w:rPr>
      </w:pPr>
    </w:p>
    <w:p w:rsidR="008739E5" w:rsidRPr="000A468E" w:rsidRDefault="008739E5" w:rsidP="008739E5">
      <w:pPr>
        <w:spacing w:line="360" w:lineRule="auto"/>
        <w:ind w:right="-868"/>
        <w:rPr>
          <w:rFonts w:ascii="Arial" w:hAnsi="Arial" w:cs="Arial"/>
          <w:b/>
          <w:sz w:val="32"/>
          <w:szCs w:val="32"/>
        </w:rPr>
      </w:pPr>
      <w:r w:rsidRPr="000A468E">
        <w:rPr>
          <w:rFonts w:ascii="Arial" w:hAnsi="Arial" w:cs="Arial"/>
          <w:b/>
          <w:sz w:val="32"/>
          <w:szCs w:val="32"/>
        </w:rPr>
        <w:t>1.0 Introduction</w:t>
      </w:r>
    </w:p>
    <w:p w:rsidR="008739E5" w:rsidRPr="000A468E" w:rsidRDefault="008739E5" w:rsidP="008739E5">
      <w:pPr>
        <w:spacing w:line="360" w:lineRule="auto"/>
        <w:ind w:right="-868"/>
        <w:rPr>
          <w:rFonts w:ascii="Arial" w:hAnsi="Arial" w:cs="Arial"/>
          <w:b/>
        </w:rPr>
      </w:pPr>
    </w:p>
    <w:p w:rsidR="008739E5" w:rsidRPr="000A468E" w:rsidRDefault="008739E5" w:rsidP="008739E5">
      <w:pPr>
        <w:spacing w:line="360" w:lineRule="auto"/>
        <w:ind w:right="-868"/>
        <w:rPr>
          <w:rFonts w:ascii="Arial" w:hAnsi="Arial" w:cs="Arial"/>
          <w:b/>
        </w:rPr>
      </w:pPr>
      <w:r w:rsidRPr="000A468E">
        <w:rPr>
          <w:rFonts w:ascii="Arial" w:hAnsi="Arial" w:cs="Arial"/>
          <w:b/>
        </w:rPr>
        <w:t>1.1 Overview</w:t>
      </w:r>
    </w:p>
    <w:p w:rsidR="008739E5" w:rsidRPr="000A468E" w:rsidRDefault="008739E5" w:rsidP="008739E5">
      <w:pPr>
        <w:spacing w:line="360" w:lineRule="auto"/>
        <w:rPr>
          <w:rFonts w:ascii="Arial" w:hAnsi="Arial" w:cs="Arial"/>
        </w:rPr>
      </w:pPr>
      <w:r w:rsidRPr="000A468E">
        <w:rPr>
          <w:rFonts w:ascii="Arial" w:hAnsi="Arial" w:cs="Arial"/>
        </w:rPr>
        <w:t>This report has been produced to provide an introduction to the concept of marketing, whilst also examining the ways in which segmentation, branding and social media have been used in organisations competing in today’s modern business world. This report focuses on how British Airways (BA) has leveraged these marketing tools and concepts within the airline industry.</w:t>
      </w:r>
    </w:p>
    <w:p w:rsidR="008739E5" w:rsidRPr="000A468E" w:rsidRDefault="008739E5" w:rsidP="008739E5">
      <w:pPr>
        <w:spacing w:line="360" w:lineRule="auto"/>
        <w:rPr>
          <w:rFonts w:ascii="Arial" w:hAnsi="Arial" w:cs="Arial"/>
        </w:rPr>
      </w:pPr>
    </w:p>
    <w:p w:rsidR="008739E5" w:rsidRPr="000A468E" w:rsidRDefault="008739E5" w:rsidP="008739E5">
      <w:pPr>
        <w:spacing w:line="360" w:lineRule="auto"/>
        <w:rPr>
          <w:rFonts w:ascii="Arial" w:hAnsi="Arial" w:cs="Arial"/>
          <w:b/>
        </w:rPr>
      </w:pPr>
      <w:r w:rsidRPr="000A468E">
        <w:rPr>
          <w:rFonts w:ascii="Arial" w:hAnsi="Arial" w:cs="Arial"/>
          <w:b/>
        </w:rPr>
        <w:t>1.2 Background</w:t>
      </w:r>
    </w:p>
    <w:p w:rsidR="008739E5" w:rsidRPr="000A468E" w:rsidRDefault="008739E5" w:rsidP="008739E5">
      <w:pPr>
        <w:spacing w:line="360" w:lineRule="auto"/>
        <w:ind w:right="-868"/>
        <w:rPr>
          <w:rFonts w:ascii="Arial" w:hAnsi="Arial" w:cs="Arial"/>
        </w:rPr>
      </w:pPr>
      <w:r w:rsidRPr="000A468E">
        <w:rPr>
          <w:rFonts w:ascii="Arial" w:hAnsi="Arial" w:cs="Arial"/>
        </w:rPr>
        <w:t xml:space="preserve">British Airways is the </w:t>
      </w:r>
      <w:smartTag w:uri="urn:schemas-microsoft-com:office:smarttags" w:element="country-region">
        <w:smartTag w:uri="urn:schemas-microsoft-com:office:smarttags" w:element="place">
          <w:r w:rsidRPr="000A468E">
            <w:rPr>
              <w:rFonts w:ascii="Arial" w:hAnsi="Arial" w:cs="Arial"/>
            </w:rPr>
            <w:t>UK</w:t>
          </w:r>
        </w:smartTag>
      </w:smartTag>
      <w:r w:rsidRPr="000A468E">
        <w:rPr>
          <w:rFonts w:ascii="Arial" w:hAnsi="Arial" w:cs="Arial"/>
        </w:rPr>
        <w:t xml:space="preserve">’s largest international scheduled airline (BA1, 2010). It is seen as the flag carrier airline of the </w:t>
      </w:r>
      <w:smartTag w:uri="urn:schemas-microsoft-com:office:smarttags" w:element="country-region">
        <w:smartTag w:uri="urn:schemas-microsoft-com:office:smarttags" w:element="place">
          <w:r w:rsidRPr="000A468E">
            <w:rPr>
              <w:rFonts w:ascii="Arial" w:hAnsi="Arial" w:cs="Arial"/>
            </w:rPr>
            <w:t>UK</w:t>
          </w:r>
        </w:smartTag>
      </w:smartTag>
      <w:r w:rsidRPr="000A468E">
        <w:rPr>
          <w:rFonts w:ascii="Arial" w:hAnsi="Arial" w:cs="Arial"/>
        </w:rPr>
        <w:t xml:space="preserve"> and was formed on 31</w:t>
      </w:r>
      <w:r w:rsidRPr="000A468E">
        <w:rPr>
          <w:rFonts w:ascii="Arial" w:hAnsi="Arial" w:cs="Arial"/>
          <w:vertAlign w:val="superscript"/>
        </w:rPr>
        <w:t>st</w:t>
      </w:r>
      <w:r w:rsidRPr="000A468E">
        <w:rPr>
          <w:rFonts w:ascii="Arial" w:hAnsi="Arial" w:cs="Arial"/>
        </w:rPr>
        <w:t xml:space="preserve"> March, 1974 through the amalgamation of four regional airlines, namely BOAC, BEA, Cambrian Airways and Northeast Airlines. Formed as a nationalised organisation, it was privatised with much publicity in 1987 by the then Conservative Government and grew further with the acquisition of British Caledonian (1987) and Dan Air (1992). In 2011, BA merged with </w:t>
      </w:r>
      <w:smartTag w:uri="urn:schemas-microsoft-com:office:smarttags" w:element="country-region">
        <w:r w:rsidRPr="000A468E">
          <w:rPr>
            <w:rFonts w:ascii="Arial" w:hAnsi="Arial" w:cs="Arial"/>
          </w:rPr>
          <w:t>Iberia</w:t>
        </w:r>
      </w:smartTag>
      <w:r w:rsidRPr="000A468E">
        <w:rPr>
          <w:rFonts w:ascii="Arial" w:hAnsi="Arial" w:cs="Arial"/>
        </w:rPr>
        <w:t xml:space="preserve"> to become the world’s third largest airline (in terms of revenue) and the second largest in </w:t>
      </w:r>
      <w:smartTag w:uri="urn:schemas-microsoft-com:office:smarttags" w:element="place">
        <w:r w:rsidRPr="000A468E">
          <w:rPr>
            <w:rFonts w:ascii="Arial" w:hAnsi="Arial" w:cs="Arial"/>
          </w:rPr>
          <w:t>Europe</w:t>
        </w:r>
      </w:smartTag>
      <w:r w:rsidRPr="000A468E">
        <w:rPr>
          <w:rFonts w:ascii="Arial" w:hAnsi="Arial" w:cs="Arial"/>
        </w:rPr>
        <w:t>. BA is a founder member of the oneworld alliance, which has become the third largest alliance in the world (behind Sky Team and Star Alliance).</w:t>
      </w:r>
      <w:r>
        <w:rPr>
          <w:rFonts w:ascii="Arial" w:hAnsi="Arial" w:cs="Arial"/>
        </w:rPr>
        <w:t xml:space="preserve"> In 2011 BA merged with </w:t>
      </w:r>
      <w:smartTag w:uri="urn:schemas-microsoft-com:office:smarttags" w:element="country-region">
        <w:smartTag w:uri="urn:schemas-microsoft-com:office:smarttags" w:element="place">
          <w:r>
            <w:rPr>
              <w:rFonts w:ascii="Arial" w:hAnsi="Arial" w:cs="Arial"/>
            </w:rPr>
            <w:t>Iberia</w:t>
          </w:r>
        </w:smartTag>
      </w:smartTag>
      <w:r>
        <w:rPr>
          <w:rFonts w:ascii="Arial" w:hAnsi="Arial" w:cs="Arial"/>
        </w:rPr>
        <w:t xml:space="preserve"> to become the International Airlines Group (IAG).</w:t>
      </w:r>
    </w:p>
    <w:p w:rsidR="008739E5" w:rsidRPr="000A468E" w:rsidRDefault="008739E5" w:rsidP="008739E5">
      <w:pPr>
        <w:spacing w:line="360" w:lineRule="auto"/>
        <w:ind w:right="-868"/>
        <w:rPr>
          <w:rFonts w:ascii="Arial" w:hAnsi="Arial" w:cs="Arial"/>
        </w:rPr>
      </w:pPr>
      <w:r w:rsidRPr="000A468E">
        <w:rPr>
          <w:rFonts w:ascii="Arial" w:hAnsi="Arial" w:cs="Arial"/>
        </w:rPr>
        <w:t>The financial year ending 31.3.10 represented some tough economic times for BA with a turnover of £7,994 million, which led to an operating loss of £231 million (profit before tax was a loss of £531 million). BA is operating in an airline industry characterised by:</w:t>
      </w:r>
    </w:p>
    <w:p w:rsidR="008739E5" w:rsidRPr="000A468E" w:rsidRDefault="008739E5" w:rsidP="00896777">
      <w:pPr>
        <w:numPr>
          <w:ilvl w:val="0"/>
          <w:numId w:val="12"/>
        </w:numPr>
        <w:spacing w:line="360" w:lineRule="auto"/>
        <w:ind w:right="-868"/>
        <w:rPr>
          <w:rFonts w:ascii="Arial" w:hAnsi="Arial" w:cs="Arial"/>
        </w:rPr>
      </w:pPr>
      <w:r w:rsidRPr="000A468E">
        <w:rPr>
          <w:rFonts w:ascii="Arial" w:hAnsi="Arial" w:cs="Arial"/>
        </w:rPr>
        <w:t>Harsh economic pressures from the global economic downturn with a significant decrease in demand for air travel.</w:t>
      </w:r>
    </w:p>
    <w:p w:rsidR="008739E5" w:rsidRPr="000A468E" w:rsidRDefault="008739E5" w:rsidP="00896777">
      <w:pPr>
        <w:numPr>
          <w:ilvl w:val="0"/>
          <w:numId w:val="12"/>
        </w:numPr>
        <w:spacing w:line="360" w:lineRule="auto"/>
        <w:ind w:right="-868"/>
        <w:rPr>
          <w:rFonts w:ascii="Arial" w:hAnsi="Arial" w:cs="Arial"/>
        </w:rPr>
      </w:pPr>
      <w:r w:rsidRPr="000A468E">
        <w:rPr>
          <w:rFonts w:ascii="Arial" w:hAnsi="Arial" w:cs="Arial"/>
        </w:rPr>
        <w:t>Increases in competition through the rise of no frill airlines, customers choosing train for short haul journeys, deregulation and wide-body aircraft affecting long haul, and increases in consolidation between firms.</w:t>
      </w:r>
    </w:p>
    <w:p w:rsidR="008739E5" w:rsidRPr="000A468E" w:rsidRDefault="008739E5" w:rsidP="00896777">
      <w:pPr>
        <w:numPr>
          <w:ilvl w:val="0"/>
          <w:numId w:val="11"/>
        </w:numPr>
        <w:spacing w:line="360" w:lineRule="auto"/>
        <w:ind w:right="-868"/>
        <w:rPr>
          <w:rFonts w:ascii="Arial" w:hAnsi="Arial" w:cs="Arial"/>
        </w:rPr>
      </w:pPr>
      <w:r w:rsidRPr="000A468E">
        <w:rPr>
          <w:rFonts w:ascii="Arial" w:hAnsi="Arial" w:cs="Arial"/>
        </w:rPr>
        <w:t>Strict regulatory controls through governmental control and legislation.</w:t>
      </w:r>
    </w:p>
    <w:p w:rsidR="008739E5" w:rsidRPr="000A468E" w:rsidRDefault="008739E5" w:rsidP="00896777">
      <w:pPr>
        <w:numPr>
          <w:ilvl w:val="0"/>
          <w:numId w:val="11"/>
        </w:numPr>
        <w:spacing w:line="360" w:lineRule="auto"/>
        <w:ind w:right="-868"/>
        <w:rPr>
          <w:rFonts w:ascii="Arial" w:hAnsi="Arial" w:cs="Arial"/>
        </w:rPr>
      </w:pPr>
      <w:r w:rsidRPr="000A468E">
        <w:rPr>
          <w:rFonts w:ascii="Arial" w:hAnsi="Arial" w:cs="Arial"/>
        </w:rPr>
        <w:t xml:space="preserve">An increasing emphasis placed on safety and security. </w:t>
      </w:r>
    </w:p>
    <w:p w:rsidR="008739E5" w:rsidRPr="000A468E" w:rsidRDefault="008739E5" w:rsidP="008739E5">
      <w:pPr>
        <w:spacing w:line="360" w:lineRule="auto"/>
        <w:ind w:right="-868"/>
        <w:rPr>
          <w:rFonts w:ascii="Arial" w:hAnsi="Arial" w:cs="Arial"/>
        </w:rPr>
      </w:pPr>
      <w:r w:rsidRPr="000A468E">
        <w:rPr>
          <w:rFonts w:ascii="Arial" w:hAnsi="Arial" w:cs="Arial"/>
        </w:rPr>
        <w:lastRenderedPageBreak/>
        <w:t>In February 2010 BA saw the first upturn in demand for premium travel in eighteen months (BA1, 2010).</w:t>
      </w:r>
    </w:p>
    <w:p w:rsidR="008739E5" w:rsidRPr="000A468E" w:rsidRDefault="008739E5" w:rsidP="008739E5">
      <w:pPr>
        <w:spacing w:line="360" w:lineRule="auto"/>
        <w:rPr>
          <w:rFonts w:ascii="Arial" w:hAnsi="Arial" w:cs="Arial"/>
        </w:rPr>
      </w:pPr>
    </w:p>
    <w:p w:rsidR="008739E5" w:rsidRDefault="008739E5" w:rsidP="008739E5">
      <w:pPr>
        <w:spacing w:line="360" w:lineRule="auto"/>
        <w:rPr>
          <w:rFonts w:ascii="Arial" w:hAnsi="Arial" w:cs="Arial"/>
          <w:b/>
        </w:rPr>
      </w:pPr>
    </w:p>
    <w:p w:rsidR="008739E5" w:rsidRPr="000A468E" w:rsidRDefault="008739E5" w:rsidP="008739E5">
      <w:pPr>
        <w:spacing w:line="360" w:lineRule="auto"/>
        <w:rPr>
          <w:rFonts w:ascii="Arial" w:hAnsi="Arial" w:cs="Arial"/>
          <w:b/>
        </w:rPr>
      </w:pPr>
      <w:r w:rsidRPr="000A468E">
        <w:rPr>
          <w:rFonts w:ascii="Arial" w:hAnsi="Arial" w:cs="Arial"/>
          <w:b/>
        </w:rPr>
        <w:t>1.3 Objectives</w:t>
      </w:r>
    </w:p>
    <w:p w:rsidR="008739E5" w:rsidRPr="000A468E" w:rsidRDefault="008739E5" w:rsidP="008739E5">
      <w:pPr>
        <w:spacing w:line="360" w:lineRule="auto"/>
        <w:rPr>
          <w:rFonts w:ascii="Arial" w:hAnsi="Arial" w:cs="Arial"/>
        </w:rPr>
      </w:pPr>
      <w:r w:rsidRPr="000A468E">
        <w:rPr>
          <w:rFonts w:ascii="Arial" w:hAnsi="Arial" w:cs="Arial"/>
        </w:rPr>
        <w:t>Four main objectives have been identified for this report:</w:t>
      </w:r>
    </w:p>
    <w:p w:rsidR="008739E5" w:rsidRPr="000F61EE" w:rsidRDefault="008739E5" w:rsidP="008739E5">
      <w:pPr>
        <w:spacing w:line="360" w:lineRule="auto"/>
        <w:ind w:right="-868"/>
        <w:rPr>
          <w:rFonts w:ascii="Arial" w:hAnsi="Arial" w:cs="Arial"/>
          <w:b/>
        </w:rPr>
      </w:pPr>
      <w:r w:rsidRPr="000A468E">
        <w:rPr>
          <w:rFonts w:ascii="Arial" w:hAnsi="Arial" w:cs="Arial"/>
          <w:b/>
        </w:rPr>
        <w:t xml:space="preserve">1.3.1 </w:t>
      </w:r>
      <w:r w:rsidRPr="000A468E">
        <w:rPr>
          <w:rFonts w:ascii="Arial" w:hAnsi="Arial" w:cs="Arial"/>
        </w:rPr>
        <w:t>Define and discuss the concept of marketing.</w:t>
      </w:r>
    </w:p>
    <w:p w:rsidR="008739E5" w:rsidRPr="000F61EE" w:rsidRDefault="008739E5" w:rsidP="008739E5">
      <w:pPr>
        <w:spacing w:line="360" w:lineRule="auto"/>
        <w:ind w:right="-868"/>
        <w:rPr>
          <w:rFonts w:ascii="Arial" w:hAnsi="Arial" w:cs="Arial"/>
          <w:b/>
        </w:rPr>
      </w:pPr>
      <w:r w:rsidRPr="000A468E">
        <w:rPr>
          <w:rFonts w:ascii="Arial" w:hAnsi="Arial" w:cs="Arial"/>
          <w:b/>
        </w:rPr>
        <w:t xml:space="preserve">1.3.2 </w:t>
      </w:r>
      <w:r w:rsidRPr="000A468E">
        <w:rPr>
          <w:rFonts w:ascii="Arial" w:hAnsi="Arial" w:cs="Arial"/>
        </w:rPr>
        <w:t>Explain the importance of segmentation, targeting and positioning to an organisation, with an application to the segmentation approaches of BA.</w:t>
      </w:r>
    </w:p>
    <w:p w:rsidR="008739E5" w:rsidRPr="000F61EE" w:rsidRDefault="008739E5" w:rsidP="008739E5">
      <w:pPr>
        <w:spacing w:line="360" w:lineRule="auto"/>
        <w:ind w:right="-868"/>
        <w:rPr>
          <w:rFonts w:ascii="Arial" w:hAnsi="Arial" w:cs="Arial"/>
          <w:b/>
        </w:rPr>
      </w:pPr>
      <w:r w:rsidRPr="000A468E">
        <w:rPr>
          <w:rFonts w:ascii="Arial" w:hAnsi="Arial" w:cs="Arial"/>
          <w:b/>
        </w:rPr>
        <w:t xml:space="preserve">1.3.3 </w:t>
      </w:r>
      <w:r w:rsidRPr="000A468E">
        <w:rPr>
          <w:rFonts w:ascii="Arial" w:hAnsi="Arial" w:cs="Arial"/>
        </w:rPr>
        <w:t>Explain the role of branding as a marketing asset with reference to the value of the BA brand.</w:t>
      </w:r>
    </w:p>
    <w:p w:rsidR="008739E5" w:rsidRPr="000F61EE" w:rsidRDefault="008739E5" w:rsidP="008739E5">
      <w:pPr>
        <w:spacing w:line="360" w:lineRule="auto"/>
        <w:ind w:right="-868"/>
        <w:rPr>
          <w:rFonts w:ascii="Arial" w:hAnsi="Arial" w:cs="Arial"/>
          <w:b/>
        </w:rPr>
      </w:pPr>
      <w:r w:rsidRPr="000A468E">
        <w:rPr>
          <w:rFonts w:ascii="Arial" w:hAnsi="Arial" w:cs="Arial"/>
          <w:b/>
        </w:rPr>
        <w:t xml:space="preserve">1.3.4 </w:t>
      </w:r>
      <w:r w:rsidRPr="000A468E">
        <w:rPr>
          <w:rFonts w:ascii="Arial" w:hAnsi="Arial" w:cs="Arial"/>
        </w:rPr>
        <w:t>Identify the use of web 2.0 technologies within BA.</w:t>
      </w:r>
    </w:p>
    <w:p w:rsidR="008739E5" w:rsidRPr="000A468E" w:rsidRDefault="008739E5" w:rsidP="008739E5">
      <w:pPr>
        <w:spacing w:line="360" w:lineRule="auto"/>
        <w:rPr>
          <w:rFonts w:ascii="Arial" w:hAnsi="Arial" w:cs="Arial"/>
          <w:b/>
        </w:rPr>
      </w:pPr>
    </w:p>
    <w:p w:rsidR="008739E5" w:rsidRPr="000A468E" w:rsidRDefault="008739E5" w:rsidP="008739E5">
      <w:pPr>
        <w:spacing w:line="360" w:lineRule="auto"/>
        <w:ind w:right="-868"/>
        <w:rPr>
          <w:rFonts w:ascii="Arial" w:hAnsi="Arial" w:cs="Arial"/>
          <w:b/>
        </w:rPr>
      </w:pPr>
      <w:r w:rsidRPr="000A468E">
        <w:rPr>
          <w:rFonts w:ascii="Arial" w:hAnsi="Arial" w:cs="Arial"/>
          <w:b/>
        </w:rPr>
        <w:t>1.4 Introduction to Marketing</w:t>
      </w:r>
    </w:p>
    <w:p w:rsidR="008739E5" w:rsidRPr="000A468E" w:rsidRDefault="008739E5" w:rsidP="008739E5">
      <w:pPr>
        <w:spacing w:line="360" w:lineRule="auto"/>
        <w:ind w:right="-868"/>
        <w:rPr>
          <w:rFonts w:ascii="Arial" w:hAnsi="Arial"/>
          <w:szCs w:val="25"/>
        </w:rPr>
      </w:pPr>
      <w:r w:rsidRPr="000A468E">
        <w:rPr>
          <w:rFonts w:ascii="Arial" w:hAnsi="Arial" w:cs="Arial"/>
        </w:rPr>
        <w:t>The Chartered Institute of Marketing (CIM) define marketing as “</w:t>
      </w:r>
      <w:r w:rsidRPr="000A468E">
        <w:rPr>
          <w:rFonts w:ascii="Arial" w:hAnsi="Arial"/>
          <w:i/>
          <w:szCs w:val="25"/>
        </w:rPr>
        <w:t xml:space="preserve">The management process responsible for identifying, anticipating and satisfying customer requirements profitably” </w:t>
      </w:r>
      <w:r w:rsidRPr="000A468E">
        <w:rPr>
          <w:rFonts w:ascii="Arial" w:hAnsi="Arial"/>
          <w:szCs w:val="25"/>
        </w:rPr>
        <w:t>(CIM, 2011). The America Marketing Association define marketing as, “</w:t>
      </w:r>
      <w:r w:rsidRPr="000A468E">
        <w:rPr>
          <w:rFonts w:ascii="Arial" w:hAnsi="Arial"/>
          <w:i/>
          <w:szCs w:val="25"/>
        </w:rPr>
        <w:t>The activity, set of institutions, and processes for creating, communicating, delivering, and exchanging offerings that have value for customers, clients, partners, and society at large</w:t>
      </w:r>
      <w:r w:rsidRPr="000A468E">
        <w:rPr>
          <w:rFonts w:ascii="Arial" w:hAnsi="Arial"/>
          <w:szCs w:val="25"/>
        </w:rPr>
        <w:t xml:space="preserve">” (AMA, 2011). </w:t>
      </w:r>
    </w:p>
    <w:p w:rsidR="008739E5" w:rsidRDefault="008739E5" w:rsidP="008739E5">
      <w:pPr>
        <w:spacing w:line="360" w:lineRule="auto"/>
        <w:ind w:right="-868"/>
        <w:rPr>
          <w:rFonts w:ascii="Arial" w:hAnsi="Arial"/>
          <w:szCs w:val="25"/>
        </w:rPr>
      </w:pPr>
      <w:r w:rsidRPr="000A468E">
        <w:rPr>
          <w:rFonts w:ascii="Arial" w:hAnsi="Arial"/>
          <w:szCs w:val="25"/>
        </w:rPr>
        <w:t>Both of these d</w:t>
      </w:r>
      <w:r>
        <w:rPr>
          <w:rFonts w:ascii="Arial" w:hAnsi="Arial"/>
          <w:szCs w:val="25"/>
        </w:rPr>
        <w:t>efinitions suggest</w:t>
      </w:r>
      <w:r w:rsidRPr="000A468E">
        <w:rPr>
          <w:rFonts w:ascii="Arial" w:hAnsi="Arial"/>
          <w:szCs w:val="25"/>
        </w:rPr>
        <w:t xml:space="preserve"> that marketing is a broad activity that runs through an organisation</w:t>
      </w:r>
      <w:r>
        <w:rPr>
          <w:rFonts w:ascii="Arial" w:hAnsi="Arial"/>
          <w:szCs w:val="25"/>
        </w:rPr>
        <w:t xml:space="preserve"> and is wider than the traditional view of marketing simply being a function or department with in the organisation. In other words, marketing is not just the responsibility of the Marketing Department, it is part of the organisational culture. This view is supported by the fact that the AMA changed their definition of marketing in 2007 as the previous version established in only 2004 referred to marketing as an “</w:t>
      </w:r>
      <w:r w:rsidRPr="004E4D49">
        <w:rPr>
          <w:rFonts w:ascii="Arial" w:hAnsi="Arial"/>
          <w:i/>
          <w:szCs w:val="25"/>
        </w:rPr>
        <w:t>organisational function and a set of processes</w:t>
      </w:r>
      <w:r>
        <w:rPr>
          <w:rFonts w:ascii="Arial" w:hAnsi="Arial"/>
          <w:szCs w:val="25"/>
        </w:rPr>
        <w:t xml:space="preserve">”. </w:t>
      </w:r>
    </w:p>
    <w:p w:rsidR="008739E5" w:rsidRDefault="008739E5" w:rsidP="008739E5">
      <w:pPr>
        <w:spacing w:line="360" w:lineRule="auto"/>
        <w:ind w:right="-868"/>
        <w:rPr>
          <w:rFonts w:ascii="Arial" w:hAnsi="Arial"/>
          <w:szCs w:val="25"/>
        </w:rPr>
      </w:pPr>
      <w:r>
        <w:rPr>
          <w:rFonts w:ascii="Arial" w:hAnsi="Arial"/>
          <w:szCs w:val="25"/>
        </w:rPr>
        <w:t xml:space="preserve">Both definitions emphasise the importance of focusing on customers as stressed by Hooley et al (2008) when they comment that marketing consists of “mutually beneficial exchanges” between the provider (organisation) and the customer. Nurturing relationships is an important part of marketing. </w:t>
      </w:r>
    </w:p>
    <w:p w:rsidR="008739E5" w:rsidRDefault="008739E5" w:rsidP="008739E5">
      <w:pPr>
        <w:spacing w:line="360" w:lineRule="auto"/>
        <w:ind w:right="-868"/>
        <w:rPr>
          <w:rFonts w:ascii="Arial" w:hAnsi="Arial"/>
          <w:szCs w:val="25"/>
        </w:rPr>
      </w:pPr>
      <w:r>
        <w:rPr>
          <w:rFonts w:ascii="Arial" w:hAnsi="Arial"/>
          <w:szCs w:val="25"/>
        </w:rPr>
        <w:t>Webster (1997) points out that marketing is simultaneously culture (building customer orientation into an organisation), strategy (developing value propositions and competitive positioning), and tactics (developing detailed marketing action plans).</w:t>
      </w:r>
    </w:p>
    <w:p w:rsidR="008739E5" w:rsidRDefault="008739E5" w:rsidP="008739E5">
      <w:pPr>
        <w:spacing w:line="360" w:lineRule="auto"/>
        <w:ind w:right="-868"/>
        <w:rPr>
          <w:rFonts w:ascii="Arial" w:hAnsi="Arial"/>
          <w:szCs w:val="25"/>
        </w:rPr>
      </w:pPr>
      <w:r>
        <w:rPr>
          <w:rFonts w:ascii="Arial" w:hAnsi="Arial"/>
          <w:szCs w:val="25"/>
        </w:rPr>
        <w:lastRenderedPageBreak/>
        <w:t>In summary, marketing can be seen as a management process that consists of tasks that must be completed to achieve organisational goals with an absolute focus on the customer, whilst creating value to both the customer and the organisation.  Marketing thus becomes a culture or a philosophy within the organisation – a way of doing business, with a focus on meeting customer’s needs. As Drucker stated in 1954, “</w:t>
      </w:r>
      <w:r w:rsidRPr="006B1B52">
        <w:rPr>
          <w:rFonts w:ascii="Arial" w:hAnsi="Arial"/>
          <w:i/>
          <w:szCs w:val="25"/>
        </w:rPr>
        <w:t>Marketing is the whole business seen from the point of its final result</w:t>
      </w:r>
      <w:r>
        <w:rPr>
          <w:rFonts w:ascii="Arial" w:hAnsi="Arial"/>
          <w:szCs w:val="25"/>
        </w:rPr>
        <w:t xml:space="preserve"> [the customer]. </w:t>
      </w:r>
      <w:r w:rsidRPr="006B1B52">
        <w:rPr>
          <w:rFonts w:ascii="Arial" w:hAnsi="Arial"/>
          <w:i/>
          <w:szCs w:val="25"/>
        </w:rPr>
        <w:t>Concern and responsibility for marketing must therefore permeate all areas of the enterprise</w:t>
      </w:r>
      <w:r>
        <w:rPr>
          <w:rFonts w:ascii="Arial" w:hAnsi="Arial"/>
          <w:szCs w:val="25"/>
        </w:rPr>
        <w:t>” (Drucker, 1954).</w:t>
      </w:r>
    </w:p>
    <w:p w:rsidR="008739E5" w:rsidRDefault="008739E5" w:rsidP="008739E5">
      <w:pPr>
        <w:spacing w:line="360" w:lineRule="auto"/>
        <w:ind w:right="-868"/>
        <w:rPr>
          <w:rFonts w:ascii="Arial" w:hAnsi="Arial"/>
          <w:szCs w:val="25"/>
        </w:rPr>
      </w:pPr>
      <w:r>
        <w:rPr>
          <w:rFonts w:ascii="Arial" w:hAnsi="Arial"/>
          <w:szCs w:val="25"/>
        </w:rPr>
        <w:t xml:space="preserve">“Marketing BA must rate as one of the toughest tasks” (Quilter, 2005). The airline sector is in an extremely turbulent state, the organisation has received a great deal of bad publicity, there is increased competition from rising numbers of low-cost carriers, and there is uncertainty provide by consolidation and legislation. The Head of Marketing for BA in the </w:t>
      </w:r>
      <w:smartTag w:uri="urn:schemas-microsoft-com:office:smarttags" w:element="country-region">
        <w:smartTag w:uri="urn:schemas-microsoft-com:office:smarttags" w:element="place">
          <w:r>
            <w:rPr>
              <w:rFonts w:ascii="Arial" w:hAnsi="Arial"/>
              <w:szCs w:val="25"/>
            </w:rPr>
            <w:t>UK</w:t>
          </w:r>
        </w:smartTag>
      </w:smartTag>
      <w:r>
        <w:rPr>
          <w:rFonts w:ascii="Arial" w:hAnsi="Arial"/>
          <w:szCs w:val="25"/>
        </w:rPr>
        <w:t xml:space="preserve"> states that marketing will become increasingly important for BA through improvements in technology and targeting (Quilter, 2005). Budgets will be altered so that more funds can be allocated to digital media. BA will have to work far more closely with its agencies so that a holistic message is provided across all of the channels chosen to communicate the message. </w:t>
      </w:r>
    </w:p>
    <w:p w:rsidR="008739E5" w:rsidRPr="000A468E" w:rsidRDefault="008739E5" w:rsidP="008739E5">
      <w:pPr>
        <w:spacing w:line="360" w:lineRule="auto"/>
        <w:ind w:right="-868"/>
        <w:rPr>
          <w:rFonts w:ascii="Arial" w:hAnsi="Arial" w:cs="Arial"/>
        </w:rPr>
      </w:pPr>
    </w:p>
    <w:p w:rsidR="008739E5" w:rsidRPr="000A468E" w:rsidRDefault="008739E5" w:rsidP="008739E5">
      <w:pPr>
        <w:spacing w:line="360" w:lineRule="auto"/>
        <w:ind w:right="-868"/>
        <w:rPr>
          <w:rFonts w:ascii="Arial" w:hAnsi="Arial" w:cs="Arial"/>
          <w:b/>
        </w:rPr>
      </w:pPr>
      <w:r w:rsidRPr="000A468E">
        <w:rPr>
          <w:rFonts w:ascii="Arial" w:hAnsi="Arial" w:cs="Arial"/>
          <w:b/>
        </w:rPr>
        <w:t>1.5 Exclusion to Scope</w:t>
      </w:r>
    </w:p>
    <w:p w:rsidR="008739E5" w:rsidRPr="000A468E" w:rsidRDefault="008739E5" w:rsidP="008739E5">
      <w:pPr>
        <w:spacing w:line="360" w:lineRule="auto"/>
        <w:ind w:right="-868"/>
        <w:rPr>
          <w:rFonts w:ascii="Arial" w:hAnsi="Arial" w:cs="Arial"/>
        </w:rPr>
      </w:pPr>
      <w:r w:rsidRPr="000A468E">
        <w:rPr>
          <w:rFonts w:ascii="Arial" w:hAnsi="Arial" w:cs="Arial"/>
        </w:rPr>
        <w:t>Due to limits imposed by word count, the discussion in this report on the concept of marketing is kept to the essential minimum.</w:t>
      </w:r>
    </w:p>
    <w:p w:rsidR="008739E5" w:rsidRPr="000A468E" w:rsidRDefault="008739E5" w:rsidP="008739E5">
      <w:pPr>
        <w:spacing w:line="360" w:lineRule="auto"/>
        <w:ind w:right="-868"/>
        <w:rPr>
          <w:rFonts w:ascii="Arial" w:hAnsi="Arial" w:cs="Arial"/>
          <w:b/>
          <w:sz w:val="32"/>
          <w:szCs w:val="32"/>
        </w:rPr>
      </w:pPr>
    </w:p>
    <w:p w:rsidR="008739E5" w:rsidRPr="000A468E" w:rsidRDefault="008739E5" w:rsidP="008739E5">
      <w:pPr>
        <w:spacing w:line="360" w:lineRule="auto"/>
        <w:ind w:right="-868"/>
        <w:rPr>
          <w:rFonts w:ascii="Arial" w:hAnsi="Arial" w:cs="Arial"/>
          <w:b/>
          <w:sz w:val="32"/>
          <w:szCs w:val="32"/>
        </w:rPr>
      </w:pPr>
    </w:p>
    <w:p w:rsidR="008739E5" w:rsidRPr="000A468E" w:rsidRDefault="008739E5" w:rsidP="008739E5">
      <w:pPr>
        <w:spacing w:line="360" w:lineRule="auto"/>
        <w:ind w:right="-868"/>
        <w:rPr>
          <w:rFonts w:ascii="Arial" w:hAnsi="Arial" w:cs="Arial"/>
          <w:b/>
          <w:sz w:val="32"/>
          <w:szCs w:val="32"/>
        </w:rPr>
      </w:pPr>
    </w:p>
    <w:p w:rsidR="008739E5" w:rsidRPr="000A468E" w:rsidRDefault="008739E5" w:rsidP="008739E5">
      <w:pPr>
        <w:spacing w:line="360" w:lineRule="auto"/>
        <w:ind w:right="-868"/>
        <w:rPr>
          <w:rFonts w:ascii="Arial" w:hAnsi="Arial" w:cs="Arial"/>
          <w:b/>
          <w:sz w:val="32"/>
          <w:szCs w:val="32"/>
        </w:rPr>
      </w:pPr>
    </w:p>
    <w:p w:rsidR="008739E5" w:rsidRPr="000A468E" w:rsidRDefault="008739E5" w:rsidP="008739E5">
      <w:pPr>
        <w:spacing w:line="360" w:lineRule="auto"/>
        <w:ind w:right="-868"/>
        <w:rPr>
          <w:rFonts w:ascii="Arial" w:hAnsi="Arial" w:cs="Arial"/>
          <w:b/>
          <w:sz w:val="32"/>
          <w:szCs w:val="32"/>
        </w:rPr>
      </w:pPr>
    </w:p>
    <w:p w:rsidR="008739E5" w:rsidRPr="000A468E" w:rsidRDefault="008739E5" w:rsidP="008739E5">
      <w:pPr>
        <w:spacing w:line="360" w:lineRule="auto"/>
        <w:ind w:right="-868"/>
        <w:rPr>
          <w:rFonts w:ascii="Arial" w:hAnsi="Arial" w:cs="Arial"/>
          <w:b/>
          <w:sz w:val="32"/>
          <w:szCs w:val="32"/>
        </w:rPr>
      </w:pPr>
    </w:p>
    <w:p w:rsidR="008739E5" w:rsidRPr="000A468E" w:rsidRDefault="008739E5" w:rsidP="008739E5">
      <w:pPr>
        <w:spacing w:line="360" w:lineRule="auto"/>
        <w:ind w:right="-868"/>
        <w:rPr>
          <w:rFonts w:ascii="Arial" w:hAnsi="Arial" w:cs="Arial"/>
          <w:b/>
          <w:sz w:val="32"/>
          <w:szCs w:val="32"/>
        </w:rPr>
      </w:pPr>
    </w:p>
    <w:p w:rsidR="008739E5" w:rsidRDefault="008739E5" w:rsidP="008739E5">
      <w:pPr>
        <w:spacing w:line="360" w:lineRule="auto"/>
        <w:ind w:right="-868"/>
        <w:rPr>
          <w:rFonts w:ascii="Arial" w:hAnsi="Arial" w:cs="Arial"/>
          <w:b/>
          <w:sz w:val="32"/>
          <w:szCs w:val="32"/>
        </w:rPr>
      </w:pPr>
    </w:p>
    <w:p w:rsidR="008739E5" w:rsidRDefault="008739E5" w:rsidP="008739E5">
      <w:pPr>
        <w:spacing w:line="360" w:lineRule="auto"/>
        <w:ind w:right="-868"/>
        <w:rPr>
          <w:rFonts w:ascii="Arial" w:hAnsi="Arial" w:cs="Arial"/>
          <w:b/>
          <w:sz w:val="32"/>
          <w:szCs w:val="32"/>
        </w:rPr>
      </w:pPr>
    </w:p>
    <w:p w:rsidR="008739E5" w:rsidRDefault="008739E5" w:rsidP="008739E5">
      <w:pPr>
        <w:spacing w:line="360" w:lineRule="auto"/>
        <w:ind w:right="-868"/>
        <w:rPr>
          <w:rFonts w:ascii="Arial" w:hAnsi="Arial" w:cs="Arial"/>
          <w:b/>
          <w:sz w:val="32"/>
          <w:szCs w:val="32"/>
        </w:rPr>
      </w:pPr>
    </w:p>
    <w:p w:rsidR="008739E5" w:rsidRDefault="008739E5" w:rsidP="008739E5">
      <w:pPr>
        <w:spacing w:line="360" w:lineRule="auto"/>
        <w:ind w:right="-868"/>
        <w:rPr>
          <w:rFonts w:ascii="Arial" w:hAnsi="Arial" w:cs="Arial"/>
          <w:b/>
          <w:sz w:val="32"/>
          <w:szCs w:val="32"/>
        </w:rPr>
      </w:pPr>
    </w:p>
    <w:p w:rsidR="008739E5" w:rsidRDefault="008739E5" w:rsidP="008739E5">
      <w:pPr>
        <w:spacing w:line="360" w:lineRule="auto"/>
        <w:ind w:right="-868"/>
        <w:rPr>
          <w:rFonts w:ascii="Arial" w:hAnsi="Arial" w:cs="Arial"/>
          <w:b/>
          <w:sz w:val="32"/>
          <w:szCs w:val="32"/>
        </w:rPr>
      </w:pPr>
    </w:p>
    <w:p w:rsidR="008739E5" w:rsidRDefault="008739E5" w:rsidP="008739E5">
      <w:pPr>
        <w:spacing w:line="360" w:lineRule="auto"/>
        <w:ind w:right="-868"/>
        <w:rPr>
          <w:rFonts w:ascii="Arial" w:hAnsi="Arial" w:cs="Arial"/>
          <w:b/>
          <w:sz w:val="32"/>
          <w:szCs w:val="32"/>
        </w:rPr>
      </w:pPr>
    </w:p>
    <w:p w:rsidR="008739E5" w:rsidRPr="000A468E" w:rsidRDefault="008739E5" w:rsidP="008739E5">
      <w:pPr>
        <w:spacing w:line="360" w:lineRule="auto"/>
        <w:ind w:right="-868"/>
        <w:rPr>
          <w:rFonts w:ascii="Arial" w:hAnsi="Arial" w:cs="Arial"/>
          <w:b/>
          <w:sz w:val="32"/>
          <w:szCs w:val="32"/>
        </w:rPr>
      </w:pPr>
    </w:p>
    <w:p w:rsidR="008739E5" w:rsidRDefault="008739E5" w:rsidP="008739E5">
      <w:pPr>
        <w:spacing w:line="360" w:lineRule="auto"/>
        <w:rPr>
          <w:rFonts w:ascii="Arial" w:hAnsi="Arial" w:cs="Arial"/>
          <w:b/>
          <w:sz w:val="32"/>
          <w:szCs w:val="32"/>
        </w:rPr>
      </w:pPr>
    </w:p>
    <w:p w:rsidR="008739E5" w:rsidRDefault="008739E5" w:rsidP="00896777">
      <w:pPr>
        <w:numPr>
          <w:ilvl w:val="0"/>
          <w:numId w:val="1"/>
        </w:numPr>
        <w:spacing w:line="360" w:lineRule="auto"/>
        <w:rPr>
          <w:rFonts w:ascii="Arial" w:hAnsi="Arial" w:cs="Arial"/>
          <w:b/>
          <w:sz w:val="32"/>
          <w:szCs w:val="32"/>
        </w:rPr>
      </w:pPr>
      <w:r>
        <w:rPr>
          <w:rFonts w:ascii="Arial" w:hAnsi="Arial" w:cs="Arial"/>
          <w:b/>
          <w:sz w:val="32"/>
          <w:szCs w:val="32"/>
        </w:rPr>
        <w:t>Segmentation</w:t>
      </w:r>
    </w:p>
    <w:p w:rsidR="008739E5" w:rsidRDefault="008739E5" w:rsidP="008739E5">
      <w:pPr>
        <w:spacing w:line="360" w:lineRule="auto"/>
        <w:rPr>
          <w:rFonts w:ascii="Arial" w:hAnsi="Arial" w:cs="Arial"/>
        </w:rPr>
      </w:pPr>
      <w:r w:rsidRPr="002324AE">
        <w:rPr>
          <w:rFonts w:ascii="Arial" w:hAnsi="Arial" w:cs="Arial"/>
        </w:rPr>
        <w:t xml:space="preserve">Segmentation </w:t>
      </w:r>
      <w:r>
        <w:rPr>
          <w:rFonts w:ascii="Arial" w:hAnsi="Arial" w:cs="Arial"/>
        </w:rPr>
        <w:t xml:space="preserve">can be defined as the division of the market into groups of similar customers (Hooley et al, 2008).  Not all customers have the same product and service needs, so if a marketer can understand those needs then the large, heterogeneous market can be split into smaller, homogeneous segments of customers with similar needs and buying behaviour. </w:t>
      </w:r>
    </w:p>
    <w:p w:rsidR="008739E5" w:rsidRDefault="008739E5" w:rsidP="008739E5">
      <w:pPr>
        <w:spacing w:line="360" w:lineRule="auto"/>
        <w:rPr>
          <w:rFonts w:ascii="Arial" w:hAnsi="Arial" w:cs="Arial"/>
        </w:rPr>
      </w:pPr>
      <w:r>
        <w:rPr>
          <w:rFonts w:ascii="Arial" w:hAnsi="Arial" w:cs="Arial"/>
        </w:rPr>
        <w:t>The benefits of segmenting the market include:</w:t>
      </w:r>
    </w:p>
    <w:p w:rsidR="008739E5" w:rsidRDefault="008739E5" w:rsidP="00896777">
      <w:pPr>
        <w:numPr>
          <w:ilvl w:val="0"/>
          <w:numId w:val="13"/>
        </w:numPr>
        <w:spacing w:line="360" w:lineRule="auto"/>
        <w:rPr>
          <w:rFonts w:ascii="Arial" w:hAnsi="Arial" w:cs="Arial"/>
        </w:rPr>
      </w:pPr>
      <w:r>
        <w:rPr>
          <w:rFonts w:ascii="Arial" w:hAnsi="Arial" w:cs="Arial"/>
        </w:rPr>
        <w:t>Grow revenue by appealing to different segments – gaps in the market may be identified.</w:t>
      </w:r>
    </w:p>
    <w:p w:rsidR="008739E5" w:rsidRDefault="008739E5" w:rsidP="00896777">
      <w:pPr>
        <w:numPr>
          <w:ilvl w:val="0"/>
          <w:numId w:val="13"/>
        </w:numPr>
        <w:spacing w:line="360" w:lineRule="auto"/>
        <w:rPr>
          <w:rFonts w:ascii="Arial" w:hAnsi="Arial" w:cs="Arial"/>
        </w:rPr>
      </w:pPr>
      <w:r>
        <w:rPr>
          <w:rFonts w:ascii="Arial" w:hAnsi="Arial" w:cs="Arial"/>
        </w:rPr>
        <w:t>Grow profits by becoming more efficient</w:t>
      </w:r>
    </w:p>
    <w:p w:rsidR="008739E5" w:rsidRDefault="008739E5" w:rsidP="00896777">
      <w:pPr>
        <w:numPr>
          <w:ilvl w:val="0"/>
          <w:numId w:val="13"/>
        </w:numPr>
        <w:spacing w:line="360" w:lineRule="auto"/>
        <w:rPr>
          <w:rFonts w:ascii="Arial" w:hAnsi="Arial" w:cs="Arial"/>
        </w:rPr>
      </w:pPr>
      <w:r>
        <w:rPr>
          <w:rFonts w:ascii="Arial" w:hAnsi="Arial" w:cs="Arial"/>
        </w:rPr>
        <w:t>Retain customers through increased customer satisfaction</w:t>
      </w:r>
    </w:p>
    <w:p w:rsidR="008739E5" w:rsidRDefault="008739E5" w:rsidP="00896777">
      <w:pPr>
        <w:numPr>
          <w:ilvl w:val="0"/>
          <w:numId w:val="13"/>
        </w:numPr>
        <w:spacing w:line="360" w:lineRule="auto"/>
        <w:rPr>
          <w:rFonts w:ascii="Arial" w:hAnsi="Arial" w:cs="Arial"/>
        </w:rPr>
      </w:pPr>
      <w:r>
        <w:rPr>
          <w:rFonts w:ascii="Arial" w:hAnsi="Arial" w:cs="Arial"/>
        </w:rPr>
        <w:t>Targeted communications to a particular segment</w:t>
      </w:r>
    </w:p>
    <w:p w:rsidR="008739E5" w:rsidRDefault="008739E5" w:rsidP="00896777">
      <w:pPr>
        <w:numPr>
          <w:ilvl w:val="0"/>
          <w:numId w:val="13"/>
        </w:numPr>
        <w:spacing w:line="360" w:lineRule="auto"/>
        <w:rPr>
          <w:rFonts w:ascii="Arial" w:hAnsi="Arial" w:cs="Arial"/>
        </w:rPr>
      </w:pPr>
      <w:r>
        <w:rPr>
          <w:rFonts w:ascii="Arial" w:hAnsi="Arial" w:cs="Arial"/>
        </w:rPr>
        <w:t>Focus innovation as you know the customer in the segment through building customer profiles</w:t>
      </w:r>
    </w:p>
    <w:p w:rsidR="008739E5" w:rsidRDefault="008739E5" w:rsidP="00896777">
      <w:pPr>
        <w:numPr>
          <w:ilvl w:val="0"/>
          <w:numId w:val="13"/>
        </w:numPr>
        <w:spacing w:line="360" w:lineRule="auto"/>
        <w:rPr>
          <w:rFonts w:ascii="Arial" w:hAnsi="Arial" w:cs="Arial"/>
        </w:rPr>
      </w:pPr>
      <w:r>
        <w:rPr>
          <w:rFonts w:ascii="Arial" w:hAnsi="Arial" w:cs="Arial"/>
        </w:rPr>
        <w:t>Compete for segment share in segments where you have a clear, competitive advantage</w:t>
      </w:r>
    </w:p>
    <w:p w:rsidR="008739E5" w:rsidRDefault="008739E5" w:rsidP="00896777">
      <w:pPr>
        <w:numPr>
          <w:ilvl w:val="0"/>
          <w:numId w:val="13"/>
        </w:numPr>
        <w:spacing w:line="360" w:lineRule="auto"/>
        <w:rPr>
          <w:rFonts w:ascii="Arial" w:hAnsi="Arial" w:cs="Arial"/>
        </w:rPr>
      </w:pPr>
      <w:r>
        <w:rPr>
          <w:rFonts w:ascii="Arial" w:hAnsi="Arial" w:cs="Arial"/>
        </w:rPr>
        <w:t>Segmentation is particularly advantageous for smaller companies and allows them to create defensible niches in the market.</w:t>
      </w:r>
    </w:p>
    <w:p w:rsidR="008739E5" w:rsidRDefault="008739E5" w:rsidP="008739E5">
      <w:pPr>
        <w:spacing w:line="360" w:lineRule="auto"/>
        <w:rPr>
          <w:rFonts w:ascii="Arial" w:hAnsi="Arial" w:cs="Arial"/>
        </w:rPr>
      </w:pPr>
      <w:r>
        <w:rPr>
          <w:rFonts w:ascii="Arial" w:hAnsi="Arial" w:cs="Arial"/>
        </w:rPr>
        <w:t xml:space="preserve">Segmentation can only occur if customers differ from one another in some important aspect. </w:t>
      </w:r>
      <w:r w:rsidRPr="002324AE">
        <w:rPr>
          <w:rFonts w:ascii="Arial" w:hAnsi="Arial" w:cs="Arial"/>
        </w:rPr>
        <w:t>For a segment to be valid</w:t>
      </w:r>
      <w:r>
        <w:rPr>
          <w:rFonts w:ascii="Arial" w:hAnsi="Arial" w:cs="Arial"/>
        </w:rPr>
        <w:t xml:space="preserve"> it should be measurable so that the size of the market (and potential value) can be predicted; it should be accessible so that the offer can be delivered to that segment; the segment should be isolated so that it can be targeted with a distinct offering; it should be sustainable and exist for some time to make the differentiation efficient and worthwhile; and it should be attractive in that a potential profit can be seen (some segments may be in growth in a declining market). Kotler (1984) uses the DAMP acronym for evaluating if a segment is effective; Distinct, Accessible, Measureable, and Profitable.</w:t>
      </w:r>
    </w:p>
    <w:p w:rsidR="008739E5" w:rsidRDefault="008739E5" w:rsidP="008739E5">
      <w:pPr>
        <w:spacing w:line="360" w:lineRule="auto"/>
        <w:rPr>
          <w:rFonts w:ascii="Arial" w:hAnsi="Arial" w:cs="Arial"/>
        </w:rPr>
      </w:pPr>
    </w:p>
    <w:p w:rsidR="008739E5" w:rsidRPr="002324AE" w:rsidRDefault="008739E5" w:rsidP="008739E5">
      <w:pPr>
        <w:spacing w:line="360" w:lineRule="auto"/>
        <w:rPr>
          <w:rFonts w:ascii="Arial" w:hAnsi="Arial" w:cs="Arial"/>
          <w:b/>
        </w:rPr>
      </w:pPr>
      <w:r w:rsidRPr="002324AE">
        <w:rPr>
          <w:rFonts w:ascii="Arial" w:hAnsi="Arial" w:cs="Arial"/>
          <w:b/>
        </w:rPr>
        <w:lastRenderedPageBreak/>
        <w:t>2.1 Consumer and Industrial Segmentation</w:t>
      </w:r>
    </w:p>
    <w:p w:rsidR="008739E5" w:rsidRDefault="008739E5" w:rsidP="008739E5">
      <w:pPr>
        <w:spacing w:line="360" w:lineRule="auto"/>
        <w:rPr>
          <w:rFonts w:ascii="Arial" w:hAnsi="Arial" w:cs="Arial"/>
        </w:rPr>
      </w:pPr>
      <w:r>
        <w:rPr>
          <w:rFonts w:ascii="Arial" w:hAnsi="Arial" w:cs="Arial"/>
        </w:rPr>
        <w:t>Market segmentation can be seen in Business-to-Consumer (Consumer) markets and Business-to-Business (Industrial) markets. Consumer markets exist where a business sells to customers (B2C) and Industrial markets exist where a business sells to a business (B2B).. A wide variety of factors have been suggested for segmenting both markets but, broadly speaking, there are three main categories (Hooley at al, 2008):</w:t>
      </w:r>
    </w:p>
    <w:p w:rsidR="008739E5" w:rsidRDefault="008739E5" w:rsidP="00896777">
      <w:pPr>
        <w:numPr>
          <w:ilvl w:val="0"/>
          <w:numId w:val="14"/>
        </w:numPr>
        <w:spacing w:line="360" w:lineRule="auto"/>
        <w:rPr>
          <w:rFonts w:ascii="Arial" w:hAnsi="Arial" w:cs="Arial"/>
        </w:rPr>
      </w:pPr>
      <w:r>
        <w:rPr>
          <w:rFonts w:ascii="Arial" w:hAnsi="Arial" w:cs="Arial"/>
        </w:rPr>
        <w:t>Attitudinal characteristics – for example, benefits sought by customers.</w:t>
      </w:r>
    </w:p>
    <w:p w:rsidR="008739E5" w:rsidRDefault="008739E5" w:rsidP="00896777">
      <w:pPr>
        <w:numPr>
          <w:ilvl w:val="0"/>
          <w:numId w:val="14"/>
        </w:numPr>
        <w:spacing w:line="360" w:lineRule="auto"/>
        <w:rPr>
          <w:rFonts w:ascii="Arial" w:hAnsi="Arial" w:cs="Arial"/>
        </w:rPr>
      </w:pPr>
      <w:r>
        <w:rPr>
          <w:rFonts w:ascii="Arial" w:hAnsi="Arial" w:cs="Arial"/>
        </w:rPr>
        <w:t>Behavioural characteristics – for example, purchasing behaviour (time and patterns).</w:t>
      </w:r>
    </w:p>
    <w:p w:rsidR="008739E5" w:rsidRDefault="008739E5" w:rsidP="00896777">
      <w:pPr>
        <w:numPr>
          <w:ilvl w:val="0"/>
          <w:numId w:val="14"/>
        </w:numPr>
        <w:spacing w:line="360" w:lineRule="auto"/>
        <w:rPr>
          <w:rFonts w:ascii="Arial" w:hAnsi="Arial" w:cs="Arial"/>
        </w:rPr>
      </w:pPr>
      <w:r>
        <w:rPr>
          <w:rFonts w:ascii="Arial" w:hAnsi="Arial" w:cs="Arial"/>
        </w:rPr>
        <w:t>Background company or background customer characteristics – for example demographics (gender, age, geographic location).</w:t>
      </w:r>
    </w:p>
    <w:p w:rsidR="008739E5" w:rsidRDefault="008739E5" w:rsidP="008739E5">
      <w:pPr>
        <w:spacing w:line="360" w:lineRule="auto"/>
        <w:rPr>
          <w:rFonts w:ascii="Arial" w:hAnsi="Arial" w:cs="Arial"/>
          <w:b/>
        </w:rPr>
      </w:pPr>
    </w:p>
    <w:p w:rsidR="008739E5" w:rsidRPr="003F5B4A" w:rsidRDefault="008739E5" w:rsidP="008739E5">
      <w:pPr>
        <w:spacing w:line="360" w:lineRule="auto"/>
        <w:rPr>
          <w:rFonts w:ascii="Arial" w:hAnsi="Arial" w:cs="Arial"/>
          <w:b/>
        </w:rPr>
      </w:pPr>
      <w:r w:rsidRPr="003F5B4A">
        <w:rPr>
          <w:rFonts w:ascii="Arial" w:hAnsi="Arial" w:cs="Arial"/>
          <w:b/>
        </w:rPr>
        <w:t>Table 2.1</w:t>
      </w:r>
      <w:r>
        <w:rPr>
          <w:rFonts w:ascii="Arial" w:hAnsi="Arial" w:cs="Arial"/>
          <w:b/>
        </w:rPr>
        <w:t xml:space="preserve"> – Consumer and Industrial Segmentation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3240"/>
        <w:gridCol w:w="3374"/>
      </w:tblGrid>
      <w:tr w:rsidR="008739E5" w:rsidRPr="00AA5D3C" w:rsidTr="008060FF">
        <w:tc>
          <w:tcPr>
            <w:tcW w:w="1908" w:type="dxa"/>
            <w:shd w:val="clear" w:color="auto" w:fill="000000"/>
          </w:tcPr>
          <w:p w:rsidR="008739E5" w:rsidRPr="00AA5D3C" w:rsidRDefault="008739E5" w:rsidP="008060FF">
            <w:pPr>
              <w:spacing w:line="360" w:lineRule="auto"/>
              <w:rPr>
                <w:rFonts w:ascii="Arial" w:eastAsia="MS Mincho" w:hAnsi="Arial" w:cs="Arial"/>
                <w:b/>
                <w:sz w:val="20"/>
                <w:szCs w:val="20"/>
              </w:rPr>
            </w:pPr>
          </w:p>
        </w:tc>
        <w:tc>
          <w:tcPr>
            <w:tcW w:w="3240" w:type="dxa"/>
            <w:shd w:val="clear" w:color="auto" w:fill="000000"/>
          </w:tcPr>
          <w:p w:rsidR="008739E5" w:rsidRPr="00AA5D3C" w:rsidRDefault="008739E5" w:rsidP="008060FF">
            <w:pPr>
              <w:spacing w:line="360" w:lineRule="auto"/>
              <w:jc w:val="center"/>
              <w:rPr>
                <w:rFonts w:ascii="Arial" w:eastAsia="MS Mincho" w:hAnsi="Arial" w:cs="Arial"/>
                <w:b/>
                <w:sz w:val="20"/>
                <w:szCs w:val="20"/>
              </w:rPr>
            </w:pPr>
            <w:r w:rsidRPr="00AA5D3C">
              <w:rPr>
                <w:rFonts w:ascii="Arial" w:eastAsia="MS Mincho" w:hAnsi="Arial" w:cs="Arial"/>
                <w:b/>
                <w:sz w:val="20"/>
                <w:szCs w:val="20"/>
              </w:rPr>
              <w:t>Industrial</w:t>
            </w:r>
          </w:p>
        </w:tc>
        <w:tc>
          <w:tcPr>
            <w:tcW w:w="3374" w:type="dxa"/>
            <w:shd w:val="clear" w:color="auto" w:fill="000000"/>
          </w:tcPr>
          <w:p w:rsidR="008739E5" w:rsidRPr="00AA5D3C" w:rsidRDefault="008739E5" w:rsidP="008060FF">
            <w:pPr>
              <w:spacing w:line="360" w:lineRule="auto"/>
              <w:jc w:val="center"/>
              <w:rPr>
                <w:rFonts w:ascii="Arial" w:eastAsia="MS Mincho" w:hAnsi="Arial" w:cs="Arial"/>
                <w:b/>
                <w:sz w:val="20"/>
                <w:szCs w:val="20"/>
              </w:rPr>
            </w:pPr>
            <w:r w:rsidRPr="00AA5D3C">
              <w:rPr>
                <w:rFonts w:ascii="Arial" w:eastAsia="MS Mincho" w:hAnsi="Arial" w:cs="Arial"/>
                <w:b/>
                <w:sz w:val="20"/>
                <w:szCs w:val="20"/>
              </w:rPr>
              <w:t>Consumer</w:t>
            </w:r>
          </w:p>
        </w:tc>
      </w:tr>
      <w:tr w:rsidR="008739E5" w:rsidRPr="00AA5D3C" w:rsidTr="008060FF">
        <w:tc>
          <w:tcPr>
            <w:tcW w:w="1908" w:type="dxa"/>
          </w:tcPr>
          <w:p w:rsidR="008739E5" w:rsidRPr="00AA5D3C" w:rsidRDefault="008739E5" w:rsidP="008060FF">
            <w:pPr>
              <w:spacing w:line="360" w:lineRule="auto"/>
              <w:rPr>
                <w:rFonts w:ascii="Arial" w:eastAsia="MS Mincho" w:hAnsi="Arial" w:cs="Arial"/>
                <w:b/>
                <w:sz w:val="20"/>
                <w:szCs w:val="20"/>
              </w:rPr>
            </w:pPr>
            <w:r w:rsidRPr="00AA5D3C">
              <w:rPr>
                <w:rFonts w:ascii="Arial" w:eastAsia="MS Mincho" w:hAnsi="Arial" w:cs="Arial"/>
                <w:b/>
                <w:sz w:val="20"/>
                <w:szCs w:val="20"/>
              </w:rPr>
              <w:t>Attitudinal</w:t>
            </w:r>
          </w:p>
        </w:tc>
        <w:tc>
          <w:tcPr>
            <w:tcW w:w="3240"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Segmentation on the basis of benefits sought by the purchasers.</w:t>
            </w:r>
          </w:p>
        </w:tc>
        <w:tc>
          <w:tcPr>
            <w:tcW w:w="3374"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Segmentation on the basis of attitudes to the product group and brands on offer.</w:t>
            </w:r>
          </w:p>
        </w:tc>
      </w:tr>
      <w:tr w:rsidR="008739E5" w:rsidRPr="00AA5D3C" w:rsidTr="008060FF">
        <w:tc>
          <w:tcPr>
            <w:tcW w:w="1908" w:type="dxa"/>
          </w:tcPr>
          <w:p w:rsidR="008739E5" w:rsidRPr="00AA5D3C" w:rsidRDefault="008739E5" w:rsidP="008060FF">
            <w:pPr>
              <w:spacing w:line="360" w:lineRule="auto"/>
              <w:rPr>
                <w:rFonts w:ascii="Arial" w:eastAsia="MS Mincho" w:hAnsi="Arial" w:cs="Arial"/>
                <w:b/>
                <w:sz w:val="20"/>
                <w:szCs w:val="20"/>
              </w:rPr>
            </w:pPr>
            <w:r w:rsidRPr="00AA5D3C">
              <w:rPr>
                <w:rFonts w:ascii="Arial" w:eastAsia="MS Mincho" w:hAnsi="Arial" w:cs="Arial"/>
                <w:b/>
                <w:sz w:val="20"/>
                <w:szCs w:val="20"/>
              </w:rPr>
              <w:t>Behavioural</w:t>
            </w:r>
          </w:p>
        </w:tc>
        <w:tc>
          <w:tcPr>
            <w:tcW w:w="3240"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Segmentation on the basis of the personal characteristics of the buyers and the status and volume of the product or brand.</w:t>
            </w:r>
          </w:p>
        </w:tc>
        <w:tc>
          <w:tcPr>
            <w:tcW w:w="3374"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Segmentation attempts to describe and explain differences in consumers.</w:t>
            </w:r>
          </w:p>
        </w:tc>
      </w:tr>
      <w:tr w:rsidR="008739E5" w:rsidRPr="00AA5D3C" w:rsidTr="008060FF">
        <w:tc>
          <w:tcPr>
            <w:tcW w:w="1908" w:type="dxa"/>
          </w:tcPr>
          <w:p w:rsidR="008739E5" w:rsidRPr="00AA5D3C" w:rsidRDefault="008739E5" w:rsidP="008060FF">
            <w:pPr>
              <w:spacing w:line="360" w:lineRule="auto"/>
              <w:rPr>
                <w:rFonts w:ascii="Arial" w:eastAsia="MS Mincho" w:hAnsi="Arial" w:cs="Arial"/>
                <w:b/>
                <w:sz w:val="20"/>
                <w:szCs w:val="20"/>
              </w:rPr>
            </w:pPr>
            <w:r w:rsidRPr="00AA5D3C">
              <w:rPr>
                <w:rFonts w:ascii="Arial" w:eastAsia="MS Mincho" w:hAnsi="Arial" w:cs="Arial"/>
                <w:b/>
                <w:sz w:val="20"/>
                <w:szCs w:val="20"/>
              </w:rPr>
              <w:t>Background Characteristics</w:t>
            </w:r>
          </w:p>
        </w:tc>
        <w:tc>
          <w:tcPr>
            <w:tcW w:w="3240"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Demographic characteristics of the company.</w:t>
            </w:r>
          </w:p>
        </w:tc>
        <w:tc>
          <w:tcPr>
            <w:tcW w:w="3374"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Examines the individual in isolation from the specific market of interest.</w:t>
            </w:r>
          </w:p>
        </w:tc>
      </w:tr>
    </w:tbl>
    <w:p w:rsidR="008739E5" w:rsidRPr="00F87509" w:rsidRDefault="008739E5" w:rsidP="008739E5">
      <w:pPr>
        <w:spacing w:line="360" w:lineRule="auto"/>
        <w:rPr>
          <w:rFonts w:ascii="Arial" w:hAnsi="Arial" w:cs="Arial"/>
          <w:sz w:val="20"/>
          <w:szCs w:val="20"/>
        </w:rPr>
      </w:pPr>
      <w:r w:rsidRPr="00F87509">
        <w:rPr>
          <w:rFonts w:ascii="Arial" w:hAnsi="Arial" w:cs="Arial"/>
          <w:sz w:val="20"/>
          <w:szCs w:val="20"/>
        </w:rPr>
        <w:t>Source: Written by author using work by Hooley et al (2008)</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 xml:space="preserve">Market segmentation in Industrial (business-to-business) marketing is less well developed than Consumer marketing (Hooley et al, 2008) and it may be more common to find a one-to-one relationship between the supplier and customer. Shapiro and Bonoma (1990) developed a segmentation structure for Industrial Markets (see Tables 2.1 and 2.2). An added complication for Industrial markets is the decision-making unit; in many businesses purchasing decisions are made by a group rather than by a single person. </w:t>
      </w:r>
    </w:p>
    <w:p w:rsidR="008739E5" w:rsidRDefault="008739E5" w:rsidP="008739E5">
      <w:pPr>
        <w:spacing w:line="360" w:lineRule="auto"/>
        <w:rPr>
          <w:rFonts w:ascii="Arial" w:hAnsi="Arial" w:cs="Arial"/>
        </w:rPr>
      </w:pPr>
    </w:p>
    <w:p w:rsidR="008739E5" w:rsidRPr="002324AE" w:rsidRDefault="008739E5" w:rsidP="008739E5">
      <w:pPr>
        <w:spacing w:line="360" w:lineRule="auto"/>
        <w:rPr>
          <w:rFonts w:ascii="Arial" w:hAnsi="Arial" w:cs="Arial"/>
          <w:b/>
        </w:rPr>
      </w:pPr>
      <w:r w:rsidRPr="002324AE">
        <w:rPr>
          <w:rFonts w:ascii="Arial" w:hAnsi="Arial" w:cs="Arial"/>
          <w:b/>
        </w:rPr>
        <w:t>2.2 Types of Approach to Segmentation</w:t>
      </w:r>
    </w:p>
    <w:p w:rsidR="008739E5" w:rsidRDefault="008739E5" w:rsidP="008739E5">
      <w:pPr>
        <w:spacing w:line="360" w:lineRule="auto"/>
        <w:rPr>
          <w:rFonts w:ascii="Arial" w:hAnsi="Arial" w:cs="Arial"/>
        </w:rPr>
      </w:pPr>
      <w:r>
        <w:rPr>
          <w:rFonts w:ascii="Arial" w:hAnsi="Arial" w:cs="Arial"/>
        </w:rPr>
        <w:lastRenderedPageBreak/>
        <w:t>Beane and Ennis (2001) state that there are many ways to segment a market and it is important to exercise creativity when doing so The wide range of segmentation approaches is summarised in the table below:</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p>
    <w:p w:rsidR="008739E5" w:rsidRPr="00F16D5B" w:rsidRDefault="008739E5" w:rsidP="008739E5">
      <w:pPr>
        <w:spacing w:line="360" w:lineRule="auto"/>
        <w:rPr>
          <w:rFonts w:ascii="Arial" w:hAnsi="Arial" w:cs="Arial"/>
          <w:b/>
        </w:rPr>
      </w:pPr>
      <w:r w:rsidRPr="00F16D5B">
        <w:rPr>
          <w:rFonts w:ascii="Arial" w:hAnsi="Arial" w:cs="Arial"/>
          <w:b/>
        </w:rPr>
        <w:t>Table 2.2 – Approaches to Segmentation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3240"/>
        <w:gridCol w:w="3374"/>
      </w:tblGrid>
      <w:tr w:rsidR="008739E5" w:rsidRPr="00AA5D3C" w:rsidTr="008060FF">
        <w:tc>
          <w:tcPr>
            <w:tcW w:w="1908" w:type="dxa"/>
            <w:shd w:val="clear" w:color="auto" w:fill="000000"/>
          </w:tcPr>
          <w:p w:rsidR="008739E5" w:rsidRPr="00AA5D3C" w:rsidRDefault="008739E5" w:rsidP="008060FF">
            <w:pPr>
              <w:spacing w:line="360" w:lineRule="auto"/>
              <w:rPr>
                <w:rFonts w:ascii="Arial" w:eastAsia="MS Mincho" w:hAnsi="Arial" w:cs="Arial"/>
                <w:sz w:val="20"/>
                <w:szCs w:val="20"/>
              </w:rPr>
            </w:pPr>
          </w:p>
        </w:tc>
        <w:tc>
          <w:tcPr>
            <w:tcW w:w="3240" w:type="dxa"/>
            <w:shd w:val="clear" w:color="auto" w:fill="000000"/>
          </w:tcPr>
          <w:p w:rsidR="008739E5" w:rsidRPr="00AA5D3C" w:rsidRDefault="008739E5" w:rsidP="008060FF">
            <w:pPr>
              <w:spacing w:line="360" w:lineRule="auto"/>
              <w:jc w:val="center"/>
              <w:rPr>
                <w:rFonts w:ascii="Arial" w:eastAsia="MS Mincho" w:hAnsi="Arial" w:cs="Arial"/>
                <w:b/>
                <w:sz w:val="20"/>
                <w:szCs w:val="20"/>
              </w:rPr>
            </w:pPr>
            <w:r w:rsidRPr="00AA5D3C">
              <w:rPr>
                <w:rFonts w:ascii="Arial" w:eastAsia="MS Mincho" w:hAnsi="Arial" w:cs="Arial"/>
                <w:b/>
                <w:sz w:val="20"/>
                <w:szCs w:val="20"/>
              </w:rPr>
              <w:t>Industrial</w:t>
            </w:r>
          </w:p>
        </w:tc>
        <w:tc>
          <w:tcPr>
            <w:tcW w:w="3374" w:type="dxa"/>
            <w:shd w:val="clear" w:color="auto" w:fill="000000"/>
          </w:tcPr>
          <w:p w:rsidR="008739E5" w:rsidRPr="00AA5D3C" w:rsidRDefault="008739E5" w:rsidP="008060FF">
            <w:pPr>
              <w:spacing w:line="360" w:lineRule="auto"/>
              <w:jc w:val="center"/>
              <w:rPr>
                <w:rFonts w:ascii="Arial" w:eastAsia="MS Mincho" w:hAnsi="Arial" w:cs="Arial"/>
                <w:b/>
                <w:sz w:val="20"/>
                <w:szCs w:val="20"/>
              </w:rPr>
            </w:pPr>
            <w:r w:rsidRPr="00AA5D3C">
              <w:rPr>
                <w:rFonts w:ascii="Arial" w:eastAsia="MS Mincho" w:hAnsi="Arial" w:cs="Arial"/>
                <w:b/>
                <w:sz w:val="20"/>
                <w:szCs w:val="20"/>
              </w:rPr>
              <w:t>Consumer</w:t>
            </w:r>
          </w:p>
        </w:tc>
      </w:tr>
      <w:tr w:rsidR="008739E5" w:rsidRPr="00AA5D3C" w:rsidTr="008060FF">
        <w:tc>
          <w:tcPr>
            <w:tcW w:w="1908" w:type="dxa"/>
          </w:tcPr>
          <w:p w:rsidR="008739E5" w:rsidRPr="00AA5D3C" w:rsidRDefault="008739E5" w:rsidP="008060FF">
            <w:pPr>
              <w:spacing w:line="360" w:lineRule="auto"/>
              <w:rPr>
                <w:rFonts w:ascii="Arial" w:eastAsia="MS Mincho" w:hAnsi="Arial" w:cs="Arial"/>
                <w:b/>
                <w:sz w:val="20"/>
                <w:szCs w:val="20"/>
              </w:rPr>
            </w:pPr>
            <w:r w:rsidRPr="00AA5D3C">
              <w:rPr>
                <w:rFonts w:ascii="Arial" w:eastAsia="MS Mincho" w:hAnsi="Arial" w:cs="Arial"/>
                <w:b/>
                <w:sz w:val="20"/>
                <w:szCs w:val="20"/>
              </w:rPr>
              <w:t>Attitudinal</w:t>
            </w:r>
          </w:p>
        </w:tc>
        <w:tc>
          <w:tcPr>
            <w:tcW w:w="3240"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Benefits sought by purchasers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Urgency of order fulfilment</w:t>
            </w:r>
          </w:p>
        </w:tc>
        <w:tc>
          <w:tcPr>
            <w:tcW w:w="3374"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Benefit sought</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Perceptions &amp; Preferences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Purchase occasion</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Purchase behaviour</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Usage</w:t>
            </w:r>
          </w:p>
        </w:tc>
      </w:tr>
      <w:tr w:rsidR="008739E5" w:rsidRPr="00AA5D3C" w:rsidTr="008060FF">
        <w:tc>
          <w:tcPr>
            <w:tcW w:w="1908" w:type="dxa"/>
          </w:tcPr>
          <w:p w:rsidR="008739E5" w:rsidRPr="00AA5D3C" w:rsidRDefault="008739E5" w:rsidP="008060FF">
            <w:pPr>
              <w:spacing w:line="360" w:lineRule="auto"/>
              <w:rPr>
                <w:rFonts w:ascii="Arial" w:eastAsia="MS Mincho" w:hAnsi="Arial" w:cs="Arial"/>
                <w:b/>
                <w:sz w:val="20"/>
                <w:szCs w:val="20"/>
              </w:rPr>
            </w:pPr>
            <w:r w:rsidRPr="00AA5D3C">
              <w:rPr>
                <w:rFonts w:ascii="Arial" w:eastAsia="MS Mincho" w:hAnsi="Arial" w:cs="Arial"/>
                <w:b/>
                <w:sz w:val="20"/>
                <w:szCs w:val="20"/>
              </w:rPr>
              <w:t>Behavioural</w:t>
            </w:r>
          </w:p>
        </w:tc>
        <w:tc>
          <w:tcPr>
            <w:tcW w:w="3240"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Buyers personal characteristics</w:t>
            </w:r>
          </w:p>
          <w:p w:rsidR="008739E5" w:rsidRPr="00AA5D3C" w:rsidRDefault="008739E5" w:rsidP="00896777">
            <w:pPr>
              <w:numPr>
                <w:ilvl w:val="0"/>
                <w:numId w:val="20"/>
              </w:numPr>
              <w:spacing w:line="360" w:lineRule="auto"/>
              <w:rPr>
                <w:rFonts w:ascii="Arial" w:eastAsia="MS Mincho" w:hAnsi="Arial" w:cs="Arial"/>
                <w:sz w:val="20"/>
                <w:szCs w:val="20"/>
              </w:rPr>
            </w:pPr>
            <w:r w:rsidRPr="00AA5D3C">
              <w:rPr>
                <w:rFonts w:ascii="Arial" w:eastAsia="MS Mincho" w:hAnsi="Arial" w:cs="Arial"/>
                <w:sz w:val="20"/>
                <w:szCs w:val="20"/>
              </w:rPr>
              <w:t>Buyer-seller similarity</w:t>
            </w:r>
          </w:p>
          <w:p w:rsidR="008739E5" w:rsidRPr="00AA5D3C" w:rsidRDefault="008739E5" w:rsidP="00896777">
            <w:pPr>
              <w:numPr>
                <w:ilvl w:val="0"/>
                <w:numId w:val="20"/>
              </w:numPr>
              <w:spacing w:line="360" w:lineRule="auto"/>
              <w:rPr>
                <w:rFonts w:ascii="Arial" w:eastAsia="MS Mincho" w:hAnsi="Arial" w:cs="Arial"/>
                <w:sz w:val="20"/>
                <w:szCs w:val="20"/>
              </w:rPr>
            </w:pPr>
            <w:r w:rsidRPr="00AA5D3C">
              <w:rPr>
                <w:rFonts w:ascii="Arial" w:eastAsia="MS Mincho" w:hAnsi="Arial" w:cs="Arial"/>
                <w:sz w:val="20"/>
                <w:szCs w:val="20"/>
              </w:rPr>
              <w:t>Buyer motivation</w:t>
            </w:r>
          </w:p>
          <w:p w:rsidR="008739E5" w:rsidRPr="00AA5D3C" w:rsidRDefault="008739E5" w:rsidP="00896777">
            <w:pPr>
              <w:numPr>
                <w:ilvl w:val="0"/>
                <w:numId w:val="20"/>
              </w:numPr>
              <w:spacing w:line="360" w:lineRule="auto"/>
              <w:rPr>
                <w:rFonts w:ascii="Arial" w:eastAsia="MS Mincho" w:hAnsi="Arial" w:cs="Arial"/>
                <w:sz w:val="20"/>
                <w:szCs w:val="20"/>
              </w:rPr>
            </w:pPr>
            <w:r w:rsidRPr="00AA5D3C">
              <w:rPr>
                <w:rFonts w:ascii="Arial" w:eastAsia="MS Mincho" w:hAnsi="Arial" w:cs="Arial"/>
                <w:sz w:val="20"/>
                <w:szCs w:val="20"/>
              </w:rPr>
              <w:t>Buyer risk perceptions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Product or brand status and volume</w:t>
            </w:r>
          </w:p>
        </w:tc>
        <w:tc>
          <w:tcPr>
            <w:tcW w:w="3374"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Purchase Behaviour</w:t>
            </w:r>
          </w:p>
          <w:p w:rsidR="008739E5" w:rsidRPr="00AA5D3C" w:rsidRDefault="008739E5" w:rsidP="00896777">
            <w:pPr>
              <w:numPr>
                <w:ilvl w:val="0"/>
                <w:numId w:val="17"/>
              </w:numPr>
              <w:spacing w:line="360" w:lineRule="auto"/>
              <w:rPr>
                <w:rFonts w:ascii="Arial" w:eastAsia="MS Mincho" w:hAnsi="Arial" w:cs="Arial"/>
                <w:sz w:val="20"/>
                <w:szCs w:val="20"/>
              </w:rPr>
            </w:pPr>
            <w:r w:rsidRPr="00AA5D3C">
              <w:rPr>
                <w:rFonts w:ascii="Arial" w:eastAsia="MS Mincho" w:hAnsi="Arial" w:cs="Arial"/>
                <w:sz w:val="20"/>
                <w:szCs w:val="20"/>
              </w:rPr>
              <w:t>Innovators</w:t>
            </w:r>
          </w:p>
          <w:p w:rsidR="008739E5" w:rsidRPr="00AA5D3C" w:rsidRDefault="008739E5" w:rsidP="00896777">
            <w:pPr>
              <w:numPr>
                <w:ilvl w:val="0"/>
                <w:numId w:val="17"/>
              </w:numPr>
              <w:spacing w:line="360" w:lineRule="auto"/>
              <w:rPr>
                <w:rFonts w:ascii="Arial" w:eastAsia="MS Mincho" w:hAnsi="Arial" w:cs="Arial"/>
                <w:sz w:val="20"/>
                <w:szCs w:val="20"/>
              </w:rPr>
            </w:pPr>
            <w:r w:rsidRPr="00AA5D3C">
              <w:rPr>
                <w:rFonts w:ascii="Arial" w:eastAsia="MS Mincho" w:hAnsi="Arial" w:cs="Arial"/>
                <w:sz w:val="20"/>
                <w:szCs w:val="20"/>
              </w:rPr>
              <w:t>Brand Loyalty</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Consumption Behaviour</w:t>
            </w:r>
          </w:p>
          <w:p w:rsidR="008739E5" w:rsidRPr="00AA5D3C" w:rsidRDefault="008739E5" w:rsidP="00896777">
            <w:pPr>
              <w:numPr>
                <w:ilvl w:val="0"/>
                <w:numId w:val="19"/>
              </w:numPr>
              <w:spacing w:line="360" w:lineRule="auto"/>
              <w:rPr>
                <w:rFonts w:ascii="Arial" w:eastAsia="MS Mincho" w:hAnsi="Arial" w:cs="Arial"/>
                <w:sz w:val="20"/>
                <w:szCs w:val="20"/>
              </w:rPr>
            </w:pPr>
            <w:r w:rsidRPr="00AA5D3C">
              <w:rPr>
                <w:rFonts w:ascii="Arial" w:eastAsia="MS Mincho" w:hAnsi="Arial" w:cs="Arial"/>
                <w:sz w:val="20"/>
                <w:szCs w:val="20"/>
              </w:rPr>
              <w:t>e.g. heavy users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Communication Behaviour</w:t>
            </w:r>
          </w:p>
          <w:p w:rsidR="008739E5" w:rsidRPr="00AA5D3C" w:rsidRDefault="008739E5" w:rsidP="00896777">
            <w:pPr>
              <w:numPr>
                <w:ilvl w:val="0"/>
                <w:numId w:val="19"/>
              </w:numPr>
              <w:spacing w:line="360" w:lineRule="auto"/>
              <w:rPr>
                <w:rFonts w:ascii="Arial" w:eastAsia="MS Mincho" w:hAnsi="Arial" w:cs="Arial"/>
                <w:sz w:val="20"/>
                <w:szCs w:val="20"/>
              </w:rPr>
            </w:pPr>
            <w:r w:rsidRPr="00AA5D3C">
              <w:rPr>
                <w:rFonts w:ascii="Arial" w:eastAsia="MS Mincho" w:hAnsi="Arial" w:cs="Arial"/>
                <w:sz w:val="20"/>
                <w:szCs w:val="20"/>
              </w:rPr>
              <w:t>e.g. opinion leaders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Response to elements of the marketing mix</w:t>
            </w:r>
          </w:p>
          <w:p w:rsidR="008739E5" w:rsidRPr="00AA5D3C" w:rsidRDefault="008739E5" w:rsidP="00896777">
            <w:pPr>
              <w:numPr>
                <w:ilvl w:val="0"/>
                <w:numId w:val="18"/>
              </w:numPr>
              <w:spacing w:line="360" w:lineRule="auto"/>
              <w:rPr>
                <w:rFonts w:ascii="Arial" w:eastAsia="MS Mincho" w:hAnsi="Arial" w:cs="Arial"/>
                <w:sz w:val="20"/>
                <w:szCs w:val="20"/>
              </w:rPr>
            </w:pPr>
            <w:r w:rsidRPr="00AA5D3C">
              <w:rPr>
                <w:rFonts w:ascii="Arial" w:eastAsia="MS Mincho" w:hAnsi="Arial" w:cs="Arial"/>
                <w:sz w:val="20"/>
                <w:szCs w:val="20"/>
              </w:rPr>
              <w:t>e.g. advertising-responsive segment</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Relationship-seeking characteristics</w:t>
            </w:r>
          </w:p>
          <w:p w:rsidR="008739E5" w:rsidRPr="00AA5D3C" w:rsidRDefault="008739E5" w:rsidP="00896777">
            <w:pPr>
              <w:numPr>
                <w:ilvl w:val="0"/>
                <w:numId w:val="18"/>
              </w:numPr>
              <w:spacing w:line="360" w:lineRule="auto"/>
              <w:rPr>
                <w:rFonts w:ascii="Arial" w:eastAsia="MS Mincho" w:hAnsi="Arial" w:cs="Arial"/>
                <w:sz w:val="20"/>
                <w:szCs w:val="20"/>
              </w:rPr>
            </w:pPr>
            <w:r w:rsidRPr="00AA5D3C">
              <w:rPr>
                <w:rFonts w:ascii="Arial" w:eastAsia="MS Mincho" w:hAnsi="Arial" w:cs="Arial"/>
                <w:sz w:val="20"/>
                <w:szCs w:val="20"/>
              </w:rPr>
              <w:t>e.g. relationship seekers vs. arm’s length buyers</w:t>
            </w:r>
          </w:p>
        </w:tc>
      </w:tr>
      <w:tr w:rsidR="008739E5" w:rsidRPr="00AA5D3C" w:rsidTr="008060FF">
        <w:tc>
          <w:tcPr>
            <w:tcW w:w="1908" w:type="dxa"/>
          </w:tcPr>
          <w:p w:rsidR="008739E5" w:rsidRPr="00AA5D3C" w:rsidRDefault="008739E5" w:rsidP="008060FF">
            <w:pPr>
              <w:spacing w:line="360" w:lineRule="auto"/>
              <w:rPr>
                <w:rFonts w:ascii="Arial" w:eastAsia="MS Mincho" w:hAnsi="Arial" w:cs="Arial"/>
                <w:b/>
                <w:sz w:val="20"/>
                <w:szCs w:val="20"/>
              </w:rPr>
            </w:pPr>
            <w:r w:rsidRPr="00AA5D3C">
              <w:rPr>
                <w:rFonts w:ascii="Arial" w:eastAsia="MS Mincho" w:hAnsi="Arial" w:cs="Arial"/>
                <w:b/>
                <w:sz w:val="20"/>
                <w:szCs w:val="20"/>
              </w:rPr>
              <w:t>Background Characteristics</w:t>
            </w:r>
          </w:p>
        </w:tc>
        <w:tc>
          <w:tcPr>
            <w:tcW w:w="3240"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Demographics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Industry type</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Company size</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Customer location</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Company technology</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Customer capabilities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Purchasing organisation</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Power structures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Purchasing policies</w:t>
            </w:r>
          </w:p>
          <w:p w:rsidR="008739E5" w:rsidRPr="00AA5D3C" w:rsidRDefault="008739E5" w:rsidP="008060FF">
            <w:pPr>
              <w:spacing w:line="360" w:lineRule="auto"/>
              <w:rPr>
                <w:rFonts w:ascii="Arial" w:eastAsia="MS Mincho" w:hAnsi="Arial" w:cs="Arial"/>
                <w:sz w:val="20"/>
                <w:szCs w:val="20"/>
              </w:rPr>
            </w:pPr>
          </w:p>
        </w:tc>
        <w:tc>
          <w:tcPr>
            <w:tcW w:w="3374"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lastRenderedPageBreak/>
              <w:t>Demographics</w:t>
            </w:r>
          </w:p>
          <w:p w:rsidR="008739E5" w:rsidRPr="00AA5D3C" w:rsidRDefault="008739E5" w:rsidP="00896777">
            <w:pPr>
              <w:numPr>
                <w:ilvl w:val="0"/>
                <w:numId w:val="16"/>
              </w:numPr>
              <w:spacing w:line="360" w:lineRule="auto"/>
              <w:rPr>
                <w:rFonts w:ascii="Arial" w:eastAsia="MS Mincho" w:hAnsi="Arial" w:cs="Arial"/>
                <w:sz w:val="20"/>
                <w:szCs w:val="20"/>
              </w:rPr>
            </w:pPr>
            <w:r w:rsidRPr="00AA5D3C">
              <w:rPr>
                <w:rFonts w:ascii="Arial" w:eastAsia="MS Mincho" w:hAnsi="Arial" w:cs="Arial"/>
                <w:sz w:val="20"/>
                <w:szCs w:val="20"/>
              </w:rPr>
              <w:t>Age</w:t>
            </w:r>
          </w:p>
          <w:p w:rsidR="008739E5" w:rsidRPr="00AA5D3C" w:rsidRDefault="008739E5" w:rsidP="00896777">
            <w:pPr>
              <w:numPr>
                <w:ilvl w:val="0"/>
                <w:numId w:val="16"/>
              </w:numPr>
              <w:spacing w:line="360" w:lineRule="auto"/>
              <w:rPr>
                <w:rFonts w:ascii="Arial" w:eastAsia="MS Mincho" w:hAnsi="Arial" w:cs="Arial"/>
                <w:sz w:val="20"/>
                <w:szCs w:val="20"/>
              </w:rPr>
            </w:pPr>
            <w:r w:rsidRPr="00AA5D3C">
              <w:rPr>
                <w:rFonts w:ascii="Arial" w:eastAsia="MS Mincho" w:hAnsi="Arial" w:cs="Arial"/>
                <w:sz w:val="20"/>
                <w:szCs w:val="20"/>
              </w:rPr>
              <w:t>Geographic Location</w:t>
            </w:r>
          </w:p>
          <w:p w:rsidR="008739E5" w:rsidRPr="00AA5D3C" w:rsidRDefault="008739E5" w:rsidP="00896777">
            <w:pPr>
              <w:numPr>
                <w:ilvl w:val="0"/>
                <w:numId w:val="16"/>
              </w:numPr>
              <w:spacing w:line="360" w:lineRule="auto"/>
              <w:rPr>
                <w:rFonts w:ascii="Arial" w:eastAsia="MS Mincho" w:hAnsi="Arial" w:cs="Arial"/>
                <w:sz w:val="20"/>
                <w:szCs w:val="20"/>
              </w:rPr>
            </w:pPr>
            <w:r w:rsidRPr="00AA5D3C">
              <w:rPr>
                <w:rFonts w:ascii="Arial" w:eastAsia="MS Mincho" w:hAnsi="Arial" w:cs="Arial"/>
                <w:sz w:val="20"/>
                <w:szCs w:val="20"/>
              </w:rPr>
              <w:t>Subculture – groups within society that have particular behaviours/attitudes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Socio-economic</w:t>
            </w:r>
          </w:p>
          <w:p w:rsidR="008739E5" w:rsidRPr="00AA5D3C" w:rsidRDefault="008739E5" w:rsidP="00896777">
            <w:pPr>
              <w:numPr>
                <w:ilvl w:val="0"/>
                <w:numId w:val="15"/>
              </w:numPr>
              <w:spacing w:line="360" w:lineRule="auto"/>
              <w:rPr>
                <w:rFonts w:ascii="Arial" w:eastAsia="MS Mincho" w:hAnsi="Arial" w:cs="Arial"/>
                <w:sz w:val="20"/>
                <w:szCs w:val="20"/>
              </w:rPr>
            </w:pPr>
            <w:smartTag w:uri="urn:schemas-microsoft-com:office:smarttags" w:element="country-region">
              <w:smartTag w:uri="urn:schemas-microsoft-com:office:smarttags" w:element="place">
                <w:r w:rsidRPr="00AA5D3C">
                  <w:rPr>
                    <w:rFonts w:ascii="Arial" w:eastAsia="MS Mincho" w:hAnsi="Arial" w:cs="Arial"/>
                    <w:sz w:val="20"/>
                    <w:szCs w:val="20"/>
                  </w:rPr>
                  <w:t>UK</w:t>
                </w:r>
              </w:smartTag>
            </w:smartTag>
            <w:r w:rsidRPr="00AA5D3C">
              <w:rPr>
                <w:rFonts w:ascii="Arial" w:eastAsia="MS Mincho" w:hAnsi="Arial" w:cs="Arial"/>
                <w:sz w:val="20"/>
                <w:szCs w:val="20"/>
              </w:rPr>
              <w:t xml:space="preserve"> socio-economic classification</w:t>
            </w:r>
          </w:p>
          <w:p w:rsidR="008739E5" w:rsidRPr="00AA5D3C" w:rsidRDefault="008739E5" w:rsidP="00896777">
            <w:pPr>
              <w:numPr>
                <w:ilvl w:val="0"/>
                <w:numId w:val="15"/>
              </w:numPr>
              <w:spacing w:line="360" w:lineRule="auto"/>
              <w:rPr>
                <w:rFonts w:ascii="Arial" w:eastAsia="MS Mincho" w:hAnsi="Arial" w:cs="Arial"/>
                <w:sz w:val="20"/>
                <w:szCs w:val="20"/>
              </w:rPr>
            </w:pPr>
            <w:r w:rsidRPr="00AA5D3C">
              <w:rPr>
                <w:rFonts w:ascii="Arial" w:eastAsia="MS Mincho" w:hAnsi="Arial" w:cs="Arial"/>
                <w:sz w:val="20"/>
                <w:szCs w:val="20"/>
              </w:rPr>
              <w:lastRenderedPageBreak/>
              <w:t>Warner index</w:t>
            </w:r>
          </w:p>
          <w:p w:rsidR="008739E5" w:rsidRPr="00AA5D3C" w:rsidRDefault="008739E5" w:rsidP="00896777">
            <w:pPr>
              <w:numPr>
                <w:ilvl w:val="0"/>
                <w:numId w:val="15"/>
              </w:numPr>
              <w:spacing w:line="360" w:lineRule="auto"/>
              <w:rPr>
                <w:rFonts w:ascii="Arial" w:eastAsia="MS Mincho" w:hAnsi="Arial" w:cs="Arial"/>
                <w:sz w:val="20"/>
                <w:szCs w:val="20"/>
              </w:rPr>
            </w:pPr>
            <w:r w:rsidRPr="00AA5D3C">
              <w:rPr>
                <w:rFonts w:ascii="Arial" w:eastAsia="MS Mincho" w:hAnsi="Arial" w:cs="Arial"/>
                <w:sz w:val="20"/>
                <w:szCs w:val="20"/>
              </w:rPr>
              <w:t>Income</w:t>
            </w:r>
          </w:p>
          <w:p w:rsidR="008739E5" w:rsidRPr="00AA5D3C" w:rsidRDefault="008739E5" w:rsidP="00896777">
            <w:pPr>
              <w:numPr>
                <w:ilvl w:val="0"/>
                <w:numId w:val="15"/>
              </w:numPr>
              <w:spacing w:line="360" w:lineRule="auto"/>
              <w:rPr>
                <w:rFonts w:ascii="Arial" w:eastAsia="MS Mincho" w:hAnsi="Arial" w:cs="Arial"/>
                <w:sz w:val="20"/>
                <w:szCs w:val="20"/>
              </w:rPr>
            </w:pPr>
            <w:r w:rsidRPr="00AA5D3C">
              <w:rPr>
                <w:rFonts w:ascii="Arial" w:eastAsia="MS Mincho" w:hAnsi="Arial" w:cs="Arial"/>
                <w:sz w:val="20"/>
                <w:szCs w:val="20"/>
              </w:rPr>
              <w:t>Occupation</w:t>
            </w:r>
          </w:p>
          <w:p w:rsidR="008739E5" w:rsidRPr="00AA5D3C" w:rsidRDefault="008739E5" w:rsidP="00896777">
            <w:pPr>
              <w:numPr>
                <w:ilvl w:val="0"/>
                <w:numId w:val="15"/>
              </w:numPr>
              <w:spacing w:line="360" w:lineRule="auto"/>
              <w:rPr>
                <w:rFonts w:ascii="Arial" w:eastAsia="MS Mincho" w:hAnsi="Arial" w:cs="Arial"/>
                <w:sz w:val="20"/>
                <w:szCs w:val="20"/>
              </w:rPr>
            </w:pPr>
            <w:r w:rsidRPr="00AA5D3C">
              <w:rPr>
                <w:rFonts w:ascii="Arial" w:eastAsia="MS Mincho" w:hAnsi="Arial" w:cs="Arial"/>
                <w:sz w:val="20"/>
                <w:szCs w:val="20"/>
              </w:rPr>
              <w:t>Education</w:t>
            </w:r>
          </w:p>
          <w:p w:rsidR="008739E5" w:rsidRPr="00AA5D3C" w:rsidRDefault="008739E5" w:rsidP="00896777">
            <w:pPr>
              <w:numPr>
                <w:ilvl w:val="0"/>
                <w:numId w:val="15"/>
              </w:numPr>
              <w:spacing w:line="360" w:lineRule="auto"/>
              <w:rPr>
                <w:rFonts w:ascii="Arial" w:eastAsia="MS Mincho" w:hAnsi="Arial" w:cs="Arial"/>
                <w:sz w:val="20"/>
                <w:szCs w:val="20"/>
              </w:rPr>
            </w:pPr>
            <w:r w:rsidRPr="00AA5D3C">
              <w:rPr>
                <w:rFonts w:ascii="Arial" w:eastAsia="MS Mincho" w:hAnsi="Arial" w:cs="Arial"/>
                <w:sz w:val="20"/>
                <w:szCs w:val="20"/>
              </w:rPr>
              <w:t>Social Class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Consumer Life Cycle</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ACORN groups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MOSAIC groups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Personality characteristics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Lifestyle Characteristics</w:t>
            </w:r>
          </w:p>
        </w:tc>
      </w:tr>
    </w:tbl>
    <w:p w:rsidR="008739E5" w:rsidRPr="00F87509" w:rsidRDefault="008739E5" w:rsidP="008739E5">
      <w:pPr>
        <w:spacing w:line="360" w:lineRule="auto"/>
        <w:rPr>
          <w:rFonts w:ascii="Arial" w:hAnsi="Arial" w:cs="Arial"/>
          <w:sz w:val="20"/>
          <w:szCs w:val="20"/>
        </w:rPr>
      </w:pPr>
      <w:r w:rsidRPr="00F87509">
        <w:rPr>
          <w:rFonts w:ascii="Arial" w:hAnsi="Arial" w:cs="Arial"/>
          <w:sz w:val="20"/>
          <w:szCs w:val="20"/>
        </w:rPr>
        <w:lastRenderedPageBreak/>
        <w:t xml:space="preserve">Source: Written by author </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Piercy (2002) states that segmentation should be about one thing and one thing only, namely the customer benefit from the product or service. It could be argued that this is in line with the modern definition of marketing where the customer (and what matters most to him) is at the heart of what the organisation does. Yankelovich and Meer (2006) suggest that demographics alone are no longer strong enough to serve as a basis for marketing strategy and that behavioural patterns (e.g. buying power) are better guides to consumer’s future purchases.</w:t>
      </w:r>
    </w:p>
    <w:p w:rsidR="008739E5" w:rsidRDefault="008739E5" w:rsidP="008739E5">
      <w:pPr>
        <w:spacing w:line="360" w:lineRule="auto"/>
        <w:rPr>
          <w:rFonts w:ascii="Arial" w:hAnsi="Arial" w:cs="Arial"/>
        </w:rPr>
      </w:pPr>
    </w:p>
    <w:p w:rsidR="008739E5" w:rsidRPr="00F87509" w:rsidRDefault="008739E5" w:rsidP="008739E5">
      <w:pPr>
        <w:spacing w:line="360" w:lineRule="auto"/>
        <w:rPr>
          <w:rFonts w:ascii="Arial" w:hAnsi="Arial" w:cs="Arial"/>
          <w:b/>
        </w:rPr>
      </w:pPr>
      <w:r w:rsidRPr="00F87509">
        <w:rPr>
          <w:rFonts w:ascii="Arial" w:hAnsi="Arial" w:cs="Arial"/>
          <w:b/>
        </w:rPr>
        <w:t>2.3 Targeting and Positioning</w:t>
      </w:r>
    </w:p>
    <w:p w:rsidR="008739E5" w:rsidRDefault="008739E5" w:rsidP="008739E5">
      <w:pPr>
        <w:spacing w:line="360" w:lineRule="auto"/>
        <w:rPr>
          <w:rFonts w:ascii="Arial" w:hAnsi="Arial" w:cs="Arial"/>
        </w:rPr>
      </w:pPr>
      <w:r>
        <w:rPr>
          <w:rFonts w:ascii="Arial" w:hAnsi="Arial" w:cs="Arial"/>
        </w:rPr>
        <w:t>Once the market has been segmented, the next step for the marketer is to target which segments the organisation should compete in – this is targeting. Hooley et al (20080 define targeting as “</w:t>
      </w:r>
      <w:r w:rsidRPr="00F87509">
        <w:rPr>
          <w:rFonts w:ascii="Arial" w:hAnsi="Arial" w:cs="Arial"/>
          <w:i/>
        </w:rPr>
        <w:t>Evaluating the attractiveness of different market segments, parts of segments (niches) or groups of segments, and choosing which should be targets for our marketing</w:t>
      </w:r>
      <w:r>
        <w:rPr>
          <w:rFonts w:ascii="Arial" w:hAnsi="Arial" w:cs="Arial"/>
        </w:rPr>
        <w:t>”.</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Targeting can follow one of four main paths:</w:t>
      </w:r>
    </w:p>
    <w:p w:rsidR="008739E5" w:rsidRDefault="008739E5" w:rsidP="00896777">
      <w:pPr>
        <w:numPr>
          <w:ilvl w:val="0"/>
          <w:numId w:val="21"/>
        </w:numPr>
        <w:spacing w:line="360" w:lineRule="auto"/>
        <w:rPr>
          <w:rFonts w:ascii="Arial" w:hAnsi="Arial" w:cs="Arial"/>
        </w:rPr>
      </w:pPr>
      <w:r>
        <w:rPr>
          <w:rFonts w:ascii="Arial" w:hAnsi="Arial" w:cs="Arial"/>
        </w:rPr>
        <w:t>Differentiated – where a different product or service exists for each segment in which the organisation competes.</w:t>
      </w:r>
    </w:p>
    <w:p w:rsidR="008739E5" w:rsidRDefault="008739E5" w:rsidP="00896777">
      <w:pPr>
        <w:numPr>
          <w:ilvl w:val="0"/>
          <w:numId w:val="21"/>
        </w:numPr>
        <w:spacing w:line="360" w:lineRule="auto"/>
        <w:rPr>
          <w:rFonts w:ascii="Arial" w:hAnsi="Arial" w:cs="Arial"/>
        </w:rPr>
      </w:pPr>
      <w:r>
        <w:rPr>
          <w:rFonts w:ascii="Arial" w:hAnsi="Arial" w:cs="Arial"/>
        </w:rPr>
        <w:t>Undifferentiated – where the same product or service is offered to the whole market. This is also called mass marketing.</w:t>
      </w:r>
    </w:p>
    <w:p w:rsidR="008739E5" w:rsidRDefault="008739E5" w:rsidP="00896777">
      <w:pPr>
        <w:numPr>
          <w:ilvl w:val="0"/>
          <w:numId w:val="21"/>
        </w:numPr>
        <w:spacing w:line="360" w:lineRule="auto"/>
        <w:rPr>
          <w:rFonts w:ascii="Arial" w:hAnsi="Arial" w:cs="Arial"/>
        </w:rPr>
      </w:pPr>
      <w:r>
        <w:rPr>
          <w:rFonts w:ascii="Arial" w:hAnsi="Arial" w:cs="Arial"/>
        </w:rPr>
        <w:t>Concentrated – where the organisation focuses on one or two segments. This is also called niche marketing.</w:t>
      </w:r>
    </w:p>
    <w:p w:rsidR="008739E5" w:rsidRDefault="008739E5" w:rsidP="00896777">
      <w:pPr>
        <w:numPr>
          <w:ilvl w:val="0"/>
          <w:numId w:val="21"/>
        </w:numPr>
        <w:spacing w:line="360" w:lineRule="auto"/>
        <w:rPr>
          <w:rFonts w:ascii="Arial" w:hAnsi="Arial" w:cs="Arial"/>
        </w:rPr>
      </w:pPr>
      <w:r>
        <w:rPr>
          <w:rFonts w:ascii="Arial" w:hAnsi="Arial" w:cs="Arial"/>
        </w:rPr>
        <w:lastRenderedPageBreak/>
        <w:t>Customised – where the product or service is tailor-made for the individual customer(s). This is also called bespoke marketing.</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Positioning deals with how the customer perceives or positions the products and services in the market place in comparison with the competition. The term was coined by Ries and Trout (1982) to describe a creative process whereby, “</w:t>
      </w:r>
      <w:r w:rsidRPr="00F87509">
        <w:rPr>
          <w:rFonts w:ascii="Arial" w:hAnsi="Arial" w:cs="Arial"/>
          <w:i/>
        </w:rPr>
        <w:t>Positioning starts with a product. But positioning is not what you do to a product. Positioning as what you do ti the mind of the prospect. That is, you position the product in the mind of the prospect</w:t>
      </w:r>
      <w:r>
        <w:rPr>
          <w:rFonts w:ascii="Arial" w:hAnsi="Arial" w:cs="Arial"/>
        </w:rPr>
        <w:t>”.</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 xml:space="preserve">Positioning is all about ‘perception’ and the perception of one person is different to another, however, there will be similarities and these can be grouped on a perception or positioning map. A position map has two axes chosen by the marketer (for example, price and quality) which form a 2x2 grid. Products are then mapped on this grid to allow them to be compared and contrasted with other products. Gaps on the grid indicate possible areas for new products, whilst products grouped closely together represent competition. Sinclair and Stalling (1990) state that perceptual mapping represents a geometric comparison of how competing products are perceived. </w:t>
      </w:r>
    </w:p>
    <w:p w:rsidR="008739E5" w:rsidRDefault="008739E5" w:rsidP="008739E5">
      <w:pPr>
        <w:spacing w:line="360" w:lineRule="auto"/>
        <w:rPr>
          <w:rFonts w:ascii="Arial" w:hAnsi="Arial" w:cs="Arial"/>
        </w:rPr>
      </w:pPr>
      <w:r>
        <w:rPr>
          <w:rFonts w:ascii="Arial" w:hAnsi="Arial" w:cs="Arial"/>
        </w:rPr>
        <w:t xml:space="preserve">The comparison of products allows marketers to decide on a competitive position which allows them to distinguish their product from the competing products, which leads to positioning strategies and positioning statements. However, as you are dealing with perceptions, positioning is an inherently difficult task to complete and a product that you create may be perceived completely differently by the customers from the perception you had originally intended. </w:t>
      </w:r>
    </w:p>
    <w:p w:rsidR="008739E5" w:rsidRDefault="008739E5" w:rsidP="008739E5">
      <w:pPr>
        <w:spacing w:line="360" w:lineRule="auto"/>
        <w:rPr>
          <w:rFonts w:ascii="Arial" w:hAnsi="Arial" w:cs="Arial"/>
        </w:rPr>
      </w:pPr>
      <w:r>
        <w:rPr>
          <w:rFonts w:ascii="Arial" w:hAnsi="Arial" w:cs="Arial"/>
        </w:rPr>
        <w:t>Segmentation, Targeting and Positioning form a three step process (the STP Process) (see Figure 2.1)</w:t>
      </w:r>
    </w:p>
    <w:p w:rsidR="008739E5" w:rsidRDefault="008739E5" w:rsidP="008739E5">
      <w:pPr>
        <w:spacing w:line="360" w:lineRule="auto"/>
        <w:rPr>
          <w:rFonts w:ascii="Arial" w:hAnsi="Arial" w:cs="Arial"/>
        </w:rPr>
      </w:pPr>
    </w:p>
    <w:p w:rsidR="008739E5" w:rsidRPr="00F87509" w:rsidRDefault="008739E5" w:rsidP="008739E5">
      <w:pPr>
        <w:spacing w:line="360" w:lineRule="auto"/>
        <w:jc w:val="center"/>
        <w:rPr>
          <w:rFonts w:ascii="Arial" w:hAnsi="Arial" w:cs="Arial"/>
          <w:b/>
        </w:rPr>
      </w:pPr>
      <w:r w:rsidRPr="00F87509">
        <w:rPr>
          <w:rFonts w:ascii="Arial" w:hAnsi="Arial" w:cs="Arial"/>
          <w:b/>
        </w:rPr>
        <w:t>Figure 2.1 – The STP Process</w:t>
      </w:r>
    </w:p>
    <w:tbl>
      <w:tblPr>
        <w:tblW w:w="0" w:type="auto"/>
        <w:tblInd w:w="1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tblGrid>
      <w:tr w:rsidR="008739E5" w:rsidRPr="00AA5D3C" w:rsidTr="008060FF">
        <w:tc>
          <w:tcPr>
            <w:tcW w:w="5148" w:type="dxa"/>
            <w:shd w:val="clear" w:color="auto" w:fill="000000"/>
          </w:tcPr>
          <w:p w:rsidR="008739E5" w:rsidRPr="00AA5D3C" w:rsidRDefault="008739E5" w:rsidP="008060FF">
            <w:pPr>
              <w:spacing w:line="360" w:lineRule="auto"/>
              <w:jc w:val="center"/>
              <w:rPr>
                <w:rFonts w:ascii="Arial" w:eastAsia="MS Mincho" w:hAnsi="Arial" w:cs="Arial"/>
                <w:b/>
                <w:sz w:val="20"/>
                <w:szCs w:val="20"/>
              </w:rPr>
            </w:pPr>
            <w:r w:rsidRPr="00AA5D3C">
              <w:rPr>
                <w:rFonts w:ascii="Arial" w:eastAsia="MS Mincho" w:hAnsi="Arial" w:cs="Arial"/>
                <w:b/>
                <w:sz w:val="20"/>
                <w:szCs w:val="20"/>
              </w:rPr>
              <w:t>Market Segmentation</w:t>
            </w:r>
          </w:p>
        </w:tc>
      </w:tr>
      <w:tr w:rsidR="008739E5" w:rsidRPr="00AA5D3C" w:rsidTr="008060FF">
        <w:tc>
          <w:tcPr>
            <w:tcW w:w="5148"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1 – Identify the basis for segmenting the market</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2 – Develop profiles of the resulting segments</w:t>
            </w:r>
          </w:p>
        </w:tc>
      </w:tr>
    </w:tbl>
    <w:p w:rsidR="008739E5" w:rsidRDefault="00C44170" w:rsidP="008739E5">
      <w:pPr>
        <w:spacing w:line="360" w:lineRule="auto"/>
        <w:rPr>
          <w:rFonts w:ascii="Arial" w:hAnsi="Arial" w:cs="Arial"/>
          <w:sz w:val="20"/>
          <w:szCs w:val="20"/>
        </w:rPr>
      </w:pPr>
      <w:r>
        <w:rPr>
          <w:rFonts w:ascii="Arial" w:hAnsi="Arial" w:cs="Arial"/>
          <w:noProof/>
        </w:rPr>
        <mc:AlternateContent>
          <mc:Choice Requires="wps">
            <w:drawing>
              <wp:anchor distT="0" distB="0" distL="114300" distR="114300" simplePos="0" relativeHeight="251657728" behindDoc="0" locked="0" layoutInCell="1" allowOverlap="1">
                <wp:simplePos x="0" y="0"/>
                <wp:positionH relativeFrom="column">
                  <wp:posOffset>2331720</wp:posOffset>
                </wp:positionH>
                <wp:positionV relativeFrom="paragraph">
                  <wp:posOffset>86995</wp:posOffset>
                </wp:positionV>
                <wp:extent cx="456565" cy="228600"/>
                <wp:effectExtent l="45720" t="12700" r="50165" b="15875"/>
                <wp:wrapNone/>
                <wp:docPr id="4"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6565" cy="228600"/>
                        </a:xfrm>
                        <a:prstGeom prst="downArrow">
                          <a:avLst>
                            <a:gd name="adj1" fmla="val 50000"/>
                            <a:gd name="adj2" fmla="val 25000"/>
                          </a:avLst>
                        </a:prstGeom>
                        <a:solidFill>
                          <a:srgbClr val="000000"/>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8DE6F1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4" o:spid="_x0000_s1026" type="#_x0000_t67" style="position:absolute;margin-left:183.6pt;margin-top:6.85pt;width:35.95pt;height:1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XlVOAIAAJMEAAAOAAAAZHJzL2Uyb0RvYy54bWysVN9v0zAQfkfif7D8TtNGbdmipdO0MYQ0&#10;2KQB71fbaQy2z9hu0/33XJy0tPCCEKnk3uXO3/347nJ1vbeG7VSIGl3NZ5MpZ8oJlNptav7l8/2b&#10;C85iAifBoFM1f1GRX69ev7rqfKVKbNFIFRiBuFh1vuZtSr4qiihaZSFO0CtHxgaDhURq2BQyQEfo&#10;1hTldLosOgzSBxQqRnp7Nxj5KuM3jRLpsWmiSszUnHJL+Qz5XPdnsbqCahPAt1qMacA/ZGFBOwp6&#10;hLqDBGwb9B9QVouAEZs0EWgLbBotVK6BqplNf6vmuQWvci3UnOiPbYr/D1Z82j0FpmXN55w5sETR&#10;zTZhjszmfXs6HyvyevZPoS8w+gcU3yNzeNuC26ibELBrFUhKatb7F2cXeiXSVbbuPqIkdCD03Kl9&#10;E2wPSD1g+0zIy5EQtU9M0Mv5Ykk/zgSZyvJiOc2EFVAdLvsQ03uFlvVCzSV2LieUI8DuIaZMihxL&#10;A/ltxlljDXG8A8MWU3rGGTjxKU99yt4pFwbViEgJHALnlqDR8l4bk5WwWd+awAieysnPeDmeuhnH&#10;uppfLspFTvXMFv8OwupEq2O0rfnFMQ5UPRfvnMyDnUCbQaaUjRvJ6fkYeF2jfCFuAg57QXtMgoKv&#10;9M9ZR1tR8/hjC0FxZj44YvhyNp/3a5SV+eJtSUo4taxPLeBEi7RsBDaIt2lYva0PetNSrFmu3mE/&#10;c41Oh/EZ8hrTpckn6Wy1TvXs9etbsvoJAAD//wMAUEsDBBQABgAIAAAAIQDyNdLS3wAAAAkBAAAP&#10;AAAAZHJzL2Rvd25yZXYueG1sTI9Nb8IwDIbvk/gPkZF2Gyl0oqNriiakfQhOKxx2DI3XFhqnagIt&#10;/37eabvZeh+9fpytR9uKK/a+caRgPotAIJXONFQpOOxfH55A+KDJ6NYRKrihh3U+uct0atxAn3gt&#10;QiW4hHyqFdQhdKmUvqzRaj9zHRJn3663OvDaV9L0euBy28pFFC2l1Q3xhVp3uKmxPBcXq2C/+6LN&#10;9q3o7OF2SsKWqubjfVDqfjq+PIMIOIY/GH71WR1ydjq6CxkvWgXxMlkwykGcgGDgMV7NQRx5WCUg&#10;80z+/yD/AQAA//8DAFBLAQItABQABgAIAAAAIQC2gziS/gAAAOEBAAATAAAAAAAAAAAAAAAAAAAA&#10;AABbQ29udGVudF9UeXBlc10ueG1sUEsBAi0AFAAGAAgAAAAhADj9If/WAAAAlAEAAAsAAAAAAAAA&#10;AAAAAAAALwEAAF9yZWxzLy5yZWxzUEsBAi0AFAAGAAgAAAAhAFxBeVU4AgAAkwQAAA4AAAAAAAAA&#10;AAAAAAAALgIAAGRycy9lMm9Eb2MueG1sUEsBAi0AFAAGAAgAAAAhAPI10tLfAAAACQEAAA8AAAAA&#10;AAAAAAAAAAAAkgQAAGRycy9kb3ducmV2LnhtbFBLBQYAAAAABAAEAPMAAACeBQAAAAA=&#10;" fillcolor="black">
                <v:textbox style="layout-flow:vertical-ideographic"/>
              </v:shape>
            </w:pict>
          </mc:Fallback>
        </mc:AlternateContent>
      </w:r>
    </w:p>
    <w:p w:rsidR="008739E5" w:rsidRPr="00F87509" w:rsidRDefault="008739E5" w:rsidP="008739E5">
      <w:pPr>
        <w:spacing w:line="360" w:lineRule="auto"/>
        <w:rPr>
          <w:rFonts w:ascii="Arial" w:hAnsi="Arial" w:cs="Arial"/>
          <w:sz w:val="20"/>
          <w:szCs w:val="20"/>
        </w:rPr>
      </w:pPr>
    </w:p>
    <w:tbl>
      <w:tblPr>
        <w:tblW w:w="0" w:type="auto"/>
        <w:tblInd w:w="1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tblGrid>
      <w:tr w:rsidR="008739E5" w:rsidRPr="00AA5D3C" w:rsidTr="008060FF">
        <w:tc>
          <w:tcPr>
            <w:tcW w:w="5148" w:type="dxa"/>
            <w:shd w:val="clear" w:color="auto" w:fill="000000"/>
          </w:tcPr>
          <w:p w:rsidR="008739E5" w:rsidRPr="00AA5D3C" w:rsidRDefault="008739E5" w:rsidP="008060FF">
            <w:pPr>
              <w:spacing w:line="360" w:lineRule="auto"/>
              <w:jc w:val="center"/>
              <w:rPr>
                <w:rFonts w:ascii="Arial" w:eastAsia="MS Mincho" w:hAnsi="Arial" w:cs="Arial"/>
                <w:b/>
                <w:sz w:val="20"/>
                <w:szCs w:val="20"/>
              </w:rPr>
            </w:pPr>
            <w:r w:rsidRPr="00AA5D3C">
              <w:rPr>
                <w:rFonts w:ascii="Arial" w:eastAsia="MS Mincho" w:hAnsi="Arial" w:cs="Arial"/>
                <w:b/>
                <w:sz w:val="20"/>
                <w:szCs w:val="20"/>
              </w:rPr>
              <w:lastRenderedPageBreak/>
              <w:t>Market Targeting</w:t>
            </w:r>
          </w:p>
        </w:tc>
      </w:tr>
      <w:tr w:rsidR="008739E5" w:rsidRPr="00AA5D3C" w:rsidTr="008060FF">
        <w:tc>
          <w:tcPr>
            <w:tcW w:w="5148"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3 – Develop measures of segment attractiveness</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4 – Select the target segments</w:t>
            </w:r>
          </w:p>
        </w:tc>
      </w:tr>
    </w:tbl>
    <w:p w:rsidR="008739E5" w:rsidRDefault="00C44170" w:rsidP="008739E5">
      <w:pPr>
        <w:spacing w:line="360" w:lineRule="auto"/>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58752" behindDoc="0" locked="0" layoutInCell="1" allowOverlap="1">
                <wp:simplePos x="0" y="0"/>
                <wp:positionH relativeFrom="column">
                  <wp:posOffset>2331720</wp:posOffset>
                </wp:positionH>
                <wp:positionV relativeFrom="paragraph">
                  <wp:posOffset>115570</wp:posOffset>
                </wp:positionV>
                <wp:extent cx="456565" cy="228600"/>
                <wp:effectExtent l="45720" t="8890" r="50165" b="10160"/>
                <wp:wrapNone/>
                <wp:docPr id="1"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6565" cy="228600"/>
                        </a:xfrm>
                        <a:prstGeom prst="downArrow">
                          <a:avLst>
                            <a:gd name="adj1" fmla="val 50000"/>
                            <a:gd name="adj2" fmla="val 25000"/>
                          </a:avLst>
                        </a:prstGeom>
                        <a:solidFill>
                          <a:srgbClr val="000000"/>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2504E9" id="AutoShape 5" o:spid="_x0000_s1026" type="#_x0000_t67" style="position:absolute;margin-left:183.6pt;margin-top:9.1pt;width:35.95pt;height:18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ltsNwIAAJMEAAAOAAAAZHJzL2Uyb0RvYy54bWysVN9v0zAQfkfif7D8TtNGbdmipdO0MYQ0&#10;2KQB71fbaQy2z9hu0/33XJy0tPCCEKnk3uXO3/347nJ1vbeG7VSIGl3NZ5MpZ8oJlNptav7l8/2b&#10;C85iAifBoFM1f1GRX69ev7rqfKVKbNFIFRiBuFh1vuZtSr4qiihaZSFO0CtHxgaDhURq2BQyQEfo&#10;1hTldLosOgzSBxQqRnp7Nxj5KuM3jRLpsWmiSszUnHJL+Qz5XPdnsbqCahPAt1qMacA/ZGFBOwp6&#10;hLqDBGwb9B9QVouAEZs0EWgLbBotVK6BqplNf6vmuQWvci3UnOiPbYr/D1Z82j0FpiVxx5kDSxTd&#10;bBPmyGzRt6fzsSKvZ/8U+gKjf0DxPTKHty24jboJAbtWgaSkZr1/cXahVyJdZevuI0pCB0LPndo3&#10;wfaA1AO2z4S8HAlR+8QEvZwvlvTjTJCpLC+W00xYAdXhsg8xvVdoWS/UXGLnckI5AuweYsqkyLE0&#10;kN+ozMYa4ngHhi2m9IwzcOJTnvqUvVMuDKoRkRI4BM4tQaPlvTYmK2GzvjWBETyVk5/xcjx1M451&#10;Nb9clIuc6pkt/h2E1YlWx2hb84tjHKh6Lt45mQc7gTaDTCkbN5LT8zHwukb5QtwEHPaC9pgEBV/p&#10;n7OOtqLm8ccWguLMfHDE8OVsPu/XKCvzxduSlHBqWZ9awIkWadkIbBBv07B6Wx/0pqVYs1y9w37m&#10;Gp0O4zPkNaZLk0/S2Wqd6tnr17dk9RMAAP//AwBQSwMEFAAGAAgAAAAhAGcjNO7gAAAACQEAAA8A&#10;AABkcnMvZG93bnJldi54bWxMj01vwjAMhu+T+A+RJ+02UgoD1jVFE9I+BKcVDjuGxmvLGqdqAi3/&#10;fuY0Tpb1Pnr9OF0NthFn7HztSMFkHIFAKpypqVSw3709LkH4oMnoxhEquKCHVTa6S3ViXE9feM5D&#10;KbiEfKIVVCG0iZS+qNBqP3YtEmc/rrM68NqV0nS653LbyDiK5tLqmvhCpVtcV1j85ierYLf9pvXm&#10;PW/t/nJchA2V9edHr9TD/fD6AiLgEP5huOqzOmTsdHAnMl40CqbzRcwoB0ueDMymzxMQBwVPsxhk&#10;lsrbD7I/AAAA//8DAFBLAQItABQABgAIAAAAIQC2gziS/gAAAOEBAAATAAAAAAAAAAAAAAAAAAAA&#10;AABbQ29udGVudF9UeXBlc10ueG1sUEsBAi0AFAAGAAgAAAAhADj9If/WAAAAlAEAAAsAAAAAAAAA&#10;AAAAAAAALwEAAF9yZWxzLy5yZWxzUEsBAi0AFAAGAAgAAAAhAA7mW2w3AgAAkwQAAA4AAAAAAAAA&#10;AAAAAAAALgIAAGRycy9lMm9Eb2MueG1sUEsBAi0AFAAGAAgAAAAhAGcjNO7gAAAACQEAAA8AAAAA&#10;AAAAAAAAAAAAkQQAAGRycy9kb3ducmV2LnhtbFBLBQYAAAAABAAEAPMAAACeBQAAAAA=&#10;" fillcolor="black">
                <v:textbox style="layout-flow:vertical-ideographic"/>
              </v:shape>
            </w:pict>
          </mc:Fallback>
        </mc:AlternateContent>
      </w:r>
    </w:p>
    <w:p w:rsidR="008739E5" w:rsidRPr="00F87509" w:rsidRDefault="008739E5" w:rsidP="008739E5">
      <w:pPr>
        <w:spacing w:line="360" w:lineRule="auto"/>
        <w:rPr>
          <w:rFonts w:ascii="Arial" w:hAnsi="Arial" w:cs="Arial"/>
          <w:sz w:val="20"/>
          <w:szCs w:val="20"/>
        </w:rPr>
      </w:pPr>
    </w:p>
    <w:tbl>
      <w:tblPr>
        <w:tblW w:w="0" w:type="auto"/>
        <w:tblInd w:w="1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tblGrid>
      <w:tr w:rsidR="008739E5" w:rsidRPr="00AA5D3C" w:rsidTr="008060FF">
        <w:tc>
          <w:tcPr>
            <w:tcW w:w="5148" w:type="dxa"/>
            <w:shd w:val="clear" w:color="auto" w:fill="000000"/>
          </w:tcPr>
          <w:p w:rsidR="008739E5" w:rsidRPr="00AA5D3C" w:rsidRDefault="008739E5" w:rsidP="008060FF">
            <w:pPr>
              <w:spacing w:line="360" w:lineRule="auto"/>
              <w:jc w:val="center"/>
              <w:rPr>
                <w:rFonts w:ascii="Arial" w:eastAsia="MS Mincho" w:hAnsi="Arial" w:cs="Arial"/>
                <w:b/>
                <w:sz w:val="20"/>
                <w:szCs w:val="20"/>
              </w:rPr>
            </w:pPr>
            <w:r w:rsidRPr="00AA5D3C">
              <w:rPr>
                <w:rFonts w:ascii="Arial" w:eastAsia="MS Mincho" w:hAnsi="Arial" w:cs="Arial"/>
                <w:b/>
                <w:sz w:val="20"/>
                <w:szCs w:val="20"/>
              </w:rPr>
              <w:t>Market Positioning</w:t>
            </w:r>
          </w:p>
        </w:tc>
      </w:tr>
      <w:tr w:rsidR="008739E5" w:rsidRPr="00AA5D3C" w:rsidTr="008060FF">
        <w:tc>
          <w:tcPr>
            <w:tcW w:w="5148" w:type="dxa"/>
          </w:tcPr>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5 – Develop positioning for each target segment</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6 – Develop marketing mix for each target segment</w:t>
            </w:r>
          </w:p>
          <w:p w:rsidR="008739E5" w:rsidRPr="00AA5D3C" w:rsidRDefault="008739E5" w:rsidP="008060FF">
            <w:pPr>
              <w:spacing w:line="360" w:lineRule="auto"/>
              <w:rPr>
                <w:rFonts w:ascii="Arial" w:eastAsia="MS Mincho" w:hAnsi="Arial" w:cs="Arial"/>
                <w:sz w:val="20"/>
                <w:szCs w:val="20"/>
              </w:rPr>
            </w:pPr>
            <w:r w:rsidRPr="00AA5D3C">
              <w:rPr>
                <w:rFonts w:ascii="Arial" w:eastAsia="MS Mincho" w:hAnsi="Arial" w:cs="Arial"/>
                <w:sz w:val="20"/>
                <w:szCs w:val="20"/>
              </w:rPr>
              <w:t>7 – Develop promotional mix for each target segment</w:t>
            </w:r>
          </w:p>
        </w:tc>
      </w:tr>
    </w:tbl>
    <w:p w:rsidR="008739E5" w:rsidRDefault="008739E5" w:rsidP="008739E5">
      <w:pPr>
        <w:spacing w:line="360" w:lineRule="auto"/>
        <w:ind w:left="720" w:firstLine="720"/>
        <w:rPr>
          <w:rFonts w:ascii="Arial" w:hAnsi="Arial" w:cs="Arial"/>
          <w:sz w:val="20"/>
          <w:szCs w:val="20"/>
        </w:rPr>
      </w:pPr>
      <w:r w:rsidRPr="00F87509">
        <w:rPr>
          <w:rFonts w:ascii="Arial" w:hAnsi="Arial" w:cs="Arial"/>
          <w:sz w:val="20"/>
          <w:szCs w:val="20"/>
        </w:rPr>
        <w:t xml:space="preserve">Source: </w:t>
      </w:r>
      <w:r>
        <w:rPr>
          <w:rFonts w:ascii="Arial" w:hAnsi="Arial" w:cs="Arial"/>
          <w:sz w:val="20"/>
          <w:szCs w:val="20"/>
        </w:rPr>
        <w:t xml:space="preserve">Fleming, W. (2011) MBA Lecture </w:t>
      </w:r>
    </w:p>
    <w:p w:rsidR="008739E5" w:rsidRDefault="008739E5" w:rsidP="008739E5">
      <w:pPr>
        <w:spacing w:line="360" w:lineRule="auto"/>
        <w:ind w:left="720" w:firstLine="720"/>
        <w:rPr>
          <w:rFonts w:ascii="Arial" w:hAnsi="Arial" w:cs="Arial"/>
          <w:sz w:val="20"/>
          <w:szCs w:val="20"/>
        </w:rPr>
      </w:pPr>
    </w:p>
    <w:p w:rsidR="008739E5" w:rsidRPr="00E439CF" w:rsidRDefault="008739E5" w:rsidP="008739E5">
      <w:pPr>
        <w:spacing w:line="360" w:lineRule="auto"/>
        <w:ind w:left="720" w:firstLine="720"/>
        <w:rPr>
          <w:rFonts w:ascii="Arial" w:hAnsi="Arial" w:cs="Arial"/>
          <w:sz w:val="20"/>
          <w:szCs w:val="20"/>
        </w:rPr>
      </w:pPr>
    </w:p>
    <w:p w:rsidR="008739E5" w:rsidRDefault="008739E5" w:rsidP="008739E5">
      <w:pPr>
        <w:spacing w:line="360" w:lineRule="auto"/>
        <w:rPr>
          <w:rFonts w:ascii="Arial" w:hAnsi="Arial" w:cs="Arial"/>
          <w:b/>
        </w:rPr>
      </w:pPr>
    </w:p>
    <w:p w:rsidR="008739E5" w:rsidRDefault="008739E5" w:rsidP="008739E5">
      <w:pPr>
        <w:spacing w:line="360" w:lineRule="auto"/>
        <w:rPr>
          <w:rFonts w:ascii="Arial" w:hAnsi="Arial" w:cs="Arial"/>
          <w:b/>
        </w:rPr>
      </w:pPr>
      <w:r w:rsidRPr="00E439CF">
        <w:rPr>
          <w:rFonts w:ascii="Arial" w:hAnsi="Arial" w:cs="Arial"/>
          <w:b/>
        </w:rPr>
        <w:t xml:space="preserve">2.4 </w:t>
      </w:r>
      <w:r>
        <w:rPr>
          <w:rFonts w:ascii="Arial" w:hAnsi="Arial" w:cs="Arial"/>
          <w:b/>
        </w:rPr>
        <w:t>Application of Segmentation to British Airways</w:t>
      </w:r>
    </w:p>
    <w:p w:rsidR="008739E5" w:rsidRDefault="008739E5" w:rsidP="008739E5">
      <w:pPr>
        <w:spacing w:line="360" w:lineRule="auto"/>
        <w:rPr>
          <w:rFonts w:ascii="Arial" w:hAnsi="Arial" w:cs="Arial"/>
        </w:rPr>
      </w:pPr>
      <w:r w:rsidRPr="00D604DA">
        <w:rPr>
          <w:rFonts w:ascii="Arial" w:hAnsi="Arial" w:cs="Arial"/>
        </w:rPr>
        <w:t xml:space="preserve">BA’s positioning statement contained in its strategy (British Airways 1, 2010) </w:t>
      </w:r>
      <w:r>
        <w:rPr>
          <w:rFonts w:ascii="Arial" w:hAnsi="Arial" w:cs="Arial"/>
        </w:rPr>
        <w:t>states that it is focused on outstanding customer service. The strategy is aimed at becoming the world’s leading global airline. It offers a unique, premium service to customers whenever and wherever they come into contact with BA. However, customers will recognise that the service offered is worth paying a little bit more for. Consequently, it can be argued that BA is aiming for certain segments of the airline market; namely customers who want great service, who appreciate quality, who have the ability to pay higher fares, who travel via plane on business.</w:t>
      </w:r>
      <w:r w:rsidRPr="00FC64E7">
        <w:rPr>
          <w:rFonts w:ascii="Arial" w:hAnsi="Arial" w:cs="Arial"/>
        </w:rPr>
        <w:t xml:space="preserve"> </w:t>
      </w:r>
      <w:r>
        <w:rPr>
          <w:rFonts w:ascii="Arial" w:hAnsi="Arial" w:cs="Arial"/>
        </w:rPr>
        <w:t>As Bayfield (2001) suggests, BA plays to its strengths – comfort, luxury, and high brand values to an audience that needs to be sure that it will fly to city centre airports on a recognised schedule - and is willing to pay for these benefits”.</w:t>
      </w:r>
    </w:p>
    <w:p w:rsidR="008739E5" w:rsidRDefault="008739E5" w:rsidP="008739E5">
      <w:pPr>
        <w:spacing w:line="360" w:lineRule="auto"/>
        <w:rPr>
          <w:rFonts w:ascii="Arial" w:hAnsi="Arial" w:cs="Arial"/>
        </w:rPr>
      </w:pPr>
      <w:r w:rsidRPr="00814B60">
        <w:rPr>
          <w:rFonts w:ascii="Arial" w:hAnsi="Arial" w:cs="Arial"/>
        </w:rPr>
        <w:t>It is not targeting at customers who are heavily price conscious or the customer who wants to fly ‘no-frills’. The first class traveller and the executive, business traveller were well catered for when Concorde was in service with premium service, premium speed at a premium price between a few, select destinations.</w:t>
      </w:r>
      <w:r>
        <w:rPr>
          <w:rFonts w:ascii="Arial" w:hAnsi="Arial" w:cs="Arial"/>
        </w:rPr>
        <w:t xml:space="preserve"> </w:t>
      </w:r>
    </w:p>
    <w:p w:rsidR="008739E5" w:rsidRDefault="008739E5" w:rsidP="008739E5">
      <w:pPr>
        <w:spacing w:line="360" w:lineRule="auto"/>
        <w:rPr>
          <w:rFonts w:ascii="Arial" w:hAnsi="Arial" w:cs="Arial"/>
        </w:rPr>
      </w:pPr>
      <w:r>
        <w:rPr>
          <w:rFonts w:ascii="Arial" w:hAnsi="Arial" w:cs="Arial"/>
        </w:rPr>
        <w:t xml:space="preserve">BA tried to target a different segment when it took on the no frills market with the creation of Go Airlines in the 1990s and went head to head with Easy Jet. Easy Jet was targeting a segment of customers who were not catered for - those who wanted to travel internationally, quickly and simply, and were not interested in the extras that cost money. BA was not focussing on it strength – good service at a higher price. BA </w:t>
      </w:r>
      <w:r>
        <w:rPr>
          <w:rFonts w:ascii="Arial" w:hAnsi="Arial" w:cs="Arial"/>
        </w:rPr>
        <w:lastRenderedPageBreak/>
        <w:t>spent a lot of money in this loss-making venture and eventually sold off Go to Easy Jet.</w:t>
      </w:r>
    </w:p>
    <w:p w:rsidR="008739E5" w:rsidRPr="00814B60" w:rsidRDefault="008739E5" w:rsidP="008739E5">
      <w:pPr>
        <w:spacing w:line="360" w:lineRule="auto"/>
        <w:rPr>
          <w:rFonts w:ascii="Arial" w:hAnsi="Arial" w:cs="Arial"/>
          <w:color w:val="021B41"/>
          <w:sz w:val="17"/>
          <w:szCs w:val="17"/>
        </w:rPr>
      </w:pPr>
      <w:r w:rsidRPr="00814B60">
        <w:rPr>
          <w:rFonts w:ascii="Arial" w:hAnsi="Arial" w:cs="Arial"/>
        </w:rPr>
        <w:t xml:space="preserve">The latest change programme within BA is called ‘Compete 2012’ to link into their role as the official airline of the 2012 London Olympics. BA is also the sponsor of the Wimbledon All England Tennis Championships, which draws on the images of high standards, wealth and privilege. As the British </w:t>
      </w:r>
      <w:r>
        <w:rPr>
          <w:rFonts w:ascii="Arial" w:hAnsi="Arial" w:cs="Arial"/>
        </w:rPr>
        <w:t>A</w:t>
      </w:r>
      <w:r w:rsidRPr="00814B60">
        <w:rPr>
          <w:rFonts w:ascii="Arial" w:hAnsi="Arial" w:cs="Arial"/>
        </w:rPr>
        <w:t>irways 2010 reports states, “</w:t>
      </w:r>
      <w:r w:rsidRPr="00FC64E7">
        <w:rPr>
          <w:rFonts w:ascii="Arial" w:hAnsi="Arial" w:cs="Arial"/>
        </w:rPr>
        <w:t>Our Compete 2012 programme aims to instill the drive and competition of the Olympic spirit into the way we work and perform as a team, and it puts our customers at the heart of our culture</w:t>
      </w:r>
      <w:r>
        <w:rPr>
          <w:rFonts w:ascii="Arial" w:hAnsi="Arial" w:cs="Arial"/>
        </w:rPr>
        <w:t>”</w:t>
      </w:r>
    </w:p>
    <w:p w:rsidR="008739E5" w:rsidRPr="00814B60" w:rsidRDefault="008739E5" w:rsidP="008739E5">
      <w:pPr>
        <w:spacing w:line="360" w:lineRule="auto"/>
        <w:rPr>
          <w:rFonts w:ascii="Arial" w:hAnsi="Arial" w:cs="Arial"/>
        </w:rPr>
      </w:pPr>
    </w:p>
    <w:p w:rsidR="008739E5" w:rsidRDefault="008739E5" w:rsidP="008739E5">
      <w:pPr>
        <w:spacing w:line="360" w:lineRule="auto"/>
        <w:rPr>
          <w:rFonts w:ascii="Arial" w:hAnsi="Arial" w:cs="Arial"/>
          <w:b/>
        </w:rPr>
      </w:pPr>
    </w:p>
    <w:p w:rsidR="008739E5" w:rsidRDefault="008739E5" w:rsidP="008739E5">
      <w:pPr>
        <w:spacing w:line="360" w:lineRule="auto"/>
        <w:rPr>
          <w:rFonts w:ascii="Arial" w:hAnsi="Arial" w:cs="Arial"/>
          <w:b/>
        </w:rPr>
      </w:pPr>
    </w:p>
    <w:p w:rsidR="008739E5" w:rsidRDefault="008739E5" w:rsidP="008739E5">
      <w:pPr>
        <w:spacing w:line="360" w:lineRule="auto"/>
        <w:rPr>
          <w:rFonts w:ascii="Arial" w:hAnsi="Arial" w:cs="Arial"/>
          <w:b/>
        </w:rPr>
      </w:pPr>
    </w:p>
    <w:p w:rsidR="008739E5" w:rsidRPr="00CB7AAD" w:rsidRDefault="008739E5" w:rsidP="008739E5">
      <w:pPr>
        <w:spacing w:line="360" w:lineRule="auto"/>
        <w:rPr>
          <w:rFonts w:ascii="Arial" w:hAnsi="Arial" w:cs="Arial"/>
          <w:b/>
        </w:rPr>
      </w:pPr>
      <w:r w:rsidRPr="00CB7AAD">
        <w:rPr>
          <w:rFonts w:ascii="Arial" w:hAnsi="Arial" w:cs="Arial"/>
          <w:b/>
        </w:rPr>
        <w:t>2.5 Profiling Customers</w:t>
      </w:r>
    </w:p>
    <w:p w:rsidR="008739E5" w:rsidRPr="00CB7AAD" w:rsidRDefault="008739E5" w:rsidP="008739E5">
      <w:pPr>
        <w:spacing w:line="360" w:lineRule="auto"/>
        <w:rPr>
          <w:rFonts w:ascii="Arial" w:hAnsi="Arial" w:cs="Arial"/>
        </w:rPr>
      </w:pPr>
      <w:r w:rsidRPr="00CB7AAD">
        <w:rPr>
          <w:rFonts w:ascii="Arial" w:hAnsi="Arial" w:cs="Arial"/>
        </w:rPr>
        <w:t xml:space="preserve">After segmenting and targeting the market (and working out its positioning) the organisation takes the offer to market. Customers begin to buy the product or use the service and a bank of information is gradually built up. This information allows the organisation to create an image of the typical customer. Care must be taken as profiles are very general and can be seen as stereotypical. </w:t>
      </w:r>
    </w:p>
    <w:p w:rsidR="00EF065A" w:rsidRDefault="00EF065A" w:rsidP="008739E5">
      <w:pPr>
        <w:spacing w:line="360" w:lineRule="auto"/>
        <w:rPr>
          <w:rFonts w:ascii="Arial" w:hAnsi="Arial" w:cs="Arial"/>
          <w:b/>
          <w:sz w:val="32"/>
          <w:szCs w:val="32"/>
        </w:rPr>
      </w:pPr>
    </w:p>
    <w:p w:rsidR="008739E5" w:rsidRPr="001F79C9" w:rsidRDefault="008739E5" w:rsidP="008739E5">
      <w:pPr>
        <w:spacing w:line="360" w:lineRule="auto"/>
        <w:rPr>
          <w:rFonts w:ascii="Arial" w:hAnsi="Arial" w:cs="Arial"/>
          <w:sz w:val="32"/>
          <w:szCs w:val="32"/>
        </w:rPr>
      </w:pPr>
      <w:r w:rsidRPr="001F79C9">
        <w:rPr>
          <w:rFonts w:ascii="Arial" w:hAnsi="Arial" w:cs="Arial"/>
          <w:b/>
          <w:sz w:val="32"/>
          <w:szCs w:val="32"/>
        </w:rPr>
        <w:t>3.0 Branding</w:t>
      </w:r>
      <w:r w:rsidRPr="001F79C9">
        <w:rPr>
          <w:rFonts w:ascii="Arial" w:hAnsi="Arial" w:cs="Arial"/>
          <w:sz w:val="32"/>
          <w:szCs w:val="32"/>
        </w:rPr>
        <w:t xml:space="preserve"> </w:t>
      </w:r>
    </w:p>
    <w:p w:rsidR="008739E5" w:rsidRDefault="008739E5" w:rsidP="008739E5">
      <w:pPr>
        <w:spacing w:line="360" w:lineRule="auto"/>
        <w:rPr>
          <w:rFonts w:ascii="Arial" w:hAnsi="Arial" w:cs="Arial"/>
        </w:rPr>
      </w:pPr>
      <w:r>
        <w:rPr>
          <w:rFonts w:ascii="Arial" w:hAnsi="Arial" w:cs="Arial"/>
        </w:rPr>
        <w:t>A brand can be defined as “</w:t>
      </w:r>
      <w:r w:rsidRPr="001F79C9">
        <w:rPr>
          <w:rFonts w:ascii="Arial" w:hAnsi="Arial" w:cs="Arial"/>
          <w:i/>
        </w:rPr>
        <w:t>An identifiable product, service, person, or place augmented in such a way that the buyer or user perceives relevant, unique added values which match their needs most closely. Its success results from being able to sustain these added values against competitors</w:t>
      </w:r>
      <w:r>
        <w:rPr>
          <w:rFonts w:ascii="Arial" w:hAnsi="Arial" w:cs="Arial"/>
        </w:rPr>
        <w:t xml:space="preserve">” (De Chernatory and McDonald, 1998). A brand is a way of differentiating yourself from the competition. Increases in competition have made companies realise that a strong brand is an essential part of their competitive advantage. However, brands can be hard to qualify and quantify as they may not be an entirely tangible asset. Neumeier (2006) supports this when he suggests, a brand is a person’s gut feeling; it is not a logo, or a product or a corporate identity. “To manage a brand is to manage something less tangible – an aura, or an invisible layer of meaning that surrounds the product” (Neumeier, 2006). He goes on to say that each person creates their own version and when enough </w:t>
      </w:r>
      <w:r>
        <w:rPr>
          <w:rFonts w:ascii="Arial" w:hAnsi="Arial" w:cs="Arial"/>
        </w:rPr>
        <w:lastRenderedPageBreak/>
        <w:t>individuals arrive at the same gut feeling, then a company can be said to have a brand. Abratt and Shee (1989) identified three central elements in creating a brand:</w:t>
      </w:r>
    </w:p>
    <w:p w:rsidR="008739E5" w:rsidRDefault="008739E5" w:rsidP="00896777">
      <w:pPr>
        <w:numPr>
          <w:ilvl w:val="0"/>
          <w:numId w:val="22"/>
        </w:numPr>
        <w:spacing w:line="360" w:lineRule="auto"/>
        <w:rPr>
          <w:rFonts w:ascii="Arial" w:hAnsi="Arial" w:cs="Arial"/>
        </w:rPr>
      </w:pPr>
      <w:r>
        <w:rPr>
          <w:rFonts w:ascii="Arial" w:hAnsi="Arial" w:cs="Arial"/>
        </w:rPr>
        <w:t>The corporate identify or the outward signs.</w:t>
      </w:r>
    </w:p>
    <w:p w:rsidR="008739E5" w:rsidRDefault="008739E5" w:rsidP="00896777">
      <w:pPr>
        <w:numPr>
          <w:ilvl w:val="0"/>
          <w:numId w:val="22"/>
        </w:numPr>
        <w:spacing w:line="360" w:lineRule="auto"/>
        <w:rPr>
          <w:rFonts w:ascii="Arial" w:hAnsi="Arial" w:cs="Arial"/>
        </w:rPr>
      </w:pPr>
      <w:r>
        <w:rPr>
          <w:rFonts w:ascii="Arial" w:hAnsi="Arial" w:cs="Arial"/>
        </w:rPr>
        <w:t>The corporate personality or how the company conveys its culture (the company’s intended view).</w:t>
      </w:r>
    </w:p>
    <w:p w:rsidR="008739E5" w:rsidRDefault="008739E5" w:rsidP="00896777">
      <w:pPr>
        <w:numPr>
          <w:ilvl w:val="0"/>
          <w:numId w:val="22"/>
        </w:numPr>
        <w:spacing w:line="360" w:lineRule="auto"/>
        <w:rPr>
          <w:rFonts w:ascii="Arial" w:hAnsi="Arial" w:cs="Arial"/>
        </w:rPr>
      </w:pPr>
      <w:r>
        <w:rPr>
          <w:rFonts w:ascii="Arial" w:hAnsi="Arial" w:cs="Arial"/>
        </w:rPr>
        <w:t>The corporate image or how the customers view the company (the actual view of the customer).</w:t>
      </w:r>
    </w:p>
    <w:p w:rsidR="008739E5" w:rsidRDefault="008739E5" w:rsidP="008739E5">
      <w:pPr>
        <w:spacing w:line="360" w:lineRule="auto"/>
        <w:rPr>
          <w:rFonts w:ascii="Arial" w:hAnsi="Arial" w:cs="Arial"/>
        </w:rPr>
      </w:pPr>
      <w:r>
        <w:rPr>
          <w:rFonts w:ascii="Arial" w:hAnsi="Arial" w:cs="Arial"/>
        </w:rPr>
        <w:t>Piercy (2002) suggests that the simplest definition of a brand is “</w:t>
      </w:r>
      <w:r w:rsidRPr="001F79C9">
        <w:rPr>
          <w:rFonts w:ascii="Arial" w:hAnsi="Arial" w:cs="Arial"/>
          <w:i/>
        </w:rPr>
        <w:t>A product is something is made in a factory. A brand is something that is bought by the customer</w:t>
      </w:r>
      <w:r>
        <w:rPr>
          <w:rFonts w:ascii="Arial" w:hAnsi="Arial" w:cs="Arial"/>
        </w:rPr>
        <w:t>.” This view is supported by Charles Revson of Revlon Cosmetics when he said “In the factory we make cosmetics; in the drugstore we sell hope” (Fleming, 2011). Similarly, IBM doesn’t sell products; it sells solutions (IBM web site).</w:t>
      </w:r>
    </w:p>
    <w:p w:rsidR="008739E5" w:rsidRDefault="008739E5" w:rsidP="008739E5">
      <w:pPr>
        <w:spacing w:line="360" w:lineRule="auto"/>
        <w:rPr>
          <w:rFonts w:ascii="Arial" w:hAnsi="Arial" w:cs="Arial"/>
        </w:rPr>
      </w:pPr>
    </w:p>
    <w:p w:rsidR="008739E5" w:rsidRPr="001F79C9" w:rsidRDefault="008739E5" w:rsidP="008739E5">
      <w:pPr>
        <w:spacing w:line="360" w:lineRule="auto"/>
        <w:rPr>
          <w:rFonts w:ascii="Arial" w:hAnsi="Arial" w:cs="Arial"/>
          <w:b/>
        </w:rPr>
      </w:pPr>
      <w:r w:rsidRPr="001F79C9">
        <w:rPr>
          <w:rFonts w:ascii="Arial" w:hAnsi="Arial" w:cs="Arial"/>
          <w:b/>
        </w:rPr>
        <w:t>3.1 Strategies</w:t>
      </w:r>
    </w:p>
    <w:p w:rsidR="008739E5" w:rsidRDefault="008739E5" w:rsidP="008739E5">
      <w:pPr>
        <w:spacing w:line="360" w:lineRule="auto"/>
        <w:rPr>
          <w:rFonts w:ascii="Arial" w:hAnsi="Arial" w:cs="Arial"/>
        </w:rPr>
      </w:pPr>
      <w:r w:rsidRPr="001F79C9">
        <w:rPr>
          <w:rFonts w:ascii="Arial" w:hAnsi="Arial" w:cs="Arial"/>
        </w:rPr>
        <w:t xml:space="preserve">Several strategies exist for an organisation to enter into branding. </w:t>
      </w:r>
      <w:r>
        <w:rPr>
          <w:rFonts w:ascii="Arial" w:hAnsi="Arial" w:cs="Arial"/>
        </w:rPr>
        <w:t xml:space="preserve">The organisation may focus the brand on the company (the company brand) as BMW have in making the BMW 3 Series, the BMW 5 Series, the BMW 7 Series, etc. The organisation may form a range brand where the parent company has several separate companies in the market – for example, YUM Restaurants that operates KFC, Pizza Hut and Taco Bell.  Multibranding is another brand strategy where the organisation has individual brand names such as Unilever producing Daz and Persil washing powders. Family branding exists where the family name is used with the product names, such as seen with Kellogs Corn Flakes. Recently, brand extensions have come to the fore with Mars being a good example as they now offer a range that includes fun size, ice cream, desserts, and drinks. The brand may move into new areas of business via brand stretching, such as Virgin who operates their brand in businesses as diverse as air travel, train travel and condoms. The market has also seen own label branding where the organisation will create a brand of their own, such as the Tesco brand. </w:t>
      </w:r>
    </w:p>
    <w:p w:rsidR="008739E5" w:rsidRDefault="008739E5" w:rsidP="008739E5">
      <w:pPr>
        <w:spacing w:line="360" w:lineRule="auto"/>
        <w:rPr>
          <w:rFonts w:ascii="Arial" w:hAnsi="Arial" w:cs="Arial"/>
        </w:rPr>
      </w:pPr>
      <w:r>
        <w:rPr>
          <w:rFonts w:ascii="Arial" w:hAnsi="Arial" w:cs="Arial"/>
        </w:rPr>
        <w:t xml:space="preserve">It could be argued that the BA brand represents a company brand where the name of the organisation is at the forefront of all they do. The name has not changed from nationalisation to privatisation, remaining constant since 1974 and has “become a byword for the expression of quality travel in the </w:t>
      </w:r>
      <w:smartTag w:uri="urn:schemas-microsoft-com:office:smarttags" w:element="country-region">
        <w:smartTag w:uri="urn:schemas-microsoft-com:office:smarttags" w:element="place">
          <w:r>
            <w:rPr>
              <w:rFonts w:ascii="Arial" w:hAnsi="Arial" w:cs="Arial"/>
            </w:rPr>
            <w:t>UK</w:t>
          </w:r>
        </w:smartTag>
      </w:smartTag>
      <w:r>
        <w:rPr>
          <w:rFonts w:ascii="Arial" w:hAnsi="Arial" w:cs="Arial"/>
        </w:rPr>
        <w:t>, as well as a respected leader in air travel, worldwide”</w:t>
      </w:r>
      <w:r w:rsidRPr="000F61EE">
        <w:rPr>
          <w:rFonts w:ascii="Arial" w:hAnsi="Arial" w:cs="Arial"/>
        </w:rPr>
        <w:t xml:space="preserve"> </w:t>
      </w:r>
      <w:r>
        <w:rPr>
          <w:rFonts w:ascii="Arial" w:hAnsi="Arial" w:cs="Arial"/>
        </w:rPr>
        <w:t xml:space="preserve">(British Airways 2, 2007). It can be seen as a heritage brand </w:t>
      </w:r>
      <w:r>
        <w:rPr>
          <w:rFonts w:ascii="Arial" w:hAnsi="Arial" w:cs="Arial"/>
        </w:rPr>
        <w:lastRenderedPageBreak/>
        <w:t>whose brand strategy is based on assumptions that BA is a value added airline with a leadership brand that charges a premium. The brand targets customers who are ‘value-added seekers’ who will pay for ‘enhanced experiences’ (British Airways 2, 2007).</w:t>
      </w:r>
    </w:p>
    <w:p w:rsidR="008739E5" w:rsidRDefault="008739E5" w:rsidP="008739E5">
      <w:pPr>
        <w:spacing w:line="360" w:lineRule="auto"/>
        <w:rPr>
          <w:rFonts w:ascii="Arial" w:hAnsi="Arial" w:cs="Arial"/>
        </w:rPr>
      </w:pPr>
    </w:p>
    <w:p w:rsidR="008739E5" w:rsidRPr="001F79C9" w:rsidRDefault="008739E5" w:rsidP="008739E5">
      <w:pPr>
        <w:spacing w:line="360" w:lineRule="auto"/>
        <w:rPr>
          <w:rFonts w:ascii="Arial" w:hAnsi="Arial" w:cs="Arial"/>
          <w:b/>
        </w:rPr>
      </w:pPr>
      <w:r w:rsidRPr="001F79C9">
        <w:rPr>
          <w:rFonts w:ascii="Arial" w:hAnsi="Arial" w:cs="Arial"/>
          <w:b/>
        </w:rPr>
        <w:t>3.2 Uses in Marketing Communications</w:t>
      </w:r>
    </w:p>
    <w:p w:rsidR="008739E5" w:rsidRDefault="008739E5" w:rsidP="008739E5">
      <w:pPr>
        <w:spacing w:line="360" w:lineRule="auto"/>
        <w:rPr>
          <w:rFonts w:ascii="Arial" w:hAnsi="Arial" w:cs="Arial"/>
        </w:rPr>
      </w:pPr>
      <w:r>
        <w:rPr>
          <w:rFonts w:ascii="Arial" w:hAnsi="Arial" w:cs="Arial"/>
        </w:rPr>
        <w:t xml:space="preserve">Central to modern marketing management is the concept of integrated marketing communications. A concept that can be defined as, “The planning and execution of all types of communication to meet a common set of objectives for the brand” (CIM, 2003). Marketing communications consists of five main promotional tools; advertising, personal selling, public relations, direct marketing, and sales promotion. The aim of integrated marketing communications is to produce a holistic view of the brand in all that the organisation does – to support a single positioning through advertising and PR, so that the messages conveyed by different media all tell the same story to the customer. Marketing communications allows an organisation to invest in its brand, whereby a brand ‘soul’ is created. However, if the story is not consistent then the organisation runs the risk of displeasing customers; promising one thing in the advertising and then not delivering at the point of sale. </w:t>
      </w:r>
    </w:p>
    <w:p w:rsidR="008739E5" w:rsidRDefault="008739E5" w:rsidP="008739E5">
      <w:pPr>
        <w:spacing w:line="360" w:lineRule="auto"/>
        <w:rPr>
          <w:rFonts w:ascii="Arial" w:hAnsi="Arial" w:cs="Arial"/>
        </w:rPr>
      </w:pPr>
      <w:r>
        <w:rPr>
          <w:rFonts w:ascii="Arial" w:hAnsi="Arial" w:cs="Arial"/>
        </w:rPr>
        <w:t xml:space="preserve">The brand provides a straightforward route to developing a synergy in marketing communications. The creation and consistent use of logos, design, colour, typeface, tag lines allows the organisation to have the consistent and integrated marketing communications that it requires. However, this comes at a cost with the use of agencies (who must be synchronised) and the creation of roles for brand managers. The integrated approach will also only work if the pivotal marketing mix has been carefully planned. </w:t>
      </w:r>
    </w:p>
    <w:p w:rsidR="008739E5" w:rsidRDefault="008739E5" w:rsidP="008739E5">
      <w:pPr>
        <w:spacing w:line="360" w:lineRule="auto"/>
        <w:rPr>
          <w:rFonts w:ascii="Arial" w:hAnsi="Arial" w:cs="Arial"/>
        </w:rPr>
      </w:pPr>
      <w:r>
        <w:rPr>
          <w:rFonts w:ascii="Arial" w:hAnsi="Arial" w:cs="Arial"/>
        </w:rPr>
        <w:t>It can be argued that BA has carefully planned its marketing communications by employing agencies to work with them. The Brand Guidelines (BA2, 2007) highlight the various ways in which BA strive to deliver a consistent message.</w:t>
      </w:r>
    </w:p>
    <w:p w:rsidR="008739E5" w:rsidRDefault="008739E5" w:rsidP="008739E5">
      <w:pPr>
        <w:spacing w:line="360" w:lineRule="auto"/>
        <w:rPr>
          <w:rFonts w:ascii="Arial" w:hAnsi="Arial" w:cs="Arial"/>
        </w:rPr>
      </w:pPr>
      <w:r>
        <w:rPr>
          <w:rFonts w:ascii="Arial" w:hAnsi="Arial" w:cs="Arial"/>
        </w:rPr>
        <w:t>BA outlines three ways in which the identity of the organisation is talked about and sets strict guidelines for each:</w:t>
      </w:r>
    </w:p>
    <w:p w:rsidR="008739E5" w:rsidRDefault="008739E5" w:rsidP="00896777">
      <w:pPr>
        <w:numPr>
          <w:ilvl w:val="0"/>
          <w:numId w:val="23"/>
        </w:numPr>
        <w:spacing w:line="360" w:lineRule="auto"/>
        <w:rPr>
          <w:rFonts w:ascii="Arial" w:hAnsi="Arial" w:cs="Arial"/>
        </w:rPr>
      </w:pPr>
      <w:r>
        <w:rPr>
          <w:rFonts w:ascii="Arial" w:hAnsi="Arial" w:cs="Arial"/>
        </w:rPr>
        <w:t>Corporate identity – the distinct formal role for business. It is a mark of continuity and reassurance that unites all aspects of the business.</w:t>
      </w:r>
    </w:p>
    <w:p w:rsidR="008739E5" w:rsidRDefault="008739E5" w:rsidP="00896777">
      <w:pPr>
        <w:numPr>
          <w:ilvl w:val="0"/>
          <w:numId w:val="23"/>
        </w:numPr>
        <w:spacing w:line="360" w:lineRule="auto"/>
        <w:rPr>
          <w:rFonts w:ascii="Arial" w:hAnsi="Arial" w:cs="Arial"/>
        </w:rPr>
      </w:pPr>
      <w:r>
        <w:rPr>
          <w:rFonts w:ascii="Arial" w:hAnsi="Arial" w:cs="Arial"/>
        </w:rPr>
        <w:lastRenderedPageBreak/>
        <w:t>Brand prefix – distinctive and consistent across all brand communications. It provides structure, rationale and the ability to communicate the brand.</w:t>
      </w:r>
    </w:p>
    <w:p w:rsidR="008739E5" w:rsidRDefault="008739E5" w:rsidP="00896777">
      <w:pPr>
        <w:numPr>
          <w:ilvl w:val="0"/>
          <w:numId w:val="23"/>
        </w:numPr>
        <w:spacing w:line="360" w:lineRule="auto"/>
        <w:rPr>
          <w:rFonts w:ascii="Arial" w:hAnsi="Arial" w:cs="Arial"/>
        </w:rPr>
      </w:pPr>
      <w:r>
        <w:rPr>
          <w:rFonts w:ascii="Arial" w:hAnsi="Arial" w:cs="Arial"/>
        </w:rPr>
        <w:t xml:space="preserve">In journey – when a customer is in a BA environment. The message softens with less repetition of the BA name. It aims to crate a dialogue with the customer; stays connected and signals that it understands the customer’s needs. </w:t>
      </w:r>
    </w:p>
    <w:p w:rsidR="008739E5" w:rsidRDefault="008739E5" w:rsidP="008739E5">
      <w:pPr>
        <w:spacing w:line="360" w:lineRule="auto"/>
        <w:rPr>
          <w:rFonts w:ascii="Arial" w:hAnsi="Arial" w:cs="Arial"/>
        </w:rPr>
      </w:pPr>
      <w:r>
        <w:rPr>
          <w:rFonts w:ascii="Arial" w:hAnsi="Arial" w:cs="Arial"/>
        </w:rPr>
        <w:t>The guidelines for communication are brought together in a toolkit and cover specific uses and designs for the ‘speedmarque’ logo, logotype (British Airways text), the colour palette used (core and extended), the typeface (Mylius Modern), the graphics, the photography, and the tone of voice in communications. There are ‘ten rules of thumb’ of how to communicate (BA2, 2007).</w:t>
      </w:r>
    </w:p>
    <w:p w:rsidR="008739E5" w:rsidRDefault="008739E5" w:rsidP="008739E5">
      <w:pPr>
        <w:spacing w:line="360" w:lineRule="auto"/>
        <w:rPr>
          <w:rFonts w:ascii="Arial" w:hAnsi="Arial" w:cs="Arial"/>
        </w:rPr>
      </w:pPr>
    </w:p>
    <w:p w:rsidR="008739E5" w:rsidRPr="008D0C39" w:rsidRDefault="008739E5" w:rsidP="008739E5">
      <w:pPr>
        <w:spacing w:line="360" w:lineRule="auto"/>
        <w:rPr>
          <w:rFonts w:ascii="Arial" w:hAnsi="Arial" w:cs="Arial"/>
          <w:b/>
        </w:rPr>
      </w:pPr>
      <w:r w:rsidRPr="008D0C39">
        <w:rPr>
          <w:rFonts w:ascii="Arial" w:hAnsi="Arial" w:cs="Arial"/>
          <w:b/>
        </w:rPr>
        <w:t xml:space="preserve">3.3 Imagery and Positioning in the Market </w:t>
      </w:r>
    </w:p>
    <w:p w:rsidR="008739E5" w:rsidRDefault="008739E5" w:rsidP="008739E5">
      <w:pPr>
        <w:spacing w:line="360" w:lineRule="auto"/>
        <w:rPr>
          <w:rFonts w:ascii="Arial" w:hAnsi="Arial" w:cs="Arial"/>
        </w:rPr>
      </w:pPr>
      <w:r>
        <w:rPr>
          <w:rFonts w:ascii="Arial" w:hAnsi="Arial" w:cs="Arial"/>
        </w:rPr>
        <w:t>The brand values of BA are (British airways 2, 2007):</w:t>
      </w:r>
    </w:p>
    <w:p w:rsidR="008739E5" w:rsidRDefault="008739E5" w:rsidP="00896777">
      <w:pPr>
        <w:numPr>
          <w:ilvl w:val="0"/>
          <w:numId w:val="24"/>
        </w:numPr>
        <w:spacing w:line="360" w:lineRule="auto"/>
        <w:rPr>
          <w:rFonts w:ascii="Arial" w:hAnsi="Arial" w:cs="Arial"/>
        </w:rPr>
      </w:pPr>
      <w:r>
        <w:rPr>
          <w:rFonts w:ascii="Arial" w:hAnsi="Arial" w:cs="Arial"/>
        </w:rPr>
        <w:t>Professional – committed to high standards with expertise.</w:t>
      </w:r>
    </w:p>
    <w:p w:rsidR="008739E5" w:rsidRDefault="008739E5" w:rsidP="00896777">
      <w:pPr>
        <w:numPr>
          <w:ilvl w:val="0"/>
          <w:numId w:val="24"/>
        </w:numPr>
        <w:spacing w:line="360" w:lineRule="auto"/>
        <w:rPr>
          <w:rFonts w:ascii="Arial" w:hAnsi="Arial" w:cs="Arial"/>
        </w:rPr>
      </w:pPr>
      <w:r>
        <w:rPr>
          <w:rFonts w:ascii="Arial" w:hAnsi="Arial" w:cs="Arial"/>
        </w:rPr>
        <w:t>Warm and welcoming – open and honest to customers partners and colleagues.</w:t>
      </w:r>
    </w:p>
    <w:p w:rsidR="008739E5" w:rsidRDefault="008739E5" w:rsidP="00896777">
      <w:pPr>
        <w:numPr>
          <w:ilvl w:val="0"/>
          <w:numId w:val="24"/>
        </w:numPr>
        <w:spacing w:line="360" w:lineRule="auto"/>
        <w:rPr>
          <w:rFonts w:ascii="Arial" w:hAnsi="Arial" w:cs="Arial"/>
        </w:rPr>
      </w:pPr>
      <w:r>
        <w:rPr>
          <w:rFonts w:ascii="Arial" w:hAnsi="Arial" w:cs="Arial"/>
        </w:rPr>
        <w:t>Thoughtful – understand and anticipate the needs of customers and colleagues; find innovative, insightful and appropriate solutions.</w:t>
      </w:r>
    </w:p>
    <w:p w:rsidR="008739E5" w:rsidRDefault="008739E5" w:rsidP="00896777">
      <w:pPr>
        <w:numPr>
          <w:ilvl w:val="0"/>
          <w:numId w:val="24"/>
        </w:numPr>
        <w:spacing w:line="360" w:lineRule="auto"/>
        <w:rPr>
          <w:rFonts w:ascii="Arial" w:hAnsi="Arial" w:cs="Arial"/>
        </w:rPr>
      </w:pPr>
      <w:r>
        <w:rPr>
          <w:rFonts w:ascii="Arial" w:hAnsi="Arial" w:cs="Arial"/>
        </w:rPr>
        <w:t>Safe and secure – trusted by colleagues and customers with safety and security underpinning everything.</w:t>
      </w:r>
    </w:p>
    <w:p w:rsidR="008739E5" w:rsidRDefault="008739E5" w:rsidP="00896777">
      <w:pPr>
        <w:numPr>
          <w:ilvl w:val="0"/>
          <w:numId w:val="24"/>
        </w:numPr>
        <w:spacing w:line="360" w:lineRule="auto"/>
        <w:rPr>
          <w:rFonts w:ascii="Arial" w:hAnsi="Arial" w:cs="Arial"/>
        </w:rPr>
      </w:pPr>
      <w:r>
        <w:rPr>
          <w:rFonts w:ascii="Arial" w:hAnsi="Arial" w:cs="Arial"/>
        </w:rPr>
        <w:t>Responsible – a well led and managed British company that is socially and environmentally responsible.</w:t>
      </w:r>
    </w:p>
    <w:p w:rsidR="008739E5" w:rsidRDefault="008739E5" w:rsidP="00896777">
      <w:pPr>
        <w:numPr>
          <w:ilvl w:val="0"/>
          <w:numId w:val="24"/>
        </w:numPr>
        <w:spacing w:line="360" w:lineRule="auto"/>
        <w:rPr>
          <w:rFonts w:ascii="Arial" w:hAnsi="Arial" w:cs="Arial"/>
        </w:rPr>
      </w:pPr>
      <w:r>
        <w:rPr>
          <w:rFonts w:ascii="Arial" w:hAnsi="Arial" w:cs="Arial"/>
        </w:rPr>
        <w:t xml:space="preserve">British – build on heritage but move with the times. Best of British, Value diversity. </w:t>
      </w:r>
    </w:p>
    <w:p w:rsidR="008739E5" w:rsidRDefault="008739E5" w:rsidP="008739E5">
      <w:pPr>
        <w:autoSpaceDE w:val="0"/>
        <w:autoSpaceDN w:val="0"/>
        <w:adjustRightInd w:val="0"/>
        <w:spacing w:line="360" w:lineRule="auto"/>
        <w:rPr>
          <w:rFonts w:ascii="Arial" w:hAnsi="Arial" w:cs="Arial"/>
        </w:rPr>
      </w:pPr>
      <w:r>
        <w:rPr>
          <w:rFonts w:ascii="Arial" w:hAnsi="Arial" w:cs="Arial"/>
        </w:rPr>
        <w:t>The images that communicate the brand are inspiring and focus on high levels of customer service that go hand in hand with a renowned, heritage brand. BA positions itself to be the world’s leading global airline (British Airways 1, 2010) and it is focused on outstanding customer service. It aims to meet rising customer expectations, provide the best in customer service and let customers enjoy a premium service at every point in their journey.</w:t>
      </w:r>
    </w:p>
    <w:p w:rsidR="008739E5" w:rsidRDefault="008739E5" w:rsidP="008739E5">
      <w:pPr>
        <w:autoSpaceDE w:val="0"/>
        <w:autoSpaceDN w:val="0"/>
        <w:adjustRightInd w:val="0"/>
        <w:spacing w:line="360" w:lineRule="auto"/>
        <w:rPr>
          <w:rFonts w:ascii="Arial" w:hAnsi="Arial" w:cs="Arial"/>
        </w:rPr>
      </w:pPr>
      <w:r>
        <w:rPr>
          <w:rFonts w:ascii="Arial" w:hAnsi="Arial" w:cs="Arial"/>
        </w:rPr>
        <w:t xml:space="preserve">Pre-1987 it was joked that BA stood for ‘Bloody Awful’ (Hatch and Schultz 2001) and it was a company with poor operations and an indifferent attitude towards customers. </w:t>
      </w:r>
      <w:r>
        <w:rPr>
          <w:rFonts w:ascii="Arial" w:hAnsi="Arial" w:cs="Arial"/>
        </w:rPr>
        <w:lastRenderedPageBreak/>
        <w:t xml:space="preserve">In the early 1990s, following privatisation BA downsized severely and become a profitable, respected and highly competitive company trading as the ‘World’s Favourite Airline’.  At the forefront of these improvements was a company-wide focus on increasing customer service. In the mid 1990s, BA aimed to increase its global influence and moved away from the traditional Union flag tail fin design on its planes to individual designs that emphasised diversity through ethnic images and abstract world logos. This move was met with much criticism (most famously by Prime Minister Margaret Thatcher) so that the designs were stopped and BA went back to a more traditional red, white and blue design. Balmer and Stuart (2004) state that BA has gone through six periods of brand identity that follow the history outline above: Appalling (pre-1981), Adjusting (1982-83), Appealing (1984-87), Adoring (1988-96), Astonishing (1997-2000), and Affirming (2001-present). </w:t>
      </w:r>
    </w:p>
    <w:p w:rsidR="008739E5" w:rsidRDefault="008739E5" w:rsidP="008739E5">
      <w:pPr>
        <w:autoSpaceDE w:val="0"/>
        <w:autoSpaceDN w:val="0"/>
        <w:adjustRightInd w:val="0"/>
        <w:spacing w:line="360" w:lineRule="auto"/>
        <w:rPr>
          <w:rFonts w:ascii="Arial" w:hAnsi="Arial" w:cs="Arial"/>
        </w:rPr>
      </w:pPr>
      <w:r>
        <w:rPr>
          <w:rFonts w:ascii="Arial" w:hAnsi="Arial" w:cs="Arial"/>
        </w:rPr>
        <w:t>Brand advertising within BA has a strong tradition with famous strap lines such as “The Worlds Favourite Airline” and more recently in 2007 “Upgrade to BA”. BA Marketing Head Katherine Whitton states that “Upgrade to BA” focuses on what the customers tell BA is the key differentiator – the service they offer (Johnson, 2007).</w:t>
      </w:r>
    </w:p>
    <w:p w:rsidR="008739E5" w:rsidRDefault="008739E5" w:rsidP="008739E5">
      <w:pPr>
        <w:autoSpaceDE w:val="0"/>
        <w:autoSpaceDN w:val="0"/>
        <w:adjustRightInd w:val="0"/>
        <w:spacing w:line="360" w:lineRule="auto"/>
        <w:rPr>
          <w:rFonts w:ascii="Arial" w:hAnsi="Arial" w:cs="Arial"/>
        </w:rPr>
      </w:pPr>
    </w:p>
    <w:p w:rsidR="008739E5" w:rsidRDefault="008739E5" w:rsidP="008739E5">
      <w:pPr>
        <w:spacing w:line="360" w:lineRule="auto"/>
        <w:rPr>
          <w:rFonts w:ascii="Arial" w:hAnsi="Arial" w:cs="Arial"/>
        </w:rPr>
      </w:pPr>
    </w:p>
    <w:p w:rsidR="008739E5" w:rsidRPr="008D0C39" w:rsidRDefault="008739E5" w:rsidP="008739E5">
      <w:pPr>
        <w:spacing w:line="360" w:lineRule="auto"/>
        <w:rPr>
          <w:rFonts w:ascii="Arial" w:hAnsi="Arial" w:cs="Arial"/>
          <w:b/>
        </w:rPr>
      </w:pPr>
      <w:r w:rsidRPr="008D0C39">
        <w:rPr>
          <w:rFonts w:ascii="Arial" w:hAnsi="Arial" w:cs="Arial"/>
          <w:b/>
        </w:rPr>
        <w:t>3.4 Methods of Valuing Brands</w:t>
      </w:r>
    </w:p>
    <w:p w:rsidR="008739E5" w:rsidRDefault="008739E5" w:rsidP="008739E5">
      <w:pPr>
        <w:spacing w:line="360" w:lineRule="auto"/>
        <w:rPr>
          <w:rFonts w:ascii="Arial" w:hAnsi="Arial" w:cs="Arial"/>
        </w:rPr>
      </w:pPr>
      <w:r>
        <w:rPr>
          <w:rFonts w:ascii="Arial" w:hAnsi="Arial" w:cs="Arial"/>
        </w:rPr>
        <w:t xml:space="preserve">A number of organisations have now placed a cash value on their brands and included this value on the balance sheet. The value of the brand represents an intangible asset. Coca Cola as a brand is worth approximately $70 billion (Neumeier, 2006). Under new guidelines brought in September 2010 (ISO 10668) reliable values need to be placed on the significant assets of brand value. Legal, market research and financial analysis must be carried out in determining a brand’s value. McDonald (2007) estimates that brands represent at least 20% of the intangible value of the businesses on the major world stock markets. </w:t>
      </w:r>
    </w:p>
    <w:p w:rsidR="008739E5" w:rsidRDefault="008739E5" w:rsidP="008739E5">
      <w:pPr>
        <w:spacing w:line="360" w:lineRule="auto"/>
        <w:rPr>
          <w:rFonts w:ascii="Arial" w:hAnsi="Arial" w:cs="Arial"/>
        </w:rPr>
      </w:pPr>
      <w:r>
        <w:rPr>
          <w:rFonts w:ascii="Arial" w:hAnsi="Arial" w:cs="Arial"/>
        </w:rPr>
        <w:t xml:space="preserve">Difficulties in including a brand value on a balance sheet arise if the value of the brand is negative or if the brand is relatively temporary (e.g. six months). A number of brand league exists that attempt to rank brands and offer a valuation (see Appendix), however prescribing a hard, cash value is not straightforward and the author suggests that number of organisations applying a wide range of methods to calculate a value will increase following the introduction of ISO 10668. It could also be argued that brand value may fluctuate considerably; for example, the poor </w:t>
      </w:r>
      <w:r>
        <w:rPr>
          <w:rFonts w:ascii="Arial" w:hAnsi="Arial" w:cs="Arial"/>
        </w:rPr>
        <w:lastRenderedPageBreak/>
        <w:t xml:space="preserve">customer service at the opening of Terminal 5 in Heathrow in 2008 and the recent publicity on industrial action by cabin crew may adversely affect the brand. It would be difficult to calculate how much this has affected brand equity and how people’s perception of the brand has been altered. It seems that BA is vulnerable to crisis, particularly if it is trying to push ‘reassurance’ and ‘reliability’ with its customers. </w:t>
      </w:r>
    </w:p>
    <w:p w:rsidR="008739E5" w:rsidRDefault="008739E5" w:rsidP="008739E5">
      <w:pPr>
        <w:spacing w:line="360" w:lineRule="auto"/>
        <w:rPr>
          <w:rFonts w:ascii="Arial" w:hAnsi="Arial" w:cs="Arial"/>
        </w:rPr>
      </w:pPr>
    </w:p>
    <w:p w:rsidR="008739E5" w:rsidRPr="00970267" w:rsidRDefault="008739E5" w:rsidP="008739E5">
      <w:pPr>
        <w:spacing w:line="360" w:lineRule="auto"/>
        <w:rPr>
          <w:rFonts w:ascii="Arial" w:hAnsi="Arial" w:cs="Arial"/>
          <w:b/>
        </w:rPr>
      </w:pPr>
      <w:r w:rsidRPr="00970267">
        <w:rPr>
          <w:rFonts w:ascii="Arial" w:hAnsi="Arial" w:cs="Arial"/>
          <w:b/>
        </w:rPr>
        <w:t>3.5 Estimated Value</w:t>
      </w:r>
    </w:p>
    <w:p w:rsidR="008739E5" w:rsidRDefault="008739E5" w:rsidP="008739E5">
      <w:pPr>
        <w:spacing w:line="360" w:lineRule="auto"/>
        <w:rPr>
          <w:rFonts w:ascii="Arial" w:hAnsi="Arial" w:cs="Arial"/>
        </w:rPr>
      </w:pPr>
      <w:r>
        <w:rPr>
          <w:rFonts w:ascii="Arial" w:hAnsi="Arial" w:cs="Arial"/>
        </w:rPr>
        <w:t xml:space="preserve">When the financial report of the International Airlines Group is made public in 2011, it will contain a value of the major airline brands (i.e. BA and </w:t>
      </w:r>
      <w:smartTag w:uri="urn:schemas-microsoft-com:office:smarttags" w:element="place">
        <w:smartTag w:uri="urn:schemas-microsoft-com:office:smarttags" w:element="country-region">
          <w:r>
            <w:rPr>
              <w:rFonts w:ascii="Arial" w:hAnsi="Arial" w:cs="Arial"/>
            </w:rPr>
            <w:t>Iberia</w:t>
          </w:r>
        </w:smartTag>
      </w:smartTag>
      <w:r>
        <w:rPr>
          <w:rFonts w:ascii="Arial" w:hAnsi="Arial" w:cs="Arial"/>
        </w:rPr>
        <w:t>) for the first time. The author has not been able to find this value at present.  The financial reports produced by BA for the year ending 31.3.10 list three intangible assets on the balance sheet (British Airways 1, 2010). Good will is listed at £30 million, software at £27 million and landing rights at £202 million; there is no mention of brand value.</w:t>
      </w:r>
    </w:p>
    <w:p w:rsidR="008739E5" w:rsidRDefault="008739E5" w:rsidP="008739E5">
      <w:pPr>
        <w:spacing w:line="360" w:lineRule="auto"/>
        <w:rPr>
          <w:rFonts w:ascii="Arial" w:hAnsi="Arial" w:cs="Arial"/>
        </w:rPr>
      </w:pPr>
    </w:p>
    <w:p w:rsidR="008739E5" w:rsidRPr="00D604DA" w:rsidRDefault="008739E5" w:rsidP="008739E5">
      <w:pPr>
        <w:spacing w:line="360" w:lineRule="auto"/>
        <w:rPr>
          <w:rFonts w:ascii="Arial" w:hAnsi="Arial" w:cs="Arial"/>
          <w:b/>
          <w:sz w:val="32"/>
          <w:szCs w:val="32"/>
        </w:rPr>
      </w:pPr>
      <w:r w:rsidRPr="00D604DA">
        <w:rPr>
          <w:rFonts w:ascii="Arial" w:hAnsi="Arial" w:cs="Arial"/>
          <w:b/>
          <w:sz w:val="32"/>
          <w:szCs w:val="32"/>
        </w:rPr>
        <w:t xml:space="preserve">4.0 Web </w:t>
      </w:r>
      <w:r>
        <w:rPr>
          <w:rFonts w:ascii="Arial" w:hAnsi="Arial" w:cs="Arial"/>
          <w:b/>
          <w:sz w:val="32"/>
          <w:szCs w:val="32"/>
        </w:rPr>
        <w:t xml:space="preserve">2.0 </w:t>
      </w:r>
      <w:r w:rsidRPr="00D604DA">
        <w:rPr>
          <w:rFonts w:ascii="Arial" w:hAnsi="Arial" w:cs="Arial"/>
          <w:b/>
          <w:sz w:val="32"/>
          <w:szCs w:val="32"/>
        </w:rPr>
        <w:t>Technologies</w:t>
      </w:r>
    </w:p>
    <w:p w:rsidR="008739E5" w:rsidRDefault="008739E5" w:rsidP="008739E5">
      <w:pPr>
        <w:spacing w:line="360" w:lineRule="auto"/>
        <w:rPr>
          <w:rFonts w:ascii="Arial" w:hAnsi="Arial" w:cs="Arial"/>
        </w:rPr>
      </w:pPr>
      <w:r>
        <w:rPr>
          <w:rFonts w:ascii="Arial" w:hAnsi="Arial" w:cs="Arial"/>
        </w:rPr>
        <w:t>Web 2.0 represents the second generation of the World Wide Web. It is characterised by user-generated content rather than solely source-generated content from Web 1.0. Interaction is encouraged in Web 2.0 and dialogues are created in virtual environments so that shared understandings can be reached. In comparison, the monologue of Web 1.0 meant that messages had to be decoded by the user.</w:t>
      </w:r>
      <w:r w:rsidRPr="00BE3998">
        <w:rPr>
          <w:rFonts w:ascii="Arial" w:hAnsi="Arial" w:cs="Arial"/>
        </w:rPr>
        <w:t xml:space="preserve"> </w:t>
      </w:r>
      <w:r>
        <w:rPr>
          <w:rFonts w:ascii="Arial" w:hAnsi="Arial" w:cs="Arial"/>
        </w:rPr>
        <w:t>Perhaps a straightforward way to envisage Web 2.0 is to use the term the “read/write web” as coined by the creator of the web Tim Berners-Lee. The potential is huge with YouTube (founded in 2005) receiving 100 million page views per day and something in the region of 250 million people using Facebook (launched in 2006) (Zuckerber, 2009).</w:t>
      </w:r>
    </w:p>
    <w:p w:rsidR="008739E5" w:rsidRDefault="008739E5" w:rsidP="008739E5">
      <w:pPr>
        <w:spacing w:line="360" w:lineRule="auto"/>
        <w:rPr>
          <w:rFonts w:ascii="Arial" w:hAnsi="Arial" w:cs="Arial"/>
        </w:rPr>
      </w:pPr>
    </w:p>
    <w:p w:rsidR="008739E5" w:rsidRPr="00BE3998" w:rsidRDefault="008739E5" w:rsidP="008739E5">
      <w:pPr>
        <w:spacing w:line="360" w:lineRule="auto"/>
        <w:rPr>
          <w:rFonts w:ascii="Arial" w:hAnsi="Arial" w:cs="Arial"/>
          <w:b/>
        </w:rPr>
      </w:pPr>
      <w:r w:rsidRPr="00BE3998">
        <w:rPr>
          <w:rFonts w:ascii="Arial" w:hAnsi="Arial" w:cs="Arial"/>
          <w:b/>
        </w:rPr>
        <w:t>4.1 Uses of Web 2.0</w:t>
      </w:r>
    </w:p>
    <w:p w:rsidR="008739E5" w:rsidRDefault="008739E5" w:rsidP="008739E5">
      <w:pPr>
        <w:spacing w:line="360" w:lineRule="auto"/>
        <w:rPr>
          <w:rFonts w:ascii="Arial" w:hAnsi="Arial" w:cs="Arial"/>
        </w:rPr>
      </w:pPr>
      <w:r>
        <w:rPr>
          <w:rFonts w:ascii="Arial" w:hAnsi="Arial" w:cs="Arial"/>
        </w:rPr>
        <w:t xml:space="preserve">Web 2.0 covers a range of technologies (Chui et al, 2009). The most widely used are blogs, wikis, podcasts, information tagging, prediction markets and social networks (see Appendix) and all require a high degree of participation to be effective. </w:t>
      </w:r>
      <w:smartTag w:uri="urn:schemas-microsoft-com:office:smarttags" w:element="City">
        <w:smartTag w:uri="urn:schemas-microsoft-com:office:smarttags" w:element="place">
          <w:r>
            <w:rPr>
              <w:rFonts w:ascii="Arial" w:hAnsi="Arial" w:cs="Arial"/>
            </w:rPr>
            <w:t>Kawasaki</w:t>
          </w:r>
        </w:smartTag>
      </w:smartTag>
      <w:r>
        <w:rPr>
          <w:rFonts w:ascii="Arial" w:hAnsi="Arial" w:cs="Arial"/>
        </w:rPr>
        <w:t xml:space="preserve"> (2011) ex-Chief Evangelist at Apple states that an organisation should set up a Facebook page and a Twitter account before it creates a web site as these interactive tools allow you to engage with your customers in a far better way. Web </w:t>
      </w:r>
      <w:r>
        <w:rPr>
          <w:rFonts w:ascii="Arial" w:hAnsi="Arial" w:cs="Arial"/>
        </w:rPr>
        <w:lastRenderedPageBreak/>
        <w:t>2.0 tools can be used to gather customer insights, target specific customers, respond instantly to issues and see how your company is discussed on-line (reputation management), allow organisation to engage in new forms of media (e.g. blogs or video) and offer a platform to really make a brand come alive through providing impressive, stimulating and engaging content. The Conversation Prism by Solis (2010) in the Appendix highlights the range of platforms available. Web 2.0 technologies have affected every aspect of the traditional marketing communications mix (Fleming, 2011).</w:t>
      </w:r>
    </w:p>
    <w:p w:rsidR="008739E5" w:rsidRDefault="008739E5" w:rsidP="008739E5">
      <w:pPr>
        <w:spacing w:line="360" w:lineRule="auto"/>
        <w:rPr>
          <w:rFonts w:ascii="Arial" w:hAnsi="Arial" w:cs="Arial"/>
        </w:rPr>
      </w:pPr>
    </w:p>
    <w:p w:rsidR="008739E5" w:rsidRPr="00120ECC" w:rsidRDefault="008739E5" w:rsidP="008739E5">
      <w:pPr>
        <w:spacing w:line="360" w:lineRule="auto"/>
        <w:rPr>
          <w:rFonts w:ascii="Arial" w:hAnsi="Arial" w:cs="Arial"/>
          <w:b/>
        </w:rPr>
      </w:pPr>
      <w:r w:rsidRPr="00120ECC">
        <w:rPr>
          <w:rFonts w:ascii="Arial" w:hAnsi="Arial" w:cs="Arial"/>
          <w:b/>
        </w:rPr>
        <w:t>4.2 Benefits of Web 2.0</w:t>
      </w:r>
    </w:p>
    <w:p w:rsidR="008739E5" w:rsidRDefault="008739E5" w:rsidP="008739E5">
      <w:pPr>
        <w:spacing w:line="360" w:lineRule="auto"/>
        <w:rPr>
          <w:rFonts w:ascii="Arial" w:hAnsi="Arial" w:cs="Arial"/>
        </w:rPr>
      </w:pPr>
      <w:r>
        <w:rPr>
          <w:rFonts w:ascii="Arial" w:hAnsi="Arial" w:cs="Arial"/>
        </w:rPr>
        <w:t>The use of the web as a marketing tool is increasing – it is readily available to marketers, relatively easy to use, is becoming increasingly accepted and offers a range of benefits.</w:t>
      </w:r>
    </w:p>
    <w:p w:rsidR="008739E5" w:rsidRDefault="008739E5" w:rsidP="008739E5">
      <w:pPr>
        <w:spacing w:line="360" w:lineRule="auto"/>
        <w:rPr>
          <w:rFonts w:ascii="Arial" w:hAnsi="Arial" w:cs="Arial"/>
        </w:rPr>
      </w:pPr>
      <w:r>
        <w:rPr>
          <w:rFonts w:ascii="Arial" w:hAnsi="Arial" w:cs="Arial"/>
        </w:rPr>
        <w:t>Web 2.0 is a rich media source, so an organisation can include video, graphics and even interactivity into its content.</w:t>
      </w:r>
      <w:r w:rsidRPr="00BE3998">
        <w:rPr>
          <w:rFonts w:ascii="Arial" w:hAnsi="Arial" w:cs="Arial"/>
        </w:rPr>
        <w:t xml:space="preserve"> </w:t>
      </w:r>
      <w:r>
        <w:rPr>
          <w:rFonts w:ascii="Arial" w:hAnsi="Arial" w:cs="Arial"/>
        </w:rPr>
        <w:t xml:space="preserve">The experience offered to users is increasingly rich which means exciting and engaging content.  Engaging content can be spread ‘virally’ amongst users who can forward information easily and quickly. </w:t>
      </w:r>
    </w:p>
    <w:p w:rsidR="008739E5" w:rsidRDefault="008739E5" w:rsidP="008739E5">
      <w:pPr>
        <w:spacing w:line="360" w:lineRule="auto"/>
        <w:rPr>
          <w:rFonts w:ascii="Arial" w:hAnsi="Arial" w:cs="Arial"/>
        </w:rPr>
      </w:pPr>
      <w:r>
        <w:rPr>
          <w:rFonts w:ascii="Arial" w:hAnsi="Arial" w:cs="Arial"/>
        </w:rPr>
        <w:t>The dialogue of Web 2.0 allows organisations to find out exactly what the customer wants. This concept could greatly aid organisations when targeting customers; the rich database built up on an individual could mean bespoke, one to one marketing is a future reality and that markets would no longer require segmenting. Data is hugely important and valuable; database management gives an organisation database control which means they face the potential of market control and outsized financial returns</w:t>
      </w:r>
    </w:p>
    <w:p w:rsidR="008739E5" w:rsidRDefault="008739E5" w:rsidP="008739E5">
      <w:pPr>
        <w:spacing w:line="360" w:lineRule="auto"/>
        <w:rPr>
          <w:rFonts w:ascii="Arial" w:hAnsi="Arial" w:cs="Arial"/>
        </w:rPr>
      </w:pPr>
      <w:r>
        <w:rPr>
          <w:rFonts w:ascii="Arial" w:hAnsi="Arial" w:cs="Arial"/>
        </w:rPr>
        <w:t>Web 2.0 can be accessed from a host of devices making it extremely accessible to all. The software required is seen as a service not as a product so is predominantly free (e.g. .Facebook, Twitter, iTunes) and users are often treated as co-developers (O’Reilly, 2005).</w:t>
      </w:r>
    </w:p>
    <w:p w:rsidR="008739E5" w:rsidRDefault="008739E5" w:rsidP="008739E5">
      <w:pPr>
        <w:spacing w:line="360" w:lineRule="auto"/>
        <w:rPr>
          <w:rFonts w:ascii="Arial" w:hAnsi="Arial" w:cs="Arial"/>
        </w:rPr>
      </w:pPr>
    </w:p>
    <w:p w:rsidR="008739E5" w:rsidRPr="00120ECC" w:rsidRDefault="008739E5" w:rsidP="008739E5">
      <w:pPr>
        <w:spacing w:line="360" w:lineRule="auto"/>
        <w:rPr>
          <w:rFonts w:ascii="Arial" w:hAnsi="Arial" w:cs="Arial"/>
          <w:b/>
        </w:rPr>
      </w:pPr>
      <w:r w:rsidRPr="00120ECC">
        <w:rPr>
          <w:rFonts w:ascii="Arial" w:hAnsi="Arial" w:cs="Arial"/>
          <w:b/>
        </w:rPr>
        <w:t>4.3 Drawbacks of Web 2.0</w:t>
      </w:r>
    </w:p>
    <w:p w:rsidR="008739E5" w:rsidRDefault="008739E5" w:rsidP="008739E5">
      <w:pPr>
        <w:spacing w:line="360" w:lineRule="auto"/>
        <w:rPr>
          <w:rFonts w:ascii="Arial" w:hAnsi="Arial" w:cs="Arial"/>
        </w:rPr>
      </w:pPr>
      <w:r>
        <w:rPr>
          <w:rFonts w:ascii="Arial" w:hAnsi="Arial" w:cs="Arial"/>
        </w:rPr>
        <w:t xml:space="preserve">Obviously, marketing on Web 2.0 can only reach Web 2.0 users. Graham (2005) suggests that 84% of Web 2.0 users are in the 14-26 age range, so if you are trying to reach people outside of this bracket then Web 2.0 may not be the answer (yet!). </w:t>
      </w:r>
      <w:r>
        <w:rPr>
          <w:rFonts w:ascii="Arial" w:hAnsi="Arial" w:cs="Arial"/>
        </w:rPr>
        <w:lastRenderedPageBreak/>
        <w:t>Generation Y and Generation Z users will use Web 2.0 and this will grow as time goes on.</w:t>
      </w:r>
    </w:p>
    <w:p w:rsidR="008739E5" w:rsidRDefault="008739E5" w:rsidP="008739E5">
      <w:pPr>
        <w:spacing w:line="360" w:lineRule="auto"/>
        <w:rPr>
          <w:rFonts w:ascii="Arial" w:hAnsi="Arial" w:cs="Arial"/>
        </w:rPr>
      </w:pPr>
      <w:smartTag w:uri="urn:schemas-microsoft-com:office:smarttags" w:element="City">
        <w:smartTag w:uri="urn:schemas-microsoft-com:office:smarttags" w:element="place">
          <w:r>
            <w:rPr>
              <w:rFonts w:ascii="Arial" w:hAnsi="Arial" w:cs="Arial"/>
            </w:rPr>
            <w:t>Kawasaki</w:t>
          </w:r>
        </w:smartTag>
      </w:smartTag>
      <w:r>
        <w:rPr>
          <w:rFonts w:ascii="Arial" w:hAnsi="Arial" w:cs="Arial"/>
        </w:rPr>
        <w:t xml:space="preserve"> (2011) suggests that the strength in using Web 2.0 technologies is that you can interact with customers and engage them more readily; however, to respond to each post (as he suggests) would require a lot of energy, staff and budget. Using these new technologies also places the organisation on a substantial learning curve that needs to be addressed. </w:t>
      </w:r>
    </w:p>
    <w:p w:rsidR="008739E5" w:rsidRDefault="008739E5" w:rsidP="008739E5">
      <w:pPr>
        <w:spacing w:line="360" w:lineRule="auto"/>
        <w:rPr>
          <w:rFonts w:ascii="Arial" w:hAnsi="Arial" w:cs="Arial"/>
        </w:rPr>
      </w:pPr>
      <w:r>
        <w:rPr>
          <w:rFonts w:ascii="Arial" w:hAnsi="Arial" w:cs="Arial"/>
        </w:rPr>
        <w:t>There are lots of platforms available within Web 2.0 and an organisation needs to decide which ones are best for their message. Each platform has its own culture and demographics and they cannot be treated in the same way</w:t>
      </w:r>
    </w:p>
    <w:p w:rsidR="008739E5" w:rsidRDefault="008739E5" w:rsidP="008739E5">
      <w:pPr>
        <w:spacing w:line="360" w:lineRule="auto"/>
        <w:rPr>
          <w:rFonts w:ascii="Arial" w:hAnsi="Arial" w:cs="Arial"/>
        </w:rPr>
      </w:pPr>
      <w:r>
        <w:rPr>
          <w:rFonts w:ascii="Arial" w:hAnsi="Arial" w:cs="Arial"/>
        </w:rPr>
        <w:t xml:space="preserve">Perhaps the biggest drawback is that organisations have less control over the content on the web in version 2.0 and this point needs to be accepted by the organisation early on. The message will get changed as users contribute and any untruths will be found out quickly and easily as users ‘talk’ together. British Airways is subjected to sites and social media tools that challenge its message at every opportunity; ‘British Airways Sucks’ has a web site and a Twitter page (see References) to allow forums, blogs and articles to be written on poor customer experiences by the customers themselves. IT may be that Web 2.0 allows extremists to air their views which have a disproportionate impact on the rest of the users (cyber assassination). Al in all, the benefits are great but it could be argued that Web 2.0 may be difficult to manage; certainly, organisations will have to plan its use carefully and thoughtfully. </w:t>
      </w:r>
    </w:p>
    <w:p w:rsidR="008739E5" w:rsidRDefault="008739E5" w:rsidP="008739E5">
      <w:pPr>
        <w:spacing w:line="360" w:lineRule="auto"/>
        <w:rPr>
          <w:rFonts w:ascii="Arial" w:hAnsi="Arial" w:cs="Arial"/>
        </w:rPr>
      </w:pPr>
    </w:p>
    <w:p w:rsidR="008739E5" w:rsidRPr="00BE3998" w:rsidRDefault="008739E5" w:rsidP="008739E5">
      <w:pPr>
        <w:spacing w:line="360" w:lineRule="auto"/>
        <w:rPr>
          <w:rFonts w:ascii="Arial" w:hAnsi="Arial" w:cs="Arial"/>
          <w:b/>
        </w:rPr>
      </w:pPr>
      <w:r w:rsidRPr="00BE3998">
        <w:rPr>
          <w:rFonts w:ascii="Arial" w:hAnsi="Arial" w:cs="Arial"/>
          <w:b/>
        </w:rPr>
        <w:t>4.4 Application by BA</w:t>
      </w:r>
    </w:p>
    <w:p w:rsidR="008739E5" w:rsidRDefault="008739E5" w:rsidP="008739E5">
      <w:pPr>
        <w:spacing w:line="360" w:lineRule="auto"/>
        <w:rPr>
          <w:rFonts w:ascii="Arial" w:hAnsi="Arial" w:cs="Arial"/>
        </w:rPr>
      </w:pPr>
      <w:r>
        <w:rPr>
          <w:rFonts w:ascii="Arial" w:hAnsi="Arial" w:cs="Arial"/>
        </w:rPr>
        <w:t xml:space="preserve">British Airways has employed a Chief Information Officer (CIO) and a Global Digital Acquisition Manger to look after its on-line marketing (British Airways 1, 2010). It has set up a special innovation unit to explore ways in which the airline can use Web 2.0, shareware and open source technologies (McClue, 2007). This unit employs ten people and is introducing several Web 2.0 technologies: placing Google gadgets onto the ba.com web site to allow users to import airline information such as arrival/departure and promotional offers onto their personal Google pages; social networking for travel tips; and replacing check in kiosks with pcs and printers. </w:t>
      </w:r>
    </w:p>
    <w:p w:rsidR="008739E5" w:rsidRDefault="008739E5" w:rsidP="008739E5">
      <w:pPr>
        <w:spacing w:line="360" w:lineRule="auto"/>
        <w:rPr>
          <w:rFonts w:ascii="Arial" w:hAnsi="Arial" w:cs="Arial"/>
        </w:rPr>
      </w:pPr>
      <w:r>
        <w:rPr>
          <w:rFonts w:ascii="Arial" w:hAnsi="Arial" w:cs="Arial"/>
        </w:rPr>
        <w:t xml:space="preserve">A survey of the FTSE 100 companies in 2008 (Ekweozor, 2008) suggested BA was lagging behind in the technology stakes as it found that it was not using RSS, </w:t>
      </w:r>
      <w:r>
        <w:rPr>
          <w:rFonts w:ascii="Arial" w:hAnsi="Arial" w:cs="Arial"/>
        </w:rPr>
        <w:lastRenderedPageBreak/>
        <w:t>podcasts, blogs, Facebook, Twitter, YouTube or Flickr). Since then, things have moved on at pace, with BA flying a group of bloggers on its London City to JFK New York route on an all expense paid trip . The route uses an Airbus 318 that has in-air web connection, e-mail and SMS facilities (May, 2010). A look at the ba.com web site will also show that customer can now follow BA on Twitter, yet there is no link to Facebook. BA does have a Facebook page which is managed by the Marketing team and outlines house rules for any posts placed on the page. Response expectations are given for potential users, a link to YouTube is provided for the latest BA Great Britons campaign and there are a host of special mentions for people who post regularly. BA has also used technology to link Google maps with air routes so customer can plan journeys, causing their CIO to call Google Maps a “an absolute gift for an airline” (Henrie, 2007). Henrie (2007) suggests that BA has a history of using technology to stay competitive through ba.com; allowing customers to search fares, make reservations, print boarding passes and check luggage (80% of short haul customers use self check in). The CIO states that the more engaging and interactive the web experience then the more inclined customers will be to serve themselves” (Henrie, 2007).</w:t>
      </w:r>
    </w:p>
    <w:p w:rsidR="008739E5" w:rsidRPr="00AD2BC3" w:rsidRDefault="008739E5" w:rsidP="008739E5">
      <w:pPr>
        <w:spacing w:line="360" w:lineRule="auto"/>
        <w:rPr>
          <w:rFonts w:ascii="Arial" w:hAnsi="Arial" w:cs="Arial"/>
          <w:b/>
          <w:sz w:val="32"/>
          <w:szCs w:val="32"/>
        </w:rPr>
      </w:pPr>
      <w:r w:rsidRPr="00AD2BC3">
        <w:rPr>
          <w:rFonts w:ascii="Arial" w:hAnsi="Arial" w:cs="Arial"/>
          <w:b/>
          <w:sz w:val="32"/>
          <w:szCs w:val="32"/>
        </w:rPr>
        <w:t>5.0 Conclusions</w:t>
      </w:r>
    </w:p>
    <w:p w:rsidR="008739E5" w:rsidRDefault="008739E5" w:rsidP="008739E5">
      <w:pPr>
        <w:spacing w:line="360" w:lineRule="auto"/>
        <w:rPr>
          <w:rFonts w:ascii="Arial" w:hAnsi="Arial" w:cs="Arial"/>
        </w:rPr>
      </w:pPr>
      <w:r>
        <w:rPr>
          <w:rFonts w:ascii="Arial" w:hAnsi="Arial" w:cs="Arial"/>
        </w:rPr>
        <w:t>Airlines face a very harsh and competitive market place where economic, regulatory, safety and environmental factors are influencing the industry. British Airways places a large emphasis on customer service and has targeted the lucrative, high fare, comfort-seeking audience who want to travel with a heritage brand name. There are many touch points for a customer to reach when they book and take up airline travel and the challenge for BA is to maintain the brand values of quality at each of these touch points so the customer feels that they have “upgraded to BA”.</w:t>
      </w:r>
    </w:p>
    <w:p w:rsidR="008739E5" w:rsidRDefault="008739E5" w:rsidP="008739E5">
      <w:pPr>
        <w:spacing w:line="360" w:lineRule="auto"/>
        <w:rPr>
          <w:rFonts w:ascii="Arial" w:hAnsi="Arial" w:cs="Arial"/>
        </w:rPr>
      </w:pPr>
      <w:r>
        <w:rPr>
          <w:rFonts w:ascii="Arial" w:hAnsi="Arial" w:cs="Arial"/>
        </w:rPr>
        <w:t>It has faced periods of extensive criticism and negative publicity and has had to manage its brand carefully through instances of poor customer service (opening of Terminal 5) and employee industrial action. Maintaining brand value is a key function of the organisation and will soon have a hard, cash value attached.</w:t>
      </w:r>
    </w:p>
    <w:p w:rsidR="008739E5" w:rsidRDefault="008739E5" w:rsidP="008739E5">
      <w:pPr>
        <w:spacing w:line="360" w:lineRule="auto"/>
        <w:rPr>
          <w:rFonts w:ascii="Arial" w:hAnsi="Arial" w:cs="Arial"/>
        </w:rPr>
      </w:pPr>
      <w:r>
        <w:rPr>
          <w:rFonts w:ascii="Arial" w:hAnsi="Arial" w:cs="Arial"/>
        </w:rPr>
        <w:t xml:space="preserve">There is a transformation underway in the business world as organisations switch on to Web 2.0 technologies. These technologies will have profound implications for future marketing, and British airways must learn and plan how to use these technologies to the best of their advantage. </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b/>
          <w:sz w:val="32"/>
          <w:szCs w:val="32"/>
        </w:rPr>
      </w:pPr>
      <w:r w:rsidRPr="000A468E">
        <w:rPr>
          <w:rFonts w:ascii="Arial" w:hAnsi="Arial" w:cs="Arial"/>
          <w:b/>
          <w:sz w:val="32"/>
          <w:szCs w:val="32"/>
        </w:rPr>
        <w:t>6.0 References</w:t>
      </w:r>
    </w:p>
    <w:p w:rsidR="008739E5" w:rsidRDefault="008739E5" w:rsidP="008739E5">
      <w:pPr>
        <w:autoSpaceDE w:val="0"/>
        <w:autoSpaceDN w:val="0"/>
        <w:adjustRightInd w:val="0"/>
        <w:spacing w:line="360" w:lineRule="auto"/>
        <w:rPr>
          <w:rFonts w:ascii="Arial" w:hAnsi="Arial" w:cs="Bembo"/>
        </w:rPr>
      </w:pPr>
      <w:r w:rsidRPr="001F79C9">
        <w:rPr>
          <w:rFonts w:ascii="Arial" w:hAnsi="Arial" w:cs="Bembo"/>
        </w:rPr>
        <w:t>Abratt, R. and Shee, P. S. B. (1989)</w:t>
      </w:r>
    </w:p>
    <w:p w:rsidR="008739E5" w:rsidRPr="001F79C9" w:rsidRDefault="008739E5" w:rsidP="008739E5">
      <w:pPr>
        <w:autoSpaceDE w:val="0"/>
        <w:autoSpaceDN w:val="0"/>
        <w:adjustRightInd w:val="0"/>
        <w:spacing w:line="360" w:lineRule="auto"/>
        <w:rPr>
          <w:rFonts w:ascii="Arial" w:hAnsi="Arial" w:cs="Bembo"/>
          <w:i/>
        </w:rPr>
      </w:pPr>
      <w:r w:rsidRPr="001F79C9">
        <w:rPr>
          <w:rFonts w:ascii="Arial" w:hAnsi="Arial" w:cs="Bembo"/>
          <w:i/>
        </w:rPr>
        <w:t>A New Approach to the Corporate Image Management Process</w:t>
      </w:r>
    </w:p>
    <w:p w:rsidR="008739E5" w:rsidRPr="001F79C9" w:rsidRDefault="008739E5" w:rsidP="008739E5">
      <w:pPr>
        <w:autoSpaceDE w:val="0"/>
        <w:autoSpaceDN w:val="0"/>
        <w:adjustRightInd w:val="0"/>
        <w:spacing w:line="360" w:lineRule="auto"/>
        <w:rPr>
          <w:rFonts w:ascii="Arial" w:hAnsi="Arial" w:cs="Bembo"/>
        </w:rPr>
      </w:pPr>
      <w:r w:rsidRPr="001F79C9">
        <w:rPr>
          <w:rFonts w:ascii="Arial" w:hAnsi="Arial" w:cs="Bembo-Italic"/>
        </w:rPr>
        <w:t>Journal of Marketing Management</w:t>
      </w:r>
      <w:r>
        <w:rPr>
          <w:rFonts w:ascii="Arial" w:hAnsi="Arial" w:cs="Bembo"/>
        </w:rPr>
        <w:t>, 5, 1, pp.63-76</w:t>
      </w:r>
    </w:p>
    <w:p w:rsidR="008739E5" w:rsidRDefault="008739E5" w:rsidP="008739E5">
      <w:pPr>
        <w:spacing w:line="360" w:lineRule="auto"/>
        <w:rPr>
          <w:rFonts w:ascii="Arial" w:hAnsi="Arial" w:cs="Arial"/>
        </w:rPr>
      </w:pPr>
    </w:p>
    <w:p w:rsidR="008739E5" w:rsidRPr="000A468E" w:rsidRDefault="008739E5" w:rsidP="008739E5">
      <w:pPr>
        <w:spacing w:line="360" w:lineRule="auto"/>
        <w:rPr>
          <w:rFonts w:ascii="Arial" w:hAnsi="Arial" w:cs="Arial"/>
        </w:rPr>
      </w:pPr>
      <w:r w:rsidRPr="000A468E">
        <w:rPr>
          <w:rFonts w:ascii="Arial" w:hAnsi="Arial" w:cs="Arial"/>
        </w:rPr>
        <w:t>American Marketing Association (AMA), 2011</w:t>
      </w:r>
    </w:p>
    <w:p w:rsidR="008739E5" w:rsidRPr="000A468E" w:rsidRDefault="008739E5" w:rsidP="008739E5">
      <w:pPr>
        <w:spacing w:line="360" w:lineRule="auto"/>
        <w:rPr>
          <w:rFonts w:ascii="Arial" w:hAnsi="Arial" w:cs="Arial"/>
          <w:i/>
        </w:rPr>
      </w:pPr>
      <w:r w:rsidRPr="000A468E">
        <w:rPr>
          <w:rFonts w:ascii="Arial" w:hAnsi="Arial" w:cs="Arial"/>
          <w:i/>
        </w:rPr>
        <w:t>Definition of Marketing</w:t>
      </w:r>
    </w:p>
    <w:p w:rsidR="008739E5" w:rsidRPr="000A468E" w:rsidRDefault="002D7AA3" w:rsidP="008739E5">
      <w:pPr>
        <w:spacing w:line="360" w:lineRule="auto"/>
        <w:rPr>
          <w:rFonts w:ascii="Arial" w:hAnsi="Arial" w:cs="Arial"/>
        </w:rPr>
      </w:pPr>
      <w:hyperlink r:id="rId12" w:history="1">
        <w:r w:rsidR="008739E5" w:rsidRPr="000A468E">
          <w:rPr>
            <w:rStyle w:val="Hyperlink"/>
            <w:rFonts w:ascii="Arial" w:hAnsi="Arial" w:cs="Arial"/>
          </w:rPr>
          <w:t>http://www.marketingpower.com/Community/ARC/Pages/Additional/Definition/default.aspx#</w:t>
        </w:r>
      </w:hyperlink>
    </w:p>
    <w:p w:rsidR="008739E5" w:rsidRDefault="008739E5" w:rsidP="008739E5">
      <w:pPr>
        <w:spacing w:line="360" w:lineRule="auto"/>
        <w:rPr>
          <w:rFonts w:ascii="Arial" w:hAnsi="Arial" w:cs="Arial"/>
        </w:rPr>
      </w:pPr>
      <w:r w:rsidRPr="000A468E">
        <w:rPr>
          <w:rFonts w:ascii="Arial" w:hAnsi="Arial" w:cs="Arial"/>
        </w:rPr>
        <w:t>Accessed 1.5.11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Balmer, J.M.T. and Stuart, H. (2004)</w:t>
      </w:r>
    </w:p>
    <w:p w:rsidR="008739E5" w:rsidRPr="00D604DA" w:rsidRDefault="008739E5" w:rsidP="008739E5">
      <w:pPr>
        <w:spacing w:line="360" w:lineRule="auto"/>
        <w:rPr>
          <w:rFonts w:ascii="Arial" w:hAnsi="Arial" w:cs="Arial"/>
          <w:i/>
        </w:rPr>
      </w:pPr>
      <w:r w:rsidRPr="00D604DA">
        <w:rPr>
          <w:rFonts w:ascii="Arial" w:hAnsi="Arial" w:cs="Arial"/>
          <w:i/>
        </w:rPr>
        <w:t>British Airways and Balmer’s AC3ID Test of Corporate Brand Management</w:t>
      </w:r>
    </w:p>
    <w:p w:rsidR="008739E5" w:rsidRDefault="008739E5" w:rsidP="008739E5">
      <w:pPr>
        <w:spacing w:line="360" w:lineRule="auto"/>
        <w:rPr>
          <w:rFonts w:ascii="Arial" w:hAnsi="Arial" w:cs="Arial"/>
        </w:rPr>
      </w:pPr>
      <w:smartTag w:uri="urn:schemas-microsoft-com:office:smarttags" w:element="place">
        <w:smartTag w:uri="urn:schemas-microsoft-com:office:smarttags" w:element="PlaceName">
          <w:r>
            <w:rPr>
              <w:rFonts w:ascii="Arial" w:hAnsi="Arial" w:cs="Arial"/>
            </w:rPr>
            <w:t>Bradford</w:t>
          </w:r>
        </w:smartTag>
        <w:r>
          <w:rPr>
            <w:rFonts w:ascii="Arial" w:hAnsi="Arial" w:cs="Arial"/>
          </w:rPr>
          <w:t xml:space="preserve"> </w:t>
        </w:r>
        <w:smartTag w:uri="urn:schemas-microsoft-com:office:smarttags" w:element="PlaceType">
          <w:r>
            <w:rPr>
              <w:rFonts w:ascii="Arial" w:hAnsi="Arial" w:cs="Arial"/>
            </w:rPr>
            <w:t>University</w:t>
          </w:r>
        </w:smartTag>
        <w:r>
          <w:rPr>
            <w:rFonts w:ascii="Arial" w:hAnsi="Arial" w:cs="Arial"/>
          </w:rPr>
          <w:t xml:space="preserve"> </w:t>
        </w:r>
        <w:smartTag w:uri="urn:schemas-microsoft-com:office:smarttags" w:element="PlaceType">
          <w:r>
            <w:rPr>
              <w:rFonts w:ascii="Arial" w:hAnsi="Arial" w:cs="Arial"/>
            </w:rPr>
            <w:t>School</w:t>
          </w:r>
        </w:smartTag>
      </w:smartTag>
      <w:r>
        <w:rPr>
          <w:rFonts w:ascii="Arial" w:hAnsi="Arial" w:cs="Arial"/>
        </w:rPr>
        <w:t xml:space="preserve"> of Management Discussion Paper</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 xml:space="preserve">Balmer, J.M.T., Stuart, H., and </w:t>
      </w:r>
      <w:smartTag w:uri="urn:schemas-microsoft-com:office:smarttags" w:element="place">
        <w:smartTag w:uri="urn:schemas-microsoft-com:office:smarttags" w:element="City">
          <w:r>
            <w:rPr>
              <w:rFonts w:ascii="Arial" w:hAnsi="Arial" w:cs="Arial"/>
            </w:rPr>
            <w:t>Greyser</w:t>
          </w:r>
        </w:smartTag>
        <w:r>
          <w:rPr>
            <w:rFonts w:ascii="Arial" w:hAnsi="Arial" w:cs="Arial"/>
          </w:rPr>
          <w:t xml:space="preserve">, </w:t>
        </w:r>
        <w:smartTag w:uri="urn:schemas-microsoft-com:office:smarttags" w:element="country-region">
          <w:r>
            <w:rPr>
              <w:rFonts w:ascii="Arial" w:hAnsi="Arial" w:cs="Arial"/>
            </w:rPr>
            <w:t>S.A.</w:t>
          </w:r>
        </w:smartTag>
      </w:smartTag>
      <w:r>
        <w:rPr>
          <w:rFonts w:ascii="Arial" w:hAnsi="Arial" w:cs="Arial"/>
        </w:rPr>
        <w:t xml:space="preserve"> (2009)</w:t>
      </w:r>
    </w:p>
    <w:p w:rsidR="008739E5" w:rsidRPr="00FA130C" w:rsidRDefault="008739E5" w:rsidP="008739E5">
      <w:pPr>
        <w:spacing w:line="360" w:lineRule="auto"/>
        <w:rPr>
          <w:rFonts w:ascii="Arial" w:hAnsi="Arial" w:cs="Arial"/>
          <w:i/>
        </w:rPr>
      </w:pPr>
      <w:r w:rsidRPr="00FA130C">
        <w:rPr>
          <w:rFonts w:ascii="Arial" w:hAnsi="Arial" w:cs="Arial"/>
          <w:i/>
        </w:rPr>
        <w:t>Aligning Identity and Strategy: Corporate Branding at British Airways in the Late 20</w:t>
      </w:r>
      <w:r w:rsidRPr="00FA130C">
        <w:rPr>
          <w:rFonts w:ascii="Arial" w:hAnsi="Arial" w:cs="Arial"/>
          <w:i/>
          <w:vertAlign w:val="superscript"/>
        </w:rPr>
        <w:t>th</w:t>
      </w:r>
      <w:r w:rsidRPr="00FA130C">
        <w:rPr>
          <w:rFonts w:ascii="Arial" w:hAnsi="Arial" w:cs="Arial"/>
          <w:i/>
        </w:rPr>
        <w:t xml:space="preserve"> Century</w:t>
      </w:r>
    </w:p>
    <w:p w:rsidR="008739E5" w:rsidRDefault="008739E5" w:rsidP="008739E5">
      <w:pPr>
        <w:spacing w:line="360" w:lineRule="auto"/>
        <w:rPr>
          <w:rFonts w:ascii="Arial" w:hAnsi="Arial" w:cs="Arial"/>
        </w:rPr>
      </w:pPr>
      <w:r>
        <w:rPr>
          <w:rFonts w:ascii="Arial" w:hAnsi="Arial" w:cs="Arial"/>
        </w:rPr>
        <w:t>California Management Review, 51, 3, pp.6-23</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Bayfield, K. (2001)</w:t>
      </w:r>
    </w:p>
    <w:p w:rsidR="008739E5" w:rsidRPr="00456E3A" w:rsidRDefault="008739E5" w:rsidP="008739E5">
      <w:pPr>
        <w:spacing w:line="360" w:lineRule="auto"/>
        <w:rPr>
          <w:rFonts w:ascii="Arial" w:hAnsi="Arial" w:cs="Arial"/>
          <w:i/>
        </w:rPr>
      </w:pPr>
      <w:r w:rsidRPr="00456E3A">
        <w:rPr>
          <w:rFonts w:ascii="Arial" w:hAnsi="Arial" w:cs="Arial"/>
          <w:i/>
        </w:rPr>
        <w:t>Impact of No Frills Carriers on the European Scheduled Airline Market: Sources of Competiveness</w:t>
      </w:r>
    </w:p>
    <w:p w:rsidR="008739E5" w:rsidRDefault="008739E5" w:rsidP="008739E5">
      <w:pPr>
        <w:spacing w:line="360" w:lineRule="auto"/>
        <w:rPr>
          <w:rFonts w:ascii="Arial" w:hAnsi="Arial" w:cs="Arial"/>
        </w:rPr>
      </w:pPr>
      <w:r>
        <w:rPr>
          <w:rFonts w:ascii="Arial" w:hAnsi="Arial" w:cs="Arial"/>
        </w:rPr>
        <w:t xml:space="preserve">Chartered </w:t>
      </w:r>
      <w:smartTag w:uri="urn:schemas-microsoft-com:office:smarttags" w:element="place">
        <w:smartTag w:uri="urn:schemas-microsoft-com:office:smarttags" w:element="PlaceType">
          <w:r>
            <w:rPr>
              <w:rFonts w:ascii="Arial" w:hAnsi="Arial" w:cs="Arial"/>
            </w:rPr>
            <w:t>Institute</w:t>
          </w:r>
        </w:smartTag>
        <w:r>
          <w:rPr>
            <w:rFonts w:ascii="Arial" w:hAnsi="Arial" w:cs="Arial"/>
          </w:rPr>
          <w:t xml:space="preserve"> of </w:t>
        </w:r>
        <w:smartTag w:uri="urn:schemas-microsoft-com:office:smarttags" w:element="PlaceName">
          <w:r>
            <w:rPr>
              <w:rFonts w:ascii="Arial" w:hAnsi="Arial" w:cs="Arial"/>
            </w:rPr>
            <w:t>Management</w:t>
          </w:r>
        </w:smartTag>
      </w:smartTag>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Beane, T.P. and Ennis, D.M. (2001)</w:t>
      </w:r>
    </w:p>
    <w:p w:rsidR="008739E5" w:rsidRPr="00AC3449" w:rsidRDefault="008739E5" w:rsidP="008739E5">
      <w:pPr>
        <w:spacing w:line="360" w:lineRule="auto"/>
        <w:rPr>
          <w:rFonts w:ascii="Arial" w:hAnsi="Arial" w:cs="Arial"/>
          <w:i/>
        </w:rPr>
      </w:pPr>
      <w:r w:rsidRPr="00AC3449">
        <w:rPr>
          <w:rFonts w:ascii="Arial" w:hAnsi="Arial" w:cs="Arial"/>
          <w:i/>
        </w:rPr>
        <w:t>Market Segmentation: A Review</w:t>
      </w:r>
    </w:p>
    <w:p w:rsidR="008739E5" w:rsidRDefault="008739E5" w:rsidP="008739E5">
      <w:pPr>
        <w:spacing w:line="360" w:lineRule="auto"/>
        <w:rPr>
          <w:rFonts w:ascii="Arial" w:hAnsi="Arial" w:cs="Arial"/>
        </w:rPr>
      </w:pPr>
      <w:r>
        <w:rPr>
          <w:rFonts w:ascii="Arial" w:hAnsi="Arial" w:cs="Arial"/>
        </w:rPr>
        <w:t>European Journal of Marketing, 32, 5, pp.20-42</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Big Mouth Media (2011)</w:t>
      </w:r>
    </w:p>
    <w:p w:rsidR="008739E5" w:rsidRPr="00DC5CC2" w:rsidRDefault="008739E5" w:rsidP="008739E5">
      <w:pPr>
        <w:spacing w:line="360" w:lineRule="auto"/>
        <w:rPr>
          <w:rFonts w:ascii="Arial" w:hAnsi="Arial" w:cs="Arial"/>
          <w:i/>
        </w:rPr>
      </w:pPr>
      <w:r w:rsidRPr="00DC5CC2">
        <w:rPr>
          <w:rFonts w:ascii="Arial" w:hAnsi="Arial" w:cs="Arial"/>
          <w:i/>
        </w:rPr>
        <w:t>Stat of the Art Digital Marketing Campaigns Makes ROI Fly</w:t>
      </w:r>
    </w:p>
    <w:p w:rsidR="008739E5" w:rsidRDefault="002D7AA3" w:rsidP="008739E5">
      <w:pPr>
        <w:spacing w:line="360" w:lineRule="auto"/>
        <w:rPr>
          <w:rFonts w:ascii="Arial" w:hAnsi="Arial" w:cs="Arial"/>
        </w:rPr>
      </w:pPr>
      <w:hyperlink r:id="rId13" w:history="1">
        <w:r w:rsidR="008739E5" w:rsidRPr="008440B3">
          <w:rPr>
            <w:rStyle w:val="Hyperlink"/>
            <w:rFonts w:ascii="Arial" w:hAnsi="Arial" w:cs="Arial"/>
          </w:rPr>
          <w:t>http://www.bigmouthmedia.com/downloads/files/Case_Study_BA_nu.pdf</w:t>
        </w:r>
      </w:hyperlink>
    </w:p>
    <w:p w:rsidR="008739E5" w:rsidRPr="00DC5CC2" w:rsidRDefault="008739E5" w:rsidP="008739E5">
      <w:pPr>
        <w:spacing w:line="360" w:lineRule="auto"/>
        <w:rPr>
          <w:rFonts w:ascii="Arial" w:hAnsi="Arial" w:cs="Arial"/>
        </w:rPr>
      </w:pPr>
      <w:r>
        <w:rPr>
          <w:rFonts w:ascii="Arial" w:hAnsi="Arial" w:cs="Arial"/>
        </w:rPr>
        <w:lastRenderedPageBreak/>
        <w:t>Accessed 1.5.11</w:t>
      </w:r>
    </w:p>
    <w:p w:rsidR="008739E5" w:rsidRPr="000A468E" w:rsidRDefault="008739E5" w:rsidP="008739E5">
      <w:pPr>
        <w:spacing w:line="360" w:lineRule="auto"/>
        <w:rPr>
          <w:rFonts w:ascii="Arial" w:hAnsi="Arial" w:cs="Arial"/>
        </w:rPr>
      </w:pPr>
    </w:p>
    <w:p w:rsidR="008739E5" w:rsidRPr="000A468E" w:rsidRDefault="008739E5" w:rsidP="008739E5">
      <w:pPr>
        <w:spacing w:line="360" w:lineRule="auto"/>
        <w:rPr>
          <w:rFonts w:ascii="Arial" w:hAnsi="Arial" w:cs="Arial"/>
        </w:rPr>
      </w:pPr>
      <w:r w:rsidRPr="000A468E">
        <w:rPr>
          <w:rFonts w:ascii="Arial" w:hAnsi="Arial" w:cs="Arial"/>
        </w:rPr>
        <w:t>British Airways 1, 2010</w:t>
      </w:r>
    </w:p>
    <w:p w:rsidR="008739E5" w:rsidRPr="000A468E" w:rsidRDefault="008739E5" w:rsidP="008739E5">
      <w:pPr>
        <w:spacing w:line="360" w:lineRule="auto"/>
        <w:rPr>
          <w:rFonts w:ascii="Arial" w:hAnsi="Arial" w:cs="Arial"/>
          <w:i/>
        </w:rPr>
      </w:pPr>
      <w:r w:rsidRPr="000A468E">
        <w:rPr>
          <w:rFonts w:ascii="Arial" w:hAnsi="Arial" w:cs="Arial"/>
          <w:i/>
        </w:rPr>
        <w:t>2009/10 Annual Report and Accounts</w:t>
      </w:r>
    </w:p>
    <w:p w:rsidR="008739E5" w:rsidRPr="000A468E" w:rsidRDefault="002D7AA3" w:rsidP="008739E5">
      <w:pPr>
        <w:spacing w:line="360" w:lineRule="auto"/>
        <w:rPr>
          <w:rFonts w:ascii="Arial" w:hAnsi="Arial" w:cs="Arial"/>
        </w:rPr>
      </w:pPr>
      <w:hyperlink r:id="rId14" w:history="1">
        <w:r w:rsidR="008739E5" w:rsidRPr="000A468E">
          <w:rPr>
            <w:rStyle w:val="Hyperlink"/>
            <w:rFonts w:ascii="Arial" w:hAnsi="Arial" w:cs="Arial"/>
          </w:rPr>
          <w:t>http://www.britishairways.com/cms/global/microsites/ba_reports0910/index.html</w:t>
        </w:r>
      </w:hyperlink>
    </w:p>
    <w:p w:rsidR="008739E5" w:rsidRDefault="008739E5" w:rsidP="008739E5">
      <w:pPr>
        <w:spacing w:line="360" w:lineRule="auto"/>
        <w:rPr>
          <w:rFonts w:ascii="Arial" w:hAnsi="Arial" w:cs="Arial"/>
        </w:rPr>
      </w:pPr>
      <w:r w:rsidRPr="000A468E">
        <w:rPr>
          <w:rFonts w:ascii="Arial" w:hAnsi="Arial" w:cs="Arial"/>
        </w:rPr>
        <w:t>Accessed 19.5.11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British Airways 2 (2007)</w:t>
      </w:r>
    </w:p>
    <w:p w:rsidR="008739E5" w:rsidRPr="001F79C9" w:rsidRDefault="008739E5" w:rsidP="008739E5">
      <w:pPr>
        <w:spacing w:line="360" w:lineRule="auto"/>
        <w:rPr>
          <w:rFonts w:ascii="Arial" w:hAnsi="Arial" w:cs="Arial"/>
          <w:i/>
        </w:rPr>
      </w:pPr>
      <w:r w:rsidRPr="001F79C9">
        <w:rPr>
          <w:rFonts w:ascii="Arial" w:hAnsi="Arial" w:cs="Arial"/>
          <w:i/>
        </w:rPr>
        <w:t>British Airways Brand Guidelines</w:t>
      </w:r>
    </w:p>
    <w:p w:rsidR="008739E5" w:rsidRPr="000A468E" w:rsidRDefault="008739E5" w:rsidP="008739E5">
      <w:pPr>
        <w:spacing w:line="360" w:lineRule="auto"/>
        <w:rPr>
          <w:rFonts w:ascii="Arial" w:hAnsi="Arial" w:cs="Arial"/>
        </w:rPr>
      </w:pPr>
    </w:p>
    <w:p w:rsidR="008739E5" w:rsidRPr="001F79C9" w:rsidRDefault="008739E5" w:rsidP="008739E5">
      <w:pPr>
        <w:spacing w:line="360" w:lineRule="auto"/>
        <w:rPr>
          <w:rFonts w:ascii="Arial" w:hAnsi="Arial" w:cs="Arial"/>
        </w:rPr>
      </w:pPr>
      <w:r w:rsidRPr="001F79C9">
        <w:rPr>
          <w:rFonts w:ascii="Arial" w:hAnsi="Arial" w:cs="Arial"/>
        </w:rPr>
        <w:t>British Airways 3</w:t>
      </w:r>
      <w:r>
        <w:rPr>
          <w:rFonts w:ascii="Arial" w:hAnsi="Arial" w:cs="Arial"/>
        </w:rPr>
        <w:t xml:space="preserve"> (2011)</w:t>
      </w:r>
    </w:p>
    <w:p w:rsidR="008739E5" w:rsidRPr="000A468E" w:rsidRDefault="008739E5" w:rsidP="008739E5">
      <w:pPr>
        <w:spacing w:line="360" w:lineRule="auto"/>
        <w:rPr>
          <w:rFonts w:ascii="Arial" w:hAnsi="Arial" w:cs="Arial"/>
          <w:i/>
        </w:rPr>
      </w:pPr>
      <w:r w:rsidRPr="000A468E">
        <w:rPr>
          <w:rFonts w:ascii="Arial" w:hAnsi="Arial" w:cs="Arial"/>
          <w:i/>
        </w:rPr>
        <w:t>British Airways Facebook Page</w:t>
      </w:r>
    </w:p>
    <w:p w:rsidR="008739E5" w:rsidRPr="000A468E" w:rsidRDefault="002D7AA3" w:rsidP="008739E5">
      <w:pPr>
        <w:spacing w:line="360" w:lineRule="auto"/>
        <w:rPr>
          <w:rFonts w:ascii="Arial" w:hAnsi="Arial" w:cs="Arial"/>
        </w:rPr>
      </w:pPr>
      <w:hyperlink r:id="rId15" w:anchor="!/britishairways?sk=info" w:history="1">
        <w:r w:rsidR="008739E5" w:rsidRPr="000A468E">
          <w:rPr>
            <w:rStyle w:val="Hyperlink"/>
            <w:rFonts w:ascii="Arial" w:hAnsi="Arial" w:cs="Arial"/>
          </w:rPr>
          <w:t>http://www.facebook.com/britishairways#!/britishairways?sk=info</w:t>
        </w:r>
      </w:hyperlink>
    </w:p>
    <w:p w:rsidR="008739E5" w:rsidRDefault="008739E5" w:rsidP="008739E5">
      <w:pPr>
        <w:spacing w:line="360" w:lineRule="auto"/>
        <w:rPr>
          <w:rFonts w:ascii="Arial" w:hAnsi="Arial" w:cs="Arial"/>
        </w:rPr>
      </w:pPr>
      <w:r w:rsidRPr="000A468E">
        <w:rPr>
          <w:rFonts w:ascii="Arial" w:hAnsi="Arial" w:cs="Arial"/>
        </w:rPr>
        <w:t>Accessed 10.5.11</w:t>
      </w:r>
    </w:p>
    <w:p w:rsidR="008739E5" w:rsidRPr="000A468E"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British Airways Sucks Facebook Page</w:t>
      </w:r>
    </w:p>
    <w:p w:rsidR="008739E5" w:rsidRDefault="002D7AA3" w:rsidP="008739E5">
      <w:pPr>
        <w:spacing w:line="360" w:lineRule="auto"/>
        <w:rPr>
          <w:rFonts w:ascii="Arial" w:hAnsi="Arial" w:cs="Arial"/>
        </w:rPr>
      </w:pPr>
      <w:hyperlink r:id="rId16" w:history="1">
        <w:r w:rsidR="008739E5" w:rsidRPr="008440B3">
          <w:rPr>
            <w:rStyle w:val="Hyperlink"/>
            <w:rFonts w:ascii="Arial" w:hAnsi="Arial" w:cs="Arial"/>
          </w:rPr>
          <w:t>http://www.facebook.com/group.php?gid=5617555666&amp;v=wall</w:t>
        </w:r>
      </w:hyperlink>
    </w:p>
    <w:p w:rsidR="008739E5" w:rsidRDefault="008739E5" w:rsidP="008739E5">
      <w:pPr>
        <w:spacing w:line="360" w:lineRule="auto"/>
        <w:rPr>
          <w:rFonts w:ascii="Arial" w:hAnsi="Arial" w:cs="Arial"/>
        </w:rPr>
      </w:pPr>
      <w:r>
        <w:rPr>
          <w:rFonts w:ascii="Arial" w:hAnsi="Arial" w:cs="Arial"/>
        </w:rPr>
        <w:t>Accessed 23.5.11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British Airways Sucks Web Site</w:t>
      </w:r>
    </w:p>
    <w:p w:rsidR="008739E5" w:rsidRDefault="002D7AA3" w:rsidP="008739E5">
      <w:pPr>
        <w:spacing w:line="360" w:lineRule="auto"/>
        <w:rPr>
          <w:rFonts w:ascii="Arial" w:hAnsi="Arial" w:cs="Arial"/>
        </w:rPr>
      </w:pPr>
      <w:hyperlink r:id="rId17" w:history="1">
        <w:r w:rsidR="008739E5" w:rsidRPr="008440B3">
          <w:rPr>
            <w:rStyle w:val="Hyperlink"/>
            <w:rFonts w:ascii="Arial" w:hAnsi="Arial" w:cs="Arial"/>
          </w:rPr>
          <w:t>http://britishairwayssucks.org/</w:t>
        </w:r>
      </w:hyperlink>
    </w:p>
    <w:p w:rsidR="008739E5" w:rsidRPr="00BE3998" w:rsidRDefault="008739E5" w:rsidP="008739E5">
      <w:pPr>
        <w:spacing w:line="360" w:lineRule="auto"/>
        <w:rPr>
          <w:rFonts w:ascii="Arial" w:hAnsi="Arial" w:cs="Arial"/>
        </w:rPr>
      </w:pPr>
      <w:r>
        <w:rPr>
          <w:rFonts w:ascii="Arial" w:hAnsi="Arial" w:cs="Arial"/>
        </w:rPr>
        <w:t>Accessed 23.5.11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Brown, S. (1995)</w:t>
      </w:r>
    </w:p>
    <w:p w:rsidR="008739E5" w:rsidRPr="00626868" w:rsidRDefault="008739E5" w:rsidP="008739E5">
      <w:pPr>
        <w:tabs>
          <w:tab w:val="left" w:pos="2535"/>
        </w:tabs>
        <w:spacing w:line="360" w:lineRule="auto"/>
        <w:rPr>
          <w:rFonts w:ascii="Arial" w:hAnsi="Arial" w:cs="Arial"/>
          <w:i/>
        </w:rPr>
      </w:pPr>
      <w:r w:rsidRPr="00626868">
        <w:rPr>
          <w:rFonts w:ascii="Arial" w:hAnsi="Arial" w:cs="Arial"/>
          <w:i/>
        </w:rPr>
        <w:t>Life Begins at 40? Further Thoughts on Marketing’s “Mid-life Crisis”</w:t>
      </w:r>
    </w:p>
    <w:p w:rsidR="008739E5" w:rsidRDefault="008739E5" w:rsidP="008739E5">
      <w:pPr>
        <w:spacing w:line="360" w:lineRule="auto"/>
        <w:rPr>
          <w:rFonts w:ascii="Arial" w:hAnsi="Arial" w:cs="Arial"/>
        </w:rPr>
      </w:pPr>
      <w:r>
        <w:rPr>
          <w:rFonts w:ascii="Arial" w:hAnsi="Arial" w:cs="Arial"/>
        </w:rPr>
        <w:t>Marketing Intelligence and Planning, 13 (1)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Bughin, J., Chui, M., and Miller, A (2009)</w:t>
      </w:r>
    </w:p>
    <w:p w:rsidR="008739E5" w:rsidRPr="00E14FC0" w:rsidRDefault="008739E5" w:rsidP="008739E5">
      <w:pPr>
        <w:spacing w:line="360" w:lineRule="auto"/>
        <w:rPr>
          <w:rFonts w:ascii="Arial" w:hAnsi="Arial" w:cs="Arial"/>
          <w:i/>
        </w:rPr>
      </w:pPr>
      <w:r w:rsidRPr="00E14FC0">
        <w:rPr>
          <w:rFonts w:ascii="Arial" w:hAnsi="Arial" w:cs="Arial"/>
          <w:i/>
        </w:rPr>
        <w:t>How Companies are Benefitting from Web 2.0</w:t>
      </w:r>
    </w:p>
    <w:p w:rsidR="008739E5" w:rsidRDefault="008739E5" w:rsidP="008739E5">
      <w:pPr>
        <w:spacing w:line="360" w:lineRule="auto"/>
        <w:rPr>
          <w:rFonts w:ascii="Arial" w:hAnsi="Arial" w:cs="Arial"/>
        </w:rPr>
      </w:pPr>
      <w:r>
        <w:rPr>
          <w:rFonts w:ascii="Arial" w:hAnsi="Arial" w:cs="Arial"/>
        </w:rPr>
        <w:t>McKinsey Quarterly, November, 2009</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 xml:space="preserve">Chartered </w:t>
      </w:r>
      <w:smartTag w:uri="urn:schemas-microsoft-com:office:smarttags" w:element="place">
        <w:smartTag w:uri="urn:schemas-microsoft-com:office:smarttags" w:element="PlaceType">
          <w:r>
            <w:rPr>
              <w:rFonts w:ascii="Arial" w:hAnsi="Arial" w:cs="Arial"/>
            </w:rPr>
            <w:t>Institute</w:t>
          </w:r>
        </w:smartTag>
        <w:r>
          <w:rPr>
            <w:rFonts w:ascii="Arial" w:hAnsi="Arial" w:cs="Arial"/>
          </w:rPr>
          <w:t xml:space="preserve"> of </w:t>
        </w:r>
        <w:smartTag w:uri="urn:schemas-microsoft-com:office:smarttags" w:element="PlaceName">
          <w:r>
            <w:rPr>
              <w:rFonts w:ascii="Arial" w:hAnsi="Arial" w:cs="Arial"/>
            </w:rPr>
            <w:t>Marketing</w:t>
          </w:r>
        </w:smartTag>
      </w:smartTag>
      <w:r>
        <w:rPr>
          <w:rFonts w:ascii="Arial" w:hAnsi="Arial" w:cs="Arial"/>
        </w:rPr>
        <w:t>, 2003</w:t>
      </w:r>
    </w:p>
    <w:p w:rsidR="008739E5" w:rsidRDefault="008739E5" w:rsidP="008739E5">
      <w:pPr>
        <w:spacing w:line="360" w:lineRule="auto"/>
        <w:rPr>
          <w:rFonts w:ascii="Arial" w:hAnsi="Arial" w:cs="Arial"/>
        </w:rPr>
      </w:pPr>
      <w:r>
        <w:rPr>
          <w:rFonts w:ascii="Arial" w:hAnsi="Arial" w:cs="Arial"/>
        </w:rPr>
        <w:t>Managing and Developing Brands</w:t>
      </w:r>
    </w:p>
    <w:p w:rsidR="008739E5" w:rsidRDefault="002D7AA3" w:rsidP="008739E5">
      <w:pPr>
        <w:spacing w:line="360" w:lineRule="auto"/>
        <w:rPr>
          <w:rFonts w:ascii="Arial" w:hAnsi="Arial" w:cs="Arial"/>
        </w:rPr>
      </w:pPr>
      <w:hyperlink r:id="rId18" w:history="1">
        <w:r w:rsidR="008739E5" w:rsidRPr="008440B3">
          <w:rPr>
            <w:rStyle w:val="Hyperlink"/>
            <w:rFonts w:ascii="Arial" w:hAnsi="Arial" w:cs="Arial"/>
          </w:rPr>
          <w:t>http://www.cim.co.uk/resources/branding/home.aspx</w:t>
        </w:r>
      </w:hyperlink>
    </w:p>
    <w:p w:rsidR="008739E5" w:rsidRDefault="008739E5" w:rsidP="008739E5">
      <w:pPr>
        <w:spacing w:line="360" w:lineRule="auto"/>
        <w:rPr>
          <w:rFonts w:ascii="Arial" w:hAnsi="Arial" w:cs="Arial"/>
        </w:rPr>
      </w:pPr>
      <w:r>
        <w:rPr>
          <w:rFonts w:ascii="Arial" w:hAnsi="Arial" w:cs="Arial"/>
        </w:rPr>
        <w:lastRenderedPageBreak/>
        <w:t>Accessed 12.5.11</w:t>
      </w:r>
    </w:p>
    <w:p w:rsidR="008739E5" w:rsidRPr="008D0C39"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p>
    <w:p w:rsidR="008739E5" w:rsidRPr="000A468E" w:rsidRDefault="008739E5" w:rsidP="008739E5">
      <w:pPr>
        <w:spacing w:line="360" w:lineRule="auto"/>
        <w:rPr>
          <w:rFonts w:ascii="Arial" w:hAnsi="Arial" w:cs="Arial"/>
        </w:rPr>
      </w:pPr>
      <w:r w:rsidRPr="000A468E">
        <w:rPr>
          <w:rFonts w:ascii="Arial" w:hAnsi="Arial" w:cs="Arial"/>
        </w:rPr>
        <w:t xml:space="preserve">Chartered </w:t>
      </w:r>
      <w:smartTag w:uri="urn:schemas-microsoft-com:office:smarttags" w:element="place">
        <w:smartTag w:uri="urn:schemas-microsoft-com:office:smarttags" w:element="PlaceType">
          <w:r w:rsidRPr="000A468E">
            <w:rPr>
              <w:rFonts w:ascii="Arial" w:hAnsi="Arial" w:cs="Arial"/>
            </w:rPr>
            <w:t>Institute</w:t>
          </w:r>
        </w:smartTag>
        <w:r w:rsidRPr="000A468E">
          <w:rPr>
            <w:rFonts w:ascii="Arial" w:hAnsi="Arial" w:cs="Arial"/>
          </w:rPr>
          <w:t xml:space="preserve"> of </w:t>
        </w:r>
        <w:smartTag w:uri="urn:schemas-microsoft-com:office:smarttags" w:element="PlaceName">
          <w:r w:rsidRPr="000A468E">
            <w:rPr>
              <w:rFonts w:ascii="Arial" w:hAnsi="Arial" w:cs="Arial"/>
            </w:rPr>
            <w:t>Marketing</w:t>
          </w:r>
        </w:smartTag>
      </w:smartTag>
      <w:r w:rsidRPr="000A468E">
        <w:rPr>
          <w:rFonts w:ascii="Arial" w:hAnsi="Arial" w:cs="Arial"/>
        </w:rPr>
        <w:t xml:space="preserve"> (CIM), 2011</w:t>
      </w:r>
    </w:p>
    <w:p w:rsidR="008739E5" w:rsidRPr="000A468E" w:rsidRDefault="008739E5" w:rsidP="008739E5">
      <w:pPr>
        <w:spacing w:line="360" w:lineRule="auto"/>
        <w:rPr>
          <w:rFonts w:ascii="Arial" w:hAnsi="Arial" w:cs="Arial"/>
          <w:i/>
        </w:rPr>
      </w:pPr>
      <w:r w:rsidRPr="000A468E">
        <w:rPr>
          <w:rFonts w:ascii="Arial" w:hAnsi="Arial" w:cs="Arial"/>
          <w:i/>
        </w:rPr>
        <w:t>Definition of Marketing</w:t>
      </w:r>
    </w:p>
    <w:p w:rsidR="008739E5" w:rsidRPr="000A468E" w:rsidRDefault="002D7AA3" w:rsidP="008739E5">
      <w:pPr>
        <w:spacing w:line="360" w:lineRule="auto"/>
        <w:rPr>
          <w:rFonts w:ascii="Arial" w:hAnsi="Arial" w:cs="Arial"/>
        </w:rPr>
      </w:pPr>
      <w:hyperlink r:id="rId19" w:history="1">
        <w:r w:rsidR="008739E5" w:rsidRPr="000A468E">
          <w:rPr>
            <w:rStyle w:val="Hyperlink"/>
            <w:rFonts w:ascii="Arial" w:hAnsi="Arial" w:cs="Arial"/>
          </w:rPr>
          <w:t>http://www.cim.co.uk/resources/understandingmarket/definitionmkting.aspx</w:t>
        </w:r>
      </w:hyperlink>
    </w:p>
    <w:p w:rsidR="008739E5" w:rsidRDefault="008739E5" w:rsidP="008739E5">
      <w:pPr>
        <w:spacing w:line="360" w:lineRule="auto"/>
        <w:rPr>
          <w:rFonts w:ascii="Arial" w:hAnsi="Arial" w:cs="Arial"/>
        </w:rPr>
      </w:pPr>
      <w:r w:rsidRPr="000A468E">
        <w:rPr>
          <w:rFonts w:ascii="Arial" w:hAnsi="Arial" w:cs="Arial"/>
        </w:rPr>
        <w:t>Accessed 1.5.11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Chui, M., Miller, A., and Roberts, R.O. (2009)</w:t>
      </w:r>
    </w:p>
    <w:p w:rsidR="008739E5" w:rsidRPr="00BE3998" w:rsidRDefault="008739E5" w:rsidP="008739E5">
      <w:pPr>
        <w:spacing w:line="360" w:lineRule="auto"/>
        <w:rPr>
          <w:rFonts w:ascii="Arial" w:hAnsi="Arial" w:cs="Arial"/>
          <w:i/>
        </w:rPr>
      </w:pPr>
      <w:r w:rsidRPr="00BE3998">
        <w:rPr>
          <w:rFonts w:ascii="Arial" w:hAnsi="Arial" w:cs="Arial"/>
          <w:i/>
        </w:rPr>
        <w:t>Six Ways to Make Web 2.0 Work</w:t>
      </w:r>
    </w:p>
    <w:p w:rsidR="008739E5" w:rsidRDefault="008739E5" w:rsidP="008739E5">
      <w:pPr>
        <w:spacing w:line="360" w:lineRule="auto"/>
        <w:rPr>
          <w:rFonts w:ascii="Arial" w:hAnsi="Arial" w:cs="Arial"/>
        </w:rPr>
      </w:pPr>
      <w:r>
        <w:rPr>
          <w:rFonts w:ascii="Arial" w:hAnsi="Arial" w:cs="Arial"/>
        </w:rPr>
        <w:t>The McKinsey Quarterly, February, 2009</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Dautlich, M. and Eziefula, N. (2007)</w:t>
      </w:r>
    </w:p>
    <w:p w:rsidR="008739E5" w:rsidRDefault="008739E5" w:rsidP="008739E5">
      <w:pPr>
        <w:spacing w:line="360" w:lineRule="auto"/>
        <w:rPr>
          <w:rFonts w:ascii="Arial" w:hAnsi="Arial" w:cs="Arial"/>
        </w:rPr>
      </w:pPr>
      <w:r>
        <w:rPr>
          <w:rFonts w:ascii="Arial" w:hAnsi="Arial" w:cs="Arial"/>
        </w:rPr>
        <w:t>Web 2.0: New Internet, New Etiquette…New Law?</w:t>
      </w:r>
    </w:p>
    <w:p w:rsidR="008739E5" w:rsidRDefault="002D7AA3" w:rsidP="008739E5">
      <w:pPr>
        <w:spacing w:line="360" w:lineRule="auto"/>
        <w:rPr>
          <w:rFonts w:ascii="Arial" w:hAnsi="Arial" w:cs="Arial"/>
        </w:rPr>
      </w:pPr>
      <w:hyperlink r:id="rId20" w:history="1">
        <w:r w:rsidR="008739E5" w:rsidRPr="008440B3">
          <w:rPr>
            <w:rStyle w:val="Hyperlink"/>
            <w:rFonts w:ascii="Arial" w:hAnsi="Arial" w:cs="Arial"/>
          </w:rPr>
          <w:t>http://business.timesonline.co.uk/tol/business/law/article2725636.ece</w:t>
        </w:r>
      </w:hyperlink>
    </w:p>
    <w:p w:rsidR="008739E5" w:rsidRDefault="008739E5" w:rsidP="008739E5">
      <w:pPr>
        <w:spacing w:line="360" w:lineRule="auto"/>
        <w:rPr>
          <w:rFonts w:ascii="Arial" w:hAnsi="Arial" w:cs="Arial"/>
        </w:rPr>
      </w:pPr>
      <w:r>
        <w:rPr>
          <w:rFonts w:ascii="Arial" w:hAnsi="Arial" w:cs="Arial"/>
        </w:rPr>
        <w:t>Accessed 10.5.11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DeChermetony, L. and McDonald, M. (1998)</w:t>
      </w:r>
    </w:p>
    <w:p w:rsidR="008739E5" w:rsidRPr="001F79C9" w:rsidRDefault="008739E5" w:rsidP="008739E5">
      <w:pPr>
        <w:spacing w:line="360" w:lineRule="auto"/>
        <w:rPr>
          <w:rFonts w:ascii="Arial" w:hAnsi="Arial" w:cs="Arial"/>
          <w:i/>
        </w:rPr>
      </w:pPr>
      <w:r w:rsidRPr="001F79C9">
        <w:rPr>
          <w:rFonts w:ascii="Arial" w:hAnsi="Arial" w:cs="Arial"/>
          <w:i/>
        </w:rPr>
        <w:t>Creating Powerful Brands</w:t>
      </w:r>
    </w:p>
    <w:p w:rsidR="008739E5" w:rsidRDefault="008739E5" w:rsidP="008739E5">
      <w:pPr>
        <w:spacing w:line="360" w:lineRule="auto"/>
        <w:rPr>
          <w:rFonts w:ascii="Arial" w:hAnsi="Arial" w:cs="Arial"/>
        </w:rPr>
      </w:pPr>
      <w:r>
        <w:rPr>
          <w:rFonts w:ascii="Arial" w:hAnsi="Arial" w:cs="Arial"/>
        </w:rPr>
        <w:t>Second Edition</w:t>
      </w:r>
    </w:p>
    <w:p w:rsidR="008739E5" w:rsidRDefault="008739E5" w:rsidP="008739E5">
      <w:pPr>
        <w:spacing w:line="360" w:lineRule="auto"/>
        <w:rPr>
          <w:rFonts w:ascii="Arial" w:hAnsi="Arial" w:cs="Arial"/>
        </w:rPr>
      </w:pPr>
      <w:smartTag w:uri="urn:schemas-microsoft-com:office:smarttags" w:element="City">
        <w:smartTag w:uri="urn:schemas-microsoft-com:office:smarttags" w:element="place">
          <w:r>
            <w:rPr>
              <w:rFonts w:ascii="Arial" w:hAnsi="Arial" w:cs="Arial"/>
            </w:rPr>
            <w:t>Oxford</w:t>
          </w:r>
        </w:smartTag>
      </w:smartTag>
      <w:r>
        <w:rPr>
          <w:rFonts w:ascii="Arial" w:hAnsi="Arial" w:cs="Arial"/>
        </w:rPr>
        <w:t>: Butterworth-Heinemann</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Drucker, P. (1954)</w:t>
      </w:r>
    </w:p>
    <w:p w:rsidR="008739E5" w:rsidRPr="00626868" w:rsidRDefault="008739E5" w:rsidP="008739E5">
      <w:pPr>
        <w:spacing w:line="360" w:lineRule="auto"/>
        <w:rPr>
          <w:rFonts w:ascii="Arial" w:hAnsi="Arial" w:cs="Arial"/>
          <w:i/>
        </w:rPr>
      </w:pPr>
      <w:r w:rsidRPr="00626868">
        <w:rPr>
          <w:rFonts w:ascii="Arial" w:hAnsi="Arial" w:cs="Arial"/>
          <w:i/>
        </w:rPr>
        <w:t>The Practice of management</w:t>
      </w:r>
    </w:p>
    <w:p w:rsidR="008739E5" w:rsidRDefault="008739E5" w:rsidP="008739E5">
      <w:pPr>
        <w:spacing w:line="360" w:lineRule="auto"/>
        <w:rPr>
          <w:rFonts w:ascii="Arial" w:hAnsi="Arial" w:cs="Arial"/>
        </w:rPr>
      </w:pPr>
      <w:smartTag w:uri="urn:schemas-microsoft-com:office:smarttags" w:element="place">
        <w:smartTag w:uri="urn:schemas-microsoft-com:office:smarttags" w:element="State">
          <w:r>
            <w:rPr>
              <w:rFonts w:ascii="Arial" w:hAnsi="Arial" w:cs="Arial"/>
            </w:rPr>
            <w:t>New York</w:t>
          </w:r>
        </w:smartTag>
      </w:smartTag>
      <w:r>
        <w:rPr>
          <w:rFonts w:ascii="Arial" w:hAnsi="Arial" w:cs="Arial"/>
        </w:rPr>
        <w:t>: Harper &amp; Row</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Drucker, P. (1997)</w:t>
      </w:r>
    </w:p>
    <w:p w:rsidR="008739E5" w:rsidRPr="00626868" w:rsidRDefault="008739E5" w:rsidP="008739E5">
      <w:pPr>
        <w:spacing w:line="360" w:lineRule="auto"/>
        <w:rPr>
          <w:rFonts w:ascii="Arial" w:hAnsi="Arial" w:cs="Arial"/>
          <w:i/>
        </w:rPr>
      </w:pPr>
      <w:r w:rsidRPr="00626868">
        <w:rPr>
          <w:rFonts w:ascii="Arial" w:hAnsi="Arial" w:cs="Arial"/>
          <w:i/>
        </w:rPr>
        <w:t>The Future has Already Happened</w:t>
      </w:r>
    </w:p>
    <w:p w:rsidR="008739E5" w:rsidRDefault="008739E5" w:rsidP="008739E5">
      <w:pPr>
        <w:spacing w:line="360" w:lineRule="auto"/>
        <w:rPr>
          <w:rFonts w:ascii="Arial" w:hAnsi="Arial" w:cs="Arial"/>
        </w:rPr>
      </w:pPr>
      <w:r>
        <w:rPr>
          <w:rFonts w:ascii="Arial" w:hAnsi="Arial" w:cs="Arial"/>
        </w:rPr>
        <w:t>Harvard Business Review, 75 (5), pp.20-24.</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Fleming, W. (2011)</w:t>
      </w:r>
    </w:p>
    <w:p w:rsidR="008739E5" w:rsidRPr="00F87509" w:rsidRDefault="008739E5" w:rsidP="008739E5">
      <w:pPr>
        <w:spacing w:line="360" w:lineRule="auto"/>
        <w:rPr>
          <w:rFonts w:ascii="Arial" w:hAnsi="Arial" w:cs="Arial"/>
          <w:i/>
        </w:rPr>
      </w:pPr>
      <w:r w:rsidRPr="00F87509">
        <w:rPr>
          <w:rFonts w:ascii="Arial" w:hAnsi="Arial" w:cs="Arial"/>
          <w:i/>
        </w:rPr>
        <w:t>Marketing Management</w:t>
      </w:r>
    </w:p>
    <w:p w:rsidR="008739E5" w:rsidRDefault="008739E5" w:rsidP="008739E5">
      <w:pPr>
        <w:spacing w:line="360" w:lineRule="auto"/>
        <w:rPr>
          <w:rFonts w:ascii="Arial" w:hAnsi="Arial" w:cs="Arial"/>
        </w:rPr>
      </w:pPr>
      <w:r>
        <w:rPr>
          <w:rFonts w:ascii="Arial" w:hAnsi="Arial" w:cs="Arial"/>
        </w:rPr>
        <w:t xml:space="preserve">MBA Lecture Course, </w:t>
      </w:r>
      <w:smartTag w:uri="urn:schemas-microsoft-com:office:smarttags" w:element="place">
        <w:smartTag w:uri="urn:schemas-microsoft-com:office:smarttags" w:element="PlaceName">
          <w:r>
            <w:rPr>
              <w:rFonts w:ascii="Arial" w:hAnsi="Arial" w:cs="Arial"/>
            </w:rPr>
            <w:t>Swansea</w:t>
          </w:r>
        </w:smartTag>
        <w:r>
          <w:rPr>
            <w:rFonts w:ascii="Arial" w:hAnsi="Arial" w:cs="Arial"/>
          </w:rPr>
          <w:t xml:space="preserve"> </w:t>
        </w:r>
        <w:smartTag w:uri="urn:schemas-microsoft-com:office:smarttags" w:element="PlaceName">
          <w:r>
            <w:rPr>
              <w:rFonts w:ascii="Arial" w:hAnsi="Arial" w:cs="Arial"/>
            </w:rPr>
            <w:t>Metropolitan</w:t>
          </w:r>
        </w:smartTag>
        <w:r>
          <w:rPr>
            <w:rFonts w:ascii="Arial" w:hAnsi="Arial" w:cs="Arial"/>
          </w:rPr>
          <w:t xml:space="preserve"> </w:t>
        </w:r>
        <w:smartTag w:uri="urn:schemas-microsoft-com:office:smarttags" w:element="PlaceType">
          <w:r>
            <w:rPr>
              <w:rFonts w:ascii="Arial" w:hAnsi="Arial" w:cs="Arial"/>
            </w:rPr>
            <w:t>University</w:t>
          </w:r>
        </w:smartTag>
      </w:smartTag>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lastRenderedPageBreak/>
        <w:t>Graham, P. (2005)</w:t>
      </w:r>
    </w:p>
    <w:p w:rsidR="008739E5" w:rsidRPr="00BE3998" w:rsidRDefault="008739E5" w:rsidP="008739E5">
      <w:pPr>
        <w:spacing w:line="360" w:lineRule="auto"/>
        <w:rPr>
          <w:rFonts w:ascii="Arial" w:hAnsi="Arial" w:cs="Arial"/>
          <w:i/>
        </w:rPr>
      </w:pPr>
      <w:r w:rsidRPr="00BE3998">
        <w:rPr>
          <w:rFonts w:ascii="Arial" w:hAnsi="Arial" w:cs="Arial"/>
          <w:i/>
        </w:rPr>
        <w:t>Web 2.0 And Why?</w:t>
      </w:r>
    </w:p>
    <w:p w:rsidR="008739E5" w:rsidRDefault="002D7AA3" w:rsidP="008739E5">
      <w:pPr>
        <w:spacing w:line="360" w:lineRule="auto"/>
        <w:rPr>
          <w:rFonts w:ascii="Arial" w:hAnsi="Arial" w:cs="Arial"/>
        </w:rPr>
      </w:pPr>
      <w:hyperlink r:id="rId21" w:history="1">
        <w:r w:rsidR="008739E5" w:rsidRPr="008440B3">
          <w:rPr>
            <w:rStyle w:val="Hyperlink"/>
            <w:rFonts w:ascii="Arial" w:hAnsi="Arial" w:cs="Arial"/>
          </w:rPr>
          <w:t>http://fossbox.org.uk/blog/wp-content/uploads/2010/03/1-what-why-how.pdf</w:t>
        </w:r>
      </w:hyperlink>
    </w:p>
    <w:p w:rsidR="008739E5" w:rsidRPr="00BE3998" w:rsidRDefault="008739E5" w:rsidP="008739E5">
      <w:pPr>
        <w:spacing w:line="360" w:lineRule="auto"/>
        <w:rPr>
          <w:rFonts w:ascii="Arial" w:hAnsi="Arial" w:cs="Arial"/>
        </w:rPr>
      </w:pPr>
      <w:r>
        <w:rPr>
          <w:rFonts w:ascii="Arial" w:hAnsi="Arial" w:cs="Arial"/>
        </w:rPr>
        <w:t>Accessed 11.5.11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Hatch, M.J. and Schultz, M. (2001)</w:t>
      </w:r>
    </w:p>
    <w:p w:rsidR="008739E5" w:rsidRPr="00D604DA" w:rsidRDefault="008739E5" w:rsidP="008739E5">
      <w:pPr>
        <w:spacing w:line="360" w:lineRule="auto"/>
        <w:rPr>
          <w:rFonts w:ascii="Arial" w:hAnsi="Arial" w:cs="Arial"/>
          <w:i/>
        </w:rPr>
      </w:pPr>
      <w:r w:rsidRPr="00D604DA">
        <w:rPr>
          <w:rFonts w:ascii="Arial" w:hAnsi="Arial" w:cs="Arial"/>
          <w:i/>
        </w:rPr>
        <w:t>Bringing the Corporation into Corporate Branding</w:t>
      </w:r>
    </w:p>
    <w:p w:rsidR="008739E5" w:rsidRDefault="008739E5" w:rsidP="008739E5">
      <w:pPr>
        <w:spacing w:line="360" w:lineRule="auto"/>
        <w:rPr>
          <w:rFonts w:ascii="Arial" w:hAnsi="Arial" w:cs="Arial"/>
        </w:rPr>
      </w:pPr>
      <w:r>
        <w:rPr>
          <w:rFonts w:ascii="Arial" w:hAnsi="Arial" w:cs="Arial"/>
        </w:rPr>
        <w:t>European Journal of Marketing, 27, 7/8, pp.1041-1064</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Henrie, K.S. (2007)</w:t>
      </w:r>
    </w:p>
    <w:p w:rsidR="008739E5" w:rsidRPr="00A61777" w:rsidRDefault="008739E5" w:rsidP="008739E5">
      <w:pPr>
        <w:spacing w:line="360" w:lineRule="auto"/>
        <w:rPr>
          <w:rFonts w:ascii="Arial" w:hAnsi="Arial" w:cs="Arial"/>
          <w:i/>
        </w:rPr>
      </w:pPr>
      <w:r w:rsidRPr="00A61777">
        <w:rPr>
          <w:rFonts w:ascii="Arial" w:hAnsi="Arial" w:cs="Arial"/>
          <w:i/>
        </w:rPr>
        <w:t>From Destination to Connection</w:t>
      </w:r>
    </w:p>
    <w:p w:rsidR="008739E5" w:rsidRDefault="008739E5" w:rsidP="008739E5">
      <w:pPr>
        <w:spacing w:line="360" w:lineRule="auto"/>
        <w:rPr>
          <w:rFonts w:ascii="Arial" w:hAnsi="Arial" w:cs="Arial"/>
        </w:rPr>
      </w:pPr>
      <w:r>
        <w:rPr>
          <w:rFonts w:ascii="Arial" w:hAnsi="Arial" w:cs="Arial"/>
        </w:rPr>
        <w:t>CIO Insight, February 2007 (www.cioinsight.com)</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Hooley, G., Piercy, N.F. and Nicoulaud, B. (2008)</w:t>
      </w:r>
    </w:p>
    <w:p w:rsidR="008739E5" w:rsidRDefault="008739E5" w:rsidP="008739E5">
      <w:pPr>
        <w:spacing w:line="360" w:lineRule="auto"/>
        <w:rPr>
          <w:rFonts w:ascii="Arial" w:hAnsi="Arial" w:cs="Arial"/>
          <w:i/>
        </w:rPr>
      </w:pPr>
      <w:r w:rsidRPr="002324AE">
        <w:rPr>
          <w:rFonts w:ascii="Arial" w:hAnsi="Arial" w:cs="Arial"/>
          <w:i/>
        </w:rPr>
        <w:t>Marketing Strategy and Competitive Positioning</w:t>
      </w:r>
    </w:p>
    <w:p w:rsidR="008739E5" w:rsidRPr="002324AE" w:rsidRDefault="008739E5" w:rsidP="008739E5">
      <w:pPr>
        <w:spacing w:line="360" w:lineRule="auto"/>
        <w:rPr>
          <w:rFonts w:ascii="Arial" w:hAnsi="Arial" w:cs="Arial"/>
        </w:rPr>
      </w:pPr>
      <w:r w:rsidRPr="002324AE">
        <w:rPr>
          <w:rFonts w:ascii="Arial" w:hAnsi="Arial" w:cs="Arial"/>
        </w:rPr>
        <w:t>Fourth edition</w:t>
      </w:r>
    </w:p>
    <w:p w:rsidR="008739E5" w:rsidRDefault="008739E5" w:rsidP="008739E5">
      <w:pPr>
        <w:spacing w:line="360" w:lineRule="auto"/>
        <w:rPr>
          <w:rFonts w:ascii="Arial" w:hAnsi="Arial" w:cs="Arial"/>
        </w:rPr>
      </w:pPr>
      <w:smartTag w:uri="urn:schemas-microsoft-com:office:smarttags" w:element="place">
        <w:smartTag w:uri="urn:schemas-microsoft-com:office:smarttags" w:element="City">
          <w:r>
            <w:rPr>
              <w:rFonts w:ascii="Arial" w:hAnsi="Arial" w:cs="Arial"/>
            </w:rPr>
            <w:t>Harlow</w:t>
          </w:r>
        </w:smartTag>
        <w:r>
          <w:rPr>
            <w:rFonts w:ascii="Arial" w:hAnsi="Arial" w:cs="Arial"/>
          </w:rPr>
          <w:t xml:space="preserve">, </w:t>
        </w:r>
        <w:smartTag w:uri="urn:schemas-microsoft-com:office:smarttags" w:element="country-region">
          <w:r>
            <w:rPr>
              <w:rFonts w:ascii="Arial" w:hAnsi="Arial" w:cs="Arial"/>
            </w:rPr>
            <w:t>England</w:t>
          </w:r>
        </w:smartTag>
      </w:smartTag>
      <w:r>
        <w:rPr>
          <w:rFonts w:ascii="Arial" w:hAnsi="Arial" w:cs="Arial"/>
        </w:rPr>
        <w:t>: Prentice Hall Financial Times</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Johnson, B. (2007)</w:t>
      </w:r>
    </w:p>
    <w:p w:rsidR="008739E5" w:rsidRDefault="008739E5" w:rsidP="008739E5">
      <w:pPr>
        <w:spacing w:line="360" w:lineRule="auto"/>
        <w:rPr>
          <w:rFonts w:ascii="Arial" w:hAnsi="Arial" w:cs="Arial"/>
        </w:rPr>
      </w:pPr>
      <w:r>
        <w:rPr>
          <w:rFonts w:ascii="Arial" w:hAnsi="Arial" w:cs="Arial"/>
        </w:rPr>
        <w:t>Interview: British Airways Marketing Team</w:t>
      </w:r>
    </w:p>
    <w:p w:rsidR="008739E5" w:rsidRPr="00293EBD" w:rsidRDefault="002D7AA3" w:rsidP="008739E5">
      <w:pPr>
        <w:spacing w:line="360" w:lineRule="auto"/>
        <w:rPr>
          <w:rFonts w:ascii="Arial" w:hAnsi="Arial"/>
        </w:rPr>
      </w:pPr>
      <w:hyperlink r:id="rId22" w:history="1">
        <w:r w:rsidR="008739E5" w:rsidRPr="00293EBD">
          <w:rPr>
            <w:rStyle w:val="Hyperlink"/>
            <w:rFonts w:ascii="Arial" w:hAnsi="Arial"/>
          </w:rPr>
          <w:t>http://www.mad.co.uk/BreakingNews/BreakingNews/Articles/ef0b097411e34dcea5768440aa89e5ba/Interview-British-Airways-marketing-team.html</w:t>
        </w:r>
      </w:hyperlink>
    </w:p>
    <w:p w:rsidR="008739E5" w:rsidRDefault="008739E5" w:rsidP="008739E5">
      <w:pPr>
        <w:spacing w:line="360" w:lineRule="auto"/>
        <w:rPr>
          <w:rFonts w:ascii="Arial" w:hAnsi="Arial" w:cs="Arial"/>
        </w:rPr>
      </w:pPr>
      <w:r>
        <w:rPr>
          <w:rFonts w:ascii="Arial" w:hAnsi="Arial" w:cs="Arial"/>
        </w:rPr>
        <w:t>Accessed 10.5.11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Jenkins, M. and McDonald, M. (1995)</w:t>
      </w:r>
    </w:p>
    <w:p w:rsidR="008739E5" w:rsidRPr="00C1435F" w:rsidRDefault="008739E5" w:rsidP="008739E5">
      <w:pPr>
        <w:spacing w:line="360" w:lineRule="auto"/>
        <w:rPr>
          <w:rFonts w:ascii="Arial" w:hAnsi="Arial" w:cs="Arial"/>
          <w:i/>
        </w:rPr>
      </w:pPr>
      <w:r w:rsidRPr="00C1435F">
        <w:rPr>
          <w:rFonts w:ascii="Arial" w:hAnsi="Arial" w:cs="Arial"/>
          <w:i/>
        </w:rPr>
        <w:t>Market Segmentation: Organisational Archetypes and Research Agendas</w:t>
      </w:r>
    </w:p>
    <w:p w:rsidR="008739E5" w:rsidRDefault="008739E5" w:rsidP="008739E5">
      <w:pPr>
        <w:spacing w:line="360" w:lineRule="auto"/>
        <w:rPr>
          <w:rFonts w:ascii="Arial" w:hAnsi="Arial" w:cs="Arial"/>
        </w:rPr>
      </w:pPr>
      <w:r>
        <w:rPr>
          <w:rFonts w:ascii="Arial" w:hAnsi="Arial" w:cs="Arial"/>
        </w:rPr>
        <w:t>European Journal of Marketing, February, 1995</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smartTag w:uri="urn:schemas-microsoft-com:office:smarttags" w:element="place">
        <w:smartTag w:uri="urn:schemas-microsoft-com:office:smarttags" w:element="City">
          <w:r>
            <w:rPr>
              <w:rFonts w:ascii="Arial" w:hAnsi="Arial" w:cs="Arial"/>
            </w:rPr>
            <w:t>Kawasaki</w:t>
          </w:r>
        </w:smartTag>
      </w:smartTag>
      <w:r>
        <w:rPr>
          <w:rFonts w:ascii="Arial" w:hAnsi="Arial" w:cs="Arial"/>
        </w:rPr>
        <w:t>, G. (2011)</w:t>
      </w:r>
    </w:p>
    <w:p w:rsidR="008739E5" w:rsidRPr="00814B60" w:rsidRDefault="008739E5" w:rsidP="008739E5">
      <w:pPr>
        <w:spacing w:line="360" w:lineRule="auto"/>
        <w:rPr>
          <w:rFonts w:ascii="Arial" w:hAnsi="Arial" w:cs="Arial"/>
          <w:i/>
        </w:rPr>
      </w:pPr>
      <w:r w:rsidRPr="00814B60">
        <w:rPr>
          <w:rFonts w:ascii="Arial" w:hAnsi="Arial" w:cs="Arial"/>
          <w:i/>
        </w:rPr>
        <w:t>Enchantment: The Art of Changing Hearts, Minds and Actions</w:t>
      </w:r>
    </w:p>
    <w:p w:rsidR="008739E5" w:rsidRDefault="008739E5" w:rsidP="008739E5">
      <w:pPr>
        <w:spacing w:line="360" w:lineRule="auto"/>
        <w:rPr>
          <w:rFonts w:ascii="Arial" w:hAnsi="Arial" w:cs="Arial"/>
        </w:rPr>
      </w:pPr>
      <w:smartTag w:uri="urn:schemas-microsoft-com:office:smarttags" w:element="place">
        <w:smartTag w:uri="urn:schemas-microsoft-com:office:smarttags" w:element="City">
          <w:r>
            <w:rPr>
              <w:rFonts w:ascii="Arial" w:hAnsi="Arial" w:cs="Arial"/>
            </w:rPr>
            <w:t>London</w:t>
          </w:r>
        </w:smartTag>
      </w:smartTag>
      <w:r>
        <w:rPr>
          <w:rFonts w:ascii="Arial" w:hAnsi="Arial" w:cs="Arial"/>
        </w:rPr>
        <w:t>: Penguin</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Kotler, P. (1984)</w:t>
      </w:r>
    </w:p>
    <w:p w:rsidR="008739E5" w:rsidRPr="00AC3449" w:rsidRDefault="008739E5" w:rsidP="008739E5">
      <w:pPr>
        <w:spacing w:line="360" w:lineRule="auto"/>
        <w:rPr>
          <w:rFonts w:ascii="Arial" w:hAnsi="Arial" w:cs="Arial"/>
          <w:i/>
        </w:rPr>
      </w:pPr>
      <w:r w:rsidRPr="00AC3449">
        <w:rPr>
          <w:rFonts w:ascii="Arial" w:hAnsi="Arial" w:cs="Arial"/>
          <w:i/>
        </w:rPr>
        <w:t>Marketing Management</w:t>
      </w:r>
    </w:p>
    <w:p w:rsidR="008739E5" w:rsidRDefault="008739E5" w:rsidP="008739E5">
      <w:pPr>
        <w:spacing w:line="360" w:lineRule="auto"/>
        <w:rPr>
          <w:rFonts w:ascii="Arial" w:hAnsi="Arial" w:cs="Arial"/>
        </w:rPr>
      </w:pPr>
      <w:smartTag w:uri="urn:schemas-microsoft-com:office:smarttags" w:element="place">
        <w:smartTag w:uri="urn:schemas-microsoft-com:office:smarttags" w:element="State">
          <w:r>
            <w:rPr>
              <w:rFonts w:ascii="Arial" w:hAnsi="Arial" w:cs="Arial"/>
            </w:rPr>
            <w:lastRenderedPageBreak/>
            <w:t>New Jersey</w:t>
          </w:r>
        </w:smartTag>
      </w:smartTag>
      <w:r>
        <w:rPr>
          <w:rFonts w:ascii="Arial" w:hAnsi="Arial" w:cs="Arial"/>
        </w:rPr>
        <w:t>: Prentice Hall</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May, K. (2010)</w:t>
      </w:r>
    </w:p>
    <w:p w:rsidR="008739E5" w:rsidRDefault="008739E5" w:rsidP="008739E5">
      <w:pPr>
        <w:spacing w:line="360" w:lineRule="auto"/>
        <w:rPr>
          <w:rFonts w:ascii="Arial" w:hAnsi="Arial" w:cs="Arial"/>
        </w:rPr>
      </w:pPr>
      <w:r>
        <w:rPr>
          <w:rFonts w:ascii="Arial" w:hAnsi="Arial" w:cs="Arial"/>
        </w:rPr>
        <w:t>British Airways Targeting Social Media with first Trip for Bloggers</w:t>
      </w:r>
    </w:p>
    <w:p w:rsidR="008739E5" w:rsidRDefault="002D7AA3" w:rsidP="008739E5">
      <w:pPr>
        <w:spacing w:line="360" w:lineRule="auto"/>
        <w:rPr>
          <w:rFonts w:ascii="Arial" w:hAnsi="Arial" w:cs="Arial"/>
        </w:rPr>
      </w:pPr>
      <w:hyperlink r:id="rId23" w:history="1">
        <w:r w:rsidR="008739E5" w:rsidRPr="008440B3">
          <w:rPr>
            <w:rStyle w:val="Hyperlink"/>
            <w:rFonts w:ascii="Arial" w:hAnsi="Arial" w:cs="Arial"/>
          </w:rPr>
          <w:t>http://www.tnooz.com/2010/05/03/news/british-airways-targeting-social-media-with-first-trip-for-bloggers/</w:t>
        </w:r>
      </w:hyperlink>
    </w:p>
    <w:p w:rsidR="008739E5" w:rsidRDefault="008739E5" w:rsidP="008739E5">
      <w:pPr>
        <w:spacing w:line="360" w:lineRule="auto"/>
        <w:rPr>
          <w:rFonts w:ascii="Arial" w:hAnsi="Arial" w:cs="Arial"/>
        </w:rPr>
      </w:pPr>
      <w:r>
        <w:rPr>
          <w:rFonts w:ascii="Arial" w:hAnsi="Arial" w:cs="Arial"/>
        </w:rPr>
        <w:t>Accessed 10.5.11</w:t>
      </w:r>
    </w:p>
    <w:p w:rsidR="008739E5" w:rsidRDefault="008739E5" w:rsidP="008739E5">
      <w:pPr>
        <w:spacing w:line="360" w:lineRule="auto"/>
        <w:rPr>
          <w:rFonts w:ascii="Arial" w:hAnsi="Arial" w:cs="Arial"/>
        </w:rPr>
      </w:pPr>
      <w:r>
        <w:rPr>
          <w:rFonts w:ascii="Arial" w:hAnsi="Arial" w:cs="Arial"/>
        </w:rPr>
        <w:t>McClue, A. (2007)</w:t>
      </w:r>
    </w:p>
    <w:p w:rsidR="008739E5" w:rsidRPr="00C1435F" w:rsidRDefault="008739E5" w:rsidP="008739E5">
      <w:pPr>
        <w:spacing w:line="360" w:lineRule="auto"/>
        <w:rPr>
          <w:rFonts w:ascii="Arial" w:hAnsi="Arial" w:cs="Arial"/>
          <w:i/>
        </w:rPr>
      </w:pPr>
      <w:r w:rsidRPr="00C1435F">
        <w:rPr>
          <w:rFonts w:ascii="Arial" w:hAnsi="Arial" w:cs="Arial"/>
          <w:i/>
        </w:rPr>
        <w:t>British Airways Sets Up Tech Innovation Unit</w:t>
      </w:r>
    </w:p>
    <w:p w:rsidR="008739E5" w:rsidRPr="00814B60" w:rsidRDefault="008739E5" w:rsidP="008739E5">
      <w:pPr>
        <w:spacing w:line="360" w:lineRule="auto"/>
        <w:rPr>
          <w:rFonts w:ascii="Arial" w:hAnsi="Arial"/>
          <w:color w:val="0000FF"/>
          <w:szCs w:val="27"/>
          <w:u w:val="single"/>
        </w:rPr>
      </w:pPr>
      <w:r w:rsidRPr="00814B60">
        <w:rPr>
          <w:rFonts w:ascii="Arial" w:hAnsi="Arial"/>
          <w:color w:val="0000FF"/>
          <w:szCs w:val="27"/>
          <w:u w:val="single"/>
        </w:rPr>
        <w:t>http://www.zdnetasia.com/british-airways-sets-up-tech-innovation-unit-62035107.htm</w:t>
      </w:r>
    </w:p>
    <w:p w:rsidR="008739E5" w:rsidRDefault="008739E5" w:rsidP="008739E5">
      <w:pPr>
        <w:spacing w:line="360" w:lineRule="auto"/>
        <w:rPr>
          <w:rFonts w:ascii="Arial" w:hAnsi="Arial" w:cs="Arial"/>
        </w:rPr>
      </w:pPr>
      <w:r>
        <w:rPr>
          <w:rFonts w:ascii="Arial" w:hAnsi="Arial" w:cs="Arial"/>
        </w:rPr>
        <w:t>Accessed 10.5.11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McDonald, M. (2007)</w:t>
      </w:r>
    </w:p>
    <w:p w:rsidR="008739E5" w:rsidRPr="001C6560" w:rsidRDefault="008739E5" w:rsidP="008739E5">
      <w:pPr>
        <w:spacing w:line="360" w:lineRule="auto"/>
        <w:rPr>
          <w:rFonts w:ascii="Arial" w:hAnsi="Arial" w:cs="Arial"/>
          <w:i/>
        </w:rPr>
      </w:pPr>
      <w:r w:rsidRPr="001C6560">
        <w:rPr>
          <w:rFonts w:ascii="Arial" w:hAnsi="Arial" w:cs="Arial"/>
          <w:i/>
        </w:rPr>
        <w:t>Linking Intangible Assets to Share Price</w:t>
      </w:r>
    </w:p>
    <w:p w:rsidR="008739E5" w:rsidRDefault="002D7AA3" w:rsidP="008739E5">
      <w:pPr>
        <w:spacing w:line="360" w:lineRule="auto"/>
        <w:rPr>
          <w:rFonts w:ascii="Arial" w:hAnsi="Arial" w:cs="Arial"/>
        </w:rPr>
      </w:pPr>
      <w:hyperlink r:id="rId24" w:history="1">
        <w:r w:rsidR="008739E5" w:rsidRPr="008440B3">
          <w:rPr>
            <w:rStyle w:val="Hyperlink"/>
            <w:rFonts w:ascii="Arial" w:hAnsi="Arial" w:cs="Arial"/>
          </w:rPr>
          <w:t>http://www.vmaxnet.com/Common/..%5CDocuments%5CArticles%5CLinkingIntangibleassetstoshareprice.pdf</w:t>
        </w:r>
      </w:hyperlink>
    </w:p>
    <w:p w:rsidR="008739E5" w:rsidRPr="001C6560" w:rsidRDefault="008739E5" w:rsidP="008739E5">
      <w:pPr>
        <w:spacing w:line="360" w:lineRule="auto"/>
        <w:rPr>
          <w:rFonts w:ascii="Arial" w:hAnsi="Arial" w:cs="Arial"/>
        </w:rPr>
      </w:pPr>
      <w:r>
        <w:rPr>
          <w:rFonts w:ascii="Arial" w:hAnsi="Arial" w:cs="Arial"/>
        </w:rPr>
        <w:t>Accessed 19.5.11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Neuemier, M. (2006)</w:t>
      </w:r>
    </w:p>
    <w:p w:rsidR="008739E5" w:rsidRDefault="008739E5" w:rsidP="008739E5">
      <w:pPr>
        <w:spacing w:line="360" w:lineRule="auto"/>
        <w:rPr>
          <w:rFonts w:ascii="Arial" w:hAnsi="Arial" w:cs="Arial"/>
        </w:rPr>
      </w:pPr>
      <w:r>
        <w:rPr>
          <w:rFonts w:ascii="Arial" w:hAnsi="Arial" w:cs="Arial"/>
        </w:rPr>
        <w:t>The Brand Gap</w:t>
      </w:r>
    </w:p>
    <w:p w:rsidR="008739E5" w:rsidRDefault="008739E5" w:rsidP="008739E5">
      <w:pPr>
        <w:spacing w:line="360" w:lineRule="auto"/>
        <w:rPr>
          <w:rFonts w:ascii="Arial" w:hAnsi="Arial" w:cs="Arial"/>
        </w:rPr>
      </w:pPr>
      <w:smartTag w:uri="urn:schemas-microsoft-com:office:smarttags" w:element="place">
        <w:smartTag w:uri="urn:schemas-microsoft-com:office:smarttags" w:element="country-region">
          <w:r>
            <w:rPr>
              <w:rFonts w:ascii="Arial" w:hAnsi="Arial" w:cs="Arial"/>
            </w:rPr>
            <w:t>USA</w:t>
          </w:r>
        </w:smartTag>
      </w:smartTag>
      <w:r>
        <w:rPr>
          <w:rFonts w:ascii="Arial" w:hAnsi="Arial" w:cs="Arial"/>
        </w:rPr>
        <w:t>: AIGA</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O’Reilly, T. (2005)</w:t>
      </w:r>
    </w:p>
    <w:p w:rsidR="008739E5" w:rsidRPr="00BE3998" w:rsidRDefault="008739E5" w:rsidP="008739E5">
      <w:pPr>
        <w:spacing w:line="360" w:lineRule="auto"/>
        <w:rPr>
          <w:rFonts w:ascii="Arial" w:hAnsi="Arial" w:cs="Arial"/>
          <w:i/>
        </w:rPr>
      </w:pPr>
      <w:r w:rsidRPr="00BE3998">
        <w:rPr>
          <w:rFonts w:ascii="Arial" w:hAnsi="Arial" w:cs="Arial"/>
          <w:i/>
        </w:rPr>
        <w:t>What Is Web 2.0?</w:t>
      </w:r>
    </w:p>
    <w:p w:rsidR="008739E5" w:rsidRDefault="002D7AA3" w:rsidP="008739E5">
      <w:pPr>
        <w:spacing w:line="360" w:lineRule="auto"/>
        <w:rPr>
          <w:rFonts w:ascii="Arial" w:hAnsi="Arial" w:cs="Arial"/>
        </w:rPr>
      </w:pPr>
      <w:hyperlink r:id="rId25" w:history="1">
        <w:r w:rsidR="008739E5" w:rsidRPr="008440B3">
          <w:rPr>
            <w:rStyle w:val="Hyperlink"/>
            <w:rFonts w:ascii="Arial" w:hAnsi="Arial" w:cs="Arial"/>
          </w:rPr>
          <w:t>http://oreilly.com/web2/archive/what-is-web-20.html</w:t>
        </w:r>
      </w:hyperlink>
    </w:p>
    <w:p w:rsidR="008739E5" w:rsidRPr="00BE3998" w:rsidRDefault="008739E5" w:rsidP="008739E5">
      <w:pPr>
        <w:spacing w:line="360" w:lineRule="auto"/>
        <w:rPr>
          <w:rFonts w:ascii="Arial" w:hAnsi="Arial" w:cs="Arial"/>
        </w:rPr>
      </w:pPr>
      <w:r>
        <w:rPr>
          <w:rFonts w:ascii="Arial" w:hAnsi="Arial" w:cs="Arial"/>
        </w:rPr>
        <w:t>Accessed 18.5.11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smartTag w:uri="urn:schemas-microsoft-com:office:smarttags" w:element="place">
        <w:smartTag w:uri="urn:schemas-microsoft-com:office:smarttags" w:element="PlaceName">
          <w:r>
            <w:rPr>
              <w:rFonts w:ascii="Arial" w:hAnsi="Arial" w:cs="Arial"/>
            </w:rPr>
            <w:t>Oxford</w:t>
          </w:r>
        </w:smartTag>
        <w:r>
          <w:rPr>
            <w:rFonts w:ascii="Arial" w:hAnsi="Arial" w:cs="Arial"/>
          </w:rPr>
          <w:t xml:space="preserve"> </w:t>
        </w:r>
        <w:smartTag w:uri="urn:schemas-microsoft-com:office:smarttags" w:element="PlaceType">
          <w:r>
            <w:rPr>
              <w:rFonts w:ascii="Arial" w:hAnsi="Arial" w:cs="Arial"/>
            </w:rPr>
            <w:t>University</w:t>
          </w:r>
        </w:smartTag>
      </w:smartTag>
      <w:r>
        <w:rPr>
          <w:rFonts w:ascii="Arial" w:hAnsi="Arial" w:cs="Arial"/>
        </w:rPr>
        <w:t xml:space="preserve"> Press (2011)</w:t>
      </w:r>
    </w:p>
    <w:p w:rsidR="008739E5" w:rsidRPr="00E439CF" w:rsidRDefault="008739E5" w:rsidP="008739E5">
      <w:pPr>
        <w:spacing w:line="360" w:lineRule="auto"/>
        <w:rPr>
          <w:rFonts w:ascii="Arial" w:hAnsi="Arial" w:cs="Arial"/>
          <w:i/>
        </w:rPr>
      </w:pPr>
      <w:r>
        <w:rPr>
          <w:rFonts w:ascii="Arial" w:hAnsi="Arial" w:cs="Arial"/>
          <w:i/>
        </w:rPr>
        <w:t>Market Segmentation and Positioning</w:t>
      </w:r>
    </w:p>
    <w:p w:rsidR="008739E5" w:rsidRDefault="002D7AA3" w:rsidP="008739E5">
      <w:pPr>
        <w:spacing w:line="360" w:lineRule="auto"/>
        <w:rPr>
          <w:rFonts w:ascii="Arial" w:hAnsi="Arial" w:cs="Arial"/>
        </w:rPr>
      </w:pPr>
      <w:hyperlink r:id="rId26" w:history="1">
        <w:r w:rsidR="008739E5" w:rsidRPr="008440B3">
          <w:rPr>
            <w:rStyle w:val="Hyperlink"/>
            <w:rFonts w:ascii="Arial" w:hAnsi="Arial" w:cs="Arial"/>
          </w:rPr>
          <w:t>http://www.oup.com/uk/orc/bin/9780199290437/baines_ch06.pdf</w:t>
        </w:r>
      </w:hyperlink>
    </w:p>
    <w:p w:rsidR="008739E5" w:rsidRDefault="008739E5" w:rsidP="008739E5">
      <w:pPr>
        <w:spacing w:line="360" w:lineRule="auto"/>
        <w:rPr>
          <w:rFonts w:ascii="Arial" w:hAnsi="Arial" w:cs="Arial"/>
        </w:rPr>
      </w:pPr>
      <w:r>
        <w:rPr>
          <w:rFonts w:ascii="Arial" w:hAnsi="Arial" w:cs="Arial"/>
        </w:rPr>
        <w:t>Accessed 10.5.11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Parise, S. and Guinan P.J. (2008)</w:t>
      </w:r>
    </w:p>
    <w:p w:rsidR="008739E5" w:rsidRPr="00BE3998" w:rsidRDefault="008739E5" w:rsidP="008739E5">
      <w:pPr>
        <w:spacing w:line="360" w:lineRule="auto"/>
        <w:rPr>
          <w:rFonts w:ascii="Arial" w:hAnsi="Arial" w:cs="Arial"/>
          <w:i/>
        </w:rPr>
      </w:pPr>
      <w:r w:rsidRPr="00BE3998">
        <w:rPr>
          <w:rFonts w:ascii="Arial" w:hAnsi="Arial" w:cs="Arial"/>
          <w:i/>
        </w:rPr>
        <w:t>Marketing Using Web 2.0</w:t>
      </w:r>
    </w:p>
    <w:p w:rsidR="008739E5" w:rsidRDefault="008739E5" w:rsidP="008739E5">
      <w:pPr>
        <w:spacing w:line="360" w:lineRule="auto"/>
        <w:rPr>
          <w:rFonts w:ascii="Arial" w:hAnsi="Arial" w:cs="Arial"/>
        </w:rPr>
      </w:pPr>
      <w:smartTag w:uri="urn:schemas-microsoft-com:office:smarttags" w:element="place">
        <w:smartTag w:uri="urn:schemas-microsoft-com:office:smarttags" w:element="State">
          <w:r>
            <w:rPr>
              <w:rFonts w:ascii="Arial" w:hAnsi="Arial" w:cs="Arial"/>
            </w:rPr>
            <w:lastRenderedPageBreak/>
            <w:t>Hawaii</w:t>
          </w:r>
        </w:smartTag>
      </w:smartTag>
      <w:r>
        <w:rPr>
          <w:rFonts w:ascii="Arial" w:hAnsi="Arial" w:cs="Arial"/>
        </w:rPr>
        <w:t xml:space="preserve"> International Conference on System Sciences</w:t>
      </w:r>
    </w:p>
    <w:p w:rsidR="008739E5" w:rsidRDefault="002D7AA3" w:rsidP="008739E5">
      <w:pPr>
        <w:spacing w:line="360" w:lineRule="auto"/>
        <w:rPr>
          <w:rFonts w:ascii="Arial" w:hAnsi="Arial" w:cs="Arial"/>
        </w:rPr>
      </w:pPr>
      <w:hyperlink r:id="rId27" w:history="1">
        <w:r w:rsidR="008739E5" w:rsidRPr="008440B3">
          <w:rPr>
            <w:rStyle w:val="Hyperlink"/>
            <w:rFonts w:ascii="Arial" w:hAnsi="Arial" w:cs="Arial"/>
          </w:rPr>
          <w:t>http://ieeexplore.ieee.org/xpl/freeabs_all.jsp?arnumber=4438986</w:t>
        </w:r>
      </w:hyperlink>
    </w:p>
    <w:p w:rsidR="008739E5" w:rsidRPr="00BE3998" w:rsidRDefault="008739E5" w:rsidP="008739E5">
      <w:pPr>
        <w:spacing w:line="360" w:lineRule="auto"/>
        <w:rPr>
          <w:rFonts w:ascii="Arial" w:hAnsi="Arial" w:cs="Arial"/>
        </w:rPr>
      </w:pPr>
      <w:r>
        <w:rPr>
          <w:rFonts w:ascii="Arial" w:hAnsi="Arial" w:cs="Arial"/>
        </w:rPr>
        <w:t>Accessed 18.5.11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Piercy, N.F. (2002)</w:t>
      </w:r>
    </w:p>
    <w:p w:rsidR="008739E5" w:rsidRPr="00F87509" w:rsidRDefault="008739E5" w:rsidP="008739E5">
      <w:pPr>
        <w:spacing w:line="360" w:lineRule="auto"/>
        <w:rPr>
          <w:rFonts w:ascii="Arial" w:hAnsi="Arial" w:cs="Arial"/>
          <w:i/>
        </w:rPr>
      </w:pPr>
      <w:r w:rsidRPr="00F87509">
        <w:rPr>
          <w:rFonts w:ascii="Arial" w:hAnsi="Arial" w:cs="Arial"/>
          <w:i/>
        </w:rPr>
        <w:t>Market-led Strategic Change</w:t>
      </w:r>
    </w:p>
    <w:p w:rsidR="008739E5" w:rsidRDefault="008739E5" w:rsidP="008739E5">
      <w:pPr>
        <w:spacing w:line="360" w:lineRule="auto"/>
        <w:rPr>
          <w:rFonts w:ascii="Arial" w:hAnsi="Arial" w:cs="Arial"/>
        </w:rPr>
      </w:pPr>
      <w:r>
        <w:rPr>
          <w:rFonts w:ascii="Arial" w:hAnsi="Arial" w:cs="Arial"/>
        </w:rPr>
        <w:t>Third Edition</w:t>
      </w:r>
    </w:p>
    <w:p w:rsidR="008739E5" w:rsidRDefault="008739E5" w:rsidP="008739E5">
      <w:pPr>
        <w:spacing w:line="360" w:lineRule="auto"/>
        <w:rPr>
          <w:rFonts w:ascii="Arial" w:hAnsi="Arial" w:cs="Arial"/>
        </w:rPr>
      </w:pPr>
      <w:smartTag w:uri="urn:schemas-microsoft-com:office:smarttags" w:element="place">
        <w:smartTag w:uri="urn:schemas-microsoft-com:office:smarttags" w:element="City">
          <w:r>
            <w:rPr>
              <w:rFonts w:ascii="Arial" w:hAnsi="Arial" w:cs="Arial"/>
            </w:rPr>
            <w:t>Oxford</w:t>
          </w:r>
        </w:smartTag>
      </w:smartTag>
      <w:r>
        <w:rPr>
          <w:rFonts w:ascii="Arial" w:hAnsi="Arial" w:cs="Arial"/>
        </w:rPr>
        <w:t>: Elsevier Butterworth-Heinemann</w:t>
      </w:r>
    </w:p>
    <w:p w:rsidR="008739E5" w:rsidRDefault="008739E5" w:rsidP="008739E5">
      <w:pPr>
        <w:spacing w:line="360" w:lineRule="auto"/>
        <w:rPr>
          <w:rFonts w:ascii="Arial" w:hAnsi="Arial" w:cs="Arial"/>
        </w:rPr>
      </w:pPr>
      <w:r>
        <w:rPr>
          <w:rFonts w:ascii="Arial" w:hAnsi="Arial" w:cs="Arial"/>
        </w:rPr>
        <w:t>Quilter, J. (2005)</w:t>
      </w:r>
    </w:p>
    <w:p w:rsidR="008739E5" w:rsidRPr="00D157C5" w:rsidRDefault="008739E5" w:rsidP="008739E5">
      <w:pPr>
        <w:spacing w:line="360" w:lineRule="auto"/>
        <w:rPr>
          <w:rFonts w:ascii="Arial" w:hAnsi="Arial" w:cs="Arial"/>
          <w:i/>
        </w:rPr>
      </w:pPr>
      <w:r w:rsidRPr="00D157C5">
        <w:rPr>
          <w:rFonts w:ascii="Arial" w:hAnsi="Arial" w:cs="Arial"/>
          <w:i/>
        </w:rPr>
        <w:t>BA ‘Lifer’ Keeps Flag Flying High</w:t>
      </w:r>
    </w:p>
    <w:p w:rsidR="008739E5" w:rsidRDefault="008739E5" w:rsidP="008739E5">
      <w:pPr>
        <w:spacing w:line="360" w:lineRule="auto"/>
        <w:rPr>
          <w:rFonts w:ascii="Arial" w:hAnsi="Arial" w:cs="Arial"/>
        </w:rPr>
      </w:pPr>
      <w:r>
        <w:rPr>
          <w:rFonts w:ascii="Arial" w:hAnsi="Arial" w:cs="Arial"/>
        </w:rPr>
        <w:t>Precision Marketing, January 14, 2005</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Ries, A. and Trout, J. (1982)</w:t>
      </w:r>
    </w:p>
    <w:p w:rsidR="008739E5" w:rsidRPr="00E71C18" w:rsidRDefault="008739E5" w:rsidP="008739E5">
      <w:pPr>
        <w:spacing w:line="360" w:lineRule="auto"/>
        <w:rPr>
          <w:rFonts w:ascii="Arial" w:hAnsi="Arial" w:cs="Arial"/>
          <w:i/>
        </w:rPr>
      </w:pPr>
      <w:r w:rsidRPr="00E71C18">
        <w:rPr>
          <w:rFonts w:ascii="Arial" w:hAnsi="Arial" w:cs="Arial"/>
          <w:i/>
        </w:rPr>
        <w:t xml:space="preserve">Positioning: The </w:t>
      </w:r>
      <w:smartTag w:uri="urn:schemas-microsoft-com:office:smarttags" w:element="City">
        <w:smartTag w:uri="urn:schemas-microsoft-com:office:smarttags" w:element="place">
          <w:r w:rsidRPr="00E71C18">
            <w:rPr>
              <w:rFonts w:ascii="Arial" w:hAnsi="Arial" w:cs="Arial"/>
              <w:i/>
            </w:rPr>
            <w:t>Battle</w:t>
          </w:r>
        </w:smartTag>
      </w:smartTag>
      <w:r w:rsidRPr="00E71C18">
        <w:rPr>
          <w:rFonts w:ascii="Arial" w:hAnsi="Arial" w:cs="Arial"/>
          <w:i/>
        </w:rPr>
        <w:t xml:space="preserve"> for Your Mind</w:t>
      </w:r>
    </w:p>
    <w:p w:rsidR="008739E5" w:rsidRDefault="008739E5" w:rsidP="008739E5">
      <w:pPr>
        <w:spacing w:line="360" w:lineRule="auto"/>
        <w:rPr>
          <w:rFonts w:ascii="Arial" w:hAnsi="Arial" w:cs="Arial"/>
        </w:rPr>
      </w:pPr>
      <w:smartTag w:uri="urn:schemas-microsoft-com:office:smarttags" w:element="place">
        <w:smartTag w:uri="urn:schemas-microsoft-com:office:smarttags" w:element="State">
          <w:r>
            <w:rPr>
              <w:rFonts w:ascii="Arial" w:hAnsi="Arial" w:cs="Arial"/>
            </w:rPr>
            <w:t>New York</w:t>
          </w:r>
        </w:smartTag>
      </w:smartTag>
      <w:r>
        <w:rPr>
          <w:rFonts w:ascii="Arial" w:hAnsi="Arial" w:cs="Arial"/>
        </w:rPr>
        <w:t>: McGraw-Hill</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Shapiro, B.P. and Bonoma, T.V. (1990)</w:t>
      </w:r>
    </w:p>
    <w:p w:rsidR="008739E5" w:rsidRPr="002324AE" w:rsidRDefault="008739E5" w:rsidP="008739E5">
      <w:pPr>
        <w:spacing w:line="360" w:lineRule="auto"/>
        <w:rPr>
          <w:rFonts w:ascii="Arial" w:hAnsi="Arial" w:cs="Arial"/>
          <w:i/>
        </w:rPr>
      </w:pPr>
      <w:r w:rsidRPr="002324AE">
        <w:rPr>
          <w:rFonts w:ascii="Arial" w:hAnsi="Arial" w:cs="Arial"/>
          <w:i/>
        </w:rPr>
        <w:t>How to Segment Industrial Markets</w:t>
      </w:r>
    </w:p>
    <w:p w:rsidR="008739E5" w:rsidRDefault="008739E5" w:rsidP="008739E5">
      <w:pPr>
        <w:spacing w:line="360" w:lineRule="auto"/>
        <w:rPr>
          <w:rFonts w:ascii="Arial" w:hAnsi="Arial" w:cs="Arial"/>
        </w:rPr>
      </w:pPr>
      <w:r>
        <w:rPr>
          <w:rFonts w:ascii="Arial" w:hAnsi="Arial" w:cs="Arial"/>
        </w:rPr>
        <w:t>In Dolan, R.J. (ed.) Strategic Marketing Management</w:t>
      </w:r>
    </w:p>
    <w:p w:rsidR="008739E5" w:rsidRDefault="008739E5" w:rsidP="008739E5">
      <w:pPr>
        <w:spacing w:line="360" w:lineRule="auto"/>
        <w:rPr>
          <w:rFonts w:ascii="Arial" w:hAnsi="Arial" w:cs="Arial"/>
        </w:rPr>
      </w:pPr>
      <w:smartTag w:uri="urn:schemas-microsoft-com:office:smarttags" w:element="City">
        <w:r>
          <w:rPr>
            <w:rFonts w:ascii="Arial" w:hAnsi="Arial" w:cs="Arial"/>
          </w:rPr>
          <w:t>Cambridge</w:t>
        </w:r>
      </w:smartTag>
      <w:r>
        <w:rPr>
          <w:rFonts w:ascii="Arial" w:hAnsi="Arial" w:cs="Arial"/>
        </w:rPr>
        <w:t xml:space="preserve">, </w:t>
      </w:r>
      <w:smartTag w:uri="urn:schemas-microsoft-com:office:smarttags" w:element="State">
        <w:r>
          <w:rPr>
            <w:rFonts w:ascii="Arial" w:hAnsi="Arial" w:cs="Arial"/>
          </w:rPr>
          <w:t>MA</w:t>
        </w:r>
      </w:smartTag>
      <w:r>
        <w:rPr>
          <w:rFonts w:ascii="Arial" w:hAnsi="Arial" w:cs="Arial"/>
        </w:rPr>
        <w:t xml:space="preserve">; </w:t>
      </w:r>
      <w:smartTag w:uri="urn:schemas-microsoft-com:office:smarttags" w:element="place">
        <w:smartTag w:uri="urn:schemas-microsoft-com:office:smarttags" w:element="PlaceName">
          <w:r>
            <w:rPr>
              <w:rFonts w:ascii="Arial" w:hAnsi="Arial" w:cs="Arial"/>
            </w:rPr>
            <w:t>Harvard</w:t>
          </w:r>
        </w:smartTag>
        <w:r>
          <w:rPr>
            <w:rFonts w:ascii="Arial" w:hAnsi="Arial" w:cs="Arial"/>
          </w:rPr>
          <w:t xml:space="preserve"> </w:t>
        </w:r>
        <w:smartTag w:uri="urn:schemas-microsoft-com:office:smarttags" w:element="PlaceName">
          <w:r>
            <w:rPr>
              <w:rFonts w:ascii="Arial" w:hAnsi="Arial" w:cs="Arial"/>
            </w:rPr>
            <w:t>Business</w:t>
          </w:r>
        </w:smartTag>
        <w:r>
          <w:rPr>
            <w:rFonts w:ascii="Arial" w:hAnsi="Arial" w:cs="Arial"/>
          </w:rPr>
          <w:t xml:space="preserve"> </w:t>
        </w:r>
        <w:smartTag w:uri="urn:schemas-microsoft-com:office:smarttags" w:element="PlaceType">
          <w:r>
            <w:rPr>
              <w:rFonts w:ascii="Arial" w:hAnsi="Arial" w:cs="Arial"/>
            </w:rPr>
            <w:t>School</w:t>
          </w:r>
        </w:smartTag>
      </w:smartTag>
      <w:r>
        <w:rPr>
          <w:rFonts w:ascii="Arial" w:hAnsi="Arial" w:cs="Arial"/>
        </w:rPr>
        <w:t xml:space="preserve"> Press</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 xml:space="preserve">Sinclair, </w:t>
      </w:r>
      <w:smartTag w:uri="urn:schemas-microsoft-com:office:smarttags" w:element="country-region">
        <w:smartTag w:uri="urn:schemas-microsoft-com:office:smarttags" w:element="place">
          <w:r>
            <w:rPr>
              <w:rFonts w:ascii="Arial" w:hAnsi="Arial" w:cs="Arial"/>
            </w:rPr>
            <w:t>S.A.</w:t>
          </w:r>
        </w:smartTag>
      </w:smartTag>
      <w:r>
        <w:rPr>
          <w:rFonts w:ascii="Arial" w:hAnsi="Arial" w:cs="Arial"/>
        </w:rPr>
        <w:t xml:space="preserve"> and Stalling, E.C. (1990)</w:t>
      </w:r>
    </w:p>
    <w:p w:rsidR="008739E5" w:rsidRPr="00E439CF" w:rsidRDefault="008739E5" w:rsidP="008739E5">
      <w:pPr>
        <w:spacing w:line="360" w:lineRule="auto"/>
        <w:rPr>
          <w:rFonts w:ascii="Arial" w:hAnsi="Arial" w:cs="Arial"/>
          <w:i/>
        </w:rPr>
      </w:pPr>
      <w:r w:rsidRPr="00E439CF">
        <w:rPr>
          <w:rFonts w:ascii="Arial" w:hAnsi="Arial" w:cs="Arial"/>
          <w:i/>
        </w:rPr>
        <w:t>Perceptual Mapping: A Tool for Industrial Marketing: A Case Study</w:t>
      </w:r>
    </w:p>
    <w:p w:rsidR="008739E5" w:rsidRDefault="008739E5" w:rsidP="008739E5">
      <w:pPr>
        <w:spacing w:line="360" w:lineRule="auto"/>
        <w:rPr>
          <w:rFonts w:ascii="Arial" w:hAnsi="Arial" w:cs="Arial"/>
        </w:rPr>
      </w:pPr>
      <w:r>
        <w:rPr>
          <w:rFonts w:ascii="Arial" w:hAnsi="Arial" w:cs="Arial"/>
        </w:rPr>
        <w:t>Journal of Business and Industrial Marketing, 5,1, pp.55-65</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Solis, B. (2010)</w:t>
      </w:r>
    </w:p>
    <w:p w:rsidR="008739E5" w:rsidRPr="00BE3998" w:rsidRDefault="008739E5" w:rsidP="008739E5">
      <w:pPr>
        <w:spacing w:line="360" w:lineRule="auto"/>
        <w:rPr>
          <w:rFonts w:ascii="Arial" w:hAnsi="Arial" w:cs="Arial"/>
          <w:i/>
        </w:rPr>
      </w:pPr>
      <w:r w:rsidRPr="00BE3998">
        <w:rPr>
          <w:rFonts w:ascii="Arial" w:hAnsi="Arial" w:cs="Arial"/>
          <w:i/>
        </w:rPr>
        <w:t>Introducing the Conversation Prism Version 3.0</w:t>
      </w:r>
    </w:p>
    <w:p w:rsidR="008739E5" w:rsidRDefault="002D7AA3" w:rsidP="008739E5">
      <w:pPr>
        <w:spacing w:line="360" w:lineRule="auto"/>
        <w:rPr>
          <w:rFonts w:ascii="Arial" w:hAnsi="Arial" w:cs="Arial"/>
        </w:rPr>
      </w:pPr>
      <w:hyperlink r:id="rId28" w:history="1">
        <w:r w:rsidR="008739E5" w:rsidRPr="008440B3">
          <w:rPr>
            <w:rStyle w:val="Hyperlink"/>
            <w:rFonts w:ascii="Arial" w:hAnsi="Arial" w:cs="Arial"/>
          </w:rPr>
          <w:t>http://www.briansolis.com/2010/10/introducing-the-conversation-prism-version-3-0/</w:t>
        </w:r>
      </w:hyperlink>
    </w:p>
    <w:p w:rsidR="008739E5" w:rsidRPr="00BE3998" w:rsidRDefault="008739E5" w:rsidP="008739E5">
      <w:pPr>
        <w:spacing w:line="360" w:lineRule="auto"/>
        <w:rPr>
          <w:rFonts w:ascii="Arial" w:hAnsi="Arial" w:cs="Arial"/>
        </w:rPr>
      </w:pPr>
      <w:r>
        <w:rPr>
          <w:rFonts w:ascii="Arial" w:hAnsi="Arial" w:cs="Arial"/>
        </w:rPr>
        <w:t>Accessed 19.5.11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Superbrands (2011)</w:t>
      </w:r>
    </w:p>
    <w:p w:rsidR="008739E5" w:rsidRPr="001400C8" w:rsidRDefault="008739E5" w:rsidP="008739E5">
      <w:pPr>
        <w:spacing w:line="360" w:lineRule="auto"/>
        <w:rPr>
          <w:rFonts w:ascii="Arial" w:hAnsi="Arial" w:cs="Arial"/>
          <w:i/>
        </w:rPr>
      </w:pPr>
      <w:r w:rsidRPr="001400C8">
        <w:rPr>
          <w:rFonts w:ascii="Arial" w:hAnsi="Arial" w:cs="Arial"/>
          <w:i/>
        </w:rPr>
        <w:t>League Tables</w:t>
      </w:r>
    </w:p>
    <w:p w:rsidR="008739E5" w:rsidRDefault="002D7AA3" w:rsidP="008739E5">
      <w:pPr>
        <w:spacing w:line="360" w:lineRule="auto"/>
        <w:rPr>
          <w:rFonts w:ascii="Arial" w:hAnsi="Arial" w:cs="Arial"/>
        </w:rPr>
      </w:pPr>
      <w:hyperlink r:id="rId29" w:history="1">
        <w:r w:rsidR="008739E5" w:rsidRPr="008440B3">
          <w:rPr>
            <w:rStyle w:val="Hyperlink"/>
            <w:rFonts w:ascii="Arial" w:hAnsi="Arial" w:cs="Arial"/>
          </w:rPr>
          <w:t>http://www.superbrands.uk.com/consumerresults</w:t>
        </w:r>
      </w:hyperlink>
    </w:p>
    <w:p w:rsidR="008739E5" w:rsidRPr="001400C8" w:rsidRDefault="008739E5" w:rsidP="008739E5">
      <w:pPr>
        <w:spacing w:line="360" w:lineRule="auto"/>
        <w:rPr>
          <w:rFonts w:ascii="Arial" w:hAnsi="Arial" w:cs="Arial"/>
        </w:rPr>
      </w:pPr>
      <w:r>
        <w:rPr>
          <w:rFonts w:ascii="Arial" w:hAnsi="Arial" w:cs="Arial"/>
        </w:rPr>
        <w:t>Accessed 12.5.11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Webster, F.E. (1997)</w:t>
      </w:r>
    </w:p>
    <w:p w:rsidR="008739E5" w:rsidRPr="006B1B52" w:rsidRDefault="008739E5" w:rsidP="008739E5">
      <w:pPr>
        <w:spacing w:line="360" w:lineRule="auto"/>
        <w:rPr>
          <w:rFonts w:ascii="Arial" w:hAnsi="Arial" w:cs="Arial"/>
          <w:i/>
        </w:rPr>
      </w:pPr>
      <w:r w:rsidRPr="006B1B52">
        <w:rPr>
          <w:rFonts w:ascii="Arial" w:hAnsi="Arial" w:cs="Arial"/>
          <w:i/>
        </w:rPr>
        <w:t>The Future Role of Marketing in an Organization</w:t>
      </w:r>
    </w:p>
    <w:p w:rsidR="008739E5" w:rsidRDefault="008739E5" w:rsidP="008739E5">
      <w:pPr>
        <w:spacing w:line="360" w:lineRule="auto"/>
        <w:rPr>
          <w:rFonts w:ascii="Arial" w:hAnsi="Arial" w:cs="Arial"/>
        </w:rPr>
      </w:pPr>
      <w:r>
        <w:rPr>
          <w:rFonts w:ascii="Arial" w:hAnsi="Arial" w:cs="Arial"/>
        </w:rPr>
        <w:t>In Lehman, D.R. and Jocz, K.E. (eds.) Reflections on the Futures of Marketing</w:t>
      </w:r>
    </w:p>
    <w:p w:rsidR="008739E5" w:rsidRDefault="008739E5" w:rsidP="008739E5">
      <w:pPr>
        <w:spacing w:line="360" w:lineRule="auto"/>
        <w:rPr>
          <w:rFonts w:ascii="Arial" w:hAnsi="Arial" w:cs="Arial"/>
        </w:rPr>
      </w:pPr>
      <w:smartTag w:uri="urn:schemas-microsoft-com:office:smarttags" w:element="place">
        <w:smartTag w:uri="urn:schemas-microsoft-com:office:smarttags" w:element="City">
          <w:r>
            <w:rPr>
              <w:rFonts w:ascii="Arial" w:hAnsi="Arial" w:cs="Arial"/>
            </w:rPr>
            <w:t>Cambridge</w:t>
          </w:r>
        </w:smartTag>
        <w:r>
          <w:rPr>
            <w:rFonts w:ascii="Arial" w:hAnsi="Arial" w:cs="Arial"/>
          </w:rPr>
          <w:t xml:space="preserve">, </w:t>
        </w:r>
        <w:smartTag w:uri="urn:schemas-microsoft-com:office:smarttags" w:element="State">
          <w:r>
            <w:rPr>
              <w:rFonts w:ascii="Arial" w:hAnsi="Arial" w:cs="Arial"/>
            </w:rPr>
            <w:t>MA</w:t>
          </w:r>
        </w:smartTag>
      </w:smartTag>
      <w:r>
        <w:rPr>
          <w:rFonts w:ascii="Arial" w:hAnsi="Arial" w:cs="Arial"/>
        </w:rPr>
        <w:t>: Marketing Science Institute</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r>
        <w:rPr>
          <w:rFonts w:ascii="Arial" w:hAnsi="Arial" w:cs="Arial"/>
        </w:rPr>
        <w:t>Yankelovich, D. and Meer, D. (2006)</w:t>
      </w:r>
    </w:p>
    <w:p w:rsidR="008739E5" w:rsidRPr="00AC3449" w:rsidRDefault="008739E5" w:rsidP="008739E5">
      <w:pPr>
        <w:spacing w:line="360" w:lineRule="auto"/>
        <w:rPr>
          <w:rFonts w:ascii="Arial" w:hAnsi="Arial" w:cs="Arial"/>
          <w:i/>
        </w:rPr>
      </w:pPr>
      <w:r w:rsidRPr="00AC3449">
        <w:rPr>
          <w:rFonts w:ascii="Arial" w:hAnsi="Arial" w:cs="Arial"/>
          <w:i/>
        </w:rPr>
        <w:t>Rediscovering Market Segmentation</w:t>
      </w:r>
    </w:p>
    <w:p w:rsidR="008739E5" w:rsidRDefault="008739E5" w:rsidP="008739E5">
      <w:pPr>
        <w:spacing w:line="360" w:lineRule="auto"/>
        <w:rPr>
          <w:rFonts w:ascii="Arial" w:hAnsi="Arial" w:cs="Arial"/>
        </w:rPr>
      </w:pPr>
      <w:r>
        <w:rPr>
          <w:rFonts w:ascii="Arial" w:hAnsi="Arial" w:cs="Arial"/>
        </w:rPr>
        <w:t>Harvard Business Review, 84, 2, pp.122-31</w:t>
      </w:r>
    </w:p>
    <w:p w:rsidR="008739E5" w:rsidRDefault="008739E5" w:rsidP="008739E5">
      <w:pPr>
        <w:spacing w:line="360" w:lineRule="auto"/>
        <w:rPr>
          <w:rFonts w:ascii="Arial" w:hAnsi="Arial" w:cs="Arial"/>
        </w:rPr>
      </w:pPr>
      <w:r>
        <w:rPr>
          <w:rFonts w:ascii="Arial" w:hAnsi="Arial" w:cs="Arial"/>
        </w:rPr>
        <w:t>Zuckerberg, M (2009)</w:t>
      </w:r>
    </w:p>
    <w:p w:rsidR="008739E5" w:rsidRPr="00BE3998" w:rsidRDefault="008739E5" w:rsidP="008739E5">
      <w:pPr>
        <w:spacing w:line="360" w:lineRule="auto"/>
        <w:rPr>
          <w:rFonts w:ascii="Arial" w:hAnsi="Arial" w:cs="Arial"/>
          <w:i/>
        </w:rPr>
      </w:pPr>
      <w:r w:rsidRPr="00BE3998">
        <w:rPr>
          <w:rFonts w:ascii="Arial" w:hAnsi="Arial" w:cs="Arial"/>
          <w:i/>
        </w:rPr>
        <w:t>The Facebook Blog</w:t>
      </w:r>
    </w:p>
    <w:p w:rsidR="008739E5" w:rsidRDefault="002D7AA3" w:rsidP="008739E5">
      <w:pPr>
        <w:spacing w:line="360" w:lineRule="auto"/>
        <w:rPr>
          <w:rFonts w:ascii="Arial" w:hAnsi="Arial" w:cs="Arial"/>
        </w:rPr>
      </w:pPr>
      <w:hyperlink r:id="rId30" w:history="1">
        <w:r w:rsidR="008739E5" w:rsidRPr="008440B3">
          <w:rPr>
            <w:rStyle w:val="Hyperlink"/>
            <w:rFonts w:ascii="Arial" w:hAnsi="Arial" w:cs="Arial"/>
          </w:rPr>
          <w:t>http://www.facebook.com/blog.php?post=106860717130</w:t>
        </w:r>
      </w:hyperlink>
    </w:p>
    <w:p w:rsidR="008739E5" w:rsidRDefault="008739E5" w:rsidP="008739E5">
      <w:pPr>
        <w:spacing w:line="360" w:lineRule="auto"/>
        <w:rPr>
          <w:rFonts w:ascii="Arial" w:hAnsi="Arial" w:cs="Arial"/>
        </w:rPr>
      </w:pPr>
      <w:r>
        <w:rPr>
          <w:rFonts w:ascii="Arial" w:hAnsi="Arial" w:cs="Arial"/>
        </w:rPr>
        <w:t>Accessed 23.5.11</w:t>
      </w:r>
    </w:p>
    <w:p w:rsidR="008739E5" w:rsidRDefault="008739E5" w:rsidP="008739E5">
      <w:pPr>
        <w:spacing w:line="360" w:lineRule="auto"/>
        <w:rPr>
          <w:rFonts w:ascii="Arial" w:hAnsi="Arial" w:cs="Arial"/>
        </w:rPr>
      </w:pPr>
    </w:p>
    <w:p w:rsidR="008739E5" w:rsidRDefault="008739E5" w:rsidP="008739E5">
      <w:pPr>
        <w:spacing w:line="360" w:lineRule="auto"/>
        <w:rPr>
          <w:rFonts w:ascii="Arial" w:hAnsi="Arial" w:cs="Arial"/>
        </w:rPr>
      </w:pPr>
    </w:p>
    <w:p w:rsidR="008739E5" w:rsidRPr="00DA0B7F" w:rsidRDefault="008739E5" w:rsidP="008739E5">
      <w:pPr>
        <w:spacing w:line="360" w:lineRule="auto"/>
        <w:rPr>
          <w:rFonts w:ascii="Arial" w:hAnsi="Arial" w:cs="Arial"/>
          <w:sz w:val="32"/>
          <w:szCs w:val="32"/>
        </w:rPr>
      </w:pPr>
      <w:r w:rsidRPr="00DA0B7F">
        <w:rPr>
          <w:rFonts w:ascii="Arial" w:hAnsi="Arial" w:cs="Arial"/>
          <w:sz w:val="32"/>
          <w:szCs w:val="32"/>
        </w:rPr>
        <w:t>7.0 Appendix</w:t>
      </w:r>
    </w:p>
    <w:p w:rsidR="008739E5" w:rsidRDefault="008739E5" w:rsidP="008739E5">
      <w:pPr>
        <w:spacing w:line="360" w:lineRule="auto"/>
        <w:rPr>
          <w:rFonts w:ascii="Arial" w:hAnsi="Arial" w:cs="Arial"/>
        </w:rPr>
      </w:pPr>
    </w:p>
    <w:p w:rsidR="008739E5" w:rsidRDefault="008739E5" w:rsidP="00896777">
      <w:pPr>
        <w:numPr>
          <w:ilvl w:val="0"/>
          <w:numId w:val="25"/>
        </w:numPr>
        <w:spacing w:line="360" w:lineRule="auto"/>
        <w:rPr>
          <w:rFonts w:ascii="Arial" w:hAnsi="Arial" w:cs="Arial"/>
        </w:rPr>
      </w:pPr>
      <w:r>
        <w:rPr>
          <w:rFonts w:ascii="Arial" w:hAnsi="Arial" w:cs="Arial"/>
        </w:rPr>
        <w:t>Segmenting the Market – Segmenting into homogeneous segments and Considerations on predictability of consumer choice</w:t>
      </w:r>
    </w:p>
    <w:p w:rsidR="008739E5" w:rsidRDefault="008739E5" w:rsidP="00896777">
      <w:pPr>
        <w:numPr>
          <w:ilvl w:val="0"/>
          <w:numId w:val="25"/>
        </w:numPr>
        <w:spacing w:line="360" w:lineRule="auto"/>
        <w:rPr>
          <w:rFonts w:ascii="Arial" w:hAnsi="Arial" w:cs="Arial"/>
        </w:rPr>
      </w:pPr>
      <w:r>
        <w:rPr>
          <w:rFonts w:ascii="Arial" w:hAnsi="Arial" w:cs="Arial"/>
        </w:rPr>
        <w:t>Approaches to Segmenting the Market – Consumer and Industrial</w:t>
      </w:r>
    </w:p>
    <w:p w:rsidR="008739E5" w:rsidRDefault="008739E5" w:rsidP="00896777">
      <w:pPr>
        <w:numPr>
          <w:ilvl w:val="0"/>
          <w:numId w:val="25"/>
        </w:numPr>
        <w:spacing w:line="360" w:lineRule="auto"/>
        <w:rPr>
          <w:rFonts w:ascii="Arial" w:hAnsi="Arial" w:cs="Arial"/>
        </w:rPr>
      </w:pPr>
      <w:r>
        <w:rPr>
          <w:rFonts w:ascii="Arial" w:hAnsi="Arial" w:cs="Arial"/>
        </w:rPr>
        <w:t>Approaches to Segmenting the Market – Lifestyle Characteristics and MOSAIC groupings</w:t>
      </w:r>
    </w:p>
    <w:p w:rsidR="008739E5" w:rsidRDefault="008739E5" w:rsidP="00896777">
      <w:pPr>
        <w:numPr>
          <w:ilvl w:val="0"/>
          <w:numId w:val="25"/>
        </w:numPr>
        <w:spacing w:line="360" w:lineRule="auto"/>
        <w:rPr>
          <w:rFonts w:ascii="Arial" w:hAnsi="Arial" w:cs="Arial"/>
        </w:rPr>
      </w:pPr>
      <w:r>
        <w:rPr>
          <w:rFonts w:ascii="Arial" w:hAnsi="Arial" w:cs="Arial"/>
        </w:rPr>
        <w:t>Approaches to Segmenting the Market – ACORN Geodemographic Categories</w:t>
      </w:r>
    </w:p>
    <w:p w:rsidR="008739E5" w:rsidRDefault="008739E5" w:rsidP="00896777">
      <w:pPr>
        <w:numPr>
          <w:ilvl w:val="0"/>
          <w:numId w:val="25"/>
        </w:numPr>
        <w:spacing w:line="360" w:lineRule="auto"/>
        <w:rPr>
          <w:rFonts w:ascii="Arial" w:hAnsi="Arial" w:cs="Arial"/>
        </w:rPr>
      </w:pPr>
      <w:r>
        <w:rPr>
          <w:rFonts w:ascii="Arial" w:hAnsi="Arial" w:cs="Arial"/>
        </w:rPr>
        <w:t>Targeting and Positioning – Target Market Approaches and Positioning/Perceptual Map</w:t>
      </w:r>
    </w:p>
    <w:p w:rsidR="008739E5" w:rsidRDefault="008739E5" w:rsidP="00896777">
      <w:pPr>
        <w:numPr>
          <w:ilvl w:val="0"/>
          <w:numId w:val="25"/>
        </w:numPr>
        <w:spacing w:line="360" w:lineRule="auto"/>
        <w:rPr>
          <w:rFonts w:ascii="Arial" w:hAnsi="Arial" w:cs="Arial"/>
        </w:rPr>
      </w:pPr>
      <w:r>
        <w:rPr>
          <w:rFonts w:ascii="Arial" w:hAnsi="Arial" w:cs="Arial"/>
        </w:rPr>
        <w:t>BA Brand Standards – Corporate Identity</w:t>
      </w:r>
    </w:p>
    <w:p w:rsidR="008739E5" w:rsidRDefault="008739E5" w:rsidP="00896777">
      <w:pPr>
        <w:numPr>
          <w:ilvl w:val="0"/>
          <w:numId w:val="25"/>
        </w:numPr>
        <w:spacing w:line="360" w:lineRule="auto"/>
        <w:rPr>
          <w:rFonts w:ascii="Arial" w:hAnsi="Arial" w:cs="Arial"/>
        </w:rPr>
      </w:pPr>
      <w:r>
        <w:rPr>
          <w:rFonts w:ascii="Arial" w:hAnsi="Arial" w:cs="Arial"/>
        </w:rPr>
        <w:t>BA Brand Standards – The Brand Prefix</w:t>
      </w:r>
    </w:p>
    <w:p w:rsidR="008739E5" w:rsidRDefault="008739E5" w:rsidP="00896777">
      <w:pPr>
        <w:numPr>
          <w:ilvl w:val="0"/>
          <w:numId w:val="25"/>
        </w:numPr>
        <w:spacing w:line="360" w:lineRule="auto"/>
        <w:rPr>
          <w:rFonts w:ascii="Arial" w:hAnsi="Arial" w:cs="Arial"/>
        </w:rPr>
      </w:pPr>
      <w:r>
        <w:rPr>
          <w:rFonts w:ascii="Arial" w:hAnsi="Arial" w:cs="Arial"/>
        </w:rPr>
        <w:t>BA Brand Standards – In Journey</w:t>
      </w:r>
    </w:p>
    <w:p w:rsidR="008739E5" w:rsidRDefault="008739E5" w:rsidP="00896777">
      <w:pPr>
        <w:numPr>
          <w:ilvl w:val="0"/>
          <w:numId w:val="25"/>
        </w:numPr>
        <w:spacing w:line="360" w:lineRule="auto"/>
        <w:rPr>
          <w:rFonts w:ascii="Arial" w:hAnsi="Arial" w:cs="Arial"/>
        </w:rPr>
      </w:pPr>
      <w:r>
        <w:rPr>
          <w:rFonts w:ascii="Arial" w:hAnsi="Arial" w:cs="Arial"/>
        </w:rPr>
        <w:t>BA Brand Standards – Brand Toolkit Overview</w:t>
      </w:r>
    </w:p>
    <w:p w:rsidR="008739E5" w:rsidRDefault="008739E5" w:rsidP="00896777">
      <w:pPr>
        <w:numPr>
          <w:ilvl w:val="0"/>
          <w:numId w:val="25"/>
        </w:numPr>
        <w:spacing w:line="360" w:lineRule="auto"/>
        <w:rPr>
          <w:rFonts w:ascii="Arial" w:hAnsi="Arial" w:cs="Arial"/>
        </w:rPr>
      </w:pPr>
      <w:r>
        <w:rPr>
          <w:rFonts w:ascii="Arial" w:hAnsi="Arial" w:cs="Arial"/>
        </w:rPr>
        <w:t>BA Brand Standards – Toolkit Ten Rules of Thumb</w:t>
      </w:r>
    </w:p>
    <w:p w:rsidR="008739E5" w:rsidRDefault="008739E5" w:rsidP="00896777">
      <w:pPr>
        <w:numPr>
          <w:ilvl w:val="0"/>
          <w:numId w:val="25"/>
        </w:numPr>
        <w:spacing w:line="360" w:lineRule="auto"/>
        <w:rPr>
          <w:rFonts w:ascii="Arial" w:hAnsi="Arial" w:cs="Arial"/>
        </w:rPr>
      </w:pPr>
      <w:r>
        <w:rPr>
          <w:rFonts w:ascii="Arial" w:hAnsi="Arial" w:cs="Arial"/>
        </w:rPr>
        <w:t>Brand Values</w:t>
      </w:r>
    </w:p>
    <w:p w:rsidR="008739E5" w:rsidRDefault="008739E5" w:rsidP="00896777">
      <w:pPr>
        <w:numPr>
          <w:ilvl w:val="0"/>
          <w:numId w:val="25"/>
        </w:numPr>
        <w:spacing w:line="360" w:lineRule="auto"/>
        <w:rPr>
          <w:rFonts w:ascii="Arial" w:hAnsi="Arial" w:cs="Arial"/>
        </w:rPr>
      </w:pPr>
      <w:r>
        <w:rPr>
          <w:rFonts w:ascii="Arial" w:hAnsi="Arial" w:cs="Arial"/>
        </w:rPr>
        <w:t>Superbrands 2010</w:t>
      </w:r>
    </w:p>
    <w:p w:rsidR="008739E5" w:rsidRDefault="008739E5" w:rsidP="00896777">
      <w:pPr>
        <w:numPr>
          <w:ilvl w:val="0"/>
          <w:numId w:val="25"/>
        </w:numPr>
        <w:spacing w:line="360" w:lineRule="auto"/>
        <w:rPr>
          <w:rFonts w:ascii="Arial" w:hAnsi="Arial" w:cs="Arial"/>
        </w:rPr>
      </w:pPr>
      <w:r>
        <w:rPr>
          <w:rFonts w:ascii="Arial" w:hAnsi="Arial" w:cs="Arial"/>
        </w:rPr>
        <w:lastRenderedPageBreak/>
        <w:t>Superbrands 2011-05-23 Interbrand Best Global Brands 2101</w:t>
      </w:r>
    </w:p>
    <w:p w:rsidR="008739E5" w:rsidRDefault="008739E5" w:rsidP="00896777">
      <w:pPr>
        <w:numPr>
          <w:ilvl w:val="0"/>
          <w:numId w:val="25"/>
        </w:numPr>
        <w:spacing w:line="360" w:lineRule="auto"/>
        <w:rPr>
          <w:rFonts w:ascii="Arial" w:hAnsi="Arial" w:cs="Arial"/>
        </w:rPr>
      </w:pPr>
      <w:r>
        <w:rPr>
          <w:rFonts w:ascii="Arial" w:hAnsi="Arial" w:cs="Arial"/>
        </w:rPr>
        <w:t>Web 2.0 Technologies – Uses of Web 2.0 and Benefits of Web 2.0</w:t>
      </w:r>
    </w:p>
    <w:p w:rsidR="008739E5" w:rsidRDefault="008739E5" w:rsidP="00896777">
      <w:pPr>
        <w:numPr>
          <w:ilvl w:val="0"/>
          <w:numId w:val="25"/>
        </w:numPr>
        <w:spacing w:line="360" w:lineRule="auto"/>
        <w:rPr>
          <w:rFonts w:ascii="Arial" w:hAnsi="Arial" w:cs="Arial"/>
        </w:rPr>
      </w:pPr>
      <w:r>
        <w:rPr>
          <w:rFonts w:ascii="Arial" w:hAnsi="Arial" w:cs="Arial"/>
        </w:rPr>
        <w:t>The Conversation Prism</w:t>
      </w:r>
    </w:p>
    <w:p w:rsidR="008739E5" w:rsidRDefault="008739E5" w:rsidP="00896777">
      <w:pPr>
        <w:numPr>
          <w:ilvl w:val="0"/>
          <w:numId w:val="25"/>
        </w:numPr>
        <w:pBdr>
          <w:bottom w:val="single" w:sz="6" w:space="1" w:color="auto"/>
        </w:pBdr>
        <w:spacing w:line="360" w:lineRule="auto"/>
        <w:rPr>
          <w:rFonts w:ascii="Arial" w:hAnsi="Arial" w:cs="Arial"/>
        </w:rPr>
      </w:pPr>
      <w:r>
        <w:rPr>
          <w:rFonts w:ascii="Arial" w:hAnsi="Arial" w:cs="Arial"/>
        </w:rPr>
        <w:t>Britishairwayssucks.org website</w:t>
      </w:r>
    </w:p>
    <w:p w:rsidR="008739E5" w:rsidRDefault="008739E5" w:rsidP="008739E5">
      <w:pPr>
        <w:rPr>
          <w:b/>
          <w:color w:val="FF0000"/>
          <w:sz w:val="40"/>
          <w:szCs w:val="40"/>
        </w:rPr>
      </w:pPr>
    </w:p>
    <w:p w:rsidR="008739E5" w:rsidRDefault="008739E5" w:rsidP="008739E5">
      <w:pPr>
        <w:rPr>
          <w:b/>
          <w:color w:val="FF0000"/>
          <w:sz w:val="40"/>
          <w:szCs w:val="40"/>
        </w:rPr>
      </w:pPr>
      <w:r w:rsidRPr="00B91C25">
        <w:rPr>
          <w:b/>
          <w:color w:val="FF0000"/>
          <w:sz w:val="40"/>
          <w:szCs w:val="40"/>
        </w:rPr>
        <w:t>REPORT (</w:t>
      </w:r>
      <w:r>
        <w:rPr>
          <w:b/>
          <w:color w:val="FF0000"/>
          <w:sz w:val="40"/>
          <w:szCs w:val="40"/>
        </w:rPr>
        <w:t>4</w:t>
      </w:r>
      <w:r w:rsidRPr="00B91C25">
        <w:rPr>
          <w:b/>
          <w:color w:val="FF0000"/>
          <w:sz w:val="40"/>
          <w:szCs w:val="40"/>
        </w:rPr>
        <w:t>)</w:t>
      </w:r>
    </w:p>
    <w:p w:rsidR="008739E5" w:rsidRDefault="008739E5" w:rsidP="008739E5"/>
    <w:p w:rsidR="007B5FEC" w:rsidRDefault="007B5FEC" w:rsidP="007B5FEC">
      <w:pPr>
        <w:rPr>
          <w:rFonts w:ascii="Calibri" w:hAnsi="Calibri"/>
          <w:b/>
          <w:sz w:val="28"/>
          <w:szCs w:val="28"/>
        </w:rPr>
      </w:pPr>
      <w:r w:rsidRPr="00DA603E">
        <w:rPr>
          <w:rFonts w:ascii="Calibri" w:hAnsi="Calibri"/>
          <w:b/>
          <w:sz w:val="28"/>
          <w:szCs w:val="28"/>
        </w:rPr>
        <w:t xml:space="preserve">A report on an experiment which involves the investigation of small signal amplifier bias conditions. </w:t>
      </w:r>
    </w:p>
    <w:p w:rsidR="007B5FEC" w:rsidRDefault="007B5FEC" w:rsidP="007B5FEC">
      <w:pPr>
        <w:rPr>
          <w:rFonts w:ascii="Calibri" w:hAnsi="Calibri"/>
          <w:b/>
          <w:sz w:val="28"/>
          <w:szCs w:val="28"/>
        </w:rPr>
      </w:pPr>
    </w:p>
    <w:p w:rsidR="007B5FEC" w:rsidRDefault="007B5FEC" w:rsidP="007B5FEC">
      <w:pPr>
        <w:rPr>
          <w:rFonts w:ascii="Calibri" w:hAnsi="Calibri"/>
          <w:b/>
          <w:sz w:val="28"/>
          <w:szCs w:val="28"/>
        </w:rPr>
      </w:pPr>
      <w:r>
        <w:rPr>
          <w:rFonts w:ascii="Calibri" w:hAnsi="Calibri"/>
          <w:b/>
          <w:sz w:val="28"/>
          <w:szCs w:val="28"/>
        </w:rPr>
        <w:t>Title</w:t>
      </w:r>
    </w:p>
    <w:p w:rsidR="007B5FEC" w:rsidRDefault="007B5FEC" w:rsidP="007B5FEC">
      <w:pPr>
        <w:rPr>
          <w:rFonts w:ascii="Calibri" w:hAnsi="Calibri"/>
          <w:b/>
          <w:sz w:val="28"/>
          <w:szCs w:val="28"/>
        </w:rPr>
      </w:pPr>
      <w:r>
        <w:rPr>
          <w:rFonts w:ascii="Calibri" w:hAnsi="Calibri"/>
          <w:b/>
          <w:sz w:val="28"/>
          <w:szCs w:val="28"/>
        </w:rPr>
        <w:t>Abstract</w:t>
      </w:r>
    </w:p>
    <w:p w:rsidR="007B5FEC" w:rsidRDefault="007B5FEC" w:rsidP="007B5FEC">
      <w:pPr>
        <w:rPr>
          <w:rFonts w:ascii="Calibri" w:hAnsi="Calibri"/>
          <w:b/>
          <w:sz w:val="28"/>
          <w:szCs w:val="28"/>
        </w:rPr>
      </w:pPr>
      <w:r>
        <w:rPr>
          <w:rFonts w:ascii="Calibri" w:hAnsi="Calibri"/>
          <w:b/>
          <w:sz w:val="28"/>
          <w:szCs w:val="28"/>
        </w:rPr>
        <w:t>Contents</w:t>
      </w:r>
    </w:p>
    <w:p w:rsidR="007B5FEC" w:rsidRDefault="007B5FEC" w:rsidP="007B5FEC">
      <w:pPr>
        <w:pStyle w:val="TOC1"/>
        <w:tabs>
          <w:tab w:val="left" w:pos="440"/>
          <w:tab w:val="right" w:leader="dot" w:pos="8296"/>
        </w:tabs>
        <w:rPr>
          <w:rFonts w:ascii="Calibri" w:hAnsi="Calibri"/>
          <w:noProof/>
          <w:sz w:val="22"/>
          <w:szCs w:val="22"/>
          <w:lang w:eastAsia="en-GB"/>
        </w:rPr>
      </w:pPr>
      <w:r>
        <w:rPr>
          <w:rFonts w:ascii="Times New Roman" w:hAnsi="Times New Roman"/>
          <w:lang w:val="en-US" w:bidi="fa-IR"/>
        </w:rPr>
        <w:fldChar w:fldCharType="begin"/>
      </w:r>
      <w:r>
        <w:instrText xml:space="preserve"> TOC \o "1-3" \h \z \u </w:instrText>
      </w:r>
      <w:r>
        <w:rPr>
          <w:rFonts w:ascii="Times New Roman" w:hAnsi="Times New Roman"/>
          <w:lang w:val="en-US" w:bidi="fa-IR"/>
        </w:rPr>
        <w:fldChar w:fldCharType="separate"/>
      </w:r>
      <w:hyperlink w:anchor="_Toc281989150" w:history="1">
        <w:r w:rsidRPr="000C2147">
          <w:rPr>
            <w:rStyle w:val="Hyperlink"/>
            <w:noProof/>
          </w:rPr>
          <w:t>1.</w:t>
        </w:r>
        <w:r>
          <w:rPr>
            <w:rFonts w:ascii="Calibri" w:hAnsi="Calibri"/>
            <w:noProof/>
            <w:sz w:val="22"/>
            <w:szCs w:val="22"/>
            <w:lang w:eastAsia="en-GB"/>
          </w:rPr>
          <w:tab/>
        </w:r>
        <w:r w:rsidRPr="00EA3748">
          <w:rPr>
            <w:rStyle w:val="Hyperlink"/>
            <w:b/>
            <w:noProof/>
          </w:rPr>
          <w:t>Introduction</w:t>
        </w:r>
        <w:r>
          <w:rPr>
            <w:noProof/>
            <w:webHidden/>
          </w:rPr>
          <w:tab/>
        </w:r>
        <w:r>
          <w:rPr>
            <w:noProof/>
            <w:webHidden/>
          </w:rPr>
          <w:fldChar w:fldCharType="begin"/>
        </w:r>
        <w:r>
          <w:rPr>
            <w:noProof/>
            <w:webHidden/>
          </w:rPr>
          <w:instrText xml:space="preserve"> PAGEREF _Toc281989150 \h </w:instrText>
        </w:r>
        <w:r>
          <w:rPr>
            <w:noProof/>
            <w:webHidden/>
          </w:rPr>
        </w:r>
        <w:r>
          <w:rPr>
            <w:noProof/>
            <w:webHidden/>
          </w:rPr>
          <w:fldChar w:fldCharType="separate"/>
        </w:r>
        <w:r>
          <w:rPr>
            <w:noProof/>
            <w:webHidden/>
          </w:rPr>
          <w:t>3</w:t>
        </w:r>
        <w:r>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51" w:history="1">
        <w:r w:rsidR="007B5FEC" w:rsidRPr="000C2147">
          <w:rPr>
            <w:rStyle w:val="Hyperlink"/>
            <w:noProof/>
          </w:rPr>
          <w:t>1.1.</w:t>
        </w:r>
        <w:r w:rsidR="007B5FEC">
          <w:rPr>
            <w:rFonts w:ascii="Calibri" w:hAnsi="Calibri"/>
            <w:noProof/>
            <w:sz w:val="22"/>
            <w:szCs w:val="22"/>
            <w:lang w:eastAsia="en-GB"/>
          </w:rPr>
          <w:tab/>
        </w:r>
        <w:r w:rsidR="007B5FEC" w:rsidRPr="000C2147">
          <w:rPr>
            <w:rStyle w:val="Hyperlink"/>
            <w:noProof/>
          </w:rPr>
          <w:t>What.is.Battery</w:t>
        </w:r>
        <w:r w:rsidR="007B5FEC">
          <w:rPr>
            <w:noProof/>
            <w:webHidden/>
          </w:rPr>
          <w:tab/>
        </w:r>
        <w:r w:rsidR="007B5FEC">
          <w:rPr>
            <w:noProof/>
            <w:webHidden/>
          </w:rPr>
          <w:fldChar w:fldCharType="begin"/>
        </w:r>
        <w:r w:rsidR="007B5FEC">
          <w:rPr>
            <w:noProof/>
            <w:webHidden/>
          </w:rPr>
          <w:instrText xml:space="preserve"> PAGEREF _Toc281989151 \h </w:instrText>
        </w:r>
        <w:r w:rsidR="007B5FEC">
          <w:rPr>
            <w:noProof/>
            <w:webHidden/>
          </w:rPr>
        </w:r>
        <w:r w:rsidR="007B5FEC">
          <w:rPr>
            <w:noProof/>
            <w:webHidden/>
          </w:rPr>
          <w:fldChar w:fldCharType="separate"/>
        </w:r>
        <w:r w:rsidR="007B5FEC">
          <w:rPr>
            <w:noProof/>
            <w:webHidden/>
          </w:rPr>
          <w:t>3</w:t>
        </w:r>
        <w:r w:rsidR="007B5FEC">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52" w:history="1">
        <w:r w:rsidR="007B5FEC" w:rsidRPr="000C2147">
          <w:rPr>
            <w:rStyle w:val="Hyperlink"/>
            <w:noProof/>
          </w:rPr>
          <w:t>1.2.</w:t>
        </w:r>
        <w:r w:rsidR="007B5FEC">
          <w:rPr>
            <w:rFonts w:ascii="Calibri" w:hAnsi="Calibri"/>
            <w:noProof/>
            <w:sz w:val="22"/>
            <w:szCs w:val="22"/>
            <w:lang w:eastAsia="en-GB"/>
          </w:rPr>
          <w:tab/>
        </w:r>
        <w:r w:rsidR="007B5FEC" w:rsidRPr="000C2147">
          <w:rPr>
            <w:rStyle w:val="Hyperlink"/>
            <w:noProof/>
          </w:rPr>
          <w:t>Why people need to use batteries</w:t>
        </w:r>
        <w:r w:rsidR="007B5FEC">
          <w:rPr>
            <w:noProof/>
            <w:webHidden/>
          </w:rPr>
          <w:tab/>
        </w:r>
        <w:r w:rsidR="007B5FEC">
          <w:rPr>
            <w:noProof/>
            <w:webHidden/>
          </w:rPr>
          <w:fldChar w:fldCharType="begin"/>
        </w:r>
        <w:r w:rsidR="007B5FEC">
          <w:rPr>
            <w:noProof/>
            <w:webHidden/>
          </w:rPr>
          <w:instrText xml:space="preserve"> PAGEREF _Toc281989152 \h </w:instrText>
        </w:r>
        <w:r w:rsidR="007B5FEC">
          <w:rPr>
            <w:noProof/>
            <w:webHidden/>
          </w:rPr>
        </w:r>
        <w:r w:rsidR="007B5FEC">
          <w:rPr>
            <w:noProof/>
            <w:webHidden/>
          </w:rPr>
          <w:fldChar w:fldCharType="separate"/>
        </w:r>
        <w:r w:rsidR="007B5FEC">
          <w:rPr>
            <w:noProof/>
            <w:webHidden/>
          </w:rPr>
          <w:t>3</w:t>
        </w:r>
        <w:r w:rsidR="007B5FEC">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53" w:history="1">
        <w:r w:rsidR="007B5FEC" w:rsidRPr="000C2147">
          <w:rPr>
            <w:rStyle w:val="Hyperlink"/>
            <w:noProof/>
          </w:rPr>
          <w:t>1.3.</w:t>
        </w:r>
        <w:r w:rsidR="007B5FEC">
          <w:rPr>
            <w:rFonts w:ascii="Calibri" w:hAnsi="Calibri"/>
            <w:noProof/>
            <w:sz w:val="22"/>
            <w:szCs w:val="22"/>
            <w:lang w:eastAsia="en-GB"/>
          </w:rPr>
          <w:tab/>
        </w:r>
        <w:r w:rsidR="007B5FEC" w:rsidRPr="000C2147">
          <w:rPr>
            <w:rStyle w:val="Hyperlink"/>
            <w:noProof/>
          </w:rPr>
          <w:t>Rechargeable Batteries</w:t>
        </w:r>
        <w:r w:rsidR="007B5FEC">
          <w:rPr>
            <w:noProof/>
            <w:webHidden/>
          </w:rPr>
          <w:tab/>
        </w:r>
        <w:r w:rsidR="007B5FEC">
          <w:rPr>
            <w:noProof/>
            <w:webHidden/>
          </w:rPr>
          <w:fldChar w:fldCharType="begin"/>
        </w:r>
        <w:r w:rsidR="007B5FEC">
          <w:rPr>
            <w:noProof/>
            <w:webHidden/>
          </w:rPr>
          <w:instrText xml:space="preserve"> PAGEREF _Toc281989153 \h </w:instrText>
        </w:r>
        <w:r w:rsidR="007B5FEC">
          <w:rPr>
            <w:noProof/>
            <w:webHidden/>
          </w:rPr>
        </w:r>
        <w:r w:rsidR="007B5FEC">
          <w:rPr>
            <w:noProof/>
            <w:webHidden/>
          </w:rPr>
          <w:fldChar w:fldCharType="separate"/>
        </w:r>
        <w:r w:rsidR="007B5FEC">
          <w:rPr>
            <w:noProof/>
            <w:webHidden/>
          </w:rPr>
          <w:t>3</w:t>
        </w:r>
        <w:r w:rsidR="007B5FEC">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54" w:history="1">
        <w:r w:rsidR="007B5FEC" w:rsidRPr="000C2147">
          <w:rPr>
            <w:rStyle w:val="Hyperlink"/>
            <w:noProof/>
          </w:rPr>
          <w:t>1.4.</w:t>
        </w:r>
        <w:r w:rsidR="007B5FEC">
          <w:rPr>
            <w:rFonts w:ascii="Calibri" w:hAnsi="Calibri"/>
            <w:noProof/>
            <w:sz w:val="22"/>
            <w:szCs w:val="22"/>
            <w:lang w:eastAsia="en-GB"/>
          </w:rPr>
          <w:tab/>
        </w:r>
        <w:r w:rsidR="007B5FEC" w:rsidRPr="000C2147">
          <w:rPr>
            <w:rStyle w:val="Hyperlink"/>
            <w:noProof/>
          </w:rPr>
          <w:t>Why people need to use rechargeable batteries</w:t>
        </w:r>
        <w:r w:rsidR="007B5FEC">
          <w:rPr>
            <w:noProof/>
            <w:webHidden/>
          </w:rPr>
          <w:tab/>
        </w:r>
        <w:r w:rsidR="007B5FEC">
          <w:rPr>
            <w:noProof/>
            <w:webHidden/>
          </w:rPr>
          <w:fldChar w:fldCharType="begin"/>
        </w:r>
        <w:r w:rsidR="007B5FEC">
          <w:rPr>
            <w:noProof/>
            <w:webHidden/>
          </w:rPr>
          <w:instrText xml:space="preserve"> PAGEREF _Toc281989154 \h </w:instrText>
        </w:r>
        <w:r w:rsidR="007B5FEC">
          <w:rPr>
            <w:noProof/>
            <w:webHidden/>
          </w:rPr>
        </w:r>
        <w:r w:rsidR="007B5FEC">
          <w:rPr>
            <w:noProof/>
            <w:webHidden/>
          </w:rPr>
          <w:fldChar w:fldCharType="separate"/>
        </w:r>
        <w:r w:rsidR="007B5FEC">
          <w:rPr>
            <w:noProof/>
            <w:webHidden/>
          </w:rPr>
          <w:t>4</w:t>
        </w:r>
        <w:r w:rsidR="007B5FEC">
          <w:rPr>
            <w:noProof/>
            <w:webHidden/>
          </w:rPr>
          <w:fldChar w:fldCharType="end"/>
        </w:r>
      </w:hyperlink>
    </w:p>
    <w:p w:rsidR="007B5FEC" w:rsidRDefault="002D7AA3" w:rsidP="007B5FEC">
      <w:pPr>
        <w:pStyle w:val="TOC1"/>
        <w:tabs>
          <w:tab w:val="left" w:pos="440"/>
          <w:tab w:val="right" w:leader="dot" w:pos="8296"/>
        </w:tabs>
        <w:rPr>
          <w:rFonts w:ascii="Calibri" w:hAnsi="Calibri"/>
          <w:noProof/>
          <w:sz w:val="22"/>
          <w:szCs w:val="22"/>
          <w:lang w:eastAsia="en-GB"/>
        </w:rPr>
      </w:pPr>
      <w:hyperlink w:anchor="_Toc281989155" w:history="1">
        <w:r w:rsidR="007B5FEC" w:rsidRPr="000C2147">
          <w:rPr>
            <w:rStyle w:val="Hyperlink"/>
            <w:noProof/>
          </w:rPr>
          <w:t>2.</w:t>
        </w:r>
        <w:r w:rsidR="007B5FEC">
          <w:rPr>
            <w:rFonts w:ascii="Calibri" w:hAnsi="Calibri"/>
            <w:noProof/>
            <w:sz w:val="22"/>
            <w:szCs w:val="22"/>
            <w:lang w:eastAsia="en-GB"/>
          </w:rPr>
          <w:tab/>
        </w:r>
        <w:r w:rsidR="007B5FEC" w:rsidRPr="00EA3748">
          <w:rPr>
            <w:rStyle w:val="Hyperlink"/>
            <w:b/>
            <w:noProof/>
          </w:rPr>
          <w:t>Definition</w:t>
        </w:r>
        <w:r w:rsidR="007B5FEC">
          <w:rPr>
            <w:noProof/>
            <w:webHidden/>
          </w:rPr>
          <w:tab/>
        </w:r>
        <w:r w:rsidR="007B5FEC">
          <w:rPr>
            <w:noProof/>
            <w:webHidden/>
          </w:rPr>
          <w:fldChar w:fldCharType="begin"/>
        </w:r>
        <w:r w:rsidR="007B5FEC">
          <w:rPr>
            <w:noProof/>
            <w:webHidden/>
          </w:rPr>
          <w:instrText xml:space="preserve"> PAGEREF _Toc281989155 \h </w:instrText>
        </w:r>
        <w:r w:rsidR="007B5FEC">
          <w:rPr>
            <w:noProof/>
            <w:webHidden/>
          </w:rPr>
        </w:r>
        <w:r w:rsidR="007B5FEC">
          <w:rPr>
            <w:noProof/>
            <w:webHidden/>
          </w:rPr>
          <w:fldChar w:fldCharType="separate"/>
        </w:r>
        <w:r w:rsidR="007B5FEC">
          <w:rPr>
            <w:noProof/>
            <w:webHidden/>
          </w:rPr>
          <w:t>4</w:t>
        </w:r>
        <w:r w:rsidR="007B5FEC">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56" w:history="1">
        <w:r w:rsidR="007B5FEC" w:rsidRPr="000C2147">
          <w:rPr>
            <w:rStyle w:val="Hyperlink"/>
            <w:noProof/>
          </w:rPr>
          <w:t>2.1.</w:t>
        </w:r>
        <w:r w:rsidR="007B5FEC">
          <w:rPr>
            <w:rFonts w:ascii="Calibri" w:hAnsi="Calibri"/>
            <w:noProof/>
            <w:sz w:val="22"/>
            <w:szCs w:val="22"/>
            <w:lang w:eastAsia="en-GB"/>
          </w:rPr>
          <w:tab/>
        </w:r>
        <w:r w:rsidR="007B5FEC" w:rsidRPr="000C2147">
          <w:rPr>
            <w:rStyle w:val="Hyperlink"/>
            <w:noProof/>
          </w:rPr>
          <w:t>Types of rechargeable batteries</w:t>
        </w:r>
        <w:r w:rsidR="007B5FEC">
          <w:rPr>
            <w:noProof/>
            <w:webHidden/>
          </w:rPr>
          <w:tab/>
        </w:r>
        <w:r w:rsidR="007B5FEC">
          <w:rPr>
            <w:noProof/>
            <w:webHidden/>
          </w:rPr>
          <w:fldChar w:fldCharType="begin"/>
        </w:r>
        <w:r w:rsidR="007B5FEC">
          <w:rPr>
            <w:noProof/>
            <w:webHidden/>
          </w:rPr>
          <w:instrText xml:space="preserve"> PAGEREF _Toc281989156 \h </w:instrText>
        </w:r>
        <w:r w:rsidR="007B5FEC">
          <w:rPr>
            <w:noProof/>
            <w:webHidden/>
          </w:rPr>
        </w:r>
        <w:r w:rsidR="007B5FEC">
          <w:rPr>
            <w:noProof/>
            <w:webHidden/>
          </w:rPr>
          <w:fldChar w:fldCharType="separate"/>
        </w:r>
        <w:r w:rsidR="007B5FEC">
          <w:rPr>
            <w:noProof/>
            <w:webHidden/>
          </w:rPr>
          <w:t>4</w:t>
        </w:r>
        <w:r w:rsidR="007B5FEC">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57" w:history="1">
        <w:r w:rsidR="007B5FEC" w:rsidRPr="000C2147">
          <w:rPr>
            <w:rStyle w:val="Hyperlink"/>
            <w:noProof/>
          </w:rPr>
          <w:t>2.2.</w:t>
        </w:r>
        <w:r w:rsidR="007B5FEC">
          <w:rPr>
            <w:rFonts w:ascii="Calibri" w:hAnsi="Calibri"/>
            <w:noProof/>
            <w:sz w:val="22"/>
            <w:szCs w:val="22"/>
            <w:lang w:eastAsia="en-GB"/>
          </w:rPr>
          <w:tab/>
        </w:r>
        <w:r w:rsidR="007B5FEC" w:rsidRPr="000C2147">
          <w:rPr>
            <w:rStyle w:val="Hyperlink"/>
            <w:noProof/>
          </w:rPr>
          <w:t>Advantages and disadvantages</w:t>
        </w:r>
        <w:r w:rsidR="007B5FEC">
          <w:rPr>
            <w:noProof/>
            <w:webHidden/>
          </w:rPr>
          <w:tab/>
        </w:r>
        <w:r w:rsidR="007B5FEC">
          <w:rPr>
            <w:noProof/>
            <w:webHidden/>
          </w:rPr>
          <w:fldChar w:fldCharType="begin"/>
        </w:r>
        <w:r w:rsidR="007B5FEC">
          <w:rPr>
            <w:noProof/>
            <w:webHidden/>
          </w:rPr>
          <w:instrText xml:space="preserve"> PAGEREF _Toc281989157 \h </w:instrText>
        </w:r>
        <w:r w:rsidR="007B5FEC">
          <w:rPr>
            <w:noProof/>
            <w:webHidden/>
          </w:rPr>
        </w:r>
        <w:r w:rsidR="007B5FEC">
          <w:rPr>
            <w:noProof/>
            <w:webHidden/>
          </w:rPr>
          <w:fldChar w:fldCharType="separate"/>
        </w:r>
        <w:r w:rsidR="007B5FEC">
          <w:rPr>
            <w:noProof/>
            <w:webHidden/>
          </w:rPr>
          <w:t>6</w:t>
        </w:r>
        <w:r w:rsidR="007B5FEC">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61" w:history="1">
        <w:r w:rsidR="007B5FEC" w:rsidRPr="000C2147">
          <w:rPr>
            <w:rStyle w:val="Hyperlink"/>
            <w:noProof/>
          </w:rPr>
          <w:t>2.3.</w:t>
        </w:r>
        <w:r w:rsidR="007B5FEC">
          <w:rPr>
            <w:rFonts w:ascii="Calibri" w:hAnsi="Calibri"/>
            <w:noProof/>
            <w:sz w:val="22"/>
            <w:szCs w:val="22"/>
            <w:lang w:eastAsia="en-GB"/>
          </w:rPr>
          <w:tab/>
        </w:r>
        <w:r w:rsidR="007B5FEC" w:rsidRPr="000C2147">
          <w:rPr>
            <w:rStyle w:val="Hyperlink"/>
            <w:noProof/>
          </w:rPr>
          <w:t>What is the best popular rechargeable battery</w:t>
        </w:r>
        <w:r w:rsidR="007B5FEC">
          <w:rPr>
            <w:noProof/>
            <w:webHidden/>
          </w:rPr>
          <w:tab/>
        </w:r>
        <w:r w:rsidR="007B5FEC">
          <w:rPr>
            <w:noProof/>
            <w:webHidden/>
          </w:rPr>
          <w:fldChar w:fldCharType="begin"/>
        </w:r>
        <w:r w:rsidR="007B5FEC">
          <w:rPr>
            <w:noProof/>
            <w:webHidden/>
          </w:rPr>
          <w:instrText xml:space="preserve"> PAGEREF _Toc281989161 \h </w:instrText>
        </w:r>
        <w:r w:rsidR="007B5FEC">
          <w:rPr>
            <w:noProof/>
            <w:webHidden/>
          </w:rPr>
        </w:r>
        <w:r w:rsidR="007B5FEC">
          <w:rPr>
            <w:noProof/>
            <w:webHidden/>
          </w:rPr>
          <w:fldChar w:fldCharType="separate"/>
        </w:r>
        <w:r w:rsidR="007B5FEC">
          <w:rPr>
            <w:noProof/>
            <w:webHidden/>
          </w:rPr>
          <w:t>7</w:t>
        </w:r>
        <w:r w:rsidR="007B5FEC">
          <w:rPr>
            <w:noProof/>
            <w:webHidden/>
          </w:rPr>
          <w:fldChar w:fldCharType="end"/>
        </w:r>
      </w:hyperlink>
    </w:p>
    <w:p w:rsidR="007B5FEC" w:rsidRDefault="002D7AA3" w:rsidP="007B5FEC">
      <w:pPr>
        <w:pStyle w:val="TOC1"/>
        <w:tabs>
          <w:tab w:val="left" w:pos="440"/>
          <w:tab w:val="right" w:leader="dot" w:pos="8296"/>
        </w:tabs>
        <w:rPr>
          <w:rFonts w:ascii="Calibri" w:hAnsi="Calibri"/>
          <w:noProof/>
          <w:sz w:val="22"/>
          <w:szCs w:val="22"/>
          <w:lang w:eastAsia="en-GB"/>
        </w:rPr>
      </w:pPr>
      <w:hyperlink w:anchor="_Toc281989162" w:history="1">
        <w:r w:rsidR="007B5FEC" w:rsidRPr="000C2147">
          <w:rPr>
            <w:rStyle w:val="Hyperlink"/>
            <w:noProof/>
          </w:rPr>
          <w:t>3.</w:t>
        </w:r>
        <w:r w:rsidR="007B5FEC">
          <w:rPr>
            <w:rFonts w:ascii="Calibri" w:hAnsi="Calibri"/>
            <w:noProof/>
            <w:sz w:val="22"/>
            <w:szCs w:val="22"/>
            <w:lang w:eastAsia="en-GB"/>
          </w:rPr>
          <w:tab/>
        </w:r>
        <w:r w:rsidR="007B5FEC" w:rsidRPr="00EA3748">
          <w:rPr>
            <w:rStyle w:val="Hyperlink"/>
            <w:b/>
            <w:noProof/>
          </w:rPr>
          <w:t>Structure of batteries</w:t>
        </w:r>
        <w:r w:rsidR="007B5FEC">
          <w:rPr>
            <w:noProof/>
            <w:webHidden/>
          </w:rPr>
          <w:tab/>
        </w:r>
        <w:r w:rsidR="007B5FEC">
          <w:rPr>
            <w:noProof/>
            <w:webHidden/>
          </w:rPr>
          <w:fldChar w:fldCharType="begin"/>
        </w:r>
        <w:r w:rsidR="007B5FEC">
          <w:rPr>
            <w:noProof/>
            <w:webHidden/>
          </w:rPr>
          <w:instrText xml:space="preserve"> PAGEREF _Toc281989162 \h </w:instrText>
        </w:r>
        <w:r w:rsidR="007B5FEC">
          <w:rPr>
            <w:noProof/>
            <w:webHidden/>
          </w:rPr>
        </w:r>
        <w:r w:rsidR="007B5FEC">
          <w:rPr>
            <w:noProof/>
            <w:webHidden/>
          </w:rPr>
          <w:fldChar w:fldCharType="separate"/>
        </w:r>
        <w:r w:rsidR="007B5FEC">
          <w:rPr>
            <w:noProof/>
            <w:webHidden/>
          </w:rPr>
          <w:t>8</w:t>
        </w:r>
        <w:r w:rsidR="007B5FEC">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63" w:history="1">
        <w:r w:rsidR="007B5FEC" w:rsidRPr="000C2147">
          <w:rPr>
            <w:rStyle w:val="Hyperlink"/>
            <w:noProof/>
          </w:rPr>
          <w:t>3.1.</w:t>
        </w:r>
        <w:r w:rsidR="007B5FEC">
          <w:rPr>
            <w:rFonts w:ascii="Calibri" w:hAnsi="Calibri"/>
            <w:noProof/>
            <w:sz w:val="22"/>
            <w:szCs w:val="22"/>
            <w:lang w:eastAsia="en-GB"/>
          </w:rPr>
          <w:tab/>
        </w:r>
        <w:r w:rsidR="007B5FEC" w:rsidRPr="000C2147">
          <w:rPr>
            <w:rStyle w:val="Hyperlink"/>
            <w:noProof/>
          </w:rPr>
          <w:t>The main parts of a battery</w:t>
        </w:r>
        <w:r w:rsidR="007B5FEC">
          <w:rPr>
            <w:noProof/>
            <w:webHidden/>
          </w:rPr>
          <w:tab/>
        </w:r>
        <w:r w:rsidR="007B5FEC">
          <w:rPr>
            <w:noProof/>
            <w:webHidden/>
          </w:rPr>
          <w:fldChar w:fldCharType="begin"/>
        </w:r>
        <w:r w:rsidR="007B5FEC">
          <w:rPr>
            <w:noProof/>
            <w:webHidden/>
          </w:rPr>
          <w:instrText xml:space="preserve"> PAGEREF _Toc281989163 \h </w:instrText>
        </w:r>
        <w:r w:rsidR="007B5FEC">
          <w:rPr>
            <w:noProof/>
            <w:webHidden/>
          </w:rPr>
        </w:r>
        <w:r w:rsidR="007B5FEC">
          <w:rPr>
            <w:noProof/>
            <w:webHidden/>
          </w:rPr>
          <w:fldChar w:fldCharType="separate"/>
        </w:r>
        <w:r w:rsidR="007B5FEC">
          <w:rPr>
            <w:noProof/>
            <w:webHidden/>
          </w:rPr>
          <w:t>8</w:t>
        </w:r>
        <w:r w:rsidR="007B5FEC">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64" w:history="1">
        <w:r w:rsidR="007B5FEC" w:rsidRPr="000C2147">
          <w:rPr>
            <w:rStyle w:val="Hyperlink"/>
            <w:noProof/>
          </w:rPr>
          <w:t>3.2.</w:t>
        </w:r>
        <w:r w:rsidR="007B5FEC">
          <w:rPr>
            <w:rFonts w:ascii="Calibri" w:hAnsi="Calibri"/>
            <w:noProof/>
            <w:sz w:val="22"/>
            <w:szCs w:val="22"/>
            <w:lang w:eastAsia="en-GB"/>
          </w:rPr>
          <w:tab/>
        </w:r>
        <w:r w:rsidR="007B5FEC" w:rsidRPr="000C2147">
          <w:rPr>
            <w:rStyle w:val="Hyperlink"/>
            <w:noProof/>
          </w:rPr>
          <w:t>Chemical reaction in circuit</w:t>
        </w:r>
        <w:r w:rsidR="007B5FEC">
          <w:rPr>
            <w:noProof/>
            <w:webHidden/>
          </w:rPr>
          <w:tab/>
        </w:r>
        <w:r w:rsidR="007B5FEC">
          <w:rPr>
            <w:noProof/>
            <w:webHidden/>
          </w:rPr>
          <w:fldChar w:fldCharType="begin"/>
        </w:r>
        <w:r w:rsidR="007B5FEC">
          <w:rPr>
            <w:noProof/>
            <w:webHidden/>
          </w:rPr>
          <w:instrText xml:space="preserve"> PAGEREF _Toc281989164 \h </w:instrText>
        </w:r>
        <w:r w:rsidR="007B5FEC">
          <w:rPr>
            <w:noProof/>
            <w:webHidden/>
          </w:rPr>
        </w:r>
        <w:r w:rsidR="007B5FEC">
          <w:rPr>
            <w:noProof/>
            <w:webHidden/>
          </w:rPr>
          <w:fldChar w:fldCharType="separate"/>
        </w:r>
        <w:r w:rsidR="007B5FEC">
          <w:rPr>
            <w:noProof/>
            <w:webHidden/>
          </w:rPr>
          <w:t>9</w:t>
        </w:r>
        <w:r w:rsidR="007B5FEC">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65" w:history="1">
        <w:r w:rsidR="007B5FEC" w:rsidRPr="000C2147">
          <w:rPr>
            <w:rStyle w:val="Hyperlink"/>
            <w:noProof/>
          </w:rPr>
          <w:t>3.3.</w:t>
        </w:r>
        <w:r w:rsidR="007B5FEC">
          <w:rPr>
            <w:rFonts w:ascii="Calibri" w:hAnsi="Calibri"/>
            <w:noProof/>
            <w:sz w:val="22"/>
            <w:szCs w:val="22"/>
            <w:lang w:eastAsia="en-GB"/>
          </w:rPr>
          <w:tab/>
        </w:r>
        <w:r w:rsidR="007B5FEC" w:rsidRPr="000C2147">
          <w:rPr>
            <w:rStyle w:val="Hyperlink"/>
            <w:noProof/>
          </w:rPr>
          <w:t>How does a rechargeable battery works</w:t>
        </w:r>
        <w:r w:rsidR="007B5FEC">
          <w:rPr>
            <w:noProof/>
            <w:webHidden/>
          </w:rPr>
          <w:tab/>
        </w:r>
        <w:r w:rsidR="007B5FEC">
          <w:rPr>
            <w:noProof/>
            <w:webHidden/>
          </w:rPr>
          <w:fldChar w:fldCharType="begin"/>
        </w:r>
        <w:r w:rsidR="007B5FEC">
          <w:rPr>
            <w:noProof/>
            <w:webHidden/>
          </w:rPr>
          <w:instrText xml:space="preserve"> PAGEREF _Toc281989165 \h </w:instrText>
        </w:r>
        <w:r w:rsidR="007B5FEC">
          <w:rPr>
            <w:noProof/>
            <w:webHidden/>
          </w:rPr>
        </w:r>
        <w:r w:rsidR="007B5FEC">
          <w:rPr>
            <w:noProof/>
            <w:webHidden/>
          </w:rPr>
          <w:fldChar w:fldCharType="separate"/>
        </w:r>
        <w:r w:rsidR="007B5FEC">
          <w:rPr>
            <w:noProof/>
            <w:webHidden/>
          </w:rPr>
          <w:t>10</w:t>
        </w:r>
        <w:r w:rsidR="007B5FEC">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66" w:history="1">
        <w:r w:rsidR="007B5FEC" w:rsidRPr="000C2147">
          <w:rPr>
            <w:rStyle w:val="Hyperlink"/>
            <w:noProof/>
          </w:rPr>
          <w:t>3.4.</w:t>
        </w:r>
        <w:r w:rsidR="007B5FEC">
          <w:rPr>
            <w:rFonts w:ascii="Calibri" w:hAnsi="Calibri"/>
            <w:noProof/>
            <w:sz w:val="22"/>
            <w:szCs w:val="22"/>
            <w:lang w:eastAsia="en-GB"/>
          </w:rPr>
          <w:tab/>
        </w:r>
        <w:r w:rsidR="007B5FEC" w:rsidRPr="000C2147">
          <w:rPr>
            <w:rStyle w:val="Hyperlink"/>
            <w:noProof/>
          </w:rPr>
          <w:t>Capacitor</w:t>
        </w:r>
        <w:r w:rsidR="007B5FEC">
          <w:rPr>
            <w:noProof/>
            <w:webHidden/>
          </w:rPr>
          <w:tab/>
        </w:r>
        <w:r w:rsidR="007B5FEC">
          <w:rPr>
            <w:noProof/>
            <w:webHidden/>
          </w:rPr>
          <w:fldChar w:fldCharType="begin"/>
        </w:r>
        <w:r w:rsidR="007B5FEC">
          <w:rPr>
            <w:noProof/>
            <w:webHidden/>
          </w:rPr>
          <w:instrText xml:space="preserve"> PAGEREF _Toc281989166 \h </w:instrText>
        </w:r>
        <w:r w:rsidR="007B5FEC">
          <w:rPr>
            <w:noProof/>
            <w:webHidden/>
          </w:rPr>
        </w:r>
        <w:r w:rsidR="007B5FEC">
          <w:rPr>
            <w:noProof/>
            <w:webHidden/>
          </w:rPr>
          <w:fldChar w:fldCharType="separate"/>
        </w:r>
        <w:r w:rsidR="007B5FEC">
          <w:rPr>
            <w:noProof/>
            <w:webHidden/>
          </w:rPr>
          <w:t>10</w:t>
        </w:r>
        <w:r w:rsidR="007B5FEC">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67" w:history="1">
        <w:r w:rsidR="007B5FEC" w:rsidRPr="000C2147">
          <w:rPr>
            <w:rStyle w:val="Hyperlink"/>
            <w:noProof/>
          </w:rPr>
          <w:t>3.5</w:t>
        </w:r>
        <w:r w:rsidR="007B5FEC">
          <w:rPr>
            <w:rFonts w:ascii="Calibri" w:hAnsi="Calibri"/>
            <w:noProof/>
            <w:sz w:val="22"/>
            <w:szCs w:val="22"/>
            <w:lang w:eastAsia="en-GB"/>
          </w:rPr>
          <w:tab/>
        </w:r>
        <w:r w:rsidR="007B5FEC" w:rsidRPr="000C2147">
          <w:rPr>
            <w:rStyle w:val="Hyperlink"/>
            <w:noProof/>
          </w:rPr>
          <w:t>How Does a capacitor works?</w:t>
        </w:r>
        <w:r w:rsidR="007B5FEC">
          <w:rPr>
            <w:noProof/>
            <w:webHidden/>
          </w:rPr>
          <w:tab/>
        </w:r>
        <w:r w:rsidR="007B5FEC">
          <w:rPr>
            <w:noProof/>
            <w:webHidden/>
          </w:rPr>
          <w:fldChar w:fldCharType="begin"/>
        </w:r>
        <w:r w:rsidR="007B5FEC">
          <w:rPr>
            <w:noProof/>
            <w:webHidden/>
          </w:rPr>
          <w:instrText xml:space="preserve"> PAGEREF _Toc281989167 \h </w:instrText>
        </w:r>
        <w:r w:rsidR="007B5FEC">
          <w:rPr>
            <w:noProof/>
            <w:webHidden/>
          </w:rPr>
        </w:r>
        <w:r w:rsidR="007B5FEC">
          <w:rPr>
            <w:noProof/>
            <w:webHidden/>
          </w:rPr>
          <w:fldChar w:fldCharType="separate"/>
        </w:r>
        <w:r w:rsidR="007B5FEC">
          <w:rPr>
            <w:noProof/>
            <w:webHidden/>
          </w:rPr>
          <w:t>10</w:t>
        </w:r>
        <w:r w:rsidR="007B5FEC">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68" w:history="1">
        <w:r w:rsidR="007B5FEC" w:rsidRPr="000C2147">
          <w:rPr>
            <w:rStyle w:val="Hyperlink"/>
            <w:noProof/>
          </w:rPr>
          <w:t>3.6</w:t>
        </w:r>
        <w:r w:rsidR="007B5FEC">
          <w:rPr>
            <w:rFonts w:ascii="Calibri" w:hAnsi="Calibri"/>
            <w:noProof/>
            <w:sz w:val="22"/>
            <w:szCs w:val="22"/>
            <w:lang w:eastAsia="en-GB"/>
          </w:rPr>
          <w:tab/>
        </w:r>
        <w:r w:rsidR="007B5FEC" w:rsidRPr="000C2147">
          <w:rPr>
            <w:rStyle w:val="Hyperlink"/>
            <w:noProof/>
          </w:rPr>
          <w:t>Contrast standard and rechargeable batteries</w:t>
        </w:r>
        <w:r w:rsidR="007B5FEC">
          <w:rPr>
            <w:noProof/>
            <w:webHidden/>
          </w:rPr>
          <w:tab/>
        </w:r>
        <w:r w:rsidR="007B5FEC">
          <w:rPr>
            <w:noProof/>
            <w:webHidden/>
          </w:rPr>
          <w:fldChar w:fldCharType="begin"/>
        </w:r>
        <w:r w:rsidR="007B5FEC">
          <w:rPr>
            <w:noProof/>
            <w:webHidden/>
          </w:rPr>
          <w:instrText xml:space="preserve"> PAGEREF _Toc281989168 \h </w:instrText>
        </w:r>
        <w:r w:rsidR="007B5FEC">
          <w:rPr>
            <w:noProof/>
            <w:webHidden/>
          </w:rPr>
        </w:r>
        <w:r w:rsidR="007B5FEC">
          <w:rPr>
            <w:noProof/>
            <w:webHidden/>
          </w:rPr>
          <w:fldChar w:fldCharType="separate"/>
        </w:r>
        <w:r w:rsidR="007B5FEC">
          <w:rPr>
            <w:noProof/>
            <w:webHidden/>
          </w:rPr>
          <w:t>12</w:t>
        </w:r>
        <w:r w:rsidR="007B5FEC">
          <w:rPr>
            <w:noProof/>
            <w:webHidden/>
          </w:rPr>
          <w:fldChar w:fldCharType="end"/>
        </w:r>
      </w:hyperlink>
    </w:p>
    <w:p w:rsidR="007B5FEC" w:rsidRDefault="002D7AA3" w:rsidP="007B5FEC">
      <w:pPr>
        <w:pStyle w:val="TOC1"/>
        <w:tabs>
          <w:tab w:val="left" w:pos="660"/>
          <w:tab w:val="right" w:leader="dot" w:pos="8296"/>
        </w:tabs>
        <w:rPr>
          <w:rFonts w:ascii="Calibri" w:hAnsi="Calibri"/>
          <w:noProof/>
          <w:sz w:val="22"/>
          <w:szCs w:val="22"/>
          <w:lang w:eastAsia="en-GB"/>
        </w:rPr>
      </w:pPr>
      <w:hyperlink w:anchor="_Toc281989172" w:history="1">
        <w:r w:rsidR="007B5FEC" w:rsidRPr="000C2147">
          <w:rPr>
            <w:rStyle w:val="Hyperlink"/>
            <w:noProof/>
          </w:rPr>
          <w:t>3.7</w:t>
        </w:r>
        <w:r w:rsidR="007B5FEC">
          <w:rPr>
            <w:rFonts w:ascii="Calibri" w:hAnsi="Calibri"/>
            <w:noProof/>
            <w:sz w:val="22"/>
            <w:szCs w:val="22"/>
            <w:lang w:eastAsia="en-GB"/>
          </w:rPr>
          <w:tab/>
        </w:r>
        <w:r w:rsidR="007B5FEC" w:rsidRPr="000C2147">
          <w:rPr>
            <w:rStyle w:val="Hyperlink"/>
            <w:noProof/>
          </w:rPr>
          <w:t>The Charge and Discharge Curve</w:t>
        </w:r>
        <w:r w:rsidR="007B5FEC">
          <w:rPr>
            <w:noProof/>
            <w:webHidden/>
          </w:rPr>
          <w:tab/>
        </w:r>
        <w:r w:rsidR="007B5FEC">
          <w:rPr>
            <w:noProof/>
            <w:webHidden/>
          </w:rPr>
          <w:fldChar w:fldCharType="begin"/>
        </w:r>
        <w:r w:rsidR="007B5FEC">
          <w:rPr>
            <w:noProof/>
            <w:webHidden/>
          </w:rPr>
          <w:instrText xml:space="preserve"> PAGEREF _Toc281989172 \h </w:instrText>
        </w:r>
        <w:r w:rsidR="007B5FEC">
          <w:rPr>
            <w:noProof/>
            <w:webHidden/>
          </w:rPr>
        </w:r>
        <w:r w:rsidR="007B5FEC">
          <w:rPr>
            <w:noProof/>
            <w:webHidden/>
          </w:rPr>
          <w:fldChar w:fldCharType="separate"/>
        </w:r>
        <w:r w:rsidR="007B5FEC">
          <w:rPr>
            <w:noProof/>
            <w:webHidden/>
          </w:rPr>
          <w:t>12</w:t>
        </w:r>
        <w:r w:rsidR="007B5FEC">
          <w:rPr>
            <w:noProof/>
            <w:webHidden/>
          </w:rPr>
          <w:fldChar w:fldCharType="end"/>
        </w:r>
      </w:hyperlink>
    </w:p>
    <w:p w:rsidR="007B5FEC" w:rsidRDefault="002D7AA3" w:rsidP="007B5FEC">
      <w:pPr>
        <w:pStyle w:val="TOC1"/>
        <w:tabs>
          <w:tab w:val="left" w:pos="440"/>
          <w:tab w:val="right" w:leader="dot" w:pos="8296"/>
        </w:tabs>
        <w:rPr>
          <w:rFonts w:ascii="Calibri" w:hAnsi="Calibri"/>
          <w:noProof/>
          <w:sz w:val="22"/>
          <w:szCs w:val="22"/>
          <w:lang w:eastAsia="en-GB"/>
        </w:rPr>
      </w:pPr>
      <w:hyperlink w:anchor="_Toc281989173" w:history="1">
        <w:r w:rsidR="007B5FEC" w:rsidRPr="000C2147">
          <w:rPr>
            <w:rStyle w:val="Hyperlink"/>
            <w:noProof/>
          </w:rPr>
          <w:t>4</w:t>
        </w:r>
        <w:r w:rsidR="007B5FEC">
          <w:rPr>
            <w:rFonts w:ascii="Calibri" w:hAnsi="Calibri"/>
            <w:noProof/>
            <w:sz w:val="22"/>
            <w:szCs w:val="22"/>
            <w:lang w:eastAsia="en-GB"/>
          </w:rPr>
          <w:tab/>
        </w:r>
        <w:r w:rsidR="007B5FEC" w:rsidRPr="00EA3748">
          <w:rPr>
            <w:rStyle w:val="Hyperlink"/>
            <w:b/>
            <w:noProof/>
          </w:rPr>
          <w:t>Conclusion</w:t>
        </w:r>
        <w:r w:rsidR="007B5FEC">
          <w:rPr>
            <w:noProof/>
            <w:webHidden/>
          </w:rPr>
          <w:tab/>
        </w:r>
        <w:r w:rsidR="007B5FEC">
          <w:rPr>
            <w:noProof/>
            <w:webHidden/>
          </w:rPr>
          <w:fldChar w:fldCharType="begin"/>
        </w:r>
        <w:r w:rsidR="007B5FEC">
          <w:rPr>
            <w:noProof/>
            <w:webHidden/>
          </w:rPr>
          <w:instrText xml:space="preserve"> PAGEREF _Toc281989173 \h </w:instrText>
        </w:r>
        <w:r w:rsidR="007B5FEC">
          <w:rPr>
            <w:noProof/>
            <w:webHidden/>
          </w:rPr>
        </w:r>
        <w:r w:rsidR="007B5FEC">
          <w:rPr>
            <w:noProof/>
            <w:webHidden/>
          </w:rPr>
          <w:fldChar w:fldCharType="separate"/>
        </w:r>
        <w:r w:rsidR="007B5FEC">
          <w:rPr>
            <w:noProof/>
            <w:webHidden/>
          </w:rPr>
          <w:t>13</w:t>
        </w:r>
        <w:r w:rsidR="007B5FEC">
          <w:rPr>
            <w:noProof/>
            <w:webHidden/>
          </w:rPr>
          <w:fldChar w:fldCharType="end"/>
        </w:r>
      </w:hyperlink>
    </w:p>
    <w:p w:rsidR="007B5FEC" w:rsidRDefault="002D7AA3" w:rsidP="007B5FEC">
      <w:pPr>
        <w:pStyle w:val="TOC1"/>
        <w:tabs>
          <w:tab w:val="left" w:pos="440"/>
          <w:tab w:val="right" w:leader="dot" w:pos="8296"/>
        </w:tabs>
        <w:rPr>
          <w:rFonts w:ascii="Calibri" w:hAnsi="Calibri"/>
          <w:noProof/>
          <w:sz w:val="22"/>
          <w:szCs w:val="22"/>
          <w:lang w:eastAsia="en-GB"/>
        </w:rPr>
      </w:pPr>
      <w:hyperlink w:anchor="_Toc281989174" w:history="1">
        <w:r w:rsidR="007B5FEC" w:rsidRPr="000C2147">
          <w:rPr>
            <w:rStyle w:val="Hyperlink"/>
            <w:noProof/>
          </w:rPr>
          <w:t>5</w:t>
        </w:r>
        <w:r w:rsidR="007B5FEC">
          <w:rPr>
            <w:rFonts w:ascii="Calibri" w:hAnsi="Calibri"/>
            <w:noProof/>
            <w:sz w:val="22"/>
            <w:szCs w:val="22"/>
            <w:lang w:eastAsia="en-GB"/>
          </w:rPr>
          <w:tab/>
        </w:r>
        <w:r w:rsidR="007B5FEC" w:rsidRPr="00EA3748">
          <w:rPr>
            <w:rStyle w:val="Hyperlink"/>
            <w:b/>
            <w:noProof/>
          </w:rPr>
          <w:t>Reference</w:t>
        </w:r>
        <w:r w:rsidR="007B5FEC">
          <w:rPr>
            <w:noProof/>
            <w:webHidden/>
          </w:rPr>
          <w:tab/>
        </w:r>
        <w:r w:rsidR="007B5FEC">
          <w:rPr>
            <w:noProof/>
            <w:webHidden/>
          </w:rPr>
          <w:fldChar w:fldCharType="begin"/>
        </w:r>
        <w:r w:rsidR="007B5FEC">
          <w:rPr>
            <w:noProof/>
            <w:webHidden/>
          </w:rPr>
          <w:instrText xml:space="preserve"> PAGEREF _Toc281989174 \h </w:instrText>
        </w:r>
        <w:r w:rsidR="007B5FEC">
          <w:rPr>
            <w:noProof/>
            <w:webHidden/>
          </w:rPr>
        </w:r>
        <w:r w:rsidR="007B5FEC">
          <w:rPr>
            <w:noProof/>
            <w:webHidden/>
          </w:rPr>
          <w:fldChar w:fldCharType="separate"/>
        </w:r>
        <w:r w:rsidR="007B5FEC">
          <w:rPr>
            <w:noProof/>
            <w:webHidden/>
          </w:rPr>
          <w:t>14</w:t>
        </w:r>
        <w:r w:rsidR="007B5FEC">
          <w:rPr>
            <w:noProof/>
            <w:webHidden/>
          </w:rPr>
          <w:fldChar w:fldCharType="end"/>
        </w:r>
      </w:hyperlink>
    </w:p>
    <w:p w:rsidR="007B5FEC" w:rsidRDefault="007B5FEC" w:rsidP="007B5FEC">
      <w:pPr>
        <w:rPr>
          <w:rFonts w:ascii="Calibri" w:hAnsi="Calibri"/>
          <w:b/>
          <w:sz w:val="28"/>
          <w:szCs w:val="28"/>
        </w:rPr>
      </w:pPr>
      <w:r>
        <w:fldChar w:fldCharType="end"/>
      </w:r>
    </w:p>
    <w:p w:rsidR="007B5FEC" w:rsidRDefault="007B5FEC" w:rsidP="007B5FEC">
      <w:pPr>
        <w:rPr>
          <w:rFonts w:ascii="Calibri" w:hAnsi="Calibri"/>
          <w:b/>
          <w:sz w:val="28"/>
          <w:szCs w:val="28"/>
        </w:rPr>
      </w:pPr>
      <w:r>
        <w:rPr>
          <w:rFonts w:ascii="Calibri" w:hAnsi="Calibri"/>
          <w:b/>
          <w:sz w:val="28"/>
          <w:szCs w:val="28"/>
        </w:rPr>
        <w:t>Findings</w:t>
      </w:r>
    </w:p>
    <w:p w:rsidR="007B5FEC" w:rsidRDefault="007B5FEC" w:rsidP="007B5FEC">
      <w:pPr>
        <w:rPr>
          <w:rFonts w:ascii="Calibri" w:hAnsi="Calibri"/>
          <w:b/>
          <w:sz w:val="28"/>
          <w:szCs w:val="28"/>
        </w:rPr>
      </w:pPr>
      <w:r>
        <w:rPr>
          <w:rFonts w:ascii="Calibri" w:hAnsi="Calibri"/>
          <w:b/>
          <w:sz w:val="28"/>
          <w:szCs w:val="28"/>
        </w:rPr>
        <w:t>Introduction</w:t>
      </w:r>
    </w:p>
    <w:p w:rsidR="007B5FEC" w:rsidRDefault="007B5FEC" w:rsidP="007B5FEC">
      <w:pPr>
        <w:rPr>
          <w:rFonts w:ascii="Calibri" w:hAnsi="Calibri"/>
          <w:b/>
          <w:sz w:val="28"/>
          <w:szCs w:val="28"/>
        </w:rPr>
      </w:pPr>
      <w:r>
        <w:rPr>
          <w:rFonts w:ascii="Calibri" w:hAnsi="Calibri"/>
          <w:b/>
          <w:sz w:val="28"/>
          <w:szCs w:val="28"/>
        </w:rPr>
        <w:t>Main body</w:t>
      </w:r>
    </w:p>
    <w:p w:rsidR="007B5FEC" w:rsidRDefault="007B5FEC" w:rsidP="007B5FEC">
      <w:pPr>
        <w:rPr>
          <w:rFonts w:ascii="Calibri" w:hAnsi="Calibri"/>
          <w:b/>
          <w:sz w:val="28"/>
          <w:szCs w:val="28"/>
        </w:rPr>
      </w:pPr>
      <w:r>
        <w:rPr>
          <w:rFonts w:ascii="Calibri" w:hAnsi="Calibri"/>
          <w:b/>
          <w:sz w:val="28"/>
          <w:szCs w:val="28"/>
        </w:rPr>
        <w:t>Conclusion</w:t>
      </w:r>
    </w:p>
    <w:p w:rsidR="007B5FEC" w:rsidRPr="00DA603E" w:rsidRDefault="007B5FEC" w:rsidP="007B5FEC">
      <w:pPr>
        <w:rPr>
          <w:rFonts w:ascii="Calibri" w:hAnsi="Calibri"/>
          <w:b/>
          <w:sz w:val="28"/>
          <w:szCs w:val="28"/>
        </w:rPr>
      </w:pPr>
      <w:r>
        <w:rPr>
          <w:rFonts w:ascii="Calibri" w:hAnsi="Calibri"/>
          <w:b/>
          <w:sz w:val="28"/>
          <w:szCs w:val="28"/>
        </w:rPr>
        <w:t>Recommendations</w:t>
      </w:r>
    </w:p>
    <w:p w:rsidR="007B5FEC" w:rsidRDefault="007B5FEC" w:rsidP="008739E5">
      <w:pPr>
        <w:pBdr>
          <w:bottom w:val="single" w:sz="6" w:space="1" w:color="auto"/>
        </w:pBdr>
      </w:pPr>
    </w:p>
    <w:p w:rsidR="007B5FEC" w:rsidRDefault="007B5FEC" w:rsidP="008739E5"/>
    <w:p w:rsidR="007B5FEC" w:rsidRPr="008739E5" w:rsidRDefault="007B5FEC" w:rsidP="008739E5"/>
    <w:p w:rsidR="00E4616C" w:rsidRDefault="00E4616C" w:rsidP="00C054B4">
      <w:pPr>
        <w:rPr>
          <w:b/>
          <w:color w:val="FF0000"/>
          <w:sz w:val="40"/>
          <w:szCs w:val="40"/>
        </w:rPr>
      </w:pPr>
    </w:p>
    <w:p w:rsidR="00E4616C" w:rsidRDefault="00E4616C" w:rsidP="00C054B4">
      <w:pPr>
        <w:rPr>
          <w:b/>
          <w:color w:val="FF0000"/>
          <w:sz w:val="40"/>
          <w:szCs w:val="40"/>
        </w:rPr>
      </w:pPr>
    </w:p>
    <w:p w:rsidR="00C054B4" w:rsidRDefault="00C054B4" w:rsidP="00C054B4">
      <w:pPr>
        <w:rPr>
          <w:b/>
          <w:color w:val="FF0000"/>
          <w:sz w:val="40"/>
          <w:szCs w:val="40"/>
        </w:rPr>
      </w:pPr>
      <w:r w:rsidRPr="00B91C25">
        <w:rPr>
          <w:b/>
          <w:color w:val="FF0000"/>
          <w:sz w:val="40"/>
          <w:szCs w:val="40"/>
        </w:rPr>
        <w:t>REPORT (</w:t>
      </w:r>
      <w:r w:rsidR="00082051">
        <w:rPr>
          <w:b/>
          <w:color w:val="FF0000"/>
          <w:sz w:val="40"/>
          <w:szCs w:val="40"/>
        </w:rPr>
        <w:t>5</w:t>
      </w:r>
      <w:r w:rsidRPr="00B91C25">
        <w:rPr>
          <w:b/>
          <w:color w:val="FF0000"/>
          <w:sz w:val="40"/>
          <w:szCs w:val="40"/>
        </w:rPr>
        <w:t>)</w:t>
      </w:r>
    </w:p>
    <w:p w:rsidR="00082051" w:rsidRDefault="00082051" w:rsidP="00C054B4">
      <w:pPr>
        <w:rPr>
          <w:b/>
          <w:color w:val="FF0000"/>
          <w:sz w:val="40"/>
          <w:szCs w:val="40"/>
        </w:rPr>
      </w:pPr>
    </w:p>
    <w:p w:rsidR="00082051" w:rsidRDefault="00082051" w:rsidP="00082051">
      <w:pPr>
        <w:spacing w:line="480" w:lineRule="auto"/>
        <w:jc w:val="center"/>
        <w:rPr>
          <w:rFonts w:ascii="Arial" w:hAnsi="Arial" w:cs="Arial"/>
          <w:u w:val="single"/>
        </w:rPr>
      </w:pPr>
      <w:r w:rsidRPr="00DF12BA">
        <w:rPr>
          <w:rFonts w:ascii="Arial" w:hAnsi="Arial" w:cs="Arial"/>
          <w:u w:val="single"/>
        </w:rPr>
        <w:t>Does the modality effect affect the serial recall of numbers?</w:t>
      </w:r>
    </w:p>
    <w:p w:rsidR="00082051" w:rsidRPr="00DF12BA" w:rsidRDefault="00082051" w:rsidP="00082051">
      <w:pPr>
        <w:spacing w:before="240" w:line="480" w:lineRule="auto"/>
        <w:rPr>
          <w:rFonts w:ascii="Arial" w:hAnsi="Arial" w:cs="Arial"/>
          <w:u w:val="single"/>
        </w:rPr>
      </w:pPr>
      <w:r w:rsidRPr="00DF12BA">
        <w:rPr>
          <w:rFonts w:ascii="Arial" w:hAnsi="Arial" w:cs="Arial"/>
        </w:rPr>
        <w:t xml:space="preserve">It has been found that the first few items in a list and the last few items in a list are remembered more accurately than others (Glanzer &amp; Cunitz, 1966; cf. Passer </w:t>
      </w:r>
      <w:r w:rsidRPr="00DF12BA">
        <w:rPr>
          <w:rFonts w:ascii="Arial" w:hAnsi="Arial" w:cs="Arial"/>
          <w:i/>
        </w:rPr>
        <w:t>et al,</w:t>
      </w:r>
      <w:r w:rsidRPr="00DF12BA">
        <w:rPr>
          <w:rFonts w:ascii="Arial" w:hAnsi="Arial" w:cs="Arial"/>
        </w:rPr>
        <w:t xml:space="preserve"> 2010). The normal distribution curve which is often found in serial recall tasks is thought to be due to the idea that, by the time the participants are presented with the last item, the first few items have entered their long-term memory, and the final few are still in their short-term memory. For t his reason it is also known as the primacy-recency effect (Passer </w:t>
      </w:r>
      <w:r w:rsidRPr="00DF12BA">
        <w:rPr>
          <w:rFonts w:ascii="Arial" w:hAnsi="Arial" w:cs="Arial"/>
          <w:i/>
        </w:rPr>
        <w:t>et al</w:t>
      </w:r>
      <w:r w:rsidRPr="00DF12BA">
        <w:rPr>
          <w:rFonts w:ascii="Arial" w:hAnsi="Arial" w:cs="Arial"/>
        </w:rPr>
        <w:t>, 2010). Research has been done into various areas of serial recall; one example of this is the modality effect.</w:t>
      </w:r>
    </w:p>
    <w:p w:rsidR="00082051" w:rsidRPr="00DF12BA" w:rsidRDefault="00082051" w:rsidP="00082051">
      <w:pPr>
        <w:spacing w:before="240" w:line="480" w:lineRule="auto"/>
        <w:ind w:firstLine="426"/>
        <w:rPr>
          <w:rFonts w:ascii="Arial" w:hAnsi="Arial" w:cs="Arial"/>
        </w:rPr>
      </w:pPr>
      <w:r w:rsidRPr="00DF12BA">
        <w:rPr>
          <w:rFonts w:ascii="Arial" w:hAnsi="Arial" w:cs="Arial"/>
        </w:rPr>
        <w:t xml:space="preserve">The modality effect is the name given to the consistent superiority of the retention of auditory information over visually presented stimuli (Watkins &amp; Watkins, 1980). It is thought to be due to echoic memory or an ‘echo box’ which stores sound (Engle, 1974; p. 827). Crowder and Morton (1969; cf. Watkins &amp; Watkins, 1980) were the first to propose the idea that the modality effect occurs due to echoic memory and have suggested a ‘precategorical acoustic store’ (PAS), which has a greater capacity and longer duration than the iconic (or visual) memory, producing better recall when items are presented aurally. Engle (1974) has argued that the mode of delivery of the information affects accuracy of serial recall, with a higher recency effect for auditory conditions, but a slight primacy advantage in the visual condition. It is thought that this is because visually presented items are encoded differently and need to be rehearsed more as the participant’s ‘echo box’ is not there to rely on, explaining the previously mentioned superiority of each in the different </w:t>
      </w:r>
      <w:r w:rsidRPr="00DF12BA">
        <w:rPr>
          <w:rFonts w:ascii="Arial" w:hAnsi="Arial" w:cs="Arial"/>
        </w:rPr>
        <w:lastRenderedPageBreak/>
        <w:t xml:space="preserve">conditions. Penny (1975) has argued that the modality effect does not occur in long-term memory. Although, Hinricks and McKoon (1971) have argued that studies of serial recall in short-term memory are more affected by order retention than item retention, regardless of the modality. </w:t>
      </w:r>
    </w:p>
    <w:p w:rsidR="00082051" w:rsidRPr="00DF12BA" w:rsidRDefault="00082051" w:rsidP="00082051">
      <w:pPr>
        <w:spacing w:before="240" w:line="480" w:lineRule="auto"/>
        <w:ind w:firstLine="426"/>
        <w:rPr>
          <w:rFonts w:ascii="Arial" w:hAnsi="Arial" w:cs="Arial"/>
        </w:rPr>
      </w:pPr>
      <w:r w:rsidRPr="00DF12BA">
        <w:rPr>
          <w:rFonts w:ascii="Arial" w:hAnsi="Arial" w:cs="Arial"/>
        </w:rPr>
        <w:t xml:space="preserve">This study looks at whether aurally or visually presented numbers do better in a serial recall task. Furthermore, it is hypothesised that the aural group will do better than the visual group in this experiment. </w:t>
      </w:r>
    </w:p>
    <w:p w:rsidR="00082051" w:rsidRPr="00DF12BA" w:rsidRDefault="00082051" w:rsidP="00082051">
      <w:pPr>
        <w:spacing w:line="480" w:lineRule="auto"/>
        <w:rPr>
          <w:rFonts w:ascii="Arial" w:hAnsi="Arial" w:cs="Arial"/>
        </w:rPr>
      </w:pPr>
    </w:p>
    <w:p w:rsidR="00082051" w:rsidRPr="00DF12BA" w:rsidRDefault="00082051" w:rsidP="00082051">
      <w:pPr>
        <w:spacing w:before="240" w:line="360" w:lineRule="auto"/>
        <w:rPr>
          <w:rFonts w:ascii="Arial" w:hAnsi="Arial" w:cs="Arial"/>
          <w:u w:val="single"/>
        </w:rPr>
      </w:pPr>
      <w:r w:rsidRPr="00DF12BA">
        <w:rPr>
          <w:rFonts w:ascii="Arial" w:hAnsi="Arial" w:cs="Arial"/>
          <w:u w:val="single"/>
        </w:rPr>
        <w:t>Method</w:t>
      </w:r>
      <w:r>
        <w:rPr>
          <w:rFonts w:ascii="Arial" w:hAnsi="Arial" w:cs="Arial"/>
          <w:u w:val="single"/>
        </w:rPr>
        <w:br/>
      </w:r>
      <w:r w:rsidRPr="00DF12BA">
        <w:rPr>
          <w:rFonts w:ascii="Arial" w:hAnsi="Arial" w:cs="Arial"/>
        </w:rPr>
        <w:br/>
      </w:r>
      <w:r w:rsidRPr="00DF12BA">
        <w:rPr>
          <w:rFonts w:ascii="Arial" w:hAnsi="Arial" w:cs="Arial"/>
          <w:b/>
        </w:rPr>
        <w:t>Participants:</w:t>
      </w:r>
      <w:r w:rsidRPr="00DF12BA">
        <w:rPr>
          <w:rFonts w:ascii="Arial" w:hAnsi="Arial" w:cs="Arial"/>
        </w:rPr>
        <w:t xml:space="preserve"> 28 participants (14 male) were used for this task (mean age: 25.5). The majority were students. All had unimpaired hearing and sight. They all gave written informed consent and were debriefed afterwards. </w:t>
      </w:r>
    </w:p>
    <w:p w:rsidR="00082051" w:rsidRPr="00DF12BA" w:rsidRDefault="00082051" w:rsidP="00082051">
      <w:pPr>
        <w:spacing w:line="480" w:lineRule="auto"/>
        <w:rPr>
          <w:rFonts w:ascii="Arial" w:hAnsi="Arial" w:cs="Arial"/>
        </w:rPr>
      </w:pPr>
      <w:r w:rsidRPr="00DF12BA">
        <w:rPr>
          <w:rFonts w:ascii="Arial" w:hAnsi="Arial" w:cs="Arial"/>
          <w:b/>
        </w:rPr>
        <w:t>Design:</w:t>
      </w:r>
      <w:r w:rsidRPr="00DF12BA">
        <w:rPr>
          <w:rFonts w:ascii="Arial" w:hAnsi="Arial" w:cs="Arial"/>
        </w:rPr>
        <w:t xml:space="preserve"> A between subjects design was used for this experiment, with one group doing the visual task and another group doing the aural task. The independent variable was the mode of delivery of the numbers and the dependent variable was the number of items correctly recalled in the right order. Opportunity sampling was used to select participants.</w:t>
      </w:r>
    </w:p>
    <w:p w:rsidR="00082051" w:rsidRPr="00DF12BA" w:rsidRDefault="00082051" w:rsidP="00082051">
      <w:pPr>
        <w:spacing w:line="480" w:lineRule="auto"/>
        <w:rPr>
          <w:rFonts w:ascii="Arial" w:hAnsi="Arial" w:cs="Arial"/>
          <w:b/>
        </w:rPr>
      </w:pPr>
      <w:r w:rsidRPr="00DF12BA">
        <w:rPr>
          <w:rFonts w:ascii="Arial" w:hAnsi="Arial" w:cs="Arial"/>
          <w:b/>
        </w:rPr>
        <w:t>Materials:</w:t>
      </w:r>
      <w:r w:rsidRPr="00DF12BA">
        <w:rPr>
          <w:rFonts w:ascii="Arial" w:hAnsi="Arial" w:cs="Arial"/>
        </w:rPr>
        <w:t xml:space="preserve"> Participants were given consent forms to sign before the study (see Appendix A). The same set of numbers was presented using either Microsoft Office PowerPoint (see Appendix B) or Windows Media Player. For this experiment, only the numbers 1-9 were used. This was because it was thought that numbers above this would be harder to remember as they would have two digits and would affect the visual task. The number seven was also omitted as it has two syllables and it was thought that this could have affected the aural task. Participants recorded their </w:t>
      </w:r>
      <w:r w:rsidRPr="00DF12BA">
        <w:rPr>
          <w:rFonts w:ascii="Arial" w:hAnsi="Arial" w:cs="Arial"/>
        </w:rPr>
        <w:lastRenderedPageBreak/>
        <w:t>answers on response sheets (see Appendix C).  After the experiment they were given debrief forms (see Appendix D).</w:t>
      </w:r>
    </w:p>
    <w:p w:rsidR="00082051" w:rsidRPr="00DF12BA" w:rsidRDefault="00082051" w:rsidP="00082051">
      <w:pPr>
        <w:spacing w:line="480" w:lineRule="auto"/>
        <w:rPr>
          <w:rFonts w:ascii="Arial" w:hAnsi="Arial" w:cs="Arial"/>
          <w:b/>
        </w:rPr>
      </w:pPr>
      <w:r w:rsidRPr="00DF12BA">
        <w:rPr>
          <w:rFonts w:ascii="Arial" w:hAnsi="Arial" w:cs="Arial"/>
          <w:b/>
        </w:rPr>
        <w:t>Procedure</w:t>
      </w:r>
      <w:r>
        <w:rPr>
          <w:rFonts w:ascii="Arial" w:hAnsi="Arial" w:cs="Arial"/>
          <w:b/>
        </w:rPr>
        <w:t>:</w:t>
      </w:r>
    </w:p>
    <w:p w:rsidR="00082051" w:rsidRPr="00DF12BA" w:rsidRDefault="00082051" w:rsidP="00082051">
      <w:pPr>
        <w:spacing w:line="480" w:lineRule="auto"/>
        <w:rPr>
          <w:rFonts w:ascii="Arial" w:hAnsi="Arial" w:cs="Arial"/>
          <w:u w:val="single"/>
        </w:rPr>
      </w:pPr>
      <w:r w:rsidRPr="00DF12BA">
        <w:rPr>
          <w:rFonts w:ascii="Arial" w:hAnsi="Arial" w:cs="Arial"/>
          <w:u w:val="single"/>
        </w:rPr>
        <w:t>The visual task</w:t>
      </w:r>
    </w:p>
    <w:p w:rsidR="00082051" w:rsidRPr="00DF12BA" w:rsidRDefault="00082051" w:rsidP="00082051">
      <w:pPr>
        <w:spacing w:line="480" w:lineRule="auto"/>
        <w:rPr>
          <w:rFonts w:ascii="Arial" w:hAnsi="Arial" w:cs="Arial"/>
          <w:b/>
        </w:rPr>
      </w:pPr>
      <w:r w:rsidRPr="00DF12BA">
        <w:rPr>
          <w:rFonts w:ascii="Arial" w:hAnsi="Arial" w:cs="Arial"/>
        </w:rPr>
        <w:t xml:space="preserve">Participants were given a consent form to sign briefly explaining what they had to do and that they could ask questions or stop the experiment at any time. Microsoft Office PowerPoint (2007) was used to display the numbers at a rate of one per second. Only the numbers 1-9 were used (omitting the number). A blank screen was shown after the last item and participants were told to write down as many numbers as possible in the correct order on their response sheet. They were given roughly 30 seconds to do this. If they could not remember a number they were instructed to leave a gap in order to determine the position of the numbers they had written. Answers were only considered correct if they were in the correct position in the sequence. After finishing the experiment participants were given both a verbal and written debrief, explaining the purpose of the study and that it was possible to withdraw their data at that point. </w:t>
      </w:r>
    </w:p>
    <w:p w:rsidR="00082051" w:rsidRPr="00DF12BA" w:rsidRDefault="00082051" w:rsidP="00082051">
      <w:pPr>
        <w:spacing w:before="240" w:line="480" w:lineRule="auto"/>
        <w:rPr>
          <w:rFonts w:ascii="Arial" w:hAnsi="Arial" w:cs="Arial"/>
          <w:u w:val="single"/>
        </w:rPr>
      </w:pPr>
      <w:r w:rsidRPr="00DF12BA">
        <w:rPr>
          <w:rFonts w:ascii="Arial" w:hAnsi="Arial" w:cs="Arial"/>
          <w:u w:val="single"/>
        </w:rPr>
        <w:t>The aural task</w:t>
      </w:r>
    </w:p>
    <w:p w:rsidR="00082051" w:rsidRPr="00DF12BA" w:rsidRDefault="00082051" w:rsidP="00082051">
      <w:pPr>
        <w:spacing w:line="480" w:lineRule="auto"/>
        <w:rPr>
          <w:rFonts w:ascii="Arial" w:hAnsi="Arial" w:cs="Arial"/>
          <w:b/>
        </w:rPr>
      </w:pPr>
      <w:r w:rsidRPr="00DF12BA">
        <w:rPr>
          <w:rFonts w:ascii="Arial" w:hAnsi="Arial" w:cs="Arial"/>
        </w:rPr>
        <w:t xml:space="preserve">Participants were given a consent form to sign, briefly explaining what they had to do and that they could ask questions or stop the experiment at any time. Windows Media Player was used to present the same numbers as those used in the visual task. Participants were given headphones to do this task. Participants were given the same response sheet and again asked to write down as many numbers in the correct order. All participants did the experiment in a quiet room. </w:t>
      </w:r>
    </w:p>
    <w:p w:rsidR="00082051" w:rsidRPr="00DF12BA" w:rsidRDefault="00082051" w:rsidP="00082051">
      <w:pPr>
        <w:spacing w:line="480" w:lineRule="auto"/>
        <w:rPr>
          <w:rFonts w:ascii="Arial" w:hAnsi="Arial" w:cs="Arial"/>
        </w:rPr>
      </w:pPr>
    </w:p>
    <w:p w:rsidR="00082051" w:rsidRPr="00DF12BA" w:rsidRDefault="00082051" w:rsidP="00082051">
      <w:pPr>
        <w:spacing w:line="480" w:lineRule="auto"/>
        <w:rPr>
          <w:rFonts w:ascii="Arial" w:hAnsi="Arial" w:cs="Arial"/>
        </w:rPr>
      </w:pPr>
    </w:p>
    <w:p w:rsidR="00082051" w:rsidRPr="00DF12BA" w:rsidRDefault="00082051" w:rsidP="00082051">
      <w:pPr>
        <w:spacing w:line="480" w:lineRule="auto"/>
        <w:rPr>
          <w:rFonts w:ascii="Arial" w:hAnsi="Arial" w:cs="Arial"/>
        </w:rPr>
      </w:pPr>
    </w:p>
    <w:p w:rsidR="00082051" w:rsidRPr="00DF12BA" w:rsidRDefault="00082051" w:rsidP="00082051">
      <w:pPr>
        <w:spacing w:line="480" w:lineRule="auto"/>
        <w:rPr>
          <w:rFonts w:ascii="Arial" w:hAnsi="Arial" w:cs="Arial"/>
        </w:rPr>
      </w:pPr>
      <w:r w:rsidRPr="00DF12BA">
        <w:rPr>
          <w:rFonts w:ascii="Arial" w:hAnsi="Arial" w:cs="Arial"/>
        </w:rPr>
        <w:br w:type="page"/>
      </w:r>
    </w:p>
    <w:p w:rsidR="00082051" w:rsidRPr="00DF12BA" w:rsidRDefault="00082051" w:rsidP="00082051">
      <w:pPr>
        <w:spacing w:line="480" w:lineRule="auto"/>
        <w:rPr>
          <w:rFonts w:ascii="Arial" w:hAnsi="Arial" w:cs="Arial"/>
          <w:u w:val="single"/>
        </w:rPr>
      </w:pPr>
      <w:r w:rsidRPr="00DF12BA">
        <w:rPr>
          <w:rFonts w:ascii="Arial" w:hAnsi="Arial" w:cs="Arial"/>
          <w:u w:val="single"/>
        </w:rPr>
        <w:lastRenderedPageBreak/>
        <w:t>Results</w:t>
      </w:r>
    </w:p>
    <w:p w:rsidR="00082051" w:rsidRPr="00DF12BA" w:rsidRDefault="00082051" w:rsidP="00082051">
      <w:pPr>
        <w:spacing w:line="480" w:lineRule="auto"/>
        <w:rPr>
          <w:rFonts w:ascii="Arial" w:hAnsi="Arial" w:cs="Arial"/>
        </w:rPr>
      </w:pPr>
      <w:r w:rsidRPr="00DF12BA">
        <w:rPr>
          <w:rFonts w:ascii="Arial" w:hAnsi="Arial" w:cs="Arial"/>
        </w:rPr>
        <w:t>The audio group generally recalled more numbers than the visual group.</w:t>
      </w:r>
    </w:p>
    <w:p w:rsidR="00082051" w:rsidRPr="00DF12BA" w:rsidRDefault="00082051" w:rsidP="00082051">
      <w:pPr>
        <w:pBdr>
          <w:bar w:val="single" w:sz="4" w:color="auto"/>
        </w:pBdr>
        <w:spacing w:line="480" w:lineRule="auto"/>
        <w:rPr>
          <w:rFonts w:ascii="Arial" w:hAnsi="Arial" w:cs="Arial"/>
        </w:rPr>
      </w:pPr>
      <w:r w:rsidRPr="00DF12BA">
        <w:rPr>
          <w:rFonts w:ascii="Arial" w:hAnsi="Arial" w:cs="Arial"/>
        </w:rPr>
        <w:t>Table 1: Mean of total numbers recalled by each group.</w:t>
      </w:r>
    </w:p>
    <w:tbl>
      <w:tblPr>
        <w:tblStyle w:val="LightShading-Accent4"/>
        <w:tblW w:w="0" w:type="auto"/>
        <w:tblLook w:val="04A0" w:firstRow="1" w:lastRow="0" w:firstColumn="1" w:lastColumn="0" w:noHBand="0" w:noVBand="1"/>
      </w:tblPr>
      <w:tblGrid>
        <w:gridCol w:w="1843"/>
        <w:gridCol w:w="1843"/>
        <w:gridCol w:w="1843"/>
      </w:tblGrid>
      <w:tr w:rsidR="00082051" w:rsidRPr="00DF12BA" w:rsidTr="008060FF">
        <w:trPr>
          <w:cnfStyle w:val="100000000000" w:firstRow="1" w:lastRow="0" w:firstColumn="0" w:lastColumn="0" w:oddVBand="0" w:evenVBand="0" w:oddHBand="0"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1843" w:type="dxa"/>
            <w:tcBorders>
              <w:bottom w:val="nil"/>
            </w:tcBorders>
          </w:tcPr>
          <w:p w:rsidR="00082051" w:rsidRPr="00DF12BA" w:rsidRDefault="00082051" w:rsidP="008060FF">
            <w:pPr>
              <w:pBdr>
                <w:bar w:val="single" w:sz="4" w:color="auto"/>
              </w:pBdr>
              <w:spacing w:line="480" w:lineRule="auto"/>
              <w:rPr>
                <w:rFonts w:ascii="Arial" w:hAnsi="Arial" w:cs="Arial"/>
                <w:sz w:val="24"/>
                <w:szCs w:val="24"/>
              </w:rPr>
            </w:pPr>
          </w:p>
        </w:tc>
        <w:tc>
          <w:tcPr>
            <w:tcW w:w="1843" w:type="dxa"/>
          </w:tcPr>
          <w:p w:rsidR="00082051" w:rsidRPr="00DF12BA" w:rsidRDefault="00082051" w:rsidP="008060FF">
            <w:pPr>
              <w:pBdr>
                <w:bar w:val="single" w:sz="4" w:color="auto"/>
              </w:pBd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DF12BA">
              <w:rPr>
                <w:rFonts w:ascii="Arial" w:hAnsi="Arial" w:cs="Arial"/>
                <w:sz w:val="24"/>
                <w:szCs w:val="24"/>
              </w:rPr>
              <w:t>Visual</w:t>
            </w:r>
          </w:p>
        </w:tc>
        <w:tc>
          <w:tcPr>
            <w:tcW w:w="1843" w:type="dxa"/>
          </w:tcPr>
          <w:p w:rsidR="00082051" w:rsidRPr="00DF12BA" w:rsidRDefault="00082051" w:rsidP="008060FF">
            <w:pPr>
              <w:pBdr>
                <w:bar w:val="single" w:sz="4" w:color="auto"/>
              </w:pBd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DF12BA">
              <w:rPr>
                <w:rFonts w:ascii="Arial" w:hAnsi="Arial" w:cs="Arial"/>
                <w:sz w:val="24"/>
                <w:szCs w:val="24"/>
              </w:rPr>
              <w:t>Audio</w:t>
            </w:r>
          </w:p>
        </w:tc>
      </w:tr>
      <w:tr w:rsidR="00082051" w:rsidRPr="00DF12BA" w:rsidTr="008060FF">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1843" w:type="dxa"/>
            <w:tcBorders>
              <w:top w:val="nil"/>
            </w:tcBorders>
          </w:tcPr>
          <w:p w:rsidR="00082051" w:rsidRPr="00DF12BA" w:rsidRDefault="00082051" w:rsidP="008060FF">
            <w:pPr>
              <w:pBdr>
                <w:bar w:val="single" w:sz="4" w:color="auto"/>
              </w:pBdr>
              <w:spacing w:line="480" w:lineRule="auto"/>
              <w:rPr>
                <w:rFonts w:ascii="Arial" w:hAnsi="Arial" w:cs="Arial"/>
                <w:sz w:val="24"/>
                <w:szCs w:val="24"/>
              </w:rPr>
            </w:pPr>
            <w:r w:rsidRPr="00DF12BA">
              <w:rPr>
                <w:rFonts w:ascii="Arial" w:hAnsi="Arial" w:cs="Arial"/>
                <w:sz w:val="24"/>
                <w:szCs w:val="24"/>
              </w:rPr>
              <w:t>Mean</w:t>
            </w:r>
          </w:p>
        </w:tc>
        <w:tc>
          <w:tcPr>
            <w:tcW w:w="1843" w:type="dxa"/>
          </w:tcPr>
          <w:p w:rsidR="00082051" w:rsidRPr="00DF12BA" w:rsidRDefault="00082051" w:rsidP="008060FF">
            <w:pPr>
              <w:pBdr>
                <w:bar w:val="single" w:sz="4" w:color="auto"/>
              </w:pBd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F12BA">
              <w:rPr>
                <w:rFonts w:ascii="Arial" w:hAnsi="Arial" w:cs="Arial"/>
                <w:sz w:val="24"/>
                <w:szCs w:val="24"/>
              </w:rPr>
              <w:t>4.7</w:t>
            </w:r>
          </w:p>
        </w:tc>
        <w:tc>
          <w:tcPr>
            <w:tcW w:w="1843" w:type="dxa"/>
          </w:tcPr>
          <w:p w:rsidR="00082051" w:rsidRPr="00DF12BA" w:rsidRDefault="00082051" w:rsidP="008060FF">
            <w:pPr>
              <w:pBdr>
                <w:bar w:val="single" w:sz="4" w:color="auto"/>
              </w:pBd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F12BA">
              <w:rPr>
                <w:rFonts w:ascii="Arial" w:hAnsi="Arial" w:cs="Arial"/>
                <w:sz w:val="24"/>
                <w:szCs w:val="24"/>
              </w:rPr>
              <w:t>6.1</w:t>
            </w:r>
          </w:p>
        </w:tc>
      </w:tr>
    </w:tbl>
    <w:p w:rsidR="00082051" w:rsidRPr="00DF12BA" w:rsidRDefault="00082051" w:rsidP="00082051">
      <w:pPr>
        <w:spacing w:line="480" w:lineRule="auto"/>
        <w:rPr>
          <w:rFonts w:ascii="Arial" w:hAnsi="Arial" w:cs="Arial"/>
        </w:rPr>
      </w:pPr>
      <w:r>
        <w:rPr>
          <w:rFonts w:ascii="Arial" w:hAnsi="Arial" w:cs="Arial"/>
          <w:noProof/>
        </w:rPr>
        <w:drawing>
          <wp:anchor distT="0" distB="0" distL="114300" distR="114300" simplePos="0" relativeHeight="251655680" behindDoc="0" locked="0" layoutInCell="1" allowOverlap="1">
            <wp:simplePos x="0" y="0"/>
            <wp:positionH relativeFrom="column">
              <wp:posOffset>-104775</wp:posOffset>
            </wp:positionH>
            <wp:positionV relativeFrom="paragraph">
              <wp:posOffset>2352675</wp:posOffset>
            </wp:positionV>
            <wp:extent cx="6791325" cy="1828800"/>
            <wp:effectExtent l="1905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srcRect/>
                    <a:stretch>
                      <a:fillRect/>
                    </a:stretch>
                  </pic:blipFill>
                  <pic:spPr bwMode="auto">
                    <a:xfrm>
                      <a:off x="0" y="0"/>
                      <a:ext cx="6791325" cy="1828800"/>
                    </a:xfrm>
                    <a:prstGeom prst="rect">
                      <a:avLst/>
                    </a:prstGeom>
                    <a:noFill/>
                  </pic:spPr>
                </pic:pic>
              </a:graphicData>
            </a:graphic>
          </wp:anchor>
        </w:drawing>
      </w:r>
      <w:r w:rsidRPr="00DF12BA">
        <w:rPr>
          <w:rFonts w:ascii="Arial" w:hAnsi="Arial" w:cs="Arial"/>
        </w:rPr>
        <w:br/>
        <w:t xml:space="preserve">Figure 1 shows that there was a primacy-recency effect in the experiment. The graph also shows that there is a clear primacy effect for both groups, but the visual group performed less well on the first few words. Positions 7-12 were the least well remembered for both groups. It can also be seen that the majority of participants could recall the last three numbers. Finally, the audio group did show a much bigger recency effect. </w:t>
      </w:r>
    </w:p>
    <w:p w:rsidR="00082051" w:rsidRPr="00DF12BA" w:rsidRDefault="00082051" w:rsidP="00082051">
      <w:pPr>
        <w:spacing w:line="480" w:lineRule="auto"/>
        <w:rPr>
          <w:rFonts w:ascii="Arial" w:hAnsi="Arial" w:cs="Arial"/>
        </w:rPr>
      </w:pPr>
      <w:r w:rsidRPr="00DF12BA">
        <w:rPr>
          <w:rFonts w:ascii="Arial" w:hAnsi="Arial" w:cs="Arial"/>
        </w:rPr>
        <w:t>Figure 1: graph showing the difference between the visual and audio groups in serial recall.</w:t>
      </w:r>
    </w:p>
    <w:p w:rsidR="00082051" w:rsidRPr="00DF12BA" w:rsidRDefault="00082051" w:rsidP="00082051">
      <w:pPr>
        <w:spacing w:line="480" w:lineRule="auto"/>
        <w:rPr>
          <w:rFonts w:ascii="Arial" w:hAnsi="Arial" w:cs="Arial"/>
        </w:rPr>
      </w:pPr>
      <w:r w:rsidRPr="00DF12BA">
        <w:rPr>
          <w:rFonts w:ascii="Arial" w:hAnsi="Arial" w:cs="Arial"/>
        </w:rPr>
        <w:br w:type="page"/>
      </w:r>
    </w:p>
    <w:p w:rsidR="00082051" w:rsidRPr="00DF12BA" w:rsidRDefault="00082051" w:rsidP="00082051">
      <w:pPr>
        <w:spacing w:line="480" w:lineRule="auto"/>
        <w:rPr>
          <w:rFonts w:ascii="Arial" w:hAnsi="Arial" w:cs="Arial"/>
          <w:u w:val="single"/>
        </w:rPr>
      </w:pPr>
      <w:r w:rsidRPr="00DF12BA">
        <w:rPr>
          <w:rFonts w:ascii="Arial" w:hAnsi="Arial" w:cs="Arial"/>
          <w:u w:val="single"/>
        </w:rPr>
        <w:lastRenderedPageBreak/>
        <w:t>Discussion</w:t>
      </w:r>
    </w:p>
    <w:p w:rsidR="00082051" w:rsidRPr="00DF12BA" w:rsidRDefault="00082051" w:rsidP="00082051">
      <w:pPr>
        <w:spacing w:line="480" w:lineRule="auto"/>
        <w:rPr>
          <w:rFonts w:ascii="Arial" w:hAnsi="Arial" w:cs="Arial"/>
        </w:rPr>
      </w:pPr>
      <w:r w:rsidRPr="00DF12BA">
        <w:rPr>
          <w:rFonts w:ascii="Arial" w:hAnsi="Arial" w:cs="Arial"/>
        </w:rPr>
        <w:t xml:space="preserve">This study found an increase in the number of correct replies in the audio group compared to the visual group, and a small superiority of the audio group on the eighth number which – according to the serial position effect – should be the hardest number to recall. This supported the study’s hypothesis that the audio group would perform better in the serial recall task. It also supports the idea of the modality effect, as the audio group did do better than the visual group, as was expected. It also fits with Crowder and Morton’s (1969, cf. Watkins &amp; Watkins, 1980) argument for a PAS which has a longer duration than iconic memory. Despite the superior recall of the audio group, the primacy-recency effect can be clearly seen in both groups, as shown in Figure 1. </w:t>
      </w:r>
    </w:p>
    <w:p w:rsidR="00082051" w:rsidRPr="00DF12BA" w:rsidRDefault="00082051" w:rsidP="00082051">
      <w:pPr>
        <w:spacing w:line="480" w:lineRule="auto"/>
        <w:ind w:firstLine="284"/>
        <w:rPr>
          <w:rFonts w:ascii="Arial" w:hAnsi="Arial" w:cs="Arial"/>
        </w:rPr>
      </w:pPr>
      <w:r w:rsidRPr="00DF12BA">
        <w:rPr>
          <w:rFonts w:ascii="Arial" w:hAnsi="Arial" w:cs="Arial"/>
        </w:rPr>
        <w:t xml:space="preserve">In addition to this, Murray (1966; cf. Henricks &amp; McKoon, 1971) has argued that written recall produces better responses as participants feel more obliged to write an answer, and it gives them more flexibility in the order that they produce their responses. When verbal responses are used, or if using free recall (where participants can say the numbers in any order), participants tend to recall fewer numbers and it is harder to see a recency effect as by the time participants have said the first items, they have forgotten the last few items. </w:t>
      </w:r>
    </w:p>
    <w:p w:rsidR="00082051" w:rsidRPr="00DF12BA" w:rsidRDefault="00082051" w:rsidP="00082051">
      <w:pPr>
        <w:spacing w:line="480" w:lineRule="auto"/>
        <w:ind w:firstLine="284"/>
        <w:rPr>
          <w:rFonts w:ascii="Arial" w:hAnsi="Arial" w:cs="Arial"/>
        </w:rPr>
      </w:pPr>
      <w:r w:rsidRPr="00DF12BA">
        <w:rPr>
          <w:rFonts w:ascii="Arial" w:hAnsi="Arial" w:cs="Arial"/>
        </w:rPr>
        <w:t xml:space="preserve">The results partially support Engle’s (1974) findings that there should be a higher primacy effect for the visual group, but a more prominent recency effect for the audio group. The latter of these findings was replicated in the present study. </w:t>
      </w:r>
    </w:p>
    <w:p w:rsidR="00082051" w:rsidRPr="00DF12BA" w:rsidRDefault="00082051" w:rsidP="00082051">
      <w:pPr>
        <w:spacing w:line="480" w:lineRule="auto"/>
        <w:ind w:firstLine="284"/>
        <w:rPr>
          <w:rFonts w:ascii="Arial" w:hAnsi="Arial" w:cs="Arial"/>
        </w:rPr>
      </w:pPr>
      <w:r w:rsidRPr="00DF12BA">
        <w:rPr>
          <w:rFonts w:ascii="Arial" w:hAnsi="Arial" w:cs="Arial"/>
        </w:rPr>
        <w:t xml:space="preserve">The limitations of this study include the small sample size. If more people had been used the results may have been more generalisable. Furthermore, the majority of participants were students which could also have affected the generalisability of the results. Extraneous variables could have affected the results. In this experiment </w:t>
      </w:r>
      <w:r w:rsidRPr="00DF12BA">
        <w:rPr>
          <w:rFonts w:ascii="Arial" w:hAnsi="Arial" w:cs="Arial"/>
        </w:rPr>
        <w:lastRenderedPageBreak/>
        <w:t xml:space="preserve">they included the noise level and temperature as participants did not do the experiment in the same room. Also, we didn’t test participant’s sight or hearing so these could have interfered with the results. There were also problems with using opportunity sampling, as a few participants didn’t concentrate as much on the task as others. In future studies it would be helpful to firstly test participant’s sight and hearing abilities, as well as conducting the experiment in the same room. </w:t>
      </w:r>
    </w:p>
    <w:p w:rsidR="00082051" w:rsidRPr="00DF12BA" w:rsidRDefault="00082051" w:rsidP="00082051">
      <w:pPr>
        <w:spacing w:line="480" w:lineRule="auto"/>
        <w:ind w:firstLine="284"/>
        <w:rPr>
          <w:rFonts w:ascii="Arial" w:hAnsi="Arial" w:cs="Arial"/>
        </w:rPr>
      </w:pPr>
      <w:r w:rsidRPr="00DF12BA">
        <w:rPr>
          <w:rFonts w:ascii="Arial" w:hAnsi="Arial" w:cs="Arial"/>
        </w:rPr>
        <w:t xml:space="preserve">Future research into this field could involve looking at whether gender has any effect on serial recall. Also, Penny (1975) has argued that the modality effect has been ignored by many memory researchers, so more investigation into this could be done. </w:t>
      </w:r>
    </w:p>
    <w:p w:rsidR="00082051" w:rsidRDefault="00082051" w:rsidP="00082051">
      <w:pPr>
        <w:rPr>
          <w:rFonts w:ascii="Arial" w:hAnsi="Arial" w:cs="Arial"/>
        </w:rPr>
      </w:pPr>
      <w:r>
        <w:rPr>
          <w:rFonts w:ascii="Arial" w:hAnsi="Arial" w:cs="Arial"/>
        </w:rPr>
        <w:br w:type="page"/>
      </w:r>
    </w:p>
    <w:p w:rsidR="00082051" w:rsidRDefault="00082051" w:rsidP="00082051">
      <w:pPr>
        <w:spacing w:line="480" w:lineRule="auto"/>
        <w:rPr>
          <w:rFonts w:ascii="Arial" w:hAnsi="Arial" w:cs="Arial"/>
        </w:rPr>
      </w:pPr>
      <w:r w:rsidRPr="00CE6B2C">
        <w:rPr>
          <w:rFonts w:ascii="Arial" w:hAnsi="Arial" w:cs="Arial"/>
          <w:u w:val="single"/>
        </w:rPr>
        <w:lastRenderedPageBreak/>
        <w:t>Reference</w:t>
      </w:r>
      <w:r>
        <w:rPr>
          <w:rFonts w:ascii="Arial" w:hAnsi="Arial" w:cs="Arial"/>
          <w:u w:val="single"/>
        </w:rPr>
        <w:t>s</w:t>
      </w:r>
      <w:r>
        <w:rPr>
          <w:rFonts w:ascii="Arial" w:hAnsi="Arial" w:cs="Arial"/>
          <w:u w:val="single"/>
        </w:rPr>
        <w:br/>
      </w:r>
    </w:p>
    <w:p w:rsidR="00082051" w:rsidRPr="00EB4DA9" w:rsidRDefault="00082051" w:rsidP="00082051">
      <w:pPr>
        <w:spacing w:line="480" w:lineRule="auto"/>
        <w:rPr>
          <w:rFonts w:ascii="Arial" w:hAnsi="Arial" w:cs="Arial"/>
        </w:rPr>
      </w:pPr>
      <w:r w:rsidRPr="00EB4DA9">
        <w:rPr>
          <w:rFonts w:ascii="Arial" w:hAnsi="Arial" w:cs="Arial"/>
        </w:rPr>
        <w:t xml:space="preserve">Engle, R. W. (1974). The modality effect: is precategorical acoustic storage responsible? </w:t>
      </w:r>
      <w:r w:rsidRPr="00EB4DA9">
        <w:rPr>
          <w:rFonts w:ascii="Arial" w:hAnsi="Arial" w:cs="Arial"/>
          <w:i/>
        </w:rPr>
        <w:t>Journal of Experimental Psychology</w:t>
      </w:r>
      <w:r w:rsidRPr="00EB4DA9">
        <w:rPr>
          <w:rFonts w:ascii="Arial" w:hAnsi="Arial" w:cs="Arial"/>
        </w:rPr>
        <w:t>, 105 (5), 824-829.</w:t>
      </w:r>
    </w:p>
    <w:p w:rsidR="00082051" w:rsidRPr="00CE6B2C" w:rsidRDefault="00082051" w:rsidP="00082051">
      <w:pPr>
        <w:spacing w:line="480" w:lineRule="auto"/>
        <w:rPr>
          <w:rFonts w:ascii="Arial" w:hAnsi="Arial" w:cs="Arial"/>
          <w:lang w:val="en-US" w:bidi="en-US"/>
        </w:rPr>
      </w:pPr>
      <w:r w:rsidRPr="00EB4DA9">
        <w:rPr>
          <w:rFonts w:ascii="Arial" w:hAnsi="Arial" w:cs="Arial"/>
          <w:lang w:val="en-US" w:bidi="en-US"/>
        </w:rPr>
        <w:t xml:space="preserve">Hinrichs, J. V. &amp; McKoon, G. (1971). Order and number requirements in immediate serial recall. </w:t>
      </w:r>
      <w:r w:rsidRPr="00EB4DA9">
        <w:rPr>
          <w:rFonts w:ascii="Arial" w:hAnsi="Arial" w:cs="Arial"/>
          <w:i/>
          <w:lang w:val="en-US" w:bidi="en-US"/>
        </w:rPr>
        <w:t>Journal of Experimental Psychology</w:t>
      </w:r>
      <w:r w:rsidRPr="00EB4DA9">
        <w:rPr>
          <w:rFonts w:ascii="Arial" w:hAnsi="Arial" w:cs="Arial"/>
          <w:lang w:val="en-US" w:bidi="en-US"/>
        </w:rPr>
        <w:t>, 87(2), 215-219.</w:t>
      </w:r>
      <w:r w:rsidRPr="00EB4DA9">
        <w:rPr>
          <w:rFonts w:ascii="Arial" w:hAnsi="Arial" w:cs="Arial"/>
          <w:lang w:val="en-US" w:bidi="en-US"/>
        </w:rPr>
        <w:fldChar w:fldCharType="begin"/>
      </w:r>
      <w:r w:rsidRPr="00EB4DA9">
        <w:rPr>
          <w:rFonts w:ascii="Arial" w:hAnsi="Arial" w:cs="Arial"/>
          <w:lang w:bidi="en-US"/>
        </w:rPr>
        <w:instrText xml:space="preserve"> BIBLIOGRAPHY  \l 2057 </w:instrText>
      </w:r>
      <w:r w:rsidRPr="00EB4DA9">
        <w:rPr>
          <w:rFonts w:ascii="Arial" w:hAnsi="Arial" w:cs="Arial"/>
          <w:lang w:val="en-US" w:bidi="en-US"/>
        </w:rPr>
        <w:fldChar w:fldCharType="separate"/>
      </w:r>
    </w:p>
    <w:p w:rsidR="00082051" w:rsidRPr="00EB4DA9" w:rsidRDefault="00082051" w:rsidP="00082051">
      <w:pPr>
        <w:spacing w:line="480" w:lineRule="auto"/>
        <w:rPr>
          <w:rFonts w:ascii="Arial" w:hAnsi="Arial" w:cs="Arial"/>
          <w:lang w:bidi="en-US"/>
        </w:rPr>
      </w:pPr>
      <w:r w:rsidRPr="000E4207">
        <w:rPr>
          <w:rFonts w:ascii="Arial" w:hAnsi="Arial" w:cs="Arial"/>
          <w:lang w:val="en-US" w:bidi="en-US"/>
        </w:rPr>
        <w:t xml:space="preserve">Passer, M., Smith, R., Holt, N., Bremmer, A., Sutherland, E. &amp; Vliek, M. (2009). </w:t>
      </w:r>
      <w:r w:rsidRPr="000E4207">
        <w:rPr>
          <w:rFonts w:ascii="Arial" w:hAnsi="Arial" w:cs="Arial"/>
          <w:i/>
          <w:lang w:val="en-US" w:bidi="en-US"/>
        </w:rPr>
        <w:t xml:space="preserve">Psychology: The Science of Mind and </w:t>
      </w:r>
      <w:r w:rsidRPr="000E4207">
        <w:rPr>
          <w:rFonts w:ascii="Arial" w:hAnsi="Arial" w:cs="Arial"/>
          <w:i/>
          <w:lang w:bidi="en-US"/>
        </w:rPr>
        <w:t>Behaviour</w:t>
      </w:r>
      <w:r w:rsidRPr="000E4207">
        <w:rPr>
          <w:rFonts w:ascii="Arial" w:hAnsi="Arial" w:cs="Arial"/>
          <w:lang w:bidi="en-US"/>
        </w:rPr>
        <w:t>. Berkshire: McGraw-Hill.</w:t>
      </w:r>
      <w:r w:rsidRPr="00EB4DA9">
        <w:rPr>
          <w:rFonts w:ascii="Arial" w:hAnsi="Arial" w:cs="Arial"/>
          <w:lang w:bidi="en-US"/>
        </w:rPr>
        <w:t xml:space="preserve"> </w:t>
      </w:r>
    </w:p>
    <w:p w:rsidR="00082051" w:rsidRPr="00EB4DA9" w:rsidRDefault="00082051" w:rsidP="00082051">
      <w:pPr>
        <w:spacing w:line="480" w:lineRule="auto"/>
        <w:rPr>
          <w:rFonts w:ascii="Arial" w:hAnsi="Arial" w:cs="Arial"/>
        </w:rPr>
      </w:pPr>
      <w:r w:rsidRPr="00EB4DA9">
        <w:rPr>
          <w:rFonts w:ascii="Arial" w:hAnsi="Arial" w:cs="Arial"/>
        </w:rPr>
        <w:t xml:space="preserve">Penny, C. G. (1975). Modality effects in short-term verbal memory. </w:t>
      </w:r>
      <w:r w:rsidRPr="00EB4DA9">
        <w:rPr>
          <w:rFonts w:ascii="Arial" w:hAnsi="Arial" w:cs="Arial"/>
          <w:i/>
        </w:rPr>
        <w:t>Psychological Bulletin</w:t>
      </w:r>
      <w:r w:rsidRPr="00EB4DA9">
        <w:rPr>
          <w:rFonts w:ascii="Arial" w:hAnsi="Arial" w:cs="Arial"/>
        </w:rPr>
        <w:t>, 82 (1), 68-84.</w:t>
      </w:r>
    </w:p>
    <w:p w:rsidR="00082051" w:rsidRDefault="00082051" w:rsidP="00082051">
      <w:pPr>
        <w:pStyle w:val="Bibliography"/>
        <w:pBdr>
          <w:bottom w:val="single" w:sz="6" w:space="1" w:color="auto"/>
        </w:pBdr>
        <w:spacing w:line="480" w:lineRule="auto"/>
        <w:rPr>
          <w:rFonts w:ascii="Arial" w:hAnsi="Arial" w:cs="Arial"/>
          <w:noProof/>
          <w:sz w:val="24"/>
          <w:szCs w:val="24"/>
        </w:rPr>
      </w:pPr>
      <w:r w:rsidRPr="00EB4DA9">
        <w:rPr>
          <w:rFonts w:ascii="Arial" w:hAnsi="Arial" w:cs="Arial"/>
          <w:sz w:val="24"/>
          <w:szCs w:val="24"/>
          <w:lang w:val="en-US" w:bidi="en-US"/>
        </w:rPr>
        <w:fldChar w:fldCharType="end"/>
      </w:r>
      <w:r w:rsidRPr="00EB4DA9">
        <w:rPr>
          <w:rFonts w:ascii="Arial" w:hAnsi="Arial" w:cs="Arial"/>
          <w:noProof/>
          <w:sz w:val="24"/>
          <w:szCs w:val="24"/>
        </w:rPr>
        <w:t xml:space="preserve"> Watkins, O. C. &amp; Watkins, M. J. (1980). The modality effect and echoic persistence. </w:t>
      </w:r>
      <w:r w:rsidRPr="00EB4DA9">
        <w:rPr>
          <w:rFonts w:ascii="Arial" w:hAnsi="Arial" w:cs="Arial"/>
          <w:i/>
          <w:iCs/>
          <w:noProof/>
          <w:sz w:val="24"/>
          <w:szCs w:val="24"/>
        </w:rPr>
        <w:t>Journal of Experimental Psychology</w:t>
      </w:r>
      <w:r w:rsidRPr="00EB4DA9">
        <w:rPr>
          <w:rFonts w:ascii="Arial" w:hAnsi="Arial" w:cs="Arial"/>
          <w:noProof/>
          <w:sz w:val="24"/>
          <w:szCs w:val="24"/>
        </w:rPr>
        <w:t xml:space="preserve"> </w:t>
      </w:r>
      <w:r w:rsidRPr="00EB4DA9">
        <w:rPr>
          <w:rFonts w:ascii="Arial" w:hAnsi="Arial" w:cs="Arial"/>
          <w:i/>
          <w:iCs/>
          <w:noProof/>
          <w:sz w:val="24"/>
          <w:szCs w:val="24"/>
        </w:rPr>
        <w:t xml:space="preserve">, </w:t>
      </w:r>
      <w:r w:rsidRPr="00EB4DA9">
        <w:rPr>
          <w:rFonts w:ascii="Arial" w:hAnsi="Arial" w:cs="Arial"/>
          <w:iCs/>
          <w:noProof/>
          <w:sz w:val="24"/>
          <w:szCs w:val="24"/>
        </w:rPr>
        <w:t>109</w:t>
      </w:r>
      <w:r w:rsidRPr="00EB4DA9">
        <w:rPr>
          <w:rFonts w:ascii="Arial" w:hAnsi="Arial" w:cs="Arial"/>
          <w:noProof/>
          <w:sz w:val="24"/>
          <w:szCs w:val="24"/>
        </w:rPr>
        <w:t xml:space="preserve"> (3), 251-278.</w:t>
      </w:r>
    </w:p>
    <w:p w:rsidR="00F33EEC" w:rsidRDefault="00F33EEC" w:rsidP="008F4574">
      <w:pPr>
        <w:rPr>
          <w:b/>
          <w:color w:val="FF0000"/>
          <w:sz w:val="40"/>
          <w:szCs w:val="40"/>
        </w:rPr>
      </w:pPr>
    </w:p>
    <w:p w:rsidR="008F4574" w:rsidRDefault="008F4574" w:rsidP="008F4574">
      <w:pPr>
        <w:rPr>
          <w:b/>
          <w:color w:val="FF0000"/>
          <w:sz w:val="40"/>
          <w:szCs w:val="40"/>
        </w:rPr>
      </w:pPr>
      <w:r w:rsidRPr="00B91C25">
        <w:rPr>
          <w:b/>
          <w:color w:val="FF0000"/>
          <w:sz w:val="40"/>
          <w:szCs w:val="40"/>
        </w:rPr>
        <w:t>REPORT (</w:t>
      </w:r>
      <w:r>
        <w:rPr>
          <w:b/>
          <w:color w:val="FF0000"/>
          <w:sz w:val="40"/>
          <w:szCs w:val="40"/>
        </w:rPr>
        <w:t>6</w:t>
      </w:r>
      <w:r w:rsidRPr="00B91C25">
        <w:rPr>
          <w:b/>
          <w:color w:val="FF0000"/>
          <w:sz w:val="40"/>
          <w:szCs w:val="40"/>
        </w:rPr>
        <w:t>)</w:t>
      </w:r>
    </w:p>
    <w:p w:rsidR="00F33EEC" w:rsidRDefault="00F33EEC" w:rsidP="00501805">
      <w:pPr>
        <w:rPr>
          <w:b/>
        </w:rPr>
      </w:pPr>
    </w:p>
    <w:p w:rsidR="00501805" w:rsidRPr="00A57F15" w:rsidRDefault="00501805" w:rsidP="00501805">
      <w:pPr>
        <w:rPr>
          <w:b/>
        </w:rPr>
      </w:pPr>
      <w:r w:rsidRPr="00A57F15">
        <w:rPr>
          <w:b/>
        </w:rPr>
        <w:t>School of Psychology and Counselling</w:t>
      </w:r>
    </w:p>
    <w:p w:rsidR="00501805" w:rsidRPr="00A57F15" w:rsidRDefault="00501805" w:rsidP="00501805">
      <w:pPr>
        <w:outlineLvl w:val="0"/>
        <w:rPr>
          <w:b/>
        </w:rPr>
      </w:pPr>
      <w:r w:rsidRPr="00A57F15">
        <w:rPr>
          <w:b/>
        </w:rPr>
        <w:t>Academic Year 2010/2011</w:t>
      </w:r>
    </w:p>
    <w:p w:rsidR="00501805" w:rsidRPr="00A57F15" w:rsidRDefault="00501805" w:rsidP="00501805">
      <w:pPr>
        <w:outlineLvl w:val="0"/>
        <w:rPr>
          <w:b/>
        </w:rPr>
      </w:pPr>
      <w:r w:rsidRPr="00A57F15">
        <w:rPr>
          <w:b/>
        </w:rPr>
        <w:t>Assignment Proforma</w:t>
      </w:r>
    </w:p>
    <w:p w:rsidR="00501805" w:rsidRPr="00A57F15" w:rsidRDefault="00501805" w:rsidP="00501805">
      <w:pPr>
        <w:rPr>
          <w:b/>
        </w:rPr>
      </w:pPr>
      <w:r w:rsidRPr="00A57F15">
        <w:rPr>
          <w:b/>
        </w:rPr>
        <w:t xml:space="preserve">                              </w:t>
      </w:r>
    </w:p>
    <w:tbl>
      <w:tblPr>
        <w:tblW w:w="94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2268"/>
        <w:gridCol w:w="7200"/>
      </w:tblGrid>
      <w:tr w:rsidR="00501805" w:rsidRPr="00A57F15" w:rsidTr="008060FF">
        <w:tc>
          <w:tcPr>
            <w:tcW w:w="2268" w:type="dxa"/>
          </w:tcPr>
          <w:p w:rsidR="00501805" w:rsidRPr="00A57F15" w:rsidRDefault="00501805" w:rsidP="008060FF">
            <w:pPr>
              <w:rPr>
                <w:b/>
              </w:rPr>
            </w:pPr>
            <w:r w:rsidRPr="00A57F15">
              <w:rPr>
                <w:b/>
              </w:rPr>
              <w:t>Module:</w:t>
            </w:r>
          </w:p>
        </w:tc>
        <w:tc>
          <w:tcPr>
            <w:tcW w:w="7200" w:type="dxa"/>
          </w:tcPr>
          <w:p w:rsidR="00501805" w:rsidRPr="00A57F15" w:rsidRDefault="00501805" w:rsidP="008060FF">
            <w:pPr>
              <w:rPr>
                <w:b/>
              </w:rPr>
            </w:pPr>
            <w:r w:rsidRPr="00A57F15">
              <w:rPr>
                <w:b/>
              </w:rPr>
              <w:t>Study Skills and Research Methodology (M1X8095)</w:t>
            </w:r>
          </w:p>
        </w:tc>
      </w:tr>
      <w:tr w:rsidR="00501805" w:rsidRPr="00A57F15" w:rsidTr="008060FF">
        <w:tc>
          <w:tcPr>
            <w:tcW w:w="2268" w:type="dxa"/>
          </w:tcPr>
          <w:p w:rsidR="00501805" w:rsidRPr="00A57F15" w:rsidRDefault="00501805" w:rsidP="008060FF">
            <w:pPr>
              <w:rPr>
                <w:b/>
              </w:rPr>
            </w:pPr>
            <w:r w:rsidRPr="00A57F15">
              <w:rPr>
                <w:b/>
              </w:rPr>
              <w:t>Lecturer:</w:t>
            </w:r>
          </w:p>
        </w:tc>
        <w:tc>
          <w:tcPr>
            <w:tcW w:w="7200" w:type="dxa"/>
          </w:tcPr>
          <w:p w:rsidR="00501805" w:rsidRPr="00A57F15" w:rsidRDefault="00501805" w:rsidP="008060FF">
            <w:pPr>
              <w:rPr>
                <w:b/>
              </w:rPr>
            </w:pPr>
            <w:r w:rsidRPr="00A57F15">
              <w:rPr>
                <w:b/>
              </w:rPr>
              <w:t>Dr. Paul Hutchings</w:t>
            </w:r>
          </w:p>
        </w:tc>
      </w:tr>
      <w:tr w:rsidR="00501805" w:rsidRPr="00A57F15" w:rsidTr="008060FF">
        <w:tc>
          <w:tcPr>
            <w:tcW w:w="2268" w:type="dxa"/>
          </w:tcPr>
          <w:p w:rsidR="00501805" w:rsidRPr="00A57F15" w:rsidRDefault="00501805" w:rsidP="008060FF">
            <w:pPr>
              <w:rPr>
                <w:b/>
              </w:rPr>
            </w:pPr>
            <w:r w:rsidRPr="00A57F15">
              <w:rPr>
                <w:b/>
              </w:rPr>
              <w:t>Submission date:</w:t>
            </w:r>
          </w:p>
        </w:tc>
        <w:tc>
          <w:tcPr>
            <w:tcW w:w="7200" w:type="dxa"/>
          </w:tcPr>
          <w:p w:rsidR="00501805" w:rsidRPr="00A57F15" w:rsidRDefault="00501805" w:rsidP="008060FF">
            <w:pPr>
              <w:rPr>
                <w:b/>
              </w:rPr>
            </w:pPr>
            <w:r w:rsidRPr="00A57F15">
              <w:rPr>
                <w:b/>
              </w:rPr>
              <w:t>4</w:t>
            </w:r>
            <w:r w:rsidRPr="00A57F15">
              <w:rPr>
                <w:b/>
                <w:vertAlign w:val="superscript"/>
              </w:rPr>
              <w:t>th</w:t>
            </w:r>
            <w:r w:rsidRPr="00A57F15">
              <w:rPr>
                <w:b/>
              </w:rPr>
              <w:t xml:space="preserve"> November 2010; by 12 noon to electronic drop-box and by 5pm to Turnitin</w:t>
            </w:r>
          </w:p>
        </w:tc>
      </w:tr>
      <w:tr w:rsidR="00501805" w:rsidRPr="00A57F15" w:rsidTr="008060FF">
        <w:trPr>
          <w:trHeight w:val="4127"/>
        </w:trPr>
        <w:tc>
          <w:tcPr>
            <w:tcW w:w="2268" w:type="dxa"/>
          </w:tcPr>
          <w:p w:rsidR="00501805" w:rsidRPr="00A57F15" w:rsidRDefault="00501805" w:rsidP="008060FF">
            <w:pPr>
              <w:rPr>
                <w:b/>
              </w:rPr>
            </w:pPr>
            <w:r w:rsidRPr="00A57F15">
              <w:rPr>
                <w:b/>
              </w:rPr>
              <w:lastRenderedPageBreak/>
              <w:t>Title:</w:t>
            </w:r>
          </w:p>
        </w:tc>
        <w:tc>
          <w:tcPr>
            <w:tcW w:w="7200" w:type="dxa"/>
          </w:tcPr>
          <w:p w:rsidR="00501805" w:rsidRPr="00A57F15" w:rsidRDefault="00501805" w:rsidP="008060FF">
            <w:pPr>
              <w:rPr>
                <w:b/>
              </w:rPr>
            </w:pPr>
            <w:r w:rsidRPr="00A57F15">
              <w:rPr>
                <w:b/>
              </w:rPr>
              <w:t>Researching an area of Psychology</w:t>
            </w:r>
          </w:p>
          <w:p w:rsidR="00501805" w:rsidRPr="00A57F15" w:rsidRDefault="00501805" w:rsidP="008060FF">
            <w:pPr>
              <w:rPr>
                <w:b/>
              </w:rPr>
            </w:pPr>
            <w:r w:rsidRPr="00A57F15">
              <w:rPr>
                <w:b/>
              </w:rPr>
              <w:t>Write a research report of a study examining whether there are gender differences when viewing the Thatcher Illusion.</w:t>
            </w:r>
          </w:p>
          <w:p w:rsidR="00501805" w:rsidRPr="00A57F15" w:rsidRDefault="00501805" w:rsidP="008060FF">
            <w:pPr>
              <w:rPr>
                <w:b/>
              </w:rPr>
            </w:pPr>
            <w:r w:rsidRPr="00A57F15">
              <w:rPr>
                <w:b/>
              </w:rPr>
              <w:t>(1,500 words max)</w:t>
            </w:r>
          </w:p>
          <w:p w:rsidR="00501805" w:rsidRPr="00A57F15" w:rsidRDefault="00501805" w:rsidP="008060FF">
            <w:pPr>
              <w:rPr>
                <w:b/>
              </w:rPr>
            </w:pPr>
            <w:r w:rsidRPr="00A57F15">
              <w:rPr>
                <w:b/>
              </w:rPr>
              <w:t>N.B.</w:t>
            </w:r>
          </w:p>
          <w:p w:rsidR="00501805" w:rsidRPr="00A57F15" w:rsidRDefault="00501805" w:rsidP="008060FF">
            <w:pPr>
              <w:rPr>
                <w:b/>
              </w:rPr>
            </w:pPr>
            <w:r w:rsidRPr="00A57F15">
              <w:rPr>
                <w:b/>
              </w:rPr>
              <w:t>Any work submitted after this time must be given to Prof. Ann Edworthy with a written explanation/doctors note and will be treated as a late submission as per the handbook and submitted to the mitigating circumstances board.</w:t>
            </w:r>
          </w:p>
        </w:tc>
      </w:tr>
      <w:tr w:rsidR="00501805" w:rsidRPr="00A57F15" w:rsidTr="008060FF">
        <w:tc>
          <w:tcPr>
            <w:tcW w:w="2268" w:type="dxa"/>
          </w:tcPr>
          <w:p w:rsidR="00501805" w:rsidRPr="00A57F15" w:rsidRDefault="00501805" w:rsidP="008060FF">
            <w:pPr>
              <w:rPr>
                <w:b/>
              </w:rPr>
            </w:pPr>
            <w:r w:rsidRPr="00A57F15">
              <w:rPr>
                <w:b/>
              </w:rPr>
              <w:t>Details:</w:t>
            </w:r>
          </w:p>
        </w:tc>
        <w:tc>
          <w:tcPr>
            <w:tcW w:w="7200" w:type="dxa"/>
          </w:tcPr>
          <w:p w:rsidR="00501805" w:rsidRPr="00A57F15" w:rsidRDefault="00501805" w:rsidP="00896777">
            <w:pPr>
              <w:numPr>
                <w:ilvl w:val="0"/>
                <w:numId w:val="26"/>
              </w:numPr>
            </w:pPr>
            <w:r w:rsidRPr="00A57F15">
              <w:t xml:space="preserve">The assignment should not exceed the given word limit and should be submitted word processed and </w:t>
            </w:r>
            <w:r w:rsidRPr="00A57F15">
              <w:rPr>
                <w:b/>
              </w:rPr>
              <w:t>double spaced</w:t>
            </w:r>
            <w:r w:rsidRPr="00A57F15">
              <w:t xml:space="preserve">.  </w:t>
            </w:r>
          </w:p>
          <w:p w:rsidR="00501805" w:rsidRPr="00A57F15" w:rsidRDefault="00501805" w:rsidP="00896777">
            <w:pPr>
              <w:numPr>
                <w:ilvl w:val="0"/>
                <w:numId w:val="26"/>
              </w:numPr>
            </w:pPr>
            <w:r w:rsidRPr="00A57F15">
              <w:rPr>
                <w:b/>
              </w:rPr>
              <w:t>All sources / references / quotations must be acknowledged and a Reference list included</w:t>
            </w:r>
            <w:r w:rsidRPr="00A57F15">
              <w:t>.</w:t>
            </w:r>
          </w:p>
          <w:p w:rsidR="00501805" w:rsidRPr="00A57F15" w:rsidRDefault="00501805" w:rsidP="00896777">
            <w:pPr>
              <w:numPr>
                <w:ilvl w:val="0"/>
                <w:numId w:val="26"/>
              </w:numPr>
              <w:rPr>
                <w:b/>
              </w:rPr>
            </w:pPr>
            <w:r w:rsidRPr="00A57F15">
              <w:t>Requests for extensions should be made on the Extension Application Form to Prof. Ann Edworthy, Head of School.</w:t>
            </w:r>
          </w:p>
          <w:p w:rsidR="00501805" w:rsidRPr="00A57F15" w:rsidRDefault="00501805" w:rsidP="00896777">
            <w:pPr>
              <w:numPr>
                <w:ilvl w:val="0"/>
                <w:numId w:val="26"/>
              </w:numPr>
              <w:rPr>
                <w:b/>
              </w:rPr>
            </w:pPr>
            <w:r w:rsidRPr="00A57F15">
              <w:t xml:space="preserve">Any work that is suspected of being </w:t>
            </w:r>
            <w:r w:rsidRPr="00A57F15">
              <w:rPr>
                <w:b/>
              </w:rPr>
              <w:t>plagiarised</w:t>
            </w:r>
            <w:r w:rsidRPr="00A57F15">
              <w:t xml:space="preserve"> will be reported to the Head of School for investigation under the Unfair Practice Procedure.</w:t>
            </w:r>
          </w:p>
        </w:tc>
      </w:tr>
      <w:tr w:rsidR="00501805" w:rsidRPr="00A57F15" w:rsidTr="008060FF">
        <w:tc>
          <w:tcPr>
            <w:tcW w:w="2268" w:type="dxa"/>
          </w:tcPr>
          <w:p w:rsidR="00501805" w:rsidRPr="00A57F15" w:rsidRDefault="00501805" w:rsidP="008060FF">
            <w:pPr>
              <w:rPr>
                <w:b/>
              </w:rPr>
            </w:pPr>
            <w:r w:rsidRPr="00A57F15">
              <w:rPr>
                <w:b/>
              </w:rPr>
              <w:t>Student name:</w:t>
            </w:r>
          </w:p>
        </w:tc>
        <w:tc>
          <w:tcPr>
            <w:tcW w:w="7200" w:type="dxa"/>
          </w:tcPr>
          <w:p w:rsidR="00501805" w:rsidRPr="00A01E82" w:rsidRDefault="00501805" w:rsidP="008060FF">
            <w:pPr>
              <w:rPr>
                <w:b/>
              </w:rPr>
            </w:pPr>
            <w:r w:rsidRPr="00A01E82">
              <w:rPr>
                <w:b/>
              </w:rPr>
              <w:t>Sophie Collins</w:t>
            </w:r>
          </w:p>
        </w:tc>
      </w:tr>
    </w:tbl>
    <w:p w:rsidR="00501805" w:rsidRPr="00A57F15" w:rsidRDefault="00501805" w:rsidP="00501805">
      <w:pPr>
        <w:tabs>
          <w:tab w:val="left" w:pos="2520"/>
        </w:tabs>
        <w:ind w:left="2520" w:hanging="2520"/>
      </w:pPr>
    </w:p>
    <w:p w:rsidR="00501805" w:rsidRPr="00A57F15" w:rsidRDefault="00501805" w:rsidP="00501805">
      <w:pPr>
        <w:tabs>
          <w:tab w:val="left" w:pos="2520"/>
        </w:tabs>
        <w:ind w:left="2520" w:hanging="2520"/>
      </w:pP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2321"/>
        <w:gridCol w:w="2137"/>
        <w:gridCol w:w="1950"/>
        <w:gridCol w:w="2520"/>
      </w:tblGrid>
      <w:tr w:rsidR="00501805" w:rsidRPr="00A57F15" w:rsidTr="008060FF">
        <w:tc>
          <w:tcPr>
            <w:tcW w:w="2321" w:type="dxa"/>
          </w:tcPr>
          <w:p w:rsidR="00501805" w:rsidRPr="00A57F15" w:rsidRDefault="00501805" w:rsidP="008060FF">
            <w:pPr>
              <w:tabs>
                <w:tab w:val="left" w:pos="2520"/>
              </w:tabs>
            </w:pPr>
          </w:p>
        </w:tc>
        <w:tc>
          <w:tcPr>
            <w:tcW w:w="2137" w:type="dxa"/>
          </w:tcPr>
          <w:p w:rsidR="00501805" w:rsidRPr="00A57F15" w:rsidRDefault="00501805" w:rsidP="008060FF">
            <w:pPr>
              <w:tabs>
                <w:tab w:val="left" w:pos="2520"/>
              </w:tabs>
              <w:rPr>
                <w:b/>
              </w:rPr>
            </w:pPr>
            <w:r w:rsidRPr="00A57F15">
              <w:rPr>
                <w:b/>
              </w:rPr>
              <w:t>Signed: Staff</w:t>
            </w:r>
          </w:p>
        </w:tc>
        <w:tc>
          <w:tcPr>
            <w:tcW w:w="1950" w:type="dxa"/>
          </w:tcPr>
          <w:p w:rsidR="00501805" w:rsidRPr="00A57F15" w:rsidRDefault="00501805" w:rsidP="008060FF">
            <w:pPr>
              <w:tabs>
                <w:tab w:val="left" w:pos="2520"/>
              </w:tabs>
              <w:rPr>
                <w:b/>
              </w:rPr>
            </w:pPr>
            <w:r w:rsidRPr="00A57F15">
              <w:rPr>
                <w:b/>
              </w:rPr>
              <w:t>Signed: Student</w:t>
            </w:r>
          </w:p>
        </w:tc>
        <w:tc>
          <w:tcPr>
            <w:tcW w:w="2520" w:type="dxa"/>
          </w:tcPr>
          <w:p w:rsidR="00501805" w:rsidRPr="00A57F15" w:rsidRDefault="00501805" w:rsidP="008060FF">
            <w:pPr>
              <w:tabs>
                <w:tab w:val="left" w:pos="2520"/>
              </w:tabs>
              <w:rPr>
                <w:b/>
              </w:rPr>
            </w:pPr>
          </w:p>
        </w:tc>
      </w:tr>
      <w:tr w:rsidR="00501805" w:rsidRPr="00A57F15" w:rsidTr="008060FF">
        <w:tc>
          <w:tcPr>
            <w:tcW w:w="2321" w:type="dxa"/>
          </w:tcPr>
          <w:p w:rsidR="00501805" w:rsidRPr="00A57F15" w:rsidRDefault="00501805" w:rsidP="008060FF">
            <w:pPr>
              <w:tabs>
                <w:tab w:val="left" w:pos="2520"/>
              </w:tabs>
            </w:pPr>
            <w:r w:rsidRPr="00A57F15">
              <w:t>Hand-out date:</w:t>
            </w:r>
          </w:p>
        </w:tc>
        <w:tc>
          <w:tcPr>
            <w:tcW w:w="2137" w:type="dxa"/>
          </w:tcPr>
          <w:p w:rsidR="00501805" w:rsidRPr="00A57F15" w:rsidRDefault="00501805" w:rsidP="008060FF">
            <w:pPr>
              <w:tabs>
                <w:tab w:val="left" w:pos="2520"/>
              </w:tabs>
            </w:pPr>
          </w:p>
        </w:tc>
        <w:tc>
          <w:tcPr>
            <w:tcW w:w="1950" w:type="dxa"/>
          </w:tcPr>
          <w:p w:rsidR="00501805" w:rsidRPr="00A57F15" w:rsidRDefault="00501805" w:rsidP="008060FF">
            <w:pPr>
              <w:tabs>
                <w:tab w:val="left" w:pos="2520"/>
              </w:tabs>
            </w:pPr>
          </w:p>
        </w:tc>
        <w:tc>
          <w:tcPr>
            <w:tcW w:w="2520" w:type="dxa"/>
          </w:tcPr>
          <w:p w:rsidR="00501805" w:rsidRPr="00A57F15" w:rsidRDefault="00501805" w:rsidP="008060FF">
            <w:pPr>
              <w:tabs>
                <w:tab w:val="left" w:pos="2520"/>
              </w:tabs>
            </w:pPr>
          </w:p>
        </w:tc>
      </w:tr>
      <w:tr w:rsidR="00501805" w:rsidRPr="00A57F15" w:rsidTr="008060FF">
        <w:tc>
          <w:tcPr>
            <w:tcW w:w="2321" w:type="dxa"/>
          </w:tcPr>
          <w:p w:rsidR="00501805" w:rsidRPr="00A57F15" w:rsidRDefault="00501805" w:rsidP="008060FF">
            <w:pPr>
              <w:tabs>
                <w:tab w:val="left" w:pos="2520"/>
              </w:tabs>
            </w:pPr>
          </w:p>
        </w:tc>
        <w:tc>
          <w:tcPr>
            <w:tcW w:w="2137" w:type="dxa"/>
          </w:tcPr>
          <w:p w:rsidR="00501805" w:rsidRPr="00A57F15" w:rsidRDefault="00501805" w:rsidP="008060FF">
            <w:pPr>
              <w:tabs>
                <w:tab w:val="left" w:pos="2520"/>
              </w:tabs>
            </w:pPr>
          </w:p>
        </w:tc>
        <w:tc>
          <w:tcPr>
            <w:tcW w:w="1950" w:type="dxa"/>
          </w:tcPr>
          <w:p w:rsidR="00501805" w:rsidRPr="00A57F15" w:rsidRDefault="00501805" w:rsidP="008060FF">
            <w:pPr>
              <w:tabs>
                <w:tab w:val="left" w:pos="2520"/>
              </w:tabs>
            </w:pPr>
          </w:p>
        </w:tc>
        <w:tc>
          <w:tcPr>
            <w:tcW w:w="2520" w:type="dxa"/>
          </w:tcPr>
          <w:p w:rsidR="00501805" w:rsidRPr="00A57F15" w:rsidRDefault="00501805" w:rsidP="008060FF">
            <w:pPr>
              <w:tabs>
                <w:tab w:val="left" w:pos="2520"/>
              </w:tabs>
            </w:pPr>
          </w:p>
        </w:tc>
      </w:tr>
      <w:tr w:rsidR="00501805" w:rsidRPr="00A57F15" w:rsidTr="008060FF">
        <w:tc>
          <w:tcPr>
            <w:tcW w:w="2321" w:type="dxa"/>
          </w:tcPr>
          <w:p w:rsidR="00501805" w:rsidRPr="00A57F15" w:rsidRDefault="00501805" w:rsidP="008060FF">
            <w:pPr>
              <w:tabs>
                <w:tab w:val="left" w:pos="2520"/>
              </w:tabs>
            </w:pPr>
            <w:r w:rsidRPr="00A57F15">
              <w:t xml:space="preserve">Date handed in: </w:t>
            </w:r>
          </w:p>
        </w:tc>
        <w:tc>
          <w:tcPr>
            <w:tcW w:w="2137" w:type="dxa"/>
          </w:tcPr>
          <w:p w:rsidR="00501805" w:rsidRPr="00A57F15" w:rsidRDefault="00501805" w:rsidP="008060FF">
            <w:pPr>
              <w:tabs>
                <w:tab w:val="left" w:pos="2520"/>
              </w:tabs>
            </w:pPr>
          </w:p>
        </w:tc>
        <w:tc>
          <w:tcPr>
            <w:tcW w:w="1950" w:type="dxa"/>
          </w:tcPr>
          <w:p w:rsidR="00501805" w:rsidRPr="00A57F15" w:rsidRDefault="00501805" w:rsidP="008060FF">
            <w:pPr>
              <w:tabs>
                <w:tab w:val="left" w:pos="2520"/>
              </w:tabs>
            </w:pPr>
          </w:p>
        </w:tc>
        <w:tc>
          <w:tcPr>
            <w:tcW w:w="2520" w:type="dxa"/>
          </w:tcPr>
          <w:p w:rsidR="00501805" w:rsidRPr="00A57F15" w:rsidRDefault="00501805" w:rsidP="008060FF">
            <w:pPr>
              <w:tabs>
                <w:tab w:val="left" w:pos="2520"/>
              </w:tabs>
            </w:pPr>
            <w:r w:rsidRPr="00A57F15">
              <w:rPr>
                <w:b/>
              </w:rPr>
              <w:t>Extension? Yes/No</w:t>
            </w:r>
          </w:p>
        </w:tc>
      </w:tr>
      <w:tr w:rsidR="00501805" w:rsidRPr="00A57F15" w:rsidTr="008060FF">
        <w:tc>
          <w:tcPr>
            <w:tcW w:w="2321" w:type="dxa"/>
          </w:tcPr>
          <w:p w:rsidR="00501805" w:rsidRPr="00A57F15" w:rsidRDefault="00501805" w:rsidP="008060FF">
            <w:pPr>
              <w:tabs>
                <w:tab w:val="left" w:pos="2520"/>
              </w:tabs>
            </w:pPr>
          </w:p>
        </w:tc>
        <w:tc>
          <w:tcPr>
            <w:tcW w:w="2137" w:type="dxa"/>
          </w:tcPr>
          <w:p w:rsidR="00501805" w:rsidRPr="00A57F15" w:rsidRDefault="00501805" w:rsidP="008060FF">
            <w:pPr>
              <w:tabs>
                <w:tab w:val="left" w:pos="2520"/>
              </w:tabs>
              <w:rPr>
                <w:b/>
              </w:rPr>
            </w:pPr>
            <w:r w:rsidRPr="00A57F15">
              <w:rPr>
                <w:b/>
              </w:rPr>
              <w:t>First marker</w:t>
            </w:r>
          </w:p>
        </w:tc>
        <w:tc>
          <w:tcPr>
            <w:tcW w:w="1950" w:type="dxa"/>
          </w:tcPr>
          <w:p w:rsidR="00501805" w:rsidRPr="00A57F15" w:rsidRDefault="00501805" w:rsidP="008060FF">
            <w:pPr>
              <w:tabs>
                <w:tab w:val="left" w:pos="2520"/>
              </w:tabs>
              <w:rPr>
                <w:b/>
              </w:rPr>
            </w:pPr>
            <w:r w:rsidRPr="00A57F15">
              <w:rPr>
                <w:b/>
              </w:rPr>
              <w:t>Second Marker</w:t>
            </w:r>
          </w:p>
        </w:tc>
        <w:tc>
          <w:tcPr>
            <w:tcW w:w="2520" w:type="dxa"/>
          </w:tcPr>
          <w:p w:rsidR="00501805" w:rsidRPr="00A57F15" w:rsidRDefault="00501805" w:rsidP="008060FF">
            <w:pPr>
              <w:tabs>
                <w:tab w:val="left" w:pos="2520"/>
              </w:tabs>
              <w:rPr>
                <w:b/>
              </w:rPr>
            </w:pPr>
            <w:r w:rsidRPr="00A57F15">
              <w:rPr>
                <w:b/>
              </w:rPr>
              <w:t>Agreed Mark</w:t>
            </w:r>
          </w:p>
        </w:tc>
      </w:tr>
      <w:tr w:rsidR="00501805" w:rsidRPr="00A57F15" w:rsidTr="008060FF">
        <w:tc>
          <w:tcPr>
            <w:tcW w:w="2321" w:type="dxa"/>
          </w:tcPr>
          <w:p w:rsidR="00501805" w:rsidRPr="00A57F15" w:rsidRDefault="00501805" w:rsidP="008060FF">
            <w:pPr>
              <w:tabs>
                <w:tab w:val="left" w:pos="2520"/>
              </w:tabs>
            </w:pPr>
            <w:r w:rsidRPr="00A57F15">
              <w:t>Marks:</w:t>
            </w:r>
          </w:p>
        </w:tc>
        <w:tc>
          <w:tcPr>
            <w:tcW w:w="2137" w:type="dxa"/>
          </w:tcPr>
          <w:p w:rsidR="00501805" w:rsidRPr="00A57F15" w:rsidRDefault="00501805" w:rsidP="008060FF">
            <w:pPr>
              <w:tabs>
                <w:tab w:val="left" w:pos="2520"/>
              </w:tabs>
            </w:pPr>
          </w:p>
        </w:tc>
        <w:tc>
          <w:tcPr>
            <w:tcW w:w="1950" w:type="dxa"/>
          </w:tcPr>
          <w:p w:rsidR="00501805" w:rsidRPr="00A57F15" w:rsidRDefault="00501805" w:rsidP="008060FF">
            <w:pPr>
              <w:tabs>
                <w:tab w:val="left" w:pos="2520"/>
              </w:tabs>
            </w:pPr>
          </w:p>
        </w:tc>
        <w:tc>
          <w:tcPr>
            <w:tcW w:w="2520" w:type="dxa"/>
          </w:tcPr>
          <w:p w:rsidR="00501805" w:rsidRPr="00A57F15" w:rsidRDefault="00501805" w:rsidP="008060FF">
            <w:pPr>
              <w:tabs>
                <w:tab w:val="left" w:pos="2520"/>
              </w:tabs>
              <w:ind w:firstLine="720"/>
            </w:pPr>
          </w:p>
        </w:tc>
      </w:tr>
      <w:tr w:rsidR="00501805" w:rsidRPr="00A57F15" w:rsidTr="008060FF">
        <w:tc>
          <w:tcPr>
            <w:tcW w:w="2321" w:type="dxa"/>
          </w:tcPr>
          <w:p w:rsidR="00501805" w:rsidRPr="00A57F15" w:rsidRDefault="00501805" w:rsidP="008060FF">
            <w:pPr>
              <w:tabs>
                <w:tab w:val="left" w:pos="2520"/>
              </w:tabs>
            </w:pPr>
            <w:r w:rsidRPr="00A57F15">
              <w:t>Signed:</w:t>
            </w:r>
          </w:p>
        </w:tc>
        <w:tc>
          <w:tcPr>
            <w:tcW w:w="2137" w:type="dxa"/>
          </w:tcPr>
          <w:p w:rsidR="00501805" w:rsidRPr="00A57F15" w:rsidRDefault="00501805" w:rsidP="008060FF">
            <w:pPr>
              <w:tabs>
                <w:tab w:val="left" w:pos="2520"/>
              </w:tabs>
            </w:pPr>
          </w:p>
        </w:tc>
        <w:tc>
          <w:tcPr>
            <w:tcW w:w="1950" w:type="dxa"/>
          </w:tcPr>
          <w:p w:rsidR="00501805" w:rsidRPr="00A57F15" w:rsidRDefault="00501805" w:rsidP="008060FF">
            <w:pPr>
              <w:tabs>
                <w:tab w:val="left" w:pos="2520"/>
              </w:tabs>
            </w:pPr>
          </w:p>
        </w:tc>
        <w:tc>
          <w:tcPr>
            <w:tcW w:w="2520" w:type="dxa"/>
          </w:tcPr>
          <w:p w:rsidR="00501805" w:rsidRPr="00A57F15" w:rsidRDefault="00501805" w:rsidP="008060FF">
            <w:pPr>
              <w:tabs>
                <w:tab w:val="left" w:pos="2520"/>
              </w:tabs>
              <w:ind w:firstLine="720"/>
            </w:pPr>
          </w:p>
        </w:tc>
      </w:tr>
    </w:tbl>
    <w:p w:rsidR="00501805" w:rsidRPr="00A57F15" w:rsidRDefault="00501805" w:rsidP="00501805">
      <w:pPr>
        <w:tabs>
          <w:tab w:val="left" w:pos="2520"/>
        </w:tabs>
        <w:ind w:left="2520" w:hanging="2520"/>
      </w:pPr>
    </w:p>
    <w:tbl>
      <w:tblPr>
        <w:tblW w:w="0" w:type="auto"/>
        <w:tblBorders>
          <w:top w:val="single" w:sz="4" w:space="0" w:color="auto"/>
          <w:left w:val="single" w:sz="4" w:space="0" w:color="auto"/>
          <w:bottom w:val="single" w:sz="4" w:space="0" w:color="auto"/>
          <w:right w:val="single" w:sz="4" w:space="0" w:color="auto"/>
        </w:tblBorders>
        <w:tblLook w:val="00BF" w:firstRow="1" w:lastRow="0" w:firstColumn="1" w:lastColumn="0" w:noHBand="0" w:noVBand="0"/>
      </w:tblPr>
      <w:tblGrid>
        <w:gridCol w:w="9242"/>
      </w:tblGrid>
      <w:tr w:rsidR="00501805" w:rsidRPr="00A57F15" w:rsidTr="008060FF">
        <w:trPr>
          <w:trHeight w:val="1976"/>
        </w:trPr>
        <w:tc>
          <w:tcPr>
            <w:tcW w:w="9468" w:type="dxa"/>
          </w:tcPr>
          <w:p w:rsidR="00501805" w:rsidRPr="00A57F15" w:rsidRDefault="00501805" w:rsidP="008060FF">
            <w:pPr>
              <w:spacing w:before="60" w:after="60"/>
              <w:rPr>
                <w:b/>
              </w:rPr>
            </w:pPr>
            <w:r w:rsidRPr="00A57F15">
              <w:rPr>
                <w:b/>
              </w:rPr>
              <w:t xml:space="preserve">Comments on assignment: </w:t>
            </w:r>
          </w:p>
        </w:tc>
      </w:tr>
    </w:tbl>
    <w:p w:rsidR="00501805" w:rsidRPr="00A57F15" w:rsidRDefault="00501805" w:rsidP="00501805">
      <w:pPr>
        <w:tabs>
          <w:tab w:val="left" w:pos="390"/>
        </w:tabs>
        <w:rPr>
          <w:b/>
        </w:rPr>
      </w:pPr>
    </w:p>
    <w:p w:rsidR="00501805" w:rsidRDefault="00501805" w:rsidP="00501805">
      <w:r w:rsidRPr="00A57F15">
        <w:br w:type="page"/>
      </w:r>
    </w:p>
    <w:p w:rsidR="00AF0628" w:rsidRDefault="00AF0628" w:rsidP="00501805">
      <w:pPr>
        <w:pStyle w:val="authlist"/>
        <w:shd w:val="clear" w:color="auto" w:fill="FFFFFF"/>
        <w:spacing w:line="480" w:lineRule="auto"/>
        <w:rPr>
          <w:sz w:val="28"/>
          <w:u w:val="double"/>
        </w:rPr>
      </w:pPr>
    </w:p>
    <w:p w:rsidR="00501805" w:rsidRPr="0052735A" w:rsidRDefault="00501805" w:rsidP="00501805">
      <w:pPr>
        <w:pStyle w:val="authlist"/>
        <w:shd w:val="clear" w:color="auto" w:fill="FFFFFF"/>
        <w:spacing w:line="480" w:lineRule="auto"/>
        <w:rPr>
          <w:sz w:val="28"/>
          <w:u w:val="double"/>
        </w:rPr>
      </w:pPr>
      <w:r w:rsidRPr="0052735A">
        <w:rPr>
          <w:sz w:val="28"/>
          <w:u w:val="double"/>
        </w:rPr>
        <w:t>Abstract</w:t>
      </w:r>
    </w:p>
    <w:p w:rsidR="00501805" w:rsidRPr="001A4A67" w:rsidRDefault="00501805" w:rsidP="00501805">
      <w:pPr>
        <w:pStyle w:val="authlist"/>
        <w:shd w:val="clear" w:color="auto" w:fill="FFFFFF"/>
        <w:spacing w:line="480" w:lineRule="auto"/>
      </w:pPr>
      <w:r w:rsidRPr="001A4A67">
        <w:t>The facial recognition abilities of males and females were compared using the Thatcher Illusion (Thompson, 1980). Facial recognition is the ability to recognise faces</w:t>
      </w:r>
      <w:r>
        <w:t xml:space="preserve">; </w:t>
      </w:r>
      <w:r w:rsidRPr="001A4A67">
        <w:t xml:space="preserve">normally done using either configural or featural encoding. </w:t>
      </w:r>
      <w:r>
        <w:t>Fifty-six</w:t>
      </w:r>
      <w:r w:rsidRPr="001A4A67">
        <w:t xml:space="preserve"> female and </w:t>
      </w:r>
      <w:r>
        <w:t>ten</w:t>
      </w:r>
      <w:r w:rsidRPr="001A4A67">
        <w:t xml:space="preserve"> male </w:t>
      </w:r>
      <w:r>
        <w:t xml:space="preserve">undergraduate students </w:t>
      </w:r>
      <w:r w:rsidRPr="001A4A67">
        <w:t xml:space="preserve">took part in </w:t>
      </w:r>
      <w:r>
        <w:t>the</w:t>
      </w:r>
      <w:r w:rsidRPr="001A4A67">
        <w:t xml:space="preserve"> experiment based on this illusion. The hypothesis for the study, based on previous findings, such as that of McBurney, Gaulin, Devineni and Adams (1997),</w:t>
      </w:r>
      <w:r>
        <w:t xml:space="preserve"> and</w:t>
      </w:r>
      <w:r w:rsidRPr="001A4A67">
        <w:t xml:space="preserve"> Ruggiero, Sergi, and Iachini (2008) and Jansen and Heil (2010) was that males would be faster than females at noticing the facial disfigurements of Margaret Thatcher. Overall, the results supported the hypothesis, but not to a significant degree, however this insignificance may have been due to the unfair distribution of males and females. </w:t>
      </w:r>
    </w:p>
    <w:p w:rsidR="00501805" w:rsidRDefault="00501805" w:rsidP="00501805"/>
    <w:p w:rsidR="00501805" w:rsidRDefault="00501805" w:rsidP="00501805"/>
    <w:p w:rsidR="00501805" w:rsidRDefault="00501805" w:rsidP="00501805"/>
    <w:p w:rsidR="00501805" w:rsidRDefault="00501805" w:rsidP="00501805"/>
    <w:p w:rsidR="00501805" w:rsidRDefault="00501805" w:rsidP="00501805"/>
    <w:p w:rsidR="00501805" w:rsidRDefault="00501805" w:rsidP="00501805"/>
    <w:p w:rsidR="00501805" w:rsidRDefault="00501805" w:rsidP="00501805"/>
    <w:p w:rsidR="00501805" w:rsidRDefault="00501805" w:rsidP="00501805"/>
    <w:p w:rsidR="00501805" w:rsidRDefault="00501805" w:rsidP="00501805"/>
    <w:p w:rsidR="00501805" w:rsidRDefault="00501805" w:rsidP="00501805"/>
    <w:p w:rsidR="00501805" w:rsidRDefault="00501805" w:rsidP="00501805">
      <w:r>
        <w:br w:type="page"/>
      </w:r>
    </w:p>
    <w:p w:rsidR="00501805" w:rsidRPr="00A57F15" w:rsidRDefault="00501805" w:rsidP="00501805">
      <w:pPr>
        <w:spacing w:line="480" w:lineRule="auto"/>
        <w:ind w:firstLine="720"/>
      </w:pPr>
      <w:r w:rsidRPr="00A57F15">
        <w:lastRenderedPageBreak/>
        <w:t>Face recognition is a complex phenomenon; faces are so similar to one another, how do people recognise other people’s faces when they meet, or put a name to a particular face? Thompson (1980) devised the Thatcher illusion as a way of testing theories of face perception. Biederman’s geon theory argues that faces are processed as a set of parts (features) and their spatial arrangement, but Bruce and Young (1998) have proposed that face recognition is a configural process; the visual system sees the face as ‘one’ rather than its individual components:</w:t>
      </w:r>
    </w:p>
    <w:p w:rsidR="00501805" w:rsidRPr="00A57F15" w:rsidRDefault="00501805" w:rsidP="00501805">
      <w:pPr>
        <w:spacing w:line="480" w:lineRule="auto"/>
      </w:pPr>
      <w:r w:rsidRPr="00A57F15">
        <w:t xml:space="preserve"> “A configuration emerges from a set of features that is more than the sum of its parts” (Gross, 2009, pp. 237). </w:t>
      </w:r>
    </w:p>
    <w:p w:rsidR="00501805" w:rsidRPr="00A57F15" w:rsidRDefault="00501805" w:rsidP="00501805">
      <w:pPr>
        <w:spacing w:line="480" w:lineRule="auto"/>
        <w:ind w:firstLine="720"/>
      </w:pPr>
      <w:r w:rsidRPr="00A57F15">
        <w:t xml:space="preserve">The latter </w:t>
      </w:r>
      <w:r>
        <w:t xml:space="preserve">theory </w:t>
      </w:r>
      <w:r w:rsidRPr="00A57F15">
        <w:t xml:space="preserve">is supported by the Thatcher illusion because even though we perceive a face as made up of parts, the face as a whole is a stronger representation of the person associated with it (in this case, Margaret Thatcher). Also, when we see an inverted face it’s more difficult to process due to its novelty. Because of this it’s processed by the independent features – which remain intact. Therefore it is not immediately seen that the eyes and mouth are wrong because they are not being processed in relation to the other parts of the face. Other theories, such as Expertise, argue against configural encoding, saying that we are just very skilled at recognising faces, purely as an evolutionary trait. </w:t>
      </w:r>
    </w:p>
    <w:p w:rsidR="00501805" w:rsidRPr="00A57F15" w:rsidRDefault="00501805" w:rsidP="00501805">
      <w:pPr>
        <w:pStyle w:val="authlist"/>
        <w:shd w:val="clear" w:color="auto" w:fill="FFFFFF"/>
        <w:spacing w:line="480" w:lineRule="auto"/>
        <w:ind w:firstLine="720"/>
      </w:pPr>
      <w:r w:rsidRPr="00A57F15">
        <w:t xml:space="preserve">McBurney, Gaulin, Devineni &amp; Adams (1997) discovered that males were better than females at mental rotation. This relationship between mental rotation and gender was also found by Jansen P, Heil M. (2010). Given these findings, it would suggest that males should be quicker at noticing the mistakes in the Thatcher illusion. Therefore the hypothesis for the following experiment is that males will be quicker than females at noticing the facial disfigurements. </w:t>
      </w:r>
    </w:p>
    <w:p w:rsidR="00501805" w:rsidRPr="00A57F15" w:rsidRDefault="00501805" w:rsidP="00501805">
      <w:pPr>
        <w:spacing w:line="480" w:lineRule="auto"/>
      </w:pPr>
    </w:p>
    <w:p w:rsidR="00501805" w:rsidRPr="00A57F15" w:rsidRDefault="00501805" w:rsidP="00501805">
      <w:pPr>
        <w:spacing w:line="480" w:lineRule="auto"/>
      </w:pPr>
    </w:p>
    <w:p w:rsidR="00501805" w:rsidRPr="00A57F15" w:rsidRDefault="00501805" w:rsidP="00501805">
      <w:pPr>
        <w:spacing w:line="480" w:lineRule="auto"/>
        <w:rPr>
          <w:u w:val="double"/>
        </w:rPr>
      </w:pPr>
      <w:r w:rsidRPr="0052735A">
        <w:rPr>
          <w:sz w:val="28"/>
          <w:u w:val="double"/>
        </w:rPr>
        <w:t>Metho</w:t>
      </w:r>
      <w:r w:rsidRPr="0052735A">
        <w:rPr>
          <w:sz w:val="28"/>
          <w:szCs w:val="28"/>
          <w:u w:val="double"/>
        </w:rPr>
        <w:t>d:</w:t>
      </w:r>
    </w:p>
    <w:p w:rsidR="00501805" w:rsidRPr="00A57F15" w:rsidRDefault="00501805" w:rsidP="00501805">
      <w:pPr>
        <w:spacing w:line="480" w:lineRule="auto"/>
        <w:rPr>
          <w:u w:val="single"/>
        </w:rPr>
      </w:pPr>
      <w:r w:rsidRPr="00A57F15">
        <w:rPr>
          <w:u w:val="single"/>
        </w:rPr>
        <w:t>Participants</w:t>
      </w:r>
    </w:p>
    <w:p w:rsidR="00501805" w:rsidRPr="00A57F15" w:rsidRDefault="00501805" w:rsidP="00501805">
      <w:pPr>
        <w:spacing w:line="480" w:lineRule="auto"/>
        <w:rPr>
          <w:b/>
        </w:rPr>
      </w:pPr>
      <w:r w:rsidRPr="00A57F15">
        <w:t>Sixty-six undergraduate students aged between18 and 56 years (mean age = 21.27 years) at Swansea Metropolitan University gave fully informed consent to participate in this experiment.  Of the sixty-six, ten were male and fifty-six were female. The mean age for males was 23.70 years, and for females it was 20.84 years.</w:t>
      </w:r>
    </w:p>
    <w:p w:rsidR="00501805" w:rsidRPr="00A57F15" w:rsidRDefault="00501805" w:rsidP="00501805">
      <w:pPr>
        <w:spacing w:line="480" w:lineRule="auto"/>
        <w:rPr>
          <w:u w:val="single"/>
        </w:rPr>
      </w:pPr>
      <w:r w:rsidRPr="00A57F15">
        <w:rPr>
          <w:u w:val="single"/>
        </w:rPr>
        <w:t>Materials</w:t>
      </w:r>
    </w:p>
    <w:p w:rsidR="00501805" w:rsidRPr="00A57F15" w:rsidRDefault="00501805" w:rsidP="00501805">
      <w:pPr>
        <w:spacing w:line="480" w:lineRule="auto"/>
      </w:pPr>
      <w:r w:rsidRPr="00A57F15">
        <w:t xml:space="preserve">An image of Margaret Thatcher with the eyes and mouth inverted was presented on an interactive whiteboard, and pens and </w:t>
      </w:r>
      <w:r>
        <w:t xml:space="preserve">A4 </w:t>
      </w:r>
      <w:r w:rsidRPr="00A57F15">
        <w:t xml:space="preserve">paper were the materials used in this experiment.  </w:t>
      </w:r>
    </w:p>
    <w:p w:rsidR="00501805" w:rsidRPr="00A57F15" w:rsidRDefault="00501805" w:rsidP="00501805">
      <w:pPr>
        <w:spacing w:line="480" w:lineRule="auto"/>
      </w:pPr>
      <w:r w:rsidRPr="00A57F15">
        <w:rPr>
          <w:u w:val="single"/>
        </w:rPr>
        <w:t>Design</w:t>
      </w:r>
    </w:p>
    <w:p w:rsidR="00501805" w:rsidRPr="00A57F15" w:rsidRDefault="00501805" w:rsidP="00501805">
      <w:pPr>
        <w:spacing w:line="480" w:lineRule="auto"/>
      </w:pPr>
      <w:r w:rsidRPr="00A57F15">
        <w:t>A between subjects design was used, in which the independent variable was the gender of the participant. The dependent variable was reaction time</w:t>
      </w:r>
      <w:r>
        <w:t>, measured by the number of frames taken</w:t>
      </w:r>
      <w:r w:rsidRPr="00A57F15">
        <w:t>.</w:t>
      </w:r>
    </w:p>
    <w:p w:rsidR="00501805" w:rsidRPr="00A57F15" w:rsidRDefault="00501805" w:rsidP="00501805">
      <w:pPr>
        <w:spacing w:line="480" w:lineRule="auto"/>
        <w:rPr>
          <w:u w:val="single"/>
        </w:rPr>
      </w:pPr>
      <w:r w:rsidRPr="00A57F15">
        <w:rPr>
          <w:u w:val="single"/>
        </w:rPr>
        <w:t>Procedure</w:t>
      </w:r>
    </w:p>
    <w:p w:rsidR="00501805" w:rsidRPr="00A57F15" w:rsidRDefault="00501805" w:rsidP="00501805">
      <w:pPr>
        <w:spacing w:line="480" w:lineRule="auto"/>
      </w:pPr>
      <w:r w:rsidRPr="00A57F15">
        <w:t xml:space="preserve">Participants were seated in a lecture theatre at varying distances and angles to the screen. After signing a consent form, the participants were asked to write their age and gender on a piece of A4 paper. They were then told that an image would appear on a screen and that they should write down the number of seconds it took them to notice any abnormalities observed in it. The image was then presented on an interactive whiteboard </w:t>
      </w:r>
      <w:r>
        <w:t xml:space="preserve">using Microsoft PowerPoint </w:t>
      </w:r>
      <w:r w:rsidRPr="00A57F15">
        <w:t>with a timer above counting upwards from 0-19 (seconds). The picture moved in an anti-clockwise direction c. 9.5 degrees per second, until it was rotated a full 180 degrees.</w:t>
      </w:r>
    </w:p>
    <w:p w:rsidR="00501805" w:rsidRPr="00A57F15" w:rsidRDefault="00501805" w:rsidP="00501805">
      <w:pPr>
        <w:spacing w:line="480" w:lineRule="auto"/>
        <w:rPr>
          <w:u w:val="single"/>
        </w:rPr>
      </w:pPr>
    </w:p>
    <w:p w:rsidR="00501805" w:rsidRPr="00A57F15" w:rsidRDefault="00501805" w:rsidP="00501805">
      <w:pPr>
        <w:spacing w:line="480" w:lineRule="auto"/>
        <w:rPr>
          <w:u w:val="double"/>
        </w:rPr>
      </w:pPr>
    </w:p>
    <w:p w:rsidR="00501805" w:rsidRPr="0052735A" w:rsidRDefault="00501805" w:rsidP="00501805">
      <w:pPr>
        <w:spacing w:line="480" w:lineRule="auto"/>
        <w:rPr>
          <w:sz w:val="28"/>
          <w:u w:val="double"/>
        </w:rPr>
      </w:pPr>
      <w:r w:rsidRPr="0052735A">
        <w:rPr>
          <w:sz w:val="28"/>
          <w:u w:val="double"/>
        </w:rPr>
        <w:t>Results</w:t>
      </w:r>
    </w:p>
    <w:p w:rsidR="00501805" w:rsidRPr="00A57F15" w:rsidRDefault="00501805" w:rsidP="00501805">
      <w:pPr>
        <w:spacing w:line="480" w:lineRule="auto"/>
      </w:pPr>
      <w:r w:rsidRPr="00A57F15">
        <w:lastRenderedPageBreak/>
        <w:t>It was found that males were faster than females at noticing facial anomalies (shown in Table 1 and Figure 1).</w:t>
      </w:r>
    </w:p>
    <w:p w:rsidR="00501805" w:rsidRPr="00A57F15" w:rsidRDefault="00501805" w:rsidP="00501805">
      <w:pPr>
        <w:spacing w:line="480" w:lineRule="auto"/>
        <w:rPr>
          <w:u w:val="single"/>
        </w:rPr>
      </w:pPr>
      <w:r w:rsidRPr="00A57F15">
        <w:rPr>
          <w:u w:val="single"/>
        </w:rPr>
        <w:t>Table 1: Mean no. of frames taken to notice facial anomalies for each participant group</w:t>
      </w:r>
    </w:p>
    <w:tbl>
      <w:tblPr>
        <w:tblStyle w:val="TableGrid"/>
        <w:tblpPr w:leftFromText="180" w:rightFromText="180" w:vertAnchor="text" w:horzAnchor="margin" w:tblpY="355"/>
        <w:tblOverlap w:val="never"/>
        <w:tblW w:w="6180" w:type="dxa"/>
        <w:tblLook w:val="04A0" w:firstRow="1" w:lastRow="0" w:firstColumn="1" w:lastColumn="0" w:noHBand="0" w:noVBand="1"/>
      </w:tblPr>
      <w:tblGrid>
        <w:gridCol w:w="3732"/>
        <w:gridCol w:w="2448"/>
      </w:tblGrid>
      <w:tr w:rsidR="00501805" w:rsidRPr="00A57F15" w:rsidTr="008060FF">
        <w:trPr>
          <w:trHeight w:val="564"/>
        </w:trPr>
        <w:tc>
          <w:tcPr>
            <w:tcW w:w="3732" w:type="dxa"/>
          </w:tcPr>
          <w:p w:rsidR="00501805" w:rsidRPr="00A57F15" w:rsidRDefault="00501805" w:rsidP="008060FF">
            <w:pPr>
              <w:spacing w:line="480" w:lineRule="auto"/>
              <w:rPr>
                <w:rFonts w:eastAsia="Times New Roman"/>
                <w:color w:val="000000"/>
              </w:rPr>
            </w:pPr>
            <w:r w:rsidRPr="00A57F15">
              <w:rPr>
                <w:rFonts w:eastAsia="Times New Roman"/>
                <w:color w:val="000000"/>
              </w:rPr>
              <w:t xml:space="preserve">Participants </w:t>
            </w:r>
          </w:p>
        </w:tc>
        <w:tc>
          <w:tcPr>
            <w:tcW w:w="2448" w:type="dxa"/>
          </w:tcPr>
          <w:p w:rsidR="00501805" w:rsidRPr="00A57F15" w:rsidRDefault="00501805" w:rsidP="008060FF">
            <w:pPr>
              <w:spacing w:line="480" w:lineRule="auto"/>
              <w:rPr>
                <w:rFonts w:eastAsia="Times New Roman"/>
                <w:color w:val="000000"/>
              </w:rPr>
            </w:pPr>
            <w:r w:rsidRPr="00A57F15">
              <w:rPr>
                <w:rFonts w:eastAsia="Times New Roman"/>
                <w:color w:val="000000"/>
              </w:rPr>
              <w:t>Mean no. of frames</w:t>
            </w:r>
          </w:p>
        </w:tc>
      </w:tr>
      <w:tr w:rsidR="00501805" w:rsidRPr="00A57F15" w:rsidTr="008060FF">
        <w:trPr>
          <w:trHeight w:val="514"/>
        </w:trPr>
        <w:tc>
          <w:tcPr>
            <w:tcW w:w="3732" w:type="dxa"/>
          </w:tcPr>
          <w:p w:rsidR="00501805" w:rsidRPr="00A57F15" w:rsidRDefault="00501805" w:rsidP="008060FF">
            <w:pPr>
              <w:spacing w:line="480" w:lineRule="auto"/>
              <w:rPr>
                <w:rFonts w:eastAsia="Times New Roman"/>
                <w:color w:val="000000"/>
              </w:rPr>
            </w:pPr>
            <w:r w:rsidRPr="00A57F15">
              <w:rPr>
                <w:rFonts w:eastAsia="Times New Roman"/>
                <w:color w:val="000000"/>
              </w:rPr>
              <w:t>All</w:t>
            </w:r>
          </w:p>
        </w:tc>
        <w:tc>
          <w:tcPr>
            <w:tcW w:w="2448" w:type="dxa"/>
          </w:tcPr>
          <w:p w:rsidR="00501805" w:rsidRPr="00A57F15" w:rsidRDefault="00501805" w:rsidP="008060FF">
            <w:pPr>
              <w:spacing w:line="480" w:lineRule="auto"/>
              <w:rPr>
                <w:rFonts w:eastAsia="Times New Roman"/>
                <w:color w:val="000000"/>
              </w:rPr>
            </w:pPr>
            <w:r w:rsidRPr="00A57F15">
              <w:rPr>
                <w:rFonts w:eastAsia="Times New Roman"/>
                <w:color w:val="000000"/>
              </w:rPr>
              <w:t>8.04</w:t>
            </w:r>
          </w:p>
        </w:tc>
      </w:tr>
      <w:tr w:rsidR="00501805" w:rsidRPr="00A57F15" w:rsidTr="008060FF">
        <w:trPr>
          <w:trHeight w:val="514"/>
        </w:trPr>
        <w:tc>
          <w:tcPr>
            <w:tcW w:w="3732" w:type="dxa"/>
          </w:tcPr>
          <w:p w:rsidR="00501805" w:rsidRPr="00A57F15" w:rsidRDefault="00501805" w:rsidP="008060FF">
            <w:pPr>
              <w:spacing w:line="480" w:lineRule="auto"/>
              <w:rPr>
                <w:rFonts w:eastAsia="Times New Roman"/>
                <w:color w:val="000000"/>
              </w:rPr>
            </w:pPr>
            <w:r w:rsidRPr="00A57F15">
              <w:rPr>
                <w:rFonts w:eastAsia="Times New Roman"/>
                <w:color w:val="000000"/>
              </w:rPr>
              <w:t>Male</w:t>
            </w:r>
          </w:p>
        </w:tc>
        <w:tc>
          <w:tcPr>
            <w:tcW w:w="2448" w:type="dxa"/>
          </w:tcPr>
          <w:p w:rsidR="00501805" w:rsidRPr="00A57F15" w:rsidRDefault="00501805" w:rsidP="008060FF">
            <w:pPr>
              <w:spacing w:line="480" w:lineRule="auto"/>
              <w:rPr>
                <w:rFonts w:eastAsia="Times New Roman"/>
                <w:color w:val="000000"/>
              </w:rPr>
            </w:pPr>
            <w:r w:rsidRPr="00A57F15">
              <w:rPr>
                <w:rFonts w:eastAsia="Times New Roman"/>
                <w:color w:val="000000"/>
              </w:rPr>
              <w:t>7.20</w:t>
            </w:r>
          </w:p>
        </w:tc>
      </w:tr>
      <w:tr w:rsidR="00501805" w:rsidRPr="00A57F15" w:rsidTr="008060FF">
        <w:trPr>
          <w:trHeight w:val="502"/>
        </w:trPr>
        <w:tc>
          <w:tcPr>
            <w:tcW w:w="3732" w:type="dxa"/>
          </w:tcPr>
          <w:p w:rsidR="00501805" w:rsidRPr="00A57F15" w:rsidRDefault="00501805" w:rsidP="008060FF">
            <w:pPr>
              <w:spacing w:line="480" w:lineRule="auto"/>
              <w:rPr>
                <w:rFonts w:eastAsia="Times New Roman"/>
                <w:color w:val="000000"/>
              </w:rPr>
            </w:pPr>
            <w:r w:rsidRPr="00A57F15">
              <w:rPr>
                <w:rFonts w:eastAsia="Times New Roman"/>
                <w:color w:val="000000"/>
              </w:rPr>
              <w:t>Female</w:t>
            </w:r>
          </w:p>
        </w:tc>
        <w:tc>
          <w:tcPr>
            <w:tcW w:w="2448" w:type="dxa"/>
          </w:tcPr>
          <w:p w:rsidR="00501805" w:rsidRPr="00A57F15" w:rsidRDefault="00501805" w:rsidP="008060FF">
            <w:pPr>
              <w:spacing w:line="480" w:lineRule="auto"/>
              <w:rPr>
                <w:rFonts w:eastAsia="Times New Roman"/>
                <w:color w:val="000000"/>
              </w:rPr>
            </w:pPr>
            <w:r w:rsidRPr="00A57F15">
              <w:rPr>
                <w:rFonts w:eastAsia="Times New Roman"/>
                <w:color w:val="000000"/>
              </w:rPr>
              <w:t>8.20</w:t>
            </w:r>
          </w:p>
        </w:tc>
      </w:tr>
    </w:tbl>
    <w:p w:rsidR="00501805" w:rsidRPr="00A57F15" w:rsidRDefault="00501805" w:rsidP="00501805">
      <w:pPr>
        <w:spacing w:line="480" w:lineRule="auto"/>
        <w:rPr>
          <w:u w:val="single"/>
        </w:rPr>
      </w:pPr>
    </w:p>
    <w:p w:rsidR="00501805" w:rsidRPr="00A57F15" w:rsidRDefault="00501805" w:rsidP="00501805">
      <w:pPr>
        <w:spacing w:line="480" w:lineRule="auto"/>
        <w:rPr>
          <w:u w:val="single"/>
        </w:rPr>
      </w:pPr>
    </w:p>
    <w:p w:rsidR="00501805" w:rsidRPr="00A57F15" w:rsidRDefault="00501805" w:rsidP="00501805">
      <w:pPr>
        <w:spacing w:line="480" w:lineRule="auto"/>
        <w:rPr>
          <w:u w:val="single"/>
        </w:rPr>
      </w:pPr>
    </w:p>
    <w:p w:rsidR="00501805" w:rsidRPr="00A57F15" w:rsidRDefault="00501805" w:rsidP="00501805">
      <w:pPr>
        <w:spacing w:line="480" w:lineRule="auto"/>
        <w:rPr>
          <w:u w:val="single"/>
        </w:rPr>
      </w:pPr>
    </w:p>
    <w:p w:rsidR="00501805" w:rsidRDefault="00501805" w:rsidP="00501805">
      <w:pPr>
        <w:spacing w:line="480" w:lineRule="auto"/>
        <w:rPr>
          <w:u w:val="single"/>
        </w:rPr>
      </w:pPr>
    </w:p>
    <w:p w:rsidR="00501805" w:rsidRPr="00A57F15" w:rsidRDefault="00501805" w:rsidP="00501805">
      <w:pPr>
        <w:spacing w:line="480" w:lineRule="auto"/>
      </w:pPr>
      <w:r w:rsidRPr="00A57F15">
        <w:rPr>
          <w:u w:val="single"/>
        </w:rPr>
        <w:t>Figure 1: Mean no. of frames taken to notice facial anomalies for each participant group</w:t>
      </w:r>
    </w:p>
    <w:p w:rsidR="00501805" w:rsidRPr="00A57F15" w:rsidRDefault="00501805" w:rsidP="00501805">
      <w:pPr>
        <w:spacing w:line="480" w:lineRule="auto"/>
        <w:rPr>
          <w:u w:val="single"/>
        </w:rPr>
      </w:pPr>
      <w:r w:rsidRPr="00A57F15">
        <w:rPr>
          <w:noProof/>
        </w:rPr>
        <w:drawing>
          <wp:inline distT="0" distB="0" distL="0" distR="0">
            <wp:extent cx="5334000" cy="338201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501805" w:rsidRPr="00A57F15" w:rsidRDefault="00501805" w:rsidP="00501805">
      <w:pPr>
        <w:spacing w:line="480" w:lineRule="auto"/>
      </w:pPr>
      <w:r w:rsidRPr="00A57F15">
        <w:t xml:space="preserve">This experiment found no significant difference in recognition time between males and females. </w:t>
      </w:r>
    </w:p>
    <w:p w:rsidR="00501805" w:rsidRPr="00A57F15" w:rsidRDefault="00501805" w:rsidP="00501805">
      <w:pPr>
        <w:spacing w:line="480" w:lineRule="auto"/>
      </w:pPr>
    </w:p>
    <w:p w:rsidR="00501805" w:rsidRPr="00CF2347" w:rsidRDefault="00501805" w:rsidP="00501805">
      <w:pPr>
        <w:spacing w:line="480" w:lineRule="auto"/>
        <w:rPr>
          <w:sz w:val="28"/>
          <w:u w:val="double"/>
        </w:rPr>
      </w:pPr>
      <w:r w:rsidRPr="00CF2347">
        <w:rPr>
          <w:sz w:val="28"/>
          <w:u w:val="double"/>
        </w:rPr>
        <w:t xml:space="preserve">Discussion </w:t>
      </w:r>
    </w:p>
    <w:p w:rsidR="00501805" w:rsidRPr="00A57F15" w:rsidRDefault="00501805" w:rsidP="00501805">
      <w:pPr>
        <w:spacing w:line="480" w:lineRule="auto"/>
        <w:ind w:firstLine="567"/>
      </w:pPr>
      <w:r w:rsidRPr="00A57F15">
        <w:lastRenderedPageBreak/>
        <w:t xml:space="preserve">The findings of this study, although not significant, do support previous evidence, such as that from McBurney et al. (1997) who found that males performed better than females at a mental rotation task. </w:t>
      </w:r>
    </w:p>
    <w:p w:rsidR="00501805" w:rsidRDefault="00501805" w:rsidP="00501805">
      <w:pPr>
        <w:spacing w:line="480" w:lineRule="auto"/>
        <w:ind w:firstLine="567"/>
      </w:pPr>
      <w:r w:rsidRPr="00A57F15">
        <w:t>In general, the Thatcher illusion supports the theory of configural encoding. Therefore, since the image is processed as a whole, the disfigurements are not noticed straight away.</w:t>
      </w:r>
    </w:p>
    <w:p w:rsidR="00501805" w:rsidRPr="00A01E82" w:rsidRDefault="00501805" w:rsidP="00501805">
      <w:pPr>
        <w:spacing w:line="480" w:lineRule="auto"/>
        <w:ind w:firstLine="567"/>
      </w:pPr>
      <w:r w:rsidRPr="00A01E82">
        <w:t xml:space="preserve">Another contributing factor as to why males performed better in the described experiment may be due to the differences in the way males and females deal with mental rotation tasks. Hattemer et al (2009) investigated the effects of gender on mental rotation and found that whilst males use just their right hemisphere to process rotational puzzles, females tend to use both hemispheres. Similar results were found in a study by Johnson, McKenzie, and Hamm (2002). Parsons et al (2004) also found supporting evidence, this time using a virtual environment rather than a ‘pen and paper’ method. This extra level of processing could slow down </w:t>
      </w:r>
      <w:r>
        <w:t xml:space="preserve">females’ </w:t>
      </w:r>
      <w:r w:rsidRPr="00A01E82">
        <w:t xml:space="preserve">reaction time, accounting for the differences in scores. </w:t>
      </w:r>
    </w:p>
    <w:p w:rsidR="00501805" w:rsidRDefault="00501805" w:rsidP="00501805">
      <w:pPr>
        <w:pStyle w:val="authlist"/>
        <w:shd w:val="clear" w:color="auto" w:fill="FFFFFF"/>
        <w:spacing w:line="480" w:lineRule="auto"/>
        <w:ind w:firstLine="567"/>
      </w:pPr>
      <w:r>
        <w:t xml:space="preserve">Ruggireo, Sergi and </w:t>
      </w:r>
      <w:r w:rsidRPr="00A57F15">
        <w:t>Iachini (2008)</w:t>
      </w:r>
      <w:r>
        <w:t xml:space="preserve"> found that gender differences favouring males were maximised in tasks that require active processing. Because the Thatcher Illusion involves actively rotating the primary facial features, males should have been better at mentally rotating the image.</w:t>
      </w:r>
    </w:p>
    <w:p w:rsidR="00501805" w:rsidRDefault="00501805" w:rsidP="00501805">
      <w:pPr>
        <w:pStyle w:val="authlist"/>
        <w:widowControl w:val="0"/>
        <w:shd w:val="clear" w:color="auto" w:fill="FFFFFF"/>
        <w:spacing w:before="0" w:beforeAutospacing="0" w:after="0" w:afterAutospacing="0" w:line="480" w:lineRule="auto"/>
        <w:ind w:firstLine="567"/>
        <w:contextualSpacing/>
      </w:pPr>
      <w:r w:rsidRPr="00A57F15">
        <w:t xml:space="preserve">The strengths of this study included the fact that there was only one researcher giving the </w:t>
      </w:r>
      <w:r w:rsidRPr="007568D0">
        <w:t>instructions. This meant that all participants received the same information, and so were</w:t>
      </w:r>
      <w:r w:rsidRPr="00A57F15">
        <w:t xml:space="preserve"> under the same conditions for the experiment. All participants took part in the study at the same time which reduced the </w:t>
      </w:r>
      <w:r>
        <w:t xml:space="preserve">effect of any </w:t>
      </w:r>
      <w:r w:rsidRPr="00A57F15">
        <w:t xml:space="preserve">confounding variables affecting the group. </w:t>
      </w:r>
    </w:p>
    <w:p w:rsidR="00501805" w:rsidRDefault="00501805" w:rsidP="00501805">
      <w:pPr>
        <w:pStyle w:val="authlist"/>
        <w:widowControl w:val="0"/>
        <w:shd w:val="clear" w:color="auto" w:fill="FFFFFF"/>
        <w:spacing w:before="0" w:beforeAutospacing="0" w:after="0" w:afterAutospacing="0" w:line="480" w:lineRule="auto"/>
        <w:ind w:firstLine="567"/>
        <w:contextualSpacing/>
      </w:pPr>
      <w:r w:rsidRPr="00A57F15">
        <w:t>The limitations of the study included the disproportionate representation of males, as the female group was</w:t>
      </w:r>
      <w:r>
        <w:t xml:space="preserve"> considerably</w:t>
      </w:r>
      <w:r w:rsidRPr="00A57F15">
        <w:t xml:space="preserve"> larger. In a future experiment, this could be evened out. Also, each participant was sitting at different distances and angles to the screen, which could </w:t>
      </w:r>
      <w:r w:rsidRPr="00A57F15">
        <w:lastRenderedPageBreak/>
        <w:t xml:space="preserve">have affected their reaction time. </w:t>
      </w:r>
    </w:p>
    <w:p w:rsidR="00501805" w:rsidRPr="00A57F15" w:rsidRDefault="00501805" w:rsidP="00501805">
      <w:pPr>
        <w:pStyle w:val="authlist"/>
        <w:widowControl w:val="0"/>
        <w:shd w:val="clear" w:color="auto" w:fill="FFFFFF"/>
        <w:spacing w:before="0" w:beforeAutospacing="0" w:after="0" w:afterAutospacing="0" w:line="480" w:lineRule="auto"/>
        <w:ind w:firstLine="567"/>
        <w:contextualSpacing/>
      </w:pPr>
      <w:r>
        <w:tab/>
      </w:r>
      <w:r w:rsidRPr="00A57F15">
        <w:tab/>
      </w:r>
      <w:r>
        <w:tab/>
      </w:r>
      <w:r>
        <w:tab/>
      </w:r>
      <w:r>
        <w:tab/>
      </w:r>
      <w:r>
        <w:tab/>
      </w:r>
      <w:r>
        <w:tab/>
      </w:r>
      <w:r>
        <w:tab/>
      </w:r>
      <w:r>
        <w:tab/>
      </w:r>
      <w:r w:rsidRPr="00A57F15">
        <w:t xml:space="preserve">The Thatcher effect has been televised, therefore some students may have already been aware of the theory, which could have inadvertently improved their reaction time. In future research, it may be better to ask participants if they have any previous knowledge of the task, and if so, </w:t>
      </w:r>
      <w:r>
        <w:t>omit them from the experiment. In addition to this, a</w:t>
      </w:r>
      <w:r w:rsidRPr="00A57F15">
        <w:t xml:space="preserve">ge may </w:t>
      </w:r>
      <w:r>
        <w:t>have affected results</w:t>
      </w:r>
      <w:r w:rsidRPr="00A57F15">
        <w:t xml:space="preserve">, as it was noted that the mean age of male participants was higher. </w:t>
      </w:r>
      <w:r>
        <w:t>If these issues were resolved, it</w:t>
      </w:r>
      <w:r w:rsidRPr="00A57F15">
        <w:t xml:space="preserve"> could form the basis of </w:t>
      </w:r>
      <w:r>
        <w:t xml:space="preserve">valuable </w:t>
      </w:r>
      <w:r w:rsidRPr="00A57F15">
        <w:t xml:space="preserve">future research. </w:t>
      </w:r>
    </w:p>
    <w:p w:rsidR="00501805" w:rsidRPr="00A57F15" w:rsidRDefault="00501805" w:rsidP="00501805">
      <w:pPr>
        <w:spacing w:line="480" w:lineRule="auto"/>
      </w:pPr>
      <w:r w:rsidRPr="00A57F15">
        <w:br w:type="page"/>
      </w:r>
    </w:p>
    <w:p w:rsidR="00501805" w:rsidRPr="00CF2347" w:rsidRDefault="00501805" w:rsidP="00501805">
      <w:pPr>
        <w:spacing w:line="480" w:lineRule="auto"/>
        <w:rPr>
          <w:sz w:val="28"/>
          <w:u w:val="double"/>
        </w:rPr>
      </w:pPr>
      <w:r w:rsidRPr="00CF2347">
        <w:rPr>
          <w:sz w:val="28"/>
          <w:u w:val="double"/>
        </w:rPr>
        <w:lastRenderedPageBreak/>
        <w:t>References</w:t>
      </w:r>
    </w:p>
    <w:p w:rsidR="00501805" w:rsidRPr="00A57F15" w:rsidRDefault="00501805" w:rsidP="00501805">
      <w:pPr>
        <w:spacing w:line="480" w:lineRule="auto"/>
      </w:pPr>
      <w:r w:rsidRPr="00A57F15">
        <w:t xml:space="preserve">Gross, R. (2009). </w:t>
      </w:r>
      <w:r w:rsidRPr="00A57F15">
        <w:rPr>
          <w:i/>
        </w:rPr>
        <w:t xml:space="preserve">Psychology: the science of mind and behaviour </w:t>
      </w:r>
      <w:r w:rsidRPr="00A57F15">
        <w:t>(5</w:t>
      </w:r>
      <w:r w:rsidRPr="00A57F15">
        <w:rPr>
          <w:vertAlign w:val="superscript"/>
        </w:rPr>
        <w:t>th</w:t>
      </w:r>
      <w:r w:rsidRPr="00A57F15">
        <w:t xml:space="preserve"> Ed.). London, UK: Hodder Arnold.</w:t>
      </w:r>
    </w:p>
    <w:p w:rsidR="00501805" w:rsidRPr="00A57F15" w:rsidRDefault="00501805" w:rsidP="00501805">
      <w:pPr>
        <w:spacing w:line="480" w:lineRule="auto"/>
      </w:pPr>
      <w:r w:rsidRPr="00A57F15">
        <w:t>Hattemer K., Plate, A., Heverhagen, J. T., Hagg, A., Keil, B., Klein, K. M., Hermsen, A., Oertel, W. H., Hamer, H. M., Rosenow, F., Knake, S. (2009)</w:t>
      </w:r>
      <w:r>
        <w:t>:</w:t>
      </w:r>
      <w:r w:rsidRPr="00A57F15">
        <w:t xml:space="preserve"> </w:t>
      </w:r>
      <w:r w:rsidRPr="00A57F15">
        <w:rPr>
          <w:bCs/>
        </w:rPr>
        <w:t xml:space="preserve">Determination of Hemispheric Dominance with Mental Rotation Using Functional Transcranial Doppler Sonography and Fmri. </w:t>
      </w:r>
      <w:r w:rsidRPr="00A57F15">
        <w:rPr>
          <w:bCs/>
          <w:i/>
        </w:rPr>
        <w:t>Neuroimaging</w:t>
      </w:r>
      <w:r w:rsidRPr="00A57F15">
        <w:rPr>
          <w:bCs/>
        </w:rPr>
        <w:t>, Jul, 29. (In publication).</w:t>
      </w:r>
    </w:p>
    <w:p w:rsidR="00501805" w:rsidRPr="00A57F15" w:rsidRDefault="00501805" w:rsidP="00501805">
      <w:pPr>
        <w:shd w:val="clear" w:color="auto" w:fill="FFFFFF"/>
        <w:spacing w:before="100" w:beforeAutospacing="1" w:after="100" w:afterAutospacing="1" w:line="480" w:lineRule="auto"/>
        <w:outlineLvl w:val="0"/>
      </w:pPr>
      <w:r w:rsidRPr="00A57F15">
        <w:t xml:space="preserve">Johnson, B. W., McKenzie, K. J., Hamm, J. P. (2002) </w:t>
      </w:r>
      <w:r w:rsidRPr="00A57F15">
        <w:rPr>
          <w:rFonts w:eastAsia="Times New Roman"/>
          <w:kern w:val="36"/>
        </w:rPr>
        <w:t>Cerebral asymmetry for mental rotation: effects of response hand, handedness and gender</w:t>
      </w:r>
      <w:r w:rsidRPr="00A57F15">
        <w:t xml:space="preserve">. </w:t>
      </w:r>
      <w:r w:rsidRPr="00A57F15">
        <w:rPr>
          <w:i/>
        </w:rPr>
        <w:t>Neuroreport</w:t>
      </w:r>
      <w:r w:rsidRPr="00A57F15">
        <w:rPr>
          <w:i/>
          <w:color w:val="0000FF"/>
        </w:rPr>
        <w:t>,</w:t>
      </w:r>
      <w:r w:rsidRPr="00A57F15">
        <w:t xml:space="preserve"> 28, 1929-32.</w:t>
      </w:r>
    </w:p>
    <w:p w:rsidR="00501805" w:rsidRDefault="00501805" w:rsidP="00501805">
      <w:pPr>
        <w:autoSpaceDE w:val="0"/>
        <w:autoSpaceDN w:val="0"/>
        <w:adjustRightInd w:val="0"/>
        <w:spacing w:line="480" w:lineRule="auto"/>
      </w:pPr>
      <w:r w:rsidRPr="00A57F15">
        <w:t xml:space="preserve">.McBurney, D. H., Gaulin, S. J. C., Devineni, T. &amp; Adams, C. (1997). Superior spatial memory of women: stronger evidence for the gathering hypothesis. </w:t>
      </w:r>
      <w:r w:rsidRPr="00A57F15">
        <w:rPr>
          <w:i/>
        </w:rPr>
        <w:t>Evolutionary and human behaviour, 18,</w:t>
      </w:r>
      <w:r w:rsidRPr="00A57F15">
        <w:t xml:space="preserve"> 165-174. </w:t>
      </w:r>
    </w:p>
    <w:p w:rsidR="00501805" w:rsidRPr="00A57F15" w:rsidRDefault="00501805" w:rsidP="00501805">
      <w:pPr>
        <w:autoSpaceDE w:val="0"/>
        <w:autoSpaceDN w:val="0"/>
        <w:adjustRightInd w:val="0"/>
      </w:pPr>
    </w:p>
    <w:p w:rsidR="00501805" w:rsidRDefault="00501805" w:rsidP="00501805">
      <w:pPr>
        <w:autoSpaceDE w:val="0"/>
        <w:autoSpaceDN w:val="0"/>
        <w:adjustRightInd w:val="0"/>
        <w:spacing w:line="480" w:lineRule="auto"/>
      </w:pPr>
      <w:r w:rsidRPr="00A57F15">
        <w:t xml:space="preserve">Parsons, T. D., Larson, P., Kratz, K., Thiebaux, M., Bluestein, B., Buckwalter, G. &amp; Rizzo, A. A. (2004). Sex differences in mental rotation and spatial rotation in a virtual environment. </w:t>
      </w:r>
      <w:r w:rsidRPr="00A57F15">
        <w:rPr>
          <w:i/>
        </w:rPr>
        <w:t>Neuropsychologia</w:t>
      </w:r>
      <w:r w:rsidRPr="00A57F15">
        <w:t>: 42, 555-562</w:t>
      </w:r>
    </w:p>
    <w:p w:rsidR="00501805" w:rsidRPr="00A57F15" w:rsidRDefault="00501805" w:rsidP="00501805">
      <w:pPr>
        <w:autoSpaceDE w:val="0"/>
        <w:autoSpaceDN w:val="0"/>
        <w:adjustRightInd w:val="0"/>
      </w:pPr>
    </w:p>
    <w:p w:rsidR="00501805" w:rsidRPr="00A57F15" w:rsidRDefault="00501805" w:rsidP="00501805">
      <w:pPr>
        <w:spacing w:line="480" w:lineRule="auto"/>
      </w:pPr>
      <w:r w:rsidRPr="00A57F15">
        <w:t xml:space="preserve">Ruggireo, G., Sergi, I. &amp; Iachini, T. (2008). Gender differences in remembering and inferring spatial differences. </w:t>
      </w:r>
      <w:r w:rsidRPr="00A57F15">
        <w:rPr>
          <w:i/>
        </w:rPr>
        <w:t>Memory</w:t>
      </w:r>
      <w:r w:rsidRPr="00A57F15">
        <w:t>: 16(8): 821-835</w:t>
      </w:r>
    </w:p>
    <w:p w:rsidR="00501805" w:rsidRPr="00A57F15" w:rsidRDefault="00501805" w:rsidP="00501805">
      <w:pPr>
        <w:spacing w:line="480" w:lineRule="auto"/>
        <w:rPr>
          <w:i/>
        </w:rPr>
      </w:pPr>
      <w:r w:rsidRPr="00A57F15">
        <w:t xml:space="preserve">Stevenage, S. V. (1995). Whose face is it? How individual faces are recognized.  In T. Valentine (Ed.) </w:t>
      </w:r>
      <w:r w:rsidRPr="00A57F15">
        <w:rPr>
          <w:i/>
        </w:rPr>
        <w:t xml:space="preserve">Cognitive and computational aspects of face recognition </w:t>
      </w:r>
      <w:r w:rsidRPr="00A57F15">
        <w:t>(pp. 151-190). Routledge: London</w:t>
      </w:r>
      <w:r w:rsidRPr="00A57F15">
        <w:rPr>
          <w:i/>
        </w:rPr>
        <w:t>.</w:t>
      </w:r>
    </w:p>
    <w:p w:rsidR="00501805" w:rsidRDefault="00501805" w:rsidP="00501805">
      <w:pPr>
        <w:spacing w:line="480" w:lineRule="auto"/>
      </w:pPr>
      <w:r w:rsidRPr="00A57F15">
        <w:t xml:space="preserve">Stevenage, S. V. (1998). Expertise and the caricature advantage. In Bruce, V. &amp; Young, A. </w:t>
      </w:r>
      <w:r w:rsidRPr="00A57F15">
        <w:rPr>
          <w:i/>
        </w:rPr>
        <w:t>In the eye of the beholder: the science of face perception (pp. 24-46).</w:t>
      </w:r>
      <w:r w:rsidRPr="00A57F15">
        <w:t xml:space="preserve"> Unipress: </w:t>
      </w:r>
    </w:p>
    <w:p w:rsidR="00501805" w:rsidRPr="004E6155" w:rsidRDefault="00501805" w:rsidP="00501805">
      <w:pPr>
        <w:spacing w:line="480" w:lineRule="auto"/>
      </w:pPr>
      <w:r w:rsidRPr="00A57F15">
        <w:t>Oxford.</w:t>
      </w:r>
      <w:r w:rsidR="00896777">
        <w:t xml:space="preserve"> </w:t>
      </w:r>
      <w:r w:rsidRPr="00A57F15">
        <w:t xml:space="preserve">Thompson, P. (1980). Margaret Thatcher: a new illusion, </w:t>
      </w:r>
      <w:r w:rsidRPr="00A57F15">
        <w:rPr>
          <w:i/>
        </w:rPr>
        <w:t>Perception, 9</w:t>
      </w:r>
      <w:r w:rsidRPr="00A57F15">
        <w:t>, 483-484</w:t>
      </w:r>
      <w:r w:rsidRPr="00A57F15">
        <w:rPr>
          <w:i/>
        </w:rPr>
        <w:t>.</w:t>
      </w:r>
    </w:p>
    <w:p w:rsidR="00AF0628" w:rsidRDefault="00AF0628" w:rsidP="00AF0628">
      <w:pPr>
        <w:rPr>
          <w:b/>
          <w:color w:val="FF0000"/>
          <w:sz w:val="40"/>
          <w:szCs w:val="40"/>
        </w:rPr>
      </w:pPr>
    </w:p>
    <w:p w:rsidR="00AF0628" w:rsidRDefault="00AF0628" w:rsidP="00AF0628">
      <w:pPr>
        <w:rPr>
          <w:b/>
          <w:color w:val="FF0000"/>
          <w:sz w:val="40"/>
          <w:szCs w:val="40"/>
        </w:rPr>
      </w:pPr>
      <w:r w:rsidRPr="00B91C25">
        <w:rPr>
          <w:b/>
          <w:color w:val="FF0000"/>
          <w:sz w:val="40"/>
          <w:szCs w:val="40"/>
        </w:rPr>
        <w:t>REPORT (</w:t>
      </w:r>
      <w:r>
        <w:rPr>
          <w:b/>
          <w:color w:val="FF0000"/>
          <w:sz w:val="40"/>
          <w:szCs w:val="40"/>
        </w:rPr>
        <w:t>7</w:t>
      </w:r>
      <w:r w:rsidRPr="00B91C25">
        <w:rPr>
          <w:b/>
          <w:color w:val="FF0000"/>
          <w:sz w:val="40"/>
          <w:szCs w:val="40"/>
        </w:rPr>
        <w:t>)</w:t>
      </w:r>
    </w:p>
    <w:p w:rsidR="00AF0628" w:rsidRDefault="00AF0628" w:rsidP="00AF0628"/>
    <w:p w:rsidR="007506E0" w:rsidRPr="00F31DC9" w:rsidRDefault="007506E0" w:rsidP="007506E0">
      <w:pPr>
        <w:pStyle w:val="Title"/>
        <w:spacing w:line="480" w:lineRule="auto"/>
        <w:rPr>
          <w:u w:val="single"/>
        </w:rPr>
      </w:pPr>
      <w:r w:rsidRPr="00F31DC9">
        <w:rPr>
          <w:u w:val="single"/>
        </w:rPr>
        <w:t>Exhibitions – A report on Camborne Ices</w:t>
      </w:r>
    </w:p>
    <w:p w:rsidR="007506E0" w:rsidRDefault="007506E0" w:rsidP="007506E0">
      <w:pPr>
        <w:pStyle w:val="Title"/>
        <w:spacing w:line="480" w:lineRule="auto"/>
      </w:pPr>
    </w:p>
    <w:p w:rsidR="007506E0" w:rsidRDefault="007506E0" w:rsidP="007506E0">
      <w:pPr>
        <w:pStyle w:val="Title"/>
        <w:spacing w:line="480" w:lineRule="auto"/>
      </w:pPr>
    </w:p>
    <w:p w:rsidR="007506E0" w:rsidRDefault="007506E0" w:rsidP="007506E0">
      <w:pPr>
        <w:pStyle w:val="Title"/>
        <w:spacing w:line="480" w:lineRule="auto"/>
      </w:pPr>
    </w:p>
    <w:p w:rsidR="007506E0" w:rsidRDefault="007506E0" w:rsidP="007506E0">
      <w:pPr>
        <w:pStyle w:val="Title"/>
        <w:spacing w:line="480" w:lineRule="auto"/>
      </w:pPr>
    </w:p>
    <w:p w:rsidR="007506E0" w:rsidRDefault="007506E0" w:rsidP="007506E0">
      <w:pPr>
        <w:pStyle w:val="Title"/>
        <w:spacing w:line="480" w:lineRule="auto"/>
        <w:jc w:val="left"/>
      </w:pPr>
      <w:r>
        <w:t xml:space="preserve">Author                   </w:t>
      </w:r>
      <w:r>
        <w:tab/>
        <w:t xml:space="preserve">: </w:t>
      </w:r>
      <w:r>
        <w:tab/>
        <w:t>Katarzyna Tyszka</w:t>
      </w:r>
    </w:p>
    <w:p w:rsidR="007506E0" w:rsidRDefault="007506E0" w:rsidP="007506E0">
      <w:pPr>
        <w:pStyle w:val="Title"/>
        <w:spacing w:line="480" w:lineRule="auto"/>
        <w:jc w:val="left"/>
      </w:pPr>
      <w:r>
        <w:t xml:space="preserve">Submission Date     </w:t>
      </w:r>
      <w:r>
        <w:tab/>
        <w:t xml:space="preserve">: </w:t>
      </w:r>
      <w:r>
        <w:tab/>
        <w:t>26/04/11</w:t>
      </w:r>
    </w:p>
    <w:p w:rsidR="007506E0" w:rsidRDefault="007506E0" w:rsidP="007506E0">
      <w:pPr>
        <w:pStyle w:val="Title"/>
        <w:spacing w:line="480" w:lineRule="auto"/>
        <w:jc w:val="left"/>
      </w:pPr>
      <w:r>
        <w:t xml:space="preserve">Commissioned by </w:t>
      </w:r>
      <w:r>
        <w:tab/>
        <w:t xml:space="preserve">: </w:t>
      </w:r>
      <w:r>
        <w:tab/>
        <w:t>Jayne Crook</w:t>
      </w:r>
    </w:p>
    <w:p w:rsidR="007506E0" w:rsidRDefault="007506E0" w:rsidP="007506E0">
      <w:pPr>
        <w:pStyle w:val="Title"/>
        <w:spacing w:line="480" w:lineRule="auto"/>
        <w:jc w:val="left"/>
      </w:pPr>
      <w:r>
        <w:t xml:space="preserve">Word Count         </w:t>
      </w:r>
      <w:r>
        <w:tab/>
        <w:t xml:space="preserve">: </w:t>
      </w:r>
      <w:r>
        <w:tab/>
        <w:t>2,665</w:t>
      </w:r>
    </w:p>
    <w:p w:rsidR="007506E0" w:rsidRDefault="007506E0" w:rsidP="007506E0">
      <w:pPr>
        <w:pStyle w:val="Title"/>
        <w:spacing w:line="480" w:lineRule="auto"/>
        <w:jc w:val="left"/>
      </w:pPr>
    </w:p>
    <w:p w:rsidR="007506E0" w:rsidRDefault="007506E0" w:rsidP="007506E0">
      <w:pPr>
        <w:pStyle w:val="Title"/>
        <w:spacing w:line="480" w:lineRule="auto"/>
      </w:pPr>
    </w:p>
    <w:p w:rsidR="007506E0" w:rsidRDefault="007506E0" w:rsidP="007506E0">
      <w:pPr>
        <w:pStyle w:val="Title"/>
        <w:spacing w:line="480" w:lineRule="auto"/>
      </w:pPr>
    </w:p>
    <w:p w:rsidR="007506E0" w:rsidRDefault="007506E0" w:rsidP="007506E0">
      <w:pPr>
        <w:pStyle w:val="Title"/>
        <w:spacing w:line="480" w:lineRule="auto"/>
      </w:pPr>
    </w:p>
    <w:p w:rsidR="007506E0" w:rsidRDefault="007506E0" w:rsidP="007506E0">
      <w:pPr>
        <w:pStyle w:val="Title"/>
        <w:spacing w:line="480" w:lineRule="auto"/>
        <w:jc w:val="left"/>
      </w:pPr>
    </w:p>
    <w:p w:rsidR="007506E0" w:rsidRDefault="007506E0" w:rsidP="007506E0">
      <w:pPr>
        <w:pStyle w:val="Title"/>
        <w:spacing w:line="480" w:lineRule="auto"/>
      </w:pPr>
    </w:p>
    <w:p w:rsidR="007506E0" w:rsidRDefault="007506E0" w:rsidP="007506E0">
      <w:pPr>
        <w:pStyle w:val="Title"/>
        <w:spacing w:line="480" w:lineRule="auto"/>
      </w:pPr>
    </w:p>
    <w:p w:rsidR="007506E0" w:rsidRDefault="007506E0" w:rsidP="007506E0">
      <w:pPr>
        <w:pStyle w:val="Title"/>
        <w:spacing w:line="480" w:lineRule="auto"/>
      </w:pPr>
    </w:p>
    <w:p w:rsidR="005C7A45" w:rsidRDefault="005C7A45" w:rsidP="007506E0">
      <w:pPr>
        <w:pStyle w:val="Title"/>
        <w:spacing w:line="480" w:lineRule="auto"/>
      </w:pPr>
    </w:p>
    <w:p w:rsidR="007506E0" w:rsidRDefault="007506E0" w:rsidP="00896777">
      <w:pPr>
        <w:numPr>
          <w:ilvl w:val="0"/>
          <w:numId w:val="38"/>
        </w:numPr>
        <w:tabs>
          <w:tab w:val="clear" w:pos="1080"/>
          <w:tab w:val="num" w:pos="374"/>
        </w:tabs>
        <w:spacing w:line="480" w:lineRule="auto"/>
        <w:ind w:hanging="1080"/>
        <w:rPr>
          <w:b/>
          <w:bCs/>
          <w:sz w:val="28"/>
        </w:rPr>
      </w:pPr>
      <w:r>
        <w:rPr>
          <w:b/>
          <w:bCs/>
          <w:sz w:val="28"/>
        </w:rPr>
        <w:t>Table of contents.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64"/>
        <w:gridCol w:w="4264"/>
      </w:tblGrid>
      <w:tr w:rsidR="007506E0" w:rsidTr="008060FF">
        <w:trPr>
          <w:cantSplit/>
        </w:trPr>
        <w:tc>
          <w:tcPr>
            <w:tcW w:w="8528" w:type="dxa"/>
            <w:gridSpan w:val="2"/>
          </w:tcPr>
          <w:p w:rsidR="007506E0" w:rsidRDefault="007506E0" w:rsidP="008060FF">
            <w:pPr>
              <w:pStyle w:val="Heading2"/>
            </w:pPr>
            <w:bookmarkStart w:id="1" w:name="_Toc291536138"/>
            <w:r>
              <w:t>Table of contents</w:t>
            </w:r>
            <w:bookmarkEnd w:id="1"/>
          </w:p>
        </w:tc>
      </w:tr>
      <w:tr w:rsidR="007506E0" w:rsidTr="008060FF">
        <w:tc>
          <w:tcPr>
            <w:tcW w:w="4264" w:type="dxa"/>
          </w:tcPr>
          <w:p w:rsidR="007506E0" w:rsidRDefault="007506E0" w:rsidP="008060FF">
            <w:r>
              <w:t>Title:</w:t>
            </w:r>
          </w:p>
        </w:tc>
        <w:tc>
          <w:tcPr>
            <w:tcW w:w="4264" w:type="dxa"/>
          </w:tcPr>
          <w:p w:rsidR="007506E0" w:rsidRDefault="007506E0" w:rsidP="008060FF">
            <w:pPr>
              <w:pStyle w:val="ecxmsonormal"/>
              <w:spacing w:after="0"/>
            </w:pPr>
            <w:r>
              <w:t>Page. No.</w:t>
            </w:r>
          </w:p>
        </w:tc>
      </w:tr>
      <w:tr w:rsidR="007506E0" w:rsidTr="008060FF">
        <w:tc>
          <w:tcPr>
            <w:tcW w:w="4264" w:type="dxa"/>
          </w:tcPr>
          <w:p w:rsidR="007506E0" w:rsidRDefault="007506E0" w:rsidP="008060FF">
            <w:r>
              <w:t>1. Introduction.</w:t>
            </w:r>
          </w:p>
          <w:p w:rsidR="007506E0" w:rsidRDefault="007506E0" w:rsidP="008060FF"/>
        </w:tc>
        <w:tc>
          <w:tcPr>
            <w:tcW w:w="4264" w:type="dxa"/>
          </w:tcPr>
          <w:p w:rsidR="007506E0" w:rsidRDefault="007506E0" w:rsidP="008060FF">
            <w:pPr>
              <w:pStyle w:val="ecxmsonormal"/>
              <w:spacing w:after="0"/>
              <w:jc w:val="center"/>
            </w:pPr>
            <w:r>
              <w:t>4</w:t>
            </w:r>
          </w:p>
        </w:tc>
      </w:tr>
      <w:tr w:rsidR="007506E0" w:rsidTr="008060FF">
        <w:tc>
          <w:tcPr>
            <w:tcW w:w="4264" w:type="dxa"/>
          </w:tcPr>
          <w:p w:rsidR="007506E0" w:rsidRDefault="007506E0" w:rsidP="008060FF">
            <w:r>
              <w:t>2.  Planning Preparation Activities.</w:t>
            </w:r>
          </w:p>
          <w:p w:rsidR="007506E0" w:rsidRDefault="007506E0" w:rsidP="008060FF"/>
        </w:tc>
        <w:tc>
          <w:tcPr>
            <w:tcW w:w="4264" w:type="dxa"/>
          </w:tcPr>
          <w:p w:rsidR="007506E0" w:rsidRDefault="007506E0" w:rsidP="008060FF">
            <w:pPr>
              <w:jc w:val="center"/>
            </w:pPr>
            <w:r>
              <w:t>5</w:t>
            </w:r>
          </w:p>
        </w:tc>
      </w:tr>
      <w:tr w:rsidR="007506E0" w:rsidTr="008060FF">
        <w:tc>
          <w:tcPr>
            <w:tcW w:w="4264" w:type="dxa"/>
          </w:tcPr>
          <w:p w:rsidR="007506E0" w:rsidRDefault="007506E0" w:rsidP="008060FF">
            <w:r>
              <w:t>2.1. Setting Objectives.</w:t>
            </w:r>
          </w:p>
          <w:p w:rsidR="007506E0" w:rsidRDefault="007506E0" w:rsidP="008060FF">
            <w:r>
              <w:t xml:space="preserve"> </w:t>
            </w:r>
          </w:p>
        </w:tc>
        <w:tc>
          <w:tcPr>
            <w:tcW w:w="4264" w:type="dxa"/>
          </w:tcPr>
          <w:p w:rsidR="007506E0" w:rsidRDefault="007506E0" w:rsidP="008060FF">
            <w:pPr>
              <w:jc w:val="center"/>
            </w:pPr>
            <w:r>
              <w:t>6</w:t>
            </w:r>
          </w:p>
        </w:tc>
      </w:tr>
      <w:tr w:rsidR="007506E0" w:rsidTr="008060FF">
        <w:tc>
          <w:tcPr>
            <w:tcW w:w="4264" w:type="dxa"/>
          </w:tcPr>
          <w:p w:rsidR="007506E0" w:rsidRDefault="007506E0" w:rsidP="008060FF">
            <w:r>
              <w:t>2.2. Place and Time.</w:t>
            </w:r>
          </w:p>
          <w:p w:rsidR="007506E0" w:rsidRDefault="007506E0" w:rsidP="008060FF"/>
        </w:tc>
        <w:tc>
          <w:tcPr>
            <w:tcW w:w="4264" w:type="dxa"/>
          </w:tcPr>
          <w:p w:rsidR="007506E0" w:rsidRDefault="007506E0" w:rsidP="008060FF">
            <w:pPr>
              <w:jc w:val="center"/>
            </w:pPr>
            <w:r>
              <w:t>6</w:t>
            </w:r>
          </w:p>
        </w:tc>
      </w:tr>
      <w:tr w:rsidR="007506E0" w:rsidTr="008060FF">
        <w:tc>
          <w:tcPr>
            <w:tcW w:w="4264" w:type="dxa"/>
          </w:tcPr>
          <w:p w:rsidR="007506E0" w:rsidRDefault="007506E0" w:rsidP="008060FF">
            <w:r>
              <w:t>2.3. Pre-Show Communication.</w:t>
            </w:r>
          </w:p>
          <w:p w:rsidR="007506E0" w:rsidRDefault="007506E0" w:rsidP="008060FF"/>
        </w:tc>
        <w:tc>
          <w:tcPr>
            <w:tcW w:w="4264" w:type="dxa"/>
          </w:tcPr>
          <w:p w:rsidR="007506E0" w:rsidRDefault="007506E0" w:rsidP="008060FF">
            <w:pPr>
              <w:jc w:val="center"/>
            </w:pPr>
            <w:r>
              <w:t>7</w:t>
            </w:r>
          </w:p>
        </w:tc>
      </w:tr>
      <w:tr w:rsidR="007506E0" w:rsidTr="008060FF">
        <w:tc>
          <w:tcPr>
            <w:tcW w:w="4264" w:type="dxa"/>
          </w:tcPr>
          <w:p w:rsidR="007506E0" w:rsidRDefault="007506E0" w:rsidP="008060FF">
            <w:pPr>
              <w:ind w:right="270"/>
            </w:pPr>
            <w:r>
              <w:t>2.4.</w:t>
            </w:r>
            <w:r>
              <w:rPr>
                <w:b/>
                <w:bCs/>
                <w:color w:val="000000"/>
                <w:szCs w:val="20"/>
              </w:rPr>
              <w:t xml:space="preserve"> </w:t>
            </w:r>
            <w:r>
              <w:rPr>
                <w:color w:val="000000"/>
                <w:szCs w:val="20"/>
              </w:rPr>
              <w:t>Staffing the exhibition and pre show staff seminars.</w:t>
            </w:r>
          </w:p>
        </w:tc>
        <w:tc>
          <w:tcPr>
            <w:tcW w:w="4264" w:type="dxa"/>
          </w:tcPr>
          <w:p w:rsidR="007506E0" w:rsidRDefault="007506E0" w:rsidP="008060FF">
            <w:pPr>
              <w:pStyle w:val="ecxmsonormal"/>
              <w:spacing w:after="0"/>
              <w:jc w:val="center"/>
            </w:pPr>
            <w:r>
              <w:t>8</w:t>
            </w:r>
          </w:p>
        </w:tc>
      </w:tr>
      <w:tr w:rsidR="007506E0" w:rsidTr="008060FF">
        <w:tc>
          <w:tcPr>
            <w:tcW w:w="4264" w:type="dxa"/>
          </w:tcPr>
          <w:p w:rsidR="007506E0" w:rsidRDefault="007506E0" w:rsidP="008060FF">
            <w:pPr>
              <w:rPr>
                <w:color w:val="000000"/>
              </w:rPr>
            </w:pPr>
            <w:r>
              <w:t xml:space="preserve">2.5. </w:t>
            </w:r>
            <w:r>
              <w:rPr>
                <w:color w:val="000000"/>
              </w:rPr>
              <w:t>Deciding on Layout and contest.</w:t>
            </w:r>
          </w:p>
          <w:p w:rsidR="007506E0" w:rsidRDefault="007506E0" w:rsidP="008060FF"/>
        </w:tc>
        <w:tc>
          <w:tcPr>
            <w:tcW w:w="4264" w:type="dxa"/>
          </w:tcPr>
          <w:p w:rsidR="007506E0" w:rsidRDefault="007506E0" w:rsidP="008060FF">
            <w:pPr>
              <w:pStyle w:val="ecxmsonormal"/>
              <w:spacing w:after="0"/>
              <w:jc w:val="center"/>
            </w:pPr>
            <w:r>
              <w:t>8</w:t>
            </w:r>
          </w:p>
        </w:tc>
      </w:tr>
      <w:tr w:rsidR="007506E0" w:rsidTr="008060FF">
        <w:tc>
          <w:tcPr>
            <w:tcW w:w="4264"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2.6. 4p’s</w:t>
            </w:r>
          </w:p>
          <w:p w:rsidR="007506E0" w:rsidRDefault="007506E0" w:rsidP="008060FF"/>
        </w:tc>
        <w:tc>
          <w:tcPr>
            <w:tcW w:w="4264" w:type="dxa"/>
          </w:tcPr>
          <w:p w:rsidR="007506E0" w:rsidRDefault="007506E0" w:rsidP="008060FF">
            <w:pPr>
              <w:pStyle w:val="ecxmsonormal"/>
              <w:spacing w:after="0"/>
              <w:jc w:val="center"/>
            </w:pPr>
            <w:r>
              <w:t>9</w:t>
            </w:r>
          </w:p>
        </w:tc>
      </w:tr>
      <w:tr w:rsidR="007506E0" w:rsidTr="008060FF">
        <w:tc>
          <w:tcPr>
            <w:tcW w:w="4264"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2.7 Forecasting the cost of the exhibition.</w:t>
            </w:r>
          </w:p>
          <w:p w:rsidR="007506E0" w:rsidRDefault="007506E0" w:rsidP="008060FF">
            <w:pPr>
              <w:rPr>
                <w:color w:val="000000"/>
              </w:rPr>
            </w:pPr>
          </w:p>
        </w:tc>
        <w:tc>
          <w:tcPr>
            <w:tcW w:w="4264" w:type="dxa"/>
          </w:tcPr>
          <w:p w:rsidR="007506E0" w:rsidRDefault="007506E0" w:rsidP="008060FF">
            <w:pPr>
              <w:pStyle w:val="ecxmsonormal"/>
              <w:spacing w:after="0"/>
              <w:jc w:val="center"/>
            </w:pPr>
            <w:r>
              <w:t>10</w:t>
            </w:r>
          </w:p>
        </w:tc>
      </w:tr>
      <w:tr w:rsidR="007506E0" w:rsidTr="008060FF">
        <w:tc>
          <w:tcPr>
            <w:tcW w:w="4264" w:type="dxa"/>
          </w:tcPr>
          <w:p w:rsidR="007506E0" w:rsidRDefault="007506E0" w:rsidP="008060FF">
            <w:r>
              <w:t>3.Organisation during/at the exhibition.</w:t>
            </w:r>
          </w:p>
          <w:p w:rsidR="007506E0" w:rsidRDefault="007506E0" w:rsidP="008060FF"/>
        </w:tc>
        <w:tc>
          <w:tcPr>
            <w:tcW w:w="4264" w:type="dxa"/>
          </w:tcPr>
          <w:p w:rsidR="007506E0" w:rsidRDefault="007506E0" w:rsidP="008060FF">
            <w:pPr>
              <w:pStyle w:val="ecxmsonormal"/>
              <w:spacing w:after="0"/>
              <w:jc w:val="center"/>
            </w:pPr>
            <w:r>
              <w:t>10</w:t>
            </w:r>
          </w:p>
        </w:tc>
      </w:tr>
      <w:tr w:rsidR="007506E0" w:rsidTr="008060FF">
        <w:tc>
          <w:tcPr>
            <w:tcW w:w="4264" w:type="dxa"/>
          </w:tcPr>
          <w:p w:rsidR="007506E0" w:rsidRDefault="007506E0" w:rsidP="008060FF">
            <w:pPr>
              <w:pStyle w:val="BodyText"/>
              <w:rPr>
                <w:b w:val="0"/>
                <w:bCs w:val="0"/>
                <w:color w:val="000000"/>
              </w:rPr>
            </w:pPr>
            <w:r>
              <w:rPr>
                <w:b w:val="0"/>
                <w:bCs w:val="0"/>
                <w:color w:val="000000"/>
              </w:rPr>
              <w:t>3.1. Customers.</w:t>
            </w:r>
          </w:p>
          <w:p w:rsidR="007506E0" w:rsidRDefault="007506E0" w:rsidP="008060FF">
            <w:pPr>
              <w:rPr>
                <w:color w:val="000000"/>
              </w:rPr>
            </w:pPr>
          </w:p>
        </w:tc>
        <w:tc>
          <w:tcPr>
            <w:tcW w:w="4264" w:type="dxa"/>
          </w:tcPr>
          <w:p w:rsidR="007506E0" w:rsidRDefault="007506E0" w:rsidP="008060FF">
            <w:pPr>
              <w:jc w:val="center"/>
              <w:rPr>
                <w:color w:val="000000"/>
              </w:rPr>
            </w:pPr>
            <w:r>
              <w:rPr>
                <w:color w:val="000000"/>
              </w:rPr>
              <w:t>10</w:t>
            </w:r>
          </w:p>
        </w:tc>
      </w:tr>
      <w:tr w:rsidR="007506E0" w:rsidTr="008060FF">
        <w:tc>
          <w:tcPr>
            <w:tcW w:w="4264" w:type="dxa"/>
          </w:tcPr>
          <w:p w:rsidR="007506E0" w:rsidRDefault="007506E0" w:rsidP="008060FF">
            <w:r>
              <w:t xml:space="preserve">3.2 At the stand. </w:t>
            </w:r>
          </w:p>
          <w:p w:rsidR="007506E0" w:rsidRDefault="007506E0" w:rsidP="008060FF"/>
        </w:tc>
        <w:tc>
          <w:tcPr>
            <w:tcW w:w="4264" w:type="dxa"/>
          </w:tcPr>
          <w:p w:rsidR="007506E0" w:rsidRDefault="007506E0" w:rsidP="008060FF">
            <w:pPr>
              <w:pStyle w:val="ecxmsonormal"/>
              <w:spacing w:after="0"/>
              <w:jc w:val="center"/>
            </w:pPr>
            <w:r>
              <w:t>11</w:t>
            </w:r>
          </w:p>
        </w:tc>
      </w:tr>
      <w:tr w:rsidR="007506E0" w:rsidTr="008060FF">
        <w:tc>
          <w:tcPr>
            <w:tcW w:w="4264" w:type="dxa"/>
          </w:tcPr>
          <w:p w:rsidR="007506E0" w:rsidRDefault="007506E0" w:rsidP="008060FF">
            <w:pPr>
              <w:pStyle w:val="ecxbodytext"/>
              <w:tabs>
                <w:tab w:val="left" w:pos="720"/>
              </w:tabs>
              <w:ind w:left="180" w:right="270" w:hanging="180"/>
              <w:jc w:val="both"/>
            </w:pPr>
            <w:r>
              <w:t>4. Activities carried out after the exhibition:</w:t>
            </w:r>
          </w:p>
        </w:tc>
        <w:tc>
          <w:tcPr>
            <w:tcW w:w="4264" w:type="dxa"/>
          </w:tcPr>
          <w:p w:rsidR="007506E0" w:rsidRDefault="007506E0" w:rsidP="008060FF">
            <w:pPr>
              <w:pStyle w:val="ecxmsonormal"/>
              <w:spacing w:after="0"/>
              <w:jc w:val="center"/>
            </w:pPr>
            <w:r>
              <w:t>12</w:t>
            </w:r>
          </w:p>
        </w:tc>
      </w:tr>
      <w:tr w:rsidR="007506E0" w:rsidTr="008060FF">
        <w:tc>
          <w:tcPr>
            <w:tcW w:w="4264" w:type="dxa"/>
          </w:tcPr>
          <w:p w:rsidR="007506E0" w:rsidRDefault="007506E0" w:rsidP="008060FF">
            <w:pPr>
              <w:pStyle w:val="Heading1"/>
              <w:rPr>
                <w:b w:val="0"/>
                <w:bCs w:val="0"/>
                <w:sz w:val="24"/>
              </w:rPr>
            </w:pPr>
            <w:bookmarkStart w:id="2" w:name="_Toc291536139"/>
            <w:r>
              <w:rPr>
                <w:b w:val="0"/>
                <w:bCs w:val="0"/>
                <w:sz w:val="24"/>
              </w:rPr>
              <w:t>5. Conclusion</w:t>
            </w:r>
            <w:bookmarkEnd w:id="2"/>
          </w:p>
          <w:p w:rsidR="007506E0" w:rsidRPr="00CA50C8" w:rsidRDefault="007506E0" w:rsidP="008060FF"/>
        </w:tc>
        <w:tc>
          <w:tcPr>
            <w:tcW w:w="4264" w:type="dxa"/>
          </w:tcPr>
          <w:p w:rsidR="007506E0" w:rsidRDefault="007506E0" w:rsidP="008060FF">
            <w:pPr>
              <w:jc w:val="center"/>
            </w:pPr>
            <w:r>
              <w:t>13</w:t>
            </w:r>
          </w:p>
        </w:tc>
      </w:tr>
      <w:tr w:rsidR="007506E0" w:rsidTr="008060FF">
        <w:tc>
          <w:tcPr>
            <w:tcW w:w="4264" w:type="dxa"/>
          </w:tcPr>
          <w:p w:rsidR="007506E0" w:rsidRDefault="007506E0" w:rsidP="008060FF">
            <w:r>
              <w:t>6. Recommendation.</w:t>
            </w:r>
          </w:p>
          <w:p w:rsidR="007506E0" w:rsidRDefault="007506E0" w:rsidP="008060FF">
            <w:pPr>
              <w:pStyle w:val="ecxmsonormal"/>
              <w:spacing w:after="0"/>
            </w:pPr>
          </w:p>
        </w:tc>
        <w:tc>
          <w:tcPr>
            <w:tcW w:w="4264" w:type="dxa"/>
          </w:tcPr>
          <w:p w:rsidR="007506E0" w:rsidRDefault="007506E0" w:rsidP="008060FF">
            <w:pPr>
              <w:pStyle w:val="ecxmsonormal"/>
              <w:spacing w:after="0"/>
              <w:jc w:val="center"/>
            </w:pPr>
            <w:r>
              <w:t>13</w:t>
            </w:r>
          </w:p>
        </w:tc>
      </w:tr>
      <w:tr w:rsidR="007506E0" w:rsidTr="008060FF">
        <w:tc>
          <w:tcPr>
            <w:tcW w:w="4264" w:type="dxa"/>
          </w:tcPr>
          <w:p w:rsidR="007506E0" w:rsidRDefault="007506E0" w:rsidP="008060FF">
            <w:r>
              <w:t>7. Appendix 1.</w:t>
            </w:r>
          </w:p>
          <w:p w:rsidR="007506E0" w:rsidRDefault="007506E0" w:rsidP="008060FF">
            <w:pPr>
              <w:pStyle w:val="ecxmsonormal"/>
              <w:spacing w:after="0"/>
            </w:pPr>
          </w:p>
        </w:tc>
        <w:tc>
          <w:tcPr>
            <w:tcW w:w="4264" w:type="dxa"/>
          </w:tcPr>
          <w:p w:rsidR="007506E0" w:rsidRDefault="007506E0" w:rsidP="008060FF">
            <w:pPr>
              <w:pStyle w:val="ecxmsonormal"/>
              <w:spacing w:after="0"/>
              <w:jc w:val="center"/>
            </w:pPr>
            <w:r>
              <w:t>15</w:t>
            </w:r>
          </w:p>
        </w:tc>
      </w:tr>
      <w:tr w:rsidR="007506E0" w:rsidTr="008060FF">
        <w:tc>
          <w:tcPr>
            <w:tcW w:w="4264" w:type="dxa"/>
          </w:tcPr>
          <w:p w:rsidR="007506E0" w:rsidRDefault="007506E0" w:rsidP="008060FF">
            <w:r>
              <w:t>8. Bibliography:</w:t>
            </w:r>
          </w:p>
          <w:p w:rsidR="007506E0" w:rsidRDefault="007506E0" w:rsidP="008060FF">
            <w:pPr>
              <w:pStyle w:val="ecxmsonormal"/>
              <w:spacing w:after="0"/>
            </w:pPr>
          </w:p>
        </w:tc>
        <w:tc>
          <w:tcPr>
            <w:tcW w:w="4264" w:type="dxa"/>
          </w:tcPr>
          <w:p w:rsidR="007506E0" w:rsidRDefault="007506E0" w:rsidP="008060FF">
            <w:pPr>
              <w:pStyle w:val="ecxmsonormal"/>
              <w:spacing w:after="0"/>
              <w:jc w:val="center"/>
            </w:pPr>
            <w:r>
              <w:t>18</w:t>
            </w:r>
          </w:p>
        </w:tc>
      </w:tr>
    </w:tbl>
    <w:p w:rsidR="007506E0" w:rsidRDefault="007506E0" w:rsidP="007506E0">
      <w:pPr>
        <w:spacing w:line="480" w:lineRule="auto"/>
        <w:rPr>
          <w:b/>
          <w:bCs/>
          <w:sz w:val="28"/>
        </w:rPr>
      </w:pPr>
    </w:p>
    <w:p w:rsidR="009A5494" w:rsidRDefault="009A5494" w:rsidP="007506E0">
      <w:pPr>
        <w:spacing w:line="480" w:lineRule="auto"/>
        <w:rPr>
          <w:b/>
          <w:bCs/>
          <w:sz w:val="28"/>
        </w:rPr>
      </w:pPr>
    </w:p>
    <w:p w:rsidR="007506E0" w:rsidRDefault="007506E0" w:rsidP="007506E0">
      <w:pPr>
        <w:spacing w:line="480" w:lineRule="auto"/>
        <w:rPr>
          <w:b/>
          <w:bCs/>
          <w:sz w:val="28"/>
        </w:rPr>
      </w:pPr>
      <w:r>
        <w:rPr>
          <w:b/>
          <w:bCs/>
          <w:sz w:val="28"/>
        </w:rPr>
        <w:lastRenderedPageBreak/>
        <w:t>II. Executive Summary:</w:t>
      </w:r>
    </w:p>
    <w:p w:rsidR="007506E0" w:rsidRDefault="007506E0" w:rsidP="007506E0">
      <w:pPr>
        <w:pStyle w:val="ecxmsonormal"/>
        <w:spacing w:after="0" w:line="480" w:lineRule="auto"/>
      </w:pPr>
      <w:r>
        <w:t xml:space="preserve"> Report outlines the nature of the CI and their way to improve the marketing strategy, using a exhibition. It also explains the main reasons to hold the preparation of the exhibition, cost and possible ROI.  Report outlines the importance of the activities taken by CI to achieve their objectives. In the later stage it also summarise the main points of the preparation of the exhibitor and post-event activities. Recommendations for future exhibition are also drawn.</w:t>
      </w:r>
    </w:p>
    <w:p w:rsidR="009A5494" w:rsidRDefault="009A5494" w:rsidP="007506E0">
      <w:pPr>
        <w:spacing w:line="480" w:lineRule="auto"/>
        <w:rPr>
          <w:sz w:val="28"/>
        </w:rPr>
      </w:pPr>
    </w:p>
    <w:p w:rsidR="007506E0" w:rsidRDefault="007506E0" w:rsidP="007506E0">
      <w:pPr>
        <w:spacing w:line="480" w:lineRule="auto"/>
        <w:rPr>
          <w:sz w:val="28"/>
        </w:rPr>
      </w:pPr>
      <w:r>
        <w:rPr>
          <w:sz w:val="28"/>
        </w:rPr>
        <w:t>1. Introduction.</w:t>
      </w:r>
    </w:p>
    <w:p w:rsidR="007506E0" w:rsidRDefault="007506E0" w:rsidP="007506E0">
      <w:pPr>
        <w:spacing w:line="480" w:lineRule="auto"/>
      </w:pPr>
      <w:r>
        <w:t>The purpose of this report is to establish most profitable way to improve customer awareness and CI’s market share. Exhibition are seen as an effective way to make multiply customer contacts in short period of time (Knight, 2010). The report seeks to explain the process of planning of exhibition and importance of it to CI.</w:t>
      </w:r>
    </w:p>
    <w:p w:rsidR="007506E0" w:rsidRDefault="007506E0" w:rsidP="007506E0">
      <w:pPr>
        <w:spacing w:line="480" w:lineRule="auto"/>
      </w:pPr>
      <w:r>
        <w:rPr>
          <w:sz w:val="28"/>
        </w:rPr>
        <w:t xml:space="preserve"> </w:t>
      </w:r>
      <w:r>
        <w:t>CI was established in 1988. CI produces ice cream from surplus milk from their Friesian cows. Originality of their product is from the commitment to superb taste and no use of any preservatives, flavouring or colouring. Their organic ice cream could be competing with the finest ice cream in the UK market. As a small company, they mainly sell the product throughout the South of England; they are looking to expand their customers base. To achieve that CI is seeking to promote their product via an exhibition. Cartwright (1995, pg. 14) argued, “exhibition is a presentation of products or services to an invited audience with the object of including sale or informing to the visitor”.</w:t>
      </w:r>
    </w:p>
    <w:p w:rsidR="007506E0" w:rsidRDefault="007506E0" w:rsidP="007506E0">
      <w:pPr>
        <w:spacing w:line="480" w:lineRule="auto"/>
      </w:pPr>
      <w:r>
        <w:t xml:space="preserve">  The ice cream industry has been one of the most popular snack food products. The Sales of ice cream exceeded £4 billions in 2007 in the UK. More important the recession did not bring a slower pace to ice cream sales either (dairyindustries, 2009).</w:t>
      </w:r>
    </w:p>
    <w:p w:rsidR="007506E0" w:rsidRDefault="007506E0" w:rsidP="007506E0">
      <w:pPr>
        <w:spacing w:line="480" w:lineRule="auto"/>
      </w:pPr>
      <w:r>
        <w:t xml:space="preserve"> In these terms CI have a bigger possibility to launch their product into the wider market area at present. </w:t>
      </w:r>
    </w:p>
    <w:p w:rsidR="00DE598E" w:rsidRDefault="00DE598E" w:rsidP="007506E0">
      <w:pPr>
        <w:spacing w:line="480" w:lineRule="auto"/>
        <w:rPr>
          <w:b/>
          <w:bCs/>
        </w:rPr>
      </w:pPr>
    </w:p>
    <w:p w:rsidR="007506E0" w:rsidRDefault="007506E0" w:rsidP="007506E0">
      <w:pPr>
        <w:spacing w:line="480" w:lineRule="auto"/>
        <w:rPr>
          <w:b/>
          <w:bCs/>
        </w:rPr>
      </w:pPr>
      <w:r>
        <w:rPr>
          <w:b/>
          <w:bCs/>
        </w:rPr>
        <w:t>2. Planning and Preparation Activities.</w:t>
      </w:r>
    </w:p>
    <w:p w:rsidR="007506E0" w:rsidRDefault="007506E0" w:rsidP="007506E0">
      <w:pPr>
        <w:spacing w:line="480" w:lineRule="auto"/>
      </w:pPr>
      <w:r>
        <w:t xml:space="preserve"> Exhibitions, according to McPherson (2010) are very valuable marketing activities for any business, if lead properly. Statistics indicates that 72% of show visitors are influenced to buy the products by the show they saw. Moreover 76% of visitors ask for quotes and 26% order at the exhibition. For those reasons CI’s exhibition has a high opportunity to achieve their objectives during the show.</w:t>
      </w:r>
    </w:p>
    <w:p w:rsidR="007506E0" w:rsidRDefault="007506E0" w:rsidP="007506E0">
      <w:pPr>
        <w:spacing w:line="480" w:lineRule="auto"/>
      </w:pPr>
      <w:r>
        <w:t xml:space="preserve"> Preparation of the event should start as soon as possible. Thus, the costs can be maintained at a low price, and if there is any need to restructure the approach it can be solved immediately (McPherson, 2010). CI should prepare for the exhibition in a twelve months timetable. Via schedule as follows:</w:t>
      </w:r>
    </w:p>
    <w:p w:rsidR="007506E0" w:rsidRDefault="007506E0" w:rsidP="00896777">
      <w:pPr>
        <w:numPr>
          <w:ilvl w:val="0"/>
          <w:numId w:val="28"/>
        </w:numPr>
        <w:spacing w:line="480" w:lineRule="auto"/>
      </w:pPr>
      <w:r>
        <w:t>Prepare strategy and communicate internally with employees participating in the event.</w:t>
      </w:r>
    </w:p>
    <w:p w:rsidR="007506E0" w:rsidRDefault="007506E0" w:rsidP="00896777">
      <w:pPr>
        <w:numPr>
          <w:ilvl w:val="0"/>
          <w:numId w:val="28"/>
        </w:numPr>
        <w:spacing w:line="480" w:lineRule="auto"/>
      </w:pPr>
      <w:r>
        <w:t>Determine the company objectives and goals.</w:t>
      </w:r>
    </w:p>
    <w:p w:rsidR="007506E0" w:rsidRDefault="007506E0" w:rsidP="00896777">
      <w:pPr>
        <w:numPr>
          <w:ilvl w:val="0"/>
          <w:numId w:val="28"/>
        </w:numPr>
        <w:spacing w:line="480" w:lineRule="auto"/>
      </w:pPr>
      <w:r>
        <w:t>Determine the type and place of the show.</w:t>
      </w:r>
    </w:p>
    <w:p w:rsidR="007506E0" w:rsidRDefault="007506E0" w:rsidP="00896777">
      <w:pPr>
        <w:numPr>
          <w:ilvl w:val="0"/>
          <w:numId w:val="28"/>
        </w:numPr>
        <w:spacing w:line="480" w:lineRule="auto"/>
      </w:pPr>
      <w:r>
        <w:t>Use the pre-show media list, exhibitor’s list.</w:t>
      </w:r>
    </w:p>
    <w:p w:rsidR="007506E0" w:rsidRDefault="007506E0" w:rsidP="00896777">
      <w:pPr>
        <w:numPr>
          <w:ilvl w:val="0"/>
          <w:numId w:val="28"/>
        </w:numPr>
        <w:spacing w:line="480" w:lineRule="auto"/>
      </w:pPr>
      <w:r>
        <w:t xml:space="preserve">Plan marketing communication to audience. </w:t>
      </w:r>
    </w:p>
    <w:p w:rsidR="007506E0" w:rsidRDefault="007506E0" w:rsidP="00896777">
      <w:pPr>
        <w:numPr>
          <w:ilvl w:val="0"/>
          <w:numId w:val="28"/>
        </w:numPr>
        <w:spacing w:line="480" w:lineRule="auto"/>
      </w:pPr>
      <w:r>
        <w:t>3-4 months before post micro sites with all relevant products and information. We will be also looking to reach the people interested in our ice cream, which cannot attend the exhibition (posting relevant info on Twitter, Facebook , IFE, CI’s website).</w:t>
      </w:r>
    </w:p>
    <w:p w:rsidR="00593B09" w:rsidRDefault="00593B09" w:rsidP="007506E0">
      <w:pPr>
        <w:spacing w:line="480" w:lineRule="auto"/>
        <w:rPr>
          <w:b/>
          <w:bCs/>
        </w:rPr>
      </w:pPr>
    </w:p>
    <w:p w:rsidR="007506E0" w:rsidRDefault="007506E0" w:rsidP="007506E0">
      <w:pPr>
        <w:spacing w:line="480" w:lineRule="auto"/>
        <w:rPr>
          <w:b/>
          <w:bCs/>
        </w:rPr>
      </w:pPr>
      <w:r>
        <w:rPr>
          <w:b/>
          <w:bCs/>
        </w:rPr>
        <w:t xml:space="preserve"> 2.1. Setting Objectives</w:t>
      </w:r>
    </w:p>
    <w:p w:rsidR="007506E0" w:rsidRDefault="007506E0" w:rsidP="007506E0">
      <w:pPr>
        <w:spacing w:line="480" w:lineRule="auto"/>
        <w:ind w:left="180" w:right="270"/>
        <w:rPr>
          <w:rFonts w:ascii="Tahoma" w:hAnsi="Tahoma" w:cs="Tahoma"/>
          <w:color w:val="2A2A2A"/>
          <w:sz w:val="20"/>
          <w:szCs w:val="20"/>
        </w:rPr>
      </w:pPr>
      <w:r>
        <w:t>Dallmeyer (2010) argued that companies that set and measure the objectives consistently are performing most successfully. In this case CI should maintain objectives as follows:</w:t>
      </w:r>
      <w:r>
        <w:rPr>
          <w:rFonts w:ascii="Tahoma" w:hAnsi="Tahoma" w:cs="Tahoma"/>
          <w:color w:val="2A2A2A"/>
          <w:sz w:val="20"/>
          <w:szCs w:val="20"/>
        </w:rPr>
        <w:t xml:space="preserve"> </w:t>
      </w:r>
    </w:p>
    <w:p w:rsidR="007506E0" w:rsidRDefault="007506E0" w:rsidP="00896777">
      <w:pPr>
        <w:numPr>
          <w:ilvl w:val="0"/>
          <w:numId w:val="27"/>
        </w:numPr>
        <w:spacing w:line="480" w:lineRule="auto"/>
        <w:ind w:right="270"/>
        <w:rPr>
          <w:color w:val="000000"/>
          <w:szCs w:val="20"/>
        </w:rPr>
      </w:pPr>
      <w:r>
        <w:rPr>
          <w:color w:val="000000"/>
          <w:szCs w:val="20"/>
        </w:rPr>
        <w:t xml:space="preserve">Open new markets or territories. </w:t>
      </w:r>
    </w:p>
    <w:p w:rsidR="007506E0" w:rsidRDefault="007506E0" w:rsidP="00896777">
      <w:pPr>
        <w:numPr>
          <w:ilvl w:val="0"/>
          <w:numId w:val="27"/>
        </w:numPr>
        <w:spacing w:line="480" w:lineRule="auto"/>
        <w:ind w:right="270"/>
        <w:rPr>
          <w:color w:val="000000"/>
          <w:szCs w:val="20"/>
        </w:rPr>
      </w:pPr>
      <w:r>
        <w:rPr>
          <w:color w:val="000000"/>
          <w:szCs w:val="20"/>
        </w:rPr>
        <w:lastRenderedPageBreak/>
        <w:t>Increase the sales during and after the event.</w:t>
      </w:r>
    </w:p>
    <w:p w:rsidR="007506E0" w:rsidRDefault="007506E0" w:rsidP="00896777">
      <w:pPr>
        <w:numPr>
          <w:ilvl w:val="0"/>
          <w:numId w:val="27"/>
        </w:numPr>
        <w:spacing w:line="480" w:lineRule="auto"/>
        <w:ind w:right="270"/>
        <w:rPr>
          <w:color w:val="000000"/>
          <w:szCs w:val="20"/>
        </w:rPr>
      </w:pPr>
      <w:r>
        <w:rPr>
          <w:color w:val="000000"/>
          <w:szCs w:val="20"/>
        </w:rPr>
        <w:t>Obtain contact names for the company's email/ leads database.</w:t>
      </w:r>
    </w:p>
    <w:p w:rsidR="007506E0" w:rsidRDefault="007506E0" w:rsidP="00896777">
      <w:pPr>
        <w:numPr>
          <w:ilvl w:val="0"/>
          <w:numId w:val="27"/>
        </w:numPr>
        <w:spacing w:line="480" w:lineRule="auto"/>
        <w:ind w:right="270"/>
        <w:rPr>
          <w:color w:val="2A2A2A"/>
          <w:szCs w:val="20"/>
        </w:rPr>
      </w:pPr>
      <w:r>
        <w:rPr>
          <w:color w:val="000000"/>
          <w:szCs w:val="20"/>
        </w:rPr>
        <w:t>Educate existing and potential customers about CI’s luxury organic ice creams.</w:t>
      </w:r>
    </w:p>
    <w:p w:rsidR="007506E0" w:rsidRDefault="007506E0" w:rsidP="00896777">
      <w:pPr>
        <w:numPr>
          <w:ilvl w:val="0"/>
          <w:numId w:val="27"/>
        </w:numPr>
        <w:spacing w:line="480" w:lineRule="auto"/>
        <w:ind w:right="270"/>
        <w:rPr>
          <w:color w:val="2A2A2A"/>
          <w:szCs w:val="20"/>
        </w:rPr>
      </w:pPr>
      <w:r>
        <w:rPr>
          <w:color w:val="000000"/>
          <w:szCs w:val="20"/>
        </w:rPr>
        <w:t>Enhance the company brand.</w:t>
      </w:r>
    </w:p>
    <w:p w:rsidR="007506E0" w:rsidRDefault="007506E0" w:rsidP="007506E0">
      <w:pPr>
        <w:spacing w:line="480" w:lineRule="auto"/>
        <w:rPr>
          <w:b/>
          <w:bCs/>
        </w:rPr>
      </w:pPr>
      <w:r>
        <w:rPr>
          <w:b/>
          <w:bCs/>
        </w:rPr>
        <w:t xml:space="preserve">  </w:t>
      </w:r>
    </w:p>
    <w:p w:rsidR="007506E0" w:rsidRDefault="007506E0" w:rsidP="007506E0">
      <w:pPr>
        <w:spacing w:line="480" w:lineRule="auto"/>
        <w:rPr>
          <w:b/>
          <w:bCs/>
          <w:color w:val="000000"/>
        </w:rPr>
      </w:pPr>
      <w:r>
        <w:rPr>
          <w:b/>
          <w:bCs/>
        </w:rPr>
        <w:t xml:space="preserve"> </w:t>
      </w:r>
      <w:r>
        <w:rPr>
          <w:b/>
          <w:bCs/>
          <w:color w:val="000000"/>
        </w:rPr>
        <w:t>2.2 Place and time.</w:t>
      </w:r>
    </w:p>
    <w:p w:rsidR="007506E0" w:rsidRDefault="007506E0" w:rsidP="007506E0">
      <w:pPr>
        <w:spacing w:line="480" w:lineRule="auto"/>
        <w:jc w:val="both"/>
        <w:rPr>
          <w:color w:val="2A2A2A"/>
          <w:szCs w:val="20"/>
        </w:rPr>
      </w:pPr>
      <w:r>
        <w:t xml:space="preserve"> According to Lewis (2009), London is the number one destination for exhibition. Therefore CI should attend the International Food and Drink Event carried out in ExCel London. London would also help with travel costs, compared with other UK sites due to their improved transport network. </w:t>
      </w:r>
      <w:r>
        <w:rPr>
          <w:color w:val="2A2A2A"/>
          <w:szCs w:val="20"/>
        </w:rPr>
        <w:t>IFE statistics in 2009 show that organic food and drink sector had over 7500 visitors (IFE, 2010). Therefore, CI should aim to attract some of this visitor’s base.</w:t>
      </w:r>
    </w:p>
    <w:p w:rsidR="007506E0" w:rsidRDefault="007506E0" w:rsidP="007506E0">
      <w:pPr>
        <w:spacing w:line="480" w:lineRule="auto"/>
        <w:jc w:val="both"/>
      </w:pPr>
      <w:r>
        <w:rPr>
          <w:color w:val="2A2A2A"/>
          <w:szCs w:val="20"/>
        </w:rPr>
        <w:t xml:space="preserve"> </w:t>
      </w:r>
      <w:r>
        <w:t>As contacted IFE team member on the phone we were offered a corner place in the Organic section (based close to entrance) next to the Frozen food section. Thus, in the organic sector of exhibition we will be competing only with two companies producing ice cream comparing to over 30 in Frozen food section (IFE, 2010). IFE has offered to  Camborne Ices 8 m</w:t>
      </w:r>
      <w:r>
        <w:rPr>
          <w:vertAlign w:val="superscript"/>
        </w:rPr>
        <w:t>2</w:t>
      </w:r>
      <w:r>
        <w:t xml:space="preserve"> space, with basic utilities that are necessary to carry out our exhibition, along with advertising on their web site for £2,852 + VAT (see appendix 1). </w:t>
      </w:r>
    </w:p>
    <w:p w:rsidR="007506E0" w:rsidRDefault="007506E0" w:rsidP="007506E0">
      <w:pPr>
        <w:spacing w:line="480" w:lineRule="auto"/>
        <w:rPr>
          <w:b/>
          <w:bCs/>
        </w:rPr>
      </w:pPr>
      <w:r>
        <w:t xml:space="preserve">Another important approach to a successful exhibition is the season it takes place. </w:t>
      </w:r>
      <w:r>
        <w:rPr>
          <w:color w:val="2A2A2A"/>
          <w:szCs w:val="20"/>
        </w:rPr>
        <w:t xml:space="preserve">Demand for the ice cream is high mainly in the summer, whereas sales may be five times bigger than through the rest of the year (MiniReport, 2006).  Thus CI should aim for raising awareness of their ice cream just in time for the summer. </w:t>
      </w:r>
      <w:r>
        <w:rPr>
          <w:color w:val="2A2A2A"/>
          <w:szCs w:val="20"/>
        </w:rPr>
        <w:br/>
      </w:r>
    </w:p>
    <w:p w:rsidR="007506E0" w:rsidRDefault="007506E0" w:rsidP="007506E0">
      <w:pPr>
        <w:pStyle w:val="BodyText"/>
        <w:spacing w:line="480" w:lineRule="auto"/>
      </w:pPr>
      <w:r>
        <w:t>2.3 Pre-Show Communication.</w:t>
      </w:r>
    </w:p>
    <w:p w:rsidR="007506E0" w:rsidRDefault="007506E0" w:rsidP="007506E0">
      <w:pPr>
        <w:spacing w:line="480" w:lineRule="auto"/>
      </w:pPr>
      <w:r>
        <w:lastRenderedPageBreak/>
        <w:t xml:space="preserve"> According to Friedmann (2008) pre-show communication is the most valuable step to achieve high traffic at the exhibition and objectives set by the company. Suggesting that to stand out of the crowd there are three major ways for excellent pre-show communication: </w:t>
      </w:r>
    </w:p>
    <w:p w:rsidR="007506E0" w:rsidRDefault="007506E0" w:rsidP="00896777">
      <w:pPr>
        <w:numPr>
          <w:ilvl w:val="0"/>
          <w:numId w:val="29"/>
        </w:numPr>
        <w:spacing w:line="480" w:lineRule="auto"/>
      </w:pPr>
      <w:r>
        <w:t>Smart emails can be a excellent way to contact existing and potential customers about the show. Emails should contain mainly the information about uniqueness of the show and the products. It is necessary to time them. Emails should be sent every month, three months before the show, one week before exhibition, and two days before.</w:t>
      </w:r>
    </w:p>
    <w:p w:rsidR="007506E0" w:rsidRDefault="007506E0" w:rsidP="00896777">
      <w:pPr>
        <w:numPr>
          <w:ilvl w:val="0"/>
          <w:numId w:val="29"/>
        </w:numPr>
        <w:spacing w:line="480" w:lineRule="auto"/>
      </w:pPr>
      <w:r>
        <w:t>Trade Journals inserts - The Journals have much higher rates of readers than potential direct mail, which usually is thrown away. Thus, CI should advertise the event in trade magazines such as Good Food magazine and Natural Products magazine.</w:t>
      </w:r>
    </w:p>
    <w:p w:rsidR="007506E0" w:rsidRDefault="007506E0" w:rsidP="00896777">
      <w:pPr>
        <w:numPr>
          <w:ilvl w:val="0"/>
          <w:numId w:val="29"/>
        </w:numPr>
        <w:spacing w:line="480" w:lineRule="auto"/>
      </w:pPr>
      <w:r>
        <w:t xml:space="preserve">Lumpy Mails – are the mail that include some unusual item that keep potential visitor interested in the show. CI will be sending a miniature ice-cream toy with name of the company and event dates. </w:t>
      </w:r>
    </w:p>
    <w:p w:rsidR="007506E0" w:rsidRDefault="007506E0" w:rsidP="007506E0">
      <w:pPr>
        <w:pStyle w:val="BodyText"/>
        <w:spacing w:line="480" w:lineRule="auto"/>
        <w:rPr>
          <w:b w:val="0"/>
          <w:bCs w:val="0"/>
        </w:rPr>
      </w:pPr>
      <w:r>
        <w:rPr>
          <w:b w:val="0"/>
          <w:bCs w:val="0"/>
        </w:rPr>
        <w:t xml:space="preserve"> In contrast Ordonez (1995) argued that to achieve grate attention of the potential customer it is crucial to send a personal letter, personal faxes and personal phone calls introducing company, product and nature of event. Therefore, CI should contact existing customers and customers from list provided by IFE.</w:t>
      </w:r>
    </w:p>
    <w:p w:rsidR="007506E0" w:rsidRDefault="007506E0" w:rsidP="007506E0">
      <w:pPr>
        <w:spacing w:line="480" w:lineRule="auto"/>
        <w:ind w:right="270"/>
        <w:rPr>
          <w:rFonts w:ascii="Tahoma" w:hAnsi="Tahoma" w:cs="Tahoma"/>
          <w:color w:val="000000"/>
          <w:sz w:val="20"/>
          <w:szCs w:val="20"/>
        </w:rPr>
      </w:pPr>
    </w:p>
    <w:p w:rsidR="007506E0" w:rsidRDefault="007506E0" w:rsidP="007506E0">
      <w:pPr>
        <w:spacing w:line="480" w:lineRule="auto"/>
        <w:ind w:right="270"/>
        <w:rPr>
          <w:b/>
          <w:bCs/>
          <w:color w:val="000000"/>
          <w:szCs w:val="20"/>
        </w:rPr>
      </w:pPr>
      <w:r>
        <w:rPr>
          <w:b/>
          <w:bCs/>
          <w:color w:val="000000"/>
          <w:szCs w:val="20"/>
        </w:rPr>
        <w:t>2.4 Staffing the exhibition and pre show staff seminars.</w:t>
      </w:r>
    </w:p>
    <w:p w:rsidR="007506E0" w:rsidRDefault="007506E0" w:rsidP="007506E0">
      <w:pPr>
        <w:pStyle w:val="BodyText2"/>
        <w:spacing w:line="480" w:lineRule="auto"/>
        <w:rPr>
          <w:rFonts w:ascii="Times New Roman" w:hAnsi="Times New Roman" w:cs="Times New Roman"/>
          <w:color w:val="000000"/>
        </w:rPr>
      </w:pPr>
      <w:r>
        <w:rPr>
          <w:color w:val="000000"/>
        </w:rPr>
        <w:t xml:space="preserve"> </w:t>
      </w:r>
      <w:r>
        <w:rPr>
          <w:rFonts w:ascii="Times New Roman" w:hAnsi="Times New Roman" w:cs="Times New Roman"/>
          <w:color w:val="000000"/>
        </w:rPr>
        <w:t xml:space="preserve">CI should choose enthusiastic staff that are passionate about the product, to work at the exhibition. They should take on  board a person responsible for new product development, one person from product distribution, member of sales team and myself. We are also planning to employ someone that will serve the sampling ice cream for the potential customers, and the person to dress as a giant ice-cream that will grab the attention of </w:t>
      </w:r>
      <w:r>
        <w:rPr>
          <w:rFonts w:ascii="Times New Roman" w:hAnsi="Times New Roman" w:cs="Times New Roman"/>
          <w:color w:val="000000"/>
        </w:rPr>
        <w:lastRenderedPageBreak/>
        <w:t xml:space="preserve">passing watchers and hand them the sample of ice cream. Our primary team will be responsible for selling, promoting product and education about the originality of the ice cream. We strongly think that seminars for the staff are essentials. Thus we will be holding an hour meetings each week through their usual working hours starting on 12 months before schedule. The long time notice also is necessary to not give them a escape from the event (Cartwright, 1995). We believe that good preparation of the staff can be very profitable. </w:t>
      </w:r>
    </w:p>
    <w:p w:rsidR="007506E0" w:rsidRDefault="007506E0" w:rsidP="007506E0">
      <w:pPr>
        <w:pStyle w:val="BodyText2"/>
        <w:spacing w:line="480" w:lineRule="auto"/>
        <w:rPr>
          <w:color w:val="000000"/>
        </w:rPr>
      </w:pPr>
      <w:r>
        <w:rPr>
          <w:rFonts w:ascii="Times New Roman" w:hAnsi="Times New Roman" w:cs="Times New Roman"/>
          <w:color w:val="000000"/>
        </w:rPr>
        <w:t>Seminars should explain the layout of the exhibition, marketing strategy, review the objectives for each member, specify the way to greet the current customer and basics of selling (Dallymeyer, 2010)</w:t>
      </w:r>
      <w:r>
        <w:rPr>
          <w:rFonts w:ascii="Times New Roman" w:hAnsi="Times New Roman" w:cs="Times New Roman"/>
        </w:rPr>
        <w:t>.</w:t>
      </w:r>
    </w:p>
    <w:p w:rsidR="007506E0" w:rsidRDefault="007506E0" w:rsidP="007506E0">
      <w:pPr>
        <w:pStyle w:val="BodyText2"/>
        <w:spacing w:line="480" w:lineRule="auto"/>
        <w:rPr>
          <w:rFonts w:ascii="Times New Roman" w:hAnsi="Times New Roman" w:cs="Times New Roman"/>
          <w:b/>
          <w:bCs/>
          <w:color w:val="000000"/>
        </w:rPr>
      </w:pPr>
    </w:p>
    <w:p w:rsidR="007506E0" w:rsidRDefault="007506E0" w:rsidP="007506E0">
      <w:pPr>
        <w:pStyle w:val="BodyText2"/>
        <w:spacing w:line="480" w:lineRule="auto"/>
        <w:rPr>
          <w:rFonts w:ascii="Times New Roman" w:hAnsi="Times New Roman" w:cs="Times New Roman"/>
          <w:b/>
          <w:bCs/>
          <w:color w:val="000000"/>
        </w:rPr>
      </w:pPr>
      <w:r>
        <w:rPr>
          <w:rFonts w:ascii="Times New Roman" w:hAnsi="Times New Roman" w:cs="Times New Roman"/>
          <w:b/>
          <w:bCs/>
          <w:color w:val="000000"/>
        </w:rPr>
        <w:t>2.5. Deciding on Layout and contest.</w:t>
      </w:r>
    </w:p>
    <w:p w:rsidR="007506E0" w:rsidRDefault="007506E0" w:rsidP="007506E0">
      <w:pPr>
        <w:pStyle w:val="BodyText2"/>
        <w:spacing w:line="480" w:lineRule="auto"/>
        <w:jc w:val="both"/>
        <w:rPr>
          <w:rFonts w:ascii="Times New Roman" w:hAnsi="Times New Roman" w:cs="Times New Roman"/>
          <w:color w:val="000000"/>
        </w:rPr>
      </w:pPr>
      <w:r>
        <w:rPr>
          <w:rFonts w:ascii="Times New Roman" w:hAnsi="Times New Roman" w:cs="Times New Roman"/>
          <w:color w:val="000000"/>
        </w:rPr>
        <w:t xml:space="preserve"> The stand should mainly include graphics conveying the brand messages. Graphics should create one specific environment starting from the floor to the ceiling. Popped up graphic should be position to the direction where most visitors are arriving from. CI logo should be placed where it can be seen from large distance. The overload of information placed on the stand may not attract as efficient the viewers, thus CI should make sure of the simplicity of the stand (Charwick, 2002). Graphics should briefly say about what the company does and be easily read from a distance (Cartwright, 1995).</w:t>
      </w:r>
    </w:p>
    <w:p w:rsidR="007506E0" w:rsidRDefault="007506E0" w:rsidP="007506E0">
      <w:pPr>
        <w:pStyle w:val="BodyText2"/>
        <w:spacing w:line="480" w:lineRule="auto"/>
        <w:rPr>
          <w:rFonts w:ascii="Times New Roman" w:hAnsi="Times New Roman" w:cs="Times New Roman"/>
          <w:color w:val="000000"/>
        </w:rPr>
      </w:pPr>
      <w:r>
        <w:rPr>
          <w:rFonts w:ascii="Times New Roman" w:hAnsi="Times New Roman" w:cs="Times New Roman"/>
          <w:color w:val="000000"/>
        </w:rPr>
        <w:t xml:space="preserve"> Floor should be the same colour as the alleys. Therefore, customers may not realise when they step into CI’s stand, and CI has a greater possibility to grab their attention (Cartwright, 1995). </w:t>
      </w:r>
    </w:p>
    <w:p w:rsidR="007506E0" w:rsidRDefault="007506E0" w:rsidP="007506E0">
      <w:pPr>
        <w:pStyle w:val="BodyText2"/>
        <w:spacing w:line="480" w:lineRule="auto"/>
        <w:rPr>
          <w:rFonts w:ascii="Times New Roman" w:hAnsi="Times New Roman" w:cs="Times New Roman"/>
          <w:color w:val="000000"/>
        </w:rPr>
      </w:pPr>
      <w:r>
        <w:rPr>
          <w:rFonts w:ascii="Times New Roman" w:hAnsi="Times New Roman" w:cs="Times New Roman"/>
          <w:color w:val="000000"/>
        </w:rPr>
        <w:t xml:space="preserve">Another important way to grab attention of the visitors is to have a person dressed as giant ice cream on the alleys that instruct the visitors to the stand.  The stand should also contain a refrigerator with all flavours of the ice creams. </w:t>
      </w:r>
    </w:p>
    <w:p w:rsidR="007506E0" w:rsidRDefault="007506E0" w:rsidP="007506E0">
      <w:pPr>
        <w:pStyle w:val="BodyText2"/>
        <w:spacing w:line="480" w:lineRule="auto"/>
        <w:rPr>
          <w:rFonts w:ascii="Times New Roman" w:hAnsi="Times New Roman" w:cs="Times New Roman"/>
          <w:b/>
          <w:bCs/>
          <w:color w:val="000000"/>
        </w:rPr>
      </w:pPr>
    </w:p>
    <w:p w:rsidR="007506E0" w:rsidRDefault="007506E0" w:rsidP="007506E0">
      <w:pPr>
        <w:pStyle w:val="BodyText2"/>
        <w:spacing w:line="480" w:lineRule="auto"/>
        <w:rPr>
          <w:rFonts w:ascii="Times New Roman" w:hAnsi="Times New Roman" w:cs="Times New Roman"/>
          <w:b/>
          <w:bCs/>
          <w:color w:val="000000"/>
          <w:sz w:val="28"/>
        </w:rPr>
      </w:pPr>
      <w:r>
        <w:rPr>
          <w:rFonts w:ascii="Times New Roman" w:hAnsi="Times New Roman" w:cs="Times New Roman"/>
          <w:b/>
          <w:bCs/>
          <w:color w:val="000000"/>
          <w:sz w:val="28"/>
        </w:rPr>
        <w:t>2.6. 4P’s</w:t>
      </w:r>
    </w:p>
    <w:p w:rsidR="007506E0" w:rsidRDefault="007506E0" w:rsidP="007506E0">
      <w:pPr>
        <w:pStyle w:val="BodyText2"/>
        <w:spacing w:line="480" w:lineRule="auto"/>
        <w:rPr>
          <w:rFonts w:ascii="Times New Roman" w:hAnsi="Times New Roman" w:cs="Times New Roman"/>
          <w:color w:val="000000"/>
        </w:rPr>
      </w:pPr>
      <w:r>
        <w:rPr>
          <w:rFonts w:ascii="Times New Roman" w:hAnsi="Times New Roman" w:cs="Times New Roman"/>
          <w:color w:val="000000"/>
        </w:rPr>
        <w:t>To communicate with customers and maximise ROI, CI should be using the marketing mix. Such as the 4 P’s;</w:t>
      </w:r>
    </w:p>
    <w:p w:rsidR="007506E0" w:rsidRDefault="007506E0" w:rsidP="00896777">
      <w:pPr>
        <w:pStyle w:val="BodyText2"/>
        <w:numPr>
          <w:ilvl w:val="0"/>
          <w:numId w:val="30"/>
        </w:numPr>
        <w:spacing w:line="480" w:lineRule="auto"/>
        <w:rPr>
          <w:rFonts w:ascii="Times New Roman" w:hAnsi="Times New Roman" w:cs="Times New Roman"/>
          <w:color w:val="000000"/>
        </w:rPr>
      </w:pPr>
      <w:r>
        <w:rPr>
          <w:rFonts w:ascii="Times New Roman" w:hAnsi="Times New Roman" w:cs="Times New Roman"/>
          <w:color w:val="000000"/>
        </w:rPr>
        <w:t>Product- organic ice cream with no preservatives, colouring or flavouring. Variety of the flavours and original packaging (full of sensational colours and pictures of the ingredients).</w:t>
      </w:r>
    </w:p>
    <w:p w:rsidR="007506E0" w:rsidRDefault="007506E0" w:rsidP="00896777">
      <w:pPr>
        <w:pStyle w:val="BodyText2"/>
        <w:numPr>
          <w:ilvl w:val="0"/>
          <w:numId w:val="30"/>
        </w:numPr>
        <w:spacing w:line="480" w:lineRule="auto"/>
        <w:rPr>
          <w:rFonts w:ascii="Times New Roman" w:hAnsi="Times New Roman" w:cs="Times New Roman"/>
          <w:color w:val="000000"/>
        </w:rPr>
      </w:pPr>
      <w:r>
        <w:rPr>
          <w:rFonts w:ascii="Times New Roman" w:hAnsi="Times New Roman" w:cs="Times New Roman"/>
          <w:color w:val="000000"/>
        </w:rPr>
        <w:t>Price- CI set the price of the ice cream. However, the trade customers can negotiate it depending on the quantity and period of time they will order. At the exhibition customers invited by CI should be offered a discount, as reward for attending the event.</w:t>
      </w:r>
    </w:p>
    <w:p w:rsidR="007506E0" w:rsidRDefault="007506E0" w:rsidP="00896777">
      <w:pPr>
        <w:pStyle w:val="BodyText2"/>
        <w:numPr>
          <w:ilvl w:val="0"/>
          <w:numId w:val="30"/>
        </w:numPr>
        <w:spacing w:line="480" w:lineRule="auto"/>
        <w:rPr>
          <w:rFonts w:ascii="Times New Roman" w:hAnsi="Times New Roman" w:cs="Times New Roman"/>
          <w:color w:val="000000"/>
        </w:rPr>
      </w:pPr>
      <w:r>
        <w:rPr>
          <w:rFonts w:ascii="Times New Roman" w:hAnsi="Times New Roman" w:cs="Times New Roman"/>
          <w:color w:val="000000"/>
        </w:rPr>
        <w:t xml:space="preserve">Promotion - CI should advertise on London radio, Twitter and Face Book to raise the awareness of the brand before the event. Advertising in the trade magazines. All of those actions should raise the interest of the customers at the exhibition. </w:t>
      </w:r>
    </w:p>
    <w:p w:rsidR="007506E0" w:rsidRDefault="007506E0" w:rsidP="00896777">
      <w:pPr>
        <w:pStyle w:val="BodyText2"/>
        <w:numPr>
          <w:ilvl w:val="0"/>
          <w:numId w:val="30"/>
        </w:numPr>
        <w:spacing w:line="480" w:lineRule="auto"/>
        <w:rPr>
          <w:rFonts w:ascii="Times New Roman" w:hAnsi="Times New Roman" w:cs="Times New Roman"/>
          <w:b/>
          <w:bCs/>
          <w:color w:val="000000"/>
        </w:rPr>
      </w:pPr>
      <w:r>
        <w:rPr>
          <w:rFonts w:ascii="Times New Roman" w:hAnsi="Times New Roman" w:cs="Times New Roman"/>
          <w:color w:val="000000"/>
        </w:rPr>
        <w:t>Place- London, which is a popular location attended by the viewers. Easy to access, because of its improved transport system.</w:t>
      </w:r>
    </w:p>
    <w:p w:rsidR="007506E0" w:rsidRDefault="007506E0" w:rsidP="007506E0">
      <w:pPr>
        <w:pStyle w:val="BodyText2"/>
        <w:spacing w:line="480" w:lineRule="auto"/>
        <w:rPr>
          <w:rFonts w:ascii="Times New Roman" w:hAnsi="Times New Roman" w:cs="Times New Roman"/>
          <w:b/>
          <w:bCs/>
          <w:color w:val="000000"/>
        </w:rPr>
      </w:pPr>
    </w:p>
    <w:p w:rsidR="007506E0" w:rsidRDefault="007506E0" w:rsidP="007506E0">
      <w:pPr>
        <w:pStyle w:val="BodyText2"/>
        <w:spacing w:line="480" w:lineRule="auto"/>
        <w:rPr>
          <w:rFonts w:ascii="Times New Roman" w:hAnsi="Times New Roman" w:cs="Times New Roman"/>
          <w:b/>
          <w:bCs/>
          <w:color w:val="000000"/>
        </w:rPr>
      </w:pPr>
      <w:r>
        <w:rPr>
          <w:rFonts w:ascii="Times New Roman" w:hAnsi="Times New Roman" w:cs="Times New Roman"/>
          <w:b/>
          <w:bCs/>
          <w:color w:val="000000"/>
        </w:rPr>
        <w:t>2.7 Forecasting the cost of the exhibition.</w:t>
      </w:r>
    </w:p>
    <w:p w:rsidR="007506E0" w:rsidRDefault="007506E0" w:rsidP="007506E0">
      <w:pPr>
        <w:pStyle w:val="BodyText2"/>
        <w:spacing w:line="480" w:lineRule="auto"/>
        <w:rPr>
          <w:rFonts w:ascii="Times New Roman" w:hAnsi="Times New Roman" w:cs="Times New Roman"/>
          <w:color w:val="000000"/>
        </w:rPr>
      </w:pPr>
      <w:r>
        <w:rPr>
          <w:rFonts w:ascii="Times New Roman" w:hAnsi="Times New Roman" w:cs="Times New Roman"/>
          <w:color w:val="000000"/>
        </w:rPr>
        <w:t>The rough costs of the exhibition should remain as follow:</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1"/>
        <w:gridCol w:w="4169"/>
      </w:tblGrid>
      <w:tr w:rsidR="007506E0" w:rsidTr="008060FF">
        <w:trPr>
          <w:trHeight w:val="410"/>
        </w:trPr>
        <w:tc>
          <w:tcPr>
            <w:tcW w:w="4061"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Space (see appendix 1):</w:t>
            </w:r>
          </w:p>
        </w:tc>
        <w:tc>
          <w:tcPr>
            <w:tcW w:w="4169"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£ 3351.10</w:t>
            </w:r>
          </w:p>
        </w:tc>
      </w:tr>
      <w:tr w:rsidR="007506E0" w:rsidTr="008060FF">
        <w:trPr>
          <w:trHeight w:val="410"/>
        </w:trPr>
        <w:tc>
          <w:tcPr>
            <w:tcW w:w="4061"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Display Unit (Standbanner, 2010):</w:t>
            </w:r>
          </w:p>
        </w:tc>
        <w:tc>
          <w:tcPr>
            <w:tcW w:w="4169"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£ 1696.7</w:t>
            </w:r>
          </w:p>
        </w:tc>
      </w:tr>
      <w:tr w:rsidR="007506E0" w:rsidTr="008060FF">
        <w:trPr>
          <w:trHeight w:val="410"/>
        </w:trPr>
        <w:tc>
          <w:tcPr>
            <w:tcW w:w="4061"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Exhibition counter (Standbanner, 2010):</w:t>
            </w:r>
          </w:p>
        </w:tc>
        <w:tc>
          <w:tcPr>
            <w:tcW w:w="4169" w:type="dxa"/>
          </w:tcPr>
          <w:p w:rsidR="007506E0" w:rsidRDefault="007506E0" w:rsidP="008060FF">
            <w:pPr>
              <w:pStyle w:val="BodyText2"/>
              <w:tabs>
                <w:tab w:val="center" w:pos="1841"/>
              </w:tabs>
              <w:rPr>
                <w:rFonts w:ascii="Times New Roman" w:hAnsi="Times New Roman" w:cs="Times New Roman"/>
                <w:color w:val="000000"/>
              </w:rPr>
            </w:pPr>
            <w:r>
              <w:rPr>
                <w:rFonts w:ascii="Times New Roman" w:hAnsi="Times New Roman" w:cs="Times New Roman"/>
                <w:color w:val="000000"/>
              </w:rPr>
              <w:t>£ 468.83</w:t>
            </w:r>
            <w:r>
              <w:rPr>
                <w:rFonts w:ascii="Times New Roman" w:hAnsi="Times New Roman" w:cs="Times New Roman"/>
                <w:color w:val="000000"/>
              </w:rPr>
              <w:tab/>
            </w:r>
          </w:p>
        </w:tc>
      </w:tr>
      <w:tr w:rsidR="007506E0" w:rsidTr="008060FF">
        <w:trPr>
          <w:trHeight w:val="433"/>
        </w:trPr>
        <w:tc>
          <w:tcPr>
            <w:tcW w:w="4061"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 xml:space="preserve">Refrigerator at the stand (Wardscatering, 2010) : </w:t>
            </w:r>
          </w:p>
        </w:tc>
        <w:tc>
          <w:tcPr>
            <w:tcW w:w="4169"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£ 239.53</w:t>
            </w:r>
          </w:p>
        </w:tc>
      </w:tr>
      <w:tr w:rsidR="007506E0" w:rsidTr="008060FF">
        <w:trPr>
          <w:trHeight w:val="433"/>
        </w:trPr>
        <w:tc>
          <w:tcPr>
            <w:tcW w:w="4061"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Portable refrigerator (Mobilerefrigerator, 2010):</w:t>
            </w:r>
          </w:p>
        </w:tc>
        <w:tc>
          <w:tcPr>
            <w:tcW w:w="4169"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£ 587.5 per week</w:t>
            </w:r>
          </w:p>
        </w:tc>
      </w:tr>
      <w:tr w:rsidR="007506E0" w:rsidTr="008060FF">
        <w:trPr>
          <w:trHeight w:val="433"/>
        </w:trPr>
        <w:tc>
          <w:tcPr>
            <w:tcW w:w="4061"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2 stools and table (Cokerexpo, 2010):</w:t>
            </w:r>
          </w:p>
        </w:tc>
        <w:tc>
          <w:tcPr>
            <w:tcW w:w="4169"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£211.5</w:t>
            </w:r>
          </w:p>
        </w:tc>
      </w:tr>
      <w:tr w:rsidR="007506E0" w:rsidTr="008060FF">
        <w:trPr>
          <w:trHeight w:val="433"/>
        </w:trPr>
        <w:tc>
          <w:tcPr>
            <w:tcW w:w="4061"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lastRenderedPageBreak/>
              <w:t>Estimated advertising over 12months preparation</w:t>
            </w:r>
          </w:p>
        </w:tc>
        <w:tc>
          <w:tcPr>
            <w:tcW w:w="4169"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£ 2000</w:t>
            </w:r>
          </w:p>
        </w:tc>
      </w:tr>
      <w:tr w:rsidR="007506E0" w:rsidTr="008060FF">
        <w:trPr>
          <w:trHeight w:val="433"/>
        </w:trPr>
        <w:tc>
          <w:tcPr>
            <w:tcW w:w="4061"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Estimated cost of the transport (fuel, rent of the van, train tickets)</w:t>
            </w:r>
          </w:p>
        </w:tc>
        <w:tc>
          <w:tcPr>
            <w:tcW w:w="4169"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£ 1000</w:t>
            </w:r>
          </w:p>
        </w:tc>
      </w:tr>
      <w:tr w:rsidR="007506E0" w:rsidTr="008060FF">
        <w:trPr>
          <w:trHeight w:val="433"/>
        </w:trPr>
        <w:tc>
          <w:tcPr>
            <w:tcW w:w="4061"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Wages:</w:t>
            </w:r>
          </w:p>
        </w:tc>
        <w:tc>
          <w:tcPr>
            <w:tcW w:w="4169"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£ 1568</w:t>
            </w:r>
          </w:p>
        </w:tc>
      </w:tr>
      <w:tr w:rsidR="007506E0" w:rsidTr="008060FF">
        <w:trPr>
          <w:trHeight w:val="433"/>
        </w:trPr>
        <w:tc>
          <w:tcPr>
            <w:tcW w:w="4061"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 xml:space="preserve">Accommodation and food: </w:t>
            </w:r>
          </w:p>
        </w:tc>
        <w:tc>
          <w:tcPr>
            <w:tcW w:w="4169" w:type="dxa"/>
          </w:tcPr>
          <w:p w:rsidR="007506E0" w:rsidRDefault="007506E0" w:rsidP="008060FF">
            <w:pPr>
              <w:pStyle w:val="BodyText2"/>
              <w:rPr>
                <w:rFonts w:ascii="Times New Roman" w:hAnsi="Times New Roman" w:cs="Times New Roman"/>
                <w:color w:val="000000"/>
              </w:rPr>
            </w:pPr>
            <w:r>
              <w:rPr>
                <w:rFonts w:ascii="Times New Roman" w:hAnsi="Times New Roman" w:cs="Times New Roman"/>
                <w:color w:val="000000"/>
              </w:rPr>
              <w:t>£ 1000</w:t>
            </w:r>
          </w:p>
        </w:tc>
      </w:tr>
      <w:tr w:rsidR="007506E0" w:rsidTr="008060FF">
        <w:trPr>
          <w:trHeight w:val="433"/>
        </w:trPr>
        <w:tc>
          <w:tcPr>
            <w:tcW w:w="4061" w:type="dxa"/>
          </w:tcPr>
          <w:p w:rsidR="007506E0" w:rsidRDefault="007506E0" w:rsidP="008060FF">
            <w:pPr>
              <w:pStyle w:val="BodyText2"/>
              <w:spacing w:line="480" w:lineRule="auto"/>
              <w:rPr>
                <w:rFonts w:ascii="Times New Roman" w:hAnsi="Times New Roman" w:cs="Times New Roman"/>
                <w:color w:val="000000"/>
              </w:rPr>
            </w:pPr>
            <w:r>
              <w:rPr>
                <w:rFonts w:ascii="Times New Roman" w:hAnsi="Times New Roman" w:cs="Times New Roman"/>
                <w:color w:val="000000"/>
              </w:rPr>
              <w:t>Unexpected costs:</w:t>
            </w:r>
          </w:p>
        </w:tc>
        <w:tc>
          <w:tcPr>
            <w:tcW w:w="4169" w:type="dxa"/>
          </w:tcPr>
          <w:p w:rsidR="007506E0" w:rsidRDefault="007506E0" w:rsidP="008060FF">
            <w:pPr>
              <w:pStyle w:val="BodyText2"/>
              <w:spacing w:line="480" w:lineRule="auto"/>
              <w:rPr>
                <w:rFonts w:ascii="Times New Roman" w:hAnsi="Times New Roman" w:cs="Times New Roman"/>
                <w:color w:val="000000"/>
              </w:rPr>
            </w:pPr>
            <w:r>
              <w:rPr>
                <w:rFonts w:ascii="Times New Roman" w:hAnsi="Times New Roman" w:cs="Times New Roman"/>
                <w:color w:val="000000"/>
              </w:rPr>
              <w:t>£ 5000</w:t>
            </w:r>
          </w:p>
        </w:tc>
      </w:tr>
      <w:tr w:rsidR="007506E0" w:rsidTr="008060FF">
        <w:trPr>
          <w:trHeight w:val="433"/>
        </w:trPr>
        <w:tc>
          <w:tcPr>
            <w:tcW w:w="4061" w:type="dxa"/>
          </w:tcPr>
          <w:p w:rsidR="007506E0" w:rsidRDefault="007506E0" w:rsidP="008060FF">
            <w:pPr>
              <w:pStyle w:val="BodyText2"/>
              <w:spacing w:line="480" w:lineRule="auto"/>
              <w:rPr>
                <w:rFonts w:ascii="Times New Roman" w:hAnsi="Times New Roman" w:cs="Times New Roman"/>
                <w:b/>
                <w:bCs/>
                <w:color w:val="000000"/>
                <w:u w:val="single"/>
              </w:rPr>
            </w:pPr>
            <w:r>
              <w:rPr>
                <w:rFonts w:ascii="Times New Roman" w:hAnsi="Times New Roman" w:cs="Times New Roman"/>
                <w:b/>
                <w:bCs/>
                <w:color w:val="000000"/>
                <w:u w:val="single"/>
              </w:rPr>
              <w:t>Total:</w:t>
            </w:r>
          </w:p>
        </w:tc>
        <w:tc>
          <w:tcPr>
            <w:tcW w:w="4169" w:type="dxa"/>
          </w:tcPr>
          <w:p w:rsidR="007506E0" w:rsidRDefault="007506E0" w:rsidP="008060FF">
            <w:pPr>
              <w:pStyle w:val="BodyText2"/>
              <w:spacing w:line="480" w:lineRule="auto"/>
              <w:rPr>
                <w:rFonts w:ascii="Times New Roman" w:hAnsi="Times New Roman" w:cs="Times New Roman"/>
                <w:b/>
                <w:bCs/>
                <w:color w:val="000000"/>
                <w:u w:val="single"/>
              </w:rPr>
            </w:pPr>
            <w:r>
              <w:rPr>
                <w:rFonts w:ascii="Times New Roman" w:hAnsi="Times New Roman" w:cs="Times New Roman"/>
                <w:b/>
                <w:bCs/>
                <w:color w:val="000000"/>
                <w:u w:val="single"/>
              </w:rPr>
              <w:t xml:space="preserve">£ 17,123.16 </w:t>
            </w:r>
          </w:p>
        </w:tc>
      </w:tr>
    </w:tbl>
    <w:p w:rsidR="0072451B" w:rsidRDefault="0072451B" w:rsidP="007506E0">
      <w:pPr>
        <w:spacing w:line="480" w:lineRule="auto"/>
        <w:rPr>
          <w:b/>
          <w:bCs/>
          <w:sz w:val="28"/>
        </w:rPr>
      </w:pPr>
    </w:p>
    <w:p w:rsidR="007506E0" w:rsidRDefault="007506E0" w:rsidP="007506E0">
      <w:pPr>
        <w:spacing w:line="480" w:lineRule="auto"/>
        <w:rPr>
          <w:b/>
          <w:bCs/>
          <w:sz w:val="28"/>
        </w:rPr>
      </w:pPr>
      <w:r>
        <w:rPr>
          <w:b/>
          <w:bCs/>
          <w:sz w:val="28"/>
        </w:rPr>
        <w:t>3.Organisation during/at the exhibition.</w:t>
      </w:r>
    </w:p>
    <w:p w:rsidR="007506E0" w:rsidRDefault="007506E0" w:rsidP="007506E0">
      <w:pPr>
        <w:spacing w:line="480" w:lineRule="auto"/>
        <w:rPr>
          <w:b/>
          <w:bCs/>
          <w:sz w:val="28"/>
        </w:rPr>
      </w:pPr>
      <w:r>
        <w:rPr>
          <w:b/>
          <w:bCs/>
          <w:sz w:val="28"/>
        </w:rPr>
        <w:t>3.1. Customers.</w:t>
      </w:r>
    </w:p>
    <w:p w:rsidR="007506E0" w:rsidRDefault="007506E0" w:rsidP="007506E0">
      <w:pPr>
        <w:pStyle w:val="ecxmsonormal"/>
        <w:spacing w:line="480" w:lineRule="auto"/>
        <w:ind w:left="180" w:right="270"/>
        <w:jc w:val="both"/>
        <w:rPr>
          <w:color w:val="000000"/>
        </w:rPr>
      </w:pPr>
      <w:r>
        <w:rPr>
          <w:color w:val="000000"/>
          <w:szCs w:val="28"/>
        </w:rPr>
        <w:t>CI should be market –cantered company that analyse the customers’ wants and the strategy of the competitors. To achieve that they should set the prices to offer more valuable product than the competition at the similar price (Kotler &amp; Armstrong, 2006). Exhibition should give CI opportunity to find out about their competitors and needs of the customers. The majority of customers, who buy the ice cream are adults, therefore CI should concentrate on the campaign aiming to adults (Coleman, 2006).</w:t>
      </w:r>
      <w:r>
        <w:rPr>
          <w:b/>
          <w:bCs/>
          <w:color w:val="000000"/>
        </w:rPr>
        <w:t xml:space="preserve"> </w:t>
      </w:r>
      <w:r>
        <w:rPr>
          <w:color w:val="000000"/>
        </w:rPr>
        <w:t>The largest ice cream market is assigned to impulse and dessert ice cream, therefore CI should concentrate in selling to that sector (MiniReport, 2006). The promotion of the ice cream should concentrate on healthy features of the product. Ice creams are a good source of protein; minerals, calcium, phosphorus and they help maintain diet (Wyke, 2005). Therefore, CI should have short messages on the stand promoting such values.</w:t>
      </w:r>
    </w:p>
    <w:p w:rsidR="0072451B" w:rsidRDefault="0072451B" w:rsidP="007506E0">
      <w:pPr>
        <w:spacing w:line="480" w:lineRule="auto"/>
        <w:rPr>
          <w:b/>
          <w:bCs/>
          <w:sz w:val="28"/>
        </w:rPr>
      </w:pPr>
    </w:p>
    <w:p w:rsidR="007506E0" w:rsidRDefault="007506E0" w:rsidP="007506E0">
      <w:pPr>
        <w:spacing w:line="480" w:lineRule="auto"/>
        <w:rPr>
          <w:b/>
          <w:bCs/>
          <w:sz w:val="28"/>
        </w:rPr>
      </w:pPr>
      <w:r>
        <w:rPr>
          <w:b/>
          <w:bCs/>
          <w:sz w:val="28"/>
        </w:rPr>
        <w:t xml:space="preserve">3.2 At the stand. </w:t>
      </w:r>
    </w:p>
    <w:p w:rsidR="007506E0" w:rsidRDefault="007506E0" w:rsidP="007506E0">
      <w:pPr>
        <w:spacing w:line="480" w:lineRule="auto"/>
      </w:pPr>
      <w:r>
        <w:rPr>
          <w:color w:val="800000"/>
        </w:rPr>
        <w:t xml:space="preserve"> </w:t>
      </w:r>
      <w:r>
        <w:rPr>
          <w:color w:val="000000"/>
        </w:rPr>
        <w:t xml:space="preserve">Each person should have goals for every hour of the show. </w:t>
      </w:r>
      <w:r>
        <w:t xml:space="preserve">CI should aim to generate  just over 100 leads a day with 4 people selling the product. That is based on four leads an hour </w:t>
      </w:r>
      <w:r>
        <w:lastRenderedPageBreak/>
        <w:t xml:space="preserve">excluding the brakes </w:t>
      </w:r>
      <w:r>
        <w:rPr>
          <w:color w:val="000000"/>
        </w:rPr>
        <w:t>(Dallymeyer, 2010)</w:t>
      </w:r>
      <w:r>
        <w:t>. Possibly more leads, depending on the knowledge of the product by a customer. According to statistics from section 2, that 26% viewers order during the show, CI should generate about 26 sales a day.</w:t>
      </w:r>
    </w:p>
    <w:p w:rsidR="007506E0" w:rsidRDefault="007506E0" w:rsidP="007506E0">
      <w:pPr>
        <w:pStyle w:val="BodyText2"/>
        <w:spacing w:line="480" w:lineRule="auto"/>
        <w:rPr>
          <w:rFonts w:ascii="Times New Roman" w:hAnsi="Times New Roman" w:cs="Times New Roman"/>
          <w:color w:val="000000"/>
        </w:rPr>
      </w:pPr>
      <w:r>
        <w:rPr>
          <w:rFonts w:ascii="Times New Roman" w:hAnsi="Times New Roman" w:cs="Times New Roman"/>
          <w:color w:val="000000"/>
        </w:rPr>
        <w:t xml:space="preserve"> Personnel also need to be all the time enthusiastic, welcoming and rested.  To maintain that there should be a couple of brakes to change the environment and check on the competition strategies. No private maters should be allowed on the stand (talking on the phone, gathering in groups), as that is CI’s opportunity to achieve goals and every minute not used properly is a loss. All staff should be ready to help  new customers at any time. It should be crucial to collect the email addresses from any visitors and the reason for the interest. In that way CI should achieve one of the objectives set in section 2.1.</w:t>
      </w:r>
    </w:p>
    <w:p w:rsidR="007506E0" w:rsidRDefault="007506E0" w:rsidP="007506E0">
      <w:pPr>
        <w:pStyle w:val="BodyText2"/>
        <w:spacing w:line="480" w:lineRule="auto"/>
        <w:rPr>
          <w:rFonts w:ascii="Times New Roman" w:hAnsi="Times New Roman" w:cs="Times New Roman"/>
          <w:color w:val="000000"/>
        </w:rPr>
      </w:pPr>
    </w:p>
    <w:p w:rsidR="007506E0" w:rsidRDefault="007506E0" w:rsidP="007506E0">
      <w:pPr>
        <w:pStyle w:val="BodyText2"/>
        <w:spacing w:line="480" w:lineRule="auto"/>
        <w:rPr>
          <w:rFonts w:ascii="Times New Roman" w:hAnsi="Times New Roman" w:cs="Times New Roman"/>
          <w:color w:val="000000"/>
        </w:rPr>
      </w:pPr>
      <w:r>
        <w:rPr>
          <w:rFonts w:ascii="Times New Roman" w:hAnsi="Times New Roman" w:cs="Times New Roman"/>
          <w:color w:val="000000"/>
        </w:rPr>
        <w:t xml:space="preserve"> Pre-show communication should be followed up at the stand via promotional tools, such as:</w:t>
      </w:r>
    </w:p>
    <w:p w:rsidR="007506E0" w:rsidRDefault="007506E0" w:rsidP="00896777">
      <w:pPr>
        <w:pStyle w:val="BodyText2"/>
        <w:numPr>
          <w:ilvl w:val="0"/>
          <w:numId w:val="31"/>
        </w:numPr>
        <w:spacing w:line="480" w:lineRule="auto"/>
        <w:rPr>
          <w:rFonts w:ascii="Times New Roman" w:hAnsi="Times New Roman" w:cs="Times New Roman"/>
          <w:color w:val="000000"/>
        </w:rPr>
      </w:pPr>
      <w:r>
        <w:rPr>
          <w:rFonts w:ascii="Times New Roman" w:hAnsi="Times New Roman" w:cs="Times New Roman"/>
          <w:color w:val="000000"/>
        </w:rPr>
        <w:t>Calendars with companies’ logo. Pictures of the ice cream, different flavours on each month. Possibly short story of developing flavours.</w:t>
      </w:r>
    </w:p>
    <w:p w:rsidR="007506E0" w:rsidRDefault="007506E0" w:rsidP="00896777">
      <w:pPr>
        <w:pStyle w:val="BodyText2"/>
        <w:numPr>
          <w:ilvl w:val="0"/>
          <w:numId w:val="31"/>
        </w:numPr>
        <w:spacing w:line="480" w:lineRule="auto"/>
        <w:rPr>
          <w:rFonts w:ascii="Times New Roman" w:hAnsi="Times New Roman" w:cs="Times New Roman"/>
          <w:color w:val="000000"/>
        </w:rPr>
      </w:pPr>
      <w:r>
        <w:rPr>
          <w:rFonts w:ascii="Times New Roman" w:hAnsi="Times New Roman" w:cs="Times New Roman"/>
          <w:color w:val="000000"/>
        </w:rPr>
        <w:t>T-shirt with the logo of the company and event information.</w:t>
      </w:r>
    </w:p>
    <w:p w:rsidR="007506E0" w:rsidRDefault="007506E0" w:rsidP="00896777">
      <w:pPr>
        <w:pStyle w:val="BodyText2"/>
        <w:numPr>
          <w:ilvl w:val="0"/>
          <w:numId w:val="31"/>
        </w:numPr>
        <w:spacing w:line="480" w:lineRule="auto"/>
        <w:rPr>
          <w:rFonts w:ascii="Times New Roman" w:hAnsi="Times New Roman" w:cs="Times New Roman"/>
          <w:color w:val="000000"/>
        </w:rPr>
      </w:pPr>
      <w:r>
        <w:rPr>
          <w:rFonts w:ascii="Times New Roman" w:hAnsi="Times New Roman" w:cs="Times New Roman"/>
          <w:color w:val="000000"/>
        </w:rPr>
        <w:t>Pens with company name and address (Evans &amp; Berman, 1994).</w:t>
      </w:r>
    </w:p>
    <w:p w:rsidR="007506E0" w:rsidRDefault="007506E0" w:rsidP="007506E0">
      <w:pPr>
        <w:pStyle w:val="BodyText2"/>
        <w:spacing w:line="480" w:lineRule="auto"/>
        <w:rPr>
          <w:rFonts w:ascii="Times New Roman" w:hAnsi="Times New Roman" w:cs="Times New Roman"/>
          <w:color w:val="000000"/>
        </w:rPr>
      </w:pPr>
    </w:p>
    <w:p w:rsidR="007506E0" w:rsidRDefault="007506E0" w:rsidP="007506E0">
      <w:pPr>
        <w:pStyle w:val="BodyText2"/>
        <w:spacing w:line="480" w:lineRule="auto"/>
        <w:rPr>
          <w:rFonts w:ascii="Times New Roman" w:hAnsi="Times New Roman" w:cs="Times New Roman"/>
          <w:color w:val="000000"/>
        </w:rPr>
      </w:pPr>
      <w:r>
        <w:rPr>
          <w:rFonts w:ascii="Times New Roman" w:hAnsi="Times New Roman" w:cs="Times New Roman"/>
          <w:color w:val="000000"/>
        </w:rPr>
        <w:t>That type of the promotion should benefit with greater awareness of CI’s brand.</w:t>
      </w:r>
    </w:p>
    <w:p w:rsidR="007506E0" w:rsidRDefault="007506E0" w:rsidP="007506E0">
      <w:pPr>
        <w:pStyle w:val="BodyText2"/>
        <w:spacing w:line="480" w:lineRule="auto"/>
        <w:rPr>
          <w:rFonts w:ascii="Times New Roman" w:hAnsi="Times New Roman" w:cs="Times New Roman"/>
          <w:color w:val="000000"/>
        </w:rPr>
      </w:pPr>
      <w:r>
        <w:rPr>
          <w:rFonts w:ascii="Times New Roman" w:hAnsi="Times New Roman" w:cs="Times New Roman"/>
          <w:color w:val="000000"/>
        </w:rPr>
        <w:t>However, there should be limitation in sales promotion. It is crucial to not offer for every customer discounts, as that may lead to low valuation of the product (Evans &amp; Berman, 1994). 10 % discount should be offered only to customers that are ordering in large quantities, and customers invited by the CI that are ordering at the stand. This strategy should drive sales orders during the exhibition.</w:t>
      </w:r>
    </w:p>
    <w:p w:rsidR="007506E0" w:rsidRDefault="007506E0" w:rsidP="007506E0">
      <w:pPr>
        <w:pStyle w:val="ecxbodytext"/>
        <w:tabs>
          <w:tab w:val="left" w:pos="720"/>
        </w:tabs>
        <w:spacing w:line="480" w:lineRule="auto"/>
        <w:ind w:left="180" w:right="270" w:hanging="180"/>
        <w:jc w:val="both"/>
        <w:rPr>
          <w:b/>
          <w:bCs/>
          <w:color w:val="000000"/>
          <w:sz w:val="28"/>
        </w:rPr>
      </w:pPr>
    </w:p>
    <w:p w:rsidR="007506E0" w:rsidRDefault="007506E0" w:rsidP="007506E0">
      <w:pPr>
        <w:pStyle w:val="ecxbodytext"/>
        <w:tabs>
          <w:tab w:val="left" w:pos="720"/>
        </w:tabs>
        <w:spacing w:line="480" w:lineRule="auto"/>
        <w:ind w:left="180" w:right="270" w:hanging="180"/>
        <w:jc w:val="both"/>
        <w:rPr>
          <w:b/>
          <w:bCs/>
          <w:color w:val="000000"/>
          <w:sz w:val="28"/>
        </w:rPr>
      </w:pPr>
      <w:r>
        <w:rPr>
          <w:b/>
          <w:bCs/>
          <w:color w:val="000000"/>
          <w:sz w:val="28"/>
        </w:rPr>
        <w:lastRenderedPageBreak/>
        <w:t>4. Activities carried out after exhibition:</w:t>
      </w:r>
    </w:p>
    <w:p w:rsidR="007506E0" w:rsidRDefault="007506E0" w:rsidP="007506E0">
      <w:pPr>
        <w:pStyle w:val="ecxbodytext"/>
        <w:tabs>
          <w:tab w:val="left" w:pos="720"/>
        </w:tabs>
        <w:spacing w:line="480" w:lineRule="auto"/>
        <w:ind w:right="270"/>
        <w:jc w:val="both"/>
        <w:rPr>
          <w:color w:val="000000"/>
        </w:rPr>
      </w:pPr>
      <w:r>
        <w:rPr>
          <w:color w:val="000000"/>
        </w:rPr>
        <w:t xml:space="preserve"> Leads collected at the exhibition should be followed almost immediately. Emails should be sent within 5 days from the end of the exhibition, followed by phone calls. CI should also post the relevant photos, videos or information from the exhibition on to their website, Twitter and Facebook.</w:t>
      </w:r>
    </w:p>
    <w:p w:rsidR="007506E0" w:rsidRDefault="007506E0" w:rsidP="007506E0">
      <w:pPr>
        <w:pStyle w:val="ecxbodytext"/>
        <w:tabs>
          <w:tab w:val="left" w:pos="720"/>
        </w:tabs>
        <w:spacing w:line="480" w:lineRule="auto"/>
        <w:ind w:right="270"/>
        <w:jc w:val="both"/>
        <w:rPr>
          <w:color w:val="000000"/>
        </w:rPr>
      </w:pPr>
      <w:r>
        <w:rPr>
          <w:color w:val="000000"/>
        </w:rPr>
        <w:t xml:space="preserve"> CI should be monitoring the sales and interest after exhibition to determine the ROI. Indicators in this case are: </w:t>
      </w:r>
    </w:p>
    <w:p w:rsidR="007506E0" w:rsidRDefault="007506E0" w:rsidP="00896777">
      <w:pPr>
        <w:pStyle w:val="ecxbodytext"/>
        <w:numPr>
          <w:ilvl w:val="0"/>
          <w:numId w:val="37"/>
        </w:numPr>
        <w:spacing w:line="480" w:lineRule="auto"/>
        <w:ind w:right="270"/>
        <w:jc w:val="both"/>
        <w:rPr>
          <w:color w:val="000000"/>
        </w:rPr>
      </w:pPr>
      <w:r>
        <w:rPr>
          <w:color w:val="000000"/>
        </w:rPr>
        <w:t>No. of hits on CI’s website.</w:t>
      </w:r>
    </w:p>
    <w:p w:rsidR="007506E0" w:rsidRDefault="007506E0" w:rsidP="00896777">
      <w:pPr>
        <w:pStyle w:val="ecxbodytext"/>
        <w:numPr>
          <w:ilvl w:val="0"/>
          <w:numId w:val="37"/>
        </w:numPr>
        <w:spacing w:line="480" w:lineRule="auto"/>
        <w:ind w:right="270"/>
        <w:jc w:val="both"/>
        <w:rPr>
          <w:color w:val="000000"/>
        </w:rPr>
      </w:pPr>
      <w:r>
        <w:rPr>
          <w:color w:val="000000"/>
        </w:rPr>
        <w:t>No. of people that contacted CI after participation in the show.</w:t>
      </w:r>
    </w:p>
    <w:p w:rsidR="007506E0" w:rsidRDefault="007506E0" w:rsidP="00896777">
      <w:pPr>
        <w:pStyle w:val="ecxbodytext"/>
        <w:numPr>
          <w:ilvl w:val="0"/>
          <w:numId w:val="37"/>
        </w:numPr>
        <w:spacing w:line="480" w:lineRule="auto"/>
        <w:ind w:right="270"/>
        <w:jc w:val="both"/>
        <w:rPr>
          <w:color w:val="000000"/>
        </w:rPr>
      </w:pPr>
      <w:r>
        <w:rPr>
          <w:color w:val="000000"/>
        </w:rPr>
        <w:t>No. of phone calls.</w:t>
      </w:r>
    </w:p>
    <w:p w:rsidR="007506E0" w:rsidRDefault="007506E0" w:rsidP="00896777">
      <w:pPr>
        <w:pStyle w:val="ecxbodytext"/>
        <w:numPr>
          <w:ilvl w:val="0"/>
          <w:numId w:val="37"/>
        </w:numPr>
        <w:spacing w:line="480" w:lineRule="auto"/>
        <w:ind w:right="270"/>
        <w:jc w:val="both"/>
        <w:rPr>
          <w:color w:val="000000"/>
        </w:rPr>
      </w:pPr>
      <w:r>
        <w:rPr>
          <w:color w:val="000000"/>
        </w:rPr>
        <w:t>No. of new customer accounts.</w:t>
      </w:r>
    </w:p>
    <w:p w:rsidR="007506E0" w:rsidRDefault="007506E0" w:rsidP="00896777">
      <w:pPr>
        <w:pStyle w:val="ecxbodytext"/>
        <w:numPr>
          <w:ilvl w:val="0"/>
          <w:numId w:val="37"/>
        </w:numPr>
        <w:spacing w:line="480" w:lineRule="auto"/>
        <w:ind w:right="270"/>
        <w:jc w:val="both"/>
        <w:rPr>
          <w:color w:val="000000"/>
        </w:rPr>
      </w:pPr>
      <w:r>
        <w:rPr>
          <w:color w:val="000000"/>
        </w:rPr>
        <w:t>Amount of product sold.</w:t>
      </w:r>
    </w:p>
    <w:p w:rsidR="007506E0" w:rsidRDefault="007506E0" w:rsidP="00896777">
      <w:pPr>
        <w:pStyle w:val="ecxbodytext"/>
        <w:numPr>
          <w:ilvl w:val="0"/>
          <w:numId w:val="37"/>
        </w:numPr>
        <w:spacing w:line="480" w:lineRule="auto"/>
        <w:ind w:right="270"/>
        <w:jc w:val="both"/>
        <w:rPr>
          <w:rFonts w:ascii="Arial" w:hAnsi="Arial" w:cs="Arial"/>
          <w:color w:val="000000"/>
        </w:rPr>
      </w:pPr>
      <w:r>
        <w:rPr>
          <w:color w:val="000000"/>
        </w:rPr>
        <w:t>Size of the email database.</w:t>
      </w:r>
    </w:p>
    <w:p w:rsidR="007506E0" w:rsidRDefault="007506E0" w:rsidP="007506E0"/>
    <w:p w:rsidR="007506E0" w:rsidRDefault="007506E0" w:rsidP="007506E0">
      <w:pPr>
        <w:pStyle w:val="Heading1"/>
        <w:spacing w:line="480" w:lineRule="auto"/>
      </w:pPr>
      <w:bookmarkStart w:id="3" w:name="_Toc291536140"/>
      <w:r>
        <w:t>5. Conclusion</w:t>
      </w:r>
      <w:bookmarkEnd w:id="3"/>
    </w:p>
    <w:p w:rsidR="007506E0" w:rsidRDefault="007506E0" w:rsidP="007506E0">
      <w:pPr>
        <w:spacing w:line="480" w:lineRule="auto"/>
      </w:pPr>
      <w:r>
        <w:rPr>
          <w:sz w:val="28"/>
        </w:rPr>
        <w:t xml:space="preserve"> </w:t>
      </w:r>
      <w:r>
        <w:t xml:space="preserve">Planning the exhibition in 12month timetable can maximise the success of it. Objectives are important to maximise ROI, as they specify for the staff the desired outcomes and goals for CI. Place and time are also the keys to successful exhibition. Therefore, if CI would get the season wrong that could result in little interest. Promotional activities used before the event can bring  grater traffic to the stand. Layout of the stand can be eye catching therefore it can </w:t>
      </w:r>
      <w:r>
        <w:lastRenderedPageBreak/>
        <w:t>also drive the traffic. Staff have to have excellent knowledge of the product and be all the time enthusiastic.</w:t>
      </w:r>
    </w:p>
    <w:p w:rsidR="007506E0" w:rsidRDefault="007506E0" w:rsidP="007506E0">
      <w:pPr>
        <w:spacing w:line="480" w:lineRule="auto"/>
      </w:pPr>
      <w:r>
        <w:t xml:space="preserve"> Post event activities should be made as soon as possible. Measurement of the performance should also occur.</w:t>
      </w:r>
    </w:p>
    <w:p w:rsidR="007506E0" w:rsidRDefault="007506E0" w:rsidP="007506E0">
      <w:pPr>
        <w:spacing w:line="480" w:lineRule="auto"/>
        <w:rPr>
          <w:b/>
          <w:bCs/>
          <w:sz w:val="28"/>
        </w:rPr>
      </w:pPr>
    </w:p>
    <w:p w:rsidR="007506E0" w:rsidRDefault="007506E0" w:rsidP="007506E0">
      <w:pPr>
        <w:spacing w:line="480" w:lineRule="auto"/>
        <w:rPr>
          <w:b/>
          <w:bCs/>
          <w:sz w:val="28"/>
        </w:rPr>
      </w:pPr>
      <w:r>
        <w:rPr>
          <w:b/>
          <w:bCs/>
          <w:sz w:val="28"/>
        </w:rPr>
        <w:t>6. Recommendation.</w:t>
      </w:r>
    </w:p>
    <w:p w:rsidR="007506E0" w:rsidRDefault="007506E0" w:rsidP="007506E0">
      <w:pPr>
        <w:spacing w:line="480" w:lineRule="auto"/>
      </w:pPr>
      <w:r>
        <w:t>CI when participating at the exhibition a second time should attend again the London venues, as it is the most popular one (Lewis, 2009). However, they should aim to have more space for their stand in the future. The stand should be opened on 3 or 4 sites, what makes the customers safer and there is a bigger likely hood for them to enter. Moving exhibitions are more profitable, therefore next time CI should maintain some moving sign, lights or projected advert on of the walls of the stand (Cartwright, 1995).</w:t>
      </w:r>
    </w:p>
    <w:p w:rsidR="007506E0" w:rsidRDefault="007506E0" w:rsidP="007506E0">
      <w:pPr>
        <w:spacing w:line="480" w:lineRule="auto"/>
        <w:rPr>
          <w:sz w:val="28"/>
        </w:rPr>
      </w:pPr>
      <w:r>
        <w:t xml:space="preserve"> No. of staff should stay the same if the space is larger. If area is much larger, employ 2 more sales people and one more person to serve the ice cream. Set the quiet area for the current customers to maintain friendly atmosphere. </w:t>
      </w:r>
    </w:p>
    <w:p w:rsidR="007506E0" w:rsidRDefault="007506E0" w:rsidP="007506E0">
      <w:pPr>
        <w:spacing w:line="480" w:lineRule="auto"/>
        <w:rPr>
          <w:b/>
          <w:bCs/>
          <w:sz w:val="28"/>
        </w:rPr>
      </w:pPr>
    </w:p>
    <w:p w:rsidR="007506E0" w:rsidRDefault="007506E0" w:rsidP="007506E0">
      <w:pPr>
        <w:spacing w:line="480" w:lineRule="auto"/>
        <w:rPr>
          <w:b/>
          <w:bCs/>
          <w:sz w:val="28"/>
        </w:rPr>
      </w:pPr>
    </w:p>
    <w:p w:rsidR="007506E0" w:rsidRDefault="007506E0" w:rsidP="007506E0">
      <w:pPr>
        <w:spacing w:line="480" w:lineRule="auto"/>
        <w:rPr>
          <w:b/>
          <w:bCs/>
          <w:sz w:val="28"/>
        </w:rPr>
      </w:pPr>
    </w:p>
    <w:p w:rsidR="003126A3" w:rsidRDefault="003126A3" w:rsidP="007506E0">
      <w:pPr>
        <w:spacing w:line="480" w:lineRule="auto"/>
        <w:rPr>
          <w:b/>
          <w:bCs/>
          <w:sz w:val="28"/>
        </w:rPr>
      </w:pPr>
    </w:p>
    <w:p w:rsidR="007506E0" w:rsidRDefault="007506E0" w:rsidP="007506E0">
      <w:pPr>
        <w:spacing w:line="480" w:lineRule="auto"/>
        <w:rPr>
          <w:b/>
          <w:bCs/>
          <w:sz w:val="28"/>
        </w:rPr>
      </w:pPr>
      <w:r>
        <w:rPr>
          <w:b/>
          <w:bCs/>
          <w:sz w:val="28"/>
        </w:rPr>
        <w:t>7. Appendix 1.</w:t>
      </w:r>
    </w:p>
    <w:p w:rsidR="007506E0" w:rsidRDefault="007506E0" w:rsidP="007506E0">
      <w:pPr>
        <w:spacing w:before="100" w:beforeAutospacing="1" w:after="100" w:afterAutospacing="1" w:line="480" w:lineRule="auto"/>
        <w:rPr>
          <w:color w:val="000000"/>
        </w:rPr>
      </w:pPr>
      <w:r>
        <w:rPr>
          <w:color w:val="000000"/>
        </w:rPr>
        <w:t>Dear Kasia,</w:t>
      </w:r>
    </w:p>
    <w:p w:rsidR="007506E0" w:rsidRDefault="007506E0" w:rsidP="007506E0">
      <w:pPr>
        <w:spacing w:before="100" w:beforeAutospacing="1" w:after="100" w:afterAutospacing="1" w:line="480" w:lineRule="auto"/>
        <w:rPr>
          <w:color w:val="000000"/>
        </w:rPr>
      </w:pPr>
      <w:r>
        <w:rPr>
          <w:color w:val="000000"/>
        </w:rPr>
        <w:t xml:space="preserve">I am emailing you regarding IFE11. IFE is the UK's largest and most import_ant food and drink trade event. The entire UK and international food community gather at IFE every two </w:t>
      </w:r>
      <w:r>
        <w:rPr>
          <w:color w:val="000000"/>
        </w:rPr>
        <w:lastRenderedPageBreak/>
        <w:t xml:space="preserve">years to source new products, do business and keep pace with industry trends.  IFE will offer exhibitors huge sales opportunities as it will put them in face-to-face contact with their target market(s) and will enable them to: </w:t>
      </w:r>
    </w:p>
    <w:tbl>
      <w:tblPr>
        <w:tblW w:w="5000" w:type="pct"/>
        <w:tblCellSpacing w:w="15" w:type="dxa"/>
        <w:tblCellMar>
          <w:left w:w="0" w:type="dxa"/>
          <w:right w:w="0" w:type="dxa"/>
        </w:tblCellMar>
        <w:tblLook w:val="0000" w:firstRow="0" w:lastRow="0" w:firstColumn="0" w:lastColumn="0" w:noHBand="0" w:noVBand="0"/>
      </w:tblPr>
      <w:tblGrid>
        <w:gridCol w:w="9086"/>
      </w:tblGrid>
      <w:tr w:rsidR="007506E0" w:rsidTr="008060FF">
        <w:trPr>
          <w:tblCellSpacing w:w="15" w:type="dxa"/>
        </w:trPr>
        <w:tc>
          <w:tcPr>
            <w:tcW w:w="0" w:type="auto"/>
          </w:tcPr>
          <w:p w:rsidR="007506E0" w:rsidRDefault="007506E0" w:rsidP="00896777">
            <w:pPr>
              <w:numPr>
                <w:ilvl w:val="0"/>
                <w:numId w:val="32"/>
              </w:numPr>
              <w:spacing w:before="100" w:beforeAutospacing="1" w:after="100" w:afterAutospacing="1" w:line="480" w:lineRule="auto"/>
              <w:rPr>
                <w:rFonts w:eastAsia="Arial Unicode MS"/>
                <w:color w:val="000000"/>
              </w:rPr>
            </w:pPr>
            <w:r>
              <w:rPr>
                <w:b/>
                <w:bCs/>
                <w:color w:val="000000"/>
              </w:rPr>
              <w:t xml:space="preserve"> Expand into new markets and sectors </w:t>
            </w:r>
          </w:p>
        </w:tc>
      </w:tr>
      <w:tr w:rsidR="007506E0" w:rsidTr="008060FF">
        <w:trPr>
          <w:tblCellSpacing w:w="15" w:type="dxa"/>
        </w:trPr>
        <w:tc>
          <w:tcPr>
            <w:tcW w:w="0" w:type="auto"/>
          </w:tcPr>
          <w:p w:rsidR="007506E0" w:rsidRDefault="007506E0" w:rsidP="00896777">
            <w:pPr>
              <w:numPr>
                <w:ilvl w:val="0"/>
                <w:numId w:val="33"/>
              </w:numPr>
              <w:spacing w:before="100" w:beforeAutospacing="1" w:after="100" w:afterAutospacing="1" w:line="480" w:lineRule="auto"/>
              <w:rPr>
                <w:rFonts w:eastAsia="Arial Unicode MS"/>
                <w:color w:val="000000"/>
              </w:rPr>
            </w:pPr>
            <w:r>
              <w:rPr>
                <w:b/>
                <w:bCs/>
                <w:color w:val="000000"/>
              </w:rPr>
              <w:t xml:space="preserve"> Generate sales leads </w:t>
            </w:r>
          </w:p>
        </w:tc>
      </w:tr>
      <w:tr w:rsidR="007506E0" w:rsidTr="008060FF">
        <w:trPr>
          <w:tblCellSpacing w:w="15" w:type="dxa"/>
        </w:trPr>
        <w:tc>
          <w:tcPr>
            <w:tcW w:w="0" w:type="auto"/>
          </w:tcPr>
          <w:p w:rsidR="007506E0" w:rsidRDefault="007506E0" w:rsidP="00896777">
            <w:pPr>
              <w:numPr>
                <w:ilvl w:val="0"/>
                <w:numId w:val="34"/>
              </w:numPr>
              <w:spacing w:before="100" w:beforeAutospacing="1" w:after="100" w:afterAutospacing="1" w:line="480" w:lineRule="auto"/>
              <w:rPr>
                <w:rFonts w:eastAsia="Arial Unicode MS"/>
                <w:color w:val="000000"/>
              </w:rPr>
            </w:pPr>
            <w:r>
              <w:rPr>
                <w:b/>
                <w:bCs/>
                <w:color w:val="000000"/>
              </w:rPr>
              <w:t xml:space="preserve"> Meet new and existing customers </w:t>
            </w:r>
          </w:p>
        </w:tc>
      </w:tr>
      <w:tr w:rsidR="007506E0" w:rsidTr="008060FF">
        <w:trPr>
          <w:tblCellSpacing w:w="15" w:type="dxa"/>
        </w:trPr>
        <w:tc>
          <w:tcPr>
            <w:tcW w:w="0" w:type="auto"/>
          </w:tcPr>
          <w:p w:rsidR="007506E0" w:rsidRDefault="007506E0" w:rsidP="00896777">
            <w:pPr>
              <w:numPr>
                <w:ilvl w:val="0"/>
                <w:numId w:val="35"/>
              </w:numPr>
              <w:spacing w:before="100" w:beforeAutospacing="1" w:after="100" w:afterAutospacing="1" w:line="480" w:lineRule="auto"/>
              <w:rPr>
                <w:rFonts w:eastAsia="Arial Unicode MS"/>
                <w:color w:val="000000"/>
              </w:rPr>
            </w:pPr>
            <w:r>
              <w:rPr>
                <w:b/>
                <w:bCs/>
                <w:color w:val="000000"/>
              </w:rPr>
              <w:t> Achieve brand awareness and positioning objectives</w:t>
            </w:r>
            <w:r>
              <w:rPr>
                <w:color w:val="000000"/>
              </w:rPr>
              <w:t xml:space="preserve">  </w:t>
            </w:r>
          </w:p>
        </w:tc>
      </w:tr>
    </w:tbl>
    <w:p w:rsidR="007506E0" w:rsidRDefault="007506E0" w:rsidP="007506E0">
      <w:pPr>
        <w:spacing w:before="100" w:beforeAutospacing="1" w:after="100" w:afterAutospacing="1" w:line="480" w:lineRule="auto"/>
        <w:rPr>
          <w:color w:val="000000"/>
        </w:rPr>
      </w:pPr>
      <w:r>
        <w:rPr>
          <w:color w:val="000000"/>
        </w:rPr>
        <w:t>Please find attached the following information:</w:t>
      </w:r>
    </w:p>
    <w:p w:rsidR="007506E0" w:rsidRDefault="007506E0" w:rsidP="007506E0">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IFE11 Sales Brochure</w:t>
      </w:r>
    </w:p>
    <w:p w:rsidR="007506E0" w:rsidRDefault="007506E0" w:rsidP="007506E0">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Key Buyer Initiative information</w:t>
      </w:r>
    </w:p>
    <w:p w:rsidR="007506E0" w:rsidRDefault="007506E0" w:rsidP="007506E0">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IFE11 Costs to Exhibit</w:t>
      </w:r>
    </w:p>
    <w:p w:rsidR="007506E0" w:rsidRDefault="007506E0" w:rsidP="007506E0">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IFE11 Value Package details</w:t>
      </w:r>
    </w:p>
    <w:p w:rsidR="007506E0" w:rsidRDefault="007506E0" w:rsidP="007506E0">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Organic section floor plan</w:t>
      </w:r>
    </w:p>
    <w:p w:rsidR="007506E0" w:rsidRDefault="007506E0" w:rsidP="007506E0">
      <w:pPr>
        <w:pStyle w:val="BodyText3"/>
        <w:spacing w:line="480" w:lineRule="auto"/>
        <w:rPr>
          <w:rFonts w:ascii="Times New Roman" w:hAnsi="Times New Roman" w:cs="Times New Roman"/>
          <w:color w:val="000000"/>
        </w:rPr>
      </w:pPr>
      <w:r>
        <w:rPr>
          <w:rFonts w:ascii="Times New Roman" w:hAnsi="Times New Roman" w:cs="Times New Roman"/>
          <w:color w:val="000000"/>
        </w:rPr>
        <w:t xml:space="preserve">We are working hard to bring even more high-quality buyers to IFE11, with such initiatives as: </w:t>
      </w:r>
    </w:p>
    <w:p w:rsidR="007506E0" w:rsidRDefault="007506E0" w:rsidP="007506E0">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 xml:space="preserve">Meet the Buyer initiatives with </w:t>
      </w:r>
      <w:r>
        <w:rPr>
          <w:b/>
          <w:bCs/>
          <w:color w:val="000000"/>
        </w:rPr>
        <w:t>Sainsburys,</w:t>
      </w:r>
      <w:r>
        <w:rPr>
          <w:color w:val="000000"/>
        </w:rPr>
        <w:t xml:space="preserve"> </w:t>
      </w:r>
      <w:r>
        <w:rPr>
          <w:b/>
          <w:bCs/>
          <w:color w:val="000000"/>
        </w:rPr>
        <w:t>Morrisons, Asda, Compass, 3663, Brakes, Aramark, Sodexo, Elior</w:t>
      </w:r>
      <w:r>
        <w:rPr>
          <w:color w:val="000000"/>
        </w:rPr>
        <w:t xml:space="preserve"> and </w:t>
      </w:r>
      <w:r>
        <w:rPr>
          <w:b/>
          <w:bCs/>
          <w:color w:val="000000"/>
        </w:rPr>
        <w:t>Musgrave Foodservices</w:t>
      </w:r>
      <w:r>
        <w:rPr>
          <w:color w:val="000000"/>
        </w:rPr>
        <w:t xml:space="preserve"> </w:t>
      </w:r>
    </w:p>
    <w:p w:rsidR="007506E0" w:rsidRDefault="007506E0" w:rsidP="007506E0">
      <w:pPr>
        <w:spacing w:before="100" w:beforeAutospacing="1" w:after="100" w:afterAutospacing="1" w:line="480" w:lineRule="auto"/>
        <w:rPr>
          <w:color w:val="000000"/>
        </w:rPr>
      </w:pPr>
      <w:r>
        <w:rPr>
          <w:color w:val="000000"/>
        </w:rPr>
        <w:lastRenderedPageBreak/>
        <w:t>-</w:t>
      </w:r>
      <w:r>
        <w:rPr>
          <w:color w:val="000000"/>
          <w:sz w:val="15"/>
          <w:szCs w:val="15"/>
        </w:rPr>
        <w:t xml:space="preserve">          </w:t>
      </w:r>
      <w:r>
        <w:rPr>
          <w:color w:val="000000"/>
        </w:rPr>
        <w:t xml:space="preserve">A partnership with the </w:t>
      </w:r>
      <w:r>
        <w:rPr>
          <w:b/>
          <w:bCs/>
          <w:color w:val="000000"/>
        </w:rPr>
        <w:t>Federation of Wholesalers &amp; Distributors</w:t>
      </w:r>
      <w:r>
        <w:rPr>
          <w:color w:val="000000"/>
        </w:rPr>
        <w:t xml:space="preserve"> to ensure that as many of their members attend as possible</w:t>
      </w:r>
    </w:p>
    <w:p w:rsidR="007506E0" w:rsidRDefault="007506E0" w:rsidP="007506E0">
      <w:pPr>
        <w:spacing w:before="100" w:beforeAutospacing="1" w:after="100" w:afterAutospacing="1" w:line="480" w:lineRule="auto"/>
        <w:rPr>
          <w:color w:val="000000"/>
        </w:rPr>
      </w:pPr>
      <w:r>
        <w:rPr>
          <w:color w:val="000000"/>
        </w:rPr>
        <w:t>-</w:t>
      </w:r>
      <w:r>
        <w:rPr>
          <w:color w:val="000000"/>
          <w:sz w:val="15"/>
          <w:szCs w:val="15"/>
        </w:rPr>
        <w:t xml:space="preserve">          </w:t>
      </w:r>
      <w:r>
        <w:rPr>
          <w:color w:val="000000"/>
        </w:rPr>
        <w:t xml:space="preserve">Inward buyer missions in conjunction with </w:t>
      </w:r>
      <w:r>
        <w:rPr>
          <w:b/>
          <w:bCs/>
          <w:color w:val="000000"/>
        </w:rPr>
        <w:t>UK Trade &amp; Investment</w:t>
      </w:r>
      <w:r>
        <w:rPr>
          <w:color w:val="000000"/>
        </w:rPr>
        <w:t xml:space="preserve"> from </w:t>
      </w:r>
      <w:r>
        <w:rPr>
          <w:b/>
          <w:bCs/>
          <w:color w:val="000000"/>
        </w:rPr>
        <w:t xml:space="preserve">Taiwan, Hong Kong, Korea, China, Singapore, Austria, Norway, Denmark, Czech Republic, Hungary, France, Spain </w:t>
      </w:r>
      <w:r>
        <w:rPr>
          <w:color w:val="000000"/>
        </w:rPr>
        <w:t xml:space="preserve">and the </w:t>
      </w:r>
      <w:r>
        <w:rPr>
          <w:b/>
          <w:bCs/>
          <w:color w:val="000000"/>
        </w:rPr>
        <w:t>Netherlands</w:t>
      </w:r>
      <w:r>
        <w:rPr>
          <w:color w:val="000000"/>
        </w:rPr>
        <w:t>.</w:t>
      </w:r>
    </w:p>
    <w:p w:rsidR="007506E0" w:rsidRDefault="007506E0" w:rsidP="007506E0">
      <w:pPr>
        <w:spacing w:before="100" w:beforeAutospacing="1" w:after="100" w:afterAutospacing="1" w:line="480" w:lineRule="auto"/>
        <w:rPr>
          <w:color w:val="000000"/>
        </w:rPr>
      </w:pPr>
      <w:r>
        <w:rPr>
          <w:color w:val="000000"/>
        </w:rPr>
        <w:t>-</w:t>
      </w:r>
      <w:r>
        <w:rPr>
          <w:color w:val="000000"/>
          <w:sz w:val="15"/>
          <w:szCs w:val="15"/>
        </w:rPr>
        <w:t xml:space="preserve">          </w:t>
      </w:r>
      <w:r>
        <w:rPr>
          <w:b/>
          <w:bCs/>
          <w:color w:val="000000"/>
        </w:rPr>
        <w:t>LOCOG 2012 Games</w:t>
      </w:r>
      <w:r>
        <w:rPr>
          <w:color w:val="000000"/>
        </w:rPr>
        <w:t xml:space="preserve"> food sourcing initiative</w:t>
      </w:r>
    </w:p>
    <w:p w:rsidR="007506E0" w:rsidRDefault="007506E0" w:rsidP="007506E0">
      <w:pPr>
        <w:spacing w:before="100" w:beforeAutospacing="1" w:after="100" w:afterAutospacing="1" w:line="480" w:lineRule="auto"/>
        <w:rPr>
          <w:color w:val="000000"/>
        </w:rPr>
      </w:pPr>
      <w:r>
        <w:rPr>
          <w:color w:val="000000"/>
        </w:rPr>
        <w:t xml:space="preserve">This last initiative is a hugely exciting development, with confirmation that LOCOG (the London Organising Committee for the Olympic Games and Paralympic Games) will be using IFE11 as a sourcing ground for products to be used throughout the catering operation for the 2012 Games. This unique, once-in-a-lifetime opportunity is only available to IFE11 exhibitors. Please follow this link for more information: </w:t>
      </w:r>
      <w:hyperlink r:id="rId33" w:tgtFrame="_blank" w:tooltip="http://www.ife.co.uk/page.cfm/link=159" w:history="1">
        <w:r>
          <w:rPr>
            <w:rStyle w:val="Hyperlink"/>
            <w:color w:val="000000"/>
          </w:rPr>
          <w:t>http://www.ife.co.uk/page.cfm/link=159</w:t>
        </w:r>
      </w:hyperlink>
    </w:p>
    <w:p w:rsidR="007506E0" w:rsidRDefault="007506E0" w:rsidP="007506E0">
      <w:pPr>
        <w:spacing w:before="100" w:beforeAutospacing="1" w:after="100" w:afterAutospacing="1" w:line="480" w:lineRule="auto"/>
        <w:rPr>
          <w:color w:val="000000"/>
        </w:rPr>
      </w:pPr>
      <w:r>
        <w:rPr>
          <w:color w:val="000000"/>
        </w:rPr>
        <w:t>I have highlighted an option in blue in the floor plan that I discussed with you. The details are:</w:t>
      </w:r>
    </w:p>
    <w:p w:rsidR="007506E0" w:rsidRDefault="007506E0" w:rsidP="007506E0">
      <w:pPr>
        <w:spacing w:before="100" w:beforeAutospacing="1" w:after="100" w:afterAutospacing="1" w:line="480" w:lineRule="auto"/>
        <w:rPr>
          <w:color w:val="000000"/>
        </w:rPr>
      </w:pPr>
      <w:r>
        <w:rPr>
          <w:color w:val="000000"/>
        </w:rPr>
        <w:t>N1916 – 4m x 2m – 8m² with 2 open sides and shell scheme - £2,852 + VAT</w:t>
      </w:r>
    </w:p>
    <w:p w:rsidR="007506E0" w:rsidRDefault="007506E0" w:rsidP="007506E0">
      <w:pPr>
        <w:spacing w:before="100" w:beforeAutospacing="1" w:after="100" w:afterAutospacing="1" w:line="480" w:lineRule="auto"/>
      </w:pPr>
      <w:r>
        <w:rPr>
          <w:rFonts w:ascii="Arial" w:hAnsi="Arial" w:cs="Arial"/>
          <w:color w:val="3366FF"/>
        </w:rPr>
        <w:t> </w:t>
      </w:r>
    </w:p>
    <w:p w:rsidR="007506E0" w:rsidRDefault="007506E0" w:rsidP="007506E0">
      <w:pPr>
        <w:spacing w:before="100" w:beforeAutospacing="1" w:after="100" w:afterAutospacing="1" w:line="480" w:lineRule="auto"/>
        <w:rPr>
          <w:color w:val="000000"/>
        </w:rPr>
      </w:pPr>
    </w:p>
    <w:p w:rsidR="007506E0" w:rsidRDefault="007506E0" w:rsidP="007506E0">
      <w:pPr>
        <w:spacing w:before="100" w:beforeAutospacing="1" w:after="100" w:afterAutospacing="1" w:line="480" w:lineRule="auto"/>
        <w:rPr>
          <w:color w:val="000000"/>
        </w:rPr>
      </w:pPr>
      <w:r>
        <w:rPr>
          <w:color w:val="000000"/>
        </w:rPr>
        <w:t>This price includes the following:</w:t>
      </w:r>
    </w:p>
    <w:p w:rsidR="007506E0" w:rsidRDefault="007506E0" w:rsidP="00896777">
      <w:pPr>
        <w:numPr>
          <w:ilvl w:val="1"/>
          <w:numId w:val="36"/>
        </w:numPr>
        <w:spacing w:before="100" w:beforeAutospacing="1" w:after="100" w:afterAutospacing="1" w:line="480" w:lineRule="auto"/>
        <w:rPr>
          <w:color w:val="000000"/>
        </w:rPr>
      </w:pPr>
      <w:r>
        <w:rPr>
          <w:color w:val="000000"/>
        </w:rPr>
        <w:t xml:space="preserve">Space for your stand </w:t>
      </w:r>
    </w:p>
    <w:p w:rsidR="007506E0" w:rsidRDefault="007506E0" w:rsidP="00896777">
      <w:pPr>
        <w:numPr>
          <w:ilvl w:val="1"/>
          <w:numId w:val="36"/>
        </w:numPr>
        <w:spacing w:before="100" w:beforeAutospacing="1" w:after="100" w:afterAutospacing="1" w:line="480" w:lineRule="auto"/>
        <w:rPr>
          <w:color w:val="000000"/>
        </w:rPr>
      </w:pPr>
      <w:r>
        <w:rPr>
          <w:color w:val="000000"/>
        </w:rPr>
        <w:t xml:space="preserve">Partitions </w:t>
      </w:r>
    </w:p>
    <w:p w:rsidR="007506E0" w:rsidRDefault="007506E0" w:rsidP="00896777">
      <w:pPr>
        <w:numPr>
          <w:ilvl w:val="1"/>
          <w:numId w:val="36"/>
        </w:numPr>
        <w:spacing w:before="100" w:beforeAutospacing="1" w:after="100" w:afterAutospacing="1" w:line="480" w:lineRule="auto"/>
        <w:rPr>
          <w:color w:val="000000"/>
        </w:rPr>
      </w:pPr>
      <w:r>
        <w:rPr>
          <w:color w:val="000000"/>
        </w:rPr>
        <w:t xml:space="preserve">Ceiling </w:t>
      </w:r>
    </w:p>
    <w:p w:rsidR="007506E0" w:rsidRDefault="007506E0" w:rsidP="00896777">
      <w:pPr>
        <w:numPr>
          <w:ilvl w:val="1"/>
          <w:numId w:val="36"/>
        </w:numPr>
        <w:spacing w:before="100" w:beforeAutospacing="1" w:after="100" w:afterAutospacing="1" w:line="480" w:lineRule="auto"/>
        <w:rPr>
          <w:color w:val="000000"/>
        </w:rPr>
      </w:pPr>
      <w:r>
        <w:rPr>
          <w:color w:val="000000"/>
        </w:rPr>
        <w:lastRenderedPageBreak/>
        <w:t xml:space="preserve">Fascia panels </w:t>
      </w:r>
    </w:p>
    <w:p w:rsidR="007506E0" w:rsidRDefault="007506E0" w:rsidP="00896777">
      <w:pPr>
        <w:numPr>
          <w:ilvl w:val="1"/>
          <w:numId w:val="36"/>
        </w:numPr>
        <w:spacing w:before="100" w:beforeAutospacing="1" w:after="100" w:afterAutospacing="1" w:line="480" w:lineRule="auto"/>
        <w:rPr>
          <w:color w:val="000000"/>
        </w:rPr>
      </w:pPr>
      <w:r>
        <w:rPr>
          <w:color w:val="000000"/>
        </w:rPr>
        <w:t xml:space="preserve">Name board </w:t>
      </w:r>
    </w:p>
    <w:p w:rsidR="007506E0" w:rsidRDefault="007506E0" w:rsidP="00896777">
      <w:pPr>
        <w:numPr>
          <w:ilvl w:val="1"/>
          <w:numId w:val="36"/>
        </w:numPr>
        <w:spacing w:before="100" w:beforeAutospacing="1" w:after="100" w:afterAutospacing="1" w:line="480" w:lineRule="auto"/>
        <w:rPr>
          <w:color w:val="000000"/>
        </w:rPr>
      </w:pPr>
      <w:r>
        <w:rPr>
          <w:color w:val="000000"/>
        </w:rPr>
        <w:t xml:space="preserve">Floor covering (carpet) </w:t>
      </w:r>
    </w:p>
    <w:p w:rsidR="007506E0" w:rsidRDefault="007506E0" w:rsidP="00896777">
      <w:pPr>
        <w:numPr>
          <w:ilvl w:val="1"/>
          <w:numId w:val="36"/>
        </w:numPr>
        <w:spacing w:before="100" w:beforeAutospacing="1" w:after="100" w:afterAutospacing="1" w:line="480" w:lineRule="auto"/>
        <w:rPr>
          <w:color w:val="000000"/>
        </w:rPr>
      </w:pPr>
      <w:r>
        <w:rPr>
          <w:color w:val="000000"/>
        </w:rPr>
        <w:t xml:space="preserve">1 x 500watt socket </w:t>
      </w:r>
    </w:p>
    <w:p w:rsidR="007506E0" w:rsidRDefault="007506E0" w:rsidP="00896777">
      <w:pPr>
        <w:numPr>
          <w:ilvl w:val="1"/>
          <w:numId w:val="36"/>
        </w:numPr>
        <w:spacing w:before="100" w:beforeAutospacing="1" w:after="100" w:afterAutospacing="1" w:line="480" w:lineRule="auto"/>
        <w:rPr>
          <w:color w:val="000000"/>
        </w:rPr>
      </w:pPr>
      <w:r>
        <w:rPr>
          <w:color w:val="000000"/>
        </w:rPr>
        <w:t xml:space="preserve">Fluorescent strip light </w:t>
      </w:r>
    </w:p>
    <w:p w:rsidR="007506E0" w:rsidRDefault="007506E0" w:rsidP="00896777">
      <w:pPr>
        <w:numPr>
          <w:ilvl w:val="1"/>
          <w:numId w:val="36"/>
        </w:numPr>
        <w:spacing w:before="100" w:beforeAutospacing="1" w:after="100" w:afterAutospacing="1" w:line="480" w:lineRule="auto"/>
        <w:rPr>
          <w:color w:val="000000"/>
        </w:rPr>
      </w:pPr>
      <w:r>
        <w:rPr>
          <w:color w:val="000000"/>
        </w:rPr>
        <w:t>2 year listing on the IFE Product Search (</w:t>
      </w:r>
      <w:hyperlink r:id="rId34" w:tgtFrame="_blank" w:history="1">
        <w:r>
          <w:rPr>
            <w:rStyle w:val="Hyperlink"/>
            <w:color w:val="000000"/>
          </w:rPr>
          <w:t>www.ifeproductsearch.com</w:t>
        </w:r>
      </w:hyperlink>
      <w:r>
        <w:rPr>
          <w:color w:val="000000"/>
        </w:rPr>
        <w:t xml:space="preserve">) </w:t>
      </w:r>
    </w:p>
    <w:p w:rsidR="007506E0" w:rsidRDefault="007506E0" w:rsidP="00896777">
      <w:pPr>
        <w:numPr>
          <w:ilvl w:val="1"/>
          <w:numId w:val="36"/>
        </w:numPr>
        <w:spacing w:before="100" w:beforeAutospacing="1" w:after="100" w:afterAutospacing="1" w:line="480" w:lineRule="auto"/>
        <w:rPr>
          <w:color w:val="000000"/>
        </w:rPr>
      </w:pPr>
      <w:r>
        <w:rPr>
          <w:color w:val="000000"/>
        </w:rPr>
        <w:t xml:space="preserve">Basic listing in the IFE11 catalogue </w:t>
      </w:r>
    </w:p>
    <w:p w:rsidR="007506E0" w:rsidRDefault="007506E0" w:rsidP="00896777">
      <w:pPr>
        <w:numPr>
          <w:ilvl w:val="1"/>
          <w:numId w:val="36"/>
        </w:numPr>
        <w:spacing w:before="100" w:beforeAutospacing="1" w:after="100" w:afterAutospacing="1" w:line="480" w:lineRule="auto"/>
        <w:rPr>
          <w:color w:val="000000"/>
        </w:rPr>
      </w:pPr>
      <w:r>
        <w:rPr>
          <w:color w:val="000000"/>
        </w:rPr>
        <w:t xml:space="preserve">Basic listing in the IFE11 New Products Guide </w:t>
      </w:r>
    </w:p>
    <w:p w:rsidR="007506E0" w:rsidRDefault="007506E0" w:rsidP="00896777">
      <w:pPr>
        <w:numPr>
          <w:ilvl w:val="1"/>
          <w:numId w:val="36"/>
        </w:numPr>
        <w:spacing w:before="100" w:beforeAutospacing="1" w:after="100" w:afterAutospacing="1" w:line="480" w:lineRule="auto"/>
        <w:rPr>
          <w:color w:val="000000"/>
        </w:rPr>
      </w:pPr>
      <w:r>
        <w:rPr>
          <w:color w:val="000000"/>
        </w:rPr>
        <w:t xml:space="preserve">100 visitor invitations </w:t>
      </w:r>
    </w:p>
    <w:p w:rsidR="007506E0" w:rsidRDefault="007506E0" w:rsidP="007506E0">
      <w:pPr>
        <w:spacing w:before="100" w:beforeAutospacing="1" w:after="100" w:afterAutospacing="1" w:line="480" w:lineRule="auto"/>
        <w:rPr>
          <w:color w:val="000000"/>
        </w:rPr>
      </w:pPr>
      <w:r>
        <w:rPr>
          <w:rFonts w:ascii="Arial" w:hAnsi="Arial" w:cs="Arial"/>
          <w:color w:val="3366FF"/>
        </w:rPr>
        <w:t> </w:t>
      </w:r>
      <w:r>
        <w:rPr>
          <w:color w:val="000000"/>
        </w:rPr>
        <w:t>My colleague, Brielle Koolen, looks after the Organic section. I have copied her in to this email and her direct line is 0207 886 3058.</w:t>
      </w:r>
    </w:p>
    <w:p w:rsidR="007506E0" w:rsidRDefault="007506E0" w:rsidP="007506E0">
      <w:pPr>
        <w:spacing w:before="100" w:beforeAutospacing="1" w:after="100" w:afterAutospacing="1" w:line="480" w:lineRule="auto"/>
        <w:rPr>
          <w:color w:val="000000"/>
        </w:rPr>
      </w:pPr>
      <w:r>
        <w:rPr>
          <w:color w:val="000000"/>
        </w:rPr>
        <w:t> Kind Regards,</w:t>
      </w:r>
      <w:r>
        <w:rPr>
          <w:color w:val="000000"/>
        </w:rPr>
        <w:br/>
        <w:t>Corby</w:t>
      </w:r>
    </w:p>
    <w:p w:rsidR="007506E0" w:rsidRDefault="007506E0" w:rsidP="007506E0">
      <w:pPr>
        <w:spacing w:before="100" w:beforeAutospacing="1" w:after="100" w:afterAutospacing="1" w:line="480" w:lineRule="auto"/>
        <w:rPr>
          <w:b/>
          <w:bCs/>
          <w:color w:val="000000"/>
        </w:rPr>
      </w:pPr>
      <w:r>
        <w:rPr>
          <w:b/>
          <w:bCs/>
          <w:color w:val="000000"/>
        </w:rPr>
        <w:t>Corby Ganesh </w:t>
      </w:r>
    </w:p>
    <w:p w:rsidR="007506E0" w:rsidRDefault="007506E0" w:rsidP="007506E0">
      <w:pPr>
        <w:spacing w:before="100" w:beforeAutospacing="1" w:after="100" w:afterAutospacing="1" w:line="480" w:lineRule="auto"/>
        <w:rPr>
          <w:color w:val="000000"/>
        </w:rPr>
      </w:pPr>
      <w:r>
        <w:rPr>
          <w:b/>
          <w:bCs/>
          <w:color w:val="000000"/>
        </w:rPr>
        <w:t>Head of Sales | Fresh RM</w:t>
      </w:r>
      <w:r>
        <w:rPr>
          <w:color w:val="000000"/>
        </w:rPr>
        <w:br/>
        <w:t>T: 020 7886 3056 | F: 020 7886 3091</w:t>
      </w:r>
      <w:r>
        <w:rPr>
          <w:color w:val="000000"/>
        </w:rPr>
        <w:br/>
        <w:t>9 Manchester Square, London W1 3PL</w:t>
      </w:r>
    </w:p>
    <w:p w:rsidR="007506E0" w:rsidRDefault="007506E0" w:rsidP="007506E0">
      <w:pPr>
        <w:spacing w:line="480" w:lineRule="auto"/>
        <w:rPr>
          <w:sz w:val="28"/>
        </w:rPr>
      </w:pPr>
    </w:p>
    <w:p w:rsidR="007506E0" w:rsidRPr="00C45298" w:rsidRDefault="007506E0" w:rsidP="007506E0">
      <w:pPr>
        <w:spacing w:line="480" w:lineRule="auto"/>
        <w:rPr>
          <w:b/>
          <w:sz w:val="28"/>
        </w:rPr>
      </w:pPr>
      <w:r w:rsidRPr="00C45298">
        <w:rPr>
          <w:b/>
          <w:sz w:val="28"/>
        </w:rPr>
        <w:t>8. Bibliography:</w:t>
      </w:r>
    </w:p>
    <w:p w:rsidR="007506E0" w:rsidRDefault="007506E0" w:rsidP="007506E0">
      <w:pPr>
        <w:spacing w:line="480" w:lineRule="auto"/>
        <w:rPr>
          <w:sz w:val="28"/>
        </w:rPr>
      </w:pPr>
      <w:r>
        <w:t xml:space="preserve">Cartwright.G. (1995). </w:t>
      </w:r>
      <w:r>
        <w:rPr>
          <w:i/>
          <w:iCs/>
        </w:rPr>
        <w:t>Making the Most of Trade Exhibitions</w:t>
      </w:r>
      <w:r>
        <w:t>. Endgland: Reed Exhinition Companies.</w:t>
      </w:r>
    </w:p>
    <w:p w:rsidR="007506E0" w:rsidRDefault="007506E0" w:rsidP="007506E0">
      <w:pPr>
        <w:pStyle w:val="ecxmsonormal"/>
        <w:spacing w:line="480" w:lineRule="auto"/>
        <w:ind w:right="270"/>
        <w:rPr>
          <w:color w:val="000000"/>
        </w:rPr>
      </w:pPr>
      <w:r>
        <w:rPr>
          <w:color w:val="000000"/>
        </w:rPr>
        <w:t xml:space="preserve">Charwick. P. (2002), </w:t>
      </w:r>
      <w:r>
        <w:rPr>
          <w:i/>
          <w:iCs/>
          <w:color w:val="000000"/>
        </w:rPr>
        <w:t>The Power of Simplicity</w:t>
      </w:r>
      <w:r>
        <w:rPr>
          <w:color w:val="000000"/>
        </w:rPr>
        <w:t>. Event., March, 2002., Pg.37.</w:t>
      </w:r>
    </w:p>
    <w:p w:rsidR="007506E0" w:rsidRDefault="007506E0" w:rsidP="007506E0">
      <w:pPr>
        <w:pStyle w:val="ecxmsonormal"/>
        <w:spacing w:line="480" w:lineRule="auto"/>
        <w:ind w:right="270"/>
        <w:rPr>
          <w:color w:val="000000"/>
        </w:rPr>
      </w:pPr>
      <w:r>
        <w:rPr>
          <w:color w:val="000000"/>
        </w:rPr>
        <w:lastRenderedPageBreak/>
        <w:t xml:space="preserve">Cokerexpo (2010), </w:t>
      </w:r>
      <w:r>
        <w:rPr>
          <w:i/>
          <w:iCs/>
          <w:color w:val="000000"/>
        </w:rPr>
        <w:t>Tables and Tools for Exhibition Stand</w:t>
      </w:r>
      <w:r>
        <w:rPr>
          <w:color w:val="000000"/>
        </w:rPr>
        <w:t xml:space="preserve"> (online). Available at: </w:t>
      </w:r>
      <w:hyperlink r:id="rId35" w:history="1">
        <w:r>
          <w:rPr>
            <w:rStyle w:val="Hyperlink"/>
            <w:rFonts w:eastAsia="MS Mincho"/>
            <w:color w:val="000000"/>
          </w:rPr>
          <w:t>http://www.cokerexpo.co.uk/tables.html</w:t>
        </w:r>
      </w:hyperlink>
      <w:r>
        <w:rPr>
          <w:color w:val="000000"/>
        </w:rPr>
        <w:t xml:space="preserve"> [Accessed on 05/12/10].</w:t>
      </w:r>
    </w:p>
    <w:p w:rsidR="007506E0" w:rsidRDefault="007506E0" w:rsidP="007506E0">
      <w:pPr>
        <w:pStyle w:val="ecxmsonormal"/>
        <w:spacing w:line="480" w:lineRule="auto"/>
        <w:ind w:right="270"/>
        <w:rPr>
          <w:color w:val="000000"/>
          <w:sz w:val="20"/>
          <w:szCs w:val="20"/>
        </w:rPr>
      </w:pPr>
      <w:r>
        <w:rPr>
          <w:color w:val="000000"/>
        </w:rPr>
        <w:t xml:space="preserve">Coleman. C. (2006), </w:t>
      </w:r>
      <w:r>
        <w:rPr>
          <w:i/>
          <w:iCs/>
          <w:color w:val="000000"/>
        </w:rPr>
        <w:t>The Frozen Ones</w:t>
      </w:r>
      <w:r>
        <w:rPr>
          <w:color w:val="000000"/>
        </w:rPr>
        <w:t xml:space="preserve"> (online). Mini Report. Available at: </w:t>
      </w:r>
      <w:hyperlink r:id="rId36" w:history="1">
        <w:r>
          <w:rPr>
            <w:rStyle w:val="Hyperlink"/>
            <w:rFonts w:eastAsia="MS Mincho"/>
            <w:color w:val="000000"/>
          </w:rPr>
          <w:t>http://www.rts-resource.com/_pdf/downloads/UK%20Ice%20Cream.pdf</w:t>
        </w:r>
      </w:hyperlink>
      <w:r>
        <w:rPr>
          <w:color w:val="000000"/>
        </w:rPr>
        <w:t xml:space="preserve"> [Accessed on 27/11/10].</w:t>
      </w:r>
      <w:r>
        <w:rPr>
          <w:color w:val="000000"/>
          <w:sz w:val="20"/>
          <w:szCs w:val="20"/>
        </w:rPr>
        <w:t> </w:t>
      </w:r>
    </w:p>
    <w:p w:rsidR="007506E0" w:rsidRDefault="007506E0" w:rsidP="007506E0">
      <w:pPr>
        <w:pStyle w:val="ecxmsonormal"/>
        <w:spacing w:line="480" w:lineRule="auto"/>
        <w:ind w:right="270"/>
        <w:rPr>
          <w:color w:val="000000"/>
          <w:sz w:val="20"/>
          <w:szCs w:val="20"/>
        </w:rPr>
      </w:pPr>
      <w:r>
        <w:rPr>
          <w:color w:val="000000"/>
        </w:rPr>
        <w:t xml:space="preserve">Dairy Industries (2009), </w:t>
      </w:r>
      <w:r>
        <w:rPr>
          <w:i/>
          <w:iCs/>
          <w:color w:val="000000"/>
        </w:rPr>
        <w:t xml:space="preserve">We All Want Icecream . </w:t>
      </w:r>
      <w:r>
        <w:rPr>
          <w:color w:val="000000"/>
        </w:rPr>
        <w:t xml:space="preserve">Dairy Industries International.October 2009. Issue: 10. Pg.23-24. </w:t>
      </w:r>
    </w:p>
    <w:p w:rsidR="007506E0" w:rsidRDefault="007506E0" w:rsidP="007506E0">
      <w:pPr>
        <w:pStyle w:val="ecxmsonormal"/>
        <w:spacing w:line="480" w:lineRule="auto"/>
        <w:ind w:right="270"/>
        <w:rPr>
          <w:color w:val="000000"/>
          <w:sz w:val="20"/>
          <w:szCs w:val="20"/>
        </w:rPr>
      </w:pPr>
      <w:r>
        <w:rPr>
          <w:color w:val="000000"/>
        </w:rPr>
        <w:t xml:space="preserve">Dallymayer. B. (2010), </w:t>
      </w:r>
      <w:r>
        <w:rPr>
          <w:i/>
          <w:iCs/>
          <w:color w:val="000000"/>
        </w:rPr>
        <w:t xml:space="preserve">Successful Exhibit Marketing </w:t>
      </w:r>
      <w:r>
        <w:rPr>
          <w:color w:val="000000"/>
        </w:rPr>
        <w:t xml:space="preserve">(online). The Global Association of the Exhibition Industry. Available at: </w:t>
      </w:r>
      <w:hyperlink r:id="rId37" w:tgtFrame="_blank" w:history="1">
        <w:r>
          <w:rPr>
            <w:rStyle w:val="Hyperlink"/>
            <w:rFonts w:eastAsia="MS Mincho"/>
            <w:color w:val="800080"/>
          </w:rPr>
          <w:t>http://www.ufi.org/media/thetradefairsector/howtoexhibit.pdf</w:t>
        </w:r>
      </w:hyperlink>
      <w:r>
        <w:rPr>
          <w:color w:val="000000"/>
        </w:rPr>
        <w:t xml:space="preserve"> [Accessed on 21/11/10]</w:t>
      </w:r>
    </w:p>
    <w:p w:rsidR="007506E0" w:rsidRDefault="007506E0" w:rsidP="007506E0">
      <w:pPr>
        <w:pStyle w:val="ecxmsonormal"/>
        <w:spacing w:line="480" w:lineRule="auto"/>
        <w:ind w:right="270"/>
        <w:rPr>
          <w:color w:val="000000"/>
          <w:szCs w:val="20"/>
        </w:rPr>
      </w:pPr>
      <w:r>
        <w:rPr>
          <w:color w:val="000000"/>
          <w:szCs w:val="20"/>
        </w:rPr>
        <w:t xml:space="preserve">Evans. J. R., &amp; Berman. B. (1994), </w:t>
      </w:r>
      <w:r>
        <w:rPr>
          <w:i/>
          <w:iCs/>
          <w:color w:val="000000"/>
          <w:szCs w:val="20"/>
        </w:rPr>
        <w:t>Marketing</w:t>
      </w:r>
      <w:r>
        <w:rPr>
          <w:color w:val="000000"/>
          <w:szCs w:val="20"/>
        </w:rPr>
        <w:t>. 6</w:t>
      </w:r>
      <w:r>
        <w:rPr>
          <w:color w:val="000000"/>
          <w:szCs w:val="20"/>
          <w:vertAlign w:val="superscript"/>
        </w:rPr>
        <w:t>th</w:t>
      </w:r>
      <w:r>
        <w:rPr>
          <w:color w:val="000000"/>
          <w:szCs w:val="20"/>
        </w:rPr>
        <w:t xml:space="preserve"> Edition. New York: Macmillan.</w:t>
      </w:r>
    </w:p>
    <w:p w:rsidR="007506E0" w:rsidRDefault="007506E0" w:rsidP="007506E0">
      <w:pPr>
        <w:pStyle w:val="ecxmsonormal"/>
        <w:spacing w:line="480" w:lineRule="auto"/>
        <w:ind w:right="270"/>
        <w:rPr>
          <w:color w:val="000000"/>
          <w:sz w:val="20"/>
          <w:szCs w:val="20"/>
        </w:rPr>
      </w:pPr>
      <w:r>
        <w:rPr>
          <w:color w:val="000000"/>
        </w:rPr>
        <w:t xml:space="preserve">Friedman. S.A. (2008), </w:t>
      </w:r>
      <w:r>
        <w:rPr>
          <w:i/>
          <w:iCs/>
          <w:color w:val="000000"/>
        </w:rPr>
        <w:t>Making Pre-Show Promotion Stand Out</w:t>
      </w:r>
      <w:r>
        <w:rPr>
          <w:color w:val="000000"/>
        </w:rPr>
        <w:t>. Successful Meetings., August, 2008., Vol.57., Issue.9., Pg. 33-36.</w:t>
      </w:r>
      <w:r>
        <w:rPr>
          <w:color w:val="000000"/>
          <w:sz w:val="20"/>
          <w:szCs w:val="20"/>
        </w:rPr>
        <w:t> </w:t>
      </w:r>
    </w:p>
    <w:p w:rsidR="007506E0" w:rsidRDefault="007506E0" w:rsidP="007506E0">
      <w:pPr>
        <w:pStyle w:val="ecxmsonormal"/>
        <w:spacing w:line="480" w:lineRule="auto"/>
        <w:ind w:right="270"/>
        <w:rPr>
          <w:color w:val="000000"/>
          <w:sz w:val="20"/>
          <w:szCs w:val="20"/>
        </w:rPr>
      </w:pPr>
      <w:r>
        <w:rPr>
          <w:color w:val="000000"/>
        </w:rPr>
        <w:t xml:space="preserve">IFE (2010), </w:t>
      </w:r>
      <w:r>
        <w:rPr>
          <w:i/>
          <w:iCs/>
          <w:color w:val="000000"/>
        </w:rPr>
        <w:t>IFE Product Search</w:t>
      </w:r>
      <w:r>
        <w:rPr>
          <w:color w:val="000000"/>
        </w:rPr>
        <w:t xml:space="preserve"> (online). Available at: </w:t>
      </w:r>
      <w:hyperlink r:id="rId38" w:tgtFrame="_blank" w:history="1">
        <w:r>
          <w:rPr>
            <w:rStyle w:val="Hyperlink"/>
            <w:rFonts w:eastAsia="MS Mincho"/>
            <w:color w:val="800080"/>
          </w:rPr>
          <w:t>http://www.ifeproductsearch.com/</w:t>
        </w:r>
      </w:hyperlink>
      <w:r>
        <w:rPr>
          <w:color w:val="000000"/>
        </w:rPr>
        <w:t xml:space="preserve"> [Accessed on 22/11/10]</w:t>
      </w:r>
    </w:p>
    <w:p w:rsidR="007506E0" w:rsidRDefault="007506E0" w:rsidP="007506E0">
      <w:pPr>
        <w:pStyle w:val="ecxmsonormal"/>
        <w:spacing w:line="480" w:lineRule="auto"/>
        <w:ind w:right="270"/>
        <w:rPr>
          <w:color w:val="000000"/>
        </w:rPr>
      </w:pPr>
      <w:r>
        <w:rPr>
          <w:color w:val="000000"/>
        </w:rPr>
        <w:t xml:space="preserve">Knight.W.(2010), </w:t>
      </w:r>
      <w:r>
        <w:rPr>
          <w:i/>
          <w:iCs/>
          <w:color w:val="000000"/>
        </w:rPr>
        <w:t>The Selling Power of Exhibition and the Statistics to Power it!</w:t>
      </w:r>
      <w:r>
        <w:rPr>
          <w:color w:val="000000"/>
        </w:rPr>
        <w:t xml:space="preserve">(online). The Marketing Site. Available at: </w:t>
      </w:r>
      <w:hyperlink r:id="rId39" w:tgtFrame="_blank" w:history="1">
        <w:r>
          <w:rPr>
            <w:rStyle w:val="Hyperlink"/>
            <w:rFonts w:eastAsia="MS Mincho"/>
            <w:color w:val="800080"/>
          </w:rPr>
          <w:t>http://www.themarketingsite.com/live/content.php?Item_ID=1908&amp;Revision=en%2F0&amp;Start=0</w:t>
        </w:r>
      </w:hyperlink>
      <w:r>
        <w:rPr>
          <w:color w:val="000000"/>
        </w:rPr>
        <w:t xml:space="preserve">  [Accessed on 20/11/10]</w:t>
      </w:r>
    </w:p>
    <w:p w:rsidR="007506E0" w:rsidRDefault="007506E0" w:rsidP="007506E0">
      <w:pPr>
        <w:pStyle w:val="ecxmsonormal"/>
        <w:spacing w:line="480" w:lineRule="auto"/>
        <w:ind w:right="270"/>
        <w:rPr>
          <w:color w:val="000000"/>
          <w:sz w:val="20"/>
          <w:szCs w:val="20"/>
        </w:rPr>
      </w:pPr>
      <w:r>
        <w:rPr>
          <w:color w:val="000000"/>
          <w:szCs w:val="28"/>
        </w:rPr>
        <w:t xml:space="preserve">Kotler.P., &amp; Armstrong. G. (2006). </w:t>
      </w:r>
      <w:r>
        <w:rPr>
          <w:i/>
          <w:iCs/>
          <w:color w:val="000000"/>
          <w:szCs w:val="28"/>
        </w:rPr>
        <w:t>Principles of Marketing</w:t>
      </w:r>
      <w:r>
        <w:rPr>
          <w:color w:val="000000"/>
          <w:szCs w:val="28"/>
        </w:rPr>
        <w:t>. New Jersey: Person Education</w:t>
      </w:r>
      <w:r>
        <w:rPr>
          <w:color w:val="2A2A2A"/>
          <w:szCs w:val="28"/>
        </w:rPr>
        <w:t>.</w:t>
      </w:r>
    </w:p>
    <w:p w:rsidR="007506E0" w:rsidRDefault="007506E0" w:rsidP="007506E0">
      <w:pPr>
        <w:pStyle w:val="ecxmsonormal"/>
        <w:spacing w:line="480" w:lineRule="auto"/>
        <w:ind w:right="270"/>
        <w:rPr>
          <w:color w:val="000000"/>
          <w:sz w:val="20"/>
          <w:szCs w:val="20"/>
        </w:rPr>
      </w:pPr>
      <w:r>
        <w:rPr>
          <w:color w:val="000000"/>
        </w:rPr>
        <w:lastRenderedPageBreak/>
        <w:t xml:space="preserve">Lewis.M. (2009), </w:t>
      </w:r>
      <w:r>
        <w:rPr>
          <w:i/>
          <w:iCs/>
          <w:color w:val="000000"/>
        </w:rPr>
        <w:t>Corporate Spend Slashed Again but Association Budget Grow</w:t>
      </w:r>
      <w:r>
        <w:rPr>
          <w:color w:val="000000"/>
        </w:rPr>
        <w:t xml:space="preserve"> (online).Availabe at: </w:t>
      </w:r>
      <w:hyperlink r:id="rId40" w:tgtFrame="_blank" w:history="1">
        <w:r>
          <w:rPr>
            <w:rStyle w:val="Hyperlink"/>
            <w:rFonts w:eastAsia="MS Mincho"/>
            <w:color w:val="800080"/>
          </w:rPr>
          <w:t>http://www.meetpie.com/documents/archives/MIT_181972_survey.pdf</w:t>
        </w:r>
      </w:hyperlink>
      <w:r>
        <w:rPr>
          <w:color w:val="000000"/>
        </w:rPr>
        <w:t xml:space="preserve"> [Accessed on 23/11/10]</w:t>
      </w:r>
    </w:p>
    <w:p w:rsidR="007506E0" w:rsidRDefault="007506E0" w:rsidP="007506E0">
      <w:pPr>
        <w:pStyle w:val="ecxmsonormal"/>
        <w:spacing w:line="480" w:lineRule="auto"/>
        <w:ind w:right="270"/>
        <w:rPr>
          <w:color w:val="000000"/>
          <w:sz w:val="20"/>
          <w:szCs w:val="20"/>
        </w:rPr>
      </w:pPr>
      <w:r>
        <w:rPr>
          <w:color w:val="000000"/>
        </w:rPr>
        <w:t xml:space="preserve">McPherson. S. (2010), </w:t>
      </w:r>
      <w:r>
        <w:rPr>
          <w:i/>
          <w:iCs/>
          <w:color w:val="000000"/>
        </w:rPr>
        <w:t>A 12-month guide: How to Enhance your Company’s Trade Show Performance</w:t>
      </w:r>
      <w:r>
        <w:rPr>
          <w:color w:val="000000"/>
        </w:rPr>
        <w:t>. Public Relation Tactics., January, 2010, Vol.17., Issue.1., Pg.14.</w:t>
      </w:r>
    </w:p>
    <w:p w:rsidR="007506E0" w:rsidRDefault="007506E0" w:rsidP="007506E0">
      <w:pPr>
        <w:pStyle w:val="ecxmsonormal"/>
        <w:spacing w:line="480" w:lineRule="auto"/>
        <w:ind w:right="270"/>
        <w:rPr>
          <w:color w:val="000000"/>
        </w:rPr>
      </w:pPr>
      <w:r>
        <w:rPr>
          <w:color w:val="000000"/>
        </w:rPr>
        <w:t>Mini Report (2006),</w:t>
      </w:r>
      <w:r>
        <w:rPr>
          <w:i/>
          <w:iCs/>
          <w:color w:val="000000"/>
        </w:rPr>
        <w:t>UK Consumption Lags Behind Other Countries</w:t>
      </w:r>
      <w:r>
        <w:rPr>
          <w:color w:val="000000"/>
        </w:rPr>
        <w:t xml:space="preserve"> (online). Available at: </w:t>
      </w:r>
      <w:hyperlink r:id="rId41" w:tgtFrame="_blank" w:history="1">
        <w:r>
          <w:rPr>
            <w:rStyle w:val="Hyperlink"/>
            <w:rFonts w:eastAsia="MS Mincho"/>
            <w:color w:val="800080"/>
          </w:rPr>
          <w:t>http://www.rts-resource.com/_pdf/downloads/UK%20Ice%20Cream.pdf</w:t>
        </w:r>
      </w:hyperlink>
      <w:r>
        <w:rPr>
          <w:color w:val="000000"/>
          <w:sz w:val="20"/>
          <w:szCs w:val="20"/>
        </w:rPr>
        <w:t xml:space="preserve"> </w:t>
      </w:r>
      <w:r>
        <w:rPr>
          <w:color w:val="000000"/>
        </w:rPr>
        <w:t>[Accessed on 26/11/10]</w:t>
      </w:r>
    </w:p>
    <w:p w:rsidR="007506E0" w:rsidRDefault="007506E0" w:rsidP="007506E0">
      <w:pPr>
        <w:pStyle w:val="ecxmsonormal"/>
        <w:spacing w:line="480" w:lineRule="auto"/>
        <w:ind w:right="270"/>
        <w:rPr>
          <w:color w:val="000000"/>
          <w:sz w:val="20"/>
          <w:szCs w:val="20"/>
        </w:rPr>
      </w:pPr>
      <w:r>
        <w:rPr>
          <w:color w:val="000000"/>
        </w:rPr>
        <w:t xml:space="preserve">Mobilerefrigerator (2010), </w:t>
      </w:r>
      <w:r>
        <w:rPr>
          <w:i/>
          <w:iCs/>
          <w:color w:val="000000"/>
        </w:rPr>
        <w:t>Refrigerated Trailer Rental</w:t>
      </w:r>
      <w:r>
        <w:rPr>
          <w:color w:val="000000"/>
        </w:rPr>
        <w:t xml:space="preserve"> (online).Available at: </w:t>
      </w:r>
      <w:hyperlink r:id="rId42" w:history="1">
        <w:r>
          <w:rPr>
            <w:rStyle w:val="Hyperlink"/>
            <w:rFonts w:eastAsia="MS Mincho"/>
            <w:color w:val="000000"/>
          </w:rPr>
          <w:t>http://www.mobilerefrigerator.co.uk/mobile-refrigeration-rental.html</w:t>
        </w:r>
      </w:hyperlink>
      <w:r>
        <w:rPr>
          <w:color w:val="000000"/>
        </w:rPr>
        <w:t xml:space="preserve"> [Accessed on 05/12/10].</w:t>
      </w:r>
      <w:r>
        <w:rPr>
          <w:color w:val="000000"/>
          <w:sz w:val="20"/>
          <w:szCs w:val="20"/>
        </w:rPr>
        <w:t> </w:t>
      </w:r>
    </w:p>
    <w:p w:rsidR="007506E0" w:rsidRDefault="007506E0" w:rsidP="007506E0">
      <w:pPr>
        <w:pStyle w:val="ecxmsonormal"/>
        <w:spacing w:line="480" w:lineRule="auto"/>
        <w:ind w:right="270"/>
        <w:rPr>
          <w:color w:val="000000"/>
          <w:sz w:val="20"/>
          <w:szCs w:val="20"/>
        </w:rPr>
      </w:pPr>
      <w:r>
        <w:rPr>
          <w:color w:val="000000"/>
        </w:rPr>
        <w:t xml:space="preserve">Ordonez. B. (1995), </w:t>
      </w:r>
      <w:r>
        <w:rPr>
          <w:i/>
          <w:iCs/>
          <w:color w:val="000000"/>
        </w:rPr>
        <w:t>Introduce Yourself Before the Show</w:t>
      </w:r>
      <w:r>
        <w:rPr>
          <w:color w:val="000000"/>
        </w:rPr>
        <w:t>. Nation’s Business. December, 1995., Vol.83., Issue. 12., Pg.48.</w:t>
      </w:r>
    </w:p>
    <w:p w:rsidR="007506E0" w:rsidRDefault="007506E0" w:rsidP="007506E0">
      <w:pPr>
        <w:spacing w:line="480" w:lineRule="auto"/>
      </w:pPr>
      <w:r>
        <w:t xml:space="preserve">Standbanner (2010). </w:t>
      </w:r>
      <w:r>
        <w:rPr>
          <w:i/>
          <w:iCs/>
        </w:rPr>
        <w:t>Exhibition Display Stands</w:t>
      </w:r>
      <w:r>
        <w:t xml:space="preserve">(online). Available at: </w:t>
      </w:r>
      <w:hyperlink r:id="rId43" w:history="1">
        <w:r>
          <w:rPr>
            <w:rStyle w:val="Hyperlink"/>
            <w:color w:val="000000"/>
          </w:rPr>
          <w:t>http://www.standbanner.co.uk/exhibition_display.html</w:t>
        </w:r>
      </w:hyperlink>
      <w:r>
        <w:t xml:space="preserve"> [Accessed on 05/12/10].</w:t>
      </w:r>
    </w:p>
    <w:p w:rsidR="007506E0" w:rsidRDefault="007506E0" w:rsidP="007506E0">
      <w:pPr>
        <w:pStyle w:val="ecxmsonormal"/>
        <w:spacing w:after="0" w:line="480" w:lineRule="auto"/>
      </w:pPr>
    </w:p>
    <w:p w:rsidR="007506E0" w:rsidRDefault="007506E0" w:rsidP="007506E0">
      <w:pPr>
        <w:spacing w:line="480" w:lineRule="auto"/>
      </w:pPr>
      <w:r>
        <w:t>Wardscatering (2010).</w:t>
      </w:r>
      <w:r>
        <w:rPr>
          <w:i/>
          <w:iCs/>
        </w:rPr>
        <w:t xml:space="preserve"> SLURP Refrigerator</w:t>
      </w:r>
      <w:r>
        <w:t xml:space="preserve"> (online). Available at: </w:t>
      </w:r>
      <w:hyperlink r:id="rId44" w:history="1">
        <w:r>
          <w:rPr>
            <w:rStyle w:val="Hyperlink"/>
            <w:color w:val="000000"/>
          </w:rPr>
          <w:t>http://www.wardscatering.co.uk/product_specification.asp?id=625&amp;manuid=30</w:t>
        </w:r>
      </w:hyperlink>
      <w:r>
        <w:rPr>
          <w:b/>
          <w:bCs/>
          <w:color w:val="000000"/>
        </w:rPr>
        <w:t xml:space="preserve"> </w:t>
      </w:r>
      <w:r>
        <w:rPr>
          <w:color w:val="000000"/>
        </w:rPr>
        <w:t>[Accessed on 05/12/10].</w:t>
      </w:r>
    </w:p>
    <w:p w:rsidR="007506E0" w:rsidRDefault="007506E0" w:rsidP="007506E0">
      <w:pPr>
        <w:spacing w:line="480" w:lineRule="auto"/>
        <w:rPr>
          <w:sz w:val="28"/>
        </w:rPr>
      </w:pPr>
    </w:p>
    <w:p w:rsidR="00B91C25" w:rsidRDefault="007506E0" w:rsidP="007506E0">
      <w:pPr>
        <w:spacing w:line="480" w:lineRule="auto"/>
      </w:pPr>
      <w:r>
        <w:lastRenderedPageBreak/>
        <w:t xml:space="preserve">Wyke. N. (2005). </w:t>
      </w:r>
      <w:r>
        <w:rPr>
          <w:i/>
          <w:iCs/>
        </w:rPr>
        <w:t>Scoop! Healthy Ice-cream</w:t>
      </w:r>
      <w:r>
        <w:t xml:space="preserve"> (online). The Sunday Times. Available at: </w:t>
      </w:r>
      <w:hyperlink r:id="rId45" w:history="1">
        <w:r>
          <w:rPr>
            <w:rStyle w:val="Hyperlink"/>
            <w:color w:val="000000"/>
          </w:rPr>
          <w:t>http://women.timesonline.co.uk/tol/life_and_style/women/diet_and_fitness/article544017.ece</w:t>
        </w:r>
      </w:hyperlink>
      <w:r>
        <w:t xml:space="preserve"> [Accessed on 26/11/10].</w:t>
      </w:r>
    </w:p>
    <w:sectPr w:rsidR="00B91C25" w:rsidSect="005A6A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7AA3" w:rsidRDefault="002D7AA3">
      <w:r>
        <w:separator/>
      </w:r>
    </w:p>
  </w:endnote>
  <w:endnote w:type="continuationSeparator" w:id="0">
    <w:p w:rsidR="002D7AA3" w:rsidRDefault="002D7A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Bembo">
    <w:panose1 w:val="00000000000000000000"/>
    <w:charset w:val="00"/>
    <w:family w:val="roman"/>
    <w:notTrueType/>
    <w:pitch w:val="default"/>
    <w:sig w:usb0="00000003" w:usb1="00000000" w:usb2="00000000" w:usb3="00000000" w:csb0="00000001" w:csb1="00000000"/>
  </w:font>
  <w:font w:name="Bembo-Italic">
    <w:panose1 w:val="00000000000000000000"/>
    <w:charset w:val="00"/>
    <w:family w:val="roman"/>
    <w:notTrueType/>
    <w:pitch w:val="default"/>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B2EF7" w:rsidRPr="00C2121E" w:rsidRDefault="00896777">
    <w:pPr>
      <w:pStyle w:val="Footer"/>
      <w:rPr>
        <w:rFonts w:ascii="Tahoma" w:hAnsi="Tahoma" w:cs="Tahoma"/>
      </w:rPr>
    </w:pPr>
    <w:r>
      <w:rPr>
        <w:rStyle w:val="PageNumber"/>
        <w:rFonts w:ascii="Tahoma" w:hAnsi="Tahoma" w:cs="Tahoma"/>
      </w:rPr>
      <w:tab/>
    </w:r>
    <w:r>
      <w:rPr>
        <w:rStyle w:val="PageNumber"/>
        <w:rFonts w:ascii="Tahoma" w:hAnsi="Tahoma" w:cs="Tahoma"/>
      </w:rPr>
      <w:tab/>
    </w:r>
    <w:r w:rsidRPr="00C2121E">
      <w:rPr>
        <w:rStyle w:val="PageNumber"/>
        <w:rFonts w:ascii="Tahoma" w:hAnsi="Tahoma" w:cs="Tahoma"/>
      </w:rPr>
      <w:fldChar w:fldCharType="begin"/>
    </w:r>
    <w:r w:rsidRPr="00C2121E">
      <w:rPr>
        <w:rStyle w:val="PageNumber"/>
        <w:rFonts w:ascii="Tahoma" w:hAnsi="Tahoma" w:cs="Tahoma"/>
      </w:rPr>
      <w:instrText xml:space="preserve"> PAGE </w:instrText>
    </w:r>
    <w:r w:rsidRPr="00C2121E">
      <w:rPr>
        <w:rStyle w:val="PageNumber"/>
        <w:rFonts w:ascii="Tahoma" w:hAnsi="Tahoma" w:cs="Tahoma"/>
      </w:rPr>
      <w:fldChar w:fldCharType="separate"/>
    </w:r>
    <w:r w:rsidR="00C44170">
      <w:rPr>
        <w:rStyle w:val="PageNumber"/>
        <w:rFonts w:ascii="Tahoma" w:hAnsi="Tahoma" w:cs="Tahoma"/>
        <w:noProof/>
      </w:rPr>
      <w:t>5</w:t>
    </w:r>
    <w:r w:rsidRPr="00C2121E">
      <w:rPr>
        <w:rStyle w:val="PageNumber"/>
        <w:rFonts w:ascii="Tahoma" w:hAnsi="Tahoma" w:cs="Tahoma"/>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739E5" w:rsidRPr="00AD2BC3" w:rsidRDefault="008739E5" w:rsidP="00AD2BC3">
    <w:pPr>
      <w:pStyle w:val="Footer"/>
      <w:tabs>
        <w:tab w:val="clear" w:pos="8306"/>
      </w:tabs>
      <w:ind w:right="-1228"/>
      <w:jc w:val="right"/>
      <w:rPr>
        <w:rFonts w:ascii="Arial" w:hAnsi="Arial" w:cs="Arial"/>
      </w:rPr>
    </w:pPr>
    <w:r w:rsidRPr="00AD2BC3">
      <w:rPr>
        <w:rStyle w:val="PageNumber"/>
        <w:rFonts w:ascii="Arial" w:hAnsi="Arial" w:cs="Arial"/>
      </w:rPr>
      <w:fldChar w:fldCharType="begin"/>
    </w:r>
    <w:r w:rsidRPr="00AD2BC3">
      <w:rPr>
        <w:rStyle w:val="PageNumber"/>
        <w:rFonts w:ascii="Arial" w:hAnsi="Arial" w:cs="Arial"/>
      </w:rPr>
      <w:instrText xml:space="preserve"> PAGE </w:instrText>
    </w:r>
    <w:r w:rsidRPr="00AD2BC3">
      <w:rPr>
        <w:rStyle w:val="PageNumber"/>
        <w:rFonts w:ascii="Arial" w:hAnsi="Arial" w:cs="Arial"/>
      </w:rPr>
      <w:fldChar w:fldCharType="separate"/>
    </w:r>
    <w:r w:rsidR="00C44170">
      <w:rPr>
        <w:rStyle w:val="PageNumber"/>
        <w:rFonts w:ascii="Arial" w:hAnsi="Arial" w:cs="Arial"/>
        <w:noProof/>
      </w:rPr>
      <w:t>21</w:t>
    </w:r>
    <w:r w:rsidRPr="00AD2BC3">
      <w:rPr>
        <w:rStyle w:val="PageNumber"/>
        <w:rFonts w:ascii="Arial" w:hAnsi="Arial" w:cs="Arial"/>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7AA3" w:rsidRDefault="002D7AA3">
      <w:r>
        <w:separator/>
      </w:r>
    </w:p>
  </w:footnote>
  <w:footnote w:type="continuationSeparator" w:id="0">
    <w:p w:rsidR="002D7AA3" w:rsidRDefault="002D7AA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B2EF7" w:rsidRPr="00512335" w:rsidRDefault="00896777">
    <w:pPr>
      <w:pStyle w:val="Header"/>
      <w:rPr>
        <w:rFonts w:ascii="Arial" w:hAnsi="Arial" w:cs="Arial"/>
        <w:color w:val="C0C0C0"/>
      </w:rPr>
    </w:pPr>
    <w:r w:rsidRPr="00512335">
      <w:rPr>
        <w:rFonts w:ascii="Arial" w:hAnsi="Arial" w:cs="Arial"/>
        <w:color w:val="C0C0C0"/>
      </w:rPr>
      <w:t>Microchips plc</w:t>
    </w:r>
    <w:r w:rsidRPr="00512335">
      <w:rPr>
        <w:rFonts w:ascii="Arial" w:hAnsi="Arial" w:cs="Arial"/>
        <w:color w:val="C0C0C0"/>
      </w:rPr>
      <w:tab/>
    </w:r>
    <w:r w:rsidRPr="00512335">
      <w:rPr>
        <w:rFonts w:ascii="Arial" w:hAnsi="Arial" w:cs="Arial"/>
        <w:color w:val="C0C0C0"/>
      </w:rPr>
      <w:tab/>
      <w:t>Financial Performance Report</w:t>
    </w:r>
  </w:p>
  <w:p w:rsidR="00DB2EF7" w:rsidRPr="00CE25E9" w:rsidRDefault="002D7AA3">
    <w:pPr>
      <w:pStyle w:val="Header"/>
      <w:rPr>
        <w:rFonts w:ascii="Tahoma" w:hAnsi="Tahoma" w:cs="Tahoma"/>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46068B"/>
    <w:multiLevelType w:val="hybridMultilevel"/>
    <w:tmpl w:val="5B94ADF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5F41EB"/>
    <w:multiLevelType w:val="hybridMultilevel"/>
    <w:tmpl w:val="2CB8D26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A3C4486"/>
    <w:multiLevelType w:val="hybridMultilevel"/>
    <w:tmpl w:val="30CA3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E0210AF"/>
    <w:multiLevelType w:val="hybridMultilevel"/>
    <w:tmpl w:val="6DD894EC"/>
    <w:lvl w:ilvl="0" w:tplc="6B52AF4E">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0815502"/>
    <w:multiLevelType w:val="hybridMultilevel"/>
    <w:tmpl w:val="0AA2500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21974D3"/>
    <w:multiLevelType w:val="hybridMultilevel"/>
    <w:tmpl w:val="08DE71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7E26296"/>
    <w:multiLevelType w:val="hybridMultilevel"/>
    <w:tmpl w:val="A492E47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8105555"/>
    <w:multiLevelType w:val="hybridMultilevel"/>
    <w:tmpl w:val="EDD21F42"/>
    <w:lvl w:ilvl="0" w:tplc="9808F8AE">
      <w:start w:val="1"/>
      <w:numFmt w:val="bullet"/>
      <w:lvlText w:val=""/>
      <w:lvlJc w:val="left"/>
      <w:pPr>
        <w:tabs>
          <w:tab w:val="num" w:pos="720"/>
        </w:tabs>
        <w:ind w:left="720" w:hanging="360"/>
      </w:pPr>
      <w:rPr>
        <w:rFonts w:ascii="Symbol" w:hAnsi="Symbol" w:hint="default"/>
        <w:sz w:val="20"/>
      </w:rPr>
    </w:lvl>
    <w:lvl w:ilvl="1" w:tplc="C3808160" w:tentative="1">
      <w:start w:val="1"/>
      <w:numFmt w:val="bullet"/>
      <w:lvlText w:val=""/>
      <w:lvlJc w:val="left"/>
      <w:pPr>
        <w:tabs>
          <w:tab w:val="num" w:pos="1440"/>
        </w:tabs>
        <w:ind w:left="1440" w:hanging="360"/>
      </w:pPr>
      <w:rPr>
        <w:rFonts w:ascii="Symbol" w:hAnsi="Symbol" w:hint="default"/>
        <w:sz w:val="20"/>
      </w:rPr>
    </w:lvl>
    <w:lvl w:ilvl="2" w:tplc="E7D8EDD0" w:tentative="1">
      <w:start w:val="1"/>
      <w:numFmt w:val="bullet"/>
      <w:lvlText w:val=""/>
      <w:lvlJc w:val="left"/>
      <w:pPr>
        <w:tabs>
          <w:tab w:val="num" w:pos="2160"/>
        </w:tabs>
        <w:ind w:left="2160" w:hanging="360"/>
      </w:pPr>
      <w:rPr>
        <w:rFonts w:ascii="Symbol" w:hAnsi="Symbol" w:hint="default"/>
        <w:sz w:val="20"/>
      </w:rPr>
    </w:lvl>
    <w:lvl w:ilvl="3" w:tplc="F768E99E" w:tentative="1">
      <w:start w:val="1"/>
      <w:numFmt w:val="bullet"/>
      <w:lvlText w:val=""/>
      <w:lvlJc w:val="left"/>
      <w:pPr>
        <w:tabs>
          <w:tab w:val="num" w:pos="2880"/>
        </w:tabs>
        <w:ind w:left="2880" w:hanging="360"/>
      </w:pPr>
      <w:rPr>
        <w:rFonts w:ascii="Symbol" w:hAnsi="Symbol" w:hint="default"/>
        <w:sz w:val="20"/>
      </w:rPr>
    </w:lvl>
    <w:lvl w:ilvl="4" w:tplc="CF72C2AA" w:tentative="1">
      <w:start w:val="1"/>
      <w:numFmt w:val="bullet"/>
      <w:lvlText w:val=""/>
      <w:lvlJc w:val="left"/>
      <w:pPr>
        <w:tabs>
          <w:tab w:val="num" w:pos="3600"/>
        </w:tabs>
        <w:ind w:left="3600" w:hanging="360"/>
      </w:pPr>
      <w:rPr>
        <w:rFonts w:ascii="Symbol" w:hAnsi="Symbol" w:hint="default"/>
        <w:sz w:val="20"/>
      </w:rPr>
    </w:lvl>
    <w:lvl w:ilvl="5" w:tplc="688093E6" w:tentative="1">
      <w:start w:val="1"/>
      <w:numFmt w:val="bullet"/>
      <w:lvlText w:val=""/>
      <w:lvlJc w:val="left"/>
      <w:pPr>
        <w:tabs>
          <w:tab w:val="num" w:pos="4320"/>
        </w:tabs>
        <w:ind w:left="4320" w:hanging="360"/>
      </w:pPr>
      <w:rPr>
        <w:rFonts w:ascii="Symbol" w:hAnsi="Symbol" w:hint="default"/>
        <w:sz w:val="20"/>
      </w:rPr>
    </w:lvl>
    <w:lvl w:ilvl="6" w:tplc="58727B58" w:tentative="1">
      <w:start w:val="1"/>
      <w:numFmt w:val="bullet"/>
      <w:lvlText w:val=""/>
      <w:lvlJc w:val="left"/>
      <w:pPr>
        <w:tabs>
          <w:tab w:val="num" w:pos="5040"/>
        </w:tabs>
        <w:ind w:left="5040" w:hanging="360"/>
      </w:pPr>
      <w:rPr>
        <w:rFonts w:ascii="Symbol" w:hAnsi="Symbol" w:hint="default"/>
        <w:sz w:val="20"/>
      </w:rPr>
    </w:lvl>
    <w:lvl w:ilvl="7" w:tplc="768A0BB4" w:tentative="1">
      <w:start w:val="1"/>
      <w:numFmt w:val="bullet"/>
      <w:lvlText w:val=""/>
      <w:lvlJc w:val="left"/>
      <w:pPr>
        <w:tabs>
          <w:tab w:val="num" w:pos="5760"/>
        </w:tabs>
        <w:ind w:left="5760" w:hanging="360"/>
      </w:pPr>
      <w:rPr>
        <w:rFonts w:ascii="Symbol" w:hAnsi="Symbol" w:hint="default"/>
        <w:sz w:val="20"/>
      </w:rPr>
    </w:lvl>
    <w:lvl w:ilvl="8" w:tplc="5A084AD6"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A0D0FFF"/>
    <w:multiLevelType w:val="hybridMultilevel"/>
    <w:tmpl w:val="C1B26C1C"/>
    <w:lvl w:ilvl="0" w:tplc="FD88E8C0">
      <w:start w:val="1"/>
      <w:numFmt w:val="bullet"/>
      <w:lvlText w:val=""/>
      <w:lvlJc w:val="left"/>
      <w:pPr>
        <w:tabs>
          <w:tab w:val="num" w:pos="720"/>
        </w:tabs>
        <w:ind w:left="720" w:hanging="360"/>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A8069D0"/>
    <w:multiLevelType w:val="hybridMultilevel"/>
    <w:tmpl w:val="BEF07B1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CCB4FBA"/>
    <w:multiLevelType w:val="hybridMultilevel"/>
    <w:tmpl w:val="91641CAE"/>
    <w:lvl w:ilvl="0" w:tplc="0409000D">
      <w:start w:val="1"/>
      <w:numFmt w:val="bullet"/>
      <w:lvlText w:val=""/>
      <w:lvlJc w:val="left"/>
      <w:pPr>
        <w:tabs>
          <w:tab w:val="num" w:pos="900"/>
        </w:tabs>
        <w:ind w:left="900" w:hanging="360"/>
      </w:pPr>
      <w:rPr>
        <w:rFonts w:ascii="Wingdings" w:hAnsi="Wingdings" w:hint="default"/>
      </w:rPr>
    </w:lvl>
    <w:lvl w:ilvl="1" w:tplc="04090003" w:tentative="1">
      <w:start w:val="1"/>
      <w:numFmt w:val="bullet"/>
      <w:lvlText w:val="o"/>
      <w:lvlJc w:val="left"/>
      <w:pPr>
        <w:tabs>
          <w:tab w:val="num" w:pos="1620"/>
        </w:tabs>
        <w:ind w:left="1620" w:hanging="360"/>
      </w:pPr>
      <w:rPr>
        <w:rFonts w:ascii="Courier New" w:hAnsi="Courier New" w:hint="default"/>
      </w:rPr>
    </w:lvl>
    <w:lvl w:ilvl="2" w:tplc="04090005" w:tentative="1">
      <w:start w:val="1"/>
      <w:numFmt w:val="bullet"/>
      <w:lvlText w:val=""/>
      <w:lvlJc w:val="left"/>
      <w:pPr>
        <w:tabs>
          <w:tab w:val="num" w:pos="2340"/>
        </w:tabs>
        <w:ind w:left="2340" w:hanging="360"/>
      </w:pPr>
      <w:rPr>
        <w:rFonts w:ascii="Wingdings" w:hAnsi="Wingdings" w:hint="default"/>
      </w:rPr>
    </w:lvl>
    <w:lvl w:ilvl="3" w:tplc="04090001" w:tentative="1">
      <w:start w:val="1"/>
      <w:numFmt w:val="bullet"/>
      <w:lvlText w:val=""/>
      <w:lvlJc w:val="left"/>
      <w:pPr>
        <w:tabs>
          <w:tab w:val="num" w:pos="3060"/>
        </w:tabs>
        <w:ind w:left="3060" w:hanging="360"/>
      </w:pPr>
      <w:rPr>
        <w:rFonts w:ascii="Symbol" w:hAnsi="Symbol" w:hint="default"/>
      </w:rPr>
    </w:lvl>
    <w:lvl w:ilvl="4" w:tplc="04090003" w:tentative="1">
      <w:start w:val="1"/>
      <w:numFmt w:val="bullet"/>
      <w:lvlText w:val="o"/>
      <w:lvlJc w:val="left"/>
      <w:pPr>
        <w:tabs>
          <w:tab w:val="num" w:pos="3780"/>
        </w:tabs>
        <w:ind w:left="3780" w:hanging="360"/>
      </w:pPr>
      <w:rPr>
        <w:rFonts w:ascii="Courier New" w:hAnsi="Courier New" w:hint="default"/>
      </w:rPr>
    </w:lvl>
    <w:lvl w:ilvl="5" w:tplc="04090005" w:tentative="1">
      <w:start w:val="1"/>
      <w:numFmt w:val="bullet"/>
      <w:lvlText w:val=""/>
      <w:lvlJc w:val="left"/>
      <w:pPr>
        <w:tabs>
          <w:tab w:val="num" w:pos="4500"/>
        </w:tabs>
        <w:ind w:left="4500" w:hanging="360"/>
      </w:pPr>
      <w:rPr>
        <w:rFonts w:ascii="Wingdings" w:hAnsi="Wingdings" w:hint="default"/>
      </w:rPr>
    </w:lvl>
    <w:lvl w:ilvl="6" w:tplc="04090001" w:tentative="1">
      <w:start w:val="1"/>
      <w:numFmt w:val="bullet"/>
      <w:lvlText w:val=""/>
      <w:lvlJc w:val="left"/>
      <w:pPr>
        <w:tabs>
          <w:tab w:val="num" w:pos="5220"/>
        </w:tabs>
        <w:ind w:left="5220" w:hanging="360"/>
      </w:pPr>
      <w:rPr>
        <w:rFonts w:ascii="Symbol" w:hAnsi="Symbol" w:hint="default"/>
      </w:rPr>
    </w:lvl>
    <w:lvl w:ilvl="7" w:tplc="04090003" w:tentative="1">
      <w:start w:val="1"/>
      <w:numFmt w:val="bullet"/>
      <w:lvlText w:val="o"/>
      <w:lvlJc w:val="left"/>
      <w:pPr>
        <w:tabs>
          <w:tab w:val="num" w:pos="5940"/>
        </w:tabs>
        <w:ind w:left="5940" w:hanging="360"/>
      </w:pPr>
      <w:rPr>
        <w:rFonts w:ascii="Courier New" w:hAnsi="Courier New" w:hint="default"/>
      </w:rPr>
    </w:lvl>
    <w:lvl w:ilvl="8" w:tplc="04090005" w:tentative="1">
      <w:start w:val="1"/>
      <w:numFmt w:val="bullet"/>
      <w:lvlText w:val=""/>
      <w:lvlJc w:val="left"/>
      <w:pPr>
        <w:tabs>
          <w:tab w:val="num" w:pos="6660"/>
        </w:tabs>
        <w:ind w:left="6660" w:hanging="360"/>
      </w:pPr>
      <w:rPr>
        <w:rFonts w:ascii="Wingdings" w:hAnsi="Wingdings" w:hint="default"/>
      </w:rPr>
    </w:lvl>
  </w:abstractNum>
  <w:abstractNum w:abstractNumId="11" w15:restartNumberingAfterBreak="0">
    <w:nsid w:val="1F9D77C3"/>
    <w:multiLevelType w:val="hybridMultilevel"/>
    <w:tmpl w:val="7F0C50E4"/>
    <w:lvl w:ilvl="0" w:tplc="04090001">
      <w:start w:val="1"/>
      <w:numFmt w:val="bullet"/>
      <w:lvlText w:val=""/>
      <w:lvlJc w:val="left"/>
      <w:pPr>
        <w:tabs>
          <w:tab w:val="num" w:pos="780"/>
        </w:tabs>
        <w:ind w:left="780" w:hanging="360"/>
      </w:pPr>
      <w:rPr>
        <w:rFonts w:ascii="Symbol" w:hAnsi="Symbol" w:hint="default"/>
      </w:rPr>
    </w:lvl>
    <w:lvl w:ilvl="1" w:tplc="04090003" w:tentative="1">
      <w:start w:val="1"/>
      <w:numFmt w:val="bullet"/>
      <w:lvlText w:val="o"/>
      <w:lvlJc w:val="left"/>
      <w:pPr>
        <w:tabs>
          <w:tab w:val="num" w:pos="1500"/>
        </w:tabs>
        <w:ind w:left="1500" w:hanging="360"/>
      </w:pPr>
      <w:rPr>
        <w:rFonts w:ascii="Courier New" w:hAnsi="Courier New" w:hint="default"/>
      </w:rPr>
    </w:lvl>
    <w:lvl w:ilvl="2" w:tplc="04090005" w:tentative="1">
      <w:start w:val="1"/>
      <w:numFmt w:val="bullet"/>
      <w:lvlText w:val=""/>
      <w:lvlJc w:val="left"/>
      <w:pPr>
        <w:tabs>
          <w:tab w:val="num" w:pos="2220"/>
        </w:tabs>
        <w:ind w:left="2220" w:hanging="360"/>
      </w:pPr>
      <w:rPr>
        <w:rFonts w:ascii="Wingdings" w:hAnsi="Wingdings" w:hint="default"/>
      </w:rPr>
    </w:lvl>
    <w:lvl w:ilvl="3" w:tplc="04090001" w:tentative="1">
      <w:start w:val="1"/>
      <w:numFmt w:val="bullet"/>
      <w:lvlText w:val=""/>
      <w:lvlJc w:val="left"/>
      <w:pPr>
        <w:tabs>
          <w:tab w:val="num" w:pos="2940"/>
        </w:tabs>
        <w:ind w:left="2940" w:hanging="360"/>
      </w:pPr>
      <w:rPr>
        <w:rFonts w:ascii="Symbol" w:hAnsi="Symbol" w:hint="default"/>
      </w:rPr>
    </w:lvl>
    <w:lvl w:ilvl="4" w:tplc="04090003" w:tentative="1">
      <w:start w:val="1"/>
      <w:numFmt w:val="bullet"/>
      <w:lvlText w:val="o"/>
      <w:lvlJc w:val="left"/>
      <w:pPr>
        <w:tabs>
          <w:tab w:val="num" w:pos="3660"/>
        </w:tabs>
        <w:ind w:left="3660" w:hanging="360"/>
      </w:pPr>
      <w:rPr>
        <w:rFonts w:ascii="Courier New" w:hAnsi="Courier New" w:hint="default"/>
      </w:rPr>
    </w:lvl>
    <w:lvl w:ilvl="5" w:tplc="04090005" w:tentative="1">
      <w:start w:val="1"/>
      <w:numFmt w:val="bullet"/>
      <w:lvlText w:val=""/>
      <w:lvlJc w:val="left"/>
      <w:pPr>
        <w:tabs>
          <w:tab w:val="num" w:pos="4380"/>
        </w:tabs>
        <w:ind w:left="4380" w:hanging="360"/>
      </w:pPr>
      <w:rPr>
        <w:rFonts w:ascii="Wingdings" w:hAnsi="Wingdings" w:hint="default"/>
      </w:rPr>
    </w:lvl>
    <w:lvl w:ilvl="6" w:tplc="04090001" w:tentative="1">
      <w:start w:val="1"/>
      <w:numFmt w:val="bullet"/>
      <w:lvlText w:val=""/>
      <w:lvlJc w:val="left"/>
      <w:pPr>
        <w:tabs>
          <w:tab w:val="num" w:pos="5100"/>
        </w:tabs>
        <w:ind w:left="5100" w:hanging="360"/>
      </w:pPr>
      <w:rPr>
        <w:rFonts w:ascii="Symbol" w:hAnsi="Symbol" w:hint="default"/>
      </w:rPr>
    </w:lvl>
    <w:lvl w:ilvl="7" w:tplc="04090003" w:tentative="1">
      <w:start w:val="1"/>
      <w:numFmt w:val="bullet"/>
      <w:lvlText w:val="o"/>
      <w:lvlJc w:val="left"/>
      <w:pPr>
        <w:tabs>
          <w:tab w:val="num" w:pos="5820"/>
        </w:tabs>
        <w:ind w:left="5820" w:hanging="360"/>
      </w:pPr>
      <w:rPr>
        <w:rFonts w:ascii="Courier New" w:hAnsi="Courier New" w:hint="default"/>
      </w:rPr>
    </w:lvl>
    <w:lvl w:ilvl="8" w:tplc="04090005" w:tentative="1">
      <w:start w:val="1"/>
      <w:numFmt w:val="bullet"/>
      <w:lvlText w:val=""/>
      <w:lvlJc w:val="left"/>
      <w:pPr>
        <w:tabs>
          <w:tab w:val="num" w:pos="6540"/>
        </w:tabs>
        <w:ind w:left="6540" w:hanging="360"/>
      </w:pPr>
      <w:rPr>
        <w:rFonts w:ascii="Wingdings" w:hAnsi="Wingdings" w:hint="default"/>
      </w:rPr>
    </w:lvl>
  </w:abstractNum>
  <w:abstractNum w:abstractNumId="12" w15:restartNumberingAfterBreak="0">
    <w:nsid w:val="22F0799C"/>
    <w:multiLevelType w:val="hybridMultilevel"/>
    <w:tmpl w:val="300236F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41A3A72"/>
    <w:multiLevelType w:val="hybridMultilevel"/>
    <w:tmpl w:val="EE18977C"/>
    <w:lvl w:ilvl="0" w:tplc="6B52AF4E">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5CD506B"/>
    <w:multiLevelType w:val="hybridMultilevel"/>
    <w:tmpl w:val="9BC45A60"/>
    <w:lvl w:ilvl="0" w:tplc="67209408">
      <w:start w:val="1"/>
      <w:numFmt w:val="bullet"/>
      <w:lvlText w:val=""/>
      <w:lvlJc w:val="left"/>
      <w:pPr>
        <w:tabs>
          <w:tab w:val="num" w:pos="720"/>
        </w:tabs>
        <w:ind w:left="720" w:hanging="360"/>
      </w:pPr>
      <w:rPr>
        <w:rFonts w:ascii="Symbol" w:hAnsi="Symbol" w:hint="default"/>
        <w:sz w:val="20"/>
      </w:rPr>
    </w:lvl>
    <w:lvl w:ilvl="1" w:tplc="80D0545C">
      <w:start w:val="1"/>
      <w:numFmt w:val="bullet"/>
      <w:lvlText w:val=""/>
      <w:lvlJc w:val="left"/>
      <w:pPr>
        <w:tabs>
          <w:tab w:val="num" w:pos="1440"/>
        </w:tabs>
        <w:ind w:left="1440" w:hanging="360"/>
      </w:pPr>
      <w:rPr>
        <w:rFonts w:ascii="Symbol" w:hAnsi="Symbol" w:hint="default"/>
        <w:sz w:val="20"/>
      </w:rPr>
    </w:lvl>
    <w:lvl w:ilvl="2" w:tplc="DC320286" w:tentative="1">
      <w:start w:val="1"/>
      <w:numFmt w:val="bullet"/>
      <w:lvlText w:val=""/>
      <w:lvlJc w:val="left"/>
      <w:pPr>
        <w:tabs>
          <w:tab w:val="num" w:pos="2160"/>
        </w:tabs>
        <w:ind w:left="2160" w:hanging="360"/>
      </w:pPr>
      <w:rPr>
        <w:rFonts w:ascii="Symbol" w:hAnsi="Symbol" w:hint="default"/>
        <w:sz w:val="20"/>
      </w:rPr>
    </w:lvl>
    <w:lvl w:ilvl="3" w:tplc="5002D254" w:tentative="1">
      <w:start w:val="1"/>
      <w:numFmt w:val="bullet"/>
      <w:lvlText w:val=""/>
      <w:lvlJc w:val="left"/>
      <w:pPr>
        <w:tabs>
          <w:tab w:val="num" w:pos="2880"/>
        </w:tabs>
        <w:ind w:left="2880" w:hanging="360"/>
      </w:pPr>
      <w:rPr>
        <w:rFonts w:ascii="Symbol" w:hAnsi="Symbol" w:hint="default"/>
        <w:sz w:val="20"/>
      </w:rPr>
    </w:lvl>
    <w:lvl w:ilvl="4" w:tplc="55F06BC2" w:tentative="1">
      <w:start w:val="1"/>
      <w:numFmt w:val="bullet"/>
      <w:lvlText w:val=""/>
      <w:lvlJc w:val="left"/>
      <w:pPr>
        <w:tabs>
          <w:tab w:val="num" w:pos="3600"/>
        </w:tabs>
        <w:ind w:left="3600" w:hanging="360"/>
      </w:pPr>
      <w:rPr>
        <w:rFonts w:ascii="Symbol" w:hAnsi="Symbol" w:hint="default"/>
        <w:sz w:val="20"/>
      </w:rPr>
    </w:lvl>
    <w:lvl w:ilvl="5" w:tplc="57F83BBC" w:tentative="1">
      <w:start w:val="1"/>
      <w:numFmt w:val="bullet"/>
      <w:lvlText w:val=""/>
      <w:lvlJc w:val="left"/>
      <w:pPr>
        <w:tabs>
          <w:tab w:val="num" w:pos="4320"/>
        </w:tabs>
        <w:ind w:left="4320" w:hanging="360"/>
      </w:pPr>
      <w:rPr>
        <w:rFonts w:ascii="Symbol" w:hAnsi="Symbol" w:hint="default"/>
        <w:sz w:val="20"/>
      </w:rPr>
    </w:lvl>
    <w:lvl w:ilvl="6" w:tplc="FF1EA5A2" w:tentative="1">
      <w:start w:val="1"/>
      <w:numFmt w:val="bullet"/>
      <w:lvlText w:val=""/>
      <w:lvlJc w:val="left"/>
      <w:pPr>
        <w:tabs>
          <w:tab w:val="num" w:pos="5040"/>
        </w:tabs>
        <w:ind w:left="5040" w:hanging="360"/>
      </w:pPr>
      <w:rPr>
        <w:rFonts w:ascii="Symbol" w:hAnsi="Symbol" w:hint="default"/>
        <w:sz w:val="20"/>
      </w:rPr>
    </w:lvl>
    <w:lvl w:ilvl="7" w:tplc="D4E29B30" w:tentative="1">
      <w:start w:val="1"/>
      <w:numFmt w:val="bullet"/>
      <w:lvlText w:val=""/>
      <w:lvlJc w:val="left"/>
      <w:pPr>
        <w:tabs>
          <w:tab w:val="num" w:pos="5760"/>
        </w:tabs>
        <w:ind w:left="5760" w:hanging="360"/>
      </w:pPr>
      <w:rPr>
        <w:rFonts w:ascii="Symbol" w:hAnsi="Symbol" w:hint="default"/>
        <w:sz w:val="20"/>
      </w:rPr>
    </w:lvl>
    <w:lvl w:ilvl="8" w:tplc="10E8FD96"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95C7757"/>
    <w:multiLevelType w:val="hybridMultilevel"/>
    <w:tmpl w:val="4D9A881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C7366B5"/>
    <w:multiLevelType w:val="hybridMultilevel"/>
    <w:tmpl w:val="0E02AA0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6F91F65"/>
    <w:multiLevelType w:val="hybridMultilevel"/>
    <w:tmpl w:val="414C874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8181DEF"/>
    <w:multiLevelType w:val="hybridMultilevel"/>
    <w:tmpl w:val="12B0381A"/>
    <w:lvl w:ilvl="0" w:tplc="6B52AF4E">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9332203"/>
    <w:multiLevelType w:val="hybridMultilevel"/>
    <w:tmpl w:val="06E4CED0"/>
    <w:lvl w:ilvl="0" w:tplc="6B52AF4E">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103440D"/>
    <w:multiLevelType w:val="hybridMultilevel"/>
    <w:tmpl w:val="D37E0354"/>
    <w:lvl w:ilvl="0" w:tplc="FD88E8C0">
      <w:start w:val="1"/>
      <w:numFmt w:val="bullet"/>
      <w:lvlText w:val=""/>
      <w:lvlJc w:val="left"/>
      <w:pPr>
        <w:tabs>
          <w:tab w:val="num" w:pos="720"/>
        </w:tabs>
        <w:ind w:left="720" w:hanging="360"/>
      </w:pPr>
      <w:rPr>
        <w:rFonts w:ascii="Symbol" w:hAnsi="Symbol" w:hint="default"/>
        <w:sz w:val="20"/>
      </w:rPr>
    </w:lvl>
    <w:lvl w:ilvl="1" w:tplc="A50061F6" w:tentative="1">
      <w:start w:val="1"/>
      <w:numFmt w:val="bullet"/>
      <w:lvlText w:val=""/>
      <w:lvlJc w:val="left"/>
      <w:pPr>
        <w:tabs>
          <w:tab w:val="num" w:pos="1440"/>
        </w:tabs>
        <w:ind w:left="1440" w:hanging="360"/>
      </w:pPr>
      <w:rPr>
        <w:rFonts w:ascii="Symbol" w:hAnsi="Symbol" w:hint="default"/>
        <w:sz w:val="20"/>
      </w:rPr>
    </w:lvl>
    <w:lvl w:ilvl="2" w:tplc="A00A2FCE" w:tentative="1">
      <w:start w:val="1"/>
      <w:numFmt w:val="bullet"/>
      <w:lvlText w:val=""/>
      <w:lvlJc w:val="left"/>
      <w:pPr>
        <w:tabs>
          <w:tab w:val="num" w:pos="2160"/>
        </w:tabs>
        <w:ind w:left="2160" w:hanging="360"/>
      </w:pPr>
      <w:rPr>
        <w:rFonts w:ascii="Symbol" w:hAnsi="Symbol" w:hint="default"/>
        <w:sz w:val="20"/>
      </w:rPr>
    </w:lvl>
    <w:lvl w:ilvl="3" w:tplc="70C47CE2" w:tentative="1">
      <w:start w:val="1"/>
      <w:numFmt w:val="bullet"/>
      <w:lvlText w:val=""/>
      <w:lvlJc w:val="left"/>
      <w:pPr>
        <w:tabs>
          <w:tab w:val="num" w:pos="2880"/>
        </w:tabs>
        <w:ind w:left="2880" w:hanging="360"/>
      </w:pPr>
      <w:rPr>
        <w:rFonts w:ascii="Symbol" w:hAnsi="Symbol" w:hint="default"/>
        <w:sz w:val="20"/>
      </w:rPr>
    </w:lvl>
    <w:lvl w:ilvl="4" w:tplc="6DA0FA5C" w:tentative="1">
      <w:start w:val="1"/>
      <w:numFmt w:val="bullet"/>
      <w:lvlText w:val=""/>
      <w:lvlJc w:val="left"/>
      <w:pPr>
        <w:tabs>
          <w:tab w:val="num" w:pos="3600"/>
        </w:tabs>
        <w:ind w:left="3600" w:hanging="360"/>
      </w:pPr>
      <w:rPr>
        <w:rFonts w:ascii="Symbol" w:hAnsi="Symbol" w:hint="default"/>
        <w:sz w:val="20"/>
      </w:rPr>
    </w:lvl>
    <w:lvl w:ilvl="5" w:tplc="1FB23E4C" w:tentative="1">
      <w:start w:val="1"/>
      <w:numFmt w:val="bullet"/>
      <w:lvlText w:val=""/>
      <w:lvlJc w:val="left"/>
      <w:pPr>
        <w:tabs>
          <w:tab w:val="num" w:pos="4320"/>
        </w:tabs>
        <w:ind w:left="4320" w:hanging="360"/>
      </w:pPr>
      <w:rPr>
        <w:rFonts w:ascii="Symbol" w:hAnsi="Symbol" w:hint="default"/>
        <w:sz w:val="20"/>
      </w:rPr>
    </w:lvl>
    <w:lvl w:ilvl="6" w:tplc="4FCCC0B2" w:tentative="1">
      <w:start w:val="1"/>
      <w:numFmt w:val="bullet"/>
      <w:lvlText w:val=""/>
      <w:lvlJc w:val="left"/>
      <w:pPr>
        <w:tabs>
          <w:tab w:val="num" w:pos="5040"/>
        </w:tabs>
        <w:ind w:left="5040" w:hanging="360"/>
      </w:pPr>
      <w:rPr>
        <w:rFonts w:ascii="Symbol" w:hAnsi="Symbol" w:hint="default"/>
        <w:sz w:val="20"/>
      </w:rPr>
    </w:lvl>
    <w:lvl w:ilvl="7" w:tplc="FCCA6DEC" w:tentative="1">
      <w:start w:val="1"/>
      <w:numFmt w:val="bullet"/>
      <w:lvlText w:val=""/>
      <w:lvlJc w:val="left"/>
      <w:pPr>
        <w:tabs>
          <w:tab w:val="num" w:pos="5760"/>
        </w:tabs>
        <w:ind w:left="5760" w:hanging="360"/>
      </w:pPr>
      <w:rPr>
        <w:rFonts w:ascii="Symbol" w:hAnsi="Symbol" w:hint="default"/>
        <w:sz w:val="20"/>
      </w:rPr>
    </w:lvl>
    <w:lvl w:ilvl="8" w:tplc="7C927522"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9D95EDA"/>
    <w:multiLevelType w:val="hybridMultilevel"/>
    <w:tmpl w:val="43488C32"/>
    <w:lvl w:ilvl="0" w:tplc="C36EDECA">
      <w:start w:val="1"/>
      <w:numFmt w:val="bullet"/>
      <w:lvlText w:val=""/>
      <w:lvlJc w:val="left"/>
      <w:pPr>
        <w:tabs>
          <w:tab w:val="num" w:pos="720"/>
        </w:tabs>
        <w:ind w:left="720" w:hanging="360"/>
      </w:pPr>
      <w:rPr>
        <w:rFonts w:ascii="Symbol" w:hAnsi="Symbol" w:hint="default"/>
        <w:sz w:val="20"/>
      </w:rPr>
    </w:lvl>
    <w:lvl w:ilvl="1" w:tplc="A8F665C6" w:tentative="1">
      <w:start w:val="1"/>
      <w:numFmt w:val="bullet"/>
      <w:lvlText w:val=""/>
      <w:lvlJc w:val="left"/>
      <w:pPr>
        <w:tabs>
          <w:tab w:val="num" w:pos="1440"/>
        </w:tabs>
        <w:ind w:left="1440" w:hanging="360"/>
      </w:pPr>
      <w:rPr>
        <w:rFonts w:ascii="Symbol" w:hAnsi="Symbol" w:hint="default"/>
        <w:sz w:val="20"/>
      </w:rPr>
    </w:lvl>
    <w:lvl w:ilvl="2" w:tplc="D2D030E2" w:tentative="1">
      <w:start w:val="1"/>
      <w:numFmt w:val="bullet"/>
      <w:lvlText w:val=""/>
      <w:lvlJc w:val="left"/>
      <w:pPr>
        <w:tabs>
          <w:tab w:val="num" w:pos="2160"/>
        </w:tabs>
        <w:ind w:left="2160" w:hanging="360"/>
      </w:pPr>
      <w:rPr>
        <w:rFonts w:ascii="Symbol" w:hAnsi="Symbol" w:hint="default"/>
        <w:sz w:val="20"/>
      </w:rPr>
    </w:lvl>
    <w:lvl w:ilvl="3" w:tplc="BB122104" w:tentative="1">
      <w:start w:val="1"/>
      <w:numFmt w:val="bullet"/>
      <w:lvlText w:val=""/>
      <w:lvlJc w:val="left"/>
      <w:pPr>
        <w:tabs>
          <w:tab w:val="num" w:pos="2880"/>
        </w:tabs>
        <w:ind w:left="2880" w:hanging="360"/>
      </w:pPr>
      <w:rPr>
        <w:rFonts w:ascii="Symbol" w:hAnsi="Symbol" w:hint="default"/>
        <w:sz w:val="20"/>
      </w:rPr>
    </w:lvl>
    <w:lvl w:ilvl="4" w:tplc="D9C0587A" w:tentative="1">
      <w:start w:val="1"/>
      <w:numFmt w:val="bullet"/>
      <w:lvlText w:val=""/>
      <w:lvlJc w:val="left"/>
      <w:pPr>
        <w:tabs>
          <w:tab w:val="num" w:pos="3600"/>
        </w:tabs>
        <w:ind w:left="3600" w:hanging="360"/>
      </w:pPr>
      <w:rPr>
        <w:rFonts w:ascii="Symbol" w:hAnsi="Symbol" w:hint="default"/>
        <w:sz w:val="20"/>
      </w:rPr>
    </w:lvl>
    <w:lvl w:ilvl="5" w:tplc="C1A8EAEA" w:tentative="1">
      <w:start w:val="1"/>
      <w:numFmt w:val="bullet"/>
      <w:lvlText w:val=""/>
      <w:lvlJc w:val="left"/>
      <w:pPr>
        <w:tabs>
          <w:tab w:val="num" w:pos="4320"/>
        </w:tabs>
        <w:ind w:left="4320" w:hanging="360"/>
      </w:pPr>
      <w:rPr>
        <w:rFonts w:ascii="Symbol" w:hAnsi="Symbol" w:hint="default"/>
        <w:sz w:val="20"/>
      </w:rPr>
    </w:lvl>
    <w:lvl w:ilvl="6" w:tplc="9F7A7298" w:tentative="1">
      <w:start w:val="1"/>
      <w:numFmt w:val="bullet"/>
      <w:lvlText w:val=""/>
      <w:lvlJc w:val="left"/>
      <w:pPr>
        <w:tabs>
          <w:tab w:val="num" w:pos="5040"/>
        </w:tabs>
        <w:ind w:left="5040" w:hanging="360"/>
      </w:pPr>
      <w:rPr>
        <w:rFonts w:ascii="Symbol" w:hAnsi="Symbol" w:hint="default"/>
        <w:sz w:val="20"/>
      </w:rPr>
    </w:lvl>
    <w:lvl w:ilvl="7" w:tplc="978E87BA" w:tentative="1">
      <w:start w:val="1"/>
      <w:numFmt w:val="bullet"/>
      <w:lvlText w:val=""/>
      <w:lvlJc w:val="left"/>
      <w:pPr>
        <w:tabs>
          <w:tab w:val="num" w:pos="5760"/>
        </w:tabs>
        <w:ind w:left="5760" w:hanging="360"/>
      </w:pPr>
      <w:rPr>
        <w:rFonts w:ascii="Symbol" w:hAnsi="Symbol" w:hint="default"/>
        <w:sz w:val="20"/>
      </w:rPr>
    </w:lvl>
    <w:lvl w:ilvl="8" w:tplc="8AE2968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B106E9F"/>
    <w:multiLevelType w:val="hybridMultilevel"/>
    <w:tmpl w:val="1D3E186C"/>
    <w:lvl w:ilvl="0" w:tplc="6B52AF4E">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C5A5B78"/>
    <w:multiLevelType w:val="hybridMultilevel"/>
    <w:tmpl w:val="603EA280"/>
    <w:lvl w:ilvl="0" w:tplc="D3120782">
      <w:start w:val="1"/>
      <w:numFmt w:val="upperRoman"/>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4" w15:restartNumberingAfterBreak="0">
    <w:nsid w:val="4F511372"/>
    <w:multiLevelType w:val="hybridMultilevel"/>
    <w:tmpl w:val="4762D1E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FAE17C1"/>
    <w:multiLevelType w:val="hybridMultilevel"/>
    <w:tmpl w:val="E6B8D6A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1503D3A"/>
    <w:multiLevelType w:val="hybridMultilevel"/>
    <w:tmpl w:val="50AE807E"/>
    <w:lvl w:ilvl="0" w:tplc="CFF0C8A0">
      <w:start w:val="1"/>
      <w:numFmt w:val="bullet"/>
      <w:lvlText w:val=""/>
      <w:lvlJc w:val="left"/>
      <w:pPr>
        <w:tabs>
          <w:tab w:val="num" w:pos="720"/>
        </w:tabs>
        <w:ind w:left="720" w:hanging="360"/>
      </w:pPr>
      <w:rPr>
        <w:rFonts w:ascii="Symbol" w:hAnsi="Symbol" w:hint="default"/>
        <w:sz w:val="20"/>
      </w:rPr>
    </w:lvl>
    <w:lvl w:ilvl="1" w:tplc="4D16C352" w:tentative="1">
      <w:start w:val="1"/>
      <w:numFmt w:val="bullet"/>
      <w:lvlText w:val=""/>
      <w:lvlJc w:val="left"/>
      <w:pPr>
        <w:tabs>
          <w:tab w:val="num" w:pos="1440"/>
        </w:tabs>
        <w:ind w:left="1440" w:hanging="360"/>
      </w:pPr>
      <w:rPr>
        <w:rFonts w:ascii="Symbol" w:hAnsi="Symbol" w:hint="default"/>
        <w:sz w:val="20"/>
      </w:rPr>
    </w:lvl>
    <w:lvl w:ilvl="2" w:tplc="BAA0089E" w:tentative="1">
      <w:start w:val="1"/>
      <w:numFmt w:val="bullet"/>
      <w:lvlText w:val=""/>
      <w:lvlJc w:val="left"/>
      <w:pPr>
        <w:tabs>
          <w:tab w:val="num" w:pos="2160"/>
        </w:tabs>
        <w:ind w:left="2160" w:hanging="360"/>
      </w:pPr>
      <w:rPr>
        <w:rFonts w:ascii="Symbol" w:hAnsi="Symbol" w:hint="default"/>
        <w:sz w:val="20"/>
      </w:rPr>
    </w:lvl>
    <w:lvl w:ilvl="3" w:tplc="EFCAD12C" w:tentative="1">
      <w:start w:val="1"/>
      <w:numFmt w:val="bullet"/>
      <w:lvlText w:val=""/>
      <w:lvlJc w:val="left"/>
      <w:pPr>
        <w:tabs>
          <w:tab w:val="num" w:pos="2880"/>
        </w:tabs>
        <w:ind w:left="2880" w:hanging="360"/>
      </w:pPr>
      <w:rPr>
        <w:rFonts w:ascii="Symbol" w:hAnsi="Symbol" w:hint="default"/>
        <w:sz w:val="20"/>
      </w:rPr>
    </w:lvl>
    <w:lvl w:ilvl="4" w:tplc="3B8E44C6" w:tentative="1">
      <w:start w:val="1"/>
      <w:numFmt w:val="bullet"/>
      <w:lvlText w:val=""/>
      <w:lvlJc w:val="left"/>
      <w:pPr>
        <w:tabs>
          <w:tab w:val="num" w:pos="3600"/>
        </w:tabs>
        <w:ind w:left="3600" w:hanging="360"/>
      </w:pPr>
      <w:rPr>
        <w:rFonts w:ascii="Symbol" w:hAnsi="Symbol" w:hint="default"/>
        <w:sz w:val="20"/>
      </w:rPr>
    </w:lvl>
    <w:lvl w:ilvl="5" w:tplc="B1FA478E" w:tentative="1">
      <w:start w:val="1"/>
      <w:numFmt w:val="bullet"/>
      <w:lvlText w:val=""/>
      <w:lvlJc w:val="left"/>
      <w:pPr>
        <w:tabs>
          <w:tab w:val="num" w:pos="4320"/>
        </w:tabs>
        <w:ind w:left="4320" w:hanging="360"/>
      </w:pPr>
      <w:rPr>
        <w:rFonts w:ascii="Symbol" w:hAnsi="Symbol" w:hint="default"/>
        <w:sz w:val="20"/>
      </w:rPr>
    </w:lvl>
    <w:lvl w:ilvl="6" w:tplc="80C8D5EA" w:tentative="1">
      <w:start w:val="1"/>
      <w:numFmt w:val="bullet"/>
      <w:lvlText w:val=""/>
      <w:lvlJc w:val="left"/>
      <w:pPr>
        <w:tabs>
          <w:tab w:val="num" w:pos="5040"/>
        </w:tabs>
        <w:ind w:left="5040" w:hanging="360"/>
      </w:pPr>
      <w:rPr>
        <w:rFonts w:ascii="Symbol" w:hAnsi="Symbol" w:hint="default"/>
        <w:sz w:val="20"/>
      </w:rPr>
    </w:lvl>
    <w:lvl w:ilvl="7" w:tplc="21C010DC" w:tentative="1">
      <w:start w:val="1"/>
      <w:numFmt w:val="bullet"/>
      <w:lvlText w:val=""/>
      <w:lvlJc w:val="left"/>
      <w:pPr>
        <w:tabs>
          <w:tab w:val="num" w:pos="5760"/>
        </w:tabs>
        <w:ind w:left="5760" w:hanging="360"/>
      </w:pPr>
      <w:rPr>
        <w:rFonts w:ascii="Symbol" w:hAnsi="Symbol" w:hint="default"/>
        <w:sz w:val="20"/>
      </w:rPr>
    </w:lvl>
    <w:lvl w:ilvl="8" w:tplc="2A36AD44"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6F12965"/>
    <w:multiLevelType w:val="hybridMultilevel"/>
    <w:tmpl w:val="744892F4"/>
    <w:lvl w:ilvl="0" w:tplc="6B52AF4E">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5FB15069"/>
    <w:multiLevelType w:val="hybridMultilevel"/>
    <w:tmpl w:val="27EE3964"/>
    <w:lvl w:ilvl="0" w:tplc="ED72F802">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606F43F6"/>
    <w:multiLevelType w:val="hybridMultilevel"/>
    <w:tmpl w:val="D25A623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62A813BA"/>
    <w:multiLevelType w:val="hybridMultilevel"/>
    <w:tmpl w:val="0A50EF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8780EA4"/>
    <w:multiLevelType w:val="hybridMultilevel"/>
    <w:tmpl w:val="B4A480B8"/>
    <w:lvl w:ilvl="0" w:tplc="6B52AF4E">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713558D5"/>
    <w:multiLevelType w:val="hybridMultilevel"/>
    <w:tmpl w:val="6D526CFA"/>
    <w:lvl w:ilvl="0" w:tplc="6B52AF4E">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76893538"/>
    <w:multiLevelType w:val="hybridMultilevel"/>
    <w:tmpl w:val="F880041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772818AA"/>
    <w:multiLevelType w:val="hybridMultilevel"/>
    <w:tmpl w:val="BD304F14"/>
    <w:lvl w:ilvl="0" w:tplc="6B52AF4E">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BE3164A"/>
    <w:multiLevelType w:val="hybridMultilevel"/>
    <w:tmpl w:val="21C03C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7C8019E9"/>
    <w:multiLevelType w:val="hybridMultilevel"/>
    <w:tmpl w:val="810E6EC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CF21CC5"/>
    <w:multiLevelType w:val="multilevel"/>
    <w:tmpl w:val="D2ACC3AE"/>
    <w:lvl w:ilvl="0">
      <w:start w:val="1"/>
      <w:numFmt w:val="decimal"/>
      <w:lvlText w:val="%1.0"/>
      <w:lvlJc w:val="left"/>
      <w:pPr>
        <w:tabs>
          <w:tab w:val="num" w:pos="390"/>
        </w:tabs>
        <w:ind w:left="390" w:hanging="390"/>
      </w:pPr>
      <w:rPr>
        <w:rFonts w:hint="default"/>
      </w:rPr>
    </w:lvl>
    <w:lvl w:ilvl="1">
      <w:start w:val="1"/>
      <w:numFmt w:val="decimal"/>
      <w:lvlText w:val="%1.%2"/>
      <w:lvlJc w:val="left"/>
      <w:pPr>
        <w:tabs>
          <w:tab w:val="num" w:pos="1110"/>
        </w:tabs>
        <w:ind w:left="1110" w:hanging="39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num w:numId="1">
    <w:abstractNumId w:val="37"/>
  </w:num>
  <w:num w:numId="2">
    <w:abstractNumId w:val="19"/>
  </w:num>
  <w:num w:numId="3">
    <w:abstractNumId w:val="27"/>
  </w:num>
  <w:num w:numId="4">
    <w:abstractNumId w:val="18"/>
  </w:num>
  <w:num w:numId="5">
    <w:abstractNumId w:val="32"/>
  </w:num>
  <w:num w:numId="6">
    <w:abstractNumId w:val="31"/>
  </w:num>
  <w:num w:numId="7">
    <w:abstractNumId w:val="22"/>
  </w:num>
  <w:num w:numId="8">
    <w:abstractNumId w:val="3"/>
  </w:num>
  <w:num w:numId="9">
    <w:abstractNumId w:val="34"/>
  </w:num>
  <w:num w:numId="10">
    <w:abstractNumId w:val="13"/>
  </w:num>
  <w:num w:numId="11">
    <w:abstractNumId w:val="33"/>
  </w:num>
  <w:num w:numId="12">
    <w:abstractNumId w:val="30"/>
  </w:num>
  <w:num w:numId="13">
    <w:abstractNumId w:val="17"/>
  </w:num>
  <w:num w:numId="14">
    <w:abstractNumId w:val="4"/>
  </w:num>
  <w:num w:numId="15">
    <w:abstractNumId w:val="9"/>
  </w:num>
  <w:num w:numId="16">
    <w:abstractNumId w:val="24"/>
  </w:num>
  <w:num w:numId="17">
    <w:abstractNumId w:val="2"/>
  </w:num>
  <w:num w:numId="18">
    <w:abstractNumId w:val="35"/>
  </w:num>
  <w:num w:numId="19">
    <w:abstractNumId w:val="25"/>
  </w:num>
  <w:num w:numId="20">
    <w:abstractNumId w:val="16"/>
  </w:num>
  <w:num w:numId="21">
    <w:abstractNumId w:val="36"/>
  </w:num>
  <w:num w:numId="22">
    <w:abstractNumId w:val="1"/>
  </w:num>
  <w:num w:numId="23">
    <w:abstractNumId w:val="12"/>
  </w:num>
  <w:num w:numId="24">
    <w:abstractNumId w:val="29"/>
  </w:num>
  <w:num w:numId="25">
    <w:abstractNumId w:val="6"/>
  </w:num>
  <w:num w:numId="26">
    <w:abstractNumId w:val="28"/>
  </w:num>
  <w:num w:numId="27">
    <w:abstractNumId w:val="10"/>
  </w:num>
  <w:num w:numId="28">
    <w:abstractNumId w:val="0"/>
  </w:num>
  <w:num w:numId="29">
    <w:abstractNumId w:val="11"/>
  </w:num>
  <w:num w:numId="30">
    <w:abstractNumId w:val="15"/>
  </w:num>
  <w:num w:numId="31">
    <w:abstractNumId w:val="5"/>
  </w:num>
  <w:num w:numId="32">
    <w:abstractNumId w:val="26"/>
  </w:num>
  <w:num w:numId="33">
    <w:abstractNumId w:val="21"/>
  </w:num>
  <w:num w:numId="34">
    <w:abstractNumId w:val="20"/>
  </w:num>
  <w:num w:numId="35">
    <w:abstractNumId w:val="7"/>
  </w:num>
  <w:num w:numId="36">
    <w:abstractNumId w:val="14"/>
  </w:num>
  <w:num w:numId="37">
    <w:abstractNumId w:val="8"/>
  </w:num>
  <w:num w:numId="38">
    <w:abstractNumId w:val="23"/>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
  <w:rsids>
    <w:rsidRoot w:val="00120054"/>
    <w:rsid w:val="00082051"/>
    <w:rsid w:val="00091876"/>
    <w:rsid w:val="00120054"/>
    <w:rsid w:val="002672B0"/>
    <w:rsid w:val="002749D3"/>
    <w:rsid w:val="002D7AA3"/>
    <w:rsid w:val="003126A3"/>
    <w:rsid w:val="003A502D"/>
    <w:rsid w:val="003B44AA"/>
    <w:rsid w:val="0049450E"/>
    <w:rsid w:val="00501805"/>
    <w:rsid w:val="00593B09"/>
    <w:rsid w:val="005A6A33"/>
    <w:rsid w:val="005C7A45"/>
    <w:rsid w:val="006E7AC1"/>
    <w:rsid w:val="00706721"/>
    <w:rsid w:val="0072451B"/>
    <w:rsid w:val="007506E0"/>
    <w:rsid w:val="007B5FEC"/>
    <w:rsid w:val="008739E5"/>
    <w:rsid w:val="00891457"/>
    <w:rsid w:val="00896777"/>
    <w:rsid w:val="008F4574"/>
    <w:rsid w:val="0094666F"/>
    <w:rsid w:val="009A5494"/>
    <w:rsid w:val="00AF0628"/>
    <w:rsid w:val="00B91C25"/>
    <w:rsid w:val="00C054B4"/>
    <w:rsid w:val="00C44170"/>
    <w:rsid w:val="00C670F3"/>
    <w:rsid w:val="00CC004D"/>
    <w:rsid w:val="00DD4926"/>
    <w:rsid w:val="00DE598E"/>
    <w:rsid w:val="00DF55B1"/>
    <w:rsid w:val="00E4616C"/>
    <w:rsid w:val="00E847CE"/>
    <w:rsid w:val="00EF065A"/>
    <w:rsid w:val="00F33EEC"/>
    <w:rsid w:val="00FB1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ate"/>
  <w:smartTagType w:namespaceuri="urn:schemas-microsoft-com:office:smarttags" w:name="PlaceType"/>
  <w:smartTagType w:namespaceuri="urn:schemas-microsoft-com:office:smarttags" w:name="PlaceName"/>
  <w:smartTagType w:namespaceuri="urn:schemas-microsoft-com:office:smarttags" w:name="country-region"/>
  <w:smartTagType w:namespaceuri="urn:schemas-microsoft-com:office:smarttags" w:name="City"/>
  <w:smartTagType w:namespaceuri="urn:schemas-microsoft-com:office:smarttags" w:name="place"/>
  <w:shapeDefaults>
    <o:shapedefaults v:ext="edit" spidmax="1032"/>
    <o:shapelayout v:ext="edit">
      <o:idmap v:ext="edit" data="1"/>
    </o:shapelayout>
  </w:shapeDefaults>
  <w:decimalSymbol w:val="."/>
  <w:listSeparator w:val=","/>
  <w15:docId w15:val="{D8485520-FD00-4989-95DA-7161E7CA1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0054"/>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qFormat/>
    <w:rsid w:val="007506E0"/>
    <w:pPr>
      <w:keepNext/>
      <w:outlineLvl w:val="0"/>
    </w:pPr>
    <w:rPr>
      <w:rFonts w:eastAsia="Times New Roman"/>
      <w:b/>
      <w:bCs/>
      <w:sz w:val="28"/>
      <w:lang w:eastAsia="en-US"/>
    </w:rPr>
  </w:style>
  <w:style w:type="paragraph" w:styleId="Heading2">
    <w:name w:val="heading 2"/>
    <w:basedOn w:val="Normal"/>
    <w:next w:val="Normal"/>
    <w:link w:val="Heading2Char"/>
    <w:qFormat/>
    <w:rsid w:val="007506E0"/>
    <w:pPr>
      <w:keepNext/>
      <w:spacing w:line="480" w:lineRule="auto"/>
      <w:jc w:val="center"/>
      <w:outlineLvl w:val="1"/>
    </w:pPr>
    <w:rPr>
      <w:rFonts w:eastAsia="Times New Roman"/>
      <w:sz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D4926"/>
    <w:pPr>
      <w:spacing w:after="0" w:line="240" w:lineRule="auto"/>
    </w:pPr>
    <w:rPr>
      <w:rFonts w:ascii="Times New Roman" w:eastAsia="MS Mincho"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rsid w:val="00DD4926"/>
    <w:pPr>
      <w:tabs>
        <w:tab w:val="center" w:pos="4153"/>
        <w:tab w:val="right" w:pos="8306"/>
      </w:tabs>
    </w:pPr>
    <w:rPr>
      <w:rFonts w:eastAsia="MS Mincho"/>
      <w:lang w:eastAsia="ja-JP"/>
    </w:rPr>
  </w:style>
  <w:style w:type="character" w:customStyle="1" w:styleId="HeaderChar">
    <w:name w:val="Header Char"/>
    <w:basedOn w:val="DefaultParagraphFont"/>
    <w:link w:val="Header"/>
    <w:rsid w:val="00DD4926"/>
    <w:rPr>
      <w:rFonts w:ascii="Times New Roman" w:eastAsia="MS Mincho" w:hAnsi="Times New Roman" w:cs="Times New Roman"/>
      <w:sz w:val="24"/>
      <w:szCs w:val="24"/>
      <w:lang w:eastAsia="ja-JP"/>
    </w:rPr>
  </w:style>
  <w:style w:type="paragraph" w:styleId="Footer">
    <w:name w:val="footer"/>
    <w:basedOn w:val="Normal"/>
    <w:link w:val="FooterChar"/>
    <w:rsid w:val="00DD4926"/>
    <w:pPr>
      <w:tabs>
        <w:tab w:val="center" w:pos="4153"/>
        <w:tab w:val="right" w:pos="8306"/>
      </w:tabs>
    </w:pPr>
    <w:rPr>
      <w:rFonts w:eastAsia="MS Mincho"/>
      <w:lang w:eastAsia="ja-JP"/>
    </w:rPr>
  </w:style>
  <w:style w:type="character" w:customStyle="1" w:styleId="FooterChar">
    <w:name w:val="Footer Char"/>
    <w:basedOn w:val="DefaultParagraphFont"/>
    <w:link w:val="Footer"/>
    <w:rsid w:val="00DD4926"/>
    <w:rPr>
      <w:rFonts w:ascii="Times New Roman" w:eastAsia="MS Mincho" w:hAnsi="Times New Roman" w:cs="Times New Roman"/>
      <w:sz w:val="24"/>
      <w:szCs w:val="24"/>
      <w:lang w:eastAsia="ja-JP"/>
    </w:rPr>
  </w:style>
  <w:style w:type="character" w:styleId="PageNumber">
    <w:name w:val="page number"/>
    <w:basedOn w:val="DefaultParagraphFont"/>
    <w:rsid w:val="00DD4926"/>
  </w:style>
  <w:style w:type="paragraph" w:styleId="TOC2">
    <w:name w:val="toc 2"/>
    <w:basedOn w:val="Normal"/>
    <w:next w:val="Normal"/>
    <w:autoRedefine/>
    <w:semiHidden/>
    <w:rsid w:val="00DD4926"/>
    <w:pPr>
      <w:ind w:left="240"/>
    </w:pPr>
    <w:rPr>
      <w:rFonts w:ascii="Arial" w:eastAsia="Times New Roman" w:hAnsi="Arial"/>
      <w:lang w:eastAsia="en-US"/>
    </w:rPr>
  </w:style>
  <w:style w:type="paragraph" w:styleId="TOC1">
    <w:name w:val="toc 1"/>
    <w:basedOn w:val="Normal"/>
    <w:next w:val="Normal"/>
    <w:autoRedefine/>
    <w:semiHidden/>
    <w:rsid w:val="00DD4926"/>
    <w:rPr>
      <w:rFonts w:ascii="Arial" w:eastAsia="Times New Roman" w:hAnsi="Arial"/>
      <w:lang w:eastAsia="en-US"/>
    </w:rPr>
  </w:style>
  <w:style w:type="character" w:styleId="Hyperlink">
    <w:name w:val="Hyperlink"/>
    <w:basedOn w:val="DefaultParagraphFont"/>
    <w:uiPriority w:val="99"/>
    <w:rsid w:val="00DD4926"/>
    <w:rPr>
      <w:color w:val="0000FF"/>
      <w:u w:val="single"/>
    </w:rPr>
  </w:style>
  <w:style w:type="paragraph" w:styleId="BalloonText">
    <w:name w:val="Balloon Text"/>
    <w:basedOn w:val="Normal"/>
    <w:link w:val="BalloonTextChar"/>
    <w:semiHidden/>
    <w:rsid w:val="00DD4926"/>
    <w:rPr>
      <w:rFonts w:ascii="Tahoma" w:eastAsia="MS Mincho" w:hAnsi="Tahoma" w:cs="Tahoma"/>
      <w:sz w:val="16"/>
      <w:szCs w:val="16"/>
      <w:lang w:eastAsia="ja-JP"/>
    </w:rPr>
  </w:style>
  <w:style w:type="character" w:customStyle="1" w:styleId="BalloonTextChar">
    <w:name w:val="Balloon Text Char"/>
    <w:basedOn w:val="DefaultParagraphFont"/>
    <w:link w:val="BalloonText"/>
    <w:semiHidden/>
    <w:rsid w:val="00DD4926"/>
    <w:rPr>
      <w:rFonts w:ascii="Tahoma" w:eastAsia="MS Mincho" w:hAnsi="Tahoma" w:cs="Tahoma"/>
      <w:sz w:val="16"/>
      <w:szCs w:val="16"/>
      <w:lang w:eastAsia="ja-JP"/>
    </w:rPr>
  </w:style>
  <w:style w:type="table" w:styleId="LightShading-Accent4">
    <w:name w:val="Light Shading Accent 4"/>
    <w:basedOn w:val="TableNormal"/>
    <w:uiPriority w:val="60"/>
    <w:rsid w:val="00082051"/>
    <w:pPr>
      <w:spacing w:after="0" w:line="240" w:lineRule="auto"/>
    </w:pPr>
    <w:rPr>
      <w:rFonts w:ascii="Century Gothic" w:hAnsi="Century Gothic"/>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Bibliography">
    <w:name w:val="Bibliography"/>
    <w:basedOn w:val="Normal"/>
    <w:next w:val="Normal"/>
    <w:uiPriority w:val="37"/>
    <w:unhideWhenUsed/>
    <w:rsid w:val="00082051"/>
    <w:pPr>
      <w:spacing w:after="200" w:line="276" w:lineRule="auto"/>
    </w:pPr>
    <w:rPr>
      <w:rFonts w:ascii="Century Gothic" w:hAnsi="Century Gothic" w:cstheme="minorBidi"/>
      <w:sz w:val="22"/>
      <w:szCs w:val="22"/>
      <w:lang w:eastAsia="en-US"/>
    </w:rPr>
  </w:style>
  <w:style w:type="paragraph" w:customStyle="1" w:styleId="authlist">
    <w:name w:val="auth_list"/>
    <w:basedOn w:val="Normal"/>
    <w:rsid w:val="00501805"/>
    <w:pPr>
      <w:spacing w:before="100" w:beforeAutospacing="1" w:after="100" w:afterAutospacing="1"/>
    </w:pPr>
    <w:rPr>
      <w:rFonts w:eastAsia="Times New Roman"/>
    </w:rPr>
  </w:style>
  <w:style w:type="character" w:customStyle="1" w:styleId="Heading1Char">
    <w:name w:val="Heading 1 Char"/>
    <w:basedOn w:val="DefaultParagraphFont"/>
    <w:link w:val="Heading1"/>
    <w:rsid w:val="007506E0"/>
    <w:rPr>
      <w:rFonts w:ascii="Times New Roman" w:eastAsia="Times New Roman" w:hAnsi="Times New Roman" w:cs="Times New Roman"/>
      <w:b/>
      <w:bCs/>
      <w:sz w:val="28"/>
      <w:szCs w:val="24"/>
    </w:rPr>
  </w:style>
  <w:style w:type="character" w:customStyle="1" w:styleId="Heading2Char">
    <w:name w:val="Heading 2 Char"/>
    <w:basedOn w:val="DefaultParagraphFont"/>
    <w:link w:val="Heading2"/>
    <w:rsid w:val="007506E0"/>
    <w:rPr>
      <w:rFonts w:ascii="Times New Roman" w:eastAsia="Times New Roman" w:hAnsi="Times New Roman" w:cs="Times New Roman"/>
      <w:sz w:val="28"/>
      <w:szCs w:val="24"/>
    </w:rPr>
  </w:style>
  <w:style w:type="paragraph" w:styleId="Title">
    <w:name w:val="Title"/>
    <w:basedOn w:val="Normal"/>
    <w:link w:val="TitleChar"/>
    <w:qFormat/>
    <w:rsid w:val="007506E0"/>
    <w:pPr>
      <w:jc w:val="center"/>
    </w:pPr>
    <w:rPr>
      <w:rFonts w:eastAsia="Times New Roman"/>
      <w:b/>
      <w:bCs/>
      <w:sz w:val="32"/>
      <w:lang w:eastAsia="en-US"/>
    </w:rPr>
  </w:style>
  <w:style w:type="character" w:customStyle="1" w:styleId="TitleChar">
    <w:name w:val="Title Char"/>
    <w:basedOn w:val="DefaultParagraphFont"/>
    <w:link w:val="Title"/>
    <w:rsid w:val="007506E0"/>
    <w:rPr>
      <w:rFonts w:ascii="Times New Roman" w:eastAsia="Times New Roman" w:hAnsi="Times New Roman" w:cs="Times New Roman"/>
      <w:b/>
      <w:bCs/>
      <w:sz w:val="32"/>
      <w:szCs w:val="24"/>
    </w:rPr>
  </w:style>
  <w:style w:type="paragraph" w:styleId="BodyText">
    <w:name w:val="Body Text"/>
    <w:basedOn w:val="Normal"/>
    <w:link w:val="BodyTextChar"/>
    <w:semiHidden/>
    <w:rsid w:val="007506E0"/>
    <w:rPr>
      <w:rFonts w:eastAsia="Times New Roman"/>
      <w:b/>
      <w:bCs/>
      <w:lang w:eastAsia="en-US"/>
    </w:rPr>
  </w:style>
  <w:style w:type="character" w:customStyle="1" w:styleId="BodyTextChar">
    <w:name w:val="Body Text Char"/>
    <w:basedOn w:val="DefaultParagraphFont"/>
    <w:link w:val="BodyText"/>
    <w:semiHidden/>
    <w:rsid w:val="007506E0"/>
    <w:rPr>
      <w:rFonts w:ascii="Times New Roman" w:eastAsia="Times New Roman" w:hAnsi="Times New Roman" w:cs="Times New Roman"/>
      <w:b/>
      <w:bCs/>
      <w:sz w:val="24"/>
      <w:szCs w:val="24"/>
    </w:rPr>
  </w:style>
  <w:style w:type="paragraph" w:styleId="BodyText2">
    <w:name w:val="Body Text 2"/>
    <w:basedOn w:val="Normal"/>
    <w:link w:val="BodyText2Char"/>
    <w:semiHidden/>
    <w:rsid w:val="007506E0"/>
    <w:pPr>
      <w:ind w:right="270"/>
    </w:pPr>
    <w:rPr>
      <w:rFonts w:ascii="Tahoma" w:eastAsia="Times New Roman" w:hAnsi="Tahoma" w:cs="Tahoma"/>
      <w:color w:val="2A2A2A"/>
      <w:szCs w:val="20"/>
      <w:lang w:eastAsia="en-US"/>
    </w:rPr>
  </w:style>
  <w:style w:type="character" w:customStyle="1" w:styleId="BodyText2Char">
    <w:name w:val="Body Text 2 Char"/>
    <w:basedOn w:val="DefaultParagraphFont"/>
    <w:link w:val="BodyText2"/>
    <w:semiHidden/>
    <w:rsid w:val="007506E0"/>
    <w:rPr>
      <w:rFonts w:ascii="Tahoma" w:eastAsia="Times New Roman" w:hAnsi="Tahoma" w:cs="Tahoma"/>
      <w:color w:val="2A2A2A"/>
      <w:sz w:val="24"/>
      <w:szCs w:val="20"/>
    </w:rPr>
  </w:style>
  <w:style w:type="paragraph" w:customStyle="1" w:styleId="ecxmsonormal">
    <w:name w:val="ecxmsonormal"/>
    <w:basedOn w:val="Normal"/>
    <w:rsid w:val="007506E0"/>
    <w:pPr>
      <w:spacing w:after="324"/>
    </w:pPr>
    <w:rPr>
      <w:rFonts w:eastAsia="Times New Roman"/>
      <w:lang w:eastAsia="en-US"/>
    </w:rPr>
  </w:style>
  <w:style w:type="paragraph" w:customStyle="1" w:styleId="ecxbodytext">
    <w:name w:val="ecxbodytext"/>
    <w:basedOn w:val="Normal"/>
    <w:rsid w:val="007506E0"/>
    <w:pPr>
      <w:spacing w:after="324"/>
    </w:pPr>
    <w:rPr>
      <w:rFonts w:eastAsia="Times New Roman"/>
      <w:lang w:eastAsia="en-US"/>
    </w:rPr>
  </w:style>
  <w:style w:type="paragraph" w:styleId="BodyText3">
    <w:name w:val="Body Text 3"/>
    <w:basedOn w:val="Normal"/>
    <w:link w:val="BodyText3Char"/>
    <w:semiHidden/>
    <w:rsid w:val="007506E0"/>
    <w:pPr>
      <w:spacing w:before="100" w:beforeAutospacing="1" w:after="100" w:afterAutospacing="1"/>
    </w:pPr>
    <w:rPr>
      <w:rFonts w:ascii="Arial" w:eastAsia="Times New Roman" w:hAnsi="Arial" w:cs="Arial"/>
      <w:color w:val="3366FF"/>
      <w:lang w:eastAsia="en-US"/>
    </w:rPr>
  </w:style>
  <w:style w:type="character" w:customStyle="1" w:styleId="BodyText3Char">
    <w:name w:val="Body Text 3 Char"/>
    <w:basedOn w:val="DefaultParagraphFont"/>
    <w:link w:val="BodyText3"/>
    <w:semiHidden/>
    <w:rsid w:val="007506E0"/>
    <w:rPr>
      <w:rFonts w:ascii="Arial" w:eastAsia="Times New Roman" w:hAnsi="Arial" w:cs="Arial"/>
      <w:color w:val="3366F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3622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bigmouthmedia.com/downloads/files/Case_Study_BA_nu.pdf" TargetMode="External"/><Relationship Id="rId18" Type="http://schemas.openxmlformats.org/officeDocument/2006/relationships/hyperlink" Target="http://www.cim.co.uk/resources/branding/home.aspx" TargetMode="External"/><Relationship Id="rId26" Type="http://schemas.openxmlformats.org/officeDocument/2006/relationships/hyperlink" Target="http://www.oup.com/uk/orc/bin/9780199290437/baines_ch06.pdf" TargetMode="External"/><Relationship Id="rId39" Type="http://schemas.openxmlformats.org/officeDocument/2006/relationships/hyperlink" Target="http://www.themarketingsite.com/live/content.php?Item_ID=1908&amp;Revision=en/0&amp;Start=0" TargetMode="External"/><Relationship Id="rId3" Type="http://schemas.openxmlformats.org/officeDocument/2006/relationships/styles" Target="styles.xml"/><Relationship Id="rId21" Type="http://schemas.openxmlformats.org/officeDocument/2006/relationships/hyperlink" Target="http://fossbox.org.uk/blog/wp-content/uploads/2010/03/1-what-why-how.pdf" TargetMode="External"/><Relationship Id="rId34" Type="http://schemas.openxmlformats.org/officeDocument/2006/relationships/hyperlink" Target="http://www.ifeproductsearch.com/" TargetMode="External"/><Relationship Id="rId42" Type="http://schemas.openxmlformats.org/officeDocument/2006/relationships/hyperlink" Target="http://www.mobilerefrigerator.co.uk/mobile-refrigeration-rental.html"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marketingpower.com/Community/ARC/Pages/Additional/Definition/default.aspx" TargetMode="External"/><Relationship Id="rId17" Type="http://schemas.openxmlformats.org/officeDocument/2006/relationships/hyperlink" Target="http://britishairwayssucks.org/" TargetMode="External"/><Relationship Id="rId25" Type="http://schemas.openxmlformats.org/officeDocument/2006/relationships/hyperlink" Target="http://oreilly.com/web2/archive/what-is-web-20.html" TargetMode="External"/><Relationship Id="rId33" Type="http://schemas.openxmlformats.org/officeDocument/2006/relationships/hyperlink" Target="http://www.ife.co.uk/page.cfm/link=159" TargetMode="External"/><Relationship Id="rId38" Type="http://schemas.openxmlformats.org/officeDocument/2006/relationships/hyperlink" Target="http://www.ifeproductsearch.com/"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facebook.com/group.php?gid=5617555666&amp;v=wall" TargetMode="External"/><Relationship Id="rId20" Type="http://schemas.openxmlformats.org/officeDocument/2006/relationships/hyperlink" Target="http://business.timesonline.co.uk/tol/business/law/article2725636.ece" TargetMode="External"/><Relationship Id="rId29" Type="http://schemas.openxmlformats.org/officeDocument/2006/relationships/hyperlink" Target="http://www.superbrands.uk.com/consumerresults" TargetMode="External"/><Relationship Id="rId41" Type="http://schemas.openxmlformats.org/officeDocument/2006/relationships/hyperlink" Target="http://www.rts-resource.com/_pdf/downloads/UK%20Ice%20Cream.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www.vmaxnet.com/Common/..%5CDocuments%5CArticles%5CLinkingIntangibleassetstoshareprice.pdf" TargetMode="External"/><Relationship Id="rId32" Type="http://schemas.openxmlformats.org/officeDocument/2006/relationships/chart" Target="charts/chart1.xml"/><Relationship Id="rId37" Type="http://schemas.openxmlformats.org/officeDocument/2006/relationships/hyperlink" Target="http://www.ufi.org/media/thetradefairsector/howtoexhibit.pdf" TargetMode="External"/><Relationship Id="rId40" Type="http://schemas.openxmlformats.org/officeDocument/2006/relationships/hyperlink" Target="http://www.meetpie.com/documents/archives/MIT_181972_survey.pdf" TargetMode="External"/><Relationship Id="rId45" Type="http://schemas.openxmlformats.org/officeDocument/2006/relationships/hyperlink" Target="http://women.timesonline.co.uk/tol/life_and_style/women/diet_and_fitness/article544017.ece" TargetMode="External"/><Relationship Id="rId5" Type="http://schemas.openxmlformats.org/officeDocument/2006/relationships/webSettings" Target="webSettings.xml"/><Relationship Id="rId15" Type="http://schemas.openxmlformats.org/officeDocument/2006/relationships/hyperlink" Target="http://www.facebook.com/britishairways" TargetMode="External"/><Relationship Id="rId23" Type="http://schemas.openxmlformats.org/officeDocument/2006/relationships/hyperlink" Target="http://www.tnooz.com/2010/05/03/news/british-airways-targeting-social-media-with-first-trip-for-bloggers/" TargetMode="External"/><Relationship Id="rId28" Type="http://schemas.openxmlformats.org/officeDocument/2006/relationships/hyperlink" Target="http://www.briansolis.com/2010/10/introducing-the-conversation-prism-version-3-0/" TargetMode="External"/><Relationship Id="rId36" Type="http://schemas.openxmlformats.org/officeDocument/2006/relationships/hyperlink" Target="http://www.rts-resource.com/_pdf/downloads/UK%20Ice%20Cream.pdf" TargetMode="External"/><Relationship Id="rId10" Type="http://schemas.openxmlformats.org/officeDocument/2006/relationships/hyperlink" Target="http://s3.amazonaws.com/ppt-download/8495383-ratios-formula-090626164044-phpapp01.pdf?Signature=EugicAY71rWwT1oFV6qRGmwFI0s%3D&amp;Expires=1293033569&amp;AWSAccessKeyId=AKIAJLJT267DEGKZDHEQ" TargetMode="External"/><Relationship Id="rId19" Type="http://schemas.openxmlformats.org/officeDocument/2006/relationships/hyperlink" Target="http://www.cim.co.uk/resources/understandingmarket/definitionmkting.aspx" TargetMode="External"/><Relationship Id="rId31" Type="http://schemas.openxmlformats.org/officeDocument/2006/relationships/image" Target="media/image1.png"/><Relationship Id="rId44" Type="http://schemas.openxmlformats.org/officeDocument/2006/relationships/hyperlink" Target="http://www.wardscatering.co.uk/product_specification.asp?id=625&amp;manuid=30"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britishairways.com/cms/global/microsites/ba_reports0910/index.html" TargetMode="External"/><Relationship Id="rId22" Type="http://schemas.openxmlformats.org/officeDocument/2006/relationships/hyperlink" Target="http://www.mad.co.uk/BreakingNews/BreakingNews/Articles/ef0b097411e34dcea5768440aa89e5ba/Interview-British-Airways-marketing-team.html" TargetMode="External"/><Relationship Id="rId27" Type="http://schemas.openxmlformats.org/officeDocument/2006/relationships/hyperlink" Target="http://ieeexplore.ieee.org/xpl/freeabs_all.jsp?arnumber=4438986" TargetMode="External"/><Relationship Id="rId30" Type="http://schemas.openxmlformats.org/officeDocument/2006/relationships/hyperlink" Target="http://www.facebook.com/blog.php?post=106860717130" TargetMode="External"/><Relationship Id="rId35" Type="http://schemas.openxmlformats.org/officeDocument/2006/relationships/hyperlink" Target="http://www.cokerexpo.co.uk/tables.html" TargetMode="External"/><Relationship Id="rId43" Type="http://schemas.openxmlformats.org/officeDocument/2006/relationships/hyperlink" Target="http://www.standbanner.co.uk/exhibition_display.html"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Sohpia\Documents\Thatcher%20Graph.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1"/>
    <c:plotArea>
      <c:layout>
        <c:manualLayout>
          <c:layoutTarget val="inner"/>
          <c:xMode val="edge"/>
          <c:yMode val="edge"/>
          <c:x val="0.31502996500437697"/>
          <c:y val="6.1448887516511431E-2"/>
          <c:w val="0.48170756780402596"/>
          <c:h val="0.71769749369564428"/>
        </c:manualLayout>
      </c:layout>
      <c:barChart>
        <c:barDir val="col"/>
        <c:grouping val="stacked"/>
        <c:varyColors val="0"/>
        <c:ser>
          <c:idx val="1"/>
          <c:order val="1"/>
          <c:tx>
            <c:strRef>
              <c:f>Sheet1!$C$1</c:f>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multiLvlStrRef>
              <c:f>Sheet1!$B$2:$B$4</c:f>
            </c:multiLvlStrRef>
          </c:cat>
          <c:val>
            <c:numRef>
              <c:f>Sheet1!$C$2:$C$4</c:f>
            </c:numRef>
          </c:val>
        </c:ser>
        <c:ser>
          <c:idx val="0"/>
          <c:order val="0"/>
          <c:tx>
            <c:strRef>
              <c:f>'[Thatcher Graph.xlsx]Sheet1'!$C$1</c:f>
              <c:strCache>
                <c:ptCount val="1"/>
                <c:pt idx="0">
                  <c:v>Mean no. of frames </c:v>
                </c:pt>
              </c:strCache>
            </c:strRef>
          </c:tx>
          <c:invertIfNegative val="0"/>
          <c:dLbls>
            <c:delete val="1"/>
          </c:dLbls>
          <c:cat>
            <c:strRef>
              <c:f>'[Thatcher Graph.xlsx]Sheet1'!$B$2:$B$4</c:f>
              <c:strCache>
                <c:ptCount val="3"/>
                <c:pt idx="0">
                  <c:v>All</c:v>
                </c:pt>
                <c:pt idx="1">
                  <c:v>Male</c:v>
                </c:pt>
                <c:pt idx="2">
                  <c:v>Female</c:v>
                </c:pt>
              </c:strCache>
            </c:strRef>
          </c:cat>
          <c:val>
            <c:numRef>
              <c:f>'[Thatcher Graph.xlsx]Sheet1'!$C$2:$C$4</c:f>
              <c:numCache>
                <c:formatCode>General</c:formatCode>
                <c:ptCount val="3"/>
                <c:pt idx="0">
                  <c:v>8.0400000000000009</c:v>
                </c:pt>
                <c:pt idx="1">
                  <c:v>7.2</c:v>
                </c:pt>
                <c:pt idx="2">
                  <c:v>8.2000000000000011</c:v>
                </c:pt>
              </c:numCache>
            </c:numRef>
          </c:val>
        </c:ser>
        <c:dLbls>
          <c:showLegendKey val="0"/>
          <c:showVal val="1"/>
          <c:showCatName val="0"/>
          <c:showSerName val="0"/>
          <c:showPercent val="0"/>
          <c:showBubbleSize val="0"/>
        </c:dLbls>
        <c:gapWidth val="150"/>
        <c:overlap val="100"/>
        <c:axId val="276131632"/>
        <c:axId val="276132024"/>
      </c:barChart>
      <c:catAx>
        <c:axId val="276131632"/>
        <c:scaling>
          <c:orientation val="minMax"/>
        </c:scaling>
        <c:delete val="0"/>
        <c:axPos val="b"/>
        <c:title>
          <c:tx>
            <c:rich>
              <a:bodyPr/>
              <a:lstStyle/>
              <a:p>
                <a:pPr>
                  <a:defRPr/>
                </a:pPr>
                <a:r>
                  <a:rPr lang="en-GB"/>
                  <a:t>Participant Gender</a:t>
                </a:r>
              </a:p>
            </c:rich>
          </c:tx>
          <c:overlay val="0"/>
        </c:title>
        <c:numFmt formatCode="General" sourceLinked="0"/>
        <c:majorTickMark val="out"/>
        <c:minorTickMark val="none"/>
        <c:tickLblPos val="nextTo"/>
        <c:crossAx val="276132024"/>
        <c:crosses val="autoZero"/>
        <c:auto val="1"/>
        <c:lblAlgn val="ctr"/>
        <c:lblOffset val="100"/>
        <c:noMultiLvlLbl val="0"/>
      </c:catAx>
      <c:valAx>
        <c:axId val="276132024"/>
        <c:scaling>
          <c:orientation val="minMax"/>
        </c:scaling>
        <c:delete val="0"/>
        <c:axPos val="l"/>
        <c:majorGridlines/>
        <c:title>
          <c:tx>
            <c:rich>
              <a:bodyPr rot="0" vert="horz"/>
              <a:lstStyle/>
              <a:p>
                <a:pPr>
                  <a:defRPr/>
                </a:pPr>
                <a:r>
                  <a:rPr lang="en-GB"/>
                  <a:t>Mean</a:t>
                </a:r>
                <a:r>
                  <a:rPr lang="en-GB" baseline="0"/>
                  <a:t> no. of frames</a:t>
                </a:r>
                <a:endParaRPr lang="en-GB"/>
              </a:p>
            </c:rich>
          </c:tx>
          <c:layout>
            <c:manualLayout>
              <c:xMode val="edge"/>
              <c:yMode val="edge"/>
              <c:x val="0.11507930258717661"/>
              <c:y val="0.37049092107947862"/>
            </c:manualLayout>
          </c:layout>
          <c:overlay val="0"/>
        </c:title>
        <c:numFmt formatCode="General" sourceLinked="1"/>
        <c:majorTickMark val="out"/>
        <c:minorTickMark val="none"/>
        <c:tickLblPos val="nextTo"/>
        <c:crossAx val="276131632"/>
        <c:crosses val="autoZero"/>
        <c:crossBetween val="between"/>
      </c:valAx>
    </c:plotArea>
    <c:plotVisOnly val="1"/>
    <c:dispBlanksAs val="gap"/>
    <c:showDLblsOverMax val="0"/>
  </c:chart>
  <c:spPr>
    <a:ln>
      <a:no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McK71</b:Tag>
    <b:SourceType>JournalArticle</b:SourceType>
    <b:Guid>{7972AFA4-7781-4166-87C1-882CA3E93450}</b:Guid>
    <b:Author>
      <b:Author>
        <b:NameList>
          <b:Person>
            <b:Last>McKoon</b:Last>
            <b:First>J.</b:First>
            <b:Middle>V. Hinrichs &amp; G.</b:Middle>
          </b:Person>
        </b:NameList>
      </b:Author>
    </b:Author>
    <b:Title>Order and number requirements in immediate serial recall</b:Title>
    <b:Year>1971</b:Year>
    <b:Pages>215-219</b:Pages>
    <b:JournalName>Journal of Experimental Psychology</b:JournalName>
    <b:Volume>87</b:Volume>
    <b:Issue>2</b:Issue>
    <b:RefOrder>1</b:RefOrder>
  </b:Source>
  <b:Source>
    <b:Tag>Wat80</b:Tag>
    <b:SourceType>JournalArticle</b:SourceType>
    <b:Guid>{B2EB86CF-FB03-4E6D-8FC5-946450B03406}</b:Guid>
    <b:Author>
      <b:Author>
        <b:NameList>
          <b:Person>
            <b:Last>Watkins</b:Last>
            <b:First>Olga</b:First>
            <b:Middle>C. Watkins and Michael J.</b:Middle>
          </b:Person>
        </b:NameList>
      </b:Author>
    </b:Author>
    <b:Title>The Modality Effect and Echoic Persistence</b:Title>
    <b:JournalName>Journal of Experimental Psychology</b:JournalName>
    <b:Year>1980</b:Year>
    <b:Pages>251-278</b:Pages>
    <b:Volume>109</b:Volume>
    <b:Issue>3</b:Issue>
    <b:RefOrder>2</b:RefOrder>
  </b:Source>
</b:Sources>
</file>

<file path=customXml/itemProps1.xml><?xml version="1.0" encoding="utf-8"?>
<ds:datastoreItem xmlns:ds="http://schemas.openxmlformats.org/officeDocument/2006/customXml" ds:itemID="{8AF40C04-CF55-482D-A734-EFB6ECC5F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24457</Words>
  <Characters>139405</Characters>
  <Application>Microsoft Office Word</Application>
  <DocSecurity>0</DocSecurity>
  <Lines>1161</Lines>
  <Paragraphs>327</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163535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Williams, David Charles (International Centre)</cp:lastModifiedBy>
  <cp:revision>3</cp:revision>
  <dcterms:created xsi:type="dcterms:W3CDTF">2015-10-30T10:26:00Z</dcterms:created>
  <dcterms:modified xsi:type="dcterms:W3CDTF">2015-10-30T10:26:00Z</dcterms:modified>
</cp:coreProperties>
</file>