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B7BD2" w14:textId="57C275FD" w:rsidR="008B6727" w:rsidRDefault="008B6727" w:rsidP="002F2C9E">
      <w:pPr>
        <w:spacing w:line="360" w:lineRule="auto"/>
        <w:rPr>
          <w:rFonts w:ascii="Arial" w:hAnsi="Arial" w:cs="Arial"/>
          <w:b/>
          <w:bCs/>
          <w:sz w:val="22"/>
          <w:szCs w:val="22"/>
        </w:rPr>
      </w:pPr>
      <w:r>
        <w:rPr>
          <w:rFonts w:ascii="Arial" w:hAnsi="Arial" w:cs="Arial"/>
          <w:b/>
          <w:bCs/>
          <w:sz w:val="22"/>
          <w:szCs w:val="22"/>
        </w:rPr>
        <w:t>AISHA BEGUM</w:t>
      </w:r>
    </w:p>
    <w:p w14:paraId="4C446143" w14:textId="55DB5201" w:rsidR="008B6727" w:rsidRDefault="008B6727" w:rsidP="002F2C9E">
      <w:pPr>
        <w:spacing w:line="360" w:lineRule="auto"/>
        <w:rPr>
          <w:rFonts w:ascii="Arial" w:hAnsi="Arial" w:cs="Arial"/>
          <w:b/>
          <w:bCs/>
          <w:sz w:val="22"/>
          <w:szCs w:val="22"/>
        </w:rPr>
      </w:pPr>
      <w:r>
        <w:rPr>
          <w:rFonts w:ascii="Arial" w:hAnsi="Arial" w:cs="Arial"/>
          <w:b/>
          <w:bCs/>
          <w:sz w:val="22"/>
          <w:szCs w:val="22"/>
        </w:rPr>
        <w:t>2321254</w:t>
      </w:r>
    </w:p>
    <w:p w14:paraId="604E75C4" w14:textId="268EB9C9" w:rsidR="008B6727" w:rsidRDefault="009A738A" w:rsidP="002F2C9E">
      <w:pPr>
        <w:spacing w:line="360" w:lineRule="auto"/>
        <w:rPr>
          <w:rFonts w:ascii="Arial" w:hAnsi="Arial" w:cs="Arial"/>
          <w:b/>
          <w:bCs/>
          <w:sz w:val="22"/>
          <w:szCs w:val="22"/>
        </w:rPr>
      </w:pPr>
      <w:r>
        <w:rPr>
          <w:rFonts w:ascii="Arial" w:hAnsi="Arial" w:cs="Arial"/>
          <w:b/>
          <w:bCs/>
          <w:sz w:val="22"/>
          <w:szCs w:val="22"/>
        </w:rPr>
        <w:t>BMHP6020</w:t>
      </w:r>
    </w:p>
    <w:p w14:paraId="05412DFA" w14:textId="7694BDC4" w:rsidR="009A738A" w:rsidRDefault="009A738A" w:rsidP="002F2C9E">
      <w:pPr>
        <w:spacing w:line="360" w:lineRule="auto"/>
        <w:rPr>
          <w:rFonts w:ascii="Arial" w:hAnsi="Arial" w:cs="Arial"/>
          <w:b/>
          <w:bCs/>
          <w:sz w:val="22"/>
          <w:szCs w:val="22"/>
        </w:rPr>
      </w:pPr>
      <w:r>
        <w:rPr>
          <w:rFonts w:ascii="Arial" w:hAnsi="Arial" w:cs="Arial"/>
          <w:b/>
          <w:bCs/>
          <w:sz w:val="22"/>
          <w:szCs w:val="22"/>
        </w:rPr>
        <w:t>INDEPENDENT PROJECT</w:t>
      </w:r>
    </w:p>
    <w:p w14:paraId="4BDC045E" w14:textId="191492AE" w:rsidR="002F2C9E" w:rsidRDefault="002F2C9E" w:rsidP="002F2C9E">
      <w:pPr>
        <w:spacing w:line="360" w:lineRule="auto"/>
        <w:rPr>
          <w:rFonts w:ascii="Arial" w:hAnsi="Arial" w:cs="Arial"/>
          <w:b/>
          <w:bCs/>
          <w:sz w:val="22"/>
          <w:szCs w:val="22"/>
        </w:rPr>
      </w:pPr>
      <w:r>
        <w:rPr>
          <w:rFonts w:ascii="Arial" w:hAnsi="Arial" w:cs="Arial"/>
          <w:b/>
          <w:bCs/>
          <w:sz w:val="22"/>
          <w:szCs w:val="22"/>
        </w:rPr>
        <w:t>ELEMENT 1</w:t>
      </w:r>
    </w:p>
    <w:p w14:paraId="149CFA75" w14:textId="77777777" w:rsidR="008B6727" w:rsidRDefault="008B6727" w:rsidP="002F2C9E">
      <w:pPr>
        <w:spacing w:line="360" w:lineRule="auto"/>
        <w:rPr>
          <w:rFonts w:ascii="Arial" w:hAnsi="Arial" w:cs="Arial"/>
          <w:b/>
          <w:bCs/>
          <w:sz w:val="22"/>
          <w:szCs w:val="22"/>
        </w:rPr>
      </w:pPr>
    </w:p>
    <w:p w14:paraId="0DE72F28" w14:textId="77777777" w:rsidR="008B6727" w:rsidRDefault="008B6727" w:rsidP="002F2C9E">
      <w:pPr>
        <w:spacing w:line="360" w:lineRule="auto"/>
        <w:rPr>
          <w:rFonts w:ascii="Arial" w:hAnsi="Arial" w:cs="Arial"/>
          <w:b/>
          <w:bCs/>
          <w:sz w:val="22"/>
          <w:szCs w:val="22"/>
        </w:rPr>
      </w:pPr>
    </w:p>
    <w:p w14:paraId="632F703B" w14:textId="77777777" w:rsidR="008B6727" w:rsidRDefault="008B6727" w:rsidP="002F2C9E">
      <w:pPr>
        <w:spacing w:line="360" w:lineRule="auto"/>
        <w:rPr>
          <w:rFonts w:ascii="Arial" w:hAnsi="Arial" w:cs="Arial"/>
          <w:b/>
          <w:bCs/>
          <w:sz w:val="22"/>
          <w:szCs w:val="22"/>
        </w:rPr>
      </w:pPr>
    </w:p>
    <w:p w14:paraId="20C30561" w14:textId="77777777" w:rsidR="008B6727" w:rsidRDefault="008B6727" w:rsidP="002F2C9E">
      <w:pPr>
        <w:spacing w:line="360" w:lineRule="auto"/>
        <w:rPr>
          <w:rFonts w:ascii="Arial" w:hAnsi="Arial" w:cs="Arial"/>
          <w:b/>
          <w:bCs/>
          <w:sz w:val="22"/>
          <w:szCs w:val="22"/>
        </w:rPr>
      </w:pPr>
    </w:p>
    <w:p w14:paraId="70151C82" w14:textId="77777777" w:rsidR="008B6727" w:rsidRDefault="008B6727" w:rsidP="002F2C9E">
      <w:pPr>
        <w:spacing w:line="360" w:lineRule="auto"/>
        <w:rPr>
          <w:rFonts w:ascii="Arial" w:hAnsi="Arial" w:cs="Arial"/>
          <w:b/>
          <w:bCs/>
          <w:sz w:val="22"/>
          <w:szCs w:val="22"/>
        </w:rPr>
      </w:pPr>
    </w:p>
    <w:p w14:paraId="419C0205" w14:textId="77777777" w:rsidR="008B6727" w:rsidRDefault="008B6727" w:rsidP="002F2C9E">
      <w:pPr>
        <w:spacing w:line="360" w:lineRule="auto"/>
        <w:rPr>
          <w:rFonts w:ascii="Arial" w:hAnsi="Arial" w:cs="Arial"/>
          <w:b/>
          <w:bCs/>
          <w:sz w:val="22"/>
          <w:szCs w:val="22"/>
        </w:rPr>
      </w:pPr>
    </w:p>
    <w:p w14:paraId="223A2BEA" w14:textId="77777777" w:rsidR="008B6727" w:rsidRDefault="008B6727" w:rsidP="002F2C9E">
      <w:pPr>
        <w:spacing w:line="360" w:lineRule="auto"/>
        <w:rPr>
          <w:rFonts w:ascii="Arial" w:hAnsi="Arial" w:cs="Arial"/>
          <w:b/>
          <w:bCs/>
          <w:sz w:val="22"/>
          <w:szCs w:val="22"/>
        </w:rPr>
      </w:pPr>
    </w:p>
    <w:p w14:paraId="79D11425" w14:textId="77777777" w:rsidR="008B6727" w:rsidRDefault="008B6727" w:rsidP="002F2C9E">
      <w:pPr>
        <w:spacing w:line="360" w:lineRule="auto"/>
        <w:rPr>
          <w:rFonts w:ascii="Arial" w:hAnsi="Arial" w:cs="Arial"/>
          <w:b/>
          <w:bCs/>
          <w:sz w:val="22"/>
          <w:szCs w:val="22"/>
        </w:rPr>
      </w:pPr>
    </w:p>
    <w:p w14:paraId="1EAA3C1B" w14:textId="77777777" w:rsidR="008B6727" w:rsidRDefault="008B6727" w:rsidP="002F2C9E">
      <w:pPr>
        <w:spacing w:line="360" w:lineRule="auto"/>
        <w:rPr>
          <w:rFonts w:ascii="Arial" w:hAnsi="Arial" w:cs="Arial"/>
          <w:b/>
          <w:bCs/>
          <w:sz w:val="22"/>
          <w:szCs w:val="22"/>
        </w:rPr>
      </w:pPr>
    </w:p>
    <w:p w14:paraId="729BDFC4" w14:textId="77777777" w:rsidR="008B6727" w:rsidRDefault="008B6727" w:rsidP="002F2C9E">
      <w:pPr>
        <w:spacing w:line="360" w:lineRule="auto"/>
        <w:rPr>
          <w:rFonts w:ascii="Arial" w:hAnsi="Arial" w:cs="Arial"/>
          <w:b/>
          <w:bCs/>
          <w:sz w:val="22"/>
          <w:szCs w:val="22"/>
        </w:rPr>
      </w:pPr>
    </w:p>
    <w:p w14:paraId="33836E42" w14:textId="77777777" w:rsidR="008B6727" w:rsidRDefault="008B6727" w:rsidP="002F2C9E">
      <w:pPr>
        <w:spacing w:line="360" w:lineRule="auto"/>
        <w:rPr>
          <w:rFonts w:ascii="Arial" w:hAnsi="Arial" w:cs="Arial"/>
          <w:b/>
          <w:bCs/>
          <w:sz w:val="22"/>
          <w:szCs w:val="22"/>
        </w:rPr>
      </w:pPr>
    </w:p>
    <w:p w14:paraId="5CB9638E" w14:textId="77777777" w:rsidR="008B6727" w:rsidRDefault="008B6727" w:rsidP="002F2C9E">
      <w:pPr>
        <w:spacing w:line="360" w:lineRule="auto"/>
        <w:rPr>
          <w:rFonts w:ascii="Arial" w:hAnsi="Arial" w:cs="Arial"/>
          <w:b/>
          <w:bCs/>
          <w:sz w:val="22"/>
          <w:szCs w:val="22"/>
        </w:rPr>
      </w:pPr>
    </w:p>
    <w:p w14:paraId="14338F8D" w14:textId="77777777" w:rsidR="008B6727" w:rsidRDefault="008B6727" w:rsidP="002F2C9E">
      <w:pPr>
        <w:spacing w:line="360" w:lineRule="auto"/>
        <w:rPr>
          <w:rFonts w:ascii="Arial" w:hAnsi="Arial" w:cs="Arial"/>
          <w:b/>
          <w:bCs/>
          <w:sz w:val="22"/>
          <w:szCs w:val="22"/>
        </w:rPr>
      </w:pPr>
    </w:p>
    <w:p w14:paraId="1BFA788D" w14:textId="77777777" w:rsidR="008B6727" w:rsidRDefault="008B6727" w:rsidP="002F2C9E">
      <w:pPr>
        <w:spacing w:line="360" w:lineRule="auto"/>
        <w:rPr>
          <w:rFonts w:ascii="Arial" w:hAnsi="Arial" w:cs="Arial"/>
          <w:b/>
          <w:bCs/>
          <w:sz w:val="22"/>
          <w:szCs w:val="22"/>
        </w:rPr>
      </w:pPr>
    </w:p>
    <w:p w14:paraId="6A880E64" w14:textId="77777777" w:rsidR="008B6727" w:rsidRDefault="008B6727" w:rsidP="002F2C9E">
      <w:pPr>
        <w:spacing w:line="360" w:lineRule="auto"/>
        <w:rPr>
          <w:rFonts w:ascii="Arial" w:hAnsi="Arial" w:cs="Arial"/>
          <w:b/>
          <w:bCs/>
          <w:sz w:val="22"/>
          <w:szCs w:val="22"/>
        </w:rPr>
      </w:pPr>
    </w:p>
    <w:p w14:paraId="2047F1D8" w14:textId="77777777" w:rsidR="008B6727" w:rsidRDefault="008B6727" w:rsidP="002F2C9E">
      <w:pPr>
        <w:spacing w:line="360" w:lineRule="auto"/>
        <w:rPr>
          <w:rFonts w:ascii="Arial" w:hAnsi="Arial" w:cs="Arial"/>
          <w:b/>
          <w:bCs/>
          <w:sz w:val="22"/>
          <w:szCs w:val="22"/>
        </w:rPr>
      </w:pPr>
    </w:p>
    <w:p w14:paraId="74311107" w14:textId="77777777" w:rsidR="008B6727" w:rsidRDefault="008B6727" w:rsidP="002F2C9E">
      <w:pPr>
        <w:spacing w:line="360" w:lineRule="auto"/>
        <w:rPr>
          <w:rFonts w:ascii="Arial" w:hAnsi="Arial" w:cs="Arial"/>
          <w:b/>
          <w:bCs/>
          <w:sz w:val="22"/>
          <w:szCs w:val="22"/>
        </w:rPr>
      </w:pPr>
    </w:p>
    <w:p w14:paraId="250FF058" w14:textId="77777777" w:rsidR="008B6727" w:rsidRDefault="008B6727" w:rsidP="002F2C9E">
      <w:pPr>
        <w:spacing w:line="360" w:lineRule="auto"/>
        <w:rPr>
          <w:rFonts w:ascii="Arial" w:hAnsi="Arial" w:cs="Arial"/>
          <w:b/>
          <w:bCs/>
          <w:sz w:val="22"/>
          <w:szCs w:val="22"/>
        </w:rPr>
      </w:pPr>
    </w:p>
    <w:p w14:paraId="39946675" w14:textId="77777777" w:rsidR="008B6727" w:rsidRDefault="008B6727" w:rsidP="002F2C9E">
      <w:pPr>
        <w:spacing w:line="360" w:lineRule="auto"/>
        <w:rPr>
          <w:rFonts w:ascii="Arial" w:hAnsi="Arial" w:cs="Arial"/>
          <w:b/>
          <w:bCs/>
          <w:sz w:val="22"/>
          <w:szCs w:val="22"/>
        </w:rPr>
      </w:pPr>
    </w:p>
    <w:p w14:paraId="548208A9" w14:textId="77777777" w:rsidR="008B6727" w:rsidRDefault="008B6727" w:rsidP="002F2C9E">
      <w:pPr>
        <w:spacing w:line="360" w:lineRule="auto"/>
        <w:rPr>
          <w:rFonts w:ascii="Arial" w:hAnsi="Arial" w:cs="Arial"/>
          <w:b/>
          <w:bCs/>
          <w:sz w:val="22"/>
          <w:szCs w:val="22"/>
        </w:rPr>
      </w:pPr>
    </w:p>
    <w:p w14:paraId="44A53722" w14:textId="77777777" w:rsidR="008B6727" w:rsidRDefault="008B6727" w:rsidP="002F2C9E">
      <w:pPr>
        <w:spacing w:line="360" w:lineRule="auto"/>
        <w:rPr>
          <w:rFonts w:ascii="Arial" w:hAnsi="Arial" w:cs="Arial"/>
          <w:b/>
          <w:bCs/>
          <w:sz w:val="22"/>
          <w:szCs w:val="22"/>
        </w:rPr>
      </w:pPr>
    </w:p>
    <w:p w14:paraId="01F24CD3" w14:textId="77777777" w:rsidR="008B6727" w:rsidRDefault="008B6727" w:rsidP="002F2C9E">
      <w:pPr>
        <w:spacing w:line="360" w:lineRule="auto"/>
        <w:rPr>
          <w:rFonts w:ascii="Arial" w:hAnsi="Arial" w:cs="Arial"/>
          <w:b/>
          <w:bCs/>
          <w:sz w:val="22"/>
          <w:szCs w:val="22"/>
        </w:rPr>
      </w:pPr>
    </w:p>
    <w:p w14:paraId="2AC109B2" w14:textId="1140E733" w:rsidR="000220DB" w:rsidRPr="000220DB" w:rsidRDefault="000E595D" w:rsidP="002F2C9E">
      <w:pPr>
        <w:spacing w:line="360" w:lineRule="auto"/>
        <w:rPr>
          <w:b/>
          <w:bCs/>
        </w:rPr>
      </w:pPr>
      <w:r>
        <w:rPr>
          <w:rFonts w:ascii="Arial" w:hAnsi="Arial" w:cs="Arial"/>
          <w:b/>
          <w:bCs/>
          <w:sz w:val="22"/>
          <w:szCs w:val="22"/>
        </w:rPr>
        <w:t>Explore</w:t>
      </w:r>
      <w:r w:rsidR="000220DB" w:rsidRPr="000220DB">
        <w:rPr>
          <w:b/>
          <w:bCs/>
        </w:rPr>
        <w:t xml:space="preserve"> the Effectiveness of Elderly Care Provision in Health and Social Care Services in the UK</w:t>
      </w:r>
    </w:p>
    <w:p w14:paraId="4A9DCC8D" w14:textId="4BCE8BDA" w:rsidR="000220DB" w:rsidRPr="000220DB" w:rsidRDefault="000220DB" w:rsidP="002F2C9E">
      <w:pPr>
        <w:spacing w:line="360" w:lineRule="auto"/>
        <w:rPr>
          <w:b/>
          <w:bCs/>
        </w:rPr>
      </w:pPr>
      <w:r w:rsidRPr="000220DB">
        <w:rPr>
          <w:b/>
          <w:bCs/>
        </w:rPr>
        <w:t xml:space="preserve">1) Aim </w:t>
      </w:r>
    </w:p>
    <w:p w14:paraId="22BD23BA" w14:textId="2B9C1EFD" w:rsidR="000220DB" w:rsidRPr="000220DB" w:rsidRDefault="000220DB" w:rsidP="002F2C9E">
      <w:pPr>
        <w:spacing w:line="360" w:lineRule="auto"/>
      </w:pPr>
      <w:r w:rsidRPr="000220DB">
        <w:t>The aim of this research is to evaluate</w:t>
      </w:r>
      <w:r w:rsidR="000E595D">
        <w:t>/explore</w:t>
      </w:r>
      <w:r w:rsidRPr="000220DB">
        <w:t xml:space="preserve"> the effectiveness of elderly care provision within UK health and social care services and assess how current systems meet the physical, emotional, and social needs of older adults. The study will identify key challenges and explore opportunities for improving care quality and accessibility (Department of Health and Social Care, 2021).</w:t>
      </w:r>
    </w:p>
    <w:p w14:paraId="4D105CA1" w14:textId="4DD80D7A" w:rsidR="000220DB" w:rsidRPr="000220DB" w:rsidRDefault="000220DB" w:rsidP="002F2C9E">
      <w:pPr>
        <w:spacing w:line="360" w:lineRule="auto"/>
        <w:rPr>
          <w:b/>
          <w:bCs/>
        </w:rPr>
      </w:pPr>
      <w:r w:rsidRPr="000220DB">
        <w:rPr>
          <w:b/>
          <w:bCs/>
        </w:rPr>
        <w:t xml:space="preserve">2) Objectives </w:t>
      </w:r>
    </w:p>
    <w:p w14:paraId="07BE5FF6" w14:textId="77777777" w:rsidR="000220DB" w:rsidRPr="000220DB" w:rsidRDefault="000220DB" w:rsidP="002F2C9E">
      <w:pPr>
        <w:numPr>
          <w:ilvl w:val="0"/>
          <w:numId w:val="1"/>
        </w:numPr>
        <w:spacing w:line="360" w:lineRule="auto"/>
      </w:pPr>
      <w:r w:rsidRPr="000220DB">
        <w:rPr>
          <w:b/>
          <w:bCs/>
        </w:rPr>
        <w:t>Define and examine</w:t>
      </w:r>
      <w:r w:rsidRPr="000220DB">
        <w:t xml:space="preserve"> the concept of elderly care provision and its importance within health and social care services (World Health Organization, 2022).</w:t>
      </w:r>
    </w:p>
    <w:p w14:paraId="2D74212E" w14:textId="77777777" w:rsidR="000220DB" w:rsidRPr="000220DB" w:rsidRDefault="000220DB" w:rsidP="002F2C9E">
      <w:pPr>
        <w:numPr>
          <w:ilvl w:val="0"/>
          <w:numId w:val="1"/>
        </w:numPr>
        <w:spacing w:line="360" w:lineRule="auto"/>
      </w:pPr>
      <w:r w:rsidRPr="000220DB">
        <w:rPr>
          <w:b/>
          <w:bCs/>
        </w:rPr>
        <w:t>Analyse</w:t>
      </w:r>
      <w:r w:rsidRPr="000220DB">
        <w:t xml:space="preserve"> the current challenges affecting elderly care, including workforce shortages, increasing demand, and financial pressures on services (The King's Fund, 2024).</w:t>
      </w:r>
    </w:p>
    <w:p w14:paraId="5B29C01F" w14:textId="77777777" w:rsidR="000220DB" w:rsidRPr="000220DB" w:rsidRDefault="000220DB" w:rsidP="002F2C9E">
      <w:pPr>
        <w:numPr>
          <w:ilvl w:val="0"/>
          <w:numId w:val="1"/>
        </w:numPr>
        <w:spacing w:line="360" w:lineRule="auto"/>
      </w:pPr>
      <w:r w:rsidRPr="000220DB">
        <w:rPr>
          <w:b/>
          <w:bCs/>
        </w:rPr>
        <w:t>Evaluate</w:t>
      </w:r>
      <w:r w:rsidRPr="000220DB">
        <w:t xml:space="preserve"> the effectiveness of existing elderly care services in promoting wellbeing, independence, and quality of life among older adults (NHS England, 2023).</w:t>
      </w:r>
    </w:p>
    <w:p w14:paraId="6BBC3A01" w14:textId="77777777" w:rsidR="000220DB" w:rsidRPr="000220DB" w:rsidRDefault="000220DB" w:rsidP="002F2C9E">
      <w:pPr>
        <w:numPr>
          <w:ilvl w:val="0"/>
          <w:numId w:val="1"/>
        </w:numPr>
        <w:spacing w:line="360" w:lineRule="auto"/>
      </w:pPr>
      <w:r w:rsidRPr="000220DB">
        <w:rPr>
          <w:b/>
          <w:bCs/>
        </w:rPr>
        <w:t>Provide recommendations</w:t>
      </w:r>
      <w:r w:rsidRPr="000220DB">
        <w:t xml:space="preserve"> for improving elderly care provision through enhanced policies, integrated care approaches, workforce development, and person-centred practices (Department of Health and Social Care, 2021).</w:t>
      </w:r>
    </w:p>
    <w:p w14:paraId="2F0A22EA" w14:textId="7489CEA5" w:rsidR="000220DB" w:rsidRPr="000220DB" w:rsidRDefault="000220DB" w:rsidP="002F2C9E">
      <w:pPr>
        <w:spacing w:line="360" w:lineRule="auto"/>
        <w:rPr>
          <w:b/>
          <w:bCs/>
        </w:rPr>
      </w:pPr>
      <w:r w:rsidRPr="000220DB">
        <w:rPr>
          <w:b/>
          <w:bCs/>
        </w:rPr>
        <w:t xml:space="preserve">3) Background/Rationale </w:t>
      </w:r>
    </w:p>
    <w:p w14:paraId="32EA29E0" w14:textId="77777777" w:rsidR="000220DB" w:rsidRPr="000220DB" w:rsidRDefault="000220DB" w:rsidP="002F2C9E">
      <w:pPr>
        <w:spacing w:line="360" w:lineRule="auto"/>
      </w:pPr>
      <w:r w:rsidRPr="000220DB">
        <w:t xml:space="preserve">The ageing population is one of the most significant challenges facing health and social care services in the United Kingdom. According to Age UK (2024), there are over </w:t>
      </w:r>
      <w:proofErr w:type="gramStart"/>
      <w:r w:rsidRPr="000220DB">
        <w:t>12</w:t>
      </w:r>
      <w:proofErr w:type="gramEnd"/>
      <w:r w:rsidRPr="000220DB">
        <w:t xml:space="preserve"> million people aged </w:t>
      </w:r>
      <w:proofErr w:type="gramStart"/>
      <w:r w:rsidRPr="000220DB">
        <w:t>65</w:t>
      </w:r>
      <w:proofErr w:type="gramEnd"/>
      <w:r w:rsidRPr="000220DB">
        <w:t xml:space="preserve"> and over in the UK, and this number </w:t>
      </w:r>
      <w:proofErr w:type="gramStart"/>
      <w:r w:rsidRPr="000220DB">
        <w:t>is expected</w:t>
      </w:r>
      <w:proofErr w:type="gramEnd"/>
      <w:r w:rsidRPr="000220DB">
        <w:t xml:space="preserve"> to increase </w:t>
      </w:r>
      <w:proofErr w:type="gramStart"/>
      <w:r w:rsidRPr="000220DB">
        <w:t>substantially in</w:t>
      </w:r>
      <w:proofErr w:type="gramEnd"/>
      <w:r w:rsidRPr="000220DB">
        <w:t xml:space="preserve"> the coming decades. As people live longer, </w:t>
      </w:r>
      <w:proofErr w:type="gramStart"/>
      <w:r w:rsidRPr="000220DB">
        <w:t>many</w:t>
      </w:r>
      <w:proofErr w:type="gramEnd"/>
      <w:r w:rsidRPr="000220DB">
        <w:t xml:space="preserve"> experience complex health conditions requiring ongoing support from health and social care providers.</w:t>
      </w:r>
    </w:p>
    <w:p w14:paraId="5C55390F" w14:textId="77777777" w:rsidR="000220DB" w:rsidRPr="000220DB" w:rsidRDefault="000220DB" w:rsidP="002F2C9E">
      <w:pPr>
        <w:spacing w:line="360" w:lineRule="auto"/>
      </w:pPr>
      <w:r w:rsidRPr="000220DB">
        <w:lastRenderedPageBreak/>
        <w:t>Elderly care provision includes residential care, nursing homes, domiciliary care, community support services, and healthcare interventions designed to maintain independence and improve quality of life (World Health Organization, 2022). Despite policy initiatives aimed at improving care standards, concerns remain regarding staffing shortages, service accessibility, funding constraints, and inequalities in care provision (The King's Fund, 2024).</w:t>
      </w:r>
    </w:p>
    <w:p w14:paraId="4C7AE79D" w14:textId="77777777" w:rsidR="000220DB" w:rsidRPr="000220DB" w:rsidRDefault="000220DB" w:rsidP="002F2C9E">
      <w:pPr>
        <w:spacing w:line="360" w:lineRule="auto"/>
      </w:pPr>
      <w:r w:rsidRPr="000220DB">
        <w:t>This research is important because it investigates whether current elderly care services adequately meet the needs of an ageing population. The findings may contribute to identifying best practices and informing future improvements in elderly care delivery within health and social care settings.</w:t>
      </w:r>
    </w:p>
    <w:p w14:paraId="221452D8" w14:textId="2FDFAF4A" w:rsidR="000220DB" w:rsidRPr="000220DB" w:rsidRDefault="000220DB" w:rsidP="002F2C9E">
      <w:pPr>
        <w:spacing w:line="360" w:lineRule="auto"/>
        <w:rPr>
          <w:b/>
          <w:bCs/>
        </w:rPr>
      </w:pPr>
      <w:r w:rsidRPr="000220DB">
        <w:rPr>
          <w:b/>
          <w:bCs/>
        </w:rPr>
        <w:t xml:space="preserve">4) Methods </w:t>
      </w:r>
    </w:p>
    <w:p w14:paraId="00BAF606" w14:textId="77777777" w:rsidR="000220DB" w:rsidRPr="000220DB" w:rsidRDefault="000220DB" w:rsidP="002F2C9E">
      <w:pPr>
        <w:spacing w:line="360" w:lineRule="auto"/>
      </w:pPr>
      <w:r w:rsidRPr="000220DB">
        <w:t xml:space="preserve">This project will adopt a secondary research methodology. Data will </w:t>
      </w:r>
      <w:proofErr w:type="gramStart"/>
      <w:r w:rsidRPr="000220DB">
        <w:t>be collected</w:t>
      </w:r>
      <w:proofErr w:type="gramEnd"/>
      <w:r w:rsidRPr="000220DB">
        <w:t xml:space="preserve"> from peer-reviewed journal articles, government publications, policy documents, NHS reports, and publications from recognised organisations such as Age UK and the World Health Organization.</w:t>
      </w:r>
    </w:p>
    <w:p w14:paraId="1F7CF795" w14:textId="77777777" w:rsidR="000220DB" w:rsidRPr="000220DB" w:rsidRDefault="000220DB" w:rsidP="002F2C9E">
      <w:pPr>
        <w:spacing w:line="360" w:lineRule="auto"/>
      </w:pPr>
      <w:r w:rsidRPr="000220DB">
        <w:t xml:space="preserve">Sources will </w:t>
      </w:r>
      <w:proofErr w:type="gramStart"/>
      <w:r w:rsidRPr="000220DB">
        <w:t>be selected</w:t>
      </w:r>
      <w:proofErr w:type="gramEnd"/>
      <w:r w:rsidRPr="000220DB">
        <w:t xml:space="preserve"> based on relevance, reliability, publication date, and academic credibility. The research will focus primarily on literature published within the last ten years to ensure contemporary relevance. Information gathered will </w:t>
      </w:r>
      <w:proofErr w:type="gramStart"/>
      <w:r w:rsidRPr="000220DB">
        <w:t>be analysed</w:t>
      </w:r>
      <w:proofErr w:type="gramEnd"/>
      <w:r w:rsidRPr="000220DB">
        <w:t xml:space="preserve"> using a thematic review approach to identify recurring themes, challenges, and recommendations related to elderly care provision. Ethical considerations include accurate citation of sources, maintaining academic integrity, and avoiding plagiarism throughout the research process.</w:t>
      </w:r>
    </w:p>
    <w:p w14:paraId="1832D9D6" w14:textId="33546A19" w:rsidR="000220DB" w:rsidRPr="000220DB" w:rsidRDefault="000220DB" w:rsidP="002F2C9E">
      <w:pPr>
        <w:spacing w:line="360" w:lineRule="auto"/>
        <w:rPr>
          <w:b/>
          <w:bCs/>
        </w:rPr>
      </w:pPr>
      <w:r w:rsidRPr="000220DB">
        <w:rPr>
          <w:b/>
          <w:bCs/>
        </w:rPr>
        <w:t xml:space="preserve">5) Resources </w:t>
      </w:r>
    </w:p>
    <w:p w14:paraId="71DBA963" w14:textId="77777777" w:rsidR="000220DB" w:rsidRPr="000220DB" w:rsidRDefault="000220DB" w:rsidP="002F2C9E">
      <w:pPr>
        <w:numPr>
          <w:ilvl w:val="0"/>
          <w:numId w:val="2"/>
        </w:numPr>
        <w:spacing w:line="360" w:lineRule="auto"/>
      </w:pPr>
      <w:r w:rsidRPr="000220DB">
        <w:t>Google Scholar</w:t>
      </w:r>
    </w:p>
    <w:p w14:paraId="12FE3DD5" w14:textId="77777777" w:rsidR="000220DB" w:rsidRPr="000220DB" w:rsidRDefault="000220DB" w:rsidP="002F2C9E">
      <w:pPr>
        <w:numPr>
          <w:ilvl w:val="0"/>
          <w:numId w:val="2"/>
        </w:numPr>
        <w:spacing w:line="360" w:lineRule="auto"/>
      </w:pPr>
      <w:r w:rsidRPr="000220DB">
        <w:t>PubMed</w:t>
      </w:r>
    </w:p>
    <w:p w14:paraId="3E96BDD1" w14:textId="77777777" w:rsidR="000220DB" w:rsidRPr="000220DB" w:rsidRDefault="000220DB" w:rsidP="002F2C9E">
      <w:pPr>
        <w:numPr>
          <w:ilvl w:val="0"/>
          <w:numId w:val="2"/>
        </w:numPr>
        <w:spacing w:line="360" w:lineRule="auto"/>
      </w:pPr>
      <w:r w:rsidRPr="000220DB">
        <w:t>University Library Database</w:t>
      </w:r>
    </w:p>
    <w:p w14:paraId="37FCBF90" w14:textId="77777777" w:rsidR="000220DB" w:rsidRPr="000220DB" w:rsidRDefault="000220DB" w:rsidP="002F2C9E">
      <w:pPr>
        <w:numPr>
          <w:ilvl w:val="0"/>
          <w:numId w:val="2"/>
        </w:numPr>
        <w:spacing w:line="360" w:lineRule="auto"/>
      </w:pPr>
      <w:r w:rsidRPr="000220DB">
        <w:t>NHS England Publications</w:t>
      </w:r>
    </w:p>
    <w:p w14:paraId="764DB979" w14:textId="77777777" w:rsidR="000220DB" w:rsidRPr="000220DB" w:rsidRDefault="000220DB" w:rsidP="002F2C9E">
      <w:pPr>
        <w:numPr>
          <w:ilvl w:val="0"/>
          <w:numId w:val="2"/>
        </w:numPr>
        <w:spacing w:line="360" w:lineRule="auto"/>
      </w:pPr>
      <w:r w:rsidRPr="000220DB">
        <w:t>Government Reports</w:t>
      </w:r>
    </w:p>
    <w:p w14:paraId="1ED13FB6" w14:textId="77777777" w:rsidR="000220DB" w:rsidRPr="000220DB" w:rsidRDefault="000220DB" w:rsidP="002F2C9E">
      <w:pPr>
        <w:numPr>
          <w:ilvl w:val="0"/>
          <w:numId w:val="2"/>
        </w:numPr>
        <w:spacing w:line="360" w:lineRule="auto"/>
      </w:pPr>
      <w:r w:rsidRPr="000220DB">
        <w:lastRenderedPageBreak/>
        <w:t>Microsoft Word</w:t>
      </w:r>
    </w:p>
    <w:p w14:paraId="5C85DA32" w14:textId="77777777" w:rsidR="000220DB" w:rsidRPr="000220DB" w:rsidRDefault="000220DB" w:rsidP="002F2C9E">
      <w:pPr>
        <w:numPr>
          <w:ilvl w:val="0"/>
          <w:numId w:val="2"/>
        </w:numPr>
        <w:spacing w:line="360" w:lineRule="auto"/>
      </w:pPr>
      <w:r w:rsidRPr="000220DB">
        <w:t>Cite Them Right</w:t>
      </w:r>
    </w:p>
    <w:p w14:paraId="16108908" w14:textId="48770E1C" w:rsidR="000220DB" w:rsidRPr="000220DB" w:rsidRDefault="000220DB" w:rsidP="002F2C9E">
      <w:pPr>
        <w:spacing w:line="360" w:lineRule="auto"/>
        <w:rPr>
          <w:b/>
          <w:bCs/>
        </w:rPr>
      </w:pPr>
      <w:r w:rsidRPr="000220DB">
        <w:rPr>
          <w:b/>
          <w:bCs/>
        </w:rPr>
        <w:t xml:space="preserve">6) Timescale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88"/>
        <w:gridCol w:w="4125"/>
      </w:tblGrid>
      <w:tr w:rsidR="000220DB" w:rsidRPr="000220DB" w14:paraId="5043A2FC" w14:textId="77777777">
        <w:trPr>
          <w:tblCellSpacing w:w="15" w:type="dxa"/>
        </w:trPr>
        <w:tc>
          <w:tcPr>
            <w:tcW w:w="0" w:type="auto"/>
            <w:vAlign w:val="center"/>
            <w:hideMark/>
          </w:tcPr>
          <w:p w14:paraId="1365BBB8" w14:textId="77777777" w:rsidR="000220DB" w:rsidRPr="000220DB" w:rsidRDefault="000220DB" w:rsidP="002F2C9E">
            <w:pPr>
              <w:spacing w:line="360" w:lineRule="auto"/>
              <w:rPr>
                <w:b/>
                <w:bCs/>
              </w:rPr>
            </w:pPr>
            <w:r w:rsidRPr="000220DB">
              <w:rPr>
                <w:b/>
                <w:bCs/>
              </w:rPr>
              <w:t>Week</w:t>
            </w:r>
          </w:p>
        </w:tc>
        <w:tc>
          <w:tcPr>
            <w:tcW w:w="0" w:type="auto"/>
            <w:vAlign w:val="center"/>
            <w:hideMark/>
          </w:tcPr>
          <w:p w14:paraId="40DF4415" w14:textId="77777777" w:rsidR="000220DB" w:rsidRPr="000220DB" w:rsidRDefault="000220DB" w:rsidP="002F2C9E">
            <w:pPr>
              <w:spacing w:line="360" w:lineRule="auto"/>
              <w:rPr>
                <w:b/>
                <w:bCs/>
              </w:rPr>
            </w:pPr>
            <w:r w:rsidRPr="000220DB">
              <w:rPr>
                <w:b/>
                <w:bCs/>
              </w:rPr>
              <w:t>Activity</w:t>
            </w:r>
          </w:p>
        </w:tc>
      </w:tr>
      <w:tr w:rsidR="000220DB" w:rsidRPr="000220DB" w14:paraId="02089057" w14:textId="77777777" w:rsidTr="000220DB">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DD070B7" w14:textId="77777777" w:rsidR="000220DB" w:rsidRPr="000220DB" w:rsidRDefault="000220DB" w:rsidP="002F2C9E">
            <w:pPr>
              <w:spacing w:line="360" w:lineRule="auto"/>
            </w:pPr>
            <w:r w:rsidRPr="000220DB">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50810E25" w14:textId="77777777" w:rsidR="000220DB" w:rsidRPr="000220DB" w:rsidRDefault="000220DB" w:rsidP="002F2C9E">
            <w:pPr>
              <w:spacing w:line="360" w:lineRule="auto"/>
            </w:pPr>
            <w:r w:rsidRPr="000220DB">
              <w:t>Research planning and topic approval</w:t>
            </w:r>
          </w:p>
        </w:tc>
      </w:tr>
      <w:tr w:rsidR="000220DB" w:rsidRPr="000220DB" w14:paraId="1BC403FD" w14:textId="77777777" w:rsidTr="000220DB">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D96067D" w14:textId="77777777" w:rsidR="000220DB" w:rsidRPr="000220DB" w:rsidRDefault="000220DB" w:rsidP="002F2C9E">
            <w:pPr>
              <w:spacing w:line="360" w:lineRule="auto"/>
            </w:pPr>
            <w:r w:rsidRPr="000220DB">
              <w:t>2–3</w:t>
            </w:r>
          </w:p>
        </w:tc>
        <w:tc>
          <w:tcPr>
            <w:tcW w:w="0" w:type="auto"/>
            <w:tcBorders>
              <w:top w:val="single" w:sz="4" w:space="0" w:color="auto"/>
              <w:left w:val="single" w:sz="4" w:space="0" w:color="auto"/>
              <w:bottom w:val="single" w:sz="4" w:space="0" w:color="auto"/>
              <w:right w:val="single" w:sz="4" w:space="0" w:color="auto"/>
            </w:tcBorders>
            <w:vAlign w:val="center"/>
            <w:hideMark/>
          </w:tcPr>
          <w:p w14:paraId="1F83BBB0" w14:textId="77777777" w:rsidR="000220DB" w:rsidRPr="000220DB" w:rsidRDefault="000220DB" w:rsidP="002F2C9E">
            <w:pPr>
              <w:spacing w:line="360" w:lineRule="auto"/>
            </w:pPr>
            <w:r w:rsidRPr="000220DB">
              <w:t>Literature search and source collection</w:t>
            </w:r>
          </w:p>
        </w:tc>
      </w:tr>
      <w:tr w:rsidR="000220DB" w:rsidRPr="000220DB" w14:paraId="3D84ABEE" w14:textId="77777777" w:rsidTr="000220DB">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9D9CB77" w14:textId="77777777" w:rsidR="000220DB" w:rsidRPr="000220DB" w:rsidRDefault="000220DB" w:rsidP="002F2C9E">
            <w:pPr>
              <w:spacing w:line="360" w:lineRule="auto"/>
            </w:pPr>
            <w:r w:rsidRPr="000220DB">
              <w:t>4</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F63CE" w14:textId="77777777" w:rsidR="000220DB" w:rsidRPr="000220DB" w:rsidRDefault="000220DB" w:rsidP="002F2C9E">
            <w:pPr>
              <w:spacing w:line="360" w:lineRule="auto"/>
            </w:pPr>
            <w:r w:rsidRPr="000220DB">
              <w:t>Data analysis and thematic review</w:t>
            </w:r>
          </w:p>
        </w:tc>
      </w:tr>
      <w:tr w:rsidR="000220DB" w:rsidRPr="000220DB" w14:paraId="75B327D6" w14:textId="77777777" w:rsidTr="000220DB">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5C497FD" w14:textId="77777777" w:rsidR="000220DB" w:rsidRPr="000220DB" w:rsidRDefault="000220DB" w:rsidP="002F2C9E">
            <w:pPr>
              <w:spacing w:line="360" w:lineRule="auto"/>
            </w:pPr>
            <w:r w:rsidRPr="000220DB">
              <w:t>5</w:t>
            </w:r>
          </w:p>
        </w:tc>
        <w:tc>
          <w:tcPr>
            <w:tcW w:w="0" w:type="auto"/>
            <w:tcBorders>
              <w:top w:val="single" w:sz="4" w:space="0" w:color="auto"/>
              <w:left w:val="single" w:sz="4" w:space="0" w:color="auto"/>
              <w:bottom w:val="single" w:sz="4" w:space="0" w:color="auto"/>
              <w:right w:val="single" w:sz="4" w:space="0" w:color="auto"/>
            </w:tcBorders>
            <w:vAlign w:val="center"/>
            <w:hideMark/>
          </w:tcPr>
          <w:p w14:paraId="0207862D" w14:textId="77777777" w:rsidR="000220DB" w:rsidRPr="000220DB" w:rsidRDefault="000220DB" w:rsidP="002F2C9E">
            <w:pPr>
              <w:spacing w:line="360" w:lineRule="auto"/>
            </w:pPr>
            <w:r w:rsidRPr="000220DB">
              <w:t>Writing first draft</w:t>
            </w:r>
          </w:p>
        </w:tc>
      </w:tr>
      <w:tr w:rsidR="000220DB" w:rsidRPr="000220DB" w14:paraId="16CAB0CB" w14:textId="77777777" w:rsidTr="000220DB">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50C457C" w14:textId="77777777" w:rsidR="000220DB" w:rsidRPr="000220DB" w:rsidRDefault="000220DB" w:rsidP="002F2C9E">
            <w:pPr>
              <w:spacing w:line="360" w:lineRule="auto"/>
            </w:pPr>
            <w:r w:rsidRPr="000220DB">
              <w:t>6</w:t>
            </w:r>
          </w:p>
        </w:tc>
        <w:tc>
          <w:tcPr>
            <w:tcW w:w="0" w:type="auto"/>
            <w:tcBorders>
              <w:top w:val="single" w:sz="4" w:space="0" w:color="auto"/>
              <w:left w:val="single" w:sz="4" w:space="0" w:color="auto"/>
              <w:bottom w:val="single" w:sz="4" w:space="0" w:color="auto"/>
              <w:right w:val="single" w:sz="4" w:space="0" w:color="auto"/>
            </w:tcBorders>
            <w:vAlign w:val="center"/>
            <w:hideMark/>
          </w:tcPr>
          <w:p w14:paraId="72D2A9D8" w14:textId="77777777" w:rsidR="000220DB" w:rsidRPr="000220DB" w:rsidRDefault="000220DB" w:rsidP="002F2C9E">
            <w:pPr>
              <w:spacing w:line="360" w:lineRule="auto"/>
            </w:pPr>
            <w:r w:rsidRPr="000220DB">
              <w:t>Editing, proofreading, and submission</w:t>
            </w:r>
          </w:p>
        </w:tc>
      </w:tr>
    </w:tbl>
    <w:p w14:paraId="78ED0FD1" w14:textId="1A651786" w:rsidR="000220DB" w:rsidRPr="000220DB" w:rsidRDefault="000220DB" w:rsidP="002F2C9E">
      <w:pPr>
        <w:spacing w:line="360" w:lineRule="auto"/>
        <w:rPr>
          <w:b/>
          <w:bCs/>
        </w:rPr>
      </w:pPr>
      <w:r w:rsidRPr="000220DB">
        <w:rPr>
          <w:b/>
          <w:bCs/>
        </w:rPr>
        <w:t xml:space="preserve">7) Self-Reflection as Researcher </w:t>
      </w:r>
    </w:p>
    <w:p w14:paraId="3984CE58" w14:textId="77777777" w:rsidR="000220DB" w:rsidRDefault="000220DB" w:rsidP="002F2C9E">
      <w:pPr>
        <w:spacing w:line="360" w:lineRule="auto"/>
      </w:pPr>
      <w:r w:rsidRPr="000220DB">
        <w:t>My strengths include effective organisation, research skills, and the ability to locate information from credible academic sources. A challenge may be critically evaluating large volumes of literature and identifying the most relevant evidence. Through this project, I hope to improve my critical analysis, academic writing, and referencing skills while developing a deeper understanding of elderly care provision.</w:t>
      </w:r>
    </w:p>
    <w:p w14:paraId="5A138F89" w14:textId="77777777" w:rsidR="000751F0" w:rsidRDefault="000751F0" w:rsidP="002F2C9E">
      <w:pPr>
        <w:spacing w:line="360" w:lineRule="auto"/>
      </w:pPr>
    </w:p>
    <w:p w14:paraId="477E807D" w14:textId="77777777" w:rsidR="000751F0" w:rsidRDefault="000751F0" w:rsidP="002F2C9E">
      <w:pPr>
        <w:spacing w:line="360" w:lineRule="auto"/>
      </w:pPr>
    </w:p>
    <w:p w14:paraId="2B8BB4EB" w14:textId="77777777" w:rsidR="000751F0" w:rsidRDefault="000751F0" w:rsidP="002F2C9E">
      <w:pPr>
        <w:spacing w:line="360" w:lineRule="auto"/>
      </w:pPr>
    </w:p>
    <w:p w14:paraId="36ECE4E7" w14:textId="77777777" w:rsidR="000220DB" w:rsidRPr="000220DB" w:rsidRDefault="000220DB" w:rsidP="002F2C9E">
      <w:pPr>
        <w:spacing w:line="360" w:lineRule="auto"/>
        <w:rPr>
          <w:b/>
          <w:bCs/>
        </w:rPr>
      </w:pPr>
      <w:r w:rsidRPr="000220DB">
        <w:rPr>
          <w:b/>
          <w:bCs/>
        </w:rPr>
        <w:t>References</w:t>
      </w:r>
    </w:p>
    <w:p w14:paraId="39165114" w14:textId="77777777" w:rsidR="000220DB" w:rsidRPr="000220DB" w:rsidRDefault="000220DB" w:rsidP="002F2C9E">
      <w:pPr>
        <w:spacing w:line="360" w:lineRule="auto"/>
      </w:pPr>
      <w:r w:rsidRPr="000220DB">
        <w:t xml:space="preserve">Age UK (2024) </w:t>
      </w:r>
      <w:r w:rsidRPr="000220DB">
        <w:rPr>
          <w:i/>
          <w:iCs/>
        </w:rPr>
        <w:t>Later Life in the United Kingdom</w:t>
      </w:r>
      <w:r w:rsidRPr="000220DB">
        <w:t xml:space="preserve">. Available at: </w:t>
      </w:r>
      <w:hyperlink r:id="rId5" w:history="1">
        <w:r w:rsidRPr="000220DB">
          <w:rPr>
            <w:rStyle w:val="Hyperlink"/>
          </w:rPr>
          <w:t>https://www.ageuk.org.uk/information-advice/work-learning/learning-resources/later-life-uk-factsheets/</w:t>
        </w:r>
      </w:hyperlink>
      <w:r w:rsidRPr="000220DB">
        <w:t xml:space="preserve"> (Accessed: 9 June 2026).</w:t>
      </w:r>
    </w:p>
    <w:p w14:paraId="283139F8" w14:textId="77777777" w:rsidR="000220DB" w:rsidRPr="000220DB" w:rsidRDefault="000220DB" w:rsidP="002F2C9E">
      <w:pPr>
        <w:spacing w:line="360" w:lineRule="auto"/>
      </w:pPr>
      <w:r w:rsidRPr="000220DB">
        <w:t xml:space="preserve">Department of Health and Social Care (2021) </w:t>
      </w:r>
      <w:r w:rsidRPr="000220DB">
        <w:rPr>
          <w:i/>
          <w:iCs/>
        </w:rPr>
        <w:t>People at the Heart of Care: Adult Social Care Reform White Paper</w:t>
      </w:r>
      <w:r w:rsidRPr="000220DB">
        <w:t xml:space="preserve">. Available at: </w:t>
      </w:r>
      <w:hyperlink r:id="rId6" w:history="1">
        <w:r w:rsidRPr="000220DB">
          <w:rPr>
            <w:rStyle w:val="Hyperlink"/>
          </w:rPr>
          <w:t>https://www.gov.uk/government/publications/people-at-the-heart-of-care-adult-social-care-reform-white-paper</w:t>
        </w:r>
      </w:hyperlink>
      <w:r w:rsidRPr="000220DB">
        <w:t xml:space="preserve"> (Accessed: 9 June 2026).</w:t>
      </w:r>
    </w:p>
    <w:p w14:paraId="0389A06F" w14:textId="77777777" w:rsidR="000220DB" w:rsidRPr="000220DB" w:rsidRDefault="000220DB" w:rsidP="002F2C9E">
      <w:pPr>
        <w:spacing w:line="360" w:lineRule="auto"/>
      </w:pPr>
      <w:r w:rsidRPr="000220DB">
        <w:t xml:space="preserve">NHS England (2023) </w:t>
      </w:r>
      <w:r w:rsidRPr="000220DB">
        <w:rPr>
          <w:i/>
          <w:iCs/>
        </w:rPr>
        <w:t>Ageing Well Programme</w:t>
      </w:r>
      <w:r w:rsidRPr="000220DB">
        <w:t xml:space="preserve">. Available at: </w:t>
      </w:r>
      <w:hyperlink r:id="rId7" w:history="1">
        <w:r w:rsidRPr="000220DB">
          <w:rPr>
            <w:rStyle w:val="Hyperlink"/>
          </w:rPr>
          <w:t>https://www.england.nhs.uk/ourwork/clinical-policy/older-people-and-frailty/ageing-well/</w:t>
        </w:r>
      </w:hyperlink>
      <w:r w:rsidRPr="000220DB">
        <w:t xml:space="preserve"> (Accessed: 9 June 2026).</w:t>
      </w:r>
    </w:p>
    <w:p w14:paraId="51DC84C9" w14:textId="77777777" w:rsidR="000220DB" w:rsidRPr="000220DB" w:rsidRDefault="000220DB" w:rsidP="002F2C9E">
      <w:pPr>
        <w:spacing w:line="360" w:lineRule="auto"/>
      </w:pPr>
      <w:r w:rsidRPr="000220DB">
        <w:t xml:space="preserve">The King's Fund (2024) </w:t>
      </w:r>
      <w:r w:rsidRPr="000220DB">
        <w:rPr>
          <w:i/>
          <w:iCs/>
        </w:rPr>
        <w:t>Social Care 360</w:t>
      </w:r>
      <w:r w:rsidRPr="000220DB">
        <w:t xml:space="preserve">. Available at: </w:t>
      </w:r>
      <w:hyperlink r:id="rId8" w:history="1">
        <w:r w:rsidRPr="000220DB">
          <w:rPr>
            <w:rStyle w:val="Hyperlink"/>
          </w:rPr>
          <w:t>https://www.kingsfund.org.uk/projects/social-care-360</w:t>
        </w:r>
      </w:hyperlink>
      <w:r w:rsidRPr="000220DB">
        <w:t xml:space="preserve"> (Accessed: 9 June 2026).</w:t>
      </w:r>
    </w:p>
    <w:p w14:paraId="13DEF148" w14:textId="77777777" w:rsidR="000220DB" w:rsidRPr="000220DB" w:rsidRDefault="000220DB" w:rsidP="002F2C9E">
      <w:pPr>
        <w:spacing w:line="360" w:lineRule="auto"/>
      </w:pPr>
      <w:r w:rsidRPr="000220DB">
        <w:t xml:space="preserve">World Health Organization (2022) </w:t>
      </w:r>
      <w:r w:rsidRPr="000220DB">
        <w:rPr>
          <w:i/>
          <w:iCs/>
        </w:rPr>
        <w:t>Integrated Care for Older People (ICOPE): Guidance for Person-Centred Assessment and Pathways in Primary Care</w:t>
      </w:r>
      <w:r w:rsidRPr="000220DB">
        <w:t xml:space="preserve">. Available at: </w:t>
      </w:r>
      <w:hyperlink r:id="rId9" w:history="1">
        <w:r w:rsidRPr="000220DB">
          <w:rPr>
            <w:rStyle w:val="Hyperlink"/>
          </w:rPr>
          <w:t>https://www.who.int/publications/i/item/WHO-FWC-ALC-19.1</w:t>
        </w:r>
      </w:hyperlink>
      <w:r w:rsidRPr="000220DB">
        <w:t xml:space="preserve"> (Accessed: 9 June 2026).</w:t>
      </w:r>
    </w:p>
    <w:p w14:paraId="342371CD" w14:textId="77777777" w:rsidR="000220DB" w:rsidRDefault="000220DB" w:rsidP="002F2C9E">
      <w:pPr>
        <w:spacing w:line="360" w:lineRule="auto"/>
      </w:pPr>
    </w:p>
    <w:sectPr w:rsidR="000220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114A1F"/>
    <w:multiLevelType w:val="multilevel"/>
    <w:tmpl w:val="942C0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F9041E"/>
    <w:multiLevelType w:val="multilevel"/>
    <w:tmpl w:val="5CEC2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1274618">
    <w:abstractNumId w:val="0"/>
  </w:num>
  <w:num w:numId="2" w16cid:durableId="8611616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0DB"/>
    <w:rsid w:val="000220DB"/>
    <w:rsid w:val="000751F0"/>
    <w:rsid w:val="000E595D"/>
    <w:rsid w:val="002F2C9E"/>
    <w:rsid w:val="004F3D42"/>
    <w:rsid w:val="008B6727"/>
    <w:rsid w:val="009A738A"/>
    <w:rsid w:val="00A70835"/>
    <w:rsid w:val="00D33C44"/>
    <w:rsid w:val="00D62EAC"/>
    <w:rsid w:val="00F950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5B961"/>
  <w15:chartTrackingRefBased/>
  <w15:docId w15:val="{7D8CA564-00B5-47F9-8F01-75F8D9AA0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20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20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20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20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20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20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20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20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20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20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20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20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20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20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20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20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20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20DB"/>
    <w:rPr>
      <w:rFonts w:eastAsiaTheme="majorEastAsia" w:cstheme="majorBidi"/>
      <w:color w:val="272727" w:themeColor="text1" w:themeTint="D8"/>
    </w:rPr>
  </w:style>
  <w:style w:type="paragraph" w:styleId="Title">
    <w:name w:val="Title"/>
    <w:basedOn w:val="Normal"/>
    <w:next w:val="Normal"/>
    <w:link w:val="TitleChar"/>
    <w:uiPriority w:val="10"/>
    <w:qFormat/>
    <w:rsid w:val="000220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20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20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20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20DB"/>
    <w:pPr>
      <w:spacing w:before="160"/>
      <w:jc w:val="center"/>
    </w:pPr>
    <w:rPr>
      <w:i/>
      <w:iCs/>
      <w:color w:val="404040" w:themeColor="text1" w:themeTint="BF"/>
    </w:rPr>
  </w:style>
  <w:style w:type="character" w:customStyle="1" w:styleId="QuoteChar">
    <w:name w:val="Quote Char"/>
    <w:basedOn w:val="DefaultParagraphFont"/>
    <w:link w:val="Quote"/>
    <w:uiPriority w:val="29"/>
    <w:rsid w:val="000220DB"/>
    <w:rPr>
      <w:i/>
      <w:iCs/>
      <w:color w:val="404040" w:themeColor="text1" w:themeTint="BF"/>
    </w:rPr>
  </w:style>
  <w:style w:type="paragraph" w:styleId="ListParagraph">
    <w:name w:val="List Paragraph"/>
    <w:basedOn w:val="Normal"/>
    <w:uiPriority w:val="34"/>
    <w:qFormat/>
    <w:rsid w:val="000220DB"/>
    <w:pPr>
      <w:ind w:left="720"/>
      <w:contextualSpacing/>
    </w:pPr>
  </w:style>
  <w:style w:type="character" w:styleId="IntenseEmphasis">
    <w:name w:val="Intense Emphasis"/>
    <w:basedOn w:val="DefaultParagraphFont"/>
    <w:uiPriority w:val="21"/>
    <w:qFormat/>
    <w:rsid w:val="000220DB"/>
    <w:rPr>
      <w:i/>
      <w:iCs/>
      <w:color w:val="0F4761" w:themeColor="accent1" w:themeShade="BF"/>
    </w:rPr>
  </w:style>
  <w:style w:type="paragraph" w:styleId="IntenseQuote">
    <w:name w:val="Intense Quote"/>
    <w:basedOn w:val="Normal"/>
    <w:next w:val="Normal"/>
    <w:link w:val="IntenseQuoteChar"/>
    <w:uiPriority w:val="30"/>
    <w:qFormat/>
    <w:rsid w:val="000220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20DB"/>
    <w:rPr>
      <w:i/>
      <w:iCs/>
      <w:color w:val="0F4761" w:themeColor="accent1" w:themeShade="BF"/>
    </w:rPr>
  </w:style>
  <w:style w:type="character" w:styleId="IntenseReference">
    <w:name w:val="Intense Reference"/>
    <w:basedOn w:val="DefaultParagraphFont"/>
    <w:uiPriority w:val="32"/>
    <w:qFormat/>
    <w:rsid w:val="000220DB"/>
    <w:rPr>
      <w:b/>
      <w:bCs/>
      <w:smallCaps/>
      <w:color w:val="0F4761" w:themeColor="accent1" w:themeShade="BF"/>
      <w:spacing w:val="5"/>
    </w:rPr>
  </w:style>
  <w:style w:type="character" w:styleId="Hyperlink">
    <w:name w:val="Hyperlink"/>
    <w:basedOn w:val="DefaultParagraphFont"/>
    <w:uiPriority w:val="99"/>
    <w:unhideWhenUsed/>
    <w:rsid w:val="000220DB"/>
    <w:rPr>
      <w:color w:val="467886" w:themeColor="hyperlink"/>
      <w:u w:val="single"/>
    </w:rPr>
  </w:style>
  <w:style w:type="character" w:styleId="UnresolvedMention">
    <w:name w:val="Unresolved Mention"/>
    <w:basedOn w:val="DefaultParagraphFont"/>
    <w:uiPriority w:val="99"/>
    <w:semiHidden/>
    <w:unhideWhenUsed/>
    <w:rsid w:val="000220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ingsfund.org.uk/projects/social-care-360" TargetMode="External"/><Relationship Id="rId3" Type="http://schemas.openxmlformats.org/officeDocument/2006/relationships/settings" Target="settings.xml"/><Relationship Id="rId7" Type="http://schemas.openxmlformats.org/officeDocument/2006/relationships/hyperlink" Target="https://www.england.nhs.uk/ourwork/clinical-policy/older-people-and-frailty/ageing-wel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people-at-the-heart-of-care-adult-social-care-reform-white-paper" TargetMode="External"/><Relationship Id="rId11" Type="http://schemas.openxmlformats.org/officeDocument/2006/relationships/theme" Target="theme/theme1.xml"/><Relationship Id="rId5" Type="http://schemas.openxmlformats.org/officeDocument/2006/relationships/hyperlink" Target="https://www.ageuk.org.uk/information-advice/work-learning/learning-resources/later-life-uk-factsheet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who.int/publications/i/item/WHO-FWC-ALC-1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833</Words>
  <Characters>4751</Characters>
  <Application>Microsoft Office Word</Application>
  <DocSecurity>0</DocSecurity>
  <Lines>39</Lines>
  <Paragraphs>11</Paragraphs>
  <ScaleCrop>false</ScaleCrop>
  <Company/>
  <LinksUpToDate>false</LinksUpToDate>
  <CharactersWithSpaces>5573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Aisha Begum (2321254)</dc:creator>
  <cp:keywords/>
  <dc:description/>
  <cp:lastModifiedBy>aisha begum</cp:lastModifiedBy>
  <cp:revision>2</cp:revision>
  <dcterms:created xsi:type="dcterms:W3CDTF">2026-06-20T11:13:00Z</dcterms:created>
  <dcterms:modified xsi:type="dcterms:W3CDTF">2026-06-20T11:13:00Z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fb7bd9c3-d75d-46b0-baaf-5c5a7c3433a3</vt:lpwstr>
  </property>
</Properties>
</file>