
<file path=[Content_Types].xml><?xml version="1.0" encoding="utf-8"?>
<Types xmlns="http://schemas.openxmlformats.org/package/2006/content-types">
  <Default Extension="jpg" ContentType="image/jp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2D2897A7" w:rsidR="00ED1049" w:rsidRPr="00097D6C" w:rsidRDefault="00ED1049" w:rsidP="00ED1049">
      <w:pPr>
        <w:tabs>
          <w:tab w:val="left" w:pos="6540"/>
        </w:tabs>
        <w:spacing w:line="360" w:lineRule="auto"/>
        <w:ind w:left="426"/>
        <w:rPr>
          <w:rFonts w:ascii="Arial" w:hAnsi="Arial" w:cs="Arial"/>
          <w:b/>
          <w:bCs/>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EC313A">
        <w:rPr>
          <w:rFonts w:ascii="Arial" w:hAnsi="Arial" w:cs="Arial"/>
          <w:sz w:val="28"/>
          <w:szCs w:val="28"/>
          <w:lang w:val="nl-NL"/>
        </w:rPr>
        <w:t xml:space="preserve"> </w:t>
      </w:r>
      <w:r w:rsidR="00EC313A" w:rsidRPr="00097D6C">
        <w:rPr>
          <w:rFonts w:ascii="Arial" w:hAnsi="Arial" w:cs="Arial"/>
          <w:b/>
          <w:bCs/>
          <w:sz w:val="28"/>
          <w:szCs w:val="28"/>
          <w:lang w:val="nl-NL"/>
        </w:rPr>
        <w:t>Cristina Petrescu</w:t>
      </w:r>
    </w:p>
    <w:p w14:paraId="00429E76" w14:textId="2E2D3787"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097D6C">
        <w:rPr>
          <w:rFonts w:ascii="Arial" w:hAnsi="Arial" w:cs="Arial"/>
          <w:b/>
          <w:bCs/>
          <w:sz w:val="28"/>
          <w:szCs w:val="28"/>
          <w:lang w:val="nl-NL"/>
        </w:rPr>
        <w:t>:</w:t>
      </w:r>
      <w:r w:rsidR="00EC313A" w:rsidRPr="00097D6C">
        <w:rPr>
          <w:rFonts w:ascii="Arial" w:hAnsi="Arial" w:cs="Arial"/>
          <w:b/>
          <w:bCs/>
          <w:sz w:val="28"/>
          <w:szCs w:val="28"/>
          <w:lang w:val="nl-NL"/>
        </w:rPr>
        <w:t xml:space="preserve"> 2237166</w:t>
      </w:r>
    </w:p>
    <w:p w14:paraId="793AB0CB" w14:textId="53C095DF" w:rsidR="00097D6C" w:rsidRDefault="00097D6C" w:rsidP="00097D6C">
      <w:pPr>
        <w:tabs>
          <w:tab w:val="left" w:pos="6540"/>
        </w:tabs>
        <w:spacing w:line="360" w:lineRule="auto"/>
        <w:rPr>
          <w:rFonts w:ascii="Arial" w:hAnsi="Arial" w:cs="Arial"/>
          <w:b/>
          <w:bCs/>
          <w:sz w:val="28"/>
          <w:szCs w:val="28"/>
          <w:lang w:val="en-GB"/>
        </w:rPr>
      </w:pPr>
      <w:r>
        <w:rPr>
          <w:rFonts w:ascii="Arial" w:hAnsi="Arial" w:cs="Arial"/>
          <w:sz w:val="28"/>
          <w:szCs w:val="28"/>
          <w:lang w:val="nl-NL"/>
        </w:rPr>
        <w:t xml:space="preserve">      </w:t>
      </w:r>
      <w:r w:rsidR="00ED1049" w:rsidRPr="00814A9E">
        <w:rPr>
          <w:rFonts w:ascii="Arial" w:hAnsi="Arial" w:cs="Arial"/>
          <w:b/>
          <w:bCs/>
          <w:sz w:val="28"/>
          <w:szCs w:val="28"/>
          <w:lang w:val="nl-NL"/>
        </w:rPr>
        <w:t>Module name</w:t>
      </w:r>
      <w:r w:rsidR="00ED1049" w:rsidRPr="00814A9E">
        <w:rPr>
          <w:rFonts w:ascii="Arial" w:hAnsi="Arial" w:cs="Arial"/>
          <w:sz w:val="28"/>
          <w:szCs w:val="28"/>
          <w:lang w:val="nl-NL"/>
        </w:rPr>
        <w:t xml:space="preserve">: </w:t>
      </w:r>
      <w:r w:rsidRPr="00097D6C">
        <w:rPr>
          <w:rFonts w:ascii="Arial" w:hAnsi="Arial" w:cs="Arial"/>
          <w:b/>
          <w:bCs/>
          <w:sz w:val="28"/>
          <w:szCs w:val="28"/>
          <w:lang w:val="en-GB"/>
        </w:rPr>
        <w:t xml:space="preserve">Independent Project </w:t>
      </w:r>
    </w:p>
    <w:p w14:paraId="12CBB668" w14:textId="7193DBF3" w:rsidR="00ED1049" w:rsidRPr="00097D6C" w:rsidRDefault="00ED1049" w:rsidP="00097D6C">
      <w:pPr>
        <w:tabs>
          <w:tab w:val="left" w:pos="2708"/>
        </w:tabs>
        <w:spacing w:line="360" w:lineRule="auto"/>
        <w:ind w:left="426"/>
        <w:rPr>
          <w:rFonts w:ascii="Arial" w:hAnsi="Arial" w:cs="Arial"/>
          <w:sz w:val="28"/>
          <w:szCs w:val="28"/>
          <w:lang w:val="nl-NL"/>
        </w:rPr>
      </w:pPr>
      <w:r w:rsidRPr="00074402">
        <w:rPr>
          <w:rFonts w:ascii="Arial" w:hAnsi="Arial" w:cs="Arial"/>
          <w:b/>
          <w:bCs/>
          <w:sz w:val="28"/>
          <w:szCs w:val="28"/>
        </w:rPr>
        <w:t>Module code</w:t>
      </w:r>
      <w:r>
        <w:rPr>
          <w:rFonts w:ascii="Arial" w:hAnsi="Arial" w:cs="Arial"/>
          <w:sz w:val="28"/>
          <w:szCs w:val="28"/>
        </w:rPr>
        <w:t>:</w:t>
      </w:r>
      <w:r w:rsidR="00097D6C" w:rsidRPr="00097D6C">
        <w:rPr>
          <w:rFonts w:ascii="Arial" w:hAnsi="Arial" w:cs="Arial"/>
          <w:b/>
          <w:bCs/>
          <w:sz w:val="28"/>
          <w:szCs w:val="28"/>
          <w:lang w:val="en-GB"/>
        </w:rPr>
        <w:t xml:space="preserve"> (BMHP6020_LON)</w:t>
      </w:r>
      <w:r w:rsidR="00097D6C">
        <w:rPr>
          <w:rFonts w:ascii="Arial" w:hAnsi="Arial" w:cs="Arial"/>
          <w:sz w:val="28"/>
          <w:szCs w:val="28"/>
        </w:rPr>
        <w:tab/>
        <w:t xml:space="preserve"> </w:t>
      </w:r>
    </w:p>
    <w:p w14:paraId="2C2175CB" w14:textId="6318AAD9" w:rsidR="00ED1049" w:rsidRPr="00097D6C" w:rsidRDefault="006D2642" w:rsidP="00ED1049">
      <w:pPr>
        <w:tabs>
          <w:tab w:val="left" w:pos="6540"/>
        </w:tabs>
        <w:spacing w:line="360" w:lineRule="auto"/>
        <w:ind w:left="426"/>
        <w:rPr>
          <w:rFonts w:ascii="Arial" w:hAnsi="Arial" w:cs="Arial"/>
          <w:b/>
          <w:bCs/>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097D6C">
        <w:rPr>
          <w:rFonts w:ascii="Arial" w:hAnsi="Arial" w:cs="Arial"/>
          <w:sz w:val="28"/>
          <w:szCs w:val="28"/>
        </w:rPr>
        <w:t xml:space="preserve"> </w:t>
      </w:r>
      <w:r w:rsidR="00097D6C">
        <w:rPr>
          <w:rFonts w:ascii="Arial" w:hAnsi="Arial" w:cs="Arial"/>
          <w:b/>
          <w:bCs/>
          <w:sz w:val="28"/>
          <w:szCs w:val="28"/>
        </w:rPr>
        <w:t>Jolly Nwankwo/ Bianca Sanfilippo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505098AA" w14:textId="0CCA3C86" w:rsidR="00EB6F36" w:rsidRDefault="00292B54" w:rsidP="00B67824">
            <w:pPr>
              <w:rPr>
                <w:rFonts w:ascii="Arial" w:hAnsi="Arial" w:cs="Arial"/>
                <w:noProof/>
              </w:rPr>
            </w:pPr>
            <w:r>
              <w:rPr>
                <w:rFonts w:ascii="Arial" w:hAnsi="Arial" w:cs="Arial"/>
                <w:noProof/>
              </w:rPr>
              <w:lastRenderedPageBreak/>
              <w:drawing>
                <wp:anchor distT="0" distB="0" distL="114300" distR="114300" simplePos="0" relativeHeight="251660288" behindDoc="1" locked="0" layoutInCell="1" allowOverlap="1" wp14:anchorId="5301EBBE" wp14:editId="63277961">
                  <wp:simplePos x="0" y="0"/>
                  <wp:positionH relativeFrom="column">
                    <wp:posOffset>176212</wp:posOffset>
                  </wp:positionH>
                  <wp:positionV relativeFrom="paragraph">
                    <wp:posOffset>88900</wp:posOffset>
                  </wp:positionV>
                  <wp:extent cx="2228850" cy="1266190"/>
                  <wp:effectExtent l="0" t="0" r="0" b="0"/>
                  <wp:wrapThrough wrapText="bothSides">
                    <wp:wrapPolygon edited="0">
                      <wp:start x="0" y="0"/>
                      <wp:lineTo x="0" y="21123"/>
                      <wp:lineTo x="21415" y="21123"/>
                      <wp:lineTo x="21415" y="0"/>
                      <wp:lineTo x="0" y="0"/>
                    </wp:wrapPolygon>
                  </wp:wrapThrough>
                  <wp:docPr id="628562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28850" cy="1266190"/>
                          </a:xfrm>
                          <a:prstGeom prst="rect">
                            <a:avLst/>
                          </a:prstGeom>
                          <a:noFill/>
                        </pic:spPr>
                      </pic:pic>
                    </a:graphicData>
                  </a:graphic>
                </wp:anchor>
              </w:drawing>
            </w:r>
          </w:p>
          <w:p w14:paraId="7C84B224" w14:textId="409E1CF8" w:rsidR="005E7318" w:rsidRPr="00EB6F36" w:rsidRDefault="005E7318" w:rsidP="00B67824">
            <w:pPr>
              <w:rPr>
                <w:rFonts w:ascii="Arial" w:hAnsi="Arial" w:cs="Arial"/>
                <w:noProof/>
              </w:rPr>
            </w:pP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609E33F4" w14:textId="6307019E" w:rsidR="00951F67" w:rsidRPr="00951F67" w:rsidRDefault="00951F67" w:rsidP="00951F67">
            <w:pPr>
              <w:rPr>
                <w:rFonts w:ascii="Arial" w:hAnsi="Arial" w:cs="Arial"/>
                <w:b/>
                <w:bCs/>
                <w:sz w:val="24"/>
                <w:szCs w:val="24"/>
                <w:lang w:val="en-GB"/>
              </w:rPr>
            </w:pPr>
            <w:r w:rsidRPr="00951F67">
              <w:rPr>
                <w:rFonts w:ascii="Arial" w:hAnsi="Arial" w:cs="Arial"/>
                <w:b/>
                <w:bCs/>
                <w:sz w:val="24"/>
                <w:szCs w:val="24"/>
                <w:lang w:val="en-GB"/>
              </w:rPr>
              <w:t xml:space="preserve">     Exploring the Quality of Mental Health Awareness and Support Services among Young Adults in the UK</w:t>
            </w:r>
          </w:p>
          <w:p w14:paraId="303C05C9" w14:textId="77777777" w:rsidR="00951F67" w:rsidRPr="00951F67" w:rsidRDefault="00951F67" w:rsidP="00951F67">
            <w:pPr>
              <w:rPr>
                <w:rFonts w:ascii="Arial" w:hAnsi="Arial" w:cs="Arial"/>
                <w:lang w:val="en-GB"/>
              </w:rPr>
            </w:pPr>
            <w:r w:rsidRPr="00951F67">
              <w:rPr>
                <w:rFonts w:ascii="Arial" w:hAnsi="Arial" w:cs="Arial"/>
              </w:rPr>
              <w:t xml:space="preserve">Aim: To explore and </w:t>
            </w:r>
            <w:proofErr w:type="spellStart"/>
            <w:r w:rsidRPr="00951F67">
              <w:rPr>
                <w:rFonts w:ascii="Arial" w:hAnsi="Arial" w:cs="Arial"/>
              </w:rPr>
              <w:t>analyse</w:t>
            </w:r>
            <w:proofErr w:type="spellEnd"/>
            <w:r w:rsidRPr="00951F67">
              <w:rPr>
                <w:rFonts w:ascii="Arial" w:hAnsi="Arial" w:cs="Arial"/>
              </w:rPr>
              <w:t xml:space="preserve"> the quality of mental health awareness and support services available to young adults in the UK, with a focus on accessibility, perceived effectiveness, and areas for improvement in current health and social-care practice.</w:t>
            </w:r>
          </w:p>
          <w:p w14:paraId="646D5584" w14:textId="09B6CA50" w:rsidR="00EB6F36" w:rsidRPr="00EB6F36" w:rsidRDefault="00EB6F36" w:rsidP="00EB6F36">
            <w:pPr>
              <w:rPr>
                <w:rFonts w:ascii="Arial" w:hAnsi="Arial" w:cs="Arial"/>
              </w:rPr>
            </w:pP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4EBA66EC" w14:textId="04AB8449" w:rsidR="00346FFA" w:rsidRPr="00EB6F36" w:rsidRDefault="00951F67" w:rsidP="00EB6F36">
            <w:pPr>
              <w:rPr>
                <w:rFonts w:ascii="Arial" w:hAnsi="Arial" w:cs="Arial"/>
                <w:noProof/>
              </w:rPr>
            </w:pPr>
            <w:r>
              <w:rPr>
                <w:noProof/>
              </w:rPr>
              <w:drawing>
                <wp:inline distT="0" distB="0" distL="0" distR="0" wp14:anchorId="42FE9021" wp14:editId="3AEC10E3">
                  <wp:extent cx="2284089" cy="1056639"/>
                  <wp:effectExtent l="0" t="0" r="2540" b="0"/>
                  <wp:docPr id="4" name="object 4"/>
                  <wp:cNvGraphicFramePr/>
                  <a:graphic xmlns:a="http://schemas.openxmlformats.org/drawingml/2006/main">
                    <a:graphicData uri="http://schemas.openxmlformats.org/drawingml/2006/picture">
                      <pic:pic xmlns:pic="http://schemas.openxmlformats.org/drawingml/2006/picture">
                        <pic:nvPicPr>
                          <pic:cNvPr id="4" name="object 4"/>
                          <pic:cNvPicPr/>
                        </pic:nvPicPr>
                        <pic:blipFill>
                          <a:blip r:embed="rId14" cstate="print"/>
                          <a:stretch>
                            <a:fillRect/>
                          </a:stretch>
                        </pic:blipFill>
                        <pic:spPr>
                          <a:xfrm>
                            <a:off x="0" y="0"/>
                            <a:ext cx="2284089" cy="1056639"/>
                          </a:xfrm>
                          <a:prstGeom prst="rect">
                            <a:avLst/>
                          </a:prstGeom>
                        </pic:spPr>
                      </pic:pic>
                    </a:graphicData>
                  </a:graphic>
                </wp:inline>
              </w:drawing>
            </w: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951F67">
        <w:trPr>
          <w:trHeight w:val="473"/>
          <w:jc w:val="center"/>
        </w:trPr>
        <w:tc>
          <w:tcPr>
            <w:tcW w:w="4534" w:type="dxa"/>
            <w:vMerge w:val="restart"/>
          </w:tcPr>
          <w:p w14:paraId="25F4254D" w14:textId="29260862" w:rsidR="00DD1D9A" w:rsidRPr="00951F67" w:rsidRDefault="00951F67" w:rsidP="00DD1D9A">
            <w:pPr>
              <w:rPr>
                <w:rFonts w:ascii="Arial" w:hAnsi="Arial" w:cs="Arial"/>
                <w:b/>
                <w:bCs/>
                <w:sz w:val="24"/>
                <w:szCs w:val="24"/>
                <w:lang w:val="en-GB"/>
              </w:rPr>
            </w:pPr>
            <w:r w:rsidRPr="00951F67">
              <w:rPr>
                <w:rFonts w:ascii="Arial" w:hAnsi="Arial" w:cs="Arial"/>
                <w:b/>
                <w:bCs/>
                <w:sz w:val="24"/>
                <w:szCs w:val="24"/>
                <w:lang w:val="en-GB"/>
              </w:rPr>
              <w:t>Methodology</w:t>
            </w:r>
          </w:p>
          <w:p w14:paraId="38E0E235" w14:textId="6ADF303F" w:rsidR="00DD1D9A" w:rsidRPr="00DD1D9A" w:rsidRDefault="00951F67" w:rsidP="00DD1D9A">
            <w:pPr>
              <w:rPr>
                <w:rFonts w:ascii="Arial" w:hAnsi="Arial" w:cs="Arial"/>
                <w:lang w:val="en-GB"/>
              </w:rPr>
            </w:pPr>
            <w:r w:rsidRPr="00DD1D9A">
              <w:rPr>
                <w:rFonts w:ascii="Arial" w:hAnsi="Arial" w:cs="Arial"/>
                <w:lang w:val="en-GB"/>
              </w:rPr>
              <w:t xml:space="preserve">This </w:t>
            </w:r>
            <w:r w:rsidR="003E05AA" w:rsidRPr="00DD1D9A">
              <w:rPr>
                <w:rFonts w:ascii="Arial" w:hAnsi="Arial" w:cs="Arial"/>
                <w:lang w:val="en-GB"/>
              </w:rPr>
              <w:t>dissertation adopted</w:t>
            </w:r>
            <w:r w:rsidR="00DD1D9A" w:rsidRPr="00DD1D9A">
              <w:rPr>
                <w:rFonts w:ascii="Arial" w:hAnsi="Arial" w:cs="Arial"/>
                <w:lang w:val="en-GB"/>
              </w:rPr>
              <w:t xml:space="preserve">  a  qualitative secondary </w:t>
            </w:r>
            <w:r w:rsidRPr="00DD1D9A">
              <w:rPr>
                <w:rFonts w:ascii="Arial" w:hAnsi="Arial" w:cs="Arial"/>
                <w:lang w:val="en-GB"/>
              </w:rPr>
              <w:t xml:space="preserve">research </w:t>
            </w:r>
            <w:r w:rsidR="003E05AA" w:rsidRPr="00DD1D9A">
              <w:rPr>
                <w:rFonts w:ascii="Arial" w:hAnsi="Arial" w:cs="Arial"/>
                <w:lang w:val="en-GB"/>
              </w:rPr>
              <w:t>design through</w:t>
            </w:r>
            <w:r w:rsidR="00DD1D9A" w:rsidRPr="00DD1D9A">
              <w:rPr>
                <w:rFonts w:ascii="Arial" w:hAnsi="Arial" w:cs="Arial"/>
                <w:lang w:val="en-GB"/>
              </w:rPr>
              <w:t xml:space="preserve">  a systematic   literature   review.   The methodology </w:t>
            </w:r>
            <w:r w:rsidRPr="00DD1D9A">
              <w:rPr>
                <w:rFonts w:ascii="Arial" w:hAnsi="Arial" w:cs="Arial"/>
                <w:lang w:val="en-GB"/>
              </w:rPr>
              <w:t xml:space="preserve">was </w:t>
            </w:r>
            <w:r w:rsidR="003E05AA" w:rsidRPr="00DD1D9A">
              <w:rPr>
                <w:rFonts w:ascii="Arial" w:hAnsi="Arial" w:cs="Arial"/>
                <w:lang w:val="en-GB"/>
              </w:rPr>
              <w:t>chosen as</w:t>
            </w:r>
            <w:r w:rsidR="00DD1D9A" w:rsidRPr="00DD1D9A">
              <w:rPr>
                <w:rFonts w:ascii="Arial" w:hAnsi="Arial" w:cs="Arial"/>
                <w:lang w:val="en-GB"/>
              </w:rPr>
              <w:t xml:space="preserve">  it  allowed conducting  an  extensive </w:t>
            </w:r>
            <w:r w:rsidR="003E05AA" w:rsidRPr="00DD1D9A">
              <w:rPr>
                <w:rFonts w:ascii="Arial" w:hAnsi="Arial" w:cs="Arial"/>
                <w:lang w:val="en-GB"/>
              </w:rPr>
              <w:t>synthesis of</w:t>
            </w:r>
            <w:r w:rsidR="00DD1D9A" w:rsidRPr="00DD1D9A">
              <w:rPr>
                <w:rFonts w:ascii="Arial" w:hAnsi="Arial" w:cs="Arial"/>
                <w:lang w:val="en-GB"/>
              </w:rPr>
              <w:t xml:space="preserve"> literature on qualitative and mixed-method studies regarding mental health awareness, accessibility, and quality of services among young adults aged between 18 and 25 in the United Kingdom. Mental health research is one of the most suitable types of qualitative </w:t>
            </w:r>
            <w:r w:rsidR="002103E1" w:rsidRPr="00DD1D9A">
              <w:rPr>
                <w:rFonts w:ascii="Arial" w:hAnsi="Arial" w:cs="Arial"/>
                <w:lang w:val="en-GB"/>
              </w:rPr>
              <w:t>secondary research</w:t>
            </w:r>
            <w:r w:rsidR="00DD1D9A" w:rsidRPr="00DD1D9A">
              <w:rPr>
                <w:rFonts w:ascii="Arial" w:hAnsi="Arial" w:cs="Arial"/>
                <w:lang w:val="en-GB"/>
              </w:rPr>
              <w:t xml:space="preserve">  since  it  makes  it possible to investigate lived experience, perceptions, and meanings without exposing participants  to  further  emotional  harm (Heaton, 2020).</w:t>
            </w:r>
          </w:p>
          <w:p w14:paraId="2652D270" w14:textId="6D9EBBA5" w:rsidR="00DD1D9A" w:rsidRPr="00DD1D9A" w:rsidRDefault="00DD1D9A" w:rsidP="00DD1D9A">
            <w:pPr>
              <w:rPr>
                <w:rFonts w:ascii="Arial" w:hAnsi="Arial" w:cs="Arial"/>
                <w:lang w:val="en-GB"/>
              </w:rPr>
            </w:pPr>
            <w:r w:rsidRPr="00DD1D9A">
              <w:rPr>
                <w:rFonts w:ascii="Arial" w:hAnsi="Arial" w:cs="Arial"/>
                <w:lang w:val="en-GB"/>
              </w:rPr>
              <w:t xml:space="preserve">An interpretivist epistemological perspective informed the study because mental health experiences  are  considered   socially </w:t>
            </w:r>
            <w:r w:rsidR="00951F67" w:rsidRPr="00DD1D9A">
              <w:rPr>
                <w:rFonts w:ascii="Arial" w:hAnsi="Arial" w:cs="Arial"/>
                <w:lang w:val="en-GB"/>
              </w:rPr>
              <w:t>constructed and</w:t>
            </w:r>
            <w:r w:rsidRPr="00DD1D9A">
              <w:rPr>
                <w:rFonts w:ascii="Arial" w:hAnsi="Arial" w:cs="Arial"/>
                <w:lang w:val="en-GB"/>
              </w:rPr>
              <w:t xml:space="preserve">  </w:t>
            </w:r>
            <w:r w:rsidR="00951F67" w:rsidRPr="00DD1D9A">
              <w:rPr>
                <w:rFonts w:ascii="Arial" w:hAnsi="Arial" w:cs="Arial"/>
                <w:lang w:val="en-GB"/>
              </w:rPr>
              <w:t>situation specific</w:t>
            </w:r>
            <w:r w:rsidRPr="00DD1D9A">
              <w:rPr>
                <w:rFonts w:ascii="Arial" w:hAnsi="Arial" w:cs="Arial"/>
                <w:lang w:val="en-GB"/>
              </w:rPr>
              <w:t xml:space="preserve">.  This method emphasises the way young adults </w:t>
            </w:r>
            <w:r w:rsidR="00951F67" w:rsidRPr="00DD1D9A">
              <w:rPr>
                <w:rFonts w:ascii="Arial" w:hAnsi="Arial" w:cs="Arial"/>
                <w:lang w:val="en-GB"/>
              </w:rPr>
              <w:t>perceive the</w:t>
            </w:r>
            <w:r w:rsidRPr="00DD1D9A">
              <w:rPr>
                <w:rFonts w:ascii="Arial" w:hAnsi="Arial" w:cs="Arial"/>
                <w:lang w:val="en-GB"/>
              </w:rPr>
              <w:t xml:space="preserve">  mental  </w:t>
            </w:r>
            <w:r w:rsidR="00951F67" w:rsidRPr="00DD1D9A">
              <w:rPr>
                <w:rFonts w:ascii="Arial" w:hAnsi="Arial" w:cs="Arial"/>
                <w:lang w:val="en-GB"/>
              </w:rPr>
              <w:t>health awareness</w:t>
            </w:r>
            <w:r w:rsidRPr="00DD1D9A">
              <w:rPr>
                <w:rFonts w:ascii="Arial" w:hAnsi="Arial" w:cs="Arial"/>
                <w:lang w:val="en-GB"/>
              </w:rPr>
              <w:t xml:space="preserve"> campaigns and support services and not quantitative outcomes (Bryman, 2021).</w:t>
            </w:r>
          </w:p>
          <w:p w14:paraId="5DC46BF7" w14:textId="77777777" w:rsidR="00EB6F36" w:rsidRPr="00EB6F36" w:rsidRDefault="00EB6F36" w:rsidP="00EB6F36">
            <w:pPr>
              <w:rPr>
                <w:rFonts w:ascii="Arial" w:hAnsi="Arial" w:cs="Arial"/>
              </w:rPr>
            </w:pP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0B96C064" w14:textId="02931663" w:rsidR="00951F67" w:rsidRPr="00951F67" w:rsidRDefault="00951F67" w:rsidP="00951F67">
            <w:pPr>
              <w:rPr>
                <w:rFonts w:ascii="Arial" w:hAnsi="Arial" w:cs="Arial"/>
                <w:b/>
                <w:bCs/>
                <w:sz w:val="24"/>
                <w:szCs w:val="24"/>
                <w:lang w:val="en-GB"/>
              </w:rPr>
            </w:pPr>
            <w:r>
              <w:rPr>
                <w:rFonts w:ascii="Arial" w:hAnsi="Arial" w:cs="Arial"/>
                <w:b/>
                <w:bCs/>
                <w:sz w:val="24"/>
                <w:szCs w:val="24"/>
                <w:lang w:val="en-GB"/>
              </w:rPr>
              <w:t xml:space="preserve">               </w:t>
            </w:r>
            <w:r w:rsidRPr="00951F67">
              <w:rPr>
                <w:rFonts w:ascii="Arial" w:hAnsi="Arial" w:cs="Arial"/>
                <w:b/>
                <w:bCs/>
                <w:sz w:val="24"/>
                <w:szCs w:val="24"/>
                <w:lang w:val="en-GB"/>
              </w:rPr>
              <w:t>Data Analysis</w:t>
            </w:r>
          </w:p>
          <w:p w14:paraId="0B868DE4" w14:textId="08529EB3" w:rsidR="00951F67" w:rsidRPr="00951F67" w:rsidRDefault="00951F67" w:rsidP="00951F67">
            <w:pPr>
              <w:rPr>
                <w:rFonts w:ascii="Arial" w:hAnsi="Arial" w:cs="Arial"/>
                <w:lang w:val="en-GB"/>
              </w:rPr>
            </w:pPr>
            <w:r w:rsidRPr="00951F67">
              <w:rPr>
                <w:rFonts w:ascii="Arial" w:hAnsi="Arial" w:cs="Arial"/>
                <w:lang w:val="en-GB"/>
              </w:rPr>
              <w:t xml:space="preserve">Thematic synthesis was used to analyse the data, according to the model suggested by Thomas and Harden (2008). This included line by line coding of findings, descriptive </w:t>
            </w:r>
            <w:r w:rsidR="002103E1" w:rsidRPr="00951F67">
              <w:rPr>
                <w:rFonts w:ascii="Arial" w:hAnsi="Arial" w:cs="Arial"/>
                <w:lang w:val="en-GB"/>
              </w:rPr>
              <w:t>theme generation</w:t>
            </w:r>
            <w:r w:rsidRPr="00951F67">
              <w:rPr>
                <w:rFonts w:ascii="Arial" w:hAnsi="Arial" w:cs="Arial"/>
                <w:lang w:val="en-GB"/>
              </w:rPr>
              <w:t xml:space="preserve">,  and  higher  order </w:t>
            </w:r>
            <w:r w:rsidR="002103E1" w:rsidRPr="00951F67">
              <w:rPr>
                <w:rFonts w:ascii="Arial" w:hAnsi="Arial" w:cs="Arial"/>
                <w:lang w:val="en-GB"/>
              </w:rPr>
              <w:t>analytical theme</w:t>
            </w:r>
            <w:r w:rsidRPr="00951F67">
              <w:rPr>
                <w:rFonts w:ascii="Arial" w:hAnsi="Arial" w:cs="Arial"/>
                <w:lang w:val="en-GB"/>
              </w:rPr>
              <w:t xml:space="preserve">  generation.  </w:t>
            </w:r>
            <w:r w:rsidR="002103E1" w:rsidRPr="00951F67">
              <w:rPr>
                <w:rFonts w:ascii="Arial" w:hAnsi="Arial" w:cs="Arial"/>
                <w:lang w:val="en-GB"/>
              </w:rPr>
              <w:t>Among the</w:t>
            </w:r>
            <w:r w:rsidRPr="00951F67">
              <w:rPr>
                <w:rFonts w:ascii="Arial" w:hAnsi="Arial" w:cs="Arial"/>
                <w:lang w:val="en-GB"/>
              </w:rPr>
              <w:t xml:space="preserve"> major themes were awareness-service gaps, barriers to accessibility, inequalities, quality of relationship of care, and integrated service models. The method enabled the comparison of studies and preservation of voices of the participants.</w:t>
            </w:r>
          </w:p>
          <w:p w14:paraId="43FE2697" w14:textId="7CEC74F4" w:rsidR="00951F67" w:rsidRPr="00951F67" w:rsidRDefault="00951F67" w:rsidP="00951F67">
            <w:pPr>
              <w:rPr>
                <w:rFonts w:ascii="Arial" w:hAnsi="Arial" w:cs="Arial"/>
                <w:sz w:val="24"/>
                <w:szCs w:val="24"/>
                <w:lang w:val="en-GB"/>
              </w:rPr>
            </w:pPr>
            <w:r>
              <w:rPr>
                <w:rFonts w:ascii="Arial" w:hAnsi="Arial" w:cs="Arial"/>
                <w:b/>
                <w:bCs/>
                <w:sz w:val="24"/>
                <w:szCs w:val="24"/>
                <w:lang w:val="en-GB"/>
              </w:rPr>
              <w:t xml:space="preserve">      </w:t>
            </w:r>
            <w:r w:rsidRPr="00951F67">
              <w:rPr>
                <w:rFonts w:ascii="Arial" w:hAnsi="Arial" w:cs="Arial"/>
                <w:b/>
                <w:bCs/>
                <w:sz w:val="24"/>
                <w:szCs w:val="24"/>
                <w:lang w:val="en-GB"/>
              </w:rPr>
              <w:t>Ethical Considerations</w:t>
            </w:r>
          </w:p>
          <w:p w14:paraId="081B42A1" w14:textId="77777777" w:rsidR="00951F67" w:rsidRPr="00951F67" w:rsidRDefault="00951F67" w:rsidP="00951F67">
            <w:pPr>
              <w:rPr>
                <w:rFonts w:ascii="Arial" w:hAnsi="Arial" w:cs="Arial"/>
                <w:lang w:val="en-GB"/>
              </w:rPr>
            </w:pPr>
            <w:r w:rsidRPr="00951F67">
              <w:rPr>
                <w:rFonts w:ascii="Arial" w:hAnsi="Arial" w:cs="Arial"/>
                <w:lang w:val="en-GB"/>
              </w:rPr>
              <w:t>The study was a secondary research study</w:t>
            </w:r>
            <w:r w:rsidRPr="00951F67">
              <w:rPr>
                <w:rFonts w:ascii="Arial" w:hAnsi="Arial" w:cs="Arial"/>
              </w:rPr>
              <w:t xml:space="preserve">  and it got approved. The</w:t>
            </w:r>
            <w:r w:rsidRPr="00951F67">
              <w:rPr>
                <w:rFonts w:ascii="Arial" w:hAnsi="Arial" w:cs="Arial"/>
                <w:lang w:val="en-GB"/>
              </w:rPr>
              <w:t xml:space="preserve"> observance of ethical standards was achieved by referring to the correct citation, conscientious attitude toward  sensitive  results,  and  ethical academic standards. Secondary analysis is considered  as  an  effective  and  ethical approach to mental health research (Heaton, 2020).</w:t>
            </w:r>
          </w:p>
          <w:p w14:paraId="4D4507A7" w14:textId="2255C0B3" w:rsidR="005E7318" w:rsidRPr="00EB6F36" w:rsidRDefault="005E7318" w:rsidP="00990E76">
            <w:pPr>
              <w:rPr>
                <w:rFonts w:ascii="Arial" w:hAnsi="Arial" w:cs="Arial"/>
              </w:rPr>
            </w:pP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951F67">
        <w:trPr>
          <w:trHeight w:val="1430"/>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5A124135" w14:textId="77777777" w:rsidR="00951F67" w:rsidRPr="00951F67" w:rsidRDefault="00951F67" w:rsidP="00951F67">
            <w:pPr>
              <w:spacing w:before="39" w:after="0"/>
              <w:ind w:left="115"/>
              <w:jc w:val="both"/>
              <w:rPr>
                <w:rFonts w:ascii="Times New Roman" w:eastAsia="Times New Roman" w:hAnsi="Times New Roman" w:cs="Times New Roman"/>
                <w:sz w:val="24"/>
                <w:szCs w:val="24"/>
                <w:lang w:val="en-GB" w:eastAsia="en-GB"/>
              </w:rPr>
            </w:pPr>
            <w:r w:rsidRPr="00951F67">
              <w:rPr>
                <w:rFonts w:ascii="Arial" w:eastAsia="+mn-ea" w:hAnsi="Arial" w:cs="Arial"/>
                <w:b/>
                <w:bCs/>
                <w:color w:val="445469"/>
                <w:sz w:val="28"/>
                <w:szCs w:val="28"/>
                <w:lang w:val="en-GB" w:eastAsia="en-GB"/>
              </w:rPr>
              <w:t>Search</w:t>
            </w:r>
            <w:r w:rsidRPr="00951F67">
              <w:rPr>
                <w:rFonts w:ascii="Arial" w:eastAsia="+mn-ea" w:hAnsi="Arial" w:cs="Arial"/>
                <w:b/>
                <w:bCs/>
                <w:color w:val="445469"/>
                <w:spacing w:val="-3"/>
                <w:sz w:val="28"/>
                <w:szCs w:val="28"/>
                <w:lang w:val="en-GB" w:eastAsia="en-GB"/>
              </w:rPr>
              <w:t xml:space="preserve"> </w:t>
            </w:r>
            <w:r w:rsidRPr="00951F67">
              <w:rPr>
                <w:rFonts w:ascii="Arial" w:eastAsia="+mn-ea" w:hAnsi="Arial" w:cs="Arial"/>
                <w:b/>
                <w:bCs/>
                <w:color w:val="445469"/>
                <w:spacing w:val="-2"/>
                <w:sz w:val="28"/>
                <w:szCs w:val="28"/>
                <w:lang w:val="en-GB" w:eastAsia="en-GB"/>
              </w:rPr>
              <w:t>Strategy</w:t>
            </w:r>
          </w:p>
          <w:p w14:paraId="095C6254" w14:textId="6C731A02" w:rsidR="00951F67" w:rsidRDefault="00951F67" w:rsidP="00951F67">
            <w:pPr>
              <w:spacing w:before="160" w:after="0" w:line="230" w:lineRule="auto"/>
              <w:ind w:left="115" w:right="115"/>
              <w:jc w:val="both"/>
              <w:rPr>
                <w:rFonts w:ascii="Arial" w:eastAsia="+mn-ea" w:hAnsi="Arial" w:cs="Arial"/>
                <w:color w:val="000000"/>
                <w:spacing w:val="-2"/>
                <w:lang w:val="en-GB" w:eastAsia="en-GB"/>
              </w:rPr>
            </w:pPr>
            <w:r w:rsidRPr="00951F67">
              <w:rPr>
                <w:rFonts w:ascii="Arial" w:eastAsia="+mn-ea" w:hAnsi="Arial" w:cs="Arial"/>
                <w:color w:val="000000"/>
                <w:lang w:val="en-GB" w:eastAsia="en-GB"/>
              </w:rPr>
              <w:t>The</w:t>
            </w:r>
            <w:r w:rsidRPr="00951F67">
              <w:rPr>
                <w:rFonts w:ascii="Arial" w:eastAsia="+mn-ea" w:hAnsi="Arial" w:cs="Arial"/>
                <w:color w:val="000000"/>
                <w:spacing w:val="100"/>
                <w:lang w:val="en-GB" w:eastAsia="en-GB"/>
              </w:rPr>
              <w:t xml:space="preserve"> </w:t>
            </w:r>
            <w:r w:rsidRPr="00951F67">
              <w:rPr>
                <w:rFonts w:ascii="Arial" w:eastAsia="+mn-ea" w:hAnsi="Arial" w:cs="Arial"/>
                <w:color w:val="000000"/>
                <w:lang w:val="en-GB" w:eastAsia="en-GB"/>
              </w:rPr>
              <w:t>systematic</w:t>
            </w:r>
            <w:r w:rsidRPr="00951F67">
              <w:rPr>
                <w:rFonts w:ascii="Arial" w:eastAsia="+mn-ea" w:hAnsi="Arial" w:cs="Arial"/>
                <w:color w:val="000000"/>
                <w:spacing w:val="22"/>
                <w:lang w:val="en-GB" w:eastAsia="en-GB"/>
              </w:rPr>
              <w:t xml:space="preserve"> search</w:t>
            </w:r>
            <w:r w:rsidRPr="00951F67">
              <w:rPr>
                <w:rFonts w:ascii="Arial" w:eastAsia="+mn-ea" w:hAnsi="Arial" w:cs="Arial"/>
                <w:color w:val="000000"/>
                <w:spacing w:val="24"/>
                <w:lang w:val="en-GB" w:eastAsia="en-GB"/>
              </w:rPr>
              <w:t xml:space="preserve"> was</w:t>
            </w:r>
            <w:r>
              <w:rPr>
                <w:rFonts w:ascii="Arial" w:eastAsia="+mn-ea" w:hAnsi="Arial" w:cs="Arial"/>
                <w:color w:val="000000"/>
                <w:spacing w:val="23"/>
                <w:lang w:val="en-GB" w:eastAsia="en-GB"/>
              </w:rPr>
              <w:t xml:space="preserve"> </w:t>
            </w:r>
            <w:r w:rsidR="002103E1" w:rsidRPr="00951F67">
              <w:rPr>
                <w:rFonts w:ascii="Arial" w:eastAsia="+mn-ea" w:hAnsi="Arial" w:cs="Arial"/>
                <w:color w:val="000000"/>
                <w:lang w:val="en-GB" w:eastAsia="en-GB"/>
              </w:rPr>
              <w:t>carried</w:t>
            </w:r>
            <w:r w:rsidR="002103E1" w:rsidRPr="00951F67">
              <w:rPr>
                <w:rFonts w:ascii="Arial" w:eastAsia="+mn-ea" w:hAnsi="Arial" w:cs="Arial"/>
                <w:color w:val="000000"/>
                <w:spacing w:val="24"/>
                <w:lang w:val="en-GB" w:eastAsia="en-GB"/>
              </w:rPr>
              <w:t xml:space="preserve"> out</w:t>
            </w:r>
            <w:r w:rsidRPr="00951F67">
              <w:rPr>
                <w:rFonts w:ascii="Arial" w:eastAsia="+mn-ea" w:hAnsi="Arial" w:cs="Arial"/>
                <w:color w:val="000000"/>
                <w:spacing w:val="24"/>
                <w:lang w:val="en-GB" w:eastAsia="en-GB"/>
              </w:rPr>
              <w:t xml:space="preserve"> in</w:t>
            </w:r>
            <w:r w:rsidRPr="00951F67">
              <w:rPr>
                <w:rFonts w:ascii="Arial" w:eastAsia="+mn-ea" w:hAnsi="Arial" w:cs="Arial"/>
                <w:color w:val="000000"/>
                <w:spacing w:val="-5"/>
                <w:lang w:val="en-GB" w:eastAsia="en-GB"/>
              </w:rPr>
              <w:t xml:space="preserve"> </w:t>
            </w:r>
            <w:r w:rsidRPr="00951F67">
              <w:rPr>
                <w:rFonts w:ascii="Arial" w:eastAsia="+mn-ea" w:hAnsi="Arial" w:cs="Arial"/>
                <w:color w:val="000000"/>
                <w:lang w:val="en-GB" w:eastAsia="en-GB"/>
              </w:rPr>
              <w:t>PubMed,</w:t>
            </w:r>
            <w:r w:rsidRPr="00951F67">
              <w:rPr>
                <w:rFonts w:ascii="Arial" w:eastAsia="+mn-ea" w:hAnsi="Arial" w:cs="Arial"/>
                <w:color w:val="000000"/>
                <w:spacing w:val="21"/>
                <w:lang w:val="en-GB" w:eastAsia="en-GB"/>
              </w:rPr>
              <w:t xml:space="preserve"> </w:t>
            </w:r>
            <w:r w:rsidRPr="00951F67">
              <w:rPr>
                <w:rFonts w:ascii="Arial" w:eastAsia="+mn-ea" w:hAnsi="Arial" w:cs="Arial"/>
                <w:color w:val="000000"/>
                <w:lang w:val="en-GB" w:eastAsia="en-GB"/>
              </w:rPr>
              <w:t>PsycINFO,</w:t>
            </w:r>
            <w:r w:rsidRPr="00951F67">
              <w:rPr>
                <w:rFonts w:ascii="Arial" w:eastAsia="+mn-ea" w:hAnsi="Arial" w:cs="Arial"/>
                <w:color w:val="000000"/>
                <w:spacing w:val="24"/>
                <w:lang w:val="en-GB" w:eastAsia="en-GB"/>
              </w:rPr>
              <w:t xml:space="preserve"> </w:t>
            </w:r>
            <w:r w:rsidRPr="00951F67">
              <w:rPr>
                <w:rFonts w:ascii="Arial" w:eastAsia="+mn-ea" w:hAnsi="Arial" w:cs="Arial"/>
                <w:color w:val="000000"/>
                <w:lang w:val="en-GB" w:eastAsia="en-GB"/>
              </w:rPr>
              <w:t>CINAHL,</w:t>
            </w:r>
            <w:r w:rsidRPr="00951F67">
              <w:rPr>
                <w:rFonts w:ascii="Arial" w:eastAsia="+mn-ea" w:hAnsi="Arial" w:cs="Arial"/>
                <w:color w:val="000000"/>
                <w:spacing w:val="24"/>
                <w:lang w:val="en-GB" w:eastAsia="en-GB"/>
              </w:rPr>
              <w:t xml:space="preserve"> </w:t>
            </w:r>
            <w:r w:rsidRPr="00951F67">
              <w:rPr>
                <w:rFonts w:ascii="Arial" w:eastAsia="+mn-ea" w:hAnsi="Arial" w:cs="Arial"/>
                <w:color w:val="000000"/>
                <w:lang w:val="en-GB" w:eastAsia="en-GB"/>
              </w:rPr>
              <w:t>Scopus,</w:t>
            </w:r>
            <w:r w:rsidRPr="00951F67">
              <w:rPr>
                <w:rFonts w:ascii="Arial" w:eastAsia="+mn-ea" w:hAnsi="Arial" w:cs="Arial"/>
                <w:color w:val="000000"/>
                <w:spacing w:val="20"/>
                <w:lang w:val="en-GB" w:eastAsia="en-GB"/>
              </w:rPr>
              <w:t xml:space="preserve"> </w:t>
            </w:r>
            <w:r w:rsidRPr="00951F67">
              <w:rPr>
                <w:rFonts w:ascii="Arial" w:eastAsia="+mn-ea" w:hAnsi="Arial" w:cs="Arial"/>
                <w:color w:val="000000"/>
                <w:lang w:val="en-GB" w:eastAsia="en-GB"/>
              </w:rPr>
              <w:t>Web</w:t>
            </w:r>
            <w:r w:rsidRPr="00951F67">
              <w:rPr>
                <w:rFonts w:ascii="Arial" w:eastAsia="+mn-ea" w:hAnsi="Arial" w:cs="Arial"/>
                <w:color w:val="000000"/>
                <w:spacing w:val="23"/>
                <w:lang w:val="en-GB" w:eastAsia="en-GB"/>
              </w:rPr>
              <w:t xml:space="preserve"> </w:t>
            </w:r>
            <w:r w:rsidRPr="00951F67">
              <w:rPr>
                <w:rFonts w:ascii="Arial" w:eastAsia="+mn-ea" w:hAnsi="Arial" w:cs="Arial"/>
                <w:color w:val="000000"/>
                <w:spacing w:val="-5"/>
                <w:lang w:val="en-GB" w:eastAsia="en-GB"/>
              </w:rPr>
              <w:t xml:space="preserve">of </w:t>
            </w:r>
            <w:r w:rsidRPr="00951F67">
              <w:rPr>
                <w:rFonts w:ascii="Arial" w:eastAsia="+mn-ea" w:hAnsi="Arial" w:cs="Arial"/>
                <w:color w:val="000000"/>
                <w:lang w:val="en-GB" w:eastAsia="en-GB"/>
              </w:rPr>
              <w:t>Science,</w:t>
            </w:r>
            <w:r w:rsidRPr="00951F67">
              <w:rPr>
                <w:rFonts w:ascii="Arial" w:eastAsia="+mn-ea" w:hAnsi="Arial" w:cs="Arial"/>
                <w:color w:val="000000"/>
                <w:spacing w:val="35"/>
                <w:lang w:val="en-GB" w:eastAsia="en-GB"/>
              </w:rPr>
              <w:t xml:space="preserve"> </w:t>
            </w:r>
            <w:r w:rsidRPr="00951F67">
              <w:rPr>
                <w:rFonts w:ascii="Arial" w:eastAsia="+mn-ea" w:hAnsi="Arial" w:cs="Arial"/>
                <w:color w:val="000000"/>
                <w:lang w:val="en-GB" w:eastAsia="en-GB"/>
              </w:rPr>
              <w:t>Google</w:t>
            </w:r>
            <w:r w:rsidRPr="00951F67">
              <w:rPr>
                <w:rFonts w:ascii="Arial" w:eastAsia="+mn-ea" w:hAnsi="Arial" w:cs="Arial"/>
                <w:color w:val="000000"/>
                <w:spacing w:val="36"/>
                <w:lang w:val="en-GB" w:eastAsia="en-GB"/>
              </w:rPr>
              <w:t xml:space="preserve"> </w:t>
            </w:r>
            <w:r w:rsidRPr="00951F67">
              <w:rPr>
                <w:rFonts w:ascii="Arial" w:eastAsia="+mn-ea" w:hAnsi="Arial" w:cs="Arial"/>
                <w:color w:val="000000"/>
                <w:lang w:val="en-GB" w:eastAsia="en-GB"/>
              </w:rPr>
              <w:t>Scholar</w:t>
            </w:r>
            <w:r w:rsidRPr="00951F67">
              <w:rPr>
                <w:rFonts w:ascii="Arial" w:eastAsia="+mn-ea" w:hAnsi="Arial" w:cs="Arial"/>
                <w:color w:val="000000"/>
                <w:spacing w:val="37"/>
                <w:lang w:val="en-GB" w:eastAsia="en-GB"/>
              </w:rPr>
              <w:t xml:space="preserve"> </w:t>
            </w:r>
            <w:r w:rsidRPr="00951F67">
              <w:rPr>
                <w:rFonts w:ascii="Arial" w:eastAsia="+mn-ea" w:hAnsi="Arial" w:cs="Arial"/>
                <w:color w:val="000000"/>
                <w:lang w:val="en-GB" w:eastAsia="en-GB"/>
              </w:rPr>
              <w:t>and</w:t>
            </w:r>
            <w:r w:rsidRPr="00951F67">
              <w:rPr>
                <w:rFonts w:ascii="Arial" w:eastAsia="+mn-ea" w:hAnsi="Arial" w:cs="Arial"/>
                <w:color w:val="000000"/>
                <w:spacing w:val="34"/>
                <w:lang w:val="en-GB" w:eastAsia="en-GB"/>
              </w:rPr>
              <w:t xml:space="preserve"> </w:t>
            </w:r>
            <w:r w:rsidRPr="00951F67">
              <w:rPr>
                <w:rFonts w:ascii="Arial" w:eastAsia="+mn-ea" w:hAnsi="Arial" w:cs="Arial"/>
                <w:color w:val="000000"/>
                <w:lang w:val="en-GB" w:eastAsia="en-GB"/>
              </w:rPr>
              <w:t>in</w:t>
            </w:r>
            <w:r w:rsidRPr="00951F67">
              <w:rPr>
                <w:rFonts w:ascii="Arial" w:eastAsia="+mn-ea" w:hAnsi="Arial" w:cs="Arial"/>
                <w:color w:val="000000"/>
                <w:spacing w:val="34"/>
                <w:lang w:val="en-GB" w:eastAsia="en-GB"/>
              </w:rPr>
              <w:t xml:space="preserve"> </w:t>
            </w:r>
            <w:r w:rsidRPr="00951F67">
              <w:rPr>
                <w:rFonts w:ascii="Arial" w:eastAsia="+mn-ea" w:hAnsi="Arial" w:cs="Arial"/>
                <w:color w:val="000000"/>
                <w:lang w:val="en-GB" w:eastAsia="en-GB"/>
              </w:rPr>
              <w:t>the</w:t>
            </w:r>
            <w:r w:rsidRPr="00951F67">
              <w:rPr>
                <w:rFonts w:ascii="Arial" w:eastAsia="+mn-ea" w:hAnsi="Arial" w:cs="Arial"/>
                <w:color w:val="000000"/>
                <w:spacing w:val="36"/>
                <w:lang w:val="en-GB" w:eastAsia="en-GB"/>
              </w:rPr>
              <w:t xml:space="preserve"> </w:t>
            </w:r>
            <w:r w:rsidRPr="00951F67">
              <w:rPr>
                <w:rFonts w:ascii="Arial" w:eastAsia="+mn-ea" w:hAnsi="Arial" w:cs="Arial"/>
                <w:color w:val="000000"/>
                <w:spacing w:val="-2"/>
                <w:lang w:val="en-GB" w:eastAsia="en-GB"/>
              </w:rPr>
              <w:t xml:space="preserve">university </w:t>
            </w:r>
            <w:r w:rsidRPr="00951F67">
              <w:rPr>
                <w:rFonts w:ascii="Arial" w:eastAsia="+mn-ea" w:hAnsi="Arial" w:cs="Arial"/>
                <w:color w:val="000000"/>
                <w:lang w:val="en-GB" w:eastAsia="en-GB"/>
              </w:rPr>
              <w:t>library</w:t>
            </w:r>
            <w:r w:rsidRPr="00951F67">
              <w:rPr>
                <w:rFonts w:ascii="Arial" w:eastAsia="+mn-ea" w:hAnsi="Arial" w:cs="Arial"/>
                <w:color w:val="000000"/>
                <w:spacing w:val="2"/>
                <w:lang w:val="en-GB" w:eastAsia="en-GB"/>
              </w:rPr>
              <w:t xml:space="preserve"> </w:t>
            </w:r>
            <w:r w:rsidRPr="00951F67">
              <w:rPr>
                <w:rFonts w:ascii="Arial" w:eastAsia="+mn-ea" w:hAnsi="Arial" w:cs="Arial"/>
                <w:color w:val="000000"/>
                <w:lang w:val="en-GB" w:eastAsia="en-GB"/>
              </w:rPr>
              <w:t>database</w:t>
            </w:r>
            <w:r w:rsidRPr="00951F67">
              <w:rPr>
                <w:rFonts w:ascii="Arial" w:eastAsia="+mn-ea" w:hAnsi="Arial" w:cs="Arial"/>
                <w:color w:val="000000"/>
                <w:lang w:eastAsia="en-GB"/>
              </w:rPr>
              <w:t xml:space="preserve"> UWTSD</w:t>
            </w:r>
            <w:r w:rsidRPr="00951F67">
              <w:rPr>
                <w:rFonts w:ascii="Arial" w:eastAsia="+mn-ea" w:hAnsi="Arial" w:cs="Arial"/>
                <w:color w:val="000000"/>
                <w:lang w:val="en-GB" w:eastAsia="en-GB"/>
              </w:rPr>
              <w:t>.</w:t>
            </w:r>
            <w:r w:rsidRPr="00951F67">
              <w:rPr>
                <w:rFonts w:ascii="Arial" w:eastAsia="+mn-ea" w:hAnsi="Arial" w:cs="Arial"/>
                <w:color w:val="000000"/>
                <w:spacing w:val="7"/>
                <w:lang w:val="en-GB" w:eastAsia="en-GB"/>
              </w:rPr>
              <w:t xml:space="preserve"> </w:t>
            </w:r>
            <w:r w:rsidRPr="00951F67">
              <w:rPr>
                <w:rFonts w:ascii="Arial" w:eastAsia="+mn-ea" w:hAnsi="Arial" w:cs="Arial"/>
                <w:color w:val="000000"/>
                <w:lang w:val="en-GB" w:eastAsia="en-GB"/>
              </w:rPr>
              <w:t>The</w:t>
            </w:r>
            <w:r w:rsidRPr="00951F67">
              <w:rPr>
                <w:rFonts w:ascii="Arial" w:eastAsia="+mn-ea" w:hAnsi="Arial" w:cs="Arial"/>
                <w:color w:val="000000"/>
                <w:spacing w:val="6"/>
                <w:lang w:val="en-GB" w:eastAsia="en-GB"/>
              </w:rPr>
              <w:t xml:space="preserve"> </w:t>
            </w:r>
            <w:r w:rsidRPr="00951F67">
              <w:rPr>
                <w:rFonts w:ascii="Arial" w:eastAsia="+mn-ea" w:hAnsi="Arial" w:cs="Arial"/>
                <w:color w:val="000000"/>
                <w:lang w:val="en-GB" w:eastAsia="en-GB"/>
              </w:rPr>
              <w:t>searches</w:t>
            </w:r>
            <w:r w:rsidRPr="00951F67">
              <w:rPr>
                <w:rFonts w:ascii="Arial" w:eastAsia="+mn-ea" w:hAnsi="Arial" w:cs="Arial"/>
                <w:color w:val="000000"/>
                <w:spacing w:val="9"/>
                <w:lang w:val="en-GB" w:eastAsia="en-GB"/>
              </w:rPr>
              <w:t xml:space="preserve"> </w:t>
            </w:r>
            <w:r w:rsidRPr="00951F67">
              <w:rPr>
                <w:rFonts w:ascii="Arial" w:eastAsia="+mn-ea" w:hAnsi="Arial" w:cs="Arial"/>
                <w:color w:val="000000"/>
                <w:lang w:val="en-GB" w:eastAsia="en-GB"/>
              </w:rPr>
              <w:t>were</w:t>
            </w:r>
            <w:r w:rsidRPr="00951F67">
              <w:rPr>
                <w:rFonts w:ascii="Arial" w:eastAsia="+mn-ea" w:hAnsi="Arial" w:cs="Arial"/>
                <w:color w:val="000000"/>
                <w:spacing w:val="6"/>
                <w:lang w:val="en-GB" w:eastAsia="en-GB"/>
              </w:rPr>
              <w:t xml:space="preserve"> </w:t>
            </w:r>
            <w:r w:rsidRPr="00951F67">
              <w:rPr>
                <w:rFonts w:ascii="Arial" w:eastAsia="+mn-ea" w:hAnsi="Arial" w:cs="Arial"/>
                <w:color w:val="000000"/>
                <w:spacing w:val="-2"/>
                <w:lang w:val="en-GB" w:eastAsia="en-GB"/>
              </w:rPr>
              <w:t xml:space="preserve">conducted </w:t>
            </w:r>
            <w:r w:rsidRPr="00951F67">
              <w:rPr>
                <w:rFonts w:ascii="Arial" w:eastAsia="+mn-ea" w:hAnsi="Arial" w:cs="Arial"/>
                <w:color w:val="000000"/>
                <w:lang w:val="en-GB" w:eastAsia="en-GB"/>
              </w:rPr>
              <w:t>in</w:t>
            </w:r>
            <w:r w:rsidRPr="00951F67">
              <w:rPr>
                <w:rFonts w:ascii="Arial" w:eastAsia="+mn-ea" w:hAnsi="Arial" w:cs="Arial"/>
                <w:color w:val="000000"/>
                <w:spacing w:val="22"/>
                <w:lang w:val="en-GB" w:eastAsia="en-GB"/>
              </w:rPr>
              <w:t xml:space="preserve"> </w:t>
            </w:r>
            <w:r>
              <w:rPr>
                <w:rFonts w:ascii="Arial" w:eastAsia="+mn-ea" w:hAnsi="Arial" w:cs="Arial"/>
                <w:color w:val="000000"/>
                <w:spacing w:val="22"/>
                <w:lang w:val="en-GB" w:eastAsia="en-GB"/>
              </w:rPr>
              <w:t>October</w:t>
            </w:r>
            <w:r w:rsidRPr="00951F67">
              <w:rPr>
                <w:rFonts w:ascii="Arial" w:eastAsia="+mn-ea" w:hAnsi="Arial" w:cs="Arial"/>
                <w:color w:val="000000"/>
                <w:spacing w:val="23"/>
                <w:lang w:val="en-GB" w:eastAsia="en-GB"/>
              </w:rPr>
              <w:t xml:space="preserve"> 2025</w:t>
            </w:r>
            <w:r w:rsidRPr="00951F67">
              <w:rPr>
                <w:rFonts w:ascii="Arial" w:eastAsia="+mn-ea" w:hAnsi="Arial" w:cs="Arial"/>
                <w:color w:val="000000"/>
                <w:spacing w:val="-2"/>
                <w:lang w:val="en-GB" w:eastAsia="en-GB"/>
              </w:rPr>
              <w:t>-</w:t>
            </w:r>
            <w:r w:rsidRPr="00951F67">
              <w:rPr>
                <w:rFonts w:ascii="Arial" w:eastAsia="+mn-ea" w:hAnsi="Arial" w:cs="Arial"/>
                <w:color w:val="000000"/>
                <w:lang w:val="en-GB" w:eastAsia="en-GB"/>
              </w:rPr>
              <w:t>February</w:t>
            </w:r>
            <w:r w:rsidRPr="00951F67">
              <w:rPr>
                <w:rFonts w:ascii="Arial" w:eastAsia="+mn-ea" w:hAnsi="Arial" w:cs="Arial"/>
                <w:color w:val="000000"/>
                <w:spacing w:val="24"/>
                <w:lang w:val="en-GB" w:eastAsia="en-GB"/>
              </w:rPr>
              <w:t xml:space="preserve"> 2026</w:t>
            </w:r>
            <w:r w:rsidRPr="00951F67">
              <w:rPr>
                <w:rFonts w:ascii="Arial" w:eastAsia="+mn-ea" w:hAnsi="Arial" w:cs="Arial"/>
                <w:color w:val="000000"/>
                <w:lang w:val="en-GB" w:eastAsia="en-GB"/>
              </w:rPr>
              <w:t>.</w:t>
            </w:r>
            <w:r w:rsidRPr="00951F67">
              <w:rPr>
                <w:rFonts w:ascii="Arial" w:eastAsia="+mn-ea" w:hAnsi="Arial" w:cs="Arial"/>
                <w:color w:val="000000"/>
                <w:spacing w:val="24"/>
                <w:lang w:val="en-GB" w:eastAsia="en-GB"/>
              </w:rPr>
              <w:t xml:space="preserve">  </w:t>
            </w:r>
            <w:r w:rsidRPr="00951F67">
              <w:rPr>
                <w:rFonts w:ascii="Arial" w:eastAsia="+mn-ea" w:hAnsi="Arial" w:cs="Arial"/>
                <w:color w:val="000000"/>
                <w:lang w:val="en-GB" w:eastAsia="en-GB"/>
              </w:rPr>
              <w:t>The</w:t>
            </w:r>
            <w:r w:rsidRPr="00951F67">
              <w:rPr>
                <w:rFonts w:ascii="Arial" w:eastAsia="+mn-ea" w:hAnsi="Arial" w:cs="Arial"/>
                <w:color w:val="000000"/>
                <w:spacing w:val="24"/>
                <w:lang w:val="en-GB" w:eastAsia="en-GB"/>
              </w:rPr>
              <w:t xml:space="preserve"> main</w:t>
            </w:r>
            <w:r w:rsidRPr="00951F67">
              <w:rPr>
                <w:rFonts w:ascii="Arial" w:eastAsia="+mn-ea" w:hAnsi="Arial" w:cs="Arial"/>
                <w:color w:val="000000"/>
                <w:spacing w:val="-4"/>
                <w:lang w:val="en-GB" w:eastAsia="en-GB"/>
              </w:rPr>
              <w:t xml:space="preserve"> </w:t>
            </w:r>
            <w:r w:rsidRPr="00951F67">
              <w:rPr>
                <w:rFonts w:ascii="Arial" w:eastAsia="+mn-ea" w:hAnsi="Arial" w:cs="Arial"/>
                <w:color w:val="000000"/>
                <w:lang w:val="en-GB" w:eastAsia="en-GB"/>
              </w:rPr>
              <w:t>search</w:t>
            </w:r>
            <w:r w:rsidRPr="00951F67">
              <w:rPr>
                <w:rFonts w:ascii="Arial" w:eastAsia="+mn-ea" w:hAnsi="Arial" w:cs="Arial"/>
                <w:color w:val="000000"/>
                <w:spacing w:val="71"/>
                <w:lang w:val="en-GB" w:eastAsia="en-GB"/>
              </w:rPr>
              <w:t xml:space="preserve"> </w:t>
            </w:r>
            <w:r w:rsidRPr="00951F67">
              <w:rPr>
                <w:rFonts w:ascii="Arial" w:eastAsia="+mn-ea" w:hAnsi="Arial" w:cs="Arial"/>
                <w:color w:val="000000"/>
                <w:lang w:val="en-GB" w:eastAsia="en-GB"/>
              </w:rPr>
              <w:t>words</w:t>
            </w:r>
            <w:r w:rsidRPr="00951F67">
              <w:rPr>
                <w:rFonts w:ascii="Arial" w:eastAsia="+mn-ea" w:hAnsi="Arial" w:cs="Arial"/>
                <w:color w:val="000000"/>
                <w:spacing w:val="75"/>
                <w:lang w:val="en-GB" w:eastAsia="en-GB"/>
              </w:rPr>
              <w:t xml:space="preserve"> </w:t>
            </w:r>
            <w:r w:rsidRPr="00951F67">
              <w:rPr>
                <w:rFonts w:ascii="Arial" w:eastAsia="+mn-ea" w:hAnsi="Arial" w:cs="Arial"/>
                <w:color w:val="000000"/>
                <w:lang w:val="en-GB" w:eastAsia="en-GB"/>
              </w:rPr>
              <w:t>were</w:t>
            </w:r>
            <w:r w:rsidRPr="00951F67">
              <w:rPr>
                <w:rFonts w:ascii="Arial" w:eastAsia="+mn-ea" w:hAnsi="Arial" w:cs="Arial"/>
                <w:color w:val="000000"/>
                <w:spacing w:val="74"/>
                <w:lang w:val="en-GB" w:eastAsia="en-GB"/>
              </w:rPr>
              <w:t xml:space="preserve"> </w:t>
            </w:r>
            <w:r w:rsidRPr="00951F67">
              <w:rPr>
                <w:rFonts w:ascii="Arial" w:eastAsia="+mn-ea" w:hAnsi="Arial" w:cs="Arial"/>
                <w:color w:val="000000"/>
                <w:lang w:val="en-GB" w:eastAsia="en-GB"/>
              </w:rPr>
              <w:t>a</w:t>
            </w:r>
            <w:r w:rsidRPr="00951F67">
              <w:rPr>
                <w:rFonts w:ascii="Arial" w:eastAsia="+mn-ea" w:hAnsi="Arial" w:cs="Arial"/>
                <w:color w:val="000000"/>
                <w:spacing w:val="70"/>
                <w:lang w:val="en-GB" w:eastAsia="en-GB"/>
              </w:rPr>
              <w:t xml:space="preserve"> </w:t>
            </w:r>
            <w:r w:rsidRPr="00951F67">
              <w:rPr>
                <w:rFonts w:ascii="Arial" w:eastAsia="+mn-ea" w:hAnsi="Arial" w:cs="Arial"/>
                <w:color w:val="000000"/>
                <w:lang w:val="en-GB" w:eastAsia="en-GB"/>
              </w:rPr>
              <w:t>combination</w:t>
            </w:r>
            <w:r w:rsidRPr="00951F67">
              <w:rPr>
                <w:rFonts w:ascii="Arial" w:eastAsia="+mn-ea" w:hAnsi="Arial" w:cs="Arial"/>
                <w:color w:val="000000"/>
                <w:spacing w:val="74"/>
                <w:lang w:val="en-GB" w:eastAsia="en-GB"/>
              </w:rPr>
              <w:t xml:space="preserve"> </w:t>
            </w:r>
            <w:r w:rsidRPr="00951F67">
              <w:rPr>
                <w:rFonts w:ascii="Arial" w:eastAsia="+mn-ea" w:hAnsi="Arial" w:cs="Arial"/>
                <w:color w:val="000000"/>
                <w:lang w:val="en-GB" w:eastAsia="en-GB"/>
              </w:rPr>
              <w:t>of</w:t>
            </w:r>
            <w:r w:rsidRPr="00951F67">
              <w:rPr>
                <w:rFonts w:ascii="Arial" w:eastAsia="+mn-ea" w:hAnsi="Arial" w:cs="Arial"/>
                <w:color w:val="000000"/>
                <w:spacing w:val="76"/>
                <w:lang w:val="en-GB" w:eastAsia="en-GB"/>
              </w:rPr>
              <w:t xml:space="preserve"> </w:t>
            </w:r>
            <w:r w:rsidRPr="00951F67">
              <w:rPr>
                <w:rFonts w:ascii="Arial" w:eastAsia="+mn-ea" w:hAnsi="Arial" w:cs="Arial"/>
                <w:color w:val="000000"/>
                <w:spacing w:val="-4"/>
                <w:lang w:val="en-GB" w:eastAsia="en-GB"/>
              </w:rPr>
              <w:t xml:space="preserve">young </w:t>
            </w:r>
            <w:r w:rsidRPr="00951F67">
              <w:rPr>
                <w:rFonts w:ascii="Arial" w:eastAsia="+mn-ea" w:hAnsi="Arial" w:cs="Arial"/>
                <w:color w:val="000000"/>
                <w:lang w:val="en-GB" w:eastAsia="en-GB"/>
              </w:rPr>
              <w:t>adults,</w:t>
            </w:r>
            <w:r w:rsidRPr="00951F67">
              <w:rPr>
                <w:rFonts w:ascii="Arial" w:eastAsia="+mn-ea" w:hAnsi="Arial" w:cs="Arial"/>
                <w:color w:val="000000"/>
                <w:spacing w:val="75"/>
                <w:lang w:val="en-GB" w:eastAsia="en-GB"/>
              </w:rPr>
              <w:t xml:space="preserve"> </w:t>
            </w:r>
            <w:r w:rsidRPr="00951F67">
              <w:rPr>
                <w:rFonts w:ascii="Arial" w:eastAsia="+mn-ea" w:hAnsi="Arial" w:cs="Arial"/>
                <w:color w:val="000000"/>
                <w:lang w:val="en-GB" w:eastAsia="en-GB"/>
              </w:rPr>
              <w:t>awareness</w:t>
            </w:r>
            <w:r w:rsidRPr="00951F67">
              <w:rPr>
                <w:rFonts w:ascii="Arial" w:eastAsia="+mn-ea" w:hAnsi="Arial" w:cs="Arial"/>
                <w:color w:val="000000"/>
                <w:spacing w:val="77"/>
                <w:lang w:val="en-GB" w:eastAsia="en-GB"/>
              </w:rPr>
              <w:t xml:space="preserve"> </w:t>
            </w:r>
            <w:r w:rsidRPr="00951F67">
              <w:rPr>
                <w:rFonts w:ascii="Arial" w:eastAsia="+mn-ea" w:hAnsi="Arial" w:cs="Arial"/>
                <w:color w:val="000000"/>
                <w:lang w:val="en-GB" w:eastAsia="en-GB"/>
              </w:rPr>
              <w:t>of</w:t>
            </w:r>
            <w:r w:rsidRPr="00951F67">
              <w:rPr>
                <w:rFonts w:ascii="Arial" w:eastAsia="+mn-ea" w:hAnsi="Arial" w:cs="Arial"/>
                <w:color w:val="000000"/>
                <w:spacing w:val="76"/>
                <w:lang w:val="en-GB" w:eastAsia="en-GB"/>
              </w:rPr>
              <w:t xml:space="preserve"> </w:t>
            </w:r>
            <w:r w:rsidRPr="00951F67">
              <w:rPr>
                <w:rFonts w:ascii="Arial" w:eastAsia="+mn-ea" w:hAnsi="Arial" w:cs="Arial"/>
                <w:color w:val="000000"/>
                <w:lang w:val="en-GB" w:eastAsia="en-GB"/>
              </w:rPr>
              <w:t>mental</w:t>
            </w:r>
            <w:r w:rsidRPr="00951F67">
              <w:rPr>
                <w:rFonts w:ascii="Arial" w:eastAsia="+mn-ea" w:hAnsi="Arial" w:cs="Arial"/>
                <w:color w:val="000000"/>
                <w:spacing w:val="77"/>
                <w:lang w:val="en-GB" w:eastAsia="en-GB"/>
              </w:rPr>
              <w:t xml:space="preserve"> </w:t>
            </w:r>
            <w:r w:rsidRPr="00951F67">
              <w:rPr>
                <w:rFonts w:ascii="Arial" w:eastAsia="+mn-ea" w:hAnsi="Arial" w:cs="Arial"/>
                <w:color w:val="000000"/>
                <w:lang w:val="en-GB" w:eastAsia="en-GB"/>
              </w:rPr>
              <w:t>health,</w:t>
            </w:r>
            <w:r w:rsidRPr="00951F67">
              <w:rPr>
                <w:rFonts w:ascii="Arial" w:eastAsia="+mn-ea" w:hAnsi="Arial" w:cs="Arial"/>
                <w:color w:val="000000"/>
                <w:spacing w:val="75"/>
                <w:lang w:val="en-GB" w:eastAsia="en-GB"/>
              </w:rPr>
              <w:t xml:space="preserve"> </w:t>
            </w:r>
            <w:r w:rsidRPr="00951F67">
              <w:rPr>
                <w:rFonts w:ascii="Arial" w:eastAsia="+mn-ea" w:hAnsi="Arial" w:cs="Arial"/>
                <w:color w:val="000000"/>
                <w:spacing w:val="-2"/>
                <w:lang w:val="en-GB" w:eastAsia="en-GB"/>
              </w:rPr>
              <w:t xml:space="preserve">support </w:t>
            </w:r>
            <w:r w:rsidRPr="00951F67">
              <w:rPr>
                <w:rFonts w:ascii="Arial" w:eastAsia="+mn-ea" w:hAnsi="Arial" w:cs="Arial"/>
                <w:color w:val="000000"/>
                <w:lang w:val="en-GB" w:eastAsia="en-GB"/>
              </w:rPr>
              <w:t>services,</w:t>
            </w:r>
            <w:r w:rsidRPr="00951F67">
              <w:rPr>
                <w:rFonts w:ascii="Arial" w:eastAsia="+mn-ea" w:hAnsi="Arial" w:cs="Arial"/>
                <w:color w:val="000000"/>
                <w:spacing w:val="20"/>
                <w:lang w:val="en-GB" w:eastAsia="en-GB"/>
              </w:rPr>
              <w:t xml:space="preserve"> </w:t>
            </w:r>
            <w:r w:rsidRPr="00951F67">
              <w:rPr>
                <w:rFonts w:ascii="Arial" w:eastAsia="+mn-ea" w:hAnsi="Arial" w:cs="Arial"/>
                <w:color w:val="000000"/>
                <w:lang w:val="en-GB" w:eastAsia="en-GB"/>
              </w:rPr>
              <w:t>accessibility,</w:t>
            </w:r>
            <w:r w:rsidRPr="00951F67">
              <w:rPr>
                <w:rFonts w:ascii="Arial" w:eastAsia="+mn-ea" w:hAnsi="Arial" w:cs="Arial"/>
                <w:color w:val="000000"/>
                <w:spacing w:val="22"/>
                <w:lang w:val="en-GB" w:eastAsia="en-GB"/>
              </w:rPr>
              <w:t xml:space="preserve"> </w:t>
            </w:r>
            <w:r w:rsidRPr="00951F67">
              <w:rPr>
                <w:rFonts w:ascii="Arial" w:eastAsia="+mn-ea" w:hAnsi="Arial" w:cs="Arial"/>
                <w:color w:val="000000"/>
                <w:lang w:val="en-GB" w:eastAsia="en-GB"/>
              </w:rPr>
              <w:t>service</w:t>
            </w:r>
            <w:r w:rsidRPr="00951F67">
              <w:rPr>
                <w:rFonts w:ascii="Arial" w:eastAsia="+mn-ea" w:hAnsi="Arial" w:cs="Arial"/>
                <w:color w:val="000000"/>
                <w:spacing w:val="22"/>
                <w:lang w:val="en-GB" w:eastAsia="en-GB"/>
              </w:rPr>
              <w:t xml:space="preserve"> </w:t>
            </w:r>
            <w:r w:rsidRPr="00951F67">
              <w:rPr>
                <w:rFonts w:ascii="Arial" w:eastAsia="+mn-ea" w:hAnsi="Arial" w:cs="Arial"/>
                <w:color w:val="000000"/>
                <w:lang w:val="en-GB" w:eastAsia="en-GB"/>
              </w:rPr>
              <w:t>quality,</w:t>
            </w:r>
            <w:r w:rsidRPr="00951F67">
              <w:rPr>
                <w:rFonts w:ascii="Arial" w:eastAsia="+mn-ea" w:hAnsi="Arial" w:cs="Arial"/>
                <w:color w:val="000000"/>
                <w:spacing w:val="22"/>
                <w:lang w:val="en-GB" w:eastAsia="en-GB"/>
              </w:rPr>
              <w:t xml:space="preserve"> </w:t>
            </w:r>
            <w:r w:rsidRPr="00951F67">
              <w:rPr>
                <w:rFonts w:ascii="Arial" w:eastAsia="+mn-ea" w:hAnsi="Arial" w:cs="Arial"/>
                <w:color w:val="000000"/>
                <w:lang w:val="en-GB" w:eastAsia="en-GB"/>
              </w:rPr>
              <w:t>and</w:t>
            </w:r>
            <w:r w:rsidRPr="00951F67">
              <w:rPr>
                <w:rFonts w:ascii="Arial" w:eastAsia="+mn-ea" w:hAnsi="Arial" w:cs="Arial"/>
                <w:color w:val="000000"/>
                <w:spacing w:val="22"/>
                <w:lang w:val="en-GB" w:eastAsia="en-GB"/>
              </w:rPr>
              <w:t xml:space="preserve"> </w:t>
            </w:r>
            <w:r w:rsidRPr="00951F67">
              <w:rPr>
                <w:rFonts w:ascii="Arial" w:eastAsia="+mn-ea" w:hAnsi="Arial" w:cs="Arial"/>
                <w:color w:val="000000"/>
                <w:spacing w:val="-5"/>
                <w:lang w:val="en-GB" w:eastAsia="en-GB"/>
              </w:rPr>
              <w:t xml:space="preserve">UK. </w:t>
            </w:r>
            <w:r w:rsidRPr="00951F67">
              <w:rPr>
                <w:rFonts w:ascii="Arial" w:eastAsia="+mn-ea" w:hAnsi="Arial" w:cs="Arial"/>
                <w:color w:val="000000"/>
                <w:lang w:val="en-GB" w:eastAsia="en-GB"/>
              </w:rPr>
              <w:t>Sensitivity</w:t>
            </w:r>
            <w:r w:rsidRPr="00951F67">
              <w:rPr>
                <w:rFonts w:ascii="Arial" w:eastAsia="+mn-ea" w:hAnsi="Arial" w:cs="Arial"/>
                <w:color w:val="000000"/>
                <w:spacing w:val="80"/>
                <w:lang w:val="en-GB" w:eastAsia="en-GB"/>
              </w:rPr>
              <w:t xml:space="preserve"> </w:t>
            </w:r>
            <w:r w:rsidRPr="00951F67">
              <w:rPr>
                <w:rFonts w:ascii="Arial" w:eastAsia="+mn-ea" w:hAnsi="Arial" w:cs="Arial"/>
                <w:color w:val="000000"/>
                <w:lang w:val="en-GB" w:eastAsia="en-GB"/>
              </w:rPr>
              <w:t>was</w:t>
            </w:r>
            <w:r w:rsidRPr="00951F67">
              <w:rPr>
                <w:rFonts w:ascii="Arial" w:eastAsia="+mn-ea" w:hAnsi="Arial" w:cs="Arial"/>
                <w:color w:val="000000"/>
                <w:spacing w:val="86"/>
                <w:lang w:val="en-GB" w:eastAsia="en-GB"/>
              </w:rPr>
              <w:t xml:space="preserve"> </w:t>
            </w:r>
            <w:r w:rsidRPr="00951F67">
              <w:rPr>
                <w:rFonts w:ascii="Arial" w:eastAsia="+mn-ea" w:hAnsi="Arial" w:cs="Arial"/>
                <w:color w:val="000000"/>
                <w:lang w:val="en-GB" w:eastAsia="en-GB"/>
              </w:rPr>
              <w:t>increased</w:t>
            </w:r>
            <w:r w:rsidRPr="00951F67">
              <w:rPr>
                <w:rFonts w:ascii="Arial" w:eastAsia="+mn-ea" w:hAnsi="Arial" w:cs="Arial"/>
                <w:color w:val="000000"/>
                <w:spacing w:val="84"/>
                <w:lang w:val="en-GB" w:eastAsia="en-GB"/>
              </w:rPr>
              <w:t xml:space="preserve"> </w:t>
            </w:r>
            <w:r w:rsidRPr="00951F67">
              <w:rPr>
                <w:rFonts w:ascii="Arial" w:eastAsia="+mn-ea" w:hAnsi="Arial" w:cs="Arial"/>
                <w:color w:val="000000"/>
                <w:lang w:val="en-GB" w:eastAsia="en-GB"/>
              </w:rPr>
              <w:t>by</w:t>
            </w:r>
            <w:r w:rsidRPr="00951F67">
              <w:rPr>
                <w:rFonts w:ascii="Arial" w:eastAsia="+mn-ea" w:hAnsi="Arial" w:cs="Arial"/>
                <w:color w:val="000000"/>
                <w:spacing w:val="81"/>
                <w:lang w:val="en-GB" w:eastAsia="en-GB"/>
              </w:rPr>
              <w:t xml:space="preserve"> </w:t>
            </w:r>
            <w:r w:rsidRPr="00951F67">
              <w:rPr>
                <w:rFonts w:ascii="Arial" w:eastAsia="+mn-ea" w:hAnsi="Arial" w:cs="Arial"/>
                <w:color w:val="000000"/>
                <w:lang w:val="en-GB" w:eastAsia="en-GB"/>
              </w:rPr>
              <w:t>using</w:t>
            </w:r>
            <w:r w:rsidRPr="00951F67">
              <w:rPr>
                <w:rFonts w:ascii="Arial" w:eastAsia="+mn-ea" w:hAnsi="Arial" w:cs="Arial"/>
                <w:color w:val="000000"/>
                <w:spacing w:val="82"/>
                <w:lang w:val="en-GB" w:eastAsia="en-GB"/>
              </w:rPr>
              <w:t xml:space="preserve"> </w:t>
            </w:r>
            <w:r w:rsidRPr="00951F67">
              <w:rPr>
                <w:rFonts w:ascii="Arial" w:eastAsia="+mn-ea" w:hAnsi="Arial" w:cs="Arial"/>
                <w:color w:val="000000"/>
                <w:spacing w:val="-2"/>
                <w:lang w:val="en-GB" w:eastAsia="en-GB"/>
              </w:rPr>
              <w:t xml:space="preserve">Boolean </w:t>
            </w:r>
            <w:r w:rsidRPr="00951F67">
              <w:rPr>
                <w:rFonts w:ascii="Arial" w:eastAsia="+mn-ea" w:hAnsi="Arial" w:cs="Arial"/>
                <w:color w:val="000000"/>
                <w:lang w:val="en-GB" w:eastAsia="en-GB"/>
              </w:rPr>
              <w:t>operators</w:t>
            </w:r>
            <w:r w:rsidRPr="00951F67">
              <w:rPr>
                <w:rFonts w:ascii="Arial" w:eastAsia="+mn-ea" w:hAnsi="Arial" w:cs="Arial"/>
                <w:color w:val="000000"/>
                <w:spacing w:val="3"/>
                <w:lang w:val="en-GB" w:eastAsia="en-GB"/>
              </w:rPr>
              <w:t xml:space="preserve"> </w:t>
            </w:r>
            <w:r w:rsidRPr="00951F67">
              <w:rPr>
                <w:rFonts w:ascii="Arial" w:eastAsia="+mn-ea" w:hAnsi="Arial" w:cs="Arial"/>
                <w:color w:val="000000"/>
                <w:lang w:val="en-GB" w:eastAsia="en-GB"/>
              </w:rPr>
              <w:t>and</w:t>
            </w:r>
            <w:r w:rsidRPr="00951F67">
              <w:rPr>
                <w:rFonts w:ascii="Arial" w:eastAsia="+mn-ea" w:hAnsi="Arial" w:cs="Arial"/>
                <w:color w:val="000000"/>
                <w:spacing w:val="2"/>
                <w:lang w:val="en-GB" w:eastAsia="en-GB"/>
              </w:rPr>
              <w:t xml:space="preserve"> </w:t>
            </w:r>
            <w:r w:rsidRPr="00951F67">
              <w:rPr>
                <w:rFonts w:ascii="Arial" w:eastAsia="+mn-ea" w:hAnsi="Arial" w:cs="Arial"/>
                <w:color w:val="000000"/>
                <w:lang w:val="en-GB" w:eastAsia="en-GB"/>
              </w:rPr>
              <w:t>truncation.</w:t>
            </w:r>
            <w:r w:rsidRPr="00951F67">
              <w:rPr>
                <w:rFonts w:ascii="Arial" w:eastAsia="+mn-ea" w:hAnsi="Arial" w:cs="Arial"/>
                <w:color w:val="000000"/>
                <w:spacing w:val="2"/>
                <w:lang w:val="en-GB" w:eastAsia="en-GB"/>
              </w:rPr>
              <w:t xml:space="preserve"> </w:t>
            </w:r>
            <w:r w:rsidRPr="00951F67">
              <w:rPr>
                <w:rFonts w:ascii="Arial" w:eastAsia="+mn-ea" w:hAnsi="Arial" w:cs="Arial"/>
                <w:color w:val="000000"/>
                <w:lang w:val="en-GB" w:eastAsia="en-GB"/>
              </w:rPr>
              <w:t>It</w:t>
            </w:r>
            <w:r w:rsidRPr="00951F67">
              <w:rPr>
                <w:rFonts w:ascii="Arial" w:eastAsia="+mn-ea" w:hAnsi="Arial" w:cs="Arial"/>
                <w:color w:val="000000"/>
                <w:spacing w:val="4"/>
                <w:lang w:val="en-GB" w:eastAsia="en-GB"/>
              </w:rPr>
              <w:t xml:space="preserve"> </w:t>
            </w:r>
            <w:r w:rsidRPr="00951F67">
              <w:rPr>
                <w:rFonts w:ascii="Arial" w:eastAsia="+mn-ea" w:hAnsi="Arial" w:cs="Arial"/>
                <w:color w:val="000000"/>
                <w:lang w:val="en-GB" w:eastAsia="en-GB"/>
              </w:rPr>
              <w:t>was</w:t>
            </w:r>
            <w:r w:rsidRPr="00951F67">
              <w:rPr>
                <w:rFonts w:ascii="Arial" w:eastAsia="+mn-ea" w:hAnsi="Arial" w:cs="Arial"/>
                <w:color w:val="000000"/>
                <w:spacing w:val="3"/>
                <w:lang w:val="en-GB" w:eastAsia="en-GB"/>
              </w:rPr>
              <w:t xml:space="preserve"> </w:t>
            </w:r>
            <w:r w:rsidRPr="00951F67">
              <w:rPr>
                <w:rFonts w:ascii="Arial" w:eastAsia="+mn-ea" w:hAnsi="Arial" w:cs="Arial"/>
                <w:color w:val="000000"/>
                <w:lang w:val="en-GB" w:eastAsia="en-GB"/>
              </w:rPr>
              <w:t>narrowed</w:t>
            </w:r>
            <w:r w:rsidRPr="00951F67">
              <w:rPr>
                <w:rFonts w:ascii="Arial" w:eastAsia="+mn-ea" w:hAnsi="Arial" w:cs="Arial"/>
                <w:color w:val="000000"/>
                <w:spacing w:val="3"/>
                <w:lang w:val="en-GB" w:eastAsia="en-GB"/>
              </w:rPr>
              <w:t xml:space="preserve"> </w:t>
            </w:r>
            <w:r w:rsidRPr="00951F67">
              <w:rPr>
                <w:rFonts w:ascii="Arial" w:eastAsia="+mn-ea" w:hAnsi="Arial" w:cs="Arial"/>
                <w:color w:val="000000"/>
                <w:spacing w:val="-4"/>
                <w:lang w:val="en-GB" w:eastAsia="en-GB"/>
              </w:rPr>
              <w:t xml:space="preserve">down </w:t>
            </w:r>
            <w:r w:rsidRPr="00951F67">
              <w:rPr>
                <w:rFonts w:ascii="Arial" w:eastAsia="+mn-ea" w:hAnsi="Arial" w:cs="Arial"/>
                <w:color w:val="000000"/>
                <w:lang w:val="en-GB" w:eastAsia="en-GB"/>
              </w:rPr>
              <w:t>to</w:t>
            </w:r>
            <w:r w:rsidRPr="00951F67">
              <w:rPr>
                <w:rFonts w:ascii="Arial" w:eastAsia="+mn-ea" w:hAnsi="Arial" w:cs="Arial"/>
                <w:color w:val="000000"/>
                <w:spacing w:val="6"/>
                <w:lang w:val="en-GB" w:eastAsia="en-GB"/>
              </w:rPr>
              <w:t xml:space="preserve"> </w:t>
            </w:r>
            <w:r w:rsidRPr="00951F67">
              <w:rPr>
                <w:rFonts w:ascii="Arial" w:eastAsia="+mn-ea" w:hAnsi="Arial" w:cs="Arial"/>
                <w:color w:val="000000"/>
                <w:spacing w:val="-2"/>
                <w:lang w:val="en-GB" w:eastAsia="en-GB"/>
              </w:rPr>
              <w:t>UK-</w:t>
            </w:r>
            <w:r w:rsidRPr="00951F67">
              <w:rPr>
                <w:rFonts w:ascii="Arial" w:eastAsia="+mn-ea" w:hAnsi="Arial" w:cs="Arial"/>
                <w:color w:val="000000"/>
                <w:lang w:val="en-GB" w:eastAsia="en-GB"/>
              </w:rPr>
              <w:t>based</w:t>
            </w:r>
            <w:r w:rsidRPr="00951F67">
              <w:rPr>
                <w:rFonts w:ascii="Arial" w:eastAsia="+mn-ea" w:hAnsi="Arial" w:cs="Arial"/>
                <w:color w:val="000000"/>
                <w:spacing w:val="7"/>
                <w:lang w:val="en-GB" w:eastAsia="en-GB"/>
              </w:rPr>
              <w:t xml:space="preserve"> </w:t>
            </w:r>
            <w:r w:rsidRPr="00951F67">
              <w:rPr>
                <w:rFonts w:ascii="Arial" w:eastAsia="+mn-ea" w:hAnsi="Arial" w:cs="Arial"/>
                <w:color w:val="000000"/>
                <w:lang w:val="en-GB" w:eastAsia="en-GB"/>
              </w:rPr>
              <w:t>research</w:t>
            </w:r>
            <w:r w:rsidRPr="00951F67">
              <w:rPr>
                <w:rFonts w:ascii="Arial" w:eastAsia="+mn-ea" w:hAnsi="Arial" w:cs="Arial"/>
                <w:color w:val="000000"/>
                <w:spacing w:val="8"/>
                <w:lang w:val="en-GB" w:eastAsia="en-GB"/>
              </w:rPr>
              <w:t xml:space="preserve"> </w:t>
            </w:r>
            <w:r w:rsidRPr="00951F67">
              <w:rPr>
                <w:rFonts w:ascii="Arial" w:eastAsia="+mn-ea" w:hAnsi="Arial" w:cs="Arial"/>
                <w:color w:val="000000"/>
                <w:lang w:val="en-GB" w:eastAsia="en-GB"/>
              </w:rPr>
              <w:t>that</w:t>
            </w:r>
            <w:r w:rsidRPr="00951F67">
              <w:rPr>
                <w:rFonts w:ascii="Arial" w:eastAsia="+mn-ea" w:hAnsi="Arial" w:cs="Arial"/>
                <w:color w:val="000000"/>
                <w:spacing w:val="9"/>
                <w:lang w:val="en-GB" w:eastAsia="en-GB"/>
              </w:rPr>
              <w:t xml:space="preserve"> </w:t>
            </w:r>
            <w:r w:rsidRPr="00951F67">
              <w:rPr>
                <w:rFonts w:ascii="Arial" w:eastAsia="+mn-ea" w:hAnsi="Arial" w:cs="Arial"/>
                <w:color w:val="000000"/>
                <w:lang w:val="en-GB" w:eastAsia="en-GB"/>
              </w:rPr>
              <w:t>was</w:t>
            </w:r>
            <w:r w:rsidRPr="00951F67">
              <w:rPr>
                <w:rFonts w:ascii="Arial" w:eastAsia="+mn-ea" w:hAnsi="Arial" w:cs="Arial"/>
                <w:color w:val="000000"/>
                <w:spacing w:val="7"/>
                <w:lang w:val="en-GB" w:eastAsia="en-GB"/>
              </w:rPr>
              <w:t xml:space="preserve"> </w:t>
            </w:r>
            <w:r w:rsidRPr="00951F67">
              <w:rPr>
                <w:rFonts w:ascii="Arial" w:eastAsia="+mn-ea" w:hAnsi="Arial" w:cs="Arial"/>
                <w:color w:val="000000"/>
                <w:lang w:val="en-GB" w:eastAsia="en-GB"/>
              </w:rPr>
              <w:t>published</w:t>
            </w:r>
            <w:r w:rsidRPr="00951F67">
              <w:rPr>
                <w:rFonts w:ascii="Arial" w:eastAsia="+mn-ea" w:hAnsi="Arial" w:cs="Arial"/>
                <w:color w:val="000000"/>
                <w:spacing w:val="5"/>
                <w:lang w:val="en-GB" w:eastAsia="en-GB"/>
              </w:rPr>
              <w:t xml:space="preserve"> </w:t>
            </w:r>
            <w:r w:rsidRPr="00951F67">
              <w:rPr>
                <w:rFonts w:ascii="Arial" w:eastAsia="+mn-ea" w:hAnsi="Arial" w:cs="Arial"/>
                <w:color w:val="000000"/>
                <w:lang w:val="en-GB" w:eastAsia="en-GB"/>
              </w:rPr>
              <w:t>in</w:t>
            </w:r>
            <w:r w:rsidRPr="00951F67">
              <w:rPr>
                <w:rFonts w:ascii="Arial" w:eastAsia="+mn-ea" w:hAnsi="Arial" w:cs="Arial"/>
                <w:color w:val="000000"/>
                <w:spacing w:val="6"/>
                <w:lang w:val="en-GB" w:eastAsia="en-GB"/>
              </w:rPr>
              <w:t xml:space="preserve"> </w:t>
            </w:r>
            <w:r w:rsidRPr="00951F67">
              <w:rPr>
                <w:rFonts w:ascii="Arial" w:eastAsia="+mn-ea" w:hAnsi="Arial" w:cs="Arial"/>
                <w:color w:val="000000"/>
                <w:spacing w:val="-5"/>
                <w:lang w:val="en-GB" w:eastAsia="en-GB"/>
              </w:rPr>
              <w:t xml:space="preserve">the </w:t>
            </w:r>
            <w:r w:rsidRPr="00951F67">
              <w:rPr>
                <w:rFonts w:ascii="Arial" w:eastAsia="+mn-ea" w:hAnsi="Arial" w:cs="Arial"/>
                <w:color w:val="000000"/>
                <w:lang w:val="en-GB" w:eastAsia="en-GB"/>
              </w:rPr>
              <w:t>past</w:t>
            </w:r>
            <w:r w:rsidRPr="00951F67">
              <w:rPr>
                <w:rFonts w:ascii="Arial" w:eastAsia="+mn-ea" w:hAnsi="Arial" w:cs="Arial"/>
                <w:color w:val="000000"/>
                <w:spacing w:val="18"/>
                <w:lang w:val="en-GB" w:eastAsia="en-GB"/>
              </w:rPr>
              <w:t xml:space="preserve"> </w:t>
            </w:r>
            <w:r w:rsidRPr="00951F67">
              <w:rPr>
                <w:rFonts w:ascii="Arial" w:eastAsia="+mn-ea" w:hAnsi="Arial" w:cs="Arial"/>
                <w:color w:val="000000"/>
                <w:lang w:val="en-GB" w:eastAsia="en-GB"/>
              </w:rPr>
              <w:t>five</w:t>
            </w:r>
            <w:r w:rsidRPr="00951F67">
              <w:rPr>
                <w:rFonts w:ascii="Arial" w:eastAsia="+mn-ea" w:hAnsi="Arial" w:cs="Arial"/>
                <w:color w:val="000000"/>
                <w:spacing w:val="23"/>
                <w:lang w:val="en-GB" w:eastAsia="en-GB"/>
              </w:rPr>
              <w:t xml:space="preserve"> </w:t>
            </w:r>
            <w:r w:rsidRPr="00951F67">
              <w:rPr>
                <w:rFonts w:ascii="Arial" w:eastAsia="+mn-ea" w:hAnsi="Arial" w:cs="Arial"/>
                <w:color w:val="000000"/>
                <w:lang w:val="en-GB" w:eastAsia="en-GB"/>
              </w:rPr>
              <w:t>years</w:t>
            </w:r>
            <w:r w:rsidRPr="00951F67">
              <w:rPr>
                <w:rFonts w:ascii="Arial" w:eastAsia="+mn-ea" w:hAnsi="Arial" w:cs="Arial"/>
                <w:color w:val="000000"/>
                <w:spacing w:val="20"/>
                <w:lang w:val="en-GB" w:eastAsia="en-GB"/>
              </w:rPr>
              <w:t xml:space="preserve"> </w:t>
            </w:r>
            <w:r w:rsidRPr="00951F67">
              <w:rPr>
                <w:rFonts w:ascii="Arial" w:eastAsia="+mn-ea" w:hAnsi="Arial" w:cs="Arial"/>
                <w:color w:val="000000"/>
                <w:spacing w:val="-2"/>
                <w:lang w:val="en-GB" w:eastAsia="en-GB"/>
              </w:rPr>
              <w:t>(2018-</w:t>
            </w:r>
            <w:r w:rsidRPr="00951F67">
              <w:rPr>
                <w:rFonts w:ascii="Arial" w:eastAsia="+mn-ea" w:hAnsi="Arial" w:cs="Arial"/>
                <w:color w:val="000000"/>
                <w:lang w:val="en-GB" w:eastAsia="en-GB"/>
              </w:rPr>
              <w:t>25)</w:t>
            </w:r>
            <w:r w:rsidRPr="00951F67">
              <w:rPr>
                <w:rFonts w:ascii="Arial" w:eastAsia="+mn-ea" w:hAnsi="Arial" w:cs="Arial"/>
                <w:color w:val="000000"/>
                <w:spacing w:val="19"/>
                <w:lang w:val="en-GB" w:eastAsia="en-GB"/>
              </w:rPr>
              <w:t xml:space="preserve"> </w:t>
            </w:r>
            <w:r w:rsidRPr="00951F67">
              <w:rPr>
                <w:rFonts w:ascii="Arial" w:eastAsia="+mn-ea" w:hAnsi="Arial" w:cs="Arial"/>
                <w:color w:val="000000"/>
                <w:lang w:val="en-GB" w:eastAsia="en-GB"/>
              </w:rPr>
              <w:t>because of</w:t>
            </w:r>
            <w:r w:rsidRPr="00951F67">
              <w:rPr>
                <w:rFonts w:ascii="Arial" w:eastAsia="+mn-ea" w:hAnsi="Arial" w:cs="Arial"/>
                <w:color w:val="000000"/>
                <w:spacing w:val="-5"/>
                <w:lang w:val="en-GB" w:eastAsia="en-GB"/>
              </w:rPr>
              <w:t xml:space="preserve"> </w:t>
            </w:r>
            <w:r w:rsidRPr="00951F67">
              <w:rPr>
                <w:rFonts w:ascii="Arial" w:eastAsia="+mn-ea" w:hAnsi="Arial" w:cs="Arial"/>
                <w:color w:val="000000"/>
                <w:lang w:val="en-GB" w:eastAsia="en-GB"/>
              </w:rPr>
              <w:t>the</w:t>
            </w:r>
            <w:r w:rsidRPr="00951F67">
              <w:rPr>
                <w:rFonts w:ascii="Arial" w:eastAsia="+mn-ea" w:hAnsi="Arial" w:cs="Arial"/>
                <w:color w:val="000000"/>
                <w:spacing w:val="-2"/>
                <w:lang w:val="en-GB" w:eastAsia="en-GB"/>
              </w:rPr>
              <w:t xml:space="preserve"> </w:t>
            </w:r>
            <w:r w:rsidRPr="00951F67">
              <w:rPr>
                <w:rFonts w:ascii="Arial" w:eastAsia="+mn-ea" w:hAnsi="Arial" w:cs="Arial"/>
                <w:color w:val="000000"/>
                <w:lang w:val="en-GB" w:eastAsia="en-GB"/>
              </w:rPr>
              <w:t>policy</w:t>
            </w:r>
            <w:r w:rsidRPr="00951F67">
              <w:rPr>
                <w:rFonts w:ascii="Arial" w:eastAsia="+mn-ea" w:hAnsi="Arial" w:cs="Arial"/>
                <w:color w:val="000000"/>
                <w:spacing w:val="-3"/>
                <w:lang w:val="en-GB" w:eastAsia="en-GB"/>
              </w:rPr>
              <w:t xml:space="preserve"> </w:t>
            </w:r>
            <w:r w:rsidRPr="00951F67">
              <w:rPr>
                <w:rFonts w:ascii="Arial" w:eastAsia="+mn-ea" w:hAnsi="Arial" w:cs="Arial"/>
                <w:color w:val="000000"/>
                <w:lang w:val="en-GB" w:eastAsia="en-GB"/>
              </w:rPr>
              <w:t>being</w:t>
            </w:r>
            <w:r w:rsidRPr="00951F67">
              <w:rPr>
                <w:rFonts w:ascii="Arial" w:eastAsia="+mn-ea" w:hAnsi="Arial" w:cs="Arial"/>
                <w:color w:val="000000"/>
                <w:spacing w:val="-2"/>
                <w:lang w:val="en-GB" w:eastAsia="en-GB"/>
              </w:rPr>
              <w:t xml:space="preserve"> </w:t>
            </w:r>
            <w:r w:rsidRPr="00951F67">
              <w:rPr>
                <w:rFonts w:ascii="Arial" w:eastAsia="+mn-ea" w:hAnsi="Arial" w:cs="Arial"/>
                <w:color w:val="000000"/>
                <w:lang w:val="en-GB" w:eastAsia="en-GB"/>
              </w:rPr>
              <w:t>relevant</w:t>
            </w:r>
            <w:r w:rsidRPr="00951F67">
              <w:rPr>
                <w:rFonts w:ascii="Arial" w:eastAsia="+mn-ea" w:hAnsi="Arial" w:cs="Arial"/>
                <w:color w:val="000000"/>
                <w:spacing w:val="-2"/>
                <w:lang w:val="en-GB" w:eastAsia="en-GB"/>
              </w:rPr>
              <w:t xml:space="preserve"> </w:t>
            </w:r>
            <w:r w:rsidRPr="00951F67">
              <w:rPr>
                <w:rFonts w:ascii="Arial" w:eastAsia="+mn-ea" w:hAnsi="Arial" w:cs="Arial"/>
                <w:color w:val="000000"/>
                <w:lang w:val="en-GB" w:eastAsia="en-GB"/>
              </w:rPr>
              <w:t>and</w:t>
            </w:r>
            <w:r w:rsidRPr="00951F67">
              <w:rPr>
                <w:rFonts w:ascii="Arial" w:eastAsia="+mn-ea" w:hAnsi="Arial" w:cs="Arial"/>
                <w:color w:val="000000"/>
                <w:spacing w:val="-2"/>
                <w:lang w:val="en-GB" w:eastAsia="en-GB"/>
              </w:rPr>
              <w:t xml:space="preserve"> current.</w:t>
            </w:r>
          </w:p>
          <w:p w14:paraId="6C24B37D" w14:textId="4B753650" w:rsidR="005E7318" w:rsidRPr="00951F67" w:rsidRDefault="00632379" w:rsidP="00632379">
            <w:pPr>
              <w:spacing w:before="160" w:after="0" w:line="230" w:lineRule="auto"/>
              <w:ind w:left="115" w:right="115"/>
              <w:jc w:val="both"/>
              <w:rPr>
                <w:rFonts w:ascii="Times New Roman" w:eastAsia="Times New Roman" w:hAnsi="Times New Roman" w:cs="Times New Roman"/>
                <w:lang w:val="en-GB" w:eastAsia="en-GB"/>
              </w:rPr>
            </w:pPr>
            <w:r>
              <w:rPr>
                <w:rFonts w:ascii="Arial" w:eastAsia="+mn-ea" w:hAnsi="Arial" w:cs="Arial"/>
                <w:color w:val="000000"/>
                <w:spacing w:val="-2"/>
                <w:lang w:val="en-GB" w:eastAsia="en-GB"/>
              </w:rPr>
              <w:t>The inclusion criteria were that the research had to be based in the UK, involve mental health awareness or support services, and work with participants who were around 18-25 years of age and with qualitative methods studies. Studies that were quantitative only, non-UK and those that included only children or older adults</w:t>
            </w:r>
            <w:r>
              <w:rPr>
                <w:rFonts w:ascii="Times New Roman" w:eastAsia="Times New Roman" w:hAnsi="Times New Roman" w:cs="Times New Roman"/>
                <w:lang w:val="en-GB" w:eastAsia="en-GB"/>
              </w:rPr>
              <w:t xml:space="preserve"> </w:t>
            </w:r>
            <w:r w:rsidR="00951F67" w:rsidRPr="00951F67">
              <w:rPr>
                <w:rFonts w:ascii="Arial" w:eastAsia="+mn-ea" w:hAnsi="Arial" w:cs="Arial"/>
                <w:color w:val="000000"/>
                <w:lang w:val="en-GB" w:eastAsia="en-GB"/>
              </w:rPr>
              <w:t>were</w:t>
            </w:r>
            <w:r w:rsidR="00951F67" w:rsidRPr="00951F67">
              <w:rPr>
                <w:rFonts w:ascii="Arial" w:eastAsia="+mn-ea" w:hAnsi="Arial" w:cs="Arial"/>
                <w:color w:val="000000"/>
                <w:spacing w:val="-6"/>
                <w:lang w:val="en-GB" w:eastAsia="en-GB"/>
              </w:rPr>
              <w:t xml:space="preserve"> </w:t>
            </w:r>
            <w:r w:rsidR="00951F67" w:rsidRPr="00951F67">
              <w:rPr>
                <w:rFonts w:ascii="Arial" w:eastAsia="+mn-ea" w:hAnsi="Arial" w:cs="Arial"/>
                <w:color w:val="000000"/>
                <w:lang w:val="en-GB" w:eastAsia="en-GB"/>
              </w:rPr>
              <w:t>eliminated.</w:t>
            </w:r>
            <w:r w:rsidR="00951F67" w:rsidRPr="00951F67">
              <w:rPr>
                <w:rFonts w:ascii="Arial" w:eastAsia="+mn-ea" w:hAnsi="Arial" w:cs="Arial"/>
                <w:color w:val="000000"/>
                <w:spacing w:val="-1"/>
                <w:lang w:val="en-GB" w:eastAsia="en-GB"/>
              </w:rPr>
              <w:t xml:space="preserve"> </w:t>
            </w:r>
            <w:r w:rsidR="00951F67" w:rsidRPr="00951F67">
              <w:rPr>
                <w:rFonts w:ascii="Arial" w:eastAsia="+mn-ea" w:hAnsi="Arial" w:cs="Arial"/>
                <w:color w:val="000000"/>
                <w:lang w:val="en-GB" w:eastAsia="en-GB"/>
              </w:rPr>
              <w:lastRenderedPageBreak/>
              <w:t>The</w:t>
            </w:r>
            <w:r w:rsidR="00951F67" w:rsidRPr="00951F67">
              <w:rPr>
                <w:rFonts w:ascii="Arial" w:eastAsia="+mn-ea" w:hAnsi="Arial" w:cs="Arial"/>
                <w:color w:val="000000"/>
                <w:spacing w:val="-5"/>
                <w:lang w:val="en-GB" w:eastAsia="en-GB"/>
              </w:rPr>
              <w:t xml:space="preserve"> </w:t>
            </w:r>
            <w:r w:rsidR="00951F67" w:rsidRPr="00951F67">
              <w:rPr>
                <w:rFonts w:ascii="Arial" w:eastAsia="+mn-ea" w:hAnsi="Arial" w:cs="Arial"/>
                <w:color w:val="000000"/>
                <w:lang w:val="en-GB" w:eastAsia="en-GB"/>
              </w:rPr>
              <w:t>review</w:t>
            </w:r>
            <w:r w:rsidR="00951F67" w:rsidRPr="00951F67">
              <w:rPr>
                <w:rFonts w:ascii="Arial" w:eastAsia="+mn-ea" w:hAnsi="Arial" w:cs="Arial"/>
                <w:color w:val="000000"/>
                <w:spacing w:val="-5"/>
                <w:lang w:val="en-GB" w:eastAsia="en-GB"/>
              </w:rPr>
              <w:t xml:space="preserve"> </w:t>
            </w:r>
            <w:r w:rsidR="00951F67" w:rsidRPr="00951F67">
              <w:rPr>
                <w:rFonts w:ascii="Arial" w:eastAsia="+mn-ea" w:hAnsi="Arial" w:cs="Arial"/>
                <w:color w:val="000000"/>
                <w:lang w:val="en-GB" w:eastAsia="en-GB"/>
              </w:rPr>
              <w:t>included</w:t>
            </w:r>
            <w:r w:rsidR="00951F67" w:rsidRPr="00951F67">
              <w:rPr>
                <w:rFonts w:ascii="Arial" w:eastAsia="+mn-ea" w:hAnsi="Arial" w:cs="Arial"/>
                <w:color w:val="000000"/>
                <w:spacing w:val="-2"/>
                <w:lang w:val="en-GB" w:eastAsia="en-GB"/>
              </w:rPr>
              <w:t xml:space="preserve"> </w:t>
            </w:r>
            <w:r w:rsidR="00951F67" w:rsidRPr="00951F67">
              <w:rPr>
                <w:rFonts w:ascii="Arial" w:eastAsia="+mn-ea" w:hAnsi="Arial" w:cs="Arial"/>
                <w:color w:val="000000"/>
                <w:lang w:val="en-GB" w:eastAsia="en-GB"/>
              </w:rPr>
              <w:t>10</w:t>
            </w:r>
            <w:r w:rsidR="00951F67" w:rsidRPr="00951F67">
              <w:rPr>
                <w:rFonts w:ascii="Arial" w:eastAsia="+mn-ea" w:hAnsi="Arial" w:cs="Arial"/>
                <w:color w:val="000000"/>
                <w:spacing w:val="-2"/>
                <w:lang w:val="en-GB" w:eastAsia="en-GB"/>
              </w:rPr>
              <w:t xml:space="preserve"> studies </w:t>
            </w:r>
            <w:r w:rsidR="00951F67" w:rsidRPr="00951F67">
              <w:rPr>
                <w:rFonts w:ascii="Arial" w:eastAsia="+mn-ea" w:hAnsi="Arial" w:cs="Arial"/>
                <w:color w:val="000000"/>
                <w:lang w:val="en-GB" w:eastAsia="en-GB"/>
              </w:rPr>
              <w:t>after</w:t>
            </w:r>
            <w:r w:rsidR="00951F67" w:rsidRPr="00951F67">
              <w:rPr>
                <w:rFonts w:ascii="Arial" w:eastAsia="+mn-ea" w:hAnsi="Arial" w:cs="Arial"/>
                <w:color w:val="000000"/>
                <w:spacing w:val="49"/>
                <w:lang w:val="en-GB" w:eastAsia="en-GB"/>
              </w:rPr>
              <w:t xml:space="preserve"> </w:t>
            </w:r>
            <w:r w:rsidR="00951F67" w:rsidRPr="00951F67">
              <w:rPr>
                <w:rFonts w:ascii="Arial" w:eastAsia="+mn-ea" w:hAnsi="Arial" w:cs="Arial"/>
                <w:color w:val="000000"/>
                <w:lang w:val="en-GB" w:eastAsia="en-GB"/>
              </w:rPr>
              <w:t>the</w:t>
            </w:r>
            <w:r w:rsidR="00951F67" w:rsidRPr="00951F67">
              <w:rPr>
                <w:rFonts w:ascii="Arial" w:eastAsia="+mn-ea" w:hAnsi="Arial" w:cs="Arial"/>
                <w:color w:val="000000"/>
                <w:spacing w:val="47"/>
                <w:lang w:val="en-GB" w:eastAsia="en-GB"/>
              </w:rPr>
              <w:t xml:space="preserve"> </w:t>
            </w:r>
            <w:r w:rsidR="00951F67" w:rsidRPr="00951F67">
              <w:rPr>
                <w:rFonts w:ascii="Arial" w:eastAsia="+mn-ea" w:hAnsi="Arial" w:cs="Arial"/>
                <w:color w:val="000000"/>
                <w:lang w:val="en-GB" w:eastAsia="en-GB"/>
              </w:rPr>
              <w:t>screening</w:t>
            </w:r>
            <w:r w:rsidR="00951F67" w:rsidRPr="00951F67">
              <w:rPr>
                <w:rFonts w:ascii="Arial" w:eastAsia="+mn-ea" w:hAnsi="Arial" w:cs="Arial"/>
                <w:color w:val="000000"/>
                <w:spacing w:val="48"/>
                <w:lang w:val="en-GB" w:eastAsia="en-GB"/>
              </w:rPr>
              <w:t xml:space="preserve"> </w:t>
            </w:r>
            <w:r w:rsidR="00951F67" w:rsidRPr="00951F67">
              <w:rPr>
                <w:rFonts w:ascii="Arial" w:eastAsia="+mn-ea" w:hAnsi="Arial" w:cs="Arial"/>
                <w:color w:val="000000"/>
                <w:lang w:val="en-GB" w:eastAsia="en-GB"/>
              </w:rPr>
              <w:t>according</w:t>
            </w:r>
            <w:r w:rsidR="00951F67" w:rsidRPr="00951F67">
              <w:rPr>
                <w:rFonts w:ascii="Arial" w:eastAsia="+mn-ea" w:hAnsi="Arial" w:cs="Arial"/>
                <w:color w:val="000000"/>
                <w:spacing w:val="47"/>
                <w:lang w:val="en-GB" w:eastAsia="en-GB"/>
              </w:rPr>
              <w:t xml:space="preserve"> </w:t>
            </w:r>
            <w:r w:rsidR="00951F67" w:rsidRPr="00951F67">
              <w:rPr>
                <w:rFonts w:ascii="Arial" w:eastAsia="+mn-ea" w:hAnsi="Arial" w:cs="Arial"/>
                <w:color w:val="000000"/>
                <w:lang w:val="en-GB" w:eastAsia="en-GB"/>
              </w:rPr>
              <w:t>to</w:t>
            </w:r>
            <w:r w:rsidR="00951F67" w:rsidRPr="00951F67">
              <w:rPr>
                <w:rFonts w:ascii="Arial" w:eastAsia="+mn-ea" w:hAnsi="Arial" w:cs="Arial"/>
                <w:color w:val="000000"/>
                <w:spacing w:val="50"/>
                <w:lang w:val="en-GB" w:eastAsia="en-GB"/>
              </w:rPr>
              <w:t xml:space="preserve"> </w:t>
            </w:r>
            <w:r w:rsidR="00951F67" w:rsidRPr="00951F67">
              <w:rPr>
                <w:rFonts w:ascii="Arial" w:eastAsia="+mn-ea" w:hAnsi="Arial" w:cs="Arial"/>
                <w:color w:val="000000"/>
                <w:lang w:val="en-GB" w:eastAsia="en-GB"/>
              </w:rPr>
              <w:t>the</w:t>
            </w:r>
            <w:r w:rsidR="00951F67" w:rsidRPr="00951F67">
              <w:rPr>
                <w:rFonts w:ascii="Arial" w:eastAsia="+mn-ea" w:hAnsi="Arial" w:cs="Arial"/>
                <w:color w:val="000000"/>
                <w:spacing w:val="47"/>
                <w:lang w:val="en-GB" w:eastAsia="en-GB"/>
              </w:rPr>
              <w:t xml:space="preserve"> </w:t>
            </w:r>
            <w:r w:rsidR="00951F67" w:rsidRPr="00951F67">
              <w:rPr>
                <w:rFonts w:ascii="Arial" w:eastAsia="+mn-ea" w:hAnsi="Arial" w:cs="Arial"/>
                <w:color w:val="000000"/>
                <w:spacing w:val="-2"/>
                <w:lang w:val="en-GB" w:eastAsia="en-GB"/>
              </w:rPr>
              <w:t>PRISMA guidelines.</w:t>
            </w: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3C17918F" w14:textId="164FAE2E" w:rsidR="005E7318" w:rsidRDefault="005E7318" w:rsidP="00C46111">
      <w:pPr>
        <w:rPr>
          <w:rFonts w:ascii="Arial" w:hAnsi="Arial" w:cs="Arial"/>
          <w:sz w:val="24"/>
          <w:szCs w:val="24"/>
        </w:rPr>
      </w:pPr>
    </w:p>
    <w:p w14:paraId="41775D02" w14:textId="77777777" w:rsidR="00E72155" w:rsidRDefault="00E72155" w:rsidP="00C46111">
      <w:pPr>
        <w:rPr>
          <w:rFonts w:ascii="Arial" w:hAnsi="Arial" w:cs="Arial"/>
          <w:sz w:val="24"/>
          <w:szCs w:val="24"/>
        </w:rPr>
      </w:pPr>
    </w:p>
    <w:p w14:paraId="49BAF8B2" w14:textId="77777777" w:rsidR="00E72155" w:rsidRDefault="00E72155" w:rsidP="00C46111">
      <w:pPr>
        <w:rPr>
          <w:rFonts w:ascii="Arial" w:hAnsi="Arial" w:cs="Arial"/>
          <w:sz w:val="24"/>
          <w:szCs w:val="24"/>
        </w:rPr>
      </w:pPr>
    </w:p>
    <w:p w14:paraId="4B83C9B1" w14:textId="77777777" w:rsidR="00E72155" w:rsidRDefault="00E72155" w:rsidP="00C46111">
      <w:pPr>
        <w:rPr>
          <w:rFonts w:ascii="Arial" w:hAnsi="Arial" w:cs="Arial"/>
          <w:sz w:val="24"/>
          <w:szCs w:val="24"/>
        </w:rPr>
      </w:pPr>
    </w:p>
    <w:p w14:paraId="5B560094" w14:textId="77777777" w:rsidR="00E72155" w:rsidRDefault="00E72155" w:rsidP="00C46111">
      <w:pPr>
        <w:rPr>
          <w:rFonts w:ascii="Arial" w:hAnsi="Arial" w:cs="Arial"/>
          <w:sz w:val="24"/>
          <w:szCs w:val="24"/>
        </w:rPr>
      </w:pPr>
    </w:p>
    <w:p w14:paraId="61F42E5F" w14:textId="77777777" w:rsidR="00E72155" w:rsidRDefault="00E72155" w:rsidP="00C46111">
      <w:pPr>
        <w:rPr>
          <w:rFonts w:ascii="Arial" w:hAnsi="Arial" w:cs="Arial"/>
          <w:sz w:val="24"/>
          <w:szCs w:val="24"/>
        </w:rPr>
      </w:pPr>
    </w:p>
    <w:p w14:paraId="7B5ED94B" w14:textId="77777777" w:rsidR="00E72155" w:rsidRDefault="00E72155" w:rsidP="00C46111">
      <w:pPr>
        <w:rPr>
          <w:rFonts w:ascii="Arial" w:hAnsi="Arial" w:cs="Arial"/>
          <w:sz w:val="24"/>
          <w:szCs w:val="24"/>
        </w:rPr>
      </w:pPr>
    </w:p>
    <w:p w14:paraId="5593A3F0" w14:textId="77777777" w:rsidR="00E72155" w:rsidRDefault="00E72155" w:rsidP="00C46111">
      <w:pPr>
        <w:rPr>
          <w:rFonts w:ascii="Arial" w:hAnsi="Arial" w:cs="Arial"/>
          <w:sz w:val="24"/>
          <w:szCs w:val="24"/>
        </w:rPr>
      </w:pPr>
    </w:p>
    <w:p w14:paraId="0AD7D1BD" w14:textId="77777777" w:rsidR="00E72155" w:rsidRDefault="00E72155" w:rsidP="00C46111">
      <w:pPr>
        <w:rPr>
          <w:rFonts w:ascii="Arial" w:hAnsi="Arial" w:cs="Arial"/>
          <w:sz w:val="24"/>
          <w:szCs w:val="24"/>
        </w:rPr>
      </w:pPr>
    </w:p>
    <w:p w14:paraId="59078717" w14:textId="77777777" w:rsidR="00E72155" w:rsidRDefault="00E72155" w:rsidP="00C46111">
      <w:pPr>
        <w:rPr>
          <w:rFonts w:ascii="Arial" w:hAnsi="Arial" w:cs="Arial"/>
          <w:sz w:val="24"/>
          <w:szCs w:val="24"/>
        </w:rPr>
      </w:pPr>
    </w:p>
    <w:p w14:paraId="0C76CCD6" w14:textId="77777777" w:rsidR="00E72155" w:rsidRDefault="00E72155" w:rsidP="00C46111">
      <w:pPr>
        <w:rPr>
          <w:rFonts w:ascii="Arial" w:hAnsi="Arial" w:cs="Arial"/>
          <w:sz w:val="24"/>
          <w:szCs w:val="24"/>
        </w:rPr>
      </w:pPr>
    </w:p>
    <w:p w14:paraId="51DAAE9E" w14:textId="77777777" w:rsidR="00E72155" w:rsidRDefault="00E72155" w:rsidP="00C46111">
      <w:pPr>
        <w:rPr>
          <w:rFonts w:ascii="Arial" w:hAnsi="Arial" w:cs="Arial"/>
          <w:sz w:val="24"/>
          <w:szCs w:val="24"/>
        </w:rPr>
      </w:pPr>
    </w:p>
    <w:p w14:paraId="6E7C0896" w14:textId="77777777" w:rsidR="00E72155" w:rsidRDefault="00E72155" w:rsidP="00C46111">
      <w:pPr>
        <w:rPr>
          <w:rFonts w:ascii="Arial" w:hAnsi="Arial" w:cs="Arial"/>
          <w:sz w:val="24"/>
          <w:szCs w:val="24"/>
        </w:rPr>
      </w:pPr>
    </w:p>
    <w:p w14:paraId="01A278BF" w14:textId="77777777" w:rsidR="00E72155" w:rsidRDefault="00E72155" w:rsidP="00C46111">
      <w:pPr>
        <w:rPr>
          <w:rFonts w:ascii="Arial" w:hAnsi="Arial" w:cs="Arial"/>
          <w:sz w:val="24"/>
          <w:szCs w:val="24"/>
        </w:rPr>
      </w:pPr>
    </w:p>
    <w:p w14:paraId="5EAA5046" w14:textId="77777777" w:rsidR="00E72155" w:rsidRDefault="00E72155" w:rsidP="00C46111">
      <w:pPr>
        <w:rPr>
          <w:rFonts w:ascii="Arial" w:hAnsi="Arial" w:cs="Arial"/>
          <w:sz w:val="24"/>
          <w:szCs w:val="24"/>
        </w:rPr>
      </w:pPr>
    </w:p>
    <w:p w14:paraId="2F6358C4" w14:textId="77777777" w:rsidR="00E72155" w:rsidRDefault="00E72155" w:rsidP="00C46111">
      <w:pPr>
        <w:rPr>
          <w:rFonts w:ascii="Arial" w:hAnsi="Arial" w:cs="Arial"/>
          <w:sz w:val="24"/>
          <w:szCs w:val="24"/>
        </w:rPr>
      </w:pPr>
    </w:p>
    <w:p w14:paraId="72D90468" w14:textId="77777777" w:rsidR="00E72155" w:rsidRDefault="00E72155" w:rsidP="00C46111">
      <w:pPr>
        <w:rPr>
          <w:rFonts w:ascii="Arial" w:hAnsi="Arial" w:cs="Arial"/>
          <w:sz w:val="24"/>
          <w:szCs w:val="24"/>
        </w:rPr>
      </w:pPr>
    </w:p>
    <w:p w14:paraId="11BD694C" w14:textId="77777777" w:rsidR="00E72155" w:rsidRDefault="00E72155" w:rsidP="00C46111">
      <w:pPr>
        <w:rPr>
          <w:rFonts w:ascii="Arial" w:hAnsi="Arial" w:cs="Arial"/>
          <w:sz w:val="24"/>
          <w:szCs w:val="24"/>
        </w:rPr>
      </w:pPr>
    </w:p>
    <w:p w14:paraId="25175FE5" w14:textId="77777777" w:rsidR="00E72155" w:rsidRDefault="00E72155" w:rsidP="00C46111">
      <w:pPr>
        <w:rPr>
          <w:rFonts w:ascii="Arial" w:hAnsi="Arial" w:cs="Arial"/>
          <w:sz w:val="24"/>
          <w:szCs w:val="24"/>
        </w:rPr>
      </w:pPr>
    </w:p>
    <w:p w14:paraId="71672826" w14:textId="0F0E78B9" w:rsidR="00E72155" w:rsidRDefault="00E72155" w:rsidP="00E72155">
      <w:pPr>
        <w:spacing w:line="360" w:lineRule="auto"/>
        <w:jc w:val="both"/>
        <w:rPr>
          <w:rFonts w:ascii="Arial" w:hAnsi="Arial" w:cs="Arial"/>
          <w:sz w:val="24"/>
          <w:szCs w:val="24"/>
        </w:rPr>
      </w:pPr>
      <w:r>
        <w:rPr>
          <w:rFonts w:ascii="Arial" w:hAnsi="Arial" w:cs="Arial"/>
          <w:sz w:val="24"/>
          <w:szCs w:val="24"/>
        </w:rPr>
        <w:lastRenderedPageBreak/>
        <w:t>References</w:t>
      </w:r>
    </w:p>
    <w:p w14:paraId="0099445A" w14:textId="4348C81B" w:rsidR="00E72155" w:rsidRDefault="002D27BB" w:rsidP="00C46111">
      <w:pPr>
        <w:rPr>
          <w:rFonts w:ascii="Arial" w:hAnsi="Arial" w:cs="Arial"/>
          <w:sz w:val="24"/>
          <w:szCs w:val="24"/>
          <w:lang w:val="en-GB"/>
        </w:rPr>
      </w:pPr>
      <w:proofErr w:type="spellStart"/>
      <w:r>
        <w:rPr>
          <w:rFonts w:ascii="Arial" w:hAnsi="Arial" w:cs="Arial"/>
          <w:sz w:val="24"/>
          <w:szCs w:val="24"/>
          <w:lang w:val="en-GB"/>
        </w:rPr>
        <w:t>Bryman,A</w:t>
      </w:r>
      <w:proofErr w:type="spellEnd"/>
      <w:r>
        <w:rPr>
          <w:rFonts w:ascii="Arial" w:hAnsi="Arial" w:cs="Arial"/>
          <w:sz w:val="24"/>
          <w:szCs w:val="24"/>
          <w:lang w:val="en-GB"/>
        </w:rPr>
        <w:t>.(2021).Social Research Methods(6</w:t>
      </w:r>
      <w:r w:rsidRPr="002D27BB">
        <w:rPr>
          <w:rFonts w:ascii="Arial" w:hAnsi="Arial" w:cs="Arial"/>
          <w:sz w:val="24"/>
          <w:szCs w:val="24"/>
          <w:vertAlign w:val="superscript"/>
          <w:lang w:val="en-GB"/>
        </w:rPr>
        <w:t>th</w:t>
      </w:r>
      <w:r>
        <w:rPr>
          <w:rFonts w:ascii="Arial" w:hAnsi="Arial" w:cs="Arial"/>
          <w:sz w:val="24"/>
          <w:szCs w:val="24"/>
          <w:lang w:val="en-GB"/>
        </w:rPr>
        <w:t xml:space="preserve"> ed.). Oxford: Oxford University Press.</w:t>
      </w:r>
    </w:p>
    <w:p w14:paraId="4B13619D" w14:textId="38451FCC" w:rsidR="002D27BB" w:rsidRDefault="002D27BB" w:rsidP="00C46111">
      <w:pPr>
        <w:rPr>
          <w:rFonts w:ascii="Arial" w:hAnsi="Arial" w:cs="Arial"/>
          <w:sz w:val="24"/>
          <w:szCs w:val="24"/>
          <w:lang w:val="en-GB"/>
        </w:rPr>
      </w:pPr>
      <w:r>
        <w:rPr>
          <w:rFonts w:ascii="Arial" w:hAnsi="Arial" w:cs="Arial"/>
          <w:sz w:val="24"/>
          <w:szCs w:val="24"/>
          <w:lang w:val="en-GB"/>
        </w:rPr>
        <w:t xml:space="preserve"> </w:t>
      </w:r>
      <w:proofErr w:type="spellStart"/>
      <w:r>
        <w:rPr>
          <w:rFonts w:ascii="Arial" w:hAnsi="Arial" w:cs="Arial"/>
          <w:sz w:val="24"/>
          <w:szCs w:val="24"/>
          <w:lang w:val="en-GB"/>
        </w:rPr>
        <w:t>Heaton,J</w:t>
      </w:r>
      <w:proofErr w:type="spellEnd"/>
      <w:r>
        <w:rPr>
          <w:rFonts w:ascii="Arial" w:hAnsi="Arial" w:cs="Arial"/>
          <w:sz w:val="24"/>
          <w:szCs w:val="24"/>
          <w:lang w:val="en-GB"/>
        </w:rPr>
        <w:t xml:space="preserve">.(2020). Secondary Analysis of Qualitative Data. </w:t>
      </w:r>
      <w:proofErr w:type="spellStart"/>
      <w:r>
        <w:rPr>
          <w:rFonts w:ascii="Arial" w:hAnsi="Arial" w:cs="Arial"/>
          <w:sz w:val="24"/>
          <w:szCs w:val="24"/>
          <w:lang w:val="en-GB"/>
        </w:rPr>
        <w:t>London:Sage</w:t>
      </w:r>
      <w:proofErr w:type="spellEnd"/>
      <w:r>
        <w:rPr>
          <w:rFonts w:ascii="Arial" w:hAnsi="Arial" w:cs="Arial"/>
          <w:sz w:val="24"/>
          <w:szCs w:val="24"/>
          <w:lang w:val="en-GB"/>
        </w:rPr>
        <w:t>.</w:t>
      </w:r>
    </w:p>
    <w:p w14:paraId="13A57EE3" w14:textId="44A23F32" w:rsidR="002D27BB" w:rsidRDefault="002D27BB" w:rsidP="00C46111">
      <w:pPr>
        <w:rPr>
          <w:rFonts w:ascii="Arial" w:hAnsi="Arial" w:cs="Arial"/>
          <w:sz w:val="24"/>
          <w:szCs w:val="24"/>
          <w:lang w:val="en-GB"/>
        </w:rPr>
      </w:pPr>
      <w:r>
        <w:rPr>
          <w:rFonts w:ascii="Arial" w:hAnsi="Arial" w:cs="Arial"/>
          <w:sz w:val="24"/>
          <w:szCs w:val="24"/>
          <w:lang w:val="en-GB"/>
        </w:rPr>
        <w:t xml:space="preserve"> Hannes, K.(2011). Critical appraisal of qualitative research. Cochrane</w:t>
      </w:r>
      <w:r w:rsidR="00632379">
        <w:rPr>
          <w:rFonts w:ascii="Arial" w:hAnsi="Arial" w:cs="Arial"/>
          <w:sz w:val="24"/>
          <w:szCs w:val="24"/>
          <w:lang w:val="en-GB"/>
        </w:rPr>
        <w:t xml:space="preserve"> Handbook Supplement.</w:t>
      </w:r>
    </w:p>
    <w:p w14:paraId="275C4540" w14:textId="25C5EBC0" w:rsidR="00632379" w:rsidRPr="00EB6F36" w:rsidRDefault="00632379" w:rsidP="00C46111">
      <w:pPr>
        <w:rPr>
          <w:rFonts w:ascii="Arial" w:hAnsi="Arial" w:cs="Arial"/>
          <w:sz w:val="24"/>
          <w:szCs w:val="24"/>
        </w:rPr>
      </w:pPr>
      <w:r>
        <w:rPr>
          <w:rFonts w:ascii="Arial" w:hAnsi="Arial" w:cs="Arial"/>
          <w:sz w:val="24"/>
          <w:szCs w:val="24"/>
          <w:lang w:val="en-GB"/>
        </w:rPr>
        <w:t xml:space="preserve"> Thomas, J.&amp; Harden, A.(2008).Methods for thematic synthesis of qualitative research. BMC Medical Research Methodology,8,45.</w:t>
      </w:r>
    </w:p>
    <w:sectPr w:rsidR="00632379" w:rsidRPr="00EB6F36" w:rsidSect="00C46111">
      <w:headerReference w:type="default" r:id="rId15"/>
      <w:headerReference w:type="first" r:id="rId16"/>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D5A2AC" w14:textId="77777777" w:rsidR="00A018AF" w:rsidRDefault="00A018AF" w:rsidP="00D210FA">
      <w:pPr>
        <w:spacing w:after="0"/>
      </w:pPr>
      <w:r>
        <w:separator/>
      </w:r>
    </w:p>
  </w:endnote>
  <w:endnote w:type="continuationSeparator" w:id="0">
    <w:p w14:paraId="6ADB40F1" w14:textId="77777777" w:rsidR="00A018AF" w:rsidRDefault="00A018AF"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n-e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6580A6" w14:textId="77777777" w:rsidR="00A018AF" w:rsidRDefault="00A018AF" w:rsidP="00D210FA">
      <w:pPr>
        <w:spacing w:after="0"/>
      </w:pPr>
      <w:r>
        <w:separator/>
      </w:r>
    </w:p>
  </w:footnote>
  <w:footnote w:type="continuationSeparator" w:id="0">
    <w:p w14:paraId="1260B172" w14:textId="77777777" w:rsidR="00A018AF" w:rsidRDefault="00A018AF"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CDB7A7D"/>
    <w:multiLevelType w:val="hybridMultilevel"/>
    <w:tmpl w:val="A708775E"/>
    <w:lvl w:ilvl="0" w:tplc="B3F685C2">
      <w:start w:val="4"/>
      <w:numFmt w:val="decimal"/>
      <w:lvlText w:val="%1."/>
      <w:lvlJc w:val="left"/>
      <w:pPr>
        <w:tabs>
          <w:tab w:val="num" w:pos="720"/>
        </w:tabs>
        <w:ind w:left="720" w:hanging="360"/>
      </w:pPr>
    </w:lvl>
    <w:lvl w:ilvl="1" w:tplc="E2B02CAA" w:tentative="1">
      <w:start w:val="1"/>
      <w:numFmt w:val="decimal"/>
      <w:lvlText w:val="%2."/>
      <w:lvlJc w:val="left"/>
      <w:pPr>
        <w:tabs>
          <w:tab w:val="num" w:pos="1440"/>
        </w:tabs>
        <w:ind w:left="1440" w:hanging="360"/>
      </w:pPr>
    </w:lvl>
    <w:lvl w:ilvl="2" w:tplc="C46ABE68" w:tentative="1">
      <w:start w:val="1"/>
      <w:numFmt w:val="decimal"/>
      <w:lvlText w:val="%3."/>
      <w:lvlJc w:val="left"/>
      <w:pPr>
        <w:tabs>
          <w:tab w:val="num" w:pos="2160"/>
        </w:tabs>
        <w:ind w:left="2160" w:hanging="360"/>
      </w:pPr>
    </w:lvl>
    <w:lvl w:ilvl="3" w:tplc="31C0DAC2" w:tentative="1">
      <w:start w:val="1"/>
      <w:numFmt w:val="decimal"/>
      <w:lvlText w:val="%4."/>
      <w:lvlJc w:val="left"/>
      <w:pPr>
        <w:tabs>
          <w:tab w:val="num" w:pos="2880"/>
        </w:tabs>
        <w:ind w:left="2880" w:hanging="360"/>
      </w:pPr>
    </w:lvl>
    <w:lvl w:ilvl="4" w:tplc="DC1CDF50" w:tentative="1">
      <w:start w:val="1"/>
      <w:numFmt w:val="decimal"/>
      <w:lvlText w:val="%5."/>
      <w:lvlJc w:val="left"/>
      <w:pPr>
        <w:tabs>
          <w:tab w:val="num" w:pos="3600"/>
        </w:tabs>
        <w:ind w:left="3600" w:hanging="360"/>
      </w:pPr>
    </w:lvl>
    <w:lvl w:ilvl="5" w:tplc="B57E35B6" w:tentative="1">
      <w:start w:val="1"/>
      <w:numFmt w:val="decimal"/>
      <w:lvlText w:val="%6."/>
      <w:lvlJc w:val="left"/>
      <w:pPr>
        <w:tabs>
          <w:tab w:val="num" w:pos="4320"/>
        </w:tabs>
        <w:ind w:left="4320" w:hanging="360"/>
      </w:pPr>
    </w:lvl>
    <w:lvl w:ilvl="6" w:tplc="F6FCBC38" w:tentative="1">
      <w:start w:val="1"/>
      <w:numFmt w:val="decimal"/>
      <w:lvlText w:val="%7."/>
      <w:lvlJc w:val="left"/>
      <w:pPr>
        <w:tabs>
          <w:tab w:val="num" w:pos="5040"/>
        </w:tabs>
        <w:ind w:left="5040" w:hanging="360"/>
      </w:pPr>
    </w:lvl>
    <w:lvl w:ilvl="7" w:tplc="308E3734" w:tentative="1">
      <w:start w:val="1"/>
      <w:numFmt w:val="decimal"/>
      <w:lvlText w:val="%8."/>
      <w:lvlJc w:val="left"/>
      <w:pPr>
        <w:tabs>
          <w:tab w:val="num" w:pos="5760"/>
        </w:tabs>
        <w:ind w:left="5760" w:hanging="360"/>
      </w:pPr>
    </w:lvl>
    <w:lvl w:ilvl="8" w:tplc="1C0653E4" w:tentative="1">
      <w:start w:val="1"/>
      <w:numFmt w:val="decimal"/>
      <w:lvlText w:val="%9."/>
      <w:lvlJc w:val="left"/>
      <w:pPr>
        <w:tabs>
          <w:tab w:val="num" w:pos="6480"/>
        </w:tabs>
        <w:ind w:left="6480" w:hanging="360"/>
      </w:p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AC4F3A"/>
    <w:multiLevelType w:val="hybridMultilevel"/>
    <w:tmpl w:val="790EA766"/>
    <w:lvl w:ilvl="0" w:tplc="7F485F5A">
      <w:start w:val="1"/>
      <w:numFmt w:val="decimal"/>
      <w:lvlText w:val="%1."/>
      <w:lvlJc w:val="left"/>
      <w:pPr>
        <w:tabs>
          <w:tab w:val="num" w:pos="720"/>
        </w:tabs>
        <w:ind w:left="720" w:hanging="360"/>
      </w:pPr>
    </w:lvl>
    <w:lvl w:ilvl="1" w:tplc="7DFCA662" w:tentative="1">
      <w:start w:val="1"/>
      <w:numFmt w:val="decimal"/>
      <w:lvlText w:val="%2."/>
      <w:lvlJc w:val="left"/>
      <w:pPr>
        <w:tabs>
          <w:tab w:val="num" w:pos="1440"/>
        </w:tabs>
        <w:ind w:left="1440" w:hanging="360"/>
      </w:pPr>
    </w:lvl>
    <w:lvl w:ilvl="2" w:tplc="6E9252E2" w:tentative="1">
      <w:start w:val="1"/>
      <w:numFmt w:val="decimal"/>
      <w:lvlText w:val="%3."/>
      <w:lvlJc w:val="left"/>
      <w:pPr>
        <w:tabs>
          <w:tab w:val="num" w:pos="2160"/>
        </w:tabs>
        <w:ind w:left="2160" w:hanging="360"/>
      </w:pPr>
    </w:lvl>
    <w:lvl w:ilvl="3" w:tplc="417CC1D8" w:tentative="1">
      <w:start w:val="1"/>
      <w:numFmt w:val="decimal"/>
      <w:lvlText w:val="%4."/>
      <w:lvlJc w:val="left"/>
      <w:pPr>
        <w:tabs>
          <w:tab w:val="num" w:pos="2880"/>
        </w:tabs>
        <w:ind w:left="2880" w:hanging="360"/>
      </w:pPr>
    </w:lvl>
    <w:lvl w:ilvl="4" w:tplc="FFF02C2C" w:tentative="1">
      <w:start w:val="1"/>
      <w:numFmt w:val="decimal"/>
      <w:lvlText w:val="%5."/>
      <w:lvlJc w:val="left"/>
      <w:pPr>
        <w:tabs>
          <w:tab w:val="num" w:pos="3600"/>
        </w:tabs>
        <w:ind w:left="3600" w:hanging="360"/>
      </w:pPr>
    </w:lvl>
    <w:lvl w:ilvl="5" w:tplc="DA569D2A" w:tentative="1">
      <w:start w:val="1"/>
      <w:numFmt w:val="decimal"/>
      <w:lvlText w:val="%6."/>
      <w:lvlJc w:val="left"/>
      <w:pPr>
        <w:tabs>
          <w:tab w:val="num" w:pos="4320"/>
        </w:tabs>
        <w:ind w:left="4320" w:hanging="360"/>
      </w:pPr>
    </w:lvl>
    <w:lvl w:ilvl="6" w:tplc="F9BE7B10" w:tentative="1">
      <w:start w:val="1"/>
      <w:numFmt w:val="decimal"/>
      <w:lvlText w:val="%7."/>
      <w:lvlJc w:val="left"/>
      <w:pPr>
        <w:tabs>
          <w:tab w:val="num" w:pos="5040"/>
        </w:tabs>
        <w:ind w:left="5040" w:hanging="360"/>
      </w:pPr>
    </w:lvl>
    <w:lvl w:ilvl="7" w:tplc="7C287A88" w:tentative="1">
      <w:start w:val="1"/>
      <w:numFmt w:val="decimal"/>
      <w:lvlText w:val="%8."/>
      <w:lvlJc w:val="left"/>
      <w:pPr>
        <w:tabs>
          <w:tab w:val="num" w:pos="5760"/>
        </w:tabs>
        <w:ind w:left="5760" w:hanging="360"/>
      </w:pPr>
    </w:lvl>
    <w:lvl w:ilvl="8" w:tplc="51FC8FCA" w:tentative="1">
      <w:start w:val="1"/>
      <w:numFmt w:val="decimal"/>
      <w:lvlText w:val="%9."/>
      <w:lvlJc w:val="left"/>
      <w:pPr>
        <w:tabs>
          <w:tab w:val="num" w:pos="6480"/>
        </w:tabs>
        <w:ind w:left="6480" w:hanging="360"/>
      </w:pPr>
    </w:lvl>
  </w:abstractNum>
  <w:abstractNum w:abstractNumId="6"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7"/>
  </w:num>
  <w:num w:numId="4" w16cid:durableId="67852329">
    <w:abstractNumId w:val="8"/>
  </w:num>
  <w:num w:numId="5" w16cid:durableId="825783799">
    <w:abstractNumId w:val="4"/>
  </w:num>
  <w:num w:numId="6" w16cid:durableId="1203637911">
    <w:abstractNumId w:val="2"/>
  </w:num>
  <w:num w:numId="7" w16cid:durableId="1393117886">
    <w:abstractNumId w:val="6"/>
  </w:num>
  <w:num w:numId="8" w16cid:durableId="1378578674">
    <w:abstractNumId w:val="5"/>
  </w:num>
  <w:num w:numId="9" w16cid:durableId="16363281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97D6C"/>
    <w:rsid w:val="000A065A"/>
    <w:rsid w:val="000C1218"/>
    <w:rsid w:val="00106FC5"/>
    <w:rsid w:val="00120DEC"/>
    <w:rsid w:val="00123C19"/>
    <w:rsid w:val="001C55B6"/>
    <w:rsid w:val="001D6CC4"/>
    <w:rsid w:val="00206405"/>
    <w:rsid w:val="002103E1"/>
    <w:rsid w:val="00253267"/>
    <w:rsid w:val="002823CD"/>
    <w:rsid w:val="00287787"/>
    <w:rsid w:val="00291685"/>
    <w:rsid w:val="00292B54"/>
    <w:rsid w:val="002B0A3D"/>
    <w:rsid w:val="002D27BB"/>
    <w:rsid w:val="003007A7"/>
    <w:rsid w:val="003257E1"/>
    <w:rsid w:val="00325DEC"/>
    <w:rsid w:val="00346FFA"/>
    <w:rsid w:val="0039568F"/>
    <w:rsid w:val="003A3069"/>
    <w:rsid w:val="003C20B5"/>
    <w:rsid w:val="003E05AA"/>
    <w:rsid w:val="003E545F"/>
    <w:rsid w:val="003F03D2"/>
    <w:rsid w:val="003F1E1A"/>
    <w:rsid w:val="004045E5"/>
    <w:rsid w:val="004166E7"/>
    <w:rsid w:val="00421496"/>
    <w:rsid w:val="00422C27"/>
    <w:rsid w:val="0044367C"/>
    <w:rsid w:val="004642F0"/>
    <w:rsid w:val="00500564"/>
    <w:rsid w:val="0051102B"/>
    <w:rsid w:val="005838BC"/>
    <w:rsid w:val="005B57E1"/>
    <w:rsid w:val="005E61E0"/>
    <w:rsid w:val="005E7318"/>
    <w:rsid w:val="005F0F31"/>
    <w:rsid w:val="006024ED"/>
    <w:rsid w:val="0061793F"/>
    <w:rsid w:val="0062123A"/>
    <w:rsid w:val="00632379"/>
    <w:rsid w:val="006605F8"/>
    <w:rsid w:val="006676A1"/>
    <w:rsid w:val="006833BD"/>
    <w:rsid w:val="006D2642"/>
    <w:rsid w:val="006E2D42"/>
    <w:rsid w:val="006F2C52"/>
    <w:rsid w:val="00720FEE"/>
    <w:rsid w:val="00755065"/>
    <w:rsid w:val="00764B6F"/>
    <w:rsid w:val="007C7319"/>
    <w:rsid w:val="007D43B3"/>
    <w:rsid w:val="007F20B4"/>
    <w:rsid w:val="007F525E"/>
    <w:rsid w:val="0082695D"/>
    <w:rsid w:val="0083044C"/>
    <w:rsid w:val="0085182D"/>
    <w:rsid w:val="00867E5F"/>
    <w:rsid w:val="008709F5"/>
    <w:rsid w:val="00877A91"/>
    <w:rsid w:val="00884E86"/>
    <w:rsid w:val="00885C09"/>
    <w:rsid w:val="008927FF"/>
    <w:rsid w:val="008B0F18"/>
    <w:rsid w:val="008E3921"/>
    <w:rsid w:val="008F2F14"/>
    <w:rsid w:val="0090027B"/>
    <w:rsid w:val="00905238"/>
    <w:rsid w:val="0094702A"/>
    <w:rsid w:val="00951F67"/>
    <w:rsid w:val="00967349"/>
    <w:rsid w:val="00967DAB"/>
    <w:rsid w:val="00990E76"/>
    <w:rsid w:val="00991A53"/>
    <w:rsid w:val="00996F4E"/>
    <w:rsid w:val="009F71FE"/>
    <w:rsid w:val="00A018AF"/>
    <w:rsid w:val="00A31F33"/>
    <w:rsid w:val="00A70A62"/>
    <w:rsid w:val="00A71DA8"/>
    <w:rsid w:val="00A906E8"/>
    <w:rsid w:val="00AB1210"/>
    <w:rsid w:val="00AB770D"/>
    <w:rsid w:val="00AF2088"/>
    <w:rsid w:val="00AF5FB0"/>
    <w:rsid w:val="00B0080A"/>
    <w:rsid w:val="00B0538C"/>
    <w:rsid w:val="00B26BA6"/>
    <w:rsid w:val="00B37AB8"/>
    <w:rsid w:val="00B418DE"/>
    <w:rsid w:val="00B47FE7"/>
    <w:rsid w:val="00B67824"/>
    <w:rsid w:val="00BE15BA"/>
    <w:rsid w:val="00C20ED0"/>
    <w:rsid w:val="00C348A8"/>
    <w:rsid w:val="00C46111"/>
    <w:rsid w:val="00C529E5"/>
    <w:rsid w:val="00C83332"/>
    <w:rsid w:val="00C95E04"/>
    <w:rsid w:val="00CC0A8F"/>
    <w:rsid w:val="00CC24B6"/>
    <w:rsid w:val="00CD3A64"/>
    <w:rsid w:val="00CE08CD"/>
    <w:rsid w:val="00D0664A"/>
    <w:rsid w:val="00D210FA"/>
    <w:rsid w:val="00D30F1D"/>
    <w:rsid w:val="00D57231"/>
    <w:rsid w:val="00D87B48"/>
    <w:rsid w:val="00D91203"/>
    <w:rsid w:val="00D94FD1"/>
    <w:rsid w:val="00DD1D9A"/>
    <w:rsid w:val="00E41692"/>
    <w:rsid w:val="00E55D74"/>
    <w:rsid w:val="00E72155"/>
    <w:rsid w:val="00E81234"/>
    <w:rsid w:val="00E9037E"/>
    <w:rsid w:val="00EA120D"/>
    <w:rsid w:val="00EA49C3"/>
    <w:rsid w:val="00EB5E14"/>
    <w:rsid w:val="00EB6F36"/>
    <w:rsid w:val="00EC313A"/>
    <w:rsid w:val="00ED1049"/>
    <w:rsid w:val="00EE19D9"/>
    <w:rsid w:val="00EF26FC"/>
    <w:rsid w:val="00F37523"/>
    <w:rsid w:val="00F50168"/>
    <w:rsid w:val="00F50D34"/>
    <w:rsid w:val="00F61360"/>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73058BBD-7EB5-4464-9EA5-BA0117CE5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951F6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1512</TotalTime>
  <Pages>4</Pages>
  <Words>558</Words>
  <Characters>3309</Characters>
  <Application>Microsoft Office Word</Application>
  <DocSecurity>0</DocSecurity>
  <Lines>56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Cristina Petrescu (2237166)</cp:lastModifiedBy>
  <cp:revision>10</cp:revision>
  <dcterms:created xsi:type="dcterms:W3CDTF">2023-06-11T21:34:00Z</dcterms:created>
  <dcterms:modified xsi:type="dcterms:W3CDTF">2026-02-16T11:25:00Z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