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hint="default" w:ascii="Calibri" w:hAnsi="Calibri" w:cs="Calibri"/>
          <w:sz w:val="24"/>
          <w:szCs w:val="24"/>
        </w:rPr>
        <w:id w:val="930390944"/>
        <w:docPartObj>
          <w:docPartGallery w:val="autotext"/>
        </w:docPartObj>
      </w:sdtPr>
      <w:sdtEndPr>
        <w:rPr>
          <w:rFonts w:hint="default" w:ascii="Calibri" w:hAnsi="Calibri" w:cs="Calibri"/>
          <w:sz w:val="24"/>
          <w:szCs w:val="24"/>
        </w:rPr>
      </w:sdtEndPr>
      <w:sdtContent>
        <w:p>
          <w:pPr>
            <w:jc w:val="both"/>
            <w:rPr>
              <w:rFonts w:hint="default" w:ascii="Calibri" w:hAnsi="Calibri" w:cs="Calibri"/>
              <w:sz w:val="24"/>
              <w:szCs w:val="24"/>
            </w:rPr>
          </w:pPr>
          <w:r>
            <w:rPr>
              <w:rFonts w:hint="default" w:ascii="Calibri" w:hAnsi="Calibri" w:cs="Calibri"/>
              <w:sz w:val="24"/>
              <w:szCs w:val="24"/>
            </w:rPr>
            <mc:AlternateContent>
              <mc:Choice Requires="wps">
                <w:drawing>
                  <wp:anchor distT="0" distB="0" distL="114300" distR="114300" simplePos="0" relativeHeight="251659264" behindDoc="0" locked="0" layoutInCell="1" allowOverlap="1">
                    <wp:simplePos x="0" y="0"/>
                    <wp:positionH relativeFrom="page">
                      <wp:posOffset>130810</wp:posOffset>
                    </wp:positionH>
                    <wp:positionV relativeFrom="page">
                      <wp:posOffset>58420</wp:posOffset>
                    </wp:positionV>
                    <wp:extent cx="7300595" cy="10531475"/>
                    <wp:effectExtent l="0" t="0" r="14605" b="14605"/>
                    <wp:wrapNone/>
                    <wp:docPr id="138" name="Text Box 138"/>
                    <wp:cNvGraphicFramePr/>
                    <a:graphic xmlns:a="http://schemas.openxmlformats.org/drawingml/2006/main">
                      <a:graphicData uri="http://schemas.microsoft.com/office/word/2010/wordprocessingShape">
                        <wps:wsp>
                          <wps:cNvSpPr txBox="1"/>
                          <wps:spPr>
                            <a:xfrm>
                              <a:off x="0" y="0"/>
                              <a:ext cx="7300595" cy="105314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11"/>
                                  <w:tblW w:w="5000" w:type="pct"/>
                                  <w:jc w:val="center"/>
                                  <w:tblBorders>
                                    <w:top w:val="none" w:color="auto" w:sz="0" w:space="0"/>
                                    <w:left w:val="none" w:color="auto" w:sz="0" w:space="0"/>
                                    <w:bottom w:val="none" w:color="auto" w:sz="0" w:space="0"/>
                                    <w:right w:val="none" w:color="auto" w:sz="0" w:space="0"/>
                                    <w:insideH w:val="none" w:color="auto" w:sz="0" w:space="0"/>
                                    <w:insideV w:val="single" w:color="EE822F" w:themeColor="accent2" w:sz="12" w:space="0"/>
                                  </w:tblBorders>
                                  <w:tblLayout w:type="fixed"/>
                                  <w:tblCellMar>
                                    <w:top w:w="1296" w:type="dxa"/>
                                    <w:left w:w="360" w:type="dxa"/>
                                    <w:bottom w:w="1296" w:type="dxa"/>
                                    <w:right w:w="360" w:type="dxa"/>
                                  </w:tblCellMar>
                                </w:tblPr>
                                <w:tblGrid>
                                  <w:gridCol w:w="5509"/>
                                  <w:gridCol w:w="6698"/>
                                </w:tblGrid>
                                <w:tr>
                                  <w:tblPrEx>
                                    <w:tblBorders>
                                      <w:top w:val="none" w:color="auto" w:sz="0" w:space="0"/>
                                      <w:left w:val="none" w:color="auto" w:sz="0" w:space="0"/>
                                      <w:bottom w:val="none" w:color="auto" w:sz="0" w:space="0"/>
                                      <w:right w:val="none" w:color="auto" w:sz="0" w:space="0"/>
                                      <w:insideH w:val="none" w:color="auto" w:sz="0" w:space="0"/>
                                      <w:insideV w:val="single" w:color="EE822F" w:themeColor="accent2" w:sz="12" w:space="0"/>
                                    </w:tblBorders>
                                    <w:tblCellMar>
                                      <w:top w:w="1296" w:type="dxa"/>
                                      <w:left w:w="360" w:type="dxa"/>
                                      <w:bottom w:w="1296" w:type="dxa"/>
                                      <w:right w:w="360" w:type="dxa"/>
                                    </w:tblCellMar>
                                  </w:tblPrEx>
                                  <w:trPr>
                                    <w:trHeight w:val="14271" w:hRule="atLeast"/>
                                    <w:jc w:val="center"/>
                                  </w:trPr>
                                  <w:tc>
                                    <w:tcPr>
                                      <w:tcW w:w="2256" w:type="pct"/>
                                      <w:vAlign w:val="center"/>
                                    </w:tcPr>
                                    <w:p>
                                      <w:pPr>
                                        <w:spacing w:line="360" w:lineRule="auto"/>
                                        <w:jc w:val="left"/>
                                        <w:rPr>
                                          <w:rFonts w:hint="default" w:ascii="Arial" w:hAnsi="Arial" w:cs="Arial"/>
                                          <w:sz w:val="24"/>
                                          <w:szCs w:val="24"/>
                                        </w:rPr>
                                      </w:pPr>
                                      <w:r>
                                        <w:rPr>
                                          <w:rFonts w:ascii="宋体" w:hAnsi="宋体" w:eastAsia="宋体" w:cs="宋体"/>
                                          <w:sz w:val="24"/>
                                          <w:szCs w:val="24"/>
                                        </w:rPr>
                                        <w:drawing>
                                          <wp:inline distT="0" distB="0" distL="114300" distR="114300">
                                            <wp:extent cx="3125470" cy="972185"/>
                                            <wp:effectExtent l="0" t="0" r="13970" b="3175"/>
                                            <wp:docPr id="3" name="图片 3"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片1"/>
                                                    <pic:cNvPicPr>
                                                      <a:picLocks noChangeAspect="1"/>
                                                    </pic:cNvPicPr>
                                                  </pic:nvPicPr>
                                                  <pic:blipFill>
                                                    <a:blip r:embed="rId6"/>
                                                    <a:stretch>
                                                      <a:fillRect/>
                                                    </a:stretch>
                                                  </pic:blipFill>
                                                  <pic:spPr>
                                                    <a:xfrm>
                                                      <a:off x="0" y="0"/>
                                                      <a:ext cx="3125470" cy="972185"/>
                                                    </a:xfrm>
                                                    <a:prstGeom prst="rect">
                                                      <a:avLst/>
                                                    </a:prstGeom>
                                                  </pic:spPr>
                                                </pic:pic>
                                              </a:graphicData>
                                            </a:graphic>
                                          </wp:inline>
                                        </w:drawing>
                                      </w:r>
                                      <w:r>
                                        <w:rPr>
                                          <w:rFonts w:ascii="宋体" w:hAnsi="宋体" w:eastAsia="宋体" w:cs="宋体"/>
                                          <w:sz w:val="24"/>
                                          <w:szCs w:val="24"/>
                                        </w:rPr>
                                        <w:drawing>
                                          <wp:inline distT="0" distB="0" distL="114300" distR="114300">
                                            <wp:extent cx="3204210" cy="2915920"/>
                                            <wp:effectExtent l="0" t="0" r="11430" b="10160"/>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7"/>
                                                    <a:srcRect l="10912" t="3926" r="8179" b="2974"/>
                                                    <a:stretch>
                                                      <a:fillRect/>
                                                    </a:stretch>
                                                  </pic:blipFill>
                                                  <pic:spPr>
                                                    <a:xfrm>
                                                      <a:off x="0" y="0"/>
                                                      <a:ext cx="3204000" cy="2916000"/>
                                                    </a:xfrm>
                                                    <a:prstGeom prst="rect">
                                                      <a:avLst/>
                                                    </a:prstGeom>
                                                    <a:noFill/>
                                                    <a:ln w="9525">
                                                      <a:noFill/>
                                                    </a:ln>
                                                  </pic:spPr>
                                                </pic:pic>
                                              </a:graphicData>
                                            </a:graphic>
                                          </wp:inline>
                                        </w:drawing>
                                      </w:r>
                                    </w:p>
                                    <w:sdt>
                                      <w:sdtPr>
                                        <w:rPr>
                                          <w:rFonts w:hint="default" w:ascii="Arial" w:hAnsi="Arial" w:cs="Arial"/>
                                          <w:b/>
                                          <w:bCs/>
                                          <w:caps/>
                                          <w:color w:val="1A1A1A" w:themeColor="text1" w:themeTint="E6"/>
                                          <w:sz w:val="24"/>
                                          <w:szCs w:val="24"/>
                                          <w14:textFill>
                                            <w14:solidFill>
                                              <w14:schemeClr w14:val="tx1">
                                                <w14:lumMod w14:val="90000"/>
                                                <w14:lumOff w14:val="10000"/>
                                              </w14:schemeClr>
                                            </w14:solidFill>
                                          </w14:textFill>
                                        </w:rPr>
                                        <w:alias w:val="Title"/>
                                        <w:id w:val="-438379639"/>
                                        <w:dataBinding w:prefixMappings="xmlns:ns0='http://purl.org/dc/elements/1.1/' xmlns:ns1='http://schemas.openxmlformats.org/package/2006/metadata/core-properties' " w:xpath="/ns1:coreProperties[1]/ns0:title[1]" w:storeItemID="{6C3C8BC8-F283-45AE-878A-BAB7291924A1}"/>
                                        <w:text/>
                                      </w:sdtPr>
                                      <w:sdtEndPr>
                                        <w:rPr>
                                          <w:rFonts w:hint="default" w:ascii="Arial" w:hAnsi="Arial" w:cs="Arial"/>
                                          <w:b/>
                                          <w:bCs/>
                                          <w:caps/>
                                          <w:color w:val="1A1A1A" w:themeColor="text1" w:themeTint="E6"/>
                                          <w:sz w:val="24"/>
                                          <w:szCs w:val="24"/>
                                          <w14:textFill>
                                            <w14:solidFill>
                                              <w14:schemeClr w14:val="tx1">
                                                <w14:lumMod w14:val="90000"/>
                                                <w14:lumOff w14:val="10000"/>
                                              </w14:schemeClr>
                                            </w14:solidFill>
                                          </w14:textFill>
                                        </w:rPr>
                                      </w:sdtEndPr>
                                      <w:sdtContent>
                                        <w:p>
                                          <w:pPr>
                                            <w:pStyle w:val="14"/>
                                            <w:spacing w:line="360" w:lineRule="auto"/>
                                            <w:jc w:val="right"/>
                                            <w:rPr>
                                              <w:rFonts w:hint="default" w:ascii="Arial" w:hAnsi="Arial" w:cs="Arial"/>
                                              <w:caps/>
                                              <w:color w:val="1A1A1A" w:themeColor="text1" w:themeTint="E6"/>
                                              <w:sz w:val="24"/>
                                              <w:szCs w:val="24"/>
                                              <w14:textFill>
                                                <w14:solidFill>
                                                  <w14:schemeClr w14:val="tx1">
                                                    <w14:lumMod w14:val="90000"/>
                                                    <w14:lumOff w14:val="10000"/>
                                                  </w14:schemeClr>
                                                </w14:solidFill>
                                              </w14:textFill>
                                            </w:rPr>
                                          </w:pPr>
                                          <w:bookmarkStart w:id="17" w:name="OLE_LINK1"/>
                                          <w:r>
                                            <w:rPr>
                                              <w:rFonts w:hint="default" w:ascii="Arial" w:hAnsi="Arial" w:cs="Arial"/>
                                              <w:b/>
                                              <w:bCs/>
                                              <w:caps/>
                                              <w:color w:val="1A1A1A" w:themeColor="text1" w:themeTint="E6"/>
                                              <w:sz w:val="24"/>
                                              <w:szCs w:val="24"/>
                                              <w:lang w:val="en-US" w:eastAsia="zh-CN"/>
                                              <w14:textFill>
                                                <w14:solidFill>
                                                  <w14:schemeClr w14:val="tx1">
                                                    <w14:lumMod w14:val="90000"/>
                                                    <w14:lumOff w14:val="10000"/>
                                                  </w14:schemeClr>
                                                </w14:solidFill>
                                              </w14:textFill>
                                            </w:rPr>
                                            <w:t>Report on Intercultural Communication Tactics for Expanding business from the UK to Asia</w:t>
                                          </w:r>
                                          <w:bookmarkEnd w:id="17"/>
                                        </w:p>
                                      </w:sdtContent>
                                    </w:sdt>
                                    <w:sdt>
                                      <w:sdtPr>
                                        <w:rPr>
                                          <w:rFonts w:hint="default" w:ascii="Arial" w:hAnsi="Arial" w:cs="Arial"/>
                                          <w:color w:val="000000" w:themeColor="text1"/>
                                          <w:sz w:val="24"/>
                                          <w:szCs w:val="24"/>
                                          <w14:textFill>
                                            <w14:solidFill>
                                              <w14:schemeClr w14:val="tx1"/>
                                            </w14:solidFill>
                                          </w14:textFill>
                                        </w:rPr>
                                        <w:alias w:val="Subtitle"/>
                                        <w:id w:val="1354072561"/>
                                        <w:dataBinding w:prefixMappings="xmlns:ns0='http://purl.org/dc/elements/1.1/' xmlns:ns1='http://schemas.openxmlformats.org/package/2006/metadata/core-properties' " w:xpath="/ns1:coreProperties[1]/ns0:subject[1]" w:storeItemID="{6C3C8BC8-F283-45AE-878A-BAB7291924A1}"/>
                                        <w:text/>
                                      </w:sdtPr>
                                      <w:sdtEndPr>
                                        <w:rPr>
                                          <w:rFonts w:hint="default" w:ascii="Arial" w:hAnsi="Arial" w:cs="Arial"/>
                                          <w:color w:val="000000" w:themeColor="text1"/>
                                          <w:sz w:val="24"/>
                                          <w:szCs w:val="24"/>
                                          <w14:textFill>
                                            <w14:solidFill>
                                              <w14:schemeClr w14:val="tx1"/>
                                            </w14:solidFill>
                                          </w14:textFill>
                                        </w:rPr>
                                      </w:sdtEndPr>
                                      <w:sdtContent>
                                        <w:p>
                                          <w:pPr>
                                            <w:spacing w:line="360" w:lineRule="auto"/>
                                            <w:jc w:val="right"/>
                                            <w:rPr>
                                              <w:rFonts w:hint="default" w:ascii="Arial" w:hAnsi="Arial" w:cs="Arial"/>
                                              <w:sz w:val="24"/>
                                              <w:szCs w:val="24"/>
                                            </w:rPr>
                                          </w:pPr>
                                        </w:p>
                                      </w:sdtContent>
                                    </w:sdt>
                                  </w:tc>
                                  <w:tc>
                                    <w:tcPr>
                                      <w:tcW w:w="2743" w:type="pct"/>
                                      <w:vAlign w:val="center"/>
                                    </w:tcPr>
                                    <w:p>
                                      <w:pPr>
                                        <w:pStyle w:val="14"/>
                                        <w:spacing w:line="360" w:lineRule="auto"/>
                                        <w:jc w:val="left"/>
                                        <w:rPr>
                                          <w:rFonts w:hint="default" w:ascii="Arial" w:hAnsi="Arial" w:cs="Arial"/>
                                          <w:caps/>
                                          <w:color w:val="EE822F" w:themeColor="accent2"/>
                                          <w:sz w:val="24"/>
                                          <w:szCs w:val="24"/>
                                          <w14:textFill>
                                            <w14:solidFill>
                                              <w14:schemeClr w14:val="accent2"/>
                                            </w14:solidFill>
                                          </w14:textFill>
                                        </w:rPr>
                                      </w:pPr>
                                      <w:r>
                                        <w:rPr>
                                          <w:rFonts w:hint="default" w:ascii="Arial" w:hAnsi="Arial" w:cs="Arial"/>
                                          <w:caps/>
                                          <w:color w:val="EE822F" w:themeColor="accent2"/>
                                          <w:sz w:val="24"/>
                                          <w:szCs w:val="24"/>
                                          <w14:textFill>
                                            <w14:solidFill>
                                              <w14:schemeClr w14:val="accent2"/>
                                            </w14:solidFill>
                                          </w14:textFill>
                                        </w:rPr>
                                        <w:t>Abstract</w:t>
                                      </w:r>
                                    </w:p>
                                    <w:p>
                                      <w:pPr>
                                        <w:pStyle w:val="14"/>
                                        <w:spacing w:line="360" w:lineRule="auto"/>
                                        <w:jc w:val="both"/>
                                        <w:rPr>
                                          <w:rFonts w:hint="default" w:ascii="Arial" w:hAnsi="Arial" w:cs="Arial"/>
                                          <w:color w:val="auto"/>
                                          <w:sz w:val="24"/>
                                          <w:szCs w:val="24"/>
                                        </w:rPr>
                                      </w:pPr>
                                      <w:r>
                                        <w:rPr>
                                          <w:rFonts w:hint="default" w:ascii="Arial" w:hAnsi="Arial" w:cs="Arial"/>
                                          <w:color w:val="auto"/>
                                          <w:sz w:val="24"/>
                                          <w:szCs w:val="24"/>
                                        </w:rPr>
                                        <w:t>The purpose of this report is to provide essential skills for facilitating successful international business communication in the expansion of the business into Asia for a UK clothing retailer client. In order to avoid possible failed relationships, the UK client needs to be aware of Asian high-context cultures that feature implicit messages, as well as the</w:t>
                                      </w:r>
                                      <w:r>
                                        <w:rPr>
                                          <w:rFonts w:hint="default" w:ascii="Arial" w:hAnsi="Arial" w:cs="Arial"/>
                                          <w:color w:val="auto"/>
                                          <w:sz w:val="24"/>
                                          <w:szCs w:val="24"/>
                                          <w:lang w:val="en-US" w:eastAsia="zh-CN"/>
                                        </w:rPr>
                                        <w:t xml:space="preserve"> cultural</w:t>
                                      </w:r>
                                      <w:r>
                                        <w:rPr>
                                          <w:rFonts w:hint="default" w:ascii="Arial" w:hAnsi="Arial" w:cs="Arial"/>
                                          <w:color w:val="auto"/>
                                          <w:sz w:val="24"/>
                                          <w:szCs w:val="24"/>
                                        </w:rPr>
                                        <w:t xml:space="preserve"> differences regarding Trompenaar's 7 dimensions. Among the failure causes are</w:t>
                                      </w:r>
                                      <w:r>
                                        <w:rPr>
                                          <w:rFonts w:hint="default" w:ascii="Arial" w:hAnsi="Arial" w:cs="Arial"/>
                                          <w:color w:val="auto"/>
                                          <w:sz w:val="24"/>
                                          <w:szCs w:val="24"/>
                                          <w:lang w:val="en-US" w:eastAsia="zh-CN"/>
                                        </w:rPr>
                                        <w:t xml:space="preserve"> mainly</w:t>
                                      </w:r>
                                      <w:r>
                                        <w:rPr>
                                          <w:rFonts w:hint="default" w:ascii="Arial" w:hAnsi="Arial" w:cs="Arial"/>
                                          <w:color w:val="auto"/>
                                          <w:sz w:val="24"/>
                                          <w:szCs w:val="24"/>
                                        </w:rPr>
                                        <w:t xml:space="preserve"> ignorance of the local culture, refusal to invite Chinese partners to dinner or activities for building relationships, losing face to them, pushing too hard on the deadline, misunderstanding their flexible time arrangement, and developing a blurry </w:t>
                                      </w:r>
                                      <w:r>
                                        <w:rPr>
                                          <w:rFonts w:hint="default" w:ascii="Arial" w:hAnsi="Arial" w:cs="Arial"/>
                                          <w:color w:val="auto"/>
                                          <w:sz w:val="24"/>
                                          <w:szCs w:val="24"/>
                                          <w:lang w:val="en-US" w:eastAsia="zh-CN"/>
                                        </w:rPr>
                                        <w:t xml:space="preserve">and short-term </w:t>
                                      </w:r>
                                      <w:r>
                                        <w:rPr>
                                          <w:rFonts w:hint="default" w:ascii="Arial" w:hAnsi="Arial" w:cs="Arial"/>
                                          <w:color w:val="auto"/>
                                          <w:sz w:val="24"/>
                                          <w:szCs w:val="24"/>
                                        </w:rPr>
                                        <w:t xml:space="preserve">business plan. </w:t>
                                      </w:r>
                                      <w:r>
                                        <w:rPr>
                                          <w:rFonts w:hint="default" w:ascii="Arial" w:hAnsi="Arial" w:cs="Arial"/>
                                          <w:color w:val="auto"/>
                                          <w:sz w:val="24"/>
                                          <w:szCs w:val="24"/>
                                          <w:lang w:val="en-US" w:eastAsia="zh-CN"/>
                                        </w:rPr>
                                        <w:t xml:space="preserve">The </w:t>
                                      </w:r>
                                      <w:r>
                                        <w:rPr>
                                          <w:rFonts w:hint="default" w:ascii="Arial" w:hAnsi="Arial" w:cs="Arial"/>
                                          <w:color w:val="auto"/>
                                          <w:sz w:val="24"/>
                                          <w:szCs w:val="24"/>
                                        </w:rPr>
                                        <w:t>UK retailer should integrate cultural difference into their intercultural communication tactics by building relationships, utilizing social functions for business negotiation, using titles to clarify people's status in an organization, and providing feedback in real time.</w:t>
                                      </w:r>
                                    </w:p>
                                    <w:p>
                                      <w:pPr>
                                        <w:pStyle w:val="14"/>
                                        <w:spacing w:line="360" w:lineRule="auto"/>
                                        <w:jc w:val="right"/>
                                        <w:rPr>
                                          <w:rFonts w:hint="default" w:ascii="Arial" w:hAnsi="Arial" w:cs="Arial"/>
                                          <w:color w:val="auto"/>
                                          <w:sz w:val="24"/>
                                          <w:szCs w:val="24"/>
                                        </w:rPr>
                                      </w:pPr>
                                    </w:p>
                                    <w:p>
                                      <w:pPr>
                                        <w:pStyle w:val="14"/>
                                        <w:spacing w:line="360" w:lineRule="auto"/>
                                        <w:jc w:val="right"/>
                                        <w:rPr>
                                          <w:rFonts w:hint="default" w:ascii="Arial" w:hAnsi="Arial" w:cs="Arial"/>
                                          <w:color w:val="auto"/>
                                          <w:sz w:val="24"/>
                                          <w:szCs w:val="24"/>
                                          <w:lang w:val="en-US" w:eastAsia="zh-CN"/>
                                        </w:rPr>
                                      </w:pPr>
                                    </w:p>
                                    <w:p>
                                      <w:pPr>
                                        <w:pStyle w:val="14"/>
                                        <w:spacing w:line="360" w:lineRule="auto"/>
                                        <w:jc w:val="right"/>
                                        <w:rPr>
                                          <w:rFonts w:hint="default" w:ascii="Arial" w:hAnsi="Arial" w:cs="Arial"/>
                                          <w:color w:val="EE822F" w:themeColor="accent2"/>
                                          <w:sz w:val="24"/>
                                          <w:szCs w:val="24"/>
                                          <w:lang w:val="en-US" w:eastAsia="zh-CN"/>
                                          <w14:textFill>
                                            <w14:solidFill>
                                              <w14:schemeClr w14:val="accent2"/>
                                            </w14:solidFill>
                                          </w14:textFill>
                                        </w:rPr>
                                      </w:pPr>
                                      <w:r>
                                        <w:rPr>
                                          <w:rFonts w:hint="default" w:ascii="Arial" w:hAnsi="Arial" w:cs="Arial"/>
                                          <w:color w:val="auto"/>
                                          <w:sz w:val="24"/>
                                          <w:szCs w:val="24"/>
                                          <w:lang w:val="en-US" w:eastAsia="zh-CN"/>
                                        </w:rPr>
                                        <w:t xml:space="preserve">                            </w:t>
                                      </w:r>
                                      <w:r>
                                        <w:rPr>
                                          <w:rFonts w:hint="default" w:ascii="Arial" w:hAnsi="Arial" w:cs="Arial"/>
                                          <w:color w:val="auto"/>
                                          <w:sz w:val="24"/>
                                          <w:szCs w:val="24"/>
                                          <w:lang w:val="en-US" w:eastAsia="zh-CN"/>
                                        </w:rPr>
                                        <w:fldChar w:fldCharType="begin"/>
                                      </w:r>
                                      <w:r>
                                        <w:rPr>
                                          <w:rFonts w:hint="default" w:ascii="Arial" w:hAnsi="Arial" w:cs="Arial"/>
                                          <w:color w:val="auto"/>
                                          <w:sz w:val="24"/>
                                          <w:szCs w:val="24"/>
                                          <w:lang w:val="en-US" w:eastAsia="zh-CN"/>
                                        </w:rPr>
                                        <w:instrText xml:space="preserve"> HYPERLINK "file:///D:/%E6%96%B0%E5%BB%BA%E6%96%87%E4%BB%B6%E5%A4%B9/baidu-translate-client/resources/app.asar/app.html" \l "/#" </w:instrText>
                                      </w:r>
                                      <w:r>
                                        <w:rPr>
                                          <w:rFonts w:hint="default" w:ascii="Arial" w:hAnsi="Arial" w:cs="Arial"/>
                                          <w:color w:val="auto"/>
                                          <w:sz w:val="24"/>
                                          <w:szCs w:val="24"/>
                                          <w:lang w:val="en-US" w:eastAsia="zh-CN"/>
                                        </w:rPr>
                                        <w:fldChar w:fldCharType="separate"/>
                                      </w:r>
                                      <w:r>
                                        <w:rPr>
                                          <w:rFonts w:hint="default" w:ascii="Arial" w:hAnsi="Arial" w:cs="Arial"/>
                                          <w:color w:val="auto"/>
                                          <w:sz w:val="24"/>
                                          <w:szCs w:val="24"/>
                                          <w:lang w:val="en-US" w:eastAsia="zh-CN"/>
                                        </w:rPr>
                                        <w:t>Lecturer</w:t>
                                      </w:r>
                                      <w:r>
                                        <w:rPr>
                                          <w:rFonts w:hint="default" w:ascii="Arial" w:hAnsi="Arial" w:cs="Arial"/>
                                          <w:color w:val="auto"/>
                                          <w:sz w:val="24"/>
                                          <w:szCs w:val="24"/>
                                          <w:lang w:val="en-US" w:eastAsia="zh-CN"/>
                                        </w:rPr>
                                        <w:fldChar w:fldCharType="end"/>
                                      </w:r>
                                      <w:r>
                                        <w:rPr>
                                          <w:rFonts w:hint="default" w:ascii="Arial" w:hAnsi="Arial" w:cs="Arial"/>
                                          <w:color w:val="auto"/>
                                          <w:sz w:val="24"/>
                                          <w:szCs w:val="24"/>
                                          <w:lang w:val="en-US" w:eastAsia="zh-CN"/>
                                        </w:rPr>
                                        <w:t>:Gwyneth Jones</w:t>
                                      </w:r>
                                    </w:p>
                                    <w:p>
                                      <w:pPr>
                                        <w:pStyle w:val="14"/>
                                        <w:spacing w:line="360" w:lineRule="auto"/>
                                        <w:jc w:val="right"/>
                                        <w:rPr>
                                          <w:rFonts w:hint="default" w:ascii="Arial" w:hAnsi="Arial" w:cs="Arial" w:eastAsiaTheme="minorEastAsia"/>
                                          <w:color w:val="auto"/>
                                          <w:sz w:val="24"/>
                                          <w:szCs w:val="24"/>
                                          <w:lang w:val="en-US" w:eastAsia="zh-CN"/>
                                        </w:rPr>
                                      </w:pPr>
                                      <w:r>
                                        <w:rPr>
                                          <w:rFonts w:hint="default" w:ascii="Arial" w:hAnsi="Arial" w:cs="Arial"/>
                                          <w:color w:val="auto"/>
                                          <w:sz w:val="24"/>
                                          <w:szCs w:val="24"/>
                                          <w:lang w:val="en-US" w:eastAsia="zh-CN"/>
                                        </w:rPr>
                                        <w:t>Student Id:2224462</w:t>
                                      </w:r>
                                    </w:p>
                                    <w:p>
                                      <w:pPr>
                                        <w:pStyle w:val="14"/>
                                        <w:spacing w:line="360" w:lineRule="auto"/>
                                        <w:jc w:val="right"/>
                                        <w:rPr>
                                          <w:rFonts w:hint="default" w:ascii="Arial" w:hAnsi="Arial" w:cs="Arial"/>
                                          <w:color w:val="auto"/>
                                          <w:sz w:val="24"/>
                                          <w:szCs w:val="24"/>
                                        </w:rPr>
                                      </w:pPr>
                                      <w:sdt>
                                        <w:sdtPr>
                                          <w:rPr>
                                            <w:rFonts w:hint="default" w:ascii="Arial" w:hAnsi="Arial" w:cs="Arial"/>
                                            <w:color w:val="auto"/>
                                            <w:sz w:val="24"/>
                                            <w:szCs w:val="24"/>
                                          </w:rPr>
                                          <w:alias w:val="Author"/>
                                          <w:id w:val="-279026076"/>
                                          <w:dataBinding w:prefixMappings="xmlns:ns0='http://purl.org/dc/elements/1.1/' xmlns:ns1='http://schemas.openxmlformats.org/package/2006/metadata/core-properties' " w:xpath="/ns1:coreProperties[1]/ns0:creator[1]" w:storeItemID="{6C3C8BC8-F283-45AE-878A-BAB7291924A1}"/>
                                          <w:text/>
                                        </w:sdtPr>
                                        <w:sdtEndPr>
                                          <w:rPr>
                                            <w:rFonts w:hint="default" w:ascii="Arial" w:hAnsi="Arial" w:cs="Arial"/>
                                            <w:color w:val="auto"/>
                                            <w:sz w:val="24"/>
                                            <w:szCs w:val="24"/>
                                          </w:rPr>
                                        </w:sdtEndPr>
                                        <w:sdtContent>
                                          <w:r>
                                            <w:rPr>
                                              <w:rFonts w:hint="default" w:ascii="Arial" w:hAnsi="Arial" w:cs="Arial"/>
                                              <w:color w:val="auto"/>
                                              <w:sz w:val="24"/>
                                              <w:szCs w:val="24"/>
                                              <w:lang w:val="en-US" w:eastAsia="zh-CN"/>
                                            </w:rPr>
                                            <w:t>Xiaotong Feng</w:t>
                                          </w:r>
                                        </w:sdtContent>
                                      </w:sdt>
                                    </w:p>
                                    <w:p>
                                      <w:pPr>
                                        <w:pStyle w:val="14"/>
                                        <w:spacing w:line="360" w:lineRule="auto"/>
                                        <w:jc w:val="right"/>
                                        <w:rPr>
                                          <w:rFonts w:hint="default" w:ascii="Arial" w:hAnsi="Arial" w:cs="Arial"/>
                                          <w:sz w:val="24"/>
                                          <w:szCs w:val="24"/>
                                        </w:rPr>
                                      </w:pPr>
                                      <w:sdt>
                                        <w:sdtPr>
                                          <w:rPr>
                                            <w:rFonts w:hint="default" w:ascii="Arial" w:hAnsi="Arial" w:cs="Arial"/>
                                            <w:color w:val="44546A" w:themeColor="text2"/>
                                            <w:sz w:val="24"/>
                                            <w:szCs w:val="24"/>
                                            <w14:textFill>
                                              <w14:solidFill>
                                                <w14:schemeClr w14:val="tx2"/>
                                              </w14:solidFill>
                                            </w14:textFill>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rPr>
                                            <w:rFonts w:hint="default" w:ascii="Arial" w:hAnsi="Arial" w:cs="Arial"/>
                                            <w:color w:val="44546A" w:themeColor="text2"/>
                                            <w:sz w:val="24"/>
                                            <w:szCs w:val="24"/>
                                            <w14:textFill>
                                              <w14:solidFill>
                                                <w14:schemeClr w14:val="tx2"/>
                                              </w14:solidFill>
                                            </w14:textFill>
                                          </w:rPr>
                                        </w:sdtEndPr>
                                        <w:sdtContent>
                                          <w:r>
                                            <w:rPr>
                                              <w:rFonts w:hint="default" w:ascii="Arial" w:hAnsi="Arial" w:cs="Arial"/>
                                              <w:color w:val="44546A" w:themeColor="text2"/>
                                              <w:sz w:val="24"/>
                                              <w:szCs w:val="24"/>
                                              <w:lang w:eastAsia="zh-CN"/>
                                              <w14:textFill>
                                                <w14:solidFill>
                                                  <w14:schemeClr w14:val="tx2"/>
                                                </w14:solidFill>
                                              </w14:textFill>
                                            </w:rPr>
                                            <w:t>International Business Communication (BMBM6021)</w:t>
                                          </w:r>
                                        </w:sdtContent>
                                      </w:sdt>
                                    </w:p>
                                  </w:tc>
                                </w:tr>
                              </w:tbl>
                              <w:p/>
                            </w:txbxContent>
                          </wps:txbx>
                          <wps:bodyPr rot="0" spcFirstLastPara="0" vertOverflow="overflow" horzOverflow="overflow" vert="horz" wrap="square" lIns="0" tIns="0" rIns="0" bIns="0" numCol="1" spcCol="0" rtlCol="0" fromWordArt="0" anchor="ctr" anchorCtr="0" forceAA="0" compatLnSpc="1">
                            <a:noAutofit/>
                          </wps:bodyPr>
                        </wps:wsp>
                      </a:graphicData>
                    </a:graphic>
                  </wp:anchor>
                </w:drawing>
              </mc:Choice>
              <mc:Fallback>
                <w:pict>
                  <v:shape id="Text Box 138" o:spid="_x0000_s1026" o:spt="202" type="#_x0000_t202" style="position:absolute;left:0pt;margin-left:10.3pt;margin-top:4.6pt;height:829.25pt;width:574.85pt;mso-position-horizontal-relative:page;mso-position-vertical-relative:page;z-index:251659264;v-text-anchor:middle;mso-width-relative:page;mso-height-relative:page;" fillcolor="#FFFFFF [3201]" filled="t" stroked="f" coordsize="21600,21600" o:gfxdata="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yXuCNNgAAAAKAQAADwAAAAAAAAABACAAAAAiAAAA&#10;ZHJzL2Rvd25yZXYueG1sUEsBAhQAFAAAAAgAh07iQIL17C1AAgAAlAQAAA4AAAAAAAAAAQAgAAAA&#10;JwEAAGRycy9lMm9Eb2MueG1sUEsFBgAAAAAGAAYAWQEAANkFAAAAAA==&#10;">
                    <v:fill on="t" focussize="0,0"/>
                    <v:stroke on="f" weight="0.5pt"/>
                    <v:imagedata o:title=""/>
                    <o:lock v:ext="edit" aspectratio="f"/>
                    <v:textbox inset="0mm,0mm,0mm,0mm">
                      <w:txbxContent>
                        <w:tbl>
                          <w:tblPr>
                            <w:tblStyle w:val="11"/>
                            <w:tblW w:w="5000" w:type="pct"/>
                            <w:jc w:val="center"/>
                            <w:tblBorders>
                              <w:top w:val="none" w:color="auto" w:sz="0" w:space="0"/>
                              <w:left w:val="none" w:color="auto" w:sz="0" w:space="0"/>
                              <w:bottom w:val="none" w:color="auto" w:sz="0" w:space="0"/>
                              <w:right w:val="none" w:color="auto" w:sz="0" w:space="0"/>
                              <w:insideH w:val="none" w:color="auto" w:sz="0" w:space="0"/>
                              <w:insideV w:val="single" w:color="EE822F" w:themeColor="accent2" w:sz="12" w:space="0"/>
                            </w:tblBorders>
                            <w:tblLayout w:type="fixed"/>
                            <w:tblCellMar>
                              <w:top w:w="1296" w:type="dxa"/>
                              <w:left w:w="360" w:type="dxa"/>
                              <w:bottom w:w="1296" w:type="dxa"/>
                              <w:right w:w="360" w:type="dxa"/>
                            </w:tblCellMar>
                          </w:tblPr>
                          <w:tblGrid>
                            <w:gridCol w:w="5509"/>
                            <w:gridCol w:w="6698"/>
                          </w:tblGrid>
                          <w:tr>
                            <w:tblPrEx>
                              <w:tblBorders>
                                <w:top w:val="none" w:color="auto" w:sz="0" w:space="0"/>
                                <w:left w:val="none" w:color="auto" w:sz="0" w:space="0"/>
                                <w:bottom w:val="none" w:color="auto" w:sz="0" w:space="0"/>
                                <w:right w:val="none" w:color="auto" w:sz="0" w:space="0"/>
                                <w:insideH w:val="none" w:color="auto" w:sz="0" w:space="0"/>
                                <w:insideV w:val="single" w:color="EE822F" w:themeColor="accent2" w:sz="12" w:space="0"/>
                              </w:tblBorders>
                              <w:tblCellMar>
                                <w:top w:w="1296" w:type="dxa"/>
                                <w:left w:w="360" w:type="dxa"/>
                                <w:bottom w:w="1296" w:type="dxa"/>
                                <w:right w:w="360" w:type="dxa"/>
                              </w:tblCellMar>
                            </w:tblPrEx>
                            <w:trPr>
                              <w:trHeight w:val="14271" w:hRule="atLeast"/>
                              <w:jc w:val="center"/>
                            </w:trPr>
                            <w:tc>
                              <w:tcPr>
                                <w:tcW w:w="2256" w:type="pct"/>
                                <w:vAlign w:val="center"/>
                              </w:tcPr>
                              <w:p>
                                <w:pPr>
                                  <w:spacing w:line="360" w:lineRule="auto"/>
                                  <w:jc w:val="left"/>
                                  <w:rPr>
                                    <w:rFonts w:hint="default" w:ascii="Arial" w:hAnsi="Arial" w:cs="Arial"/>
                                    <w:sz w:val="24"/>
                                    <w:szCs w:val="24"/>
                                  </w:rPr>
                                </w:pPr>
                                <w:r>
                                  <w:rPr>
                                    <w:rFonts w:ascii="宋体" w:hAnsi="宋体" w:eastAsia="宋体" w:cs="宋体"/>
                                    <w:sz w:val="24"/>
                                    <w:szCs w:val="24"/>
                                  </w:rPr>
                                  <w:drawing>
                                    <wp:inline distT="0" distB="0" distL="114300" distR="114300">
                                      <wp:extent cx="3125470" cy="972185"/>
                                      <wp:effectExtent l="0" t="0" r="13970" b="3175"/>
                                      <wp:docPr id="3" name="图片 3"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片1"/>
                                              <pic:cNvPicPr>
                                                <a:picLocks noChangeAspect="1"/>
                                              </pic:cNvPicPr>
                                            </pic:nvPicPr>
                                            <pic:blipFill>
                                              <a:blip r:embed="rId6"/>
                                              <a:stretch>
                                                <a:fillRect/>
                                              </a:stretch>
                                            </pic:blipFill>
                                            <pic:spPr>
                                              <a:xfrm>
                                                <a:off x="0" y="0"/>
                                                <a:ext cx="3125470" cy="972185"/>
                                              </a:xfrm>
                                              <a:prstGeom prst="rect">
                                                <a:avLst/>
                                              </a:prstGeom>
                                            </pic:spPr>
                                          </pic:pic>
                                        </a:graphicData>
                                      </a:graphic>
                                    </wp:inline>
                                  </w:drawing>
                                </w:r>
                                <w:r>
                                  <w:rPr>
                                    <w:rFonts w:ascii="宋体" w:hAnsi="宋体" w:eastAsia="宋体" w:cs="宋体"/>
                                    <w:sz w:val="24"/>
                                    <w:szCs w:val="24"/>
                                  </w:rPr>
                                  <w:drawing>
                                    <wp:inline distT="0" distB="0" distL="114300" distR="114300">
                                      <wp:extent cx="3204210" cy="2915920"/>
                                      <wp:effectExtent l="0" t="0" r="11430" b="10160"/>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7"/>
                                              <a:srcRect l="10912" t="3926" r="8179" b="2974"/>
                                              <a:stretch>
                                                <a:fillRect/>
                                              </a:stretch>
                                            </pic:blipFill>
                                            <pic:spPr>
                                              <a:xfrm>
                                                <a:off x="0" y="0"/>
                                                <a:ext cx="3204000" cy="2916000"/>
                                              </a:xfrm>
                                              <a:prstGeom prst="rect">
                                                <a:avLst/>
                                              </a:prstGeom>
                                              <a:noFill/>
                                              <a:ln w="9525">
                                                <a:noFill/>
                                              </a:ln>
                                            </pic:spPr>
                                          </pic:pic>
                                        </a:graphicData>
                                      </a:graphic>
                                    </wp:inline>
                                  </w:drawing>
                                </w:r>
                              </w:p>
                              <w:sdt>
                                <w:sdtPr>
                                  <w:rPr>
                                    <w:rFonts w:hint="default" w:ascii="Arial" w:hAnsi="Arial" w:cs="Arial"/>
                                    <w:b/>
                                    <w:bCs/>
                                    <w:caps/>
                                    <w:color w:val="1A1A1A" w:themeColor="text1" w:themeTint="E6"/>
                                    <w:sz w:val="24"/>
                                    <w:szCs w:val="24"/>
                                    <w14:textFill>
                                      <w14:solidFill>
                                        <w14:schemeClr w14:val="tx1">
                                          <w14:lumMod w14:val="90000"/>
                                          <w14:lumOff w14:val="10000"/>
                                        </w14:schemeClr>
                                      </w14:solidFill>
                                    </w14:textFill>
                                  </w:rPr>
                                  <w:alias w:val="Title"/>
                                  <w:id w:val="-438379639"/>
                                  <w:dataBinding w:prefixMappings="xmlns:ns0='http://purl.org/dc/elements/1.1/' xmlns:ns1='http://schemas.openxmlformats.org/package/2006/metadata/core-properties' " w:xpath="/ns1:coreProperties[1]/ns0:title[1]" w:storeItemID="{6C3C8BC8-F283-45AE-878A-BAB7291924A1}"/>
                                  <w:text/>
                                </w:sdtPr>
                                <w:sdtEndPr>
                                  <w:rPr>
                                    <w:rFonts w:hint="default" w:ascii="Arial" w:hAnsi="Arial" w:cs="Arial"/>
                                    <w:b/>
                                    <w:bCs/>
                                    <w:caps/>
                                    <w:color w:val="1A1A1A" w:themeColor="text1" w:themeTint="E6"/>
                                    <w:sz w:val="24"/>
                                    <w:szCs w:val="24"/>
                                    <w14:textFill>
                                      <w14:solidFill>
                                        <w14:schemeClr w14:val="tx1">
                                          <w14:lumMod w14:val="90000"/>
                                          <w14:lumOff w14:val="10000"/>
                                        </w14:schemeClr>
                                      </w14:solidFill>
                                    </w14:textFill>
                                  </w:rPr>
                                </w:sdtEndPr>
                                <w:sdtContent>
                                  <w:p>
                                    <w:pPr>
                                      <w:pStyle w:val="14"/>
                                      <w:spacing w:line="360" w:lineRule="auto"/>
                                      <w:jc w:val="right"/>
                                      <w:rPr>
                                        <w:rFonts w:hint="default" w:ascii="Arial" w:hAnsi="Arial" w:cs="Arial"/>
                                        <w:caps/>
                                        <w:color w:val="1A1A1A" w:themeColor="text1" w:themeTint="E6"/>
                                        <w:sz w:val="24"/>
                                        <w:szCs w:val="24"/>
                                        <w14:textFill>
                                          <w14:solidFill>
                                            <w14:schemeClr w14:val="tx1">
                                              <w14:lumMod w14:val="90000"/>
                                              <w14:lumOff w14:val="10000"/>
                                            </w14:schemeClr>
                                          </w14:solidFill>
                                        </w14:textFill>
                                      </w:rPr>
                                    </w:pPr>
                                    <w:bookmarkStart w:id="17" w:name="OLE_LINK1"/>
                                    <w:r>
                                      <w:rPr>
                                        <w:rFonts w:hint="default" w:ascii="Arial" w:hAnsi="Arial" w:cs="Arial"/>
                                        <w:b/>
                                        <w:bCs/>
                                        <w:caps/>
                                        <w:color w:val="1A1A1A" w:themeColor="text1" w:themeTint="E6"/>
                                        <w:sz w:val="24"/>
                                        <w:szCs w:val="24"/>
                                        <w:lang w:val="en-US" w:eastAsia="zh-CN"/>
                                        <w14:textFill>
                                          <w14:solidFill>
                                            <w14:schemeClr w14:val="tx1">
                                              <w14:lumMod w14:val="90000"/>
                                              <w14:lumOff w14:val="10000"/>
                                            </w14:schemeClr>
                                          </w14:solidFill>
                                        </w14:textFill>
                                      </w:rPr>
                                      <w:t>Report on Intercultural Communication Tactics for Expanding business from the UK to Asia</w:t>
                                    </w:r>
                                    <w:bookmarkEnd w:id="17"/>
                                  </w:p>
                                </w:sdtContent>
                              </w:sdt>
                              <w:sdt>
                                <w:sdtPr>
                                  <w:rPr>
                                    <w:rFonts w:hint="default" w:ascii="Arial" w:hAnsi="Arial" w:cs="Arial"/>
                                    <w:color w:val="000000" w:themeColor="text1"/>
                                    <w:sz w:val="24"/>
                                    <w:szCs w:val="24"/>
                                    <w14:textFill>
                                      <w14:solidFill>
                                        <w14:schemeClr w14:val="tx1"/>
                                      </w14:solidFill>
                                    </w14:textFill>
                                  </w:rPr>
                                  <w:alias w:val="Subtitle"/>
                                  <w:id w:val="1354072561"/>
                                  <w:dataBinding w:prefixMappings="xmlns:ns0='http://purl.org/dc/elements/1.1/' xmlns:ns1='http://schemas.openxmlformats.org/package/2006/metadata/core-properties' " w:xpath="/ns1:coreProperties[1]/ns0:subject[1]" w:storeItemID="{6C3C8BC8-F283-45AE-878A-BAB7291924A1}"/>
                                  <w:text/>
                                </w:sdtPr>
                                <w:sdtEndPr>
                                  <w:rPr>
                                    <w:rFonts w:hint="default" w:ascii="Arial" w:hAnsi="Arial" w:cs="Arial"/>
                                    <w:color w:val="000000" w:themeColor="text1"/>
                                    <w:sz w:val="24"/>
                                    <w:szCs w:val="24"/>
                                    <w14:textFill>
                                      <w14:solidFill>
                                        <w14:schemeClr w14:val="tx1"/>
                                      </w14:solidFill>
                                    </w14:textFill>
                                  </w:rPr>
                                </w:sdtEndPr>
                                <w:sdtContent>
                                  <w:p>
                                    <w:pPr>
                                      <w:spacing w:line="360" w:lineRule="auto"/>
                                      <w:jc w:val="right"/>
                                      <w:rPr>
                                        <w:rFonts w:hint="default" w:ascii="Arial" w:hAnsi="Arial" w:cs="Arial"/>
                                        <w:sz w:val="24"/>
                                        <w:szCs w:val="24"/>
                                      </w:rPr>
                                    </w:pPr>
                                  </w:p>
                                </w:sdtContent>
                              </w:sdt>
                            </w:tc>
                            <w:tc>
                              <w:tcPr>
                                <w:tcW w:w="2743" w:type="pct"/>
                                <w:vAlign w:val="center"/>
                              </w:tcPr>
                              <w:p>
                                <w:pPr>
                                  <w:pStyle w:val="14"/>
                                  <w:spacing w:line="360" w:lineRule="auto"/>
                                  <w:jc w:val="left"/>
                                  <w:rPr>
                                    <w:rFonts w:hint="default" w:ascii="Arial" w:hAnsi="Arial" w:cs="Arial"/>
                                    <w:caps/>
                                    <w:color w:val="EE822F" w:themeColor="accent2"/>
                                    <w:sz w:val="24"/>
                                    <w:szCs w:val="24"/>
                                    <w14:textFill>
                                      <w14:solidFill>
                                        <w14:schemeClr w14:val="accent2"/>
                                      </w14:solidFill>
                                    </w14:textFill>
                                  </w:rPr>
                                </w:pPr>
                                <w:r>
                                  <w:rPr>
                                    <w:rFonts w:hint="default" w:ascii="Arial" w:hAnsi="Arial" w:cs="Arial"/>
                                    <w:caps/>
                                    <w:color w:val="EE822F" w:themeColor="accent2"/>
                                    <w:sz w:val="24"/>
                                    <w:szCs w:val="24"/>
                                    <w14:textFill>
                                      <w14:solidFill>
                                        <w14:schemeClr w14:val="accent2"/>
                                      </w14:solidFill>
                                    </w14:textFill>
                                  </w:rPr>
                                  <w:t>Abstract</w:t>
                                </w:r>
                              </w:p>
                              <w:p>
                                <w:pPr>
                                  <w:pStyle w:val="14"/>
                                  <w:spacing w:line="360" w:lineRule="auto"/>
                                  <w:jc w:val="both"/>
                                  <w:rPr>
                                    <w:rFonts w:hint="default" w:ascii="Arial" w:hAnsi="Arial" w:cs="Arial"/>
                                    <w:color w:val="auto"/>
                                    <w:sz w:val="24"/>
                                    <w:szCs w:val="24"/>
                                  </w:rPr>
                                </w:pPr>
                                <w:r>
                                  <w:rPr>
                                    <w:rFonts w:hint="default" w:ascii="Arial" w:hAnsi="Arial" w:cs="Arial"/>
                                    <w:color w:val="auto"/>
                                    <w:sz w:val="24"/>
                                    <w:szCs w:val="24"/>
                                  </w:rPr>
                                  <w:t>The purpose of this report is to provide essential skills for facilitating successful international business communication in the expansion of the business into Asia for a UK clothing retailer client. In order to avoid possible failed relationships, the UK client needs to be aware of Asian high-context cultures that feature implicit messages, as well as the</w:t>
                                </w:r>
                                <w:r>
                                  <w:rPr>
                                    <w:rFonts w:hint="default" w:ascii="Arial" w:hAnsi="Arial" w:cs="Arial"/>
                                    <w:color w:val="auto"/>
                                    <w:sz w:val="24"/>
                                    <w:szCs w:val="24"/>
                                    <w:lang w:val="en-US" w:eastAsia="zh-CN"/>
                                  </w:rPr>
                                  <w:t xml:space="preserve"> cultural</w:t>
                                </w:r>
                                <w:r>
                                  <w:rPr>
                                    <w:rFonts w:hint="default" w:ascii="Arial" w:hAnsi="Arial" w:cs="Arial"/>
                                    <w:color w:val="auto"/>
                                    <w:sz w:val="24"/>
                                    <w:szCs w:val="24"/>
                                  </w:rPr>
                                  <w:t xml:space="preserve"> differences regarding Trompenaar's 7 dimensions. Among the failure causes are</w:t>
                                </w:r>
                                <w:r>
                                  <w:rPr>
                                    <w:rFonts w:hint="default" w:ascii="Arial" w:hAnsi="Arial" w:cs="Arial"/>
                                    <w:color w:val="auto"/>
                                    <w:sz w:val="24"/>
                                    <w:szCs w:val="24"/>
                                    <w:lang w:val="en-US" w:eastAsia="zh-CN"/>
                                  </w:rPr>
                                  <w:t xml:space="preserve"> mainly</w:t>
                                </w:r>
                                <w:r>
                                  <w:rPr>
                                    <w:rFonts w:hint="default" w:ascii="Arial" w:hAnsi="Arial" w:cs="Arial"/>
                                    <w:color w:val="auto"/>
                                    <w:sz w:val="24"/>
                                    <w:szCs w:val="24"/>
                                  </w:rPr>
                                  <w:t xml:space="preserve"> ignorance of the local culture, refusal to invite Chinese partners to dinner or activities for building relationships, losing face to them, pushing too hard on the deadline, misunderstanding their flexible time arrangement, and developing a blurry </w:t>
                                </w:r>
                                <w:r>
                                  <w:rPr>
                                    <w:rFonts w:hint="default" w:ascii="Arial" w:hAnsi="Arial" w:cs="Arial"/>
                                    <w:color w:val="auto"/>
                                    <w:sz w:val="24"/>
                                    <w:szCs w:val="24"/>
                                    <w:lang w:val="en-US" w:eastAsia="zh-CN"/>
                                  </w:rPr>
                                  <w:t xml:space="preserve">and short-term </w:t>
                                </w:r>
                                <w:r>
                                  <w:rPr>
                                    <w:rFonts w:hint="default" w:ascii="Arial" w:hAnsi="Arial" w:cs="Arial"/>
                                    <w:color w:val="auto"/>
                                    <w:sz w:val="24"/>
                                    <w:szCs w:val="24"/>
                                  </w:rPr>
                                  <w:t xml:space="preserve">business plan. </w:t>
                                </w:r>
                                <w:r>
                                  <w:rPr>
                                    <w:rFonts w:hint="default" w:ascii="Arial" w:hAnsi="Arial" w:cs="Arial"/>
                                    <w:color w:val="auto"/>
                                    <w:sz w:val="24"/>
                                    <w:szCs w:val="24"/>
                                    <w:lang w:val="en-US" w:eastAsia="zh-CN"/>
                                  </w:rPr>
                                  <w:t xml:space="preserve">The </w:t>
                                </w:r>
                                <w:r>
                                  <w:rPr>
                                    <w:rFonts w:hint="default" w:ascii="Arial" w:hAnsi="Arial" w:cs="Arial"/>
                                    <w:color w:val="auto"/>
                                    <w:sz w:val="24"/>
                                    <w:szCs w:val="24"/>
                                  </w:rPr>
                                  <w:t>UK retailer should integrate cultural difference into their intercultural communication tactics by building relationships, utilizing social functions for business negotiation, using titles to clarify people's status in an organization, and providing feedback in real time.</w:t>
                                </w:r>
                              </w:p>
                              <w:p>
                                <w:pPr>
                                  <w:pStyle w:val="14"/>
                                  <w:spacing w:line="360" w:lineRule="auto"/>
                                  <w:jc w:val="right"/>
                                  <w:rPr>
                                    <w:rFonts w:hint="default" w:ascii="Arial" w:hAnsi="Arial" w:cs="Arial"/>
                                    <w:color w:val="auto"/>
                                    <w:sz w:val="24"/>
                                    <w:szCs w:val="24"/>
                                  </w:rPr>
                                </w:pPr>
                              </w:p>
                              <w:p>
                                <w:pPr>
                                  <w:pStyle w:val="14"/>
                                  <w:spacing w:line="360" w:lineRule="auto"/>
                                  <w:jc w:val="right"/>
                                  <w:rPr>
                                    <w:rFonts w:hint="default" w:ascii="Arial" w:hAnsi="Arial" w:cs="Arial"/>
                                    <w:color w:val="auto"/>
                                    <w:sz w:val="24"/>
                                    <w:szCs w:val="24"/>
                                    <w:lang w:val="en-US" w:eastAsia="zh-CN"/>
                                  </w:rPr>
                                </w:pPr>
                              </w:p>
                              <w:p>
                                <w:pPr>
                                  <w:pStyle w:val="14"/>
                                  <w:spacing w:line="360" w:lineRule="auto"/>
                                  <w:jc w:val="right"/>
                                  <w:rPr>
                                    <w:rFonts w:hint="default" w:ascii="Arial" w:hAnsi="Arial" w:cs="Arial"/>
                                    <w:color w:val="EE822F" w:themeColor="accent2"/>
                                    <w:sz w:val="24"/>
                                    <w:szCs w:val="24"/>
                                    <w:lang w:val="en-US" w:eastAsia="zh-CN"/>
                                    <w14:textFill>
                                      <w14:solidFill>
                                        <w14:schemeClr w14:val="accent2"/>
                                      </w14:solidFill>
                                    </w14:textFill>
                                  </w:rPr>
                                </w:pPr>
                                <w:r>
                                  <w:rPr>
                                    <w:rFonts w:hint="default" w:ascii="Arial" w:hAnsi="Arial" w:cs="Arial"/>
                                    <w:color w:val="auto"/>
                                    <w:sz w:val="24"/>
                                    <w:szCs w:val="24"/>
                                    <w:lang w:val="en-US" w:eastAsia="zh-CN"/>
                                  </w:rPr>
                                  <w:t xml:space="preserve">                            </w:t>
                                </w:r>
                                <w:r>
                                  <w:rPr>
                                    <w:rFonts w:hint="default" w:ascii="Arial" w:hAnsi="Arial" w:cs="Arial"/>
                                    <w:color w:val="auto"/>
                                    <w:sz w:val="24"/>
                                    <w:szCs w:val="24"/>
                                    <w:lang w:val="en-US" w:eastAsia="zh-CN"/>
                                  </w:rPr>
                                  <w:fldChar w:fldCharType="begin"/>
                                </w:r>
                                <w:r>
                                  <w:rPr>
                                    <w:rFonts w:hint="default" w:ascii="Arial" w:hAnsi="Arial" w:cs="Arial"/>
                                    <w:color w:val="auto"/>
                                    <w:sz w:val="24"/>
                                    <w:szCs w:val="24"/>
                                    <w:lang w:val="en-US" w:eastAsia="zh-CN"/>
                                  </w:rPr>
                                  <w:instrText xml:space="preserve"> HYPERLINK "file:///D:/%E6%96%B0%E5%BB%BA%E6%96%87%E4%BB%B6%E5%A4%B9/baidu-translate-client/resources/app.asar/app.html" \l "/#" </w:instrText>
                                </w:r>
                                <w:r>
                                  <w:rPr>
                                    <w:rFonts w:hint="default" w:ascii="Arial" w:hAnsi="Arial" w:cs="Arial"/>
                                    <w:color w:val="auto"/>
                                    <w:sz w:val="24"/>
                                    <w:szCs w:val="24"/>
                                    <w:lang w:val="en-US" w:eastAsia="zh-CN"/>
                                  </w:rPr>
                                  <w:fldChar w:fldCharType="separate"/>
                                </w:r>
                                <w:r>
                                  <w:rPr>
                                    <w:rFonts w:hint="default" w:ascii="Arial" w:hAnsi="Arial" w:cs="Arial"/>
                                    <w:color w:val="auto"/>
                                    <w:sz w:val="24"/>
                                    <w:szCs w:val="24"/>
                                    <w:lang w:val="en-US" w:eastAsia="zh-CN"/>
                                  </w:rPr>
                                  <w:t>Lecturer</w:t>
                                </w:r>
                                <w:r>
                                  <w:rPr>
                                    <w:rFonts w:hint="default" w:ascii="Arial" w:hAnsi="Arial" w:cs="Arial"/>
                                    <w:color w:val="auto"/>
                                    <w:sz w:val="24"/>
                                    <w:szCs w:val="24"/>
                                    <w:lang w:val="en-US" w:eastAsia="zh-CN"/>
                                  </w:rPr>
                                  <w:fldChar w:fldCharType="end"/>
                                </w:r>
                                <w:r>
                                  <w:rPr>
                                    <w:rFonts w:hint="default" w:ascii="Arial" w:hAnsi="Arial" w:cs="Arial"/>
                                    <w:color w:val="auto"/>
                                    <w:sz w:val="24"/>
                                    <w:szCs w:val="24"/>
                                    <w:lang w:val="en-US" w:eastAsia="zh-CN"/>
                                  </w:rPr>
                                  <w:t>:Gwyneth Jones</w:t>
                                </w:r>
                              </w:p>
                              <w:p>
                                <w:pPr>
                                  <w:pStyle w:val="14"/>
                                  <w:spacing w:line="360" w:lineRule="auto"/>
                                  <w:jc w:val="right"/>
                                  <w:rPr>
                                    <w:rFonts w:hint="default" w:ascii="Arial" w:hAnsi="Arial" w:cs="Arial" w:eastAsiaTheme="minorEastAsia"/>
                                    <w:color w:val="auto"/>
                                    <w:sz w:val="24"/>
                                    <w:szCs w:val="24"/>
                                    <w:lang w:val="en-US" w:eastAsia="zh-CN"/>
                                  </w:rPr>
                                </w:pPr>
                                <w:r>
                                  <w:rPr>
                                    <w:rFonts w:hint="default" w:ascii="Arial" w:hAnsi="Arial" w:cs="Arial"/>
                                    <w:color w:val="auto"/>
                                    <w:sz w:val="24"/>
                                    <w:szCs w:val="24"/>
                                    <w:lang w:val="en-US" w:eastAsia="zh-CN"/>
                                  </w:rPr>
                                  <w:t>Student Id:2224462</w:t>
                                </w:r>
                              </w:p>
                              <w:p>
                                <w:pPr>
                                  <w:pStyle w:val="14"/>
                                  <w:spacing w:line="360" w:lineRule="auto"/>
                                  <w:jc w:val="right"/>
                                  <w:rPr>
                                    <w:rFonts w:hint="default" w:ascii="Arial" w:hAnsi="Arial" w:cs="Arial"/>
                                    <w:color w:val="auto"/>
                                    <w:sz w:val="24"/>
                                    <w:szCs w:val="24"/>
                                  </w:rPr>
                                </w:pPr>
                                <w:sdt>
                                  <w:sdtPr>
                                    <w:rPr>
                                      <w:rFonts w:hint="default" w:ascii="Arial" w:hAnsi="Arial" w:cs="Arial"/>
                                      <w:color w:val="auto"/>
                                      <w:sz w:val="24"/>
                                      <w:szCs w:val="24"/>
                                    </w:rPr>
                                    <w:alias w:val="Author"/>
                                    <w:id w:val="-279026076"/>
                                    <w:dataBinding w:prefixMappings="xmlns:ns0='http://purl.org/dc/elements/1.1/' xmlns:ns1='http://schemas.openxmlformats.org/package/2006/metadata/core-properties' " w:xpath="/ns1:coreProperties[1]/ns0:creator[1]" w:storeItemID="{6C3C8BC8-F283-45AE-878A-BAB7291924A1}"/>
                                    <w:text/>
                                  </w:sdtPr>
                                  <w:sdtEndPr>
                                    <w:rPr>
                                      <w:rFonts w:hint="default" w:ascii="Arial" w:hAnsi="Arial" w:cs="Arial"/>
                                      <w:color w:val="auto"/>
                                      <w:sz w:val="24"/>
                                      <w:szCs w:val="24"/>
                                    </w:rPr>
                                  </w:sdtEndPr>
                                  <w:sdtContent>
                                    <w:r>
                                      <w:rPr>
                                        <w:rFonts w:hint="default" w:ascii="Arial" w:hAnsi="Arial" w:cs="Arial"/>
                                        <w:color w:val="auto"/>
                                        <w:sz w:val="24"/>
                                        <w:szCs w:val="24"/>
                                        <w:lang w:val="en-US" w:eastAsia="zh-CN"/>
                                      </w:rPr>
                                      <w:t>Xiaotong Feng</w:t>
                                    </w:r>
                                  </w:sdtContent>
                                </w:sdt>
                              </w:p>
                              <w:p>
                                <w:pPr>
                                  <w:pStyle w:val="14"/>
                                  <w:spacing w:line="360" w:lineRule="auto"/>
                                  <w:jc w:val="right"/>
                                  <w:rPr>
                                    <w:rFonts w:hint="default" w:ascii="Arial" w:hAnsi="Arial" w:cs="Arial"/>
                                    <w:sz w:val="24"/>
                                    <w:szCs w:val="24"/>
                                  </w:rPr>
                                </w:pPr>
                                <w:sdt>
                                  <w:sdtPr>
                                    <w:rPr>
                                      <w:rFonts w:hint="default" w:ascii="Arial" w:hAnsi="Arial" w:cs="Arial"/>
                                      <w:color w:val="44546A" w:themeColor="text2"/>
                                      <w:sz w:val="24"/>
                                      <w:szCs w:val="24"/>
                                      <w14:textFill>
                                        <w14:solidFill>
                                          <w14:schemeClr w14:val="tx2"/>
                                        </w14:solidFill>
                                      </w14:textFill>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rPr>
                                      <w:rFonts w:hint="default" w:ascii="Arial" w:hAnsi="Arial" w:cs="Arial"/>
                                      <w:color w:val="44546A" w:themeColor="text2"/>
                                      <w:sz w:val="24"/>
                                      <w:szCs w:val="24"/>
                                      <w14:textFill>
                                        <w14:solidFill>
                                          <w14:schemeClr w14:val="tx2"/>
                                        </w14:solidFill>
                                      </w14:textFill>
                                    </w:rPr>
                                  </w:sdtEndPr>
                                  <w:sdtContent>
                                    <w:r>
                                      <w:rPr>
                                        <w:rFonts w:hint="default" w:ascii="Arial" w:hAnsi="Arial" w:cs="Arial"/>
                                        <w:color w:val="44546A" w:themeColor="text2"/>
                                        <w:sz w:val="24"/>
                                        <w:szCs w:val="24"/>
                                        <w:lang w:eastAsia="zh-CN"/>
                                        <w14:textFill>
                                          <w14:solidFill>
                                            <w14:schemeClr w14:val="tx2"/>
                                          </w14:solidFill>
                                        </w14:textFill>
                                      </w:rPr>
                                      <w:t>International Business Communication (BMBM6021)</w:t>
                                    </w:r>
                                  </w:sdtContent>
                                </w:sdt>
                              </w:p>
                            </w:tc>
                          </w:tr>
                        </w:tbl>
                        <w:p/>
                      </w:txbxContent>
                    </v:textbox>
                  </v:shape>
                </w:pict>
              </mc:Fallback>
            </mc:AlternateContent>
          </w:r>
        </w:p>
        <w:p>
          <w:pPr>
            <w:jc w:val="both"/>
            <w:rPr>
              <w:rFonts w:hint="default" w:ascii="Calibri" w:hAnsi="Calibri" w:cs="Calibri"/>
              <w:sz w:val="24"/>
              <w:szCs w:val="24"/>
            </w:rPr>
          </w:pPr>
        </w:p>
        <w:p>
          <w:pPr>
            <w:jc w:val="both"/>
            <w:rPr>
              <w:rFonts w:hint="default" w:ascii="Calibri" w:hAnsi="Calibri" w:cs="Calibri"/>
              <w:sz w:val="24"/>
              <w:szCs w:val="24"/>
            </w:rPr>
          </w:pPr>
        </w:p>
        <w:p>
          <w:pPr>
            <w:jc w:val="both"/>
            <w:rPr>
              <w:rFonts w:hint="default" w:ascii="Calibri" w:hAnsi="Calibri" w:cs="Calibri"/>
              <w:sz w:val="24"/>
              <w:szCs w:val="24"/>
            </w:rPr>
          </w:pPr>
        </w:p>
        <w:p>
          <w:pPr>
            <w:jc w:val="both"/>
            <w:rPr>
              <w:rFonts w:hint="default" w:ascii="Calibri" w:hAnsi="Calibri" w:cs="Calibri"/>
              <w:sz w:val="24"/>
              <w:szCs w:val="24"/>
            </w:rPr>
          </w:pPr>
          <w:r>
            <w:rPr>
              <w:rFonts w:hint="default" w:ascii="Calibri" w:hAnsi="Calibri" w:cs="Calibri"/>
              <w:sz w:val="24"/>
              <w:szCs w:val="24"/>
            </w:rPr>
            <w:br w:type="page"/>
          </w:r>
        </w:p>
      </w:sdtContent>
    </w:sdt>
    <w:p>
      <w:pPr>
        <w:pStyle w:val="2"/>
        <w:bidi w:val="0"/>
        <w:spacing w:line="360" w:lineRule="auto"/>
        <w:jc w:val="both"/>
        <w:rPr>
          <w:rFonts w:hint="default" w:ascii="Arial" w:hAnsi="Arial" w:cs="Arial"/>
          <w:sz w:val="24"/>
          <w:szCs w:val="24"/>
        </w:rPr>
      </w:pPr>
      <w:bookmarkStart w:id="0" w:name="_Toc7858"/>
      <w:r>
        <w:rPr>
          <w:rFonts w:hint="default" w:ascii="Arial" w:hAnsi="Arial" w:cs="Arial"/>
          <w:sz w:val="24"/>
          <w:szCs w:val="24"/>
        </w:rPr>
        <w:t>Executive Summary</w:t>
      </w:r>
      <w:bookmarkEnd w:id="0"/>
    </w:p>
    <w:p>
      <w:pPr>
        <w:spacing w:line="360" w:lineRule="auto"/>
        <w:jc w:val="both"/>
        <w:rPr>
          <w:rFonts w:hint="default" w:ascii="Arial" w:hAnsi="Arial" w:cs="Arial"/>
          <w:sz w:val="24"/>
          <w:szCs w:val="24"/>
          <w:lang w:val="en-US" w:eastAsia="zh-CN"/>
        </w:rPr>
      </w:pPr>
      <w:r>
        <w:rPr>
          <w:rFonts w:hint="default" w:ascii="Arial" w:hAnsi="Arial" w:cs="Arial"/>
          <w:sz w:val="24"/>
          <w:szCs w:val="24"/>
        </w:rPr>
        <w:t xml:space="preserve">This paper is written with the aim of helping English clothing retailers to make effective intercultural communication for their expansion to Asian markets. The importance of utilizing communication skills includes being an engaged listener, using appropriate nonverbal signals such as facial expressions, and expressing one's thoughts and needs in an articulate and </w:t>
      </w:r>
      <w:r>
        <w:rPr>
          <w:rFonts w:hint="default" w:ascii="Arial" w:hAnsi="Arial" w:cs="Arial"/>
          <w:sz w:val="24"/>
          <w:szCs w:val="24"/>
          <w:lang w:val="en-US" w:eastAsia="zh-CN"/>
        </w:rPr>
        <w:t xml:space="preserve">proper </w:t>
      </w:r>
      <w:r>
        <w:rPr>
          <w:rFonts w:hint="default" w:ascii="Arial" w:hAnsi="Arial" w:cs="Arial"/>
          <w:sz w:val="24"/>
          <w:szCs w:val="24"/>
        </w:rPr>
        <w:t xml:space="preserve">manner. In light of Hall's high and low contexts, the UK should pay close attention to </w:t>
      </w:r>
      <w:r>
        <w:rPr>
          <w:rFonts w:hint="default" w:ascii="Arial" w:hAnsi="Arial" w:cs="Arial"/>
          <w:sz w:val="24"/>
          <w:szCs w:val="24"/>
          <w:lang w:val="en-US" w:eastAsia="zh-CN"/>
        </w:rPr>
        <w:t xml:space="preserve">their </w:t>
      </w:r>
      <w:r>
        <w:rPr>
          <w:rFonts w:hint="default" w:ascii="Arial" w:hAnsi="Arial" w:cs="Arial"/>
          <w:sz w:val="24"/>
          <w:szCs w:val="24"/>
        </w:rPr>
        <w:t>explicit communication, which may appear imprudent, discourteous, and untrustworthy</w:t>
      </w:r>
      <w:r>
        <w:rPr>
          <w:rFonts w:hint="default" w:ascii="Arial" w:hAnsi="Arial" w:cs="Arial"/>
          <w:sz w:val="24"/>
          <w:szCs w:val="24"/>
          <w:lang w:val="en-US" w:eastAsia="zh-CN"/>
        </w:rPr>
        <w:t xml:space="preserve"> for people from high-context cultures</w:t>
      </w:r>
      <w:r>
        <w:rPr>
          <w:rFonts w:hint="default" w:ascii="Arial" w:hAnsi="Arial" w:cs="Arial"/>
          <w:sz w:val="24"/>
          <w:szCs w:val="24"/>
        </w:rPr>
        <w:t xml:space="preserve">, and the retailer may also fail to understand the </w:t>
      </w:r>
      <w:r>
        <w:rPr>
          <w:rFonts w:hint="default" w:ascii="Arial" w:hAnsi="Arial" w:cs="Arial"/>
          <w:sz w:val="24"/>
          <w:szCs w:val="24"/>
          <w:lang w:val="en-US" w:eastAsia="zh-CN"/>
        </w:rPr>
        <w:t xml:space="preserve">real </w:t>
      </w:r>
      <w:r>
        <w:rPr>
          <w:rFonts w:hint="default" w:ascii="Arial" w:hAnsi="Arial" w:cs="Arial"/>
          <w:sz w:val="24"/>
          <w:szCs w:val="24"/>
        </w:rPr>
        <w:t xml:space="preserve">message due to the difficulty in reading phrasal clues in a high-context region in Asia. </w:t>
      </w:r>
      <w:r>
        <w:rPr>
          <w:rFonts w:hint="default" w:ascii="Arial" w:hAnsi="Arial" w:cs="Arial"/>
          <w:sz w:val="24"/>
          <w:szCs w:val="24"/>
          <w:lang w:val="en-US" w:eastAsia="zh-CN"/>
        </w:rPr>
        <w:t>Based on</w:t>
      </w:r>
      <w:r>
        <w:rPr>
          <w:rFonts w:hint="default" w:ascii="Arial" w:hAnsi="Arial" w:cs="Arial"/>
          <w:sz w:val="24"/>
          <w:szCs w:val="24"/>
        </w:rPr>
        <w:t xml:space="preserve"> Trompenaar's seven dimensions, Asian culture differs significantly from the UK in regards to all </w:t>
      </w:r>
      <w:r>
        <w:rPr>
          <w:rFonts w:hint="default" w:ascii="Arial" w:hAnsi="Arial" w:cs="Arial"/>
          <w:sz w:val="24"/>
          <w:szCs w:val="24"/>
          <w:lang w:val="en-US" w:eastAsia="zh-CN"/>
        </w:rPr>
        <w:t xml:space="preserve">the seven </w:t>
      </w:r>
      <w:r>
        <w:rPr>
          <w:rFonts w:hint="default" w:ascii="Arial" w:hAnsi="Arial" w:cs="Arial"/>
          <w:sz w:val="24"/>
          <w:szCs w:val="24"/>
        </w:rPr>
        <w:t xml:space="preserve">dimensions, making it essential for the UK retailer to examine Asian culture to communicate clearly. Also, it is important to avoid the possibility of failed relationships due to a lack of knowledge of the local culture, refusing to </w:t>
      </w:r>
      <w:r>
        <w:rPr>
          <w:rFonts w:hint="default" w:ascii="Arial" w:hAnsi="Arial" w:cs="Arial"/>
          <w:sz w:val="24"/>
          <w:szCs w:val="24"/>
          <w:lang w:val="en-US" w:eastAsia="zh-CN"/>
        </w:rPr>
        <w:t xml:space="preserve">the </w:t>
      </w:r>
      <w:r>
        <w:rPr>
          <w:rFonts w:hint="default" w:ascii="Arial" w:hAnsi="Arial" w:cs="Arial"/>
          <w:sz w:val="24"/>
          <w:szCs w:val="24"/>
        </w:rPr>
        <w:t>invit</w:t>
      </w:r>
      <w:r>
        <w:rPr>
          <w:rFonts w:hint="default" w:ascii="Arial" w:hAnsi="Arial" w:cs="Arial"/>
          <w:sz w:val="24"/>
          <w:szCs w:val="24"/>
          <w:lang w:val="en-US" w:eastAsia="zh-CN"/>
        </w:rPr>
        <w:t>ation from their</w:t>
      </w:r>
      <w:r>
        <w:rPr>
          <w:rFonts w:hint="default" w:ascii="Arial" w:hAnsi="Arial" w:cs="Arial"/>
          <w:sz w:val="24"/>
          <w:szCs w:val="24"/>
        </w:rPr>
        <w:t xml:space="preserve"> </w:t>
      </w:r>
      <w:r>
        <w:rPr>
          <w:rFonts w:hint="default" w:ascii="Arial" w:hAnsi="Arial" w:cs="Arial"/>
          <w:sz w:val="24"/>
          <w:szCs w:val="24"/>
          <w:lang w:val="en-US" w:eastAsia="zh-CN"/>
        </w:rPr>
        <w:t xml:space="preserve">Asian </w:t>
      </w:r>
      <w:r>
        <w:rPr>
          <w:rFonts w:hint="default" w:ascii="Arial" w:hAnsi="Arial" w:cs="Arial"/>
          <w:sz w:val="24"/>
          <w:szCs w:val="24"/>
        </w:rPr>
        <w:t xml:space="preserve">partners to dinner or other activities aimed at building relationships, causing the </w:t>
      </w:r>
      <w:r>
        <w:rPr>
          <w:rFonts w:hint="default" w:ascii="Arial" w:hAnsi="Arial" w:cs="Arial"/>
          <w:sz w:val="24"/>
          <w:szCs w:val="24"/>
          <w:lang w:val="en-US" w:eastAsia="zh-CN"/>
        </w:rPr>
        <w:t xml:space="preserve">business </w:t>
      </w:r>
      <w:r>
        <w:rPr>
          <w:rFonts w:hint="default" w:ascii="Arial" w:hAnsi="Arial" w:cs="Arial"/>
          <w:sz w:val="24"/>
          <w:szCs w:val="24"/>
        </w:rPr>
        <w:t xml:space="preserve">partners to lose face, putting too much pressure on the deadline, misunderstanding the flexibility of the time arrangement, and drafting a blurry and short-term business plan. A UK business can unlock immense and diverse opportunities within the world's potential economy by adhering to all the rituals, rules and conventions found in the Asian business environment. In this report, the UK retailer is advised to incorporate cultural difference into their communication tactics, including building relationships with Asians to better understand their needs, using social functions to negotiate business deals, </w:t>
      </w:r>
      <w:r>
        <w:rPr>
          <w:rFonts w:hint="default" w:ascii="Arial" w:hAnsi="Arial" w:cs="Arial"/>
          <w:sz w:val="24"/>
          <w:szCs w:val="24"/>
          <w:lang w:val="en-US" w:eastAsia="zh-CN"/>
        </w:rPr>
        <w:t xml:space="preserve">highlighting </w:t>
      </w:r>
      <w:r>
        <w:rPr>
          <w:rFonts w:hint="default" w:ascii="Arial" w:hAnsi="Arial" w:cs="Arial"/>
          <w:sz w:val="24"/>
          <w:szCs w:val="24"/>
        </w:rPr>
        <w:t>titles, particularly when they clarify people's status within an organization, and providing constructive and negative feedback on a regular basis</w:t>
      </w:r>
      <w:r>
        <w:rPr>
          <w:rFonts w:hint="default" w:ascii="Arial" w:hAnsi="Arial" w:cs="Arial"/>
          <w:sz w:val="24"/>
          <w:szCs w:val="24"/>
          <w:lang w:val="en-US" w:eastAsia="zh-CN"/>
        </w:rPr>
        <w:t xml:space="preserve">, while avoiding to make Asian people lose face when offering negative feedback. </w:t>
      </w:r>
    </w:p>
    <w:p>
      <w:pPr>
        <w:spacing w:line="360" w:lineRule="auto"/>
        <w:jc w:val="both"/>
        <w:rPr>
          <w:rFonts w:hint="default" w:ascii="Arial" w:hAnsi="Arial" w:cs="Arial"/>
          <w:sz w:val="24"/>
          <w:szCs w:val="24"/>
        </w:rPr>
      </w:pPr>
      <w:r>
        <w:rPr>
          <w:rFonts w:hint="default" w:ascii="Arial" w:hAnsi="Arial" w:cs="Arial"/>
          <w:sz w:val="24"/>
          <w:szCs w:val="24"/>
        </w:rPr>
        <w:t>.</w:t>
      </w:r>
    </w:p>
    <w:p>
      <w:pPr>
        <w:spacing w:line="360" w:lineRule="auto"/>
        <w:jc w:val="both"/>
        <w:rPr>
          <w:rFonts w:hint="default" w:ascii="Arial" w:hAnsi="Arial" w:cs="Arial"/>
          <w:b/>
          <w:bCs/>
          <w:sz w:val="24"/>
          <w:szCs w:val="24"/>
        </w:rPr>
      </w:pPr>
      <w:bookmarkStart w:id="18" w:name="_GoBack"/>
      <w:bookmarkEnd w:id="18"/>
      <w:r>
        <w:rPr>
          <w:rFonts w:hint="default" w:ascii="Arial" w:hAnsi="Arial" w:cs="Arial"/>
          <w:b/>
          <w:bCs/>
          <w:sz w:val="24"/>
          <w:szCs w:val="24"/>
        </w:rPr>
        <w:t>Content Page</w:t>
      </w:r>
    </w:p>
    <w:sdt>
      <w:sdtPr>
        <w:rPr>
          <w:rFonts w:hint="default" w:ascii="Arial" w:hAnsi="Arial" w:eastAsia="宋体" w:cs="Arial"/>
          <w:sz w:val="24"/>
          <w:szCs w:val="24"/>
          <w:lang w:val="en-GB" w:eastAsia="zh-CN" w:bidi="ar-SA"/>
        </w:rPr>
        <w:id w:val="147470860"/>
        <w15:color w:val="DBDBDB"/>
        <w:docPartObj>
          <w:docPartGallery w:val="Table of Contents"/>
          <w:docPartUnique/>
        </w:docPartObj>
      </w:sdtPr>
      <w:sdtEndPr>
        <w:rPr>
          <w:rFonts w:hint="default" w:ascii="Arial" w:hAnsi="Arial" w:cs="Arial" w:eastAsiaTheme="minorEastAsia"/>
          <w:sz w:val="24"/>
          <w:szCs w:val="24"/>
          <w:lang w:val="en-GB" w:eastAsia="zh-CN" w:bidi="ar-SA"/>
        </w:rPr>
      </w:sdtEndPr>
      <w:sdtContent>
        <w:p>
          <w:pPr>
            <w:spacing w:before="0" w:beforeLines="0" w:after="0" w:afterLines="0" w:line="360" w:lineRule="auto"/>
            <w:ind w:left="0" w:leftChars="0" w:right="0" w:rightChars="0" w:firstLine="0" w:firstLineChars="0"/>
            <w:jc w:val="both"/>
            <w:rPr>
              <w:rFonts w:hint="default" w:ascii="Arial" w:hAnsi="Arial" w:cs="Arial"/>
              <w:sz w:val="24"/>
              <w:szCs w:val="24"/>
            </w:rPr>
          </w:pPr>
        </w:p>
        <w:p>
          <w:pPr>
            <w:pStyle w:val="8"/>
            <w:tabs>
              <w:tab w:val="right" w:leader="dot" w:pos="9026"/>
            </w:tabs>
            <w:spacing w:line="36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TOC \o "1-3" \h \u </w:instrText>
          </w:r>
          <w:r>
            <w:rPr>
              <w:rFonts w:hint="default" w:ascii="Arial" w:hAnsi="Arial" w:cs="Arial"/>
              <w:sz w:val="24"/>
              <w:szCs w:val="24"/>
            </w:rPr>
            <w:fldChar w:fldCharType="separate"/>
          </w:r>
          <w:r>
            <w:rPr>
              <w:rFonts w:hint="default" w:ascii="Arial" w:hAnsi="Arial" w:cs="Arial"/>
              <w:sz w:val="24"/>
              <w:szCs w:val="24"/>
            </w:rPr>
            <w:fldChar w:fldCharType="begin"/>
          </w:r>
          <w:r>
            <w:rPr>
              <w:rFonts w:hint="default" w:ascii="Arial" w:hAnsi="Arial" w:cs="Arial"/>
              <w:sz w:val="24"/>
              <w:szCs w:val="24"/>
            </w:rPr>
            <w:instrText xml:space="preserve"> HYPERLINK \l _Toc7858 </w:instrText>
          </w:r>
          <w:r>
            <w:rPr>
              <w:rFonts w:hint="default" w:ascii="Arial" w:hAnsi="Arial" w:cs="Arial"/>
              <w:sz w:val="24"/>
              <w:szCs w:val="24"/>
            </w:rPr>
            <w:fldChar w:fldCharType="separate"/>
          </w:r>
          <w:r>
            <w:rPr>
              <w:rFonts w:hint="default" w:ascii="Arial" w:hAnsi="Arial" w:cs="Arial"/>
              <w:sz w:val="24"/>
              <w:szCs w:val="24"/>
            </w:rPr>
            <w:t>Executive Summary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_Toc7858 \h </w:instrText>
          </w:r>
          <w:r>
            <w:rPr>
              <w:rFonts w:hint="default" w:ascii="Arial" w:hAnsi="Arial" w:cs="Arial"/>
              <w:sz w:val="24"/>
              <w:szCs w:val="24"/>
            </w:rPr>
            <w:fldChar w:fldCharType="separate"/>
          </w:r>
          <w:r>
            <w:rPr>
              <w:rFonts w:hint="default" w:ascii="Arial" w:hAnsi="Arial" w:cs="Arial"/>
              <w:sz w:val="24"/>
              <w:szCs w:val="24"/>
            </w:rPr>
            <w:t>1</w:t>
          </w:r>
          <w:r>
            <w:rPr>
              <w:rFonts w:hint="default" w:ascii="Arial" w:hAnsi="Arial" w:cs="Arial"/>
              <w:sz w:val="24"/>
              <w:szCs w:val="24"/>
            </w:rPr>
            <w:fldChar w:fldCharType="end"/>
          </w:r>
          <w:r>
            <w:rPr>
              <w:rFonts w:hint="default" w:ascii="Arial" w:hAnsi="Arial" w:cs="Arial"/>
              <w:sz w:val="24"/>
              <w:szCs w:val="24"/>
            </w:rPr>
            <w:fldChar w:fldCharType="end"/>
          </w:r>
        </w:p>
        <w:p>
          <w:pPr>
            <w:pStyle w:val="8"/>
            <w:tabs>
              <w:tab w:val="right" w:leader="dot" w:pos="9026"/>
            </w:tabs>
            <w:spacing w:line="36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_Toc20886 </w:instrText>
          </w:r>
          <w:r>
            <w:rPr>
              <w:rFonts w:hint="default" w:ascii="Arial" w:hAnsi="Arial" w:cs="Arial"/>
              <w:sz w:val="24"/>
              <w:szCs w:val="24"/>
            </w:rPr>
            <w:fldChar w:fldCharType="separate"/>
          </w:r>
          <w:r>
            <w:rPr>
              <w:rFonts w:hint="default" w:ascii="Arial" w:hAnsi="Arial" w:cs="Arial"/>
              <w:sz w:val="24"/>
              <w:szCs w:val="24"/>
            </w:rPr>
            <w:t>1.0 – Introduction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_Toc20886 \h </w:instrText>
          </w:r>
          <w:r>
            <w:rPr>
              <w:rFonts w:hint="default" w:ascii="Arial" w:hAnsi="Arial" w:cs="Arial"/>
              <w:sz w:val="24"/>
              <w:szCs w:val="24"/>
            </w:rPr>
            <w:fldChar w:fldCharType="separate"/>
          </w:r>
          <w:r>
            <w:rPr>
              <w:rFonts w:hint="default" w:ascii="Arial" w:hAnsi="Arial" w:cs="Arial"/>
              <w:sz w:val="24"/>
              <w:szCs w:val="24"/>
            </w:rPr>
            <w:t>3</w:t>
          </w:r>
          <w:r>
            <w:rPr>
              <w:rFonts w:hint="default" w:ascii="Arial" w:hAnsi="Arial" w:cs="Arial"/>
              <w:sz w:val="24"/>
              <w:szCs w:val="24"/>
            </w:rPr>
            <w:fldChar w:fldCharType="end"/>
          </w:r>
          <w:r>
            <w:rPr>
              <w:rFonts w:hint="default" w:ascii="Arial" w:hAnsi="Arial" w:cs="Arial"/>
              <w:sz w:val="24"/>
              <w:szCs w:val="24"/>
            </w:rPr>
            <w:fldChar w:fldCharType="end"/>
          </w:r>
        </w:p>
        <w:p>
          <w:pPr>
            <w:pStyle w:val="8"/>
            <w:tabs>
              <w:tab w:val="right" w:leader="dot" w:pos="9026"/>
            </w:tabs>
            <w:spacing w:line="36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_Toc32725 </w:instrText>
          </w:r>
          <w:r>
            <w:rPr>
              <w:rFonts w:hint="default" w:ascii="Arial" w:hAnsi="Arial" w:cs="Arial"/>
              <w:sz w:val="24"/>
              <w:szCs w:val="24"/>
            </w:rPr>
            <w:fldChar w:fldCharType="separate"/>
          </w:r>
          <w:r>
            <w:rPr>
              <w:rFonts w:hint="default" w:ascii="Arial" w:hAnsi="Arial" w:cs="Arial"/>
              <w:sz w:val="24"/>
              <w:szCs w:val="24"/>
              <w:lang w:val="en-US" w:eastAsia="zh-CN"/>
            </w:rPr>
            <w:t>2</w:t>
          </w:r>
          <w:r>
            <w:rPr>
              <w:rFonts w:hint="default" w:ascii="Arial" w:hAnsi="Arial" w:cs="Arial"/>
              <w:sz w:val="24"/>
              <w:szCs w:val="24"/>
            </w:rPr>
            <w:t>.0 – Main Findings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_Toc32725 \h </w:instrText>
          </w:r>
          <w:r>
            <w:rPr>
              <w:rFonts w:hint="default" w:ascii="Arial" w:hAnsi="Arial" w:cs="Arial"/>
              <w:sz w:val="24"/>
              <w:szCs w:val="24"/>
            </w:rPr>
            <w:fldChar w:fldCharType="separate"/>
          </w:r>
          <w:r>
            <w:rPr>
              <w:rFonts w:hint="default" w:ascii="Arial" w:hAnsi="Arial" w:cs="Arial"/>
              <w:sz w:val="24"/>
              <w:szCs w:val="24"/>
            </w:rPr>
            <w:t>4</w:t>
          </w:r>
          <w:r>
            <w:rPr>
              <w:rFonts w:hint="default" w:ascii="Arial" w:hAnsi="Arial" w:cs="Arial"/>
              <w:sz w:val="24"/>
              <w:szCs w:val="24"/>
            </w:rPr>
            <w:fldChar w:fldCharType="end"/>
          </w:r>
          <w:r>
            <w:rPr>
              <w:rFonts w:hint="default" w:ascii="Arial" w:hAnsi="Arial" w:cs="Arial"/>
              <w:sz w:val="24"/>
              <w:szCs w:val="24"/>
            </w:rPr>
            <w:fldChar w:fldCharType="end"/>
          </w:r>
        </w:p>
        <w:p>
          <w:pPr>
            <w:pStyle w:val="9"/>
            <w:tabs>
              <w:tab w:val="right" w:leader="dot" w:pos="9026"/>
            </w:tabs>
            <w:spacing w:line="36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_Toc20549 </w:instrText>
          </w:r>
          <w:r>
            <w:rPr>
              <w:rFonts w:hint="default" w:ascii="Arial" w:hAnsi="Arial" w:cs="Arial"/>
              <w:sz w:val="24"/>
              <w:szCs w:val="24"/>
            </w:rPr>
            <w:fldChar w:fldCharType="separate"/>
          </w:r>
          <w:r>
            <w:rPr>
              <w:rFonts w:hint="default" w:ascii="Arial" w:hAnsi="Arial" w:cs="Arial"/>
              <w:sz w:val="24"/>
              <w:szCs w:val="24"/>
            </w:rPr>
            <w:t>2.1 – International Business Communication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_Toc20549 \h </w:instrText>
          </w:r>
          <w:r>
            <w:rPr>
              <w:rFonts w:hint="default" w:ascii="Arial" w:hAnsi="Arial" w:cs="Arial"/>
              <w:sz w:val="24"/>
              <w:szCs w:val="24"/>
            </w:rPr>
            <w:fldChar w:fldCharType="separate"/>
          </w:r>
          <w:r>
            <w:rPr>
              <w:rFonts w:hint="default" w:ascii="Arial" w:hAnsi="Arial" w:cs="Arial"/>
              <w:sz w:val="24"/>
              <w:szCs w:val="24"/>
            </w:rPr>
            <w:t>4</w:t>
          </w:r>
          <w:r>
            <w:rPr>
              <w:rFonts w:hint="default" w:ascii="Arial" w:hAnsi="Arial" w:cs="Arial"/>
              <w:sz w:val="24"/>
              <w:szCs w:val="24"/>
            </w:rPr>
            <w:fldChar w:fldCharType="end"/>
          </w:r>
          <w:r>
            <w:rPr>
              <w:rFonts w:hint="default" w:ascii="Arial" w:hAnsi="Arial" w:cs="Arial"/>
              <w:sz w:val="24"/>
              <w:szCs w:val="24"/>
            </w:rPr>
            <w:fldChar w:fldCharType="end"/>
          </w:r>
        </w:p>
        <w:p>
          <w:pPr>
            <w:pStyle w:val="9"/>
            <w:tabs>
              <w:tab w:val="right" w:leader="dot" w:pos="9026"/>
            </w:tabs>
            <w:spacing w:line="36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_Toc32155 </w:instrText>
          </w:r>
          <w:r>
            <w:rPr>
              <w:rFonts w:hint="default" w:ascii="Arial" w:hAnsi="Arial" w:cs="Arial"/>
              <w:sz w:val="24"/>
              <w:szCs w:val="24"/>
            </w:rPr>
            <w:fldChar w:fldCharType="separate"/>
          </w:r>
          <w:r>
            <w:rPr>
              <w:rFonts w:hint="default" w:ascii="Arial" w:hAnsi="Arial" w:cs="Arial"/>
              <w:sz w:val="24"/>
              <w:szCs w:val="24"/>
            </w:rPr>
            <w:t>2.2 – Skills Requirements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_Toc32155 \h </w:instrText>
          </w:r>
          <w:r>
            <w:rPr>
              <w:rFonts w:hint="default" w:ascii="Arial" w:hAnsi="Arial" w:cs="Arial"/>
              <w:sz w:val="24"/>
              <w:szCs w:val="24"/>
            </w:rPr>
            <w:fldChar w:fldCharType="separate"/>
          </w:r>
          <w:r>
            <w:rPr>
              <w:rFonts w:hint="default" w:ascii="Arial" w:hAnsi="Arial" w:cs="Arial"/>
              <w:sz w:val="24"/>
              <w:szCs w:val="24"/>
            </w:rPr>
            <w:t>4</w:t>
          </w:r>
          <w:r>
            <w:rPr>
              <w:rFonts w:hint="default" w:ascii="Arial" w:hAnsi="Arial" w:cs="Arial"/>
              <w:sz w:val="24"/>
              <w:szCs w:val="24"/>
            </w:rPr>
            <w:fldChar w:fldCharType="end"/>
          </w:r>
          <w:r>
            <w:rPr>
              <w:rFonts w:hint="default" w:ascii="Arial" w:hAnsi="Arial" w:cs="Arial"/>
              <w:sz w:val="24"/>
              <w:szCs w:val="24"/>
            </w:rPr>
            <w:fldChar w:fldCharType="end"/>
          </w:r>
        </w:p>
        <w:p>
          <w:pPr>
            <w:pStyle w:val="9"/>
            <w:tabs>
              <w:tab w:val="right" w:leader="dot" w:pos="9026"/>
            </w:tabs>
            <w:spacing w:line="36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_Toc18714 </w:instrText>
          </w:r>
          <w:r>
            <w:rPr>
              <w:rFonts w:hint="default" w:ascii="Arial" w:hAnsi="Arial" w:cs="Arial"/>
              <w:sz w:val="24"/>
              <w:szCs w:val="24"/>
            </w:rPr>
            <w:fldChar w:fldCharType="separate"/>
          </w:r>
          <w:r>
            <w:rPr>
              <w:rFonts w:hint="default" w:ascii="Arial" w:hAnsi="Arial" w:cs="Arial"/>
              <w:sz w:val="24"/>
              <w:szCs w:val="24"/>
            </w:rPr>
            <w:t>2.3 – Methods of Communication</w:t>
          </w:r>
          <w:r>
            <w:rPr>
              <w:rFonts w:hint="default" w:ascii="Arial" w:hAnsi="Arial" w:cs="Arial"/>
              <w:sz w:val="24"/>
              <w:szCs w:val="24"/>
              <w:lang w:val="en-US" w:eastAsia="zh-CN"/>
            </w:rPr>
            <w:t xml:space="preserve">: </w:t>
          </w:r>
          <w:r>
            <w:rPr>
              <w:rFonts w:hint="default" w:ascii="Arial" w:hAnsi="Arial" w:cs="Arial"/>
              <w:sz w:val="24"/>
              <w:szCs w:val="24"/>
            </w:rPr>
            <w:t>Halls High</w:t>
          </w:r>
          <w:r>
            <w:rPr>
              <w:rFonts w:hint="default" w:ascii="Arial" w:hAnsi="Arial" w:cs="Arial"/>
              <w:sz w:val="24"/>
              <w:szCs w:val="24"/>
              <w:lang w:val="en-US" w:eastAsia="zh-CN"/>
            </w:rPr>
            <w:t>/</w:t>
          </w:r>
          <w:r>
            <w:rPr>
              <w:rFonts w:hint="default" w:ascii="Arial" w:hAnsi="Arial" w:cs="Arial"/>
              <w:sz w:val="24"/>
              <w:szCs w:val="24"/>
            </w:rPr>
            <w:t>Low Context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_Toc18714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sz w:val="24"/>
              <w:szCs w:val="24"/>
            </w:rPr>
            <w:fldChar w:fldCharType="end"/>
          </w:r>
        </w:p>
        <w:p>
          <w:pPr>
            <w:pStyle w:val="9"/>
            <w:tabs>
              <w:tab w:val="right" w:leader="dot" w:pos="9026"/>
            </w:tabs>
            <w:spacing w:line="36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_Toc7625 </w:instrText>
          </w:r>
          <w:r>
            <w:rPr>
              <w:rFonts w:hint="default" w:ascii="Arial" w:hAnsi="Arial" w:cs="Arial"/>
              <w:sz w:val="24"/>
              <w:szCs w:val="24"/>
            </w:rPr>
            <w:fldChar w:fldCharType="separate"/>
          </w:r>
          <w:r>
            <w:rPr>
              <w:rFonts w:hint="default" w:ascii="Arial" w:hAnsi="Arial" w:cs="Arial"/>
              <w:sz w:val="24"/>
              <w:szCs w:val="24"/>
            </w:rPr>
            <w:t>2.4 – Effective Communication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_Toc7625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sz w:val="24"/>
              <w:szCs w:val="24"/>
            </w:rPr>
            <w:fldChar w:fldCharType="end"/>
          </w:r>
        </w:p>
        <w:p>
          <w:pPr>
            <w:pStyle w:val="9"/>
            <w:tabs>
              <w:tab w:val="right" w:leader="dot" w:pos="9026"/>
            </w:tabs>
            <w:spacing w:line="36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_Toc9506 </w:instrText>
          </w:r>
          <w:r>
            <w:rPr>
              <w:rFonts w:hint="default" w:ascii="Arial" w:hAnsi="Arial" w:cs="Arial"/>
              <w:sz w:val="24"/>
              <w:szCs w:val="24"/>
            </w:rPr>
            <w:fldChar w:fldCharType="separate"/>
          </w:r>
          <w:r>
            <w:rPr>
              <w:rFonts w:hint="default" w:ascii="Arial" w:hAnsi="Arial" w:cs="Arial"/>
              <w:sz w:val="24"/>
              <w:szCs w:val="24"/>
              <w:lang w:val="fr-FR"/>
            </w:rPr>
            <w:t>2.5 – International Culture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_Toc9506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sz w:val="24"/>
              <w:szCs w:val="24"/>
            </w:rPr>
            <w:fldChar w:fldCharType="end"/>
          </w:r>
        </w:p>
        <w:p>
          <w:pPr>
            <w:pStyle w:val="5"/>
            <w:tabs>
              <w:tab w:val="right" w:leader="dot" w:pos="9026"/>
            </w:tabs>
            <w:spacing w:line="36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_Toc15894 </w:instrText>
          </w:r>
          <w:r>
            <w:rPr>
              <w:rFonts w:hint="default" w:ascii="Arial" w:hAnsi="Arial" w:cs="Arial"/>
              <w:sz w:val="24"/>
              <w:szCs w:val="24"/>
            </w:rPr>
            <w:fldChar w:fldCharType="separate"/>
          </w:r>
          <w:r>
            <w:rPr>
              <w:rFonts w:hint="default" w:ascii="Arial" w:hAnsi="Arial" w:cs="Arial"/>
              <w:sz w:val="24"/>
              <w:szCs w:val="24"/>
              <w:lang w:val="fr-FR"/>
            </w:rPr>
            <w:t>2.5.1 - Trompenaar’s 7 dimensions to culture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_Toc15894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sz w:val="24"/>
              <w:szCs w:val="24"/>
            </w:rPr>
            <w:fldChar w:fldCharType="end"/>
          </w:r>
        </w:p>
        <w:p>
          <w:pPr>
            <w:pStyle w:val="5"/>
            <w:tabs>
              <w:tab w:val="right" w:leader="dot" w:pos="9026"/>
            </w:tabs>
            <w:spacing w:line="36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_Toc26800 </w:instrText>
          </w:r>
          <w:r>
            <w:rPr>
              <w:rFonts w:hint="default" w:ascii="Arial" w:hAnsi="Arial" w:cs="Arial"/>
              <w:sz w:val="24"/>
              <w:szCs w:val="24"/>
            </w:rPr>
            <w:fldChar w:fldCharType="separate"/>
          </w:r>
          <w:r>
            <w:rPr>
              <w:rFonts w:hint="default" w:ascii="Arial" w:hAnsi="Arial" w:cs="Arial"/>
              <w:sz w:val="24"/>
              <w:szCs w:val="24"/>
              <w:lang w:val="fr-FR"/>
            </w:rPr>
            <w:t>2.5.</w:t>
          </w:r>
          <w:r>
            <w:rPr>
              <w:rFonts w:hint="default" w:ascii="Arial" w:hAnsi="Arial" w:cs="Arial"/>
              <w:sz w:val="24"/>
              <w:szCs w:val="24"/>
              <w:lang w:val="en-US" w:eastAsia="zh-CN"/>
            </w:rPr>
            <w:t>2</w:t>
          </w:r>
          <w:r>
            <w:rPr>
              <w:rFonts w:hint="default" w:ascii="Arial" w:hAnsi="Arial" w:cs="Arial"/>
              <w:sz w:val="24"/>
              <w:szCs w:val="24"/>
              <w:lang w:val="fr-FR"/>
            </w:rPr>
            <w:t xml:space="preserve"> - </w:t>
          </w:r>
          <w:r>
            <w:rPr>
              <w:rFonts w:hint="default" w:ascii="Arial" w:hAnsi="Arial" w:cs="Arial"/>
              <w:sz w:val="24"/>
              <w:szCs w:val="24"/>
              <w:lang w:val="en-US" w:eastAsia="zh-CN"/>
            </w:rPr>
            <w:t xml:space="preserve">The Cultural Differences Between the UK and Asia Regarding </w:t>
          </w:r>
          <w:r>
            <w:rPr>
              <w:rFonts w:hint="default" w:ascii="Arial" w:hAnsi="Arial" w:cs="Arial"/>
              <w:sz w:val="24"/>
              <w:szCs w:val="24"/>
              <w:lang w:val="fr-FR"/>
            </w:rPr>
            <w:t>Trompenaar’s 7 dimensions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_Toc26800 \h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cs="Arial"/>
              <w:sz w:val="24"/>
              <w:szCs w:val="24"/>
            </w:rPr>
            <w:fldChar w:fldCharType="end"/>
          </w:r>
        </w:p>
        <w:p>
          <w:pPr>
            <w:pStyle w:val="9"/>
            <w:tabs>
              <w:tab w:val="right" w:leader="dot" w:pos="9026"/>
            </w:tabs>
            <w:spacing w:line="36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_Toc16687 </w:instrText>
          </w:r>
          <w:r>
            <w:rPr>
              <w:rFonts w:hint="default" w:ascii="Arial" w:hAnsi="Arial" w:cs="Arial"/>
              <w:sz w:val="24"/>
              <w:szCs w:val="24"/>
            </w:rPr>
            <w:fldChar w:fldCharType="separate"/>
          </w:r>
          <w:r>
            <w:rPr>
              <w:rFonts w:hint="default" w:ascii="Arial" w:hAnsi="Arial" w:cs="Arial"/>
              <w:sz w:val="24"/>
              <w:szCs w:val="24"/>
            </w:rPr>
            <w:t>2.6 – Importance of Building Relationships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_Toc16687 \h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cs="Arial"/>
              <w:sz w:val="24"/>
              <w:szCs w:val="24"/>
            </w:rPr>
            <w:fldChar w:fldCharType="end"/>
          </w:r>
        </w:p>
        <w:p>
          <w:pPr>
            <w:pStyle w:val="9"/>
            <w:tabs>
              <w:tab w:val="right" w:leader="dot" w:pos="9026"/>
            </w:tabs>
            <w:spacing w:line="36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_Toc17595 </w:instrText>
          </w:r>
          <w:r>
            <w:rPr>
              <w:rFonts w:hint="default" w:ascii="Arial" w:hAnsi="Arial" w:cs="Arial"/>
              <w:sz w:val="24"/>
              <w:szCs w:val="24"/>
            </w:rPr>
            <w:fldChar w:fldCharType="separate"/>
          </w:r>
          <w:r>
            <w:rPr>
              <w:rFonts w:hint="default" w:ascii="Arial" w:hAnsi="Arial" w:cs="Arial"/>
              <w:sz w:val="24"/>
              <w:szCs w:val="24"/>
            </w:rPr>
            <w:t>2.7 – How to build Trust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_Toc17595 \h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cs="Arial"/>
              <w:sz w:val="24"/>
              <w:szCs w:val="24"/>
            </w:rPr>
            <w:fldChar w:fldCharType="end"/>
          </w:r>
        </w:p>
        <w:p>
          <w:pPr>
            <w:pStyle w:val="9"/>
            <w:tabs>
              <w:tab w:val="right" w:leader="dot" w:pos="9026"/>
            </w:tabs>
            <w:spacing w:line="36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_Toc4394 </w:instrText>
          </w:r>
          <w:r>
            <w:rPr>
              <w:rFonts w:hint="default" w:ascii="Arial" w:hAnsi="Arial" w:cs="Arial"/>
              <w:sz w:val="24"/>
              <w:szCs w:val="24"/>
            </w:rPr>
            <w:fldChar w:fldCharType="separate"/>
          </w:r>
          <w:r>
            <w:rPr>
              <w:rFonts w:hint="default" w:ascii="Arial" w:hAnsi="Arial" w:cs="Arial"/>
              <w:sz w:val="24"/>
              <w:szCs w:val="24"/>
            </w:rPr>
            <w:t>2.8 – Failed Relationships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_Toc4394 \h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cs="Arial"/>
              <w:sz w:val="24"/>
              <w:szCs w:val="24"/>
            </w:rPr>
            <w:fldChar w:fldCharType="end"/>
          </w:r>
        </w:p>
        <w:p>
          <w:pPr>
            <w:pStyle w:val="8"/>
            <w:tabs>
              <w:tab w:val="right" w:leader="dot" w:pos="9026"/>
            </w:tabs>
            <w:spacing w:line="36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_Toc27671 </w:instrText>
          </w:r>
          <w:r>
            <w:rPr>
              <w:rFonts w:hint="default" w:ascii="Arial" w:hAnsi="Arial" w:cs="Arial"/>
              <w:sz w:val="24"/>
              <w:szCs w:val="24"/>
            </w:rPr>
            <w:fldChar w:fldCharType="separate"/>
          </w:r>
          <w:r>
            <w:rPr>
              <w:rFonts w:hint="default" w:ascii="Arial" w:hAnsi="Arial" w:cs="Arial"/>
              <w:sz w:val="24"/>
              <w:szCs w:val="24"/>
            </w:rPr>
            <w:t>3.0 – Conclusions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_Toc27671 \h </w:instrText>
          </w:r>
          <w:r>
            <w:rPr>
              <w:rFonts w:hint="default" w:ascii="Arial" w:hAnsi="Arial" w:cs="Arial"/>
              <w:sz w:val="24"/>
              <w:szCs w:val="24"/>
            </w:rPr>
            <w:fldChar w:fldCharType="separate"/>
          </w:r>
          <w:r>
            <w:rPr>
              <w:rFonts w:hint="default" w:ascii="Arial" w:hAnsi="Arial" w:cs="Arial"/>
              <w:sz w:val="24"/>
              <w:szCs w:val="24"/>
            </w:rPr>
            <w:t>8</w:t>
          </w:r>
          <w:r>
            <w:rPr>
              <w:rFonts w:hint="default" w:ascii="Arial" w:hAnsi="Arial" w:cs="Arial"/>
              <w:sz w:val="24"/>
              <w:szCs w:val="24"/>
            </w:rPr>
            <w:fldChar w:fldCharType="end"/>
          </w:r>
          <w:r>
            <w:rPr>
              <w:rFonts w:hint="default" w:ascii="Arial" w:hAnsi="Arial" w:cs="Arial"/>
              <w:sz w:val="24"/>
              <w:szCs w:val="24"/>
            </w:rPr>
            <w:fldChar w:fldCharType="end"/>
          </w:r>
        </w:p>
        <w:p>
          <w:pPr>
            <w:pStyle w:val="8"/>
            <w:tabs>
              <w:tab w:val="right" w:leader="dot" w:pos="9026"/>
            </w:tabs>
            <w:spacing w:line="36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_Toc2648 </w:instrText>
          </w:r>
          <w:r>
            <w:rPr>
              <w:rFonts w:hint="default" w:ascii="Arial" w:hAnsi="Arial" w:cs="Arial"/>
              <w:sz w:val="24"/>
              <w:szCs w:val="24"/>
            </w:rPr>
            <w:fldChar w:fldCharType="separate"/>
          </w:r>
          <w:r>
            <w:rPr>
              <w:rFonts w:hint="default" w:ascii="Arial" w:hAnsi="Arial" w:cs="Arial"/>
              <w:sz w:val="24"/>
              <w:szCs w:val="24"/>
            </w:rPr>
            <w:t>Appendices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_Toc2648 \h </w:instrText>
          </w:r>
          <w:r>
            <w:rPr>
              <w:rFonts w:hint="default" w:ascii="Arial" w:hAnsi="Arial" w:cs="Arial"/>
              <w:sz w:val="24"/>
              <w:szCs w:val="24"/>
            </w:rPr>
            <w:fldChar w:fldCharType="separate"/>
          </w:r>
          <w:r>
            <w:rPr>
              <w:rFonts w:hint="default" w:ascii="Arial" w:hAnsi="Arial" w:cs="Arial"/>
              <w:sz w:val="24"/>
              <w:szCs w:val="24"/>
            </w:rPr>
            <w:t>10</w:t>
          </w:r>
          <w:r>
            <w:rPr>
              <w:rFonts w:hint="default" w:ascii="Arial" w:hAnsi="Arial" w:cs="Arial"/>
              <w:sz w:val="24"/>
              <w:szCs w:val="24"/>
            </w:rPr>
            <w:fldChar w:fldCharType="end"/>
          </w:r>
          <w:r>
            <w:rPr>
              <w:rFonts w:hint="default" w:ascii="Arial" w:hAnsi="Arial" w:cs="Arial"/>
              <w:sz w:val="24"/>
              <w:szCs w:val="24"/>
            </w:rPr>
            <w:fldChar w:fldCharType="end"/>
          </w:r>
        </w:p>
        <w:p>
          <w:pPr>
            <w:pStyle w:val="8"/>
            <w:tabs>
              <w:tab w:val="right" w:leader="dot" w:pos="9026"/>
            </w:tabs>
            <w:spacing w:line="36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_Toc4974 </w:instrText>
          </w:r>
          <w:r>
            <w:rPr>
              <w:rFonts w:hint="default" w:ascii="Arial" w:hAnsi="Arial" w:cs="Arial"/>
              <w:sz w:val="24"/>
              <w:szCs w:val="24"/>
            </w:rPr>
            <w:fldChar w:fldCharType="separate"/>
          </w:r>
          <w:r>
            <w:rPr>
              <w:rFonts w:hint="default" w:ascii="Arial" w:hAnsi="Arial" w:cs="Arial"/>
              <w:sz w:val="24"/>
              <w:szCs w:val="24"/>
            </w:rPr>
            <w:t>4.0 – Recommendations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_Toc4974 \h </w:instrText>
          </w:r>
          <w:r>
            <w:rPr>
              <w:rFonts w:hint="default" w:ascii="Arial" w:hAnsi="Arial" w:cs="Arial"/>
              <w:sz w:val="24"/>
              <w:szCs w:val="24"/>
            </w:rPr>
            <w:fldChar w:fldCharType="separate"/>
          </w:r>
          <w:r>
            <w:rPr>
              <w:rFonts w:hint="default" w:ascii="Arial" w:hAnsi="Arial" w:cs="Arial"/>
              <w:sz w:val="24"/>
              <w:szCs w:val="24"/>
            </w:rPr>
            <w:t>11</w:t>
          </w:r>
          <w:r>
            <w:rPr>
              <w:rFonts w:hint="default" w:ascii="Arial" w:hAnsi="Arial" w:cs="Arial"/>
              <w:sz w:val="24"/>
              <w:szCs w:val="24"/>
            </w:rPr>
            <w:fldChar w:fldCharType="end"/>
          </w:r>
          <w:r>
            <w:rPr>
              <w:rFonts w:hint="default" w:ascii="Arial" w:hAnsi="Arial" w:cs="Arial"/>
              <w:sz w:val="24"/>
              <w:szCs w:val="24"/>
            </w:rPr>
            <w:fldChar w:fldCharType="end"/>
          </w:r>
        </w:p>
        <w:p>
          <w:pPr>
            <w:pStyle w:val="8"/>
            <w:tabs>
              <w:tab w:val="right" w:leader="dot" w:pos="9026"/>
            </w:tabs>
            <w:spacing w:line="36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_Toc14799 </w:instrText>
          </w:r>
          <w:r>
            <w:rPr>
              <w:rFonts w:hint="default" w:ascii="Arial" w:hAnsi="Arial" w:cs="Arial"/>
              <w:sz w:val="24"/>
              <w:szCs w:val="24"/>
            </w:rPr>
            <w:fldChar w:fldCharType="separate"/>
          </w:r>
          <w:r>
            <w:rPr>
              <w:rFonts w:hint="default" w:ascii="Arial" w:hAnsi="Arial" w:cs="Arial"/>
              <w:sz w:val="24"/>
              <w:szCs w:val="24"/>
            </w:rPr>
            <w:t>References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_Toc14799 \h </w:instrText>
          </w:r>
          <w:r>
            <w:rPr>
              <w:rFonts w:hint="default" w:ascii="Arial" w:hAnsi="Arial" w:cs="Arial"/>
              <w:sz w:val="24"/>
              <w:szCs w:val="24"/>
            </w:rPr>
            <w:fldChar w:fldCharType="separate"/>
          </w:r>
          <w:r>
            <w:rPr>
              <w:rFonts w:hint="default" w:ascii="Arial" w:hAnsi="Arial" w:cs="Arial"/>
              <w:sz w:val="24"/>
              <w:szCs w:val="24"/>
            </w:rPr>
            <w:t>12</w:t>
          </w:r>
          <w:r>
            <w:rPr>
              <w:rFonts w:hint="default" w:ascii="Arial" w:hAnsi="Arial" w:cs="Arial"/>
              <w:sz w:val="24"/>
              <w:szCs w:val="24"/>
            </w:rPr>
            <w:fldChar w:fldCharType="end"/>
          </w:r>
          <w:r>
            <w:rPr>
              <w:rFonts w:hint="default" w:ascii="Arial" w:hAnsi="Arial" w:cs="Arial"/>
              <w:sz w:val="24"/>
              <w:szCs w:val="24"/>
            </w:rPr>
            <w:fldChar w:fldCharType="end"/>
          </w:r>
        </w:p>
        <w:p>
          <w:pPr>
            <w:spacing w:line="360" w:lineRule="auto"/>
            <w:jc w:val="both"/>
            <w:rPr>
              <w:rFonts w:hint="default" w:ascii="Arial" w:hAnsi="Arial" w:cs="Arial" w:eastAsiaTheme="minorEastAsia"/>
              <w:sz w:val="24"/>
              <w:szCs w:val="24"/>
              <w:lang w:val="en-GB" w:eastAsia="zh-CN" w:bidi="ar-SA"/>
            </w:rPr>
          </w:pPr>
          <w:r>
            <w:rPr>
              <w:rFonts w:hint="default" w:ascii="Arial" w:hAnsi="Arial" w:cs="Arial"/>
              <w:sz w:val="24"/>
              <w:szCs w:val="24"/>
            </w:rPr>
            <w:fldChar w:fldCharType="end"/>
          </w:r>
        </w:p>
      </w:sdtContent>
    </w:sdt>
    <w:p>
      <w:pPr>
        <w:spacing w:line="360" w:lineRule="auto"/>
        <w:jc w:val="both"/>
        <w:rPr>
          <w:rFonts w:hint="default" w:ascii="Arial" w:hAnsi="Arial" w:cs="Arial" w:eastAsiaTheme="minorEastAsia"/>
          <w:sz w:val="24"/>
          <w:szCs w:val="24"/>
          <w:lang w:val="en-GB" w:eastAsia="zh-CN" w:bidi="ar-SA"/>
        </w:rPr>
      </w:pPr>
    </w:p>
    <w:p>
      <w:pPr>
        <w:pStyle w:val="2"/>
        <w:numPr>
          <w:ilvl w:val="0"/>
          <w:numId w:val="1"/>
        </w:numPr>
        <w:bidi w:val="0"/>
        <w:spacing w:line="360" w:lineRule="auto"/>
        <w:ind w:left="580" w:leftChars="0" w:firstLineChars="0"/>
        <w:jc w:val="both"/>
        <w:rPr>
          <w:rFonts w:hint="default" w:ascii="Arial" w:hAnsi="Arial" w:cs="Arial"/>
          <w:sz w:val="24"/>
          <w:szCs w:val="24"/>
        </w:rPr>
      </w:pPr>
      <w:bookmarkStart w:id="1" w:name="_Toc20886"/>
      <w:r>
        <w:rPr>
          <w:rFonts w:hint="default" w:ascii="Arial" w:hAnsi="Arial" w:cs="Arial"/>
          <w:sz w:val="24"/>
          <w:szCs w:val="24"/>
        </w:rPr>
        <w:t>– Introduction</w:t>
      </w:r>
      <w:bookmarkEnd w:id="1"/>
    </w:p>
    <w:p>
      <w:pPr>
        <w:spacing w:line="360" w:lineRule="auto"/>
        <w:jc w:val="both"/>
        <w:rPr>
          <w:rFonts w:hint="default" w:ascii="Arial" w:hAnsi="Arial" w:cs="Arial"/>
          <w:sz w:val="24"/>
          <w:szCs w:val="24"/>
        </w:rPr>
      </w:pPr>
      <w:r>
        <w:rPr>
          <w:rFonts w:hint="default" w:ascii="Arial" w:hAnsi="Arial" w:cs="Arial"/>
          <w:sz w:val="24"/>
          <w:szCs w:val="24"/>
        </w:rPr>
        <w:t xml:space="preserve">There is an increasing interest among countries from developed and emerging economies across the globe in today's business environment. </w:t>
      </w:r>
      <w:r>
        <w:rPr>
          <w:rFonts w:hint="default" w:ascii="Arial" w:hAnsi="Arial" w:cs="Arial"/>
          <w:sz w:val="24"/>
          <w:szCs w:val="24"/>
          <w:lang w:val="en-US" w:eastAsia="zh-CN"/>
        </w:rPr>
        <w:t>T</w:t>
      </w:r>
      <w:r>
        <w:rPr>
          <w:rFonts w:hint="default" w:ascii="Arial" w:hAnsi="Arial" w:cs="Arial"/>
          <w:sz w:val="24"/>
          <w:szCs w:val="24"/>
        </w:rPr>
        <w:t>o ensure growth and sustainability in international business, participating countries and their organizations should understand and appreciate one another's cultural differences as they become increasingly linked due to global markets and diverse consumer needs</w:t>
      </w:r>
      <w:r>
        <w:rPr>
          <w:rFonts w:hint="default" w:ascii="Arial" w:hAnsi="Arial" w:cs="Arial"/>
          <w:sz w:val="24"/>
          <w:szCs w:val="24"/>
          <w:lang w:val="en-US" w:eastAsia="zh-CN"/>
        </w:rPr>
        <w:t xml:space="preserve"> (</w:t>
      </w:r>
      <w:r>
        <w:rPr>
          <w:rFonts w:hint="default" w:ascii="Arial" w:hAnsi="Arial" w:eastAsia="宋体" w:cs="Arial"/>
          <w:i w:val="0"/>
          <w:iCs w:val="0"/>
          <w:caps w:val="0"/>
          <w:color w:val="222222"/>
          <w:spacing w:val="0"/>
          <w:sz w:val="24"/>
          <w:szCs w:val="24"/>
          <w:shd w:val="clear" w:fill="FFFFFF"/>
        </w:rPr>
        <w:t>Corner</w:t>
      </w:r>
      <w:r>
        <w:rPr>
          <w:rFonts w:hint="default" w:ascii="Arial" w:hAnsi="Arial" w:eastAsia="宋体" w:cs="Arial"/>
          <w:i w:val="0"/>
          <w:iCs w:val="0"/>
          <w:caps w:val="0"/>
          <w:color w:val="222222"/>
          <w:spacing w:val="0"/>
          <w:sz w:val="24"/>
          <w:szCs w:val="24"/>
          <w:shd w:val="clear" w:fill="FFFFFF"/>
          <w:lang w:val="en-US" w:eastAsia="zh-CN"/>
        </w:rPr>
        <w:t xml:space="preserve"> et al., 2021</w:t>
      </w:r>
      <w:r>
        <w:rPr>
          <w:rFonts w:hint="default" w:ascii="Arial" w:hAnsi="Arial" w:cs="Arial"/>
          <w:sz w:val="24"/>
          <w:szCs w:val="24"/>
          <w:lang w:val="en-US" w:eastAsia="zh-CN"/>
        </w:rPr>
        <w:t>)</w:t>
      </w:r>
      <w:r>
        <w:rPr>
          <w:rFonts w:hint="default" w:ascii="Arial" w:hAnsi="Arial" w:cs="Arial"/>
          <w:sz w:val="24"/>
          <w:szCs w:val="24"/>
        </w:rPr>
        <w:t>. Studies indicate that a significant factor in international business venture failure is the lack of intercultural skills and competence. Therefore, businesses from different countries need to understand the cultures and values</w:t>
      </w:r>
      <w:r>
        <w:rPr>
          <w:rFonts w:hint="default" w:ascii="Arial" w:hAnsi="Arial" w:cs="Arial"/>
          <w:sz w:val="24"/>
          <w:szCs w:val="24"/>
          <w:lang w:val="en-US" w:eastAsia="zh-CN"/>
        </w:rPr>
        <w:t xml:space="preserve"> </w:t>
      </w:r>
      <w:r>
        <w:rPr>
          <w:rFonts w:hint="default" w:ascii="Arial" w:hAnsi="Arial" w:cs="Arial"/>
          <w:sz w:val="24"/>
          <w:szCs w:val="24"/>
        </w:rPr>
        <w:t>of their counterparts as well as develop intercultural communication  skills and etiquette</w:t>
      </w:r>
      <w:r>
        <w:rPr>
          <w:rFonts w:hint="default" w:ascii="Arial" w:hAnsi="Arial" w:cs="Arial"/>
          <w:sz w:val="24"/>
          <w:szCs w:val="24"/>
          <w:lang w:val="en-US" w:eastAsia="zh-CN"/>
        </w:rPr>
        <w:t xml:space="preserve"> (</w:t>
      </w:r>
      <w:r>
        <w:rPr>
          <w:rFonts w:hint="default" w:ascii="Arial" w:hAnsi="Arial" w:eastAsia="宋体" w:cs="Arial"/>
          <w:i w:val="0"/>
          <w:iCs w:val="0"/>
          <w:caps w:val="0"/>
          <w:color w:val="222222"/>
          <w:spacing w:val="0"/>
          <w:sz w:val="24"/>
          <w:szCs w:val="24"/>
          <w:shd w:val="clear" w:fill="FFFFFF"/>
        </w:rPr>
        <w:t>Corner</w:t>
      </w:r>
      <w:r>
        <w:rPr>
          <w:rFonts w:hint="default" w:ascii="Arial" w:hAnsi="Arial" w:eastAsia="宋体" w:cs="Arial"/>
          <w:i w:val="0"/>
          <w:iCs w:val="0"/>
          <w:caps w:val="0"/>
          <w:color w:val="222222"/>
          <w:spacing w:val="0"/>
          <w:sz w:val="24"/>
          <w:szCs w:val="24"/>
          <w:shd w:val="clear" w:fill="FFFFFF"/>
          <w:lang w:val="en-US" w:eastAsia="zh-CN"/>
        </w:rPr>
        <w:t xml:space="preserve"> et al., 2021</w:t>
      </w:r>
      <w:r>
        <w:rPr>
          <w:rFonts w:hint="default" w:ascii="Arial" w:hAnsi="Arial" w:cs="Arial"/>
          <w:sz w:val="24"/>
          <w:szCs w:val="24"/>
          <w:lang w:val="en-US" w:eastAsia="zh-CN"/>
        </w:rPr>
        <w:t>)</w:t>
      </w:r>
      <w:r>
        <w:rPr>
          <w:rFonts w:hint="default" w:ascii="Arial" w:hAnsi="Arial" w:cs="Arial"/>
          <w:sz w:val="24"/>
          <w:szCs w:val="24"/>
        </w:rPr>
        <w:t xml:space="preserve">.  In my capacity as a Business Advisor, I provide guidance and advice to businesses seeking to expand into global markets. In response to their desire to expand into Asia from the UK, a clothing retailer contacted me for assistance. While Asia has often been unfamiliar to the West, it has also captured its attention. In Western countries, including the UK, which don't share the same historical, cultural, and economic background as Asia, they </w:t>
      </w:r>
      <w:r>
        <w:rPr>
          <w:rFonts w:hint="default" w:ascii="Arial" w:hAnsi="Arial" w:cs="Arial"/>
          <w:sz w:val="24"/>
          <w:szCs w:val="24"/>
          <w:lang w:val="en-US" w:eastAsia="zh-CN"/>
        </w:rPr>
        <w:t xml:space="preserve">can hardly </w:t>
      </w:r>
      <w:r>
        <w:rPr>
          <w:rFonts w:hint="default" w:ascii="Arial" w:hAnsi="Arial" w:cs="Arial"/>
          <w:sz w:val="24"/>
          <w:szCs w:val="24"/>
        </w:rPr>
        <w:t xml:space="preserve">comprehend Asian negotiators' mindsets. </w:t>
      </w:r>
      <w:r>
        <w:rPr>
          <w:rFonts w:hint="default" w:ascii="Arial" w:hAnsi="Arial" w:cs="Arial"/>
          <w:sz w:val="24"/>
          <w:szCs w:val="24"/>
          <w:lang w:val="en-US" w:eastAsia="zh-CN"/>
        </w:rPr>
        <w:t>Clothing c</w:t>
      </w:r>
      <w:r>
        <w:rPr>
          <w:rFonts w:hint="default" w:ascii="Arial" w:hAnsi="Arial" w:cs="Arial"/>
          <w:sz w:val="24"/>
          <w:szCs w:val="24"/>
        </w:rPr>
        <w:t>ompanies have a variety of procurement methods, suppliers, manufacturers, retailers, and end-users spread across the globe. Fashion's diverse nature creates common communication problems such as misunderstandings caused by cultural differences</w:t>
      </w:r>
      <w:r>
        <w:rPr>
          <w:rFonts w:hint="default" w:ascii="Arial" w:hAnsi="Arial" w:cs="Arial"/>
          <w:sz w:val="24"/>
          <w:szCs w:val="24"/>
          <w:lang w:val="en-US" w:eastAsia="zh-CN"/>
        </w:rPr>
        <w:t xml:space="preserve"> (</w:t>
      </w:r>
      <w:r>
        <w:rPr>
          <w:rFonts w:hint="default" w:ascii="Arial" w:hAnsi="Arial" w:eastAsia="宋体" w:cs="Arial"/>
          <w:i w:val="0"/>
          <w:iCs w:val="0"/>
          <w:caps w:val="0"/>
          <w:color w:val="222222"/>
          <w:spacing w:val="0"/>
          <w:sz w:val="24"/>
          <w:szCs w:val="24"/>
          <w:shd w:val="clear" w:fill="FFFFFF"/>
        </w:rPr>
        <w:t>Maddux</w:t>
      </w:r>
      <w:r>
        <w:rPr>
          <w:rFonts w:hint="default" w:ascii="Arial" w:hAnsi="Arial" w:eastAsia="宋体" w:cs="Arial"/>
          <w:i w:val="0"/>
          <w:iCs w:val="0"/>
          <w:caps w:val="0"/>
          <w:color w:val="222222"/>
          <w:spacing w:val="0"/>
          <w:sz w:val="24"/>
          <w:szCs w:val="24"/>
          <w:shd w:val="clear" w:fill="FFFFFF"/>
          <w:lang w:val="en-US" w:eastAsia="zh-CN"/>
        </w:rPr>
        <w:t xml:space="preserve"> et al, 2021</w:t>
      </w:r>
      <w:r>
        <w:rPr>
          <w:rFonts w:hint="default" w:ascii="Arial" w:hAnsi="Arial" w:cs="Arial"/>
          <w:sz w:val="24"/>
          <w:szCs w:val="24"/>
          <w:lang w:val="en-US" w:eastAsia="zh-CN"/>
        </w:rPr>
        <w:t>)</w:t>
      </w:r>
      <w:r>
        <w:rPr>
          <w:rFonts w:hint="default" w:ascii="Arial" w:hAnsi="Arial" w:cs="Arial"/>
          <w:sz w:val="24"/>
          <w:szCs w:val="24"/>
        </w:rPr>
        <w:t xml:space="preserve">. Fortunately, these issues can be addressed with careful </w:t>
      </w:r>
      <w:r>
        <w:rPr>
          <w:rFonts w:hint="default" w:ascii="Arial" w:hAnsi="Arial" w:cs="Arial"/>
          <w:sz w:val="24"/>
          <w:szCs w:val="24"/>
          <w:lang w:val="en-US" w:eastAsia="zh-CN"/>
        </w:rPr>
        <w:t>preparations</w:t>
      </w:r>
      <w:r>
        <w:rPr>
          <w:rFonts w:hint="default" w:ascii="Arial" w:hAnsi="Arial" w:cs="Arial"/>
          <w:sz w:val="24"/>
          <w:szCs w:val="24"/>
        </w:rPr>
        <w:t xml:space="preserve">. The purpose of this report is to provide information about intercultural communication theories for my client to become aware of the various cultures they may encounter when expanding their business, highlighting the importance of acquiring the necessary skills for building professional relationships with key partners in Asia, as well as the </w:t>
      </w:r>
      <w:r>
        <w:rPr>
          <w:rFonts w:hint="default" w:ascii="Arial" w:hAnsi="Arial" w:cs="Arial"/>
          <w:sz w:val="24"/>
          <w:szCs w:val="24"/>
          <w:lang w:val="en-US" w:eastAsia="zh-CN"/>
        </w:rPr>
        <w:t xml:space="preserve">possible </w:t>
      </w:r>
      <w:r>
        <w:rPr>
          <w:rFonts w:hint="default" w:ascii="Arial" w:hAnsi="Arial" w:cs="Arial"/>
          <w:sz w:val="24"/>
          <w:szCs w:val="24"/>
        </w:rPr>
        <w:t>reasons for business communication failures.</w:t>
      </w:r>
    </w:p>
    <w:p>
      <w:pPr>
        <w:pStyle w:val="2"/>
        <w:bidi w:val="0"/>
        <w:spacing w:line="360" w:lineRule="auto"/>
        <w:jc w:val="both"/>
        <w:rPr>
          <w:rFonts w:hint="default" w:ascii="Arial" w:hAnsi="Arial" w:cs="Arial"/>
          <w:sz w:val="24"/>
          <w:szCs w:val="24"/>
        </w:rPr>
      </w:pPr>
      <w:bookmarkStart w:id="2" w:name="_Toc32725"/>
      <w:r>
        <w:rPr>
          <w:rFonts w:hint="default" w:ascii="Arial" w:hAnsi="Arial" w:cs="Arial"/>
          <w:sz w:val="24"/>
          <w:szCs w:val="24"/>
          <w:lang w:val="en-US" w:eastAsia="zh-CN"/>
        </w:rPr>
        <w:t>2</w:t>
      </w:r>
      <w:r>
        <w:rPr>
          <w:rFonts w:hint="default" w:ascii="Arial" w:hAnsi="Arial" w:cs="Arial"/>
          <w:sz w:val="24"/>
          <w:szCs w:val="24"/>
        </w:rPr>
        <w:t>.0 – Main Findings</w:t>
      </w:r>
      <w:bookmarkEnd w:id="2"/>
    </w:p>
    <w:p>
      <w:pPr>
        <w:spacing w:line="360" w:lineRule="auto"/>
        <w:jc w:val="both"/>
        <w:rPr>
          <w:rFonts w:hint="default" w:ascii="Arial" w:hAnsi="Arial" w:cs="Arial" w:eastAsiaTheme="minorEastAsia"/>
          <w:sz w:val="24"/>
          <w:szCs w:val="24"/>
          <w:lang w:val="en-US" w:eastAsia="zh-CN"/>
        </w:rPr>
      </w:pPr>
      <w:r>
        <w:rPr>
          <w:rFonts w:hint="default" w:ascii="Arial" w:hAnsi="Arial" w:cs="Arial"/>
          <w:sz w:val="24"/>
          <w:szCs w:val="24"/>
          <w:lang w:val="en-US" w:eastAsia="zh-CN"/>
        </w:rPr>
        <w:t xml:space="preserve">This part will present the main findings of the cultural differences between the UK and Asia, skills required for communicating effectively and building trusty relationships, ans possible reasons for failures. </w:t>
      </w:r>
    </w:p>
    <w:p>
      <w:pPr>
        <w:pStyle w:val="3"/>
        <w:bidi w:val="0"/>
        <w:spacing w:line="360" w:lineRule="auto"/>
        <w:jc w:val="both"/>
        <w:rPr>
          <w:rFonts w:hint="default" w:ascii="Arial" w:hAnsi="Arial" w:cs="Arial"/>
          <w:sz w:val="24"/>
          <w:szCs w:val="24"/>
        </w:rPr>
      </w:pPr>
      <w:bookmarkStart w:id="3" w:name="_Toc20549"/>
      <w:r>
        <w:rPr>
          <w:rFonts w:hint="default" w:ascii="Arial" w:hAnsi="Arial" w:cs="Arial"/>
          <w:sz w:val="24"/>
          <w:szCs w:val="24"/>
        </w:rPr>
        <w:t>2.1 – International Business Communication</w:t>
      </w:r>
      <w:bookmarkEnd w:id="3"/>
    </w:p>
    <w:p>
      <w:pPr>
        <w:pStyle w:val="10"/>
        <w:keepNext w:val="0"/>
        <w:keepLines w:val="0"/>
        <w:widowControl/>
        <w:suppressLineNumbers w:val="0"/>
        <w:spacing w:line="360" w:lineRule="auto"/>
        <w:jc w:val="both"/>
        <w:rPr>
          <w:rFonts w:hint="default" w:ascii="Arial" w:hAnsi="Arial" w:cs="Arial"/>
          <w:sz w:val="24"/>
          <w:szCs w:val="24"/>
        </w:rPr>
      </w:pPr>
      <w:r>
        <w:rPr>
          <w:rFonts w:hint="default" w:ascii="Arial" w:hAnsi="Arial" w:cs="Arial"/>
          <w:sz w:val="24"/>
          <w:szCs w:val="24"/>
        </w:rPr>
        <w:t xml:space="preserve">International business consists of transactions conceived and implemented across national boundaries to satisfy the objectives of an individual, a company, or an organization. A global or transcultural communication process is the collaborative process that facilitates communication across </w:t>
      </w:r>
      <w:r>
        <w:rPr>
          <w:rFonts w:hint="default" w:ascii="Arial" w:hAnsi="Arial" w:cs="Arial"/>
          <w:sz w:val="24"/>
          <w:szCs w:val="24"/>
          <w:lang w:val="en-US" w:eastAsia="zh-CN"/>
        </w:rPr>
        <w:t xml:space="preserve">national </w:t>
      </w:r>
      <w:r>
        <w:rPr>
          <w:rFonts w:hint="default" w:ascii="Arial" w:hAnsi="Arial" w:cs="Arial"/>
          <w:sz w:val="24"/>
          <w:szCs w:val="24"/>
        </w:rPr>
        <w:t>boundaries. Intercultural communication concepts should take into account the complex, interpersonal aspects involved in building relationships between individuals from different cultures (Jackson, 201</w:t>
      </w:r>
      <w:r>
        <w:rPr>
          <w:rFonts w:hint="default" w:ascii="Arial" w:hAnsi="Arial" w:cs="Arial"/>
          <w:sz w:val="24"/>
          <w:szCs w:val="24"/>
          <w:lang w:val="en-US" w:eastAsia="zh-CN"/>
        </w:rPr>
        <w:t>9</w:t>
      </w:r>
      <w:r>
        <w:rPr>
          <w:rFonts w:hint="default" w:ascii="Arial" w:hAnsi="Arial" w:cs="Arial"/>
          <w:sz w:val="24"/>
          <w:szCs w:val="24"/>
        </w:rPr>
        <w:t>). In any setting where people communicate and cooperate, they do more than just transfer meaning; they co-construct understanding and sometimes negotiate understanding overtly, according to Storti and Franklin (2016).</w:t>
      </w:r>
    </w:p>
    <w:p>
      <w:pPr>
        <w:pStyle w:val="3"/>
        <w:bidi w:val="0"/>
        <w:spacing w:line="360" w:lineRule="auto"/>
        <w:jc w:val="both"/>
        <w:outlineLvl w:val="0"/>
        <w:rPr>
          <w:rFonts w:hint="default" w:ascii="Arial" w:hAnsi="Arial" w:cs="Arial"/>
          <w:sz w:val="24"/>
          <w:szCs w:val="24"/>
        </w:rPr>
      </w:pPr>
      <w:bookmarkStart w:id="4" w:name="_Toc32155"/>
      <w:r>
        <w:rPr>
          <w:rFonts w:hint="default" w:ascii="Arial" w:hAnsi="Arial" w:cs="Arial"/>
          <w:sz w:val="24"/>
          <w:szCs w:val="24"/>
        </w:rPr>
        <w:t>2.2 – Skills Requirements</w:t>
      </w:r>
      <w:bookmarkEnd w:id="4"/>
    </w:p>
    <w:p>
      <w:pPr>
        <w:pStyle w:val="10"/>
        <w:keepNext w:val="0"/>
        <w:keepLines w:val="0"/>
        <w:widowControl/>
        <w:suppressLineNumbers w:val="0"/>
        <w:spacing w:line="360" w:lineRule="auto"/>
        <w:jc w:val="both"/>
        <w:rPr>
          <w:rFonts w:hint="default" w:ascii="Arial" w:hAnsi="Arial" w:cs="Arial"/>
          <w:sz w:val="24"/>
          <w:szCs w:val="24"/>
        </w:rPr>
      </w:pPr>
      <w:r>
        <w:rPr>
          <w:rFonts w:hint="default" w:ascii="Arial" w:hAnsi="Arial" w:cs="Arial"/>
          <w:sz w:val="24"/>
          <w:szCs w:val="24"/>
        </w:rPr>
        <w:t xml:space="preserve">It requires a variety of skills to understand the emotions and intentions behind the information to communicate effectively. It is imperative to avoid barriers to communication that can lead to misunderstandings and mistrust when developing communication skills. This process </w:t>
      </w:r>
      <w:r>
        <w:rPr>
          <w:rFonts w:hint="default" w:ascii="Arial" w:hAnsi="Arial" w:cs="Arial"/>
          <w:sz w:val="24"/>
          <w:szCs w:val="24"/>
          <w:lang w:val="en-US" w:eastAsia="zh-CN"/>
        </w:rPr>
        <w:t xml:space="preserve">mainly </w:t>
      </w:r>
      <w:r>
        <w:rPr>
          <w:rFonts w:hint="default" w:ascii="Arial" w:hAnsi="Arial" w:cs="Arial"/>
          <w:sz w:val="24"/>
          <w:szCs w:val="24"/>
        </w:rPr>
        <w:t xml:space="preserve">involves listening to others </w:t>
      </w:r>
      <w:r>
        <w:rPr>
          <w:rFonts w:hint="default" w:ascii="Arial" w:hAnsi="Arial" w:cs="Arial"/>
          <w:sz w:val="24"/>
          <w:szCs w:val="24"/>
          <w:lang w:val="en-US" w:eastAsia="zh-CN"/>
        </w:rPr>
        <w:t xml:space="preserve">as receiving messages </w:t>
      </w:r>
      <w:r>
        <w:rPr>
          <w:rFonts w:hint="default" w:ascii="Arial" w:hAnsi="Arial" w:cs="Arial"/>
          <w:sz w:val="24"/>
          <w:szCs w:val="24"/>
        </w:rPr>
        <w:t>and expressing one's opinions</w:t>
      </w:r>
      <w:r>
        <w:rPr>
          <w:rFonts w:hint="default" w:ascii="Arial" w:hAnsi="Arial" w:cs="Arial"/>
          <w:sz w:val="24"/>
          <w:szCs w:val="24"/>
          <w:lang w:val="en-US" w:eastAsia="zh-CN"/>
        </w:rPr>
        <w:t xml:space="preserve"> concerning sending messages (</w:t>
      </w:r>
      <w:r>
        <w:rPr>
          <w:rFonts w:hint="default" w:ascii="Arial" w:hAnsi="Arial" w:eastAsia="宋体" w:cs="Arial"/>
          <w:i w:val="0"/>
          <w:iCs w:val="0"/>
          <w:caps w:val="0"/>
          <w:color w:val="222222"/>
          <w:spacing w:val="0"/>
          <w:sz w:val="24"/>
          <w:szCs w:val="24"/>
          <w:shd w:val="clear" w:fill="FFFFFF"/>
        </w:rPr>
        <w:t>Ting-Toomey</w:t>
      </w:r>
      <w:r>
        <w:rPr>
          <w:rFonts w:hint="default" w:ascii="Arial" w:hAnsi="Arial" w:eastAsia="宋体" w:cs="Arial"/>
          <w:i w:val="0"/>
          <w:iCs w:val="0"/>
          <w:caps w:val="0"/>
          <w:color w:val="222222"/>
          <w:spacing w:val="0"/>
          <w:sz w:val="24"/>
          <w:szCs w:val="24"/>
          <w:shd w:val="clear" w:fill="FFFFFF"/>
          <w:lang w:val="en-US" w:eastAsia="zh-CN"/>
        </w:rPr>
        <w:t xml:space="preserve"> &amp; </w:t>
      </w:r>
      <w:r>
        <w:rPr>
          <w:rFonts w:hint="default" w:ascii="Arial" w:hAnsi="Arial" w:eastAsia="宋体" w:cs="Arial"/>
          <w:i w:val="0"/>
          <w:iCs w:val="0"/>
          <w:caps w:val="0"/>
          <w:color w:val="222222"/>
          <w:spacing w:val="0"/>
          <w:sz w:val="24"/>
          <w:szCs w:val="24"/>
          <w:shd w:val="clear" w:fill="FFFFFF"/>
        </w:rPr>
        <w:t>Dorjee, 2018</w:t>
      </w:r>
      <w:r>
        <w:rPr>
          <w:rFonts w:hint="default" w:ascii="Arial" w:hAnsi="Arial" w:cs="Arial"/>
          <w:sz w:val="24"/>
          <w:szCs w:val="24"/>
          <w:lang w:val="en-US" w:eastAsia="zh-CN"/>
        </w:rPr>
        <w:t>)</w:t>
      </w:r>
      <w:r>
        <w:rPr>
          <w:rFonts w:hint="default" w:ascii="Arial" w:hAnsi="Arial" w:cs="Arial"/>
          <w:sz w:val="24"/>
          <w:szCs w:val="24"/>
        </w:rPr>
        <w:t>. Effective communication requires an engaged listener to pay attention to the speaker and the experience in the present situation to catch minute details and critical nonverbal signals. It is essential to show interest, refrain from judgment, and provide appropriate feedback. Do not interrupt or try to redirect the conversation. In addition to nonverbal signals, it is important to pay attention to eye contact, posture, voice tone,</w:t>
      </w:r>
      <w:r>
        <w:rPr>
          <w:rFonts w:hint="default" w:ascii="Arial" w:hAnsi="Arial" w:cs="Arial"/>
          <w:sz w:val="24"/>
          <w:szCs w:val="24"/>
          <w:lang w:val="en-US" w:eastAsia="zh-CN"/>
        </w:rPr>
        <w:t xml:space="preserve"> and</w:t>
      </w:r>
      <w:r>
        <w:rPr>
          <w:rFonts w:hint="default" w:ascii="Arial" w:hAnsi="Arial" w:cs="Arial"/>
          <w:sz w:val="24"/>
          <w:szCs w:val="24"/>
        </w:rPr>
        <w:t xml:space="preserve"> muscle tension. Using open body language includes not using crossed arms, keeping an open posture, and maintaining eye contact with the person being spoken to. </w:t>
      </w:r>
      <w:r>
        <w:rPr>
          <w:rFonts w:hint="default" w:ascii="Arial" w:hAnsi="Arial" w:cs="Arial"/>
          <w:sz w:val="24"/>
          <w:szCs w:val="24"/>
          <w:lang w:val="en-US" w:eastAsia="zh-CN"/>
        </w:rPr>
        <w:t>Also</w:t>
      </w:r>
      <w:r>
        <w:rPr>
          <w:rFonts w:hint="default" w:ascii="Arial" w:hAnsi="Arial" w:cs="Arial"/>
          <w:sz w:val="24"/>
          <w:szCs w:val="24"/>
        </w:rPr>
        <w:t>, because people from different cultures and countries display a variety of nonverbal communication methods, it is crucial to take these factors into account when interpreting body language</w:t>
      </w:r>
      <w:r>
        <w:rPr>
          <w:rFonts w:hint="default" w:ascii="Arial" w:hAnsi="Arial" w:cs="Arial"/>
          <w:sz w:val="24"/>
          <w:szCs w:val="24"/>
          <w:lang w:val="en-US" w:eastAsia="zh-CN"/>
        </w:rPr>
        <w:t xml:space="preserve"> (</w:t>
      </w:r>
      <w:r>
        <w:rPr>
          <w:rFonts w:hint="default" w:ascii="Arial" w:hAnsi="Arial" w:eastAsia="宋体" w:cs="Arial"/>
          <w:i w:val="0"/>
          <w:iCs w:val="0"/>
          <w:caps w:val="0"/>
          <w:color w:val="222222"/>
          <w:spacing w:val="0"/>
          <w:sz w:val="24"/>
          <w:szCs w:val="24"/>
          <w:shd w:val="clear" w:fill="FFFFFF"/>
        </w:rPr>
        <w:t>Dittmann, 2014</w:t>
      </w:r>
      <w:r>
        <w:rPr>
          <w:rFonts w:hint="default" w:ascii="Arial" w:hAnsi="Arial" w:cs="Arial"/>
          <w:sz w:val="24"/>
          <w:szCs w:val="24"/>
          <w:lang w:val="en-US" w:eastAsia="zh-CN"/>
        </w:rPr>
        <w:t>)</w:t>
      </w:r>
      <w:r>
        <w:rPr>
          <w:rFonts w:hint="default" w:ascii="Arial" w:hAnsi="Arial" w:cs="Arial"/>
          <w:sz w:val="24"/>
          <w:szCs w:val="24"/>
        </w:rPr>
        <w:t>. British and Asian people use different nonverbal signals, making it critical to pay attention to the differences in communication. In addition, self-assured expression boosts confidence and decision-making skills. What self-assuredness is all about is standing up for oneself and respecting others. It's not about being aggressive, but rather valuing one's options, expressing them without violating others' rights, and receiving positive feedback on negative thoughts</w:t>
      </w:r>
      <w:r>
        <w:rPr>
          <w:rFonts w:hint="default" w:ascii="Arial" w:hAnsi="Arial" w:cs="Arial"/>
          <w:sz w:val="24"/>
          <w:szCs w:val="24"/>
          <w:lang w:val="en-US" w:eastAsia="zh-CN"/>
        </w:rPr>
        <w:t xml:space="preserve"> (</w:t>
      </w:r>
      <w:r>
        <w:rPr>
          <w:rFonts w:hint="default" w:ascii="Arial" w:hAnsi="Arial" w:eastAsia="宋体" w:cs="Arial"/>
          <w:i w:val="0"/>
          <w:iCs w:val="0"/>
          <w:caps w:val="0"/>
          <w:color w:val="222222"/>
          <w:spacing w:val="0"/>
          <w:sz w:val="24"/>
          <w:szCs w:val="24"/>
          <w:shd w:val="clear" w:fill="FFFFFF"/>
        </w:rPr>
        <w:t>Ting-Toomey</w:t>
      </w:r>
      <w:r>
        <w:rPr>
          <w:rFonts w:hint="default" w:ascii="Arial" w:hAnsi="Arial" w:eastAsia="宋体" w:cs="Arial"/>
          <w:i w:val="0"/>
          <w:iCs w:val="0"/>
          <w:caps w:val="0"/>
          <w:color w:val="222222"/>
          <w:spacing w:val="0"/>
          <w:sz w:val="24"/>
          <w:szCs w:val="24"/>
          <w:shd w:val="clear" w:fill="FFFFFF"/>
          <w:lang w:val="en-US" w:eastAsia="zh-CN"/>
        </w:rPr>
        <w:t xml:space="preserve"> &amp; </w:t>
      </w:r>
      <w:r>
        <w:rPr>
          <w:rFonts w:hint="default" w:ascii="Arial" w:hAnsi="Arial" w:eastAsia="宋体" w:cs="Arial"/>
          <w:i w:val="0"/>
          <w:iCs w:val="0"/>
          <w:caps w:val="0"/>
          <w:color w:val="222222"/>
          <w:spacing w:val="0"/>
          <w:sz w:val="24"/>
          <w:szCs w:val="24"/>
          <w:shd w:val="clear" w:fill="FFFFFF"/>
        </w:rPr>
        <w:t>Dorjee, 2018</w:t>
      </w:r>
      <w:r>
        <w:rPr>
          <w:rFonts w:hint="default" w:ascii="Arial" w:hAnsi="Arial" w:cs="Arial"/>
          <w:sz w:val="24"/>
          <w:szCs w:val="24"/>
          <w:lang w:val="en-US" w:eastAsia="zh-CN"/>
        </w:rPr>
        <w:t>)</w:t>
      </w:r>
      <w:r>
        <w:rPr>
          <w:rFonts w:hint="default" w:ascii="Arial" w:hAnsi="Arial" w:cs="Arial"/>
          <w:sz w:val="24"/>
          <w:szCs w:val="24"/>
        </w:rPr>
        <w:t>.</w:t>
      </w:r>
    </w:p>
    <w:p>
      <w:pPr>
        <w:pStyle w:val="3"/>
        <w:bidi w:val="0"/>
        <w:spacing w:line="360" w:lineRule="auto"/>
        <w:jc w:val="both"/>
        <w:rPr>
          <w:rFonts w:hint="default" w:ascii="Arial" w:hAnsi="Arial" w:cs="Arial"/>
          <w:sz w:val="24"/>
          <w:szCs w:val="24"/>
        </w:rPr>
      </w:pPr>
      <w:bookmarkStart w:id="5" w:name="_Toc18714"/>
      <w:r>
        <w:rPr>
          <w:rFonts w:hint="default" w:ascii="Arial" w:hAnsi="Arial" w:cs="Arial"/>
          <w:sz w:val="24"/>
          <w:szCs w:val="24"/>
        </w:rPr>
        <w:t>2.3 – Methods of Communication</w:t>
      </w:r>
      <w:r>
        <w:rPr>
          <w:rFonts w:hint="default" w:ascii="Arial" w:hAnsi="Arial" w:cs="Arial"/>
          <w:sz w:val="24"/>
          <w:szCs w:val="24"/>
          <w:lang w:val="en-US" w:eastAsia="zh-CN"/>
        </w:rPr>
        <w:t xml:space="preserve">: </w:t>
      </w:r>
      <w:r>
        <w:rPr>
          <w:rFonts w:hint="default" w:ascii="Arial" w:hAnsi="Arial" w:cs="Arial"/>
          <w:sz w:val="24"/>
          <w:szCs w:val="24"/>
        </w:rPr>
        <w:t>Halls High</w:t>
      </w:r>
      <w:r>
        <w:rPr>
          <w:rFonts w:hint="default" w:ascii="Arial" w:hAnsi="Arial" w:cs="Arial"/>
          <w:sz w:val="24"/>
          <w:szCs w:val="24"/>
          <w:lang w:val="en-US" w:eastAsia="zh-CN"/>
        </w:rPr>
        <w:t>/</w:t>
      </w:r>
      <w:r>
        <w:rPr>
          <w:rFonts w:hint="default" w:ascii="Arial" w:hAnsi="Arial" w:cs="Arial"/>
          <w:sz w:val="24"/>
          <w:szCs w:val="24"/>
        </w:rPr>
        <w:t>Low Context</w:t>
      </w:r>
      <w:bookmarkEnd w:id="5"/>
    </w:p>
    <w:p>
      <w:pPr>
        <w:pStyle w:val="10"/>
        <w:keepNext w:val="0"/>
        <w:keepLines w:val="0"/>
        <w:widowControl/>
        <w:suppressLineNumbers w:val="0"/>
        <w:spacing w:line="360" w:lineRule="auto"/>
        <w:jc w:val="both"/>
        <w:rPr>
          <w:rFonts w:hint="default" w:ascii="Arial" w:hAnsi="Arial" w:cs="Arial"/>
          <w:sz w:val="24"/>
          <w:szCs w:val="24"/>
        </w:rPr>
      </w:pPr>
      <w:r>
        <w:rPr>
          <w:rFonts w:hint="default" w:ascii="Arial" w:hAnsi="Arial" w:cs="Arial"/>
          <w:sz w:val="24"/>
          <w:szCs w:val="24"/>
        </w:rPr>
        <w:t>It is quite challenging to conduct business across cultures, since it is crucial to convey information and meaning in accordance with the way the interlocutor understands the message to avoid misunderstandings, which could distort communication</w:t>
      </w:r>
      <w:r>
        <w:rPr>
          <w:rFonts w:hint="default" w:ascii="Arial" w:hAnsi="Arial" w:cs="Arial"/>
          <w:sz w:val="24"/>
          <w:szCs w:val="24"/>
          <w:lang w:val="en-US" w:eastAsia="zh-CN"/>
        </w:rPr>
        <w:t xml:space="preserve"> (</w:t>
      </w:r>
      <w:r>
        <w:rPr>
          <w:rFonts w:hint="default" w:ascii="Arial" w:hAnsi="Arial" w:eastAsia="宋体" w:cs="Arial"/>
          <w:i w:val="0"/>
          <w:iCs w:val="0"/>
          <w:caps w:val="0"/>
          <w:color w:val="222222"/>
          <w:spacing w:val="0"/>
          <w:sz w:val="24"/>
          <w:szCs w:val="24"/>
          <w:shd w:val="clear" w:fill="FFFFFF"/>
        </w:rPr>
        <w:t>Spencer-Oatey</w:t>
      </w:r>
      <w:r>
        <w:rPr>
          <w:rFonts w:hint="default" w:ascii="Arial" w:hAnsi="Arial" w:eastAsia="宋体" w:cs="Arial"/>
          <w:i w:val="0"/>
          <w:iCs w:val="0"/>
          <w:caps w:val="0"/>
          <w:color w:val="222222"/>
          <w:spacing w:val="0"/>
          <w:sz w:val="24"/>
          <w:szCs w:val="24"/>
          <w:shd w:val="clear" w:fill="FFFFFF"/>
          <w:lang w:val="en-US" w:eastAsia="zh-CN"/>
        </w:rPr>
        <w:t xml:space="preserve"> et al., 2013</w:t>
      </w:r>
      <w:r>
        <w:rPr>
          <w:rFonts w:hint="default" w:ascii="Arial" w:hAnsi="Arial" w:cs="Arial"/>
          <w:sz w:val="24"/>
          <w:szCs w:val="24"/>
          <w:lang w:val="en-US" w:eastAsia="zh-CN"/>
        </w:rPr>
        <w:t>)</w:t>
      </w:r>
      <w:r>
        <w:rPr>
          <w:rFonts w:hint="default" w:ascii="Arial" w:hAnsi="Arial" w:cs="Arial"/>
          <w:sz w:val="24"/>
          <w:szCs w:val="24"/>
        </w:rPr>
        <w:t>. A culture depends heavily on direct or indirect verbal communication, which is explained by Hall's theory of high and low contexts. Because meanings are usually conveyed indirectly, through connotation, people in high-context cultures pay much closer attention to body language, tone changes, and facial expressions</w:t>
      </w:r>
      <w:r>
        <w:rPr>
          <w:rFonts w:hint="default" w:ascii="Arial" w:hAnsi="Arial" w:cs="Arial"/>
          <w:sz w:val="24"/>
          <w:szCs w:val="24"/>
          <w:lang w:val="en-US" w:eastAsia="zh-CN"/>
        </w:rPr>
        <w:t xml:space="preserve"> (</w:t>
      </w:r>
      <w:r>
        <w:rPr>
          <w:rFonts w:hint="default" w:ascii="Arial" w:hAnsi="Arial" w:eastAsia="宋体" w:cs="Arial"/>
          <w:i w:val="0"/>
          <w:iCs w:val="0"/>
          <w:caps w:val="0"/>
          <w:color w:val="222222"/>
          <w:spacing w:val="0"/>
          <w:sz w:val="24"/>
          <w:szCs w:val="24"/>
          <w:shd w:val="clear" w:fill="FFFFFF"/>
        </w:rPr>
        <w:t>Hall</w:t>
      </w:r>
      <w:r>
        <w:rPr>
          <w:rFonts w:hint="default" w:ascii="Arial" w:hAnsi="Arial" w:eastAsia="宋体" w:cs="Arial"/>
          <w:i w:val="0"/>
          <w:iCs w:val="0"/>
          <w:caps w:val="0"/>
          <w:color w:val="222222"/>
          <w:spacing w:val="0"/>
          <w:sz w:val="24"/>
          <w:szCs w:val="24"/>
          <w:shd w:val="clear" w:fill="FFFFFF"/>
          <w:lang w:val="en-US" w:eastAsia="zh-CN"/>
        </w:rPr>
        <w:t>, 1990</w:t>
      </w:r>
      <w:r>
        <w:rPr>
          <w:rFonts w:hint="default" w:ascii="Arial" w:hAnsi="Arial" w:cs="Arial"/>
          <w:sz w:val="24"/>
          <w:szCs w:val="24"/>
          <w:lang w:val="en-US" w:eastAsia="zh-CN"/>
        </w:rPr>
        <w:t>)</w:t>
      </w:r>
      <w:r>
        <w:rPr>
          <w:rFonts w:hint="default" w:ascii="Arial" w:hAnsi="Arial" w:cs="Arial"/>
          <w:sz w:val="24"/>
          <w:szCs w:val="24"/>
        </w:rPr>
        <w:t>. Furthermore, people in high-context cultures also tend to be more empathetic and understanding of others, as they are more likely to pick up on the nuances of conversation. As opposed to high-context cultures, low-context cultures utilize connotations, explicitly stating their intended meaning. Many Asian countries, including China, India, Korea and Japan, are referred to as high context, while many European nations, such as the UK, Germany, are categorized as low context</w:t>
      </w:r>
      <w:r>
        <w:rPr>
          <w:rFonts w:hint="default" w:ascii="Arial" w:hAnsi="Arial" w:cs="Arial"/>
          <w:sz w:val="24"/>
          <w:szCs w:val="24"/>
          <w:lang w:val="en-US" w:eastAsia="zh-CN"/>
        </w:rPr>
        <w:t xml:space="preserve"> (</w:t>
      </w:r>
      <w:r>
        <w:rPr>
          <w:rFonts w:hint="default" w:ascii="Arial" w:hAnsi="Arial" w:eastAsia="宋体" w:cs="Arial"/>
          <w:i w:val="0"/>
          <w:iCs w:val="0"/>
          <w:caps w:val="0"/>
          <w:color w:val="222222"/>
          <w:spacing w:val="0"/>
          <w:sz w:val="24"/>
          <w:szCs w:val="24"/>
          <w:shd w:val="clear" w:fill="FFFFFF"/>
        </w:rPr>
        <w:t>Hall</w:t>
      </w:r>
      <w:r>
        <w:rPr>
          <w:rFonts w:hint="default" w:ascii="Arial" w:hAnsi="Arial" w:eastAsia="宋体" w:cs="Arial"/>
          <w:i w:val="0"/>
          <w:iCs w:val="0"/>
          <w:caps w:val="0"/>
          <w:color w:val="222222"/>
          <w:spacing w:val="0"/>
          <w:sz w:val="24"/>
          <w:szCs w:val="24"/>
          <w:shd w:val="clear" w:fill="FFFFFF"/>
          <w:lang w:val="en-US" w:eastAsia="zh-CN"/>
        </w:rPr>
        <w:t>, 1990</w:t>
      </w:r>
      <w:r>
        <w:rPr>
          <w:rFonts w:hint="default" w:ascii="Arial" w:hAnsi="Arial" w:cs="Arial"/>
          <w:sz w:val="24"/>
          <w:szCs w:val="24"/>
          <w:lang w:val="en-US" w:eastAsia="zh-CN"/>
        </w:rPr>
        <w:t>)</w:t>
      </w:r>
      <w:r>
        <w:rPr>
          <w:rFonts w:hint="default" w:ascii="Arial" w:hAnsi="Arial" w:cs="Arial"/>
          <w:sz w:val="24"/>
          <w:szCs w:val="24"/>
        </w:rPr>
        <w:t xml:space="preserve">. </w:t>
      </w:r>
    </w:p>
    <w:p>
      <w:pPr>
        <w:pStyle w:val="3"/>
        <w:bidi w:val="0"/>
        <w:spacing w:line="360" w:lineRule="auto"/>
        <w:jc w:val="both"/>
        <w:outlineLvl w:val="0"/>
        <w:rPr>
          <w:rFonts w:hint="default" w:ascii="Arial" w:hAnsi="Arial" w:cs="Arial"/>
          <w:sz w:val="24"/>
          <w:szCs w:val="24"/>
        </w:rPr>
      </w:pPr>
      <w:bookmarkStart w:id="6" w:name="_Toc7625"/>
      <w:r>
        <w:rPr>
          <w:rFonts w:hint="default" w:ascii="Arial" w:hAnsi="Arial" w:cs="Arial"/>
          <w:sz w:val="24"/>
          <w:szCs w:val="24"/>
        </w:rPr>
        <w:t>2.4 – Effective Communication</w:t>
      </w:r>
      <w:bookmarkEnd w:id="6"/>
    </w:p>
    <w:p>
      <w:pPr>
        <w:pStyle w:val="10"/>
        <w:keepNext w:val="0"/>
        <w:keepLines w:val="0"/>
        <w:widowControl/>
        <w:suppressLineNumbers w:val="0"/>
        <w:spacing w:line="360" w:lineRule="auto"/>
        <w:jc w:val="both"/>
        <w:rPr>
          <w:rFonts w:hint="default" w:ascii="Arial" w:hAnsi="Arial" w:cs="Arial"/>
          <w:sz w:val="24"/>
          <w:szCs w:val="24"/>
        </w:rPr>
      </w:pPr>
      <w:r>
        <w:rPr>
          <w:rFonts w:hint="default" w:ascii="Arial" w:hAnsi="Arial" w:cs="Arial"/>
          <w:sz w:val="24"/>
          <w:szCs w:val="24"/>
        </w:rPr>
        <w:t>As the UK has low context, managers' need for explicit communication may seem insensitive, hurried, and lacking in trust, and the managers may also miss the ‘real’ message because they cannot understand the underlying contexts in high-context regions in Asia</w:t>
      </w:r>
      <w:r>
        <w:rPr>
          <w:rFonts w:hint="default" w:ascii="Arial" w:hAnsi="Arial" w:cs="Arial"/>
          <w:sz w:val="24"/>
          <w:szCs w:val="24"/>
          <w:lang w:val="en-US" w:eastAsia="zh-CN"/>
        </w:rPr>
        <w:t xml:space="preserve"> (</w:t>
      </w:r>
      <w:r>
        <w:rPr>
          <w:rFonts w:hint="default" w:ascii="Arial" w:hAnsi="Arial" w:eastAsia="宋体" w:cs="Arial"/>
          <w:i w:val="0"/>
          <w:iCs w:val="0"/>
          <w:caps w:val="0"/>
          <w:color w:val="222222"/>
          <w:spacing w:val="0"/>
          <w:sz w:val="24"/>
          <w:szCs w:val="24"/>
          <w:shd w:val="clear" w:fill="FFFFFF"/>
        </w:rPr>
        <w:t>Brett, 200</w:t>
      </w:r>
      <w:r>
        <w:rPr>
          <w:rFonts w:hint="default" w:ascii="Arial" w:hAnsi="Arial" w:eastAsia="宋体" w:cs="Arial"/>
          <w:i w:val="0"/>
          <w:iCs w:val="0"/>
          <w:caps w:val="0"/>
          <w:color w:val="222222"/>
          <w:spacing w:val="0"/>
          <w:sz w:val="24"/>
          <w:szCs w:val="24"/>
          <w:shd w:val="clear" w:fill="FFFFFF"/>
          <w:lang w:val="en-US" w:eastAsia="zh-CN"/>
        </w:rPr>
        <w:t>7</w:t>
      </w:r>
      <w:r>
        <w:rPr>
          <w:rFonts w:hint="default" w:ascii="Arial" w:hAnsi="Arial" w:cs="Arial"/>
          <w:sz w:val="24"/>
          <w:szCs w:val="24"/>
          <w:lang w:val="en-US" w:eastAsia="zh-CN"/>
        </w:rPr>
        <w:t>)</w:t>
      </w:r>
      <w:r>
        <w:rPr>
          <w:rFonts w:hint="default" w:ascii="Arial" w:hAnsi="Arial" w:cs="Arial"/>
          <w:sz w:val="24"/>
          <w:szCs w:val="24"/>
        </w:rPr>
        <w:t>. It may be difficult for high-context people to manage the lack of cohesive groups and the inability to share information easily within the groups. Low-context peers may perceive them as too dependent on others, requiring constant attention. When communicating in low-context environments, high-context cultures can appear enigmatic and suspicious to low-context communicators</w:t>
      </w:r>
      <w:r>
        <w:rPr>
          <w:rFonts w:hint="default" w:ascii="Arial" w:hAnsi="Arial" w:cs="Arial"/>
          <w:sz w:val="24"/>
          <w:szCs w:val="24"/>
          <w:lang w:val="en-US" w:eastAsia="zh-CN"/>
        </w:rPr>
        <w:t xml:space="preserve"> (Hall, 1990)</w:t>
      </w:r>
      <w:r>
        <w:rPr>
          <w:rFonts w:hint="default" w:ascii="Arial" w:hAnsi="Arial" w:cs="Arial"/>
          <w:sz w:val="24"/>
          <w:szCs w:val="24"/>
        </w:rPr>
        <w:t>. Therefore, UK retailers must pay attention to what is expressed and what is not. For example, although the phrase “that could be difficult” may be related to possibility, it is commonly regarded as a hard “no” in high-context Asian countries. The pursuit of a perhaps that really means no could be a waste of time. It is also necessary to ask questions with multiple possible answers, which allow for explanations, since a firm yes or no can be difficult for high-context communicators. In many cultures with high contexts, formal meetings are not the place and time of decision-making. This is because in high-context cultures, decisions are made based on relationships and trust, not on facts and data</w:t>
      </w:r>
      <w:r>
        <w:rPr>
          <w:rFonts w:hint="default" w:ascii="Arial" w:hAnsi="Arial" w:cs="Arial"/>
          <w:sz w:val="24"/>
          <w:szCs w:val="24"/>
          <w:lang w:val="en-US" w:eastAsia="zh-CN"/>
        </w:rPr>
        <w:t xml:space="preserve"> (</w:t>
      </w:r>
      <w:r>
        <w:rPr>
          <w:rFonts w:hint="default" w:ascii="Arial" w:hAnsi="Arial" w:eastAsia="宋体" w:cs="Arial"/>
          <w:i w:val="0"/>
          <w:iCs w:val="0"/>
          <w:caps w:val="0"/>
          <w:color w:val="222222"/>
          <w:spacing w:val="0"/>
          <w:sz w:val="24"/>
          <w:szCs w:val="24"/>
          <w:shd w:val="clear" w:fill="FFFFFF"/>
        </w:rPr>
        <w:t>Wang</w:t>
      </w:r>
      <w:r>
        <w:rPr>
          <w:rFonts w:hint="default" w:ascii="Arial" w:hAnsi="Arial" w:eastAsia="宋体" w:cs="Arial"/>
          <w:i w:val="0"/>
          <w:iCs w:val="0"/>
          <w:caps w:val="0"/>
          <w:color w:val="222222"/>
          <w:spacing w:val="0"/>
          <w:sz w:val="24"/>
          <w:szCs w:val="24"/>
          <w:shd w:val="clear" w:fill="FFFFFF"/>
          <w:lang w:val="en-US" w:eastAsia="zh-CN"/>
        </w:rPr>
        <w:t xml:space="preserve"> et al., 2019</w:t>
      </w:r>
      <w:r>
        <w:rPr>
          <w:rFonts w:hint="default" w:ascii="Arial" w:hAnsi="Arial" w:cs="Arial"/>
          <w:sz w:val="24"/>
          <w:szCs w:val="24"/>
          <w:lang w:val="en-US" w:eastAsia="zh-CN"/>
        </w:rPr>
        <w:t>)</w:t>
      </w:r>
      <w:r>
        <w:rPr>
          <w:rFonts w:hint="default" w:ascii="Arial" w:hAnsi="Arial" w:cs="Arial"/>
          <w:sz w:val="24"/>
          <w:szCs w:val="24"/>
        </w:rPr>
        <w:t xml:space="preserve">. </w:t>
      </w:r>
    </w:p>
    <w:p>
      <w:pPr>
        <w:pStyle w:val="3"/>
        <w:bidi w:val="0"/>
        <w:spacing w:line="360" w:lineRule="auto"/>
        <w:jc w:val="both"/>
        <w:outlineLvl w:val="0"/>
        <w:rPr>
          <w:rFonts w:hint="default" w:ascii="Arial" w:hAnsi="Arial" w:cs="Arial"/>
          <w:sz w:val="24"/>
          <w:szCs w:val="24"/>
          <w:lang w:val="fr-FR"/>
        </w:rPr>
      </w:pPr>
      <w:bookmarkStart w:id="7" w:name="_Toc9506"/>
      <w:r>
        <w:rPr>
          <w:rFonts w:hint="default" w:ascii="Arial" w:hAnsi="Arial" w:cs="Arial"/>
          <w:sz w:val="24"/>
          <w:szCs w:val="24"/>
          <w:lang w:val="fr-FR"/>
        </w:rPr>
        <w:t>2.5 – International Culture</w:t>
      </w:r>
      <w:bookmarkEnd w:id="7"/>
    </w:p>
    <w:p>
      <w:pPr>
        <w:pStyle w:val="4"/>
        <w:bidi w:val="0"/>
        <w:spacing w:line="360" w:lineRule="auto"/>
        <w:jc w:val="both"/>
        <w:rPr>
          <w:rFonts w:hint="default" w:ascii="Arial" w:hAnsi="Arial" w:cs="Arial"/>
          <w:sz w:val="24"/>
          <w:szCs w:val="24"/>
          <w:lang w:val="fr-FR"/>
        </w:rPr>
      </w:pPr>
      <w:bookmarkStart w:id="8" w:name="_Toc15894"/>
      <w:r>
        <w:rPr>
          <w:rFonts w:hint="default" w:ascii="Arial" w:hAnsi="Arial" w:cs="Arial"/>
          <w:sz w:val="24"/>
          <w:szCs w:val="24"/>
          <w:lang w:val="fr-FR"/>
        </w:rPr>
        <w:t>2.5.1 - Trompenaar’s 7 dimensions to culture</w:t>
      </w:r>
      <w:bookmarkEnd w:id="8"/>
    </w:p>
    <w:p>
      <w:pPr>
        <w:pStyle w:val="10"/>
        <w:keepNext w:val="0"/>
        <w:keepLines w:val="0"/>
        <w:widowControl/>
        <w:suppressLineNumbers w:val="0"/>
        <w:spacing w:line="360" w:lineRule="auto"/>
        <w:jc w:val="both"/>
        <w:rPr>
          <w:rFonts w:hint="default" w:ascii="Arial" w:hAnsi="Arial" w:cs="Arial"/>
          <w:sz w:val="24"/>
          <w:szCs w:val="24"/>
        </w:rPr>
      </w:pPr>
      <w:r>
        <w:rPr>
          <w:rFonts w:hint="default" w:ascii="Arial" w:hAnsi="Arial" w:cs="Arial"/>
          <w:sz w:val="24"/>
          <w:szCs w:val="24"/>
        </w:rPr>
        <w:t>According to Trompenaars and Hampden-Turner (1997), there are seven dimensions to the culture model. A fundamental difference between universalism and particularism is that universalism distinguishes rules from relationships; individualism distinguishes individuals from groups; specificism distinguishes individuals from groups; neutralism distinguishes neutralism from emotion; achievement distingues ascription concerning how people view status; sequential time versus synchronous time regarding how people manage time; and internal direction differentiates from outer direction regarding the way people interact with their surroundings. Cultural models describe the way people from these areas communicate. Communicators need to take note of these differences in values as they greatly impact the communication process. As such, understanding the cultural models is essential to successful communication between people of different backgrounds.</w:t>
      </w:r>
    </w:p>
    <w:p>
      <w:pPr>
        <w:pStyle w:val="4"/>
        <w:bidi w:val="0"/>
        <w:spacing w:line="360" w:lineRule="auto"/>
        <w:jc w:val="both"/>
        <w:rPr>
          <w:rFonts w:hint="default" w:ascii="Arial" w:hAnsi="Arial" w:cs="Arial"/>
          <w:sz w:val="24"/>
          <w:szCs w:val="24"/>
          <w:lang w:val="fr-FR"/>
        </w:rPr>
      </w:pPr>
      <w:bookmarkStart w:id="9" w:name="_Toc26800"/>
      <w:r>
        <w:rPr>
          <w:rFonts w:hint="default" w:ascii="Arial" w:hAnsi="Arial" w:cs="Arial"/>
          <w:sz w:val="24"/>
          <w:szCs w:val="24"/>
          <w:lang w:val="fr-FR"/>
        </w:rPr>
        <w:t>2.5.</w:t>
      </w:r>
      <w:r>
        <w:rPr>
          <w:rFonts w:hint="default" w:ascii="Arial" w:hAnsi="Arial" w:cs="Arial"/>
          <w:sz w:val="24"/>
          <w:szCs w:val="24"/>
          <w:lang w:val="en-US" w:eastAsia="zh-CN"/>
        </w:rPr>
        <w:t>2</w:t>
      </w:r>
      <w:r>
        <w:rPr>
          <w:rFonts w:hint="default" w:ascii="Arial" w:hAnsi="Arial" w:cs="Arial"/>
          <w:sz w:val="24"/>
          <w:szCs w:val="24"/>
          <w:lang w:val="fr-FR"/>
        </w:rPr>
        <w:t xml:space="preserve"> - </w:t>
      </w:r>
      <w:r>
        <w:rPr>
          <w:rFonts w:hint="default" w:ascii="Arial" w:hAnsi="Arial" w:cs="Arial"/>
          <w:sz w:val="24"/>
          <w:szCs w:val="24"/>
          <w:lang w:val="en-US" w:eastAsia="zh-CN"/>
        </w:rPr>
        <w:t xml:space="preserve">The Cultural Differences Between the UK and Asia Regarding </w:t>
      </w:r>
      <w:r>
        <w:rPr>
          <w:rFonts w:hint="default" w:ascii="Arial" w:hAnsi="Arial" w:cs="Arial"/>
          <w:sz w:val="24"/>
          <w:szCs w:val="24"/>
          <w:lang w:val="fr-FR"/>
        </w:rPr>
        <w:t>Trompenaar’s 7 dimensions</w:t>
      </w:r>
      <w:bookmarkEnd w:id="9"/>
      <w:r>
        <w:rPr>
          <w:rFonts w:hint="default" w:ascii="Arial" w:hAnsi="Arial" w:cs="Arial"/>
          <w:sz w:val="24"/>
          <w:szCs w:val="24"/>
          <w:lang w:val="fr-FR"/>
        </w:rPr>
        <w:t xml:space="preserve"> </w:t>
      </w:r>
    </w:p>
    <w:p>
      <w:pPr>
        <w:pStyle w:val="10"/>
        <w:keepNext w:val="0"/>
        <w:keepLines w:val="0"/>
        <w:widowControl/>
        <w:suppressLineNumbers w:val="0"/>
        <w:spacing w:line="360" w:lineRule="auto"/>
        <w:jc w:val="both"/>
        <w:rPr>
          <w:rFonts w:hint="default" w:ascii="Arial" w:hAnsi="Arial" w:cs="Arial"/>
          <w:sz w:val="24"/>
          <w:szCs w:val="24"/>
        </w:rPr>
      </w:pPr>
      <w:r>
        <w:rPr>
          <w:rFonts w:hint="default" w:ascii="Arial" w:hAnsi="Arial" w:cs="Arial"/>
          <w:sz w:val="24"/>
          <w:szCs w:val="24"/>
        </w:rPr>
        <w:t>A great deal of difference exists between Asia and the UK in terms of these dimensions. While the UK is characterized by universalism in which laws, rules, values, and obligations are highly valued</w:t>
      </w:r>
      <w:r>
        <w:rPr>
          <w:rFonts w:hint="default" w:ascii="Arial" w:hAnsi="Arial" w:cs="Arial"/>
          <w:sz w:val="24"/>
          <w:szCs w:val="24"/>
          <w:lang w:val="en-US" w:eastAsia="zh-CN"/>
        </w:rPr>
        <w:t xml:space="preserve"> (</w:t>
      </w:r>
      <w:r>
        <w:rPr>
          <w:rFonts w:hint="default" w:ascii="Arial" w:hAnsi="Arial" w:eastAsia="宋体" w:cs="Arial"/>
          <w:i w:val="0"/>
          <w:iCs w:val="0"/>
          <w:caps w:val="0"/>
          <w:color w:val="222222"/>
          <w:spacing w:val="0"/>
          <w:sz w:val="24"/>
          <w:szCs w:val="24"/>
          <w:shd w:val="clear" w:fill="FFFFFF"/>
        </w:rPr>
        <w:t>Tankebe, 2013</w:t>
      </w:r>
      <w:r>
        <w:rPr>
          <w:rFonts w:hint="default" w:ascii="Arial" w:hAnsi="Arial" w:cs="Arial"/>
          <w:sz w:val="24"/>
          <w:szCs w:val="24"/>
          <w:lang w:val="en-US" w:eastAsia="zh-CN"/>
        </w:rPr>
        <w:t>)</w:t>
      </w:r>
      <w:r>
        <w:rPr>
          <w:rFonts w:hint="default" w:ascii="Arial" w:hAnsi="Arial" w:cs="Arial"/>
          <w:sz w:val="24"/>
          <w:szCs w:val="24"/>
        </w:rPr>
        <w:t>, Asia is characterized by particularism, in which individuals believe their lives are dictated by their circumstances, and their relationships</w:t>
      </w:r>
      <w:r>
        <w:rPr>
          <w:rFonts w:hint="default" w:ascii="Arial" w:hAnsi="Arial" w:cs="Arial"/>
          <w:sz w:val="24"/>
          <w:szCs w:val="24"/>
          <w:lang w:val="en-US" w:eastAsia="zh-CN"/>
        </w:rPr>
        <w:t xml:space="preserve"> (</w:t>
      </w:r>
      <w:r>
        <w:rPr>
          <w:rFonts w:hint="default" w:ascii="Arial" w:hAnsi="Arial" w:eastAsia="宋体" w:cs="Arial"/>
          <w:i w:val="0"/>
          <w:iCs w:val="0"/>
          <w:caps w:val="0"/>
          <w:color w:val="222222"/>
          <w:spacing w:val="0"/>
          <w:sz w:val="24"/>
          <w:szCs w:val="24"/>
          <w:shd w:val="clear" w:fill="FFFFFF"/>
        </w:rPr>
        <w:t>Pye</w:t>
      </w:r>
      <w:r>
        <w:rPr>
          <w:rFonts w:hint="default" w:ascii="Arial" w:hAnsi="Arial" w:eastAsia="宋体" w:cs="Arial"/>
          <w:i w:val="0"/>
          <w:iCs w:val="0"/>
          <w:caps w:val="0"/>
          <w:color w:val="222222"/>
          <w:spacing w:val="0"/>
          <w:sz w:val="24"/>
          <w:szCs w:val="24"/>
          <w:shd w:val="clear" w:fill="FFFFFF"/>
          <w:lang w:val="en-US" w:eastAsia="zh-CN"/>
        </w:rPr>
        <w:t xml:space="preserve"> &amp; Pye, 2009</w:t>
      </w:r>
      <w:r>
        <w:rPr>
          <w:rFonts w:hint="default" w:ascii="Arial" w:hAnsi="Arial" w:cs="Arial"/>
          <w:sz w:val="24"/>
          <w:szCs w:val="24"/>
          <w:lang w:val="en-US" w:eastAsia="zh-CN"/>
        </w:rPr>
        <w:t>)</w:t>
      </w:r>
      <w:r>
        <w:rPr>
          <w:rFonts w:hint="default" w:ascii="Arial" w:hAnsi="Arial" w:cs="Arial"/>
          <w:sz w:val="24"/>
          <w:szCs w:val="24"/>
        </w:rPr>
        <w:t>. In the UK, individualism is valued, and individuals are committed to freedom and achievement, whereas in Asia, communitarianism is valued, and people consider groups to be more important than individuals, as they provide assistance and safety for each other in exchange for loyalty</w:t>
      </w:r>
      <w:r>
        <w:rPr>
          <w:rFonts w:hint="default" w:ascii="Arial" w:hAnsi="Arial" w:cs="Arial"/>
          <w:sz w:val="24"/>
          <w:szCs w:val="24"/>
          <w:lang w:val="en-US" w:eastAsia="zh-CN"/>
        </w:rPr>
        <w:t xml:space="preserve"> (</w:t>
      </w:r>
      <w:r>
        <w:rPr>
          <w:rFonts w:hint="default" w:ascii="Arial" w:hAnsi="Arial" w:eastAsia="宋体" w:cs="Arial"/>
          <w:i w:val="0"/>
          <w:iCs w:val="0"/>
          <w:caps w:val="0"/>
          <w:color w:val="222222"/>
          <w:spacing w:val="0"/>
          <w:sz w:val="24"/>
          <w:szCs w:val="24"/>
          <w:shd w:val="clear" w:fill="FFFFFF"/>
        </w:rPr>
        <w:t>Metz, 201</w:t>
      </w:r>
      <w:r>
        <w:rPr>
          <w:rFonts w:hint="default" w:ascii="Arial" w:hAnsi="Arial" w:eastAsia="宋体" w:cs="Arial"/>
          <w:i w:val="0"/>
          <w:iCs w:val="0"/>
          <w:caps w:val="0"/>
          <w:color w:val="222222"/>
          <w:spacing w:val="0"/>
          <w:sz w:val="24"/>
          <w:szCs w:val="24"/>
          <w:shd w:val="clear" w:fill="FFFFFF"/>
          <w:lang w:val="en-US" w:eastAsia="zh-CN"/>
        </w:rPr>
        <w:t>5</w:t>
      </w:r>
      <w:r>
        <w:rPr>
          <w:rFonts w:hint="default" w:ascii="Arial" w:hAnsi="Arial" w:cs="Arial"/>
          <w:sz w:val="24"/>
          <w:szCs w:val="24"/>
          <w:lang w:val="en-US" w:eastAsia="zh-CN"/>
        </w:rPr>
        <w:t>)</w:t>
      </w:r>
      <w:r>
        <w:rPr>
          <w:rFonts w:hint="default" w:ascii="Arial" w:hAnsi="Arial" w:cs="Arial"/>
          <w:sz w:val="24"/>
          <w:szCs w:val="24"/>
        </w:rPr>
        <w:t>. As the UK is in the Specific dimension, and as a result, they believe that relationships do not significantly impact work objectives. The group always comes before the individual. Asians, on the other hand, focus on diffuse, and they believe that effective relationships are crucial to achieving business objectives, and that their relationships with others will remain the same. As a typical Neutral group, UK people try hard to control their emotions, whereas Asians, on the other hand, express themselves spontaneously at work. While people from Asia emphasize the importance of Ascription, which encourages people to pursue power, title, and position, since these roles define behavior, the UK values achievement and performance based on their worth. The British place great emphasis on punctuality, planning and staying on schedule in relation to time, as well as sequential time</w:t>
      </w:r>
      <w:r>
        <w:rPr>
          <w:rFonts w:hint="default" w:ascii="Arial" w:hAnsi="Arial" w:cs="Arial"/>
          <w:sz w:val="24"/>
          <w:szCs w:val="24"/>
          <w:lang w:val="en-US" w:eastAsia="zh-CN"/>
        </w:rPr>
        <w:t xml:space="preserve"> (</w:t>
      </w:r>
      <w:r>
        <w:rPr>
          <w:rFonts w:hint="default" w:ascii="Arial" w:hAnsi="Arial" w:eastAsia="宋体" w:cs="Arial"/>
          <w:i w:val="0"/>
          <w:iCs w:val="0"/>
          <w:caps w:val="0"/>
          <w:color w:val="222222"/>
          <w:spacing w:val="0"/>
          <w:sz w:val="24"/>
          <w:szCs w:val="24"/>
          <w:shd w:val="clear" w:fill="FFFFFF"/>
        </w:rPr>
        <w:t>Vauclair</w:t>
      </w:r>
      <w:r>
        <w:rPr>
          <w:rFonts w:hint="default" w:ascii="Arial" w:hAnsi="Arial" w:eastAsia="宋体" w:cs="Arial"/>
          <w:i w:val="0"/>
          <w:iCs w:val="0"/>
          <w:caps w:val="0"/>
          <w:color w:val="222222"/>
          <w:spacing w:val="0"/>
          <w:sz w:val="24"/>
          <w:szCs w:val="24"/>
          <w:shd w:val="clear" w:fill="FFFFFF"/>
          <w:lang w:val="en-US" w:eastAsia="zh-CN"/>
        </w:rPr>
        <w:t xml:space="preserve"> et al., 2017</w:t>
      </w:r>
      <w:r>
        <w:rPr>
          <w:rFonts w:hint="default" w:ascii="Arial" w:hAnsi="Arial" w:cs="Arial"/>
          <w:sz w:val="24"/>
          <w:szCs w:val="24"/>
          <w:lang w:val="en-US" w:eastAsia="zh-CN"/>
        </w:rPr>
        <w:t>)</w:t>
      </w:r>
      <w:r>
        <w:rPr>
          <w:rFonts w:hint="default" w:ascii="Arial" w:hAnsi="Arial" w:cs="Arial"/>
          <w:sz w:val="24"/>
          <w:szCs w:val="24"/>
        </w:rPr>
        <w:t>. By contrast, Asians prefer Synchronous Time, which allows them to work on several projects simultaneously, and view commitments and plans as flexible. Furthermore, people from the UK are considered to be in the category of Internal Direction, believing they can control nature and the environment to accomplish their goals, while Asians are considered to be in the category of Outer Direction, which implies that they are controlled by nature or the environment</w:t>
      </w:r>
      <w:r>
        <w:rPr>
          <w:rFonts w:hint="default" w:ascii="Arial" w:hAnsi="Arial" w:cs="Arial"/>
          <w:sz w:val="24"/>
          <w:szCs w:val="24"/>
          <w:lang w:val="en-US" w:eastAsia="zh-CN"/>
        </w:rPr>
        <w:t xml:space="preserve"> (</w:t>
      </w:r>
      <w:r>
        <w:rPr>
          <w:rFonts w:hint="default" w:ascii="Arial" w:hAnsi="Arial" w:eastAsia="宋体" w:cs="Arial"/>
          <w:i w:val="0"/>
          <w:iCs w:val="0"/>
          <w:caps w:val="0"/>
          <w:color w:val="222222"/>
          <w:spacing w:val="0"/>
          <w:sz w:val="24"/>
          <w:szCs w:val="24"/>
          <w:shd w:val="clear" w:fill="FFFFFF"/>
        </w:rPr>
        <w:t>Vauclair</w:t>
      </w:r>
      <w:r>
        <w:rPr>
          <w:rFonts w:hint="default" w:ascii="Arial" w:hAnsi="Arial" w:eastAsia="宋体" w:cs="Arial"/>
          <w:i w:val="0"/>
          <w:iCs w:val="0"/>
          <w:caps w:val="0"/>
          <w:color w:val="222222"/>
          <w:spacing w:val="0"/>
          <w:sz w:val="24"/>
          <w:szCs w:val="24"/>
          <w:shd w:val="clear" w:fill="FFFFFF"/>
          <w:lang w:val="en-US" w:eastAsia="zh-CN"/>
        </w:rPr>
        <w:t xml:space="preserve"> et al., 2017</w:t>
      </w:r>
      <w:r>
        <w:rPr>
          <w:rFonts w:hint="default" w:ascii="Arial" w:hAnsi="Arial" w:cs="Arial"/>
          <w:sz w:val="24"/>
          <w:szCs w:val="24"/>
          <w:lang w:val="en-US" w:eastAsia="zh-CN"/>
        </w:rPr>
        <w:t>)</w:t>
      </w:r>
      <w:r>
        <w:rPr>
          <w:rFonts w:hint="default" w:ascii="Arial" w:hAnsi="Arial" w:cs="Arial"/>
          <w:sz w:val="24"/>
          <w:szCs w:val="24"/>
        </w:rPr>
        <w:t>.</w:t>
      </w:r>
    </w:p>
    <w:p>
      <w:pPr>
        <w:spacing w:line="360" w:lineRule="auto"/>
        <w:jc w:val="both"/>
        <w:rPr>
          <w:rFonts w:hint="default" w:ascii="Arial" w:hAnsi="Arial" w:cs="Arial" w:eastAsiaTheme="minorEastAsia"/>
          <w:sz w:val="24"/>
          <w:szCs w:val="24"/>
          <w:lang w:val="en-US" w:eastAsia="zh-CN"/>
        </w:rPr>
      </w:pPr>
      <w:r>
        <w:rPr>
          <w:rFonts w:hint="default" w:ascii="Arial" w:hAnsi="Arial" w:cs="Arial"/>
          <w:sz w:val="24"/>
          <w:szCs w:val="24"/>
          <w:lang w:val="en-US" w:eastAsia="zh-CN"/>
        </w:rPr>
        <w:t xml:space="preserve">From the above analysis, Asia and the UK are different in every dimension of </w:t>
      </w:r>
      <w:r>
        <w:rPr>
          <w:rFonts w:hint="default" w:ascii="Arial" w:hAnsi="Arial" w:cs="Arial"/>
          <w:sz w:val="24"/>
          <w:szCs w:val="24"/>
          <w:lang w:val="fr-FR"/>
        </w:rPr>
        <w:t>Trompenaar’s</w:t>
      </w:r>
      <w:r>
        <w:rPr>
          <w:rFonts w:hint="default" w:ascii="Arial" w:hAnsi="Arial" w:cs="Arial"/>
          <w:sz w:val="24"/>
          <w:szCs w:val="24"/>
          <w:lang w:val="en-US" w:eastAsia="zh-CN"/>
        </w:rPr>
        <w:t xml:space="preserve"> cultural framework, making it critical for the UK retailer to examine Asian’s culture for effective communication. </w:t>
      </w:r>
    </w:p>
    <w:p>
      <w:pPr>
        <w:pStyle w:val="3"/>
        <w:bidi w:val="0"/>
        <w:spacing w:line="360" w:lineRule="auto"/>
        <w:jc w:val="both"/>
        <w:rPr>
          <w:rFonts w:hint="default" w:ascii="Arial" w:hAnsi="Arial" w:cs="Arial"/>
          <w:sz w:val="24"/>
          <w:szCs w:val="24"/>
        </w:rPr>
      </w:pPr>
      <w:bookmarkStart w:id="10" w:name="_Toc16687"/>
      <w:r>
        <w:rPr>
          <w:rFonts w:hint="default" w:ascii="Arial" w:hAnsi="Arial" w:cs="Arial"/>
          <w:sz w:val="24"/>
          <w:szCs w:val="24"/>
        </w:rPr>
        <w:t>2.6 – Importance of Building Relationships</w:t>
      </w:r>
      <w:bookmarkEnd w:id="10"/>
    </w:p>
    <w:p>
      <w:pPr>
        <w:pStyle w:val="10"/>
        <w:keepNext w:val="0"/>
        <w:keepLines w:val="0"/>
        <w:widowControl/>
        <w:suppressLineNumbers w:val="0"/>
        <w:spacing w:line="360" w:lineRule="auto"/>
        <w:jc w:val="both"/>
        <w:rPr>
          <w:rFonts w:hint="default" w:ascii="Arial" w:hAnsi="Arial" w:cs="Arial"/>
          <w:sz w:val="24"/>
          <w:szCs w:val="24"/>
        </w:rPr>
      </w:pPr>
      <w:r>
        <w:rPr>
          <w:rFonts w:hint="default" w:ascii="Arial" w:hAnsi="Arial" w:cs="Arial"/>
          <w:sz w:val="24"/>
          <w:szCs w:val="24"/>
        </w:rPr>
        <w:t>A key component of successful communication is trust, which involves the belief that a party will fulfill its obligations, perform its duties effectively, and conduct itself appropriately, regardless of the promises that are made or any performance guarantees made</w:t>
      </w:r>
      <w:r>
        <w:rPr>
          <w:rFonts w:hint="default" w:ascii="Arial" w:hAnsi="Arial" w:cs="Arial"/>
          <w:sz w:val="24"/>
          <w:szCs w:val="24"/>
          <w:lang w:val="en-US" w:eastAsia="zh-CN"/>
        </w:rPr>
        <w:t xml:space="preserve"> (</w:t>
      </w:r>
      <w:r>
        <w:rPr>
          <w:rFonts w:hint="default" w:ascii="Arial" w:hAnsi="Arial" w:eastAsia="宋体" w:cs="Arial"/>
          <w:i w:val="0"/>
          <w:iCs w:val="0"/>
          <w:caps w:val="0"/>
          <w:color w:val="222222"/>
          <w:spacing w:val="0"/>
          <w:sz w:val="24"/>
          <w:szCs w:val="24"/>
          <w:shd w:val="clear" w:fill="FFFFFF"/>
        </w:rPr>
        <w:t>Zeffane</w:t>
      </w:r>
      <w:r>
        <w:rPr>
          <w:rFonts w:hint="default" w:ascii="Arial" w:hAnsi="Arial" w:eastAsia="宋体" w:cs="Arial"/>
          <w:i w:val="0"/>
          <w:iCs w:val="0"/>
          <w:caps w:val="0"/>
          <w:color w:val="222222"/>
          <w:spacing w:val="0"/>
          <w:sz w:val="24"/>
          <w:szCs w:val="24"/>
          <w:shd w:val="clear" w:fill="FFFFFF"/>
          <w:lang w:val="en-US" w:eastAsia="zh-CN"/>
        </w:rPr>
        <w:t xml:space="preserve"> et al., 2011</w:t>
      </w:r>
      <w:r>
        <w:rPr>
          <w:rFonts w:hint="default" w:ascii="Arial" w:hAnsi="Arial" w:cs="Arial"/>
          <w:sz w:val="24"/>
          <w:szCs w:val="24"/>
          <w:lang w:val="en-US" w:eastAsia="zh-CN"/>
        </w:rPr>
        <w:t>)</w:t>
      </w:r>
      <w:r>
        <w:rPr>
          <w:rFonts w:hint="default" w:ascii="Arial" w:hAnsi="Arial" w:cs="Arial"/>
          <w:sz w:val="24"/>
          <w:szCs w:val="24"/>
        </w:rPr>
        <w:t>. Although Westerners like the British place their trust in legal systems and regulations, Asians rely heavily on their families</w:t>
      </w:r>
      <w:r>
        <w:rPr>
          <w:rFonts w:hint="default" w:ascii="Arial" w:hAnsi="Arial" w:cs="Arial"/>
          <w:sz w:val="24"/>
          <w:szCs w:val="24"/>
          <w:lang w:val="en-US" w:eastAsia="zh-CN"/>
        </w:rPr>
        <w:t xml:space="preserve">, </w:t>
      </w:r>
      <w:r>
        <w:rPr>
          <w:rFonts w:hint="default" w:ascii="Arial" w:hAnsi="Arial" w:cs="Arial"/>
          <w:sz w:val="24"/>
          <w:szCs w:val="24"/>
        </w:rPr>
        <w:t>friends</w:t>
      </w:r>
      <w:r>
        <w:rPr>
          <w:rFonts w:hint="default" w:ascii="Arial" w:hAnsi="Arial" w:cs="Arial"/>
          <w:sz w:val="24"/>
          <w:szCs w:val="24"/>
          <w:lang w:val="en-US" w:eastAsia="zh-CN"/>
        </w:rPr>
        <w:t xml:space="preserve">, and social connections </w:t>
      </w:r>
      <w:r>
        <w:rPr>
          <w:rFonts w:hint="default" w:ascii="Arial" w:hAnsi="Arial" w:cs="Arial"/>
          <w:sz w:val="24"/>
          <w:szCs w:val="24"/>
        </w:rPr>
        <w:t>in part due to the unreliability of legal systems. Also, westerners base their business on formal agreements that are documented as detailed contracts and governed by a legal system</w:t>
      </w:r>
      <w:r>
        <w:rPr>
          <w:rFonts w:hint="default" w:ascii="Arial" w:hAnsi="Arial" w:cs="Arial"/>
          <w:sz w:val="24"/>
          <w:szCs w:val="24"/>
          <w:lang w:val="en-US" w:eastAsia="zh-CN"/>
        </w:rPr>
        <w:t xml:space="preserve"> (</w:t>
      </w:r>
      <w:r>
        <w:rPr>
          <w:rFonts w:hint="default" w:ascii="Arial" w:hAnsi="Arial" w:eastAsia="宋体" w:cs="Arial"/>
          <w:i w:val="0"/>
          <w:iCs w:val="0"/>
          <w:caps w:val="0"/>
          <w:color w:val="222222"/>
          <w:spacing w:val="0"/>
          <w:sz w:val="24"/>
          <w:szCs w:val="24"/>
          <w:shd w:val="clear" w:fill="FFFFFF"/>
        </w:rPr>
        <w:t>Hooker, 201</w:t>
      </w:r>
      <w:r>
        <w:rPr>
          <w:rFonts w:hint="default" w:ascii="Arial" w:hAnsi="Arial" w:eastAsia="宋体" w:cs="Arial"/>
          <w:i w:val="0"/>
          <w:iCs w:val="0"/>
          <w:caps w:val="0"/>
          <w:color w:val="222222"/>
          <w:spacing w:val="0"/>
          <w:sz w:val="24"/>
          <w:szCs w:val="24"/>
          <w:shd w:val="clear" w:fill="FFFFFF"/>
          <w:lang w:val="en-US" w:eastAsia="zh-CN"/>
        </w:rPr>
        <w:t>2</w:t>
      </w:r>
      <w:r>
        <w:rPr>
          <w:rFonts w:hint="default" w:ascii="Arial" w:hAnsi="Arial" w:cs="Arial"/>
          <w:sz w:val="24"/>
          <w:szCs w:val="24"/>
          <w:lang w:val="en-US" w:eastAsia="zh-CN"/>
        </w:rPr>
        <w:t>)</w:t>
      </w:r>
      <w:r>
        <w:rPr>
          <w:rFonts w:hint="default" w:ascii="Arial" w:hAnsi="Arial" w:cs="Arial"/>
          <w:sz w:val="24"/>
          <w:szCs w:val="24"/>
        </w:rPr>
        <w:t>. Human relationships serve as a foundation for business in other cultures, including Asian cultures</w:t>
      </w:r>
      <w:r>
        <w:rPr>
          <w:rFonts w:hint="default" w:ascii="Arial" w:hAnsi="Arial" w:cs="Arial"/>
          <w:sz w:val="24"/>
          <w:szCs w:val="24"/>
          <w:lang w:val="en-US" w:eastAsia="zh-CN"/>
        </w:rPr>
        <w:t xml:space="preserve"> (</w:t>
      </w:r>
      <w:r>
        <w:rPr>
          <w:rFonts w:hint="default" w:ascii="Arial" w:hAnsi="Arial" w:eastAsia="宋体" w:cs="Arial"/>
          <w:i w:val="0"/>
          <w:iCs w:val="0"/>
          <w:caps w:val="0"/>
          <w:color w:val="222222"/>
          <w:spacing w:val="0"/>
          <w:sz w:val="24"/>
          <w:szCs w:val="24"/>
          <w:shd w:val="clear" w:fill="FFFFFF"/>
        </w:rPr>
        <w:t>Hooker,</w:t>
      </w:r>
      <w:r>
        <w:rPr>
          <w:rFonts w:hint="default" w:ascii="Arial" w:hAnsi="Arial" w:eastAsia="宋体" w:cs="Arial"/>
          <w:i w:val="0"/>
          <w:iCs w:val="0"/>
          <w:caps w:val="0"/>
          <w:color w:val="222222"/>
          <w:spacing w:val="0"/>
          <w:sz w:val="24"/>
          <w:szCs w:val="24"/>
          <w:shd w:val="clear" w:fill="FFFFFF"/>
          <w:lang w:val="en-US" w:eastAsia="zh-CN"/>
        </w:rPr>
        <w:t xml:space="preserve"> </w:t>
      </w:r>
      <w:r>
        <w:rPr>
          <w:rFonts w:hint="default" w:ascii="Arial" w:hAnsi="Arial" w:eastAsia="宋体" w:cs="Arial"/>
          <w:i w:val="0"/>
          <w:iCs w:val="0"/>
          <w:caps w:val="0"/>
          <w:color w:val="222222"/>
          <w:spacing w:val="0"/>
          <w:sz w:val="24"/>
          <w:szCs w:val="24"/>
          <w:shd w:val="clear" w:fill="FFFFFF"/>
        </w:rPr>
        <w:t>2012</w:t>
      </w:r>
      <w:r>
        <w:rPr>
          <w:rFonts w:hint="default" w:ascii="Arial" w:hAnsi="Arial" w:cs="Arial"/>
          <w:sz w:val="24"/>
          <w:szCs w:val="24"/>
          <w:lang w:val="en-US" w:eastAsia="zh-CN"/>
        </w:rPr>
        <w:t>)</w:t>
      </w:r>
      <w:r>
        <w:rPr>
          <w:rFonts w:hint="default" w:ascii="Arial" w:hAnsi="Arial" w:cs="Arial"/>
          <w:sz w:val="24"/>
          <w:szCs w:val="24"/>
        </w:rPr>
        <w:t xml:space="preserve">. These relationships are based on personal honor, familial duty, friendship, or mutually beneficial behavior. It is often considered unethical in Western cultures to treat friends and family differently and to use their relationships for business purposes, but in Chinese culture this is considered morally acceptable. </w:t>
      </w:r>
    </w:p>
    <w:p>
      <w:pPr>
        <w:pStyle w:val="3"/>
        <w:bidi w:val="0"/>
        <w:spacing w:line="360" w:lineRule="auto"/>
        <w:jc w:val="both"/>
        <w:outlineLvl w:val="0"/>
        <w:rPr>
          <w:rFonts w:hint="default" w:ascii="Arial" w:hAnsi="Arial" w:cs="Arial"/>
          <w:sz w:val="24"/>
          <w:szCs w:val="24"/>
        </w:rPr>
      </w:pPr>
      <w:bookmarkStart w:id="11" w:name="_Toc17595"/>
      <w:r>
        <w:rPr>
          <w:rFonts w:hint="default" w:ascii="Arial" w:hAnsi="Arial" w:cs="Arial"/>
          <w:sz w:val="24"/>
          <w:szCs w:val="24"/>
        </w:rPr>
        <w:t>2.7 – How to build Trust</w:t>
      </w:r>
      <w:bookmarkEnd w:id="11"/>
    </w:p>
    <w:p>
      <w:pPr>
        <w:pStyle w:val="10"/>
        <w:keepNext w:val="0"/>
        <w:keepLines w:val="0"/>
        <w:widowControl/>
        <w:suppressLineNumbers w:val="0"/>
        <w:spacing w:line="360" w:lineRule="auto"/>
        <w:jc w:val="both"/>
        <w:rPr>
          <w:rFonts w:hint="default" w:ascii="Arial" w:hAnsi="Arial" w:cs="Arial"/>
          <w:sz w:val="24"/>
          <w:szCs w:val="24"/>
        </w:rPr>
      </w:pPr>
      <w:r>
        <w:rPr>
          <w:rFonts w:hint="default" w:ascii="Arial" w:hAnsi="Arial" w:cs="Arial"/>
          <w:sz w:val="24"/>
          <w:szCs w:val="24"/>
        </w:rPr>
        <w:t xml:space="preserve">A long, lasting and fruitful relationship depends on the ability to share knowledge that will help </w:t>
      </w:r>
      <w:r>
        <w:rPr>
          <w:rFonts w:hint="default" w:ascii="Arial" w:hAnsi="Arial" w:cs="Arial"/>
          <w:sz w:val="24"/>
          <w:szCs w:val="24"/>
          <w:lang w:val="en-US" w:eastAsia="zh-CN"/>
        </w:rPr>
        <w:t xml:space="preserve">one’s </w:t>
      </w:r>
      <w:r>
        <w:rPr>
          <w:rFonts w:hint="default" w:ascii="Arial" w:hAnsi="Arial" w:cs="Arial"/>
          <w:sz w:val="24"/>
          <w:szCs w:val="24"/>
        </w:rPr>
        <w:t xml:space="preserve">partnerships succeed, as well as requesting recommendations from people </w:t>
      </w:r>
      <w:r>
        <w:rPr>
          <w:rFonts w:hint="default" w:ascii="Arial" w:hAnsi="Arial" w:cs="Arial"/>
          <w:sz w:val="24"/>
          <w:szCs w:val="24"/>
          <w:lang w:val="en-US" w:eastAsia="zh-CN"/>
        </w:rPr>
        <w:t xml:space="preserve">they </w:t>
      </w:r>
      <w:r>
        <w:rPr>
          <w:rFonts w:hint="default" w:ascii="Arial" w:hAnsi="Arial" w:cs="Arial"/>
          <w:sz w:val="24"/>
          <w:szCs w:val="24"/>
        </w:rPr>
        <w:t>already trust</w:t>
      </w:r>
      <w:r>
        <w:rPr>
          <w:rFonts w:hint="default" w:ascii="Arial" w:hAnsi="Arial" w:cs="Arial"/>
          <w:sz w:val="24"/>
          <w:szCs w:val="24"/>
          <w:lang w:val="en-US" w:eastAsia="zh-CN"/>
        </w:rPr>
        <w:t xml:space="preserve"> (</w:t>
      </w:r>
      <w:r>
        <w:rPr>
          <w:rFonts w:hint="default" w:ascii="Arial" w:hAnsi="Arial" w:eastAsia="宋体" w:cs="Arial"/>
          <w:i w:val="0"/>
          <w:iCs w:val="0"/>
          <w:caps w:val="0"/>
          <w:color w:val="222222"/>
          <w:spacing w:val="0"/>
          <w:sz w:val="24"/>
          <w:szCs w:val="24"/>
          <w:shd w:val="clear" w:fill="FFFFFF"/>
        </w:rPr>
        <w:t>Bekmeier</w:t>
      </w:r>
      <w:r>
        <w:rPr>
          <w:rFonts w:hint="default" w:ascii="Arial" w:hAnsi="Arial" w:eastAsia="宋体" w:cs="Arial"/>
          <w:i w:val="0"/>
          <w:iCs w:val="0"/>
          <w:caps w:val="0"/>
          <w:color w:val="222222"/>
          <w:spacing w:val="0"/>
          <w:sz w:val="24"/>
          <w:szCs w:val="24"/>
          <w:shd w:val="clear" w:fill="FFFFFF"/>
          <w:lang w:val="en-US" w:eastAsia="zh-CN"/>
        </w:rPr>
        <w:t xml:space="preserve"> &amp; </w:t>
      </w:r>
      <w:r>
        <w:rPr>
          <w:rFonts w:hint="default" w:ascii="Arial" w:hAnsi="Arial" w:eastAsia="宋体" w:cs="Arial"/>
          <w:i w:val="0"/>
          <w:iCs w:val="0"/>
          <w:caps w:val="0"/>
          <w:color w:val="222222"/>
          <w:spacing w:val="0"/>
          <w:sz w:val="24"/>
          <w:szCs w:val="24"/>
          <w:shd w:val="clear" w:fill="FFFFFF"/>
        </w:rPr>
        <w:t>Eichenlaub, 2010</w:t>
      </w:r>
      <w:r>
        <w:rPr>
          <w:rFonts w:hint="default" w:ascii="Arial" w:hAnsi="Arial" w:cs="Arial"/>
          <w:sz w:val="24"/>
          <w:szCs w:val="24"/>
          <w:lang w:val="en-US" w:eastAsia="zh-CN"/>
        </w:rPr>
        <w:t>)</w:t>
      </w:r>
      <w:r>
        <w:rPr>
          <w:rFonts w:hint="default" w:ascii="Arial" w:hAnsi="Arial" w:cs="Arial"/>
          <w:sz w:val="24"/>
          <w:szCs w:val="24"/>
        </w:rPr>
        <w:t xml:space="preserve">. Trust is based on cultural differences. The </w:t>
      </w:r>
      <w:r>
        <w:rPr>
          <w:rFonts w:hint="default" w:ascii="Arial" w:hAnsi="Arial" w:cs="Arial"/>
          <w:sz w:val="24"/>
          <w:szCs w:val="24"/>
          <w:lang w:val="en-US" w:eastAsia="zh-CN"/>
        </w:rPr>
        <w:t xml:space="preserve">fundamental aspect </w:t>
      </w:r>
      <w:r>
        <w:rPr>
          <w:rFonts w:hint="default" w:ascii="Arial" w:hAnsi="Arial" w:cs="Arial"/>
          <w:sz w:val="24"/>
          <w:szCs w:val="24"/>
        </w:rPr>
        <w:t>of business relationships in western cultures is based on rules and regulations that apply to all parties. In Asian cultures, the building of trust relies heavily on relationships based on exchanges of favours</w:t>
      </w:r>
      <w:r>
        <w:rPr>
          <w:rFonts w:hint="default" w:ascii="Arial" w:hAnsi="Arial" w:cs="Arial"/>
          <w:sz w:val="24"/>
          <w:szCs w:val="24"/>
          <w:lang w:val="en-US" w:eastAsia="zh-CN"/>
        </w:rPr>
        <w:t xml:space="preserve"> (</w:t>
      </w:r>
      <w:r>
        <w:rPr>
          <w:rFonts w:hint="default" w:ascii="Arial" w:hAnsi="Arial" w:eastAsia="宋体" w:cs="Arial"/>
          <w:i w:val="0"/>
          <w:iCs w:val="0"/>
          <w:caps w:val="0"/>
          <w:color w:val="222222"/>
          <w:spacing w:val="0"/>
          <w:sz w:val="24"/>
          <w:szCs w:val="24"/>
          <w:shd w:val="clear" w:fill="FFFFFF"/>
        </w:rPr>
        <w:t>Wang, 2007</w:t>
      </w:r>
      <w:r>
        <w:rPr>
          <w:rFonts w:hint="default" w:ascii="Arial" w:hAnsi="Arial" w:cs="Arial"/>
          <w:sz w:val="24"/>
          <w:szCs w:val="24"/>
          <w:lang w:val="en-US" w:eastAsia="zh-CN"/>
        </w:rPr>
        <w:t>)</w:t>
      </w:r>
      <w:r>
        <w:rPr>
          <w:rFonts w:hint="default" w:ascii="Arial" w:hAnsi="Arial" w:cs="Arial"/>
          <w:sz w:val="24"/>
          <w:szCs w:val="24"/>
        </w:rPr>
        <w:t>. As a result, to build trust between business partners, these cultural differences must be acknowledged and managed. For UK business, establishing relations is one way to be regarded favorably. By developing rapport, one is creating a system of personal relationships that extend both inside and outside the business enterprise</w:t>
      </w:r>
      <w:r>
        <w:rPr>
          <w:rFonts w:hint="default" w:ascii="Arial" w:hAnsi="Arial" w:cs="Arial"/>
          <w:sz w:val="24"/>
          <w:szCs w:val="24"/>
          <w:lang w:val="en-US" w:eastAsia="zh-CN"/>
        </w:rPr>
        <w:t xml:space="preserve"> (</w:t>
      </w:r>
      <w:r>
        <w:rPr>
          <w:rFonts w:hint="default" w:ascii="Arial" w:hAnsi="Arial" w:eastAsia="宋体" w:cs="Arial"/>
          <w:i w:val="0"/>
          <w:iCs w:val="0"/>
          <w:caps w:val="0"/>
          <w:color w:val="222222"/>
          <w:spacing w:val="0"/>
          <w:sz w:val="24"/>
          <w:szCs w:val="24"/>
          <w:shd w:val="clear" w:fill="FFFFFF"/>
        </w:rPr>
        <w:t>Xiong</w:t>
      </w:r>
      <w:r>
        <w:rPr>
          <w:rFonts w:hint="default" w:ascii="Arial" w:hAnsi="Arial" w:eastAsia="宋体" w:cs="Arial"/>
          <w:i w:val="0"/>
          <w:iCs w:val="0"/>
          <w:caps w:val="0"/>
          <w:color w:val="222222"/>
          <w:spacing w:val="0"/>
          <w:sz w:val="24"/>
          <w:szCs w:val="24"/>
          <w:shd w:val="clear" w:fill="FFFFFF"/>
          <w:lang w:val="en-US" w:eastAsia="zh-CN"/>
        </w:rPr>
        <w:t xml:space="preserve"> et al., 2021</w:t>
      </w:r>
      <w:r>
        <w:rPr>
          <w:rFonts w:hint="default" w:ascii="Arial" w:hAnsi="Arial" w:cs="Arial"/>
          <w:sz w:val="24"/>
          <w:szCs w:val="24"/>
          <w:lang w:val="en-US" w:eastAsia="zh-CN"/>
        </w:rPr>
        <w:t>)</w:t>
      </w:r>
      <w:r>
        <w:rPr>
          <w:rFonts w:hint="default" w:ascii="Arial" w:hAnsi="Arial" w:cs="Arial"/>
          <w:sz w:val="24"/>
          <w:szCs w:val="24"/>
        </w:rPr>
        <w:t>. Moreover, these personal relationships also help to create a culture of trust and understanding, which is essential for successful business dealings</w:t>
      </w:r>
      <w:r>
        <w:rPr>
          <w:rFonts w:hint="default" w:ascii="Arial" w:hAnsi="Arial" w:cs="Arial"/>
          <w:sz w:val="24"/>
          <w:szCs w:val="24"/>
          <w:lang w:val="en-US" w:eastAsia="zh-CN"/>
        </w:rPr>
        <w:t xml:space="preserve"> in Asia</w:t>
      </w:r>
      <w:r>
        <w:rPr>
          <w:rFonts w:hint="default" w:ascii="Arial" w:hAnsi="Arial" w:cs="Arial"/>
          <w:sz w:val="24"/>
          <w:szCs w:val="24"/>
        </w:rPr>
        <w:t>.</w:t>
      </w:r>
    </w:p>
    <w:p>
      <w:pPr>
        <w:pStyle w:val="3"/>
        <w:bidi w:val="0"/>
        <w:spacing w:line="360" w:lineRule="auto"/>
        <w:jc w:val="both"/>
        <w:outlineLvl w:val="0"/>
        <w:rPr>
          <w:rFonts w:hint="default" w:ascii="Arial" w:hAnsi="Arial" w:cs="Arial"/>
          <w:sz w:val="24"/>
          <w:szCs w:val="24"/>
        </w:rPr>
      </w:pPr>
      <w:bookmarkStart w:id="12" w:name="_Toc4394"/>
    </w:p>
    <w:p>
      <w:pPr>
        <w:pStyle w:val="3"/>
        <w:bidi w:val="0"/>
        <w:spacing w:line="360" w:lineRule="auto"/>
        <w:jc w:val="both"/>
        <w:outlineLvl w:val="0"/>
        <w:rPr>
          <w:rFonts w:hint="default" w:ascii="Arial" w:hAnsi="Arial" w:cs="Arial"/>
          <w:sz w:val="24"/>
          <w:szCs w:val="24"/>
        </w:rPr>
      </w:pPr>
    </w:p>
    <w:p>
      <w:pPr>
        <w:pStyle w:val="3"/>
        <w:bidi w:val="0"/>
        <w:spacing w:line="360" w:lineRule="auto"/>
        <w:jc w:val="both"/>
        <w:outlineLvl w:val="0"/>
        <w:rPr>
          <w:rFonts w:hint="default" w:ascii="Arial" w:hAnsi="Arial" w:cs="Arial"/>
          <w:sz w:val="24"/>
          <w:szCs w:val="24"/>
        </w:rPr>
      </w:pPr>
      <w:r>
        <w:rPr>
          <w:rFonts w:hint="default" w:ascii="Arial" w:hAnsi="Arial" w:cs="Arial"/>
          <w:sz w:val="24"/>
          <w:szCs w:val="24"/>
        </w:rPr>
        <w:t>2.8 – Failed Relationships</w:t>
      </w:r>
      <w:bookmarkEnd w:id="12"/>
      <w:r>
        <w:rPr>
          <w:rFonts w:hint="default" w:ascii="Arial" w:hAnsi="Arial" w:cs="Arial"/>
          <w:sz w:val="24"/>
          <w:szCs w:val="24"/>
        </w:rPr>
        <w:t xml:space="preserve"> </w:t>
      </w:r>
    </w:p>
    <w:p>
      <w:pPr>
        <w:pStyle w:val="10"/>
        <w:keepNext w:val="0"/>
        <w:keepLines w:val="0"/>
        <w:widowControl/>
        <w:suppressLineNumbers w:val="0"/>
        <w:spacing w:line="360" w:lineRule="auto"/>
        <w:jc w:val="both"/>
        <w:rPr>
          <w:rFonts w:hint="default" w:ascii="Arial" w:hAnsi="Arial" w:cs="Arial"/>
          <w:sz w:val="24"/>
          <w:szCs w:val="24"/>
        </w:rPr>
      </w:pPr>
      <w:r>
        <w:rPr>
          <w:rFonts w:hint="default" w:ascii="Arial" w:hAnsi="Arial" w:cs="Arial"/>
          <w:sz w:val="24"/>
          <w:szCs w:val="24"/>
        </w:rPr>
        <w:t xml:space="preserve">It is imperative to observe their rituals when expanding overseas in Asia, as </w:t>
      </w:r>
      <w:r>
        <w:rPr>
          <w:rFonts w:hint="default" w:ascii="Arial" w:hAnsi="Arial" w:cs="Arial"/>
          <w:sz w:val="24"/>
          <w:szCs w:val="24"/>
          <w:lang w:val="en-US" w:eastAsia="zh-CN"/>
        </w:rPr>
        <w:t xml:space="preserve">business </w:t>
      </w:r>
      <w:r>
        <w:rPr>
          <w:rFonts w:hint="default" w:ascii="Arial" w:hAnsi="Arial" w:cs="Arial"/>
          <w:sz w:val="24"/>
          <w:szCs w:val="24"/>
        </w:rPr>
        <w:t xml:space="preserve">partners will judge </w:t>
      </w:r>
      <w:r>
        <w:rPr>
          <w:rFonts w:hint="default" w:ascii="Arial" w:hAnsi="Arial" w:cs="Arial"/>
          <w:sz w:val="24"/>
          <w:szCs w:val="24"/>
          <w:lang w:val="en-US" w:eastAsia="zh-CN"/>
        </w:rPr>
        <w:t xml:space="preserve">the other party’s </w:t>
      </w:r>
      <w:r>
        <w:rPr>
          <w:rFonts w:hint="default" w:ascii="Arial" w:hAnsi="Arial" w:cs="Arial"/>
          <w:sz w:val="24"/>
          <w:szCs w:val="24"/>
        </w:rPr>
        <w:t xml:space="preserve">understanding of their culture. The more </w:t>
      </w:r>
      <w:r>
        <w:rPr>
          <w:rFonts w:hint="default" w:ascii="Arial" w:hAnsi="Arial" w:cs="Arial"/>
          <w:sz w:val="24"/>
          <w:szCs w:val="24"/>
          <w:lang w:val="en-US" w:eastAsia="zh-CN"/>
        </w:rPr>
        <w:t xml:space="preserve">one </w:t>
      </w:r>
      <w:r>
        <w:rPr>
          <w:rFonts w:hint="default" w:ascii="Arial" w:hAnsi="Arial" w:cs="Arial"/>
          <w:sz w:val="24"/>
          <w:szCs w:val="24"/>
        </w:rPr>
        <w:t>demonstrate</w:t>
      </w:r>
      <w:r>
        <w:rPr>
          <w:rFonts w:hint="default" w:ascii="Arial" w:hAnsi="Arial" w:cs="Arial"/>
          <w:sz w:val="24"/>
          <w:szCs w:val="24"/>
          <w:lang w:val="en-US" w:eastAsia="zh-CN"/>
        </w:rPr>
        <w:t>s</w:t>
      </w:r>
      <w:r>
        <w:rPr>
          <w:rFonts w:hint="default" w:ascii="Arial" w:hAnsi="Arial" w:cs="Arial"/>
          <w:sz w:val="24"/>
          <w:szCs w:val="24"/>
        </w:rPr>
        <w:t xml:space="preserve"> ignorance of local traditions, the more likely </w:t>
      </w:r>
      <w:r>
        <w:rPr>
          <w:rFonts w:hint="default" w:ascii="Arial" w:hAnsi="Arial" w:cs="Arial"/>
          <w:sz w:val="24"/>
          <w:szCs w:val="24"/>
          <w:lang w:val="en-US" w:eastAsia="zh-CN"/>
        </w:rPr>
        <w:t xml:space="preserve">one </w:t>
      </w:r>
      <w:r>
        <w:rPr>
          <w:rFonts w:hint="default" w:ascii="Arial" w:hAnsi="Arial" w:cs="Arial"/>
          <w:sz w:val="24"/>
          <w:szCs w:val="24"/>
        </w:rPr>
        <w:t>will be known as a foreigner who has no knowledge of them</w:t>
      </w:r>
      <w:r>
        <w:rPr>
          <w:rFonts w:hint="default" w:ascii="Arial" w:hAnsi="Arial" w:cs="Arial"/>
          <w:sz w:val="24"/>
          <w:szCs w:val="24"/>
          <w:lang w:val="en-US" w:eastAsia="zh-CN"/>
        </w:rPr>
        <w:t xml:space="preserve"> (</w:t>
      </w:r>
      <w:r>
        <w:rPr>
          <w:rFonts w:hint="default" w:ascii="Arial" w:hAnsi="Arial" w:eastAsia="宋体" w:cs="Arial"/>
          <w:i w:val="0"/>
          <w:iCs w:val="0"/>
          <w:caps w:val="0"/>
          <w:color w:val="222222"/>
          <w:spacing w:val="0"/>
          <w:sz w:val="24"/>
          <w:szCs w:val="24"/>
          <w:shd w:val="clear" w:fill="FFFFFF"/>
        </w:rPr>
        <w:t>Cabral, 2015</w:t>
      </w:r>
      <w:r>
        <w:rPr>
          <w:rFonts w:hint="default" w:ascii="Arial" w:hAnsi="Arial" w:cs="Arial"/>
          <w:sz w:val="24"/>
          <w:szCs w:val="24"/>
          <w:lang w:val="en-US" w:eastAsia="zh-CN"/>
        </w:rPr>
        <w:t>)</w:t>
      </w:r>
      <w:r>
        <w:rPr>
          <w:rFonts w:hint="default" w:ascii="Arial" w:hAnsi="Arial" w:cs="Arial"/>
          <w:sz w:val="24"/>
          <w:szCs w:val="24"/>
        </w:rPr>
        <w:t xml:space="preserve">. Twenty mistakes will irreversibly damage </w:t>
      </w:r>
      <w:r>
        <w:rPr>
          <w:rFonts w:hint="default" w:ascii="Arial" w:hAnsi="Arial" w:cs="Arial"/>
          <w:sz w:val="24"/>
          <w:szCs w:val="24"/>
          <w:lang w:val="en-US" w:eastAsia="zh-CN"/>
        </w:rPr>
        <w:t xml:space="preserve">one’s </w:t>
      </w:r>
      <w:r>
        <w:rPr>
          <w:rFonts w:hint="default" w:ascii="Arial" w:hAnsi="Arial" w:cs="Arial"/>
          <w:sz w:val="24"/>
          <w:szCs w:val="24"/>
        </w:rPr>
        <w:t xml:space="preserve">image, but one mistake will likely be overlooked. </w:t>
      </w:r>
      <w:r>
        <w:rPr>
          <w:rFonts w:hint="default" w:ascii="Arial" w:hAnsi="Arial" w:cs="Arial"/>
          <w:sz w:val="24"/>
          <w:szCs w:val="24"/>
          <w:lang w:val="en-US" w:eastAsia="zh-CN"/>
        </w:rPr>
        <w:t xml:space="preserve">One </w:t>
      </w:r>
      <w:r>
        <w:rPr>
          <w:rFonts w:hint="default" w:ascii="Arial" w:hAnsi="Arial" w:cs="Arial"/>
          <w:sz w:val="24"/>
          <w:szCs w:val="24"/>
        </w:rPr>
        <w:t xml:space="preserve">will not be humiliated, nor will </w:t>
      </w:r>
      <w:r>
        <w:rPr>
          <w:rFonts w:hint="default" w:ascii="Arial" w:hAnsi="Arial" w:cs="Arial"/>
          <w:sz w:val="24"/>
          <w:szCs w:val="24"/>
          <w:lang w:val="en-US" w:eastAsia="zh-CN"/>
        </w:rPr>
        <w:t xml:space="preserve">they </w:t>
      </w:r>
      <w:r>
        <w:rPr>
          <w:rFonts w:hint="default" w:ascii="Arial" w:hAnsi="Arial" w:cs="Arial"/>
          <w:sz w:val="24"/>
          <w:szCs w:val="24"/>
        </w:rPr>
        <w:t>be able to negotiate seriously. </w:t>
      </w:r>
    </w:p>
    <w:p>
      <w:pPr>
        <w:pStyle w:val="10"/>
        <w:keepNext w:val="0"/>
        <w:keepLines w:val="0"/>
        <w:widowControl/>
        <w:suppressLineNumbers w:val="0"/>
        <w:spacing w:line="360" w:lineRule="auto"/>
        <w:jc w:val="both"/>
        <w:rPr>
          <w:rFonts w:hint="default" w:ascii="Arial" w:hAnsi="Arial" w:cs="Arial"/>
          <w:sz w:val="24"/>
          <w:szCs w:val="24"/>
        </w:rPr>
      </w:pPr>
      <w:r>
        <w:rPr>
          <w:rFonts w:hint="default" w:ascii="Arial" w:hAnsi="Arial" w:cs="Arial"/>
          <w:sz w:val="24"/>
          <w:szCs w:val="24"/>
        </w:rPr>
        <w:t xml:space="preserve">Insufficient respect for the organization's head and leader with the absolute power can lead to failure. </w:t>
      </w:r>
      <w:r>
        <w:rPr>
          <w:rFonts w:hint="default" w:ascii="Arial" w:hAnsi="Arial" w:cs="Arial"/>
          <w:sz w:val="24"/>
          <w:szCs w:val="24"/>
          <w:lang w:val="en-US" w:eastAsia="zh-CN"/>
        </w:rPr>
        <w:t>In Asia, c</w:t>
      </w:r>
      <w:r>
        <w:rPr>
          <w:rFonts w:hint="default" w:ascii="Arial" w:hAnsi="Arial" w:cs="Arial"/>
          <w:sz w:val="24"/>
          <w:szCs w:val="24"/>
        </w:rPr>
        <w:t>ommunication should be primarily to the head of delegation during negotiations since all others are effectively assistants and speaking with them directly reduces the head's standing in the mind of his or her subordinates</w:t>
      </w:r>
      <w:r>
        <w:rPr>
          <w:rFonts w:hint="default" w:ascii="Arial" w:hAnsi="Arial" w:cs="Arial"/>
          <w:sz w:val="24"/>
          <w:szCs w:val="24"/>
          <w:lang w:val="en-US" w:eastAsia="zh-CN"/>
        </w:rPr>
        <w:t xml:space="preserve"> (</w:t>
      </w:r>
      <w:r>
        <w:rPr>
          <w:rFonts w:hint="default" w:ascii="Arial" w:hAnsi="Arial" w:eastAsia="宋体" w:cs="Arial"/>
          <w:i w:val="0"/>
          <w:iCs w:val="0"/>
          <w:caps w:val="0"/>
          <w:color w:val="222222"/>
          <w:spacing w:val="0"/>
          <w:sz w:val="24"/>
          <w:szCs w:val="24"/>
          <w:shd w:val="clear" w:fill="FFFFFF"/>
        </w:rPr>
        <w:t>Pye</w:t>
      </w:r>
      <w:r>
        <w:rPr>
          <w:rFonts w:hint="default" w:ascii="Arial" w:hAnsi="Arial" w:eastAsia="宋体" w:cs="Arial"/>
          <w:i w:val="0"/>
          <w:iCs w:val="0"/>
          <w:caps w:val="0"/>
          <w:color w:val="222222"/>
          <w:spacing w:val="0"/>
          <w:sz w:val="24"/>
          <w:szCs w:val="24"/>
          <w:shd w:val="clear" w:fill="FFFFFF"/>
          <w:lang w:val="en-US" w:eastAsia="zh-CN"/>
        </w:rPr>
        <w:t xml:space="preserve"> &amp;</w:t>
      </w:r>
      <w:r>
        <w:rPr>
          <w:rFonts w:hint="default" w:ascii="Arial" w:hAnsi="Arial" w:eastAsia="宋体" w:cs="Arial"/>
          <w:i w:val="0"/>
          <w:iCs w:val="0"/>
          <w:caps w:val="0"/>
          <w:color w:val="222222"/>
          <w:spacing w:val="0"/>
          <w:sz w:val="24"/>
          <w:szCs w:val="24"/>
          <w:shd w:val="clear" w:fill="FFFFFF"/>
        </w:rPr>
        <w:t xml:space="preserve"> Pye,</w:t>
      </w:r>
      <w:r>
        <w:rPr>
          <w:rFonts w:hint="default" w:ascii="Arial" w:hAnsi="Arial" w:eastAsia="宋体" w:cs="Arial"/>
          <w:i w:val="0"/>
          <w:iCs w:val="0"/>
          <w:caps w:val="0"/>
          <w:color w:val="222222"/>
          <w:spacing w:val="0"/>
          <w:sz w:val="24"/>
          <w:szCs w:val="24"/>
          <w:shd w:val="clear" w:fill="FFFFFF"/>
          <w:lang w:val="en-US" w:eastAsia="zh-CN"/>
        </w:rPr>
        <w:t xml:space="preserve"> 2009</w:t>
      </w:r>
      <w:r>
        <w:rPr>
          <w:rFonts w:hint="default" w:ascii="Arial" w:hAnsi="Arial" w:cs="Arial"/>
          <w:sz w:val="24"/>
          <w:szCs w:val="24"/>
          <w:lang w:val="en-US" w:eastAsia="zh-CN"/>
        </w:rPr>
        <w:t>)</w:t>
      </w:r>
      <w:r>
        <w:rPr>
          <w:rFonts w:hint="default" w:ascii="Arial" w:hAnsi="Arial" w:cs="Arial"/>
          <w:sz w:val="24"/>
          <w:szCs w:val="24"/>
        </w:rPr>
        <w:t>.</w:t>
      </w:r>
    </w:p>
    <w:p>
      <w:pPr>
        <w:pStyle w:val="10"/>
        <w:keepNext w:val="0"/>
        <w:keepLines w:val="0"/>
        <w:widowControl/>
        <w:suppressLineNumbers w:val="0"/>
        <w:spacing w:line="360" w:lineRule="auto"/>
        <w:jc w:val="both"/>
        <w:rPr>
          <w:rFonts w:hint="default" w:ascii="Arial" w:hAnsi="Arial" w:cs="Arial"/>
          <w:sz w:val="24"/>
          <w:szCs w:val="24"/>
        </w:rPr>
      </w:pPr>
      <w:r>
        <w:rPr>
          <w:rFonts w:hint="default" w:ascii="Arial" w:hAnsi="Arial" w:cs="Arial"/>
          <w:sz w:val="24"/>
          <w:szCs w:val="24"/>
        </w:rPr>
        <w:t xml:space="preserve">The importance of building trust outside the office cannot be overstated, so do not refuse an invitation to dinner under any circumstances. As long as </w:t>
      </w:r>
      <w:r>
        <w:rPr>
          <w:rFonts w:hint="default" w:ascii="Arial" w:hAnsi="Arial" w:cs="Arial"/>
          <w:sz w:val="24"/>
          <w:szCs w:val="24"/>
          <w:lang w:val="en-US" w:eastAsia="zh-CN"/>
        </w:rPr>
        <w:t xml:space="preserve">one </w:t>
      </w:r>
      <w:r>
        <w:rPr>
          <w:rFonts w:hint="default" w:ascii="Arial" w:hAnsi="Arial" w:cs="Arial"/>
          <w:sz w:val="24"/>
          <w:szCs w:val="24"/>
        </w:rPr>
        <w:t>eat</w:t>
      </w:r>
      <w:r>
        <w:rPr>
          <w:rFonts w:hint="default" w:ascii="Arial" w:hAnsi="Arial" w:cs="Arial"/>
          <w:sz w:val="24"/>
          <w:szCs w:val="24"/>
          <w:lang w:val="en-US" w:eastAsia="zh-CN"/>
        </w:rPr>
        <w:t>s</w:t>
      </w:r>
      <w:r>
        <w:rPr>
          <w:rFonts w:hint="default" w:ascii="Arial" w:hAnsi="Arial" w:cs="Arial"/>
          <w:sz w:val="24"/>
          <w:szCs w:val="24"/>
        </w:rPr>
        <w:t xml:space="preserve"> and drink</w:t>
      </w:r>
      <w:r>
        <w:rPr>
          <w:rFonts w:hint="default" w:ascii="Arial" w:hAnsi="Arial" w:cs="Arial"/>
          <w:sz w:val="24"/>
          <w:szCs w:val="24"/>
          <w:lang w:val="en-US" w:eastAsia="zh-CN"/>
        </w:rPr>
        <w:t>s</w:t>
      </w:r>
      <w:r>
        <w:rPr>
          <w:rFonts w:hint="default" w:ascii="Arial" w:hAnsi="Arial" w:cs="Arial"/>
          <w:sz w:val="24"/>
          <w:szCs w:val="24"/>
        </w:rPr>
        <w:t xml:space="preserve">, </w:t>
      </w:r>
      <w:r>
        <w:rPr>
          <w:rFonts w:hint="default" w:ascii="Arial" w:hAnsi="Arial" w:cs="Arial"/>
          <w:sz w:val="24"/>
          <w:szCs w:val="24"/>
          <w:lang w:val="en-US" w:eastAsia="zh-CN"/>
        </w:rPr>
        <w:t>they</w:t>
      </w:r>
      <w:r>
        <w:rPr>
          <w:rFonts w:hint="default" w:ascii="Arial" w:hAnsi="Arial" w:cs="Arial"/>
          <w:sz w:val="24"/>
          <w:szCs w:val="24"/>
        </w:rPr>
        <w:t xml:space="preserve"> will not insult the partners, even if </w:t>
      </w:r>
      <w:r>
        <w:rPr>
          <w:rFonts w:hint="default" w:ascii="Arial" w:hAnsi="Arial" w:cs="Arial"/>
          <w:sz w:val="24"/>
          <w:szCs w:val="24"/>
          <w:lang w:val="en-US" w:eastAsia="zh-CN"/>
        </w:rPr>
        <w:t xml:space="preserve">they </w:t>
      </w:r>
      <w:r>
        <w:rPr>
          <w:rFonts w:hint="default" w:ascii="Arial" w:hAnsi="Arial" w:cs="Arial"/>
          <w:sz w:val="24"/>
          <w:szCs w:val="24"/>
        </w:rPr>
        <w:t>are not a fan. This is a sign that negotiations are proceeding well</w:t>
      </w:r>
      <w:r>
        <w:rPr>
          <w:rFonts w:hint="default" w:ascii="Arial" w:hAnsi="Arial" w:cs="Arial"/>
          <w:sz w:val="24"/>
          <w:szCs w:val="24"/>
          <w:lang w:val="en-US" w:eastAsia="zh-CN"/>
        </w:rPr>
        <w:t xml:space="preserve"> (Fang, 2006)</w:t>
      </w:r>
      <w:r>
        <w:rPr>
          <w:rFonts w:hint="default" w:ascii="Arial" w:hAnsi="Arial" w:cs="Arial"/>
          <w:sz w:val="24"/>
          <w:szCs w:val="24"/>
        </w:rPr>
        <w:t>.</w:t>
      </w:r>
    </w:p>
    <w:p>
      <w:pPr>
        <w:pStyle w:val="10"/>
        <w:keepNext w:val="0"/>
        <w:keepLines w:val="0"/>
        <w:widowControl/>
        <w:suppressLineNumbers w:val="0"/>
        <w:spacing w:line="360" w:lineRule="auto"/>
        <w:jc w:val="both"/>
        <w:rPr>
          <w:rFonts w:hint="default" w:ascii="Arial" w:hAnsi="Arial" w:cs="Arial"/>
          <w:sz w:val="24"/>
          <w:szCs w:val="24"/>
        </w:rPr>
      </w:pPr>
      <w:r>
        <w:rPr>
          <w:rFonts w:hint="default" w:ascii="Arial" w:hAnsi="Arial" w:cs="Arial"/>
          <w:sz w:val="24"/>
          <w:szCs w:val="24"/>
        </w:rPr>
        <w:t>Despite being common in confrontational cultures to challenge speakers' ideas without attacking them, someone from a culture where confrontation is avoided may take such comments personally and feel the relationship has been negatively impacted. In Asian countries, saving face is of utmost importance, with varying levels of importance. Losing face will affect people from all cultures. Confucian societies emphasize this trait over stating what you think is correct (Meyer, 201</w:t>
      </w:r>
      <w:r>
        <w:rPr>
          <w:rFonts w:hint="default" w:ascii="Arial" w:hAnsi="Arial" w:cs="Arial"/>
          <w:sz w:val="24"/>
          <w:szCs w:val="24"/>
          <w:lang w:val="en-US" w:eastAsia="zh-CN"/>
        </w:rPr>
        <w:t>5</w:t>
      </w:r>
      <w:r>
        <w:rPr>
          <w:rFonts w:hint="default" w:ascii="Arial" w:hAnsi="Arial" w:cs="Arial"/>
          <w:sz w:val="24"/>
          <w:szCs w:val="24"/>
        </w:rPr>
        <w:t xml:space="preserve">). </w:t>
      </w:r>
    </w:p>
    <w:p>
      <w:pPr>
        <w:pStyle w:val="10"/>
        <w:keepNext w:val="0"/>
        <w:keepLines w:val="0"/>
        <w:widowControl/>
        <w:suppressLineNumbers w:val="0"/>
        <w:spacing w:line="360" w:lineRule="auto"/>
        <w:jc w:val="both"/>
        <w:rPr>
          <w:rFonts w:hint="default" w:ascii="Arial" w:hAnsi="Arial" w:cs="Arial"/>
          <w:sz w:val="24"/>
          <w:szCs w:val="24"/>
        </w:rPr>
      </w:pPr>
      <w:r>
        <w:rPr>
          <w:rFonts w:hint="default" w:ascii="Arial" w:hAnsi="Arial" w:cs="Arial"/>
          <w:sz w:val="24"/>
          <w:szCs w:val="24"/>
        </w:rPr>
        <w:t>Arriving too early, too late or even on time for a meeting can</w:t>
      </w:r>
      <w:r>
        <w:rPr>
          <w:rFonts w:hint="default" w:ascii="Arial" w:hAnsi="Arial" w:cs="Arial"/>
          <w:sz w:val="24"/>
          <w:szCs w:val="24"/>
          <w:lang w:val="en-US" w:eastAsia="zh-CN"/>
        </w:rPr>
        <w:t xml:space="preserve"> also</w:t>
      </w:r>
      <w:r>
        <w:rPr>
          <w:rFonts w:hint="default" w:ascii="Arial" w:hAnsi="Arial" w:cs="Arial"/>
          <w:sz w:val="24"/>
          <w:szCs w:val="24"/>
        </w:rPr>
        <w:t xml:space="preserve"> cause misunderstandings. It is usually the distinction between polychronic and monochronic time (Hall, 19</w:t>
      </w:r>
      <w:r>
        <w:rPr>
          <w:rFonts w:hint="default" w:ascii="Arial" w:hAnsi="Arial" w:cs="Arial"/>
          <w:sz w:val="24"/>
          <w:szCs w:val="24"/>
          <w:lang w:val="en-US" w:eastAsia="zh-CN"/>
        </w:rPr>
        <w:t>90</w:t>
      </w:r>
      <w:r>
        <w:rPr>
          <w:rFonts w:hint="default" w:ascii="Arial" w:hAnsi="Arial" w:cs="Arial"/>
          <w:sz w:val="24"/>
          <w:szCs w:val="24"/>
        </w:rPr>
        <w:t>) that explains people's attitudes toward time scheduling versus flexible approaches. Businessmen in the UK need to learn more about Asian time arrangements and multitasking.</w:t>
      </w:r>
    </w:p>
    <w:p>
      <w:pPr>
        <w:pStyle w:val="10"/>
        <w:keepNext w:val="0"/>
        <w:keepLines w:val="0"/>
        <w:widowControl/>
        <w:suppressLineNumbers w:val="0"/>
        <w:spacing w:line="360" w:lineRule="auto"/>
        <w:jc w:val="both"/>
        <w:rPr>
          <w:rFonts w:hint="default" w:ascii="Arial" w:hAnsi="Arial" w:cs="Arial"/>
          <w:sz w:val="24"/>
          <w:szCs w:val="24"/>
        </w:rPr>
      </w:pPr>
      <w:r>
        <w:rPr>
          <w:rFonts w:hint="default" w:ascii="Arial" w:hAnsi="Arial" w:cs="Arial"/>
          <w:sz w:val="24"/>
          <w:szCs w:val="24"/>
        </w:rPr>
        <w:t xml:space="preserve">Since Asian business models are always long-term, they will not appreciate </w:t>
      </w:r>
      <w:r>
        <w:rPr>
          <w:rFonts w:hint="default" w:ascii="Arial" w:hAnsi="Arial" w:cs="Arial"/>
          <w:sz w:val="24"/>
          <w:szCs w:val="24"/>
          <w:lang w:val="en-US" w:eastAsia="zh-CN"/>
        </w:rPr>
        <w:t xml:space="preserve">their business partner </w:t>
      </w:r>
      <w:r>
        <w:rPr>
          <w:rFonts w:hint="default" w:ascii="Arial" w:hAnsi="Arial" w:cs="Arial"/>
          <w:sz w:val="24"/>
          <w:szCs w:val="24"/>
        </w:rPr>
        <w:t xml:space="preserve">providing only a product sale. They prefer a long-term partnership. They </w:t>
      </w:r>
      <w:r>
        <w:rPr>
          <w:rFonts w:hint="default" w:ascii="Arial" w:hAnsi="Arial" w:cs="Arial"/>
          <w:sz w:val="24"/>
          <w:szCs w:val="24"/>
          <w:lang w:val="en-US" w:eastAsia="zh-CN"/>
        </w:rPr>
        <w:t xml:space="preserve">also </w:t>
      </w:r>
      <w:r>
        <w:rPr>
          <w:rFonts w:hint="default" w:ascii="Arial" w:hAnsi="Arial" w:cs="Arial"/>
          <w:sz w:val="24"/>
          <w:szCs w:val="24"/>
        </w:rPr>
        <w:t xml:space="preserve">prefer a partner who has developed a strategy to stay on the Asian market long-term. These partnerships are more reliable and </w:t>
      </w:r>
      <w:r>
        <w:rPr>
          <w:rFonts w:hint="default" w:ascii="Arial" w:hAnsi="Arial" w:cs="Arial"/>
          <w:sz w:val="24"/>
          <w:szCs w:val="24"/>
          <w:lang w:val="en-US" w:eastAsia="zh-CN"/>
        </w:rPr>
        <w:t>promising (</w:t>
      </w:r>
      <w:r>
        <w:rPr>
          <w:rFonts w:hint="default" w:ascii="Arial" w:hAnsi="Arial" w:eastAsia="宋体" w:cs="Arial"/>
          <w:i w:val="0"/>
          <w:iCs w:val="0"/>
          <w:caps w:val="0"/>
          <w:color w:val="222222"/>
          <w:spacing w:val="0"/>
          <w:sz w:val="24"/>
          <w:szCs w:val="24"/>
          <w:shd w:val="clear" w:fill="FFFFFF"/>
        </w:rPr>
        <w:t>Lieberthal</w:t>
      </w:r>
      <w:r>
        <w:rPr>
          <w:rFonts w:hint="default" w:ascii="Arial" w:hAnsi="Arial" w:eastAsia="宋体" w:cs="Arial"/>
          <w:i w:val="0"/>
          <w:iCs w:val="0"/>
          <w:caps w:val="0"/>
          <w:color w:val="222222"/>
          <w:spacing w:val="0"/>
          <w:sz w:val="24"/>
          <w:szCs w:val="24"/>
          <w:shd w:val="clear" w:fill="FFFFFF"/>
          <w:lang w:val="en-US" w:eastAsia="zh-CN"/>
        </w:rPr>
        <w:t xml:space="preserve"> &amp; </w:t>
      </w:r>
      <w:r>
        <w:rPr>
          <w:rFonts w:hint="default" w:ascii="Arial" w:hAnsi="Arial" w:eastAsia="宋体" w:cs="Arial"/>
          <w:i w:val="0"/>
          <w:iCs w:val="0"/>
          <w:caps w:val="0"/>
          <w:color w:val="222222"/>
          <w:spacing w:val="0"/>
          <w:sz w:val="24"/>
          <w:szCs w:val="24"/>
          <w:shd w:val="clear" w:fill="FFFFFF"/>
        </w:rPr>
        <w:t>Jisi, 2012</w:t>
      </w:r>
      <w:r>
        <w:rPr>
          <w:rFonts w:hint="default" w:ascii="Arial" w:hAnsi="Arial" w:cs="Arial"/>
          <w:sz w:val="24"/>
          <w:szCs w:val="24"/>
          <w:lang w:val="en-US" w:eastAsia="zh-CN"/>
        </w:rPr>
        <w:t>)</w:t>
      </w:r>
      <w:r>
        <w:rPr>
          <w:rFonts w:hint="default" w:ascii="Arial" w:hAnsi="Arial" w:cs="Arial"/>
          <w:sz w:val="24"/>
          <w:szCs w:val="24"/>
        </w:rPr>
        <w:t>.</w:t>
      </w:r>
    </w:p>
    <w:p>
      <w:pPr>
        <w:pStyle w:val="10"/>
        <w:keepNext w:val="0"/>
        <w:keepLines w:val="0"/>
        <w:widowControl/>
        <w:suppressLineNumbers w:val="0"/>
        <w:spacing w:line="360" w:lineRule="auto"/>
        <w:jc w:val="both"/>
        <w:rPr>
          <w:rFonts w:hint="default" w:ascii="Arial" w:hAnsi="Arial" w:cs="Arial"/>
          <w:sz w:val="24"/>
          <w:szCs w:val="24"/>
        </w:rPr>
      </w:pPr>
      <w:r>
        <w:rPr>
          <w:rFonts w:hint="default" w:ascii="Arial" w:hAnsi="Arial" w:cs="Arial"/>
          <w:sz w:val="24"/>
          <w:szCs w:val="24"/>
        </w:rPr>
        <w:t>A common practice in Asian business is to adhere to rituals, rules, and conventions</w:t>
      </w:r>
      <w:r>
        <w:rPr>
          <w:rFonts w:hint="default" w:ascii="Arial" w:hAnsi="Arial" w:cs="Arial"/>
          <w:sz w:val="24"/>
          <w:szCs w:val="24"/>
          <w:lang w:val="en-US" w:eastAsia="zh-CN"/>
        </w:rPr>
        <w:t xml:space="preserve"> (</w:t>
      </w:r>
      <w:r>
        <w:rPr>
          <w:rFonts w:hint="default" w:ascii="Arial" w:hAnsi="Arial" w:eastAsia="宋体" w:cs="Arial"/>
          <w:i w:val="0"/>
          <w:iCs w:val="0"/>
          <w:caps w:val="0"/>
          <w:color w:val="222222"/>
          <w:spacing w:val="0"/>
          <w:sz w:val="24"/>
          <w:szCs w:val="24"/>
          <w:shd w:val="clear" w:fill="FFFFFF"/>
        </w:rPr>
        <w:t>Woods</w:t>
      </w:r>
      <w:r>
        <w:rPr>
          <w:rFonts w:hint="default" w:ascii="Arial" w:hAnsi="Arial" w:eastAsia="宋体" w:cs="Arial"/>
          <w:i w:val="0"/>
          <w:iCs w:val="0"/>
          <w:caps w:val="0"/>
          <w:color w:val="222222"/>
          <w:spacing w:val="0"/>
          <w:sz w:val="24"/>
          <w:szCs w:val="24"/>
          <w:shd w:val="clear" w:fill="FFFFFF"/>
          <w:lang w:val="en-US" w:eastAsia="zh-CN"/>
        </w:rPr>
        <w:t xml:space="preserve"> &amp; </w:t>
      </w:r>
      <w:r>
        <w:rPr>
          <w:rFonts w:hint="default" w:ascii="Arial" w:hAnsi="Arial" w:eastAsia="宋体" w:cs="Arial"/>
          <w:i w:val="0"/>
          <w:iCs w:val="0"/>
          <w:caps w:val="0"/>
          <w:color w:val="222222"/>
          <w:spacing w:val="0"/>
          <w:sz w:val="24"/>
          <w:szCs w:val="24"/>
          <w:shd w:val="clear" w:fill="FFFFFF"/>
        </w:rPr>
        <w:t>Lamond, 2011</w:t>
      </w:r>
      <w:r>
        <w:rPr>
          <w:rFonts w:hint="default" w:ascii="Arial" w:hAnsi="Arial" w:cs="Arial"/>
          <w:sz w:val="24"/>
          <w:szCs w:val="24"/>
          <w:lang w:val="en-US" w:eastAsia="zh-CN"/>
        </w:rPr>
        <w:t>)</w:t>
      </w:r>
      <w:r>
        <w:rPr>
          <w:rFonts w:hint="default" w:ascii="Arial" w:hAnsi="Arial" w:cs="Arial"/>
          <w:sz w:val="24"/>
          <w:szCs w:val="24"/>
        </w:rPr>
        <w:t xml:space="preserve">. Successfully establishing these personal relationships will boost the exchange of information and enable the businessperson to unlock enormous and diverse prospects within </w:t>
      </w:r>
      <w:r>
        <w:rPr>
          <w:rFonts w:hint="default" w:ascii="Arial" w:hAnsi="Arial" w:cs="Arial"/>
          <w:sz w:val="24"/>
          <w:szCs w:val="24"/>
          <w:lang w:val="en-US" w:eastAsia="zh-CN"/>
        </w:rPr>
        <w:t xml:space="preserve">one of </w:t>
      </w:r>
      <w:r>
        <w:rPr>
          <w:rFonts w:hint="default" w:ascii="Arial" w:hAnsi="Arial" w:cs="Arial"/>
          <w:sz w:val="24"/>
          <w:szCs w:val="24"/>
        </w:rPr>
        <w:t>the world's largest econom</w:t>
      </w:r>
      <w:r>
        <w:rPr>
          <w:rFonts w:hint="default" w:ascii="Arial" w:hAnsi="Arial" w:cs="Arial"/>
          <w:sz w:val="24"/>
          <w:szCs w:val="24"/>
          <w:lang w:val="en-US" w:eastAsia="zh-CN"/>
        </w:rPr>
        <w:t>ies</w:t>
      </w:r>
      <w:r>
        <w:rPr>
          <w:rFonts w:hint="default" w:ascii="Arial" w:hAnsi="Arial" w:cs="Arial"/>
          <w:sz w:val="24"/>
          <w:szCs w:val="24"/>
        </w:rPr>
        <w:t>. As a result, parties will focus less on opportunity and more on each other's needs.</w:t>
      </w:r>
    </w:p>
    <w:p>
      <w:pPr>
        <w:pStyle w:val="2"/>
        <w:bidi w:val="0"/>
        <w:spacing w:line="360" w:lineRule="auto"/>
        <w:jc w:val="both"/>
        <w:rPr>
          <w:rFonts w:hint="default" w:ascii="Arial" w:hAnsi="Arial" w:cs="Arial"/>
          <w:sz w:val="24"/>
          <w:szCs w:val="24"/>
        </w:rPr>
      </w:pPr>
      <w:bookmarkStart w:id="13" w:name="_Toc27671"/>
      <w:r>
        <w:rPr>
          <w:rFonts w:hint="default" w:ascii="Arial" w:hAnsi="Arial" w:cs="Arial"/>
          <w:sz w:val="24"/>
          <w:szCs w:val="24"/>
        </w:rPr>
        <w:t>3.0 – Conclusions</w:t>
      </w:r>
      <w:bookmarkEnd w:id="13"/>
    </w:p>
    <w:p>
      <w:pPr>
        <w:spacing w:line="360" w:lineRule="auto"/>
        <w:jc w:val="both"/>
        <w:rPr>
          <w:rFonts w:hint="default" w:ascii="Arial" w:hAnsi="Arial" w:cs="Arial"/>
          <w:sz w:val="24"/>
          <w:szCs w:val="24"/>
        </w:rPr>
      </w:pPr>
      <w:r>
        <w:rPr>
          <w:rFonts w:hint="default" w:ascii="Arial" w:hAnsi="Arial" w:cs="Arial"/>
          <w:sz w:val="24"/>
          <w:szCs w:val="24"/>
        </w:rPr>
        <w:t xml:space="preserve">Since the UK and Asia differ greatly in culture, it is crucial for UK businesses to consider effective intercultural communication methods when expanding overseas. Being an attentive and engaged listener, using appropriate nonverbal signals, and expressing thoughts, feelings, and needs are critical communication skills. The UK has low context, so explicit communication may appear rude and untrustworthy, and the retailer may miss the real message since they arecannotad the contextual clues in high-context regions in Asia. For effective communication, UK retailers need to understand Asian culture, which differs greatly from Trompenaar's 7 dimensions. As opposed than written contracts and rules in the West, UK retailers need to be aware of how relationships and social connections contribute to business foundations. For long, lasting, and fruitful relationships, one needs to share knowledge and ask for referrals from people you already trust. Developing a rapport is part of being likeable for a UK business. Relationships are built both inside and outside of a business by establishing rapport. A failed relationship is also possible if the local culture is not well understood, an invitation to dinner or an activity to build relationships is refused, making the </w:t>
      </w:r>
      <w:r>
        <w:rPr>
          <w:rFonts w:hint="default" w:ascii="Arial" w:hAnsi="Arial" w:cs="Arial"/>
          <w:sz w:val="24"/>
          <w:szCs w:val="24"/>
          <w:lang w:val="en-US" w:eastAsia="zh-CN"/>
        </w:rPr>
        <w:t xml:space="preserve">Asian </w:t>
      </w:r>
      <w:r>
        <w:rPr>
          <w:rFonts w:hint="default" w:ascii="Arial" w:hAnsi="Arial" w:cs="Arial"/>
          <w:sz w:val="24"/>
          <w:szCs w:val="24"/>
        </w:rPr>
        <w:t>partners lose face, pushing too hard on the deadline, misunderstanding their flexibility, and developing a blurry and short-term business plan. A UK business can unlock immense and diverse opportunities within the world's largest economy by adhering to all the rituals, rules, and conventions common to Asian businesses.</w:t>
      </w:r>
    </w:p>
    <w:p>
      <w:pPr>
        <w:pStyle w:val="2"/>
        <w:bidi w:val="0"/>
        <w:spacing w:line="360" w:lineRule="auto"/>
        <w:jc w:val="both"/>
        <w:rPr>
          <w:rFonts w:hint="default" w:ascii="Arial" w:hAnsi="Arial" w:cs="Arial"/>
          <w:sz w:val="24"/>
          <w:szCs w:val="24"/>
          <w:lang w:val="en-US" w:eastAsia="zh-CN"/>
        </w:rPr>
      </w:pPr>
      <w:bookmarkStart w:id="14" w:name="_Toc2648"/>
      <w:r>
        <w:rPr>
          <w:rFonts w:hint="default" w:ascii="Arial" w:hAnsi="Arial" w:cs="Arial"/>
          <w:sz w:val="24"/>
          <w:szCs w:val="24"/>
        </w:rPr>
        <w:t>Appendices</w:t>
      </w:r>
      <w:bookmarkEnd w:id="14"/>
    </w:p>
    <w:p>
      <w:pPr>
        <w:spacing w:line="360" w:lineRule="auto"/>
        <w:jc w:val="both"/>
        <w:rPr>
          <w:rFonts w:hint="default" w:ascii="Arial" w:hAnsi="Arial" w:cs="Arial"/>
          <w:sz w:val="24"/>
          <w:szCs w:val="24"/>
          <w:lang w:val="en-US" w:eastAsia="zh-CN"/>
        </w:rPr>
      </w:pPr>
      <w:r>
        <w:rPr>
          <w:rFonts w:hint="default" w:ascii="Arial" w:hAnsi="Arial" w:cs="Arial"/>
          <w:sz w:val="24"/>
          <w:szCs w:val="24"/>
        </w:rPr>
        <w:drawing>
          <wp:inline distT="0" distB="0" distL="114300" distR="114300">
            <wp:extent cx="3801745" cy="2181225"/>
            <wp:effectExtent l="0" t="0" r="8255"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a:stretch>
                      <a:fillRect/>
                    </a:stretch>
                  </pic:blipFill>
                  <pic:spPr>
                    <a:xfrm>
                      <a:off x="0" y="0"/>
                      <a:ext cx="3801745" cy="2181225"/>
                    </a:xfrm>
                    <a:prstGeom prst="rect">
                      <a:avLst/>
                    </a:prstGeom>
                    <a:noFill/>
                    <a:ln>
                      <a:noFill/>
                    </a:ln>
                  </pic:spPr>
                </pic:pic>
              </a:graphicData>
            </a:graphic>
          </wp:inline>
        </w:drawing>
      </w:r>
    </w:p>
    <w:p>
      <w:pPr>
        <w:spacing w:line="360" w:lineRule="auto"/>
        <w:jc w:val="both"/>
        <w:rPr>
          <w:rFonts w:hint="default" w:ascii="Arial" w:hAnsi="Arial" w:cs="Arial" w:eastAsiaTheme="minorEastAsia"/>
          <w:sz w:val="24"/>
          <w:szCs w:val="24"/>
          <w:lang w:val="en-US" w:eastAsia="zh-CN"/>
        </w:rPr>
      </w:pPr>
      <w:r>
        <w:rPr>
          <w:rFonts w:hint="default" w:ascii="Arial" w:hAnsi="Arial" w:cs="Arial"/>
          <w:sz w:val="24"/>
          <w:szCs w:val="24"/>
          <w:lang w:val="en-US" w:eastAsia="zh-CN"/>
        </w:rPr>
        <w:t>The 2-Way Process of Communication</w:t>
      </w:r>
    </w:p>
    <w:p>
      <w:pPr>
        <w:spacing w:line="360" w:lineRule="auto"/>
        <w:jc w:val="both"/>
        <w:rPr>
          <w:rFonts w:hint="default" w:ascii="Arial" w:hAnsi="Arial" w:cs="Arial"/>
          <w:sz w:val="24"/>
          <w:szCs w:val="24"/>
        </w:rPr>
      </w:pPr>
    </w:p>
    <w:p>
      <w:pPr>
        <w:pStyle w:val="2"/>
        <w:bidi w:val="0"/>
        <w:spacing w:line="360" w:lineRule="auto"/>
        <w:jc w:val="both"/>
        <w:rPr>
          <w:rFonts w:hint="default" w:ascii="Arial" w:hAnsi="Arial" w:cs="Arial"/>
          <w:sz w:val="24"/>
          <w:szCs w:val="24"/>
        </w:rPr>
      </w:pPr>
      <w:bookmarkStart w:id="15" w:name="_Toc4974"/>
      <w:r>
        <w:rPr>
          <w:rFonts w:hint="default" w:ascii="Arial" w:hAnsi="Arial" w:cs="Arial"/>
          <w:sz w:val="24"/>
          <w:szCs w:val="24"/>
        </w:rPr>
        <w:t>4.0 – Recommendations</w:t>
      </w:r>
      <w:bookmarkEnd w:id="15"/>
    </w:p>
    <w:p>
      <w:pPr>
        <w:spacing w:line="360" w:lineRule="auto"/>
        <w:jc w:val="both"/>
        <w:rPr>
          <w:rFonts w:hint="default" w:ascii="Arial" w:hAnsi="Arial" w:cs="Arial"/>
          <w:sz w:val="24"/>
          <w:szCs w:val="24"/>
        </w:rPr>
      </w:pPr>
      <w:r>
        <w:rPr>
          <w:rFonts w:hint="default" w:ascii="Arial" w:hAnsi="Arial" w:cs="Arial"/>
          <w:sz w:val="24"/>
          <w:szCs w:val="24"/>
        </w:rPr>
        <w:t xml:space="preserve">Taking into account the cultural differences between the UK and Asia as well as the possible failures, it is recommended that the UK retailer establish relationships and get to know </w:t>
      </w:r>
      <w:r>
        <w:rPr>
          <w:rFonts w:hint="default" w:ascii="Arial" w:hAnsi="Arial" w:cs="Arial"/>
          <w:sz w:val="24"/>
          <w:szCs w:val="24"/>
          <w:lang w:val="en-US" w:eastAsia="zh-CN"/>
        </w:rPr>
        <w:t xml:space="preserve">local </w:t>
      </w:r>
      <w:r>
        <w:rPr>
          <w:rFonts w:hint="default" w:ascii="Arial" w:hAnsi="Arial" w:cs="Arial"/>
          <w:sz w:val="24"/>
          <w:szCs w:val="24"/>
        </w:rPr>
        <w:t xml:space="preserve">people </w:t>
      </w:r>
      <w:r>
        <w:rPr>
          <w:rFonts w:hint="default" w:ascii="Arial" w:hAnsi="Arial" w:cs="Arial"/>
          <w:sz w:val="24"/>
          <w:szCs w:val="24"/>
          <w:lang w:val="en-US" w:eastAsia="zh-CN"/>
        </w:rPr>
        <w:t xml:space="preserve">and </w:t>
      </w:r>
      <w:r>
        <w:rPr>
          <w:rFonts w:hint="default" w:ascii="Arial" w:hAnsi="Arial" w:cs="Arial"/>
          <w:sz w:val="24"/>
          <w:szCs w:val="24"/>
        </w:rPr>
        <w:t>gain a deeper understanding of the needs of Asian consumers, reward group performance for rewards, be prepared to discuss business at social gatherings as well as personal affairs at work, employ social functions for business negotiations, utilize titles as a means of clarifying the status of individuals in an organization as well as showing respect for authority figures, particularly when making difficult decisions, allow people to be flexible on tasks and projects, where possible, while emphasizing the importance of punctuality and deadlines if these are essential for meeting objectives, and providing constructive and constructive feedback in real time.</w:t>
      </w:r>
    </w:p>
    <w:p>
      <w:pPr>
        <w:spacing w:line="360" w:lineRule="auto"/>
        <w:jc w:val="both"/>
        <w:rPr>
          <w:rFonts w:hint="default" w:ascii="Arial" w:hAnsi="Arial" w:cs="Arial"/>
          <w:sz w:val="24"/>
          <w:szCs w:val="24"/>
        </w:rPr>
      </w:pPr>
    </w:p>
    <w:p>
      <w:pPr>
        <w:pStyle w:val="2"/>
        <w:bidi w:val="0"/>
        <w:spacing w:line="360" w:lineRule="auto"/>
        <w:jc w:val="both"/>
        <w:rPr>
          <w:rFonts w:hint="default" w:ascii="Arial" w:hAnsi="Arial" w:cs="Arial"/>
          <w:sz w:val="24"/>
          <w:szCs w:val="24"/>
        </w:rPr>
      </w:pPr>
      <w:bookmarkStart w:id="16" w:name="_Toc14799"/>
      <w:r>
        <w:rPr>
          <w:rFonts w:hint="default" w:ascii="Arial" w:hAnsi="Arial" w:cs="Arial"/>
          <w:sz w:val="24"/>
          <w:szCs w:val="24"/>
        </w:rPr>
        <w:t>References</w:t>
      </w:r>
      <w:bookmarkEnd w:id="16"/>
    </w:p>
    <w:p>
      <w:pPr>
        <w:spacing w:line="360" w:lineRule="auto"/>
        <w:jc w:val="both"/>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Brett, J.M., 2007. </w:t>
      </w:r>
      <w:r>
        <w:rPr>
          <w:rFonts w:hint="default" w:ascii="Arial" w:hAnsi="Arial" w:eastAsia="宋体" w:cs="Arial"/>
          <w:i/>
          <w:iCs/>
          <w:caps w:val="0"/>
          <w:color w:val="222222"/>
          <w:spacing w:val="0"/>
          <w:sz w:val="24"/>
          <w:szCs w:val="24"/>
          <w:shd w:val="clear" w:fill="FFFFFF"/>
        </w:rPr>
        <w:t>Negotiating globally: How to negotiate deals, resolve disputes, and make decisions across cultural boundaries</w:t>
      </w:r>
      <w:r>
        <w:rPr>
          <w:rFonts w:hint="default" w:ascii="Arial" w:hAnsi="Arial" w:eastAsia="宋体" w:cs="Arial"/>
          <w:i w:val="0"/>
          <w:iCs w:val="0"/>
          <w:caps w:val="0"/>
          <w:color w:val="222222"/>
          <w:spacing w:val="0"/>
          <w:sz w:val="24"/>
          <w:szCs w:val="24"/>
          <w:shd w:val="clear" w:fill="FFFFFF"/>
        </w:rPr>
        <w:t>. John Wiley &amp; Sons.</w:t>
      </w:r>
    </w:p>
    <w:p>
      <w:pPr>
        <w:spacing w:line="360" w:lineRule="auto"/>
        <w:jc w:val="both"/>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Bekmeier‐Feuerhahn, S. and Eichenlaub, A., 2010. What makes for trusting relationships in online communication?. </w:t>
      </w:r>
      <w:r>
        <w:rPr>
          <w:rFonts w:hint="default" w:ascii="Arial" w:hAnsi="Arial" w:eastAsia="宋体" w:cs="Arial"/>
          <w:i/>
          <w:iCs/>
          <w:caps w:val="0"/>
          <w:color w:val="222222"/>
          <w:spacing w:val="0"/>
          <w:sz w:val="24"/>
          <w:szCs w:val="24"/>
          <w:shd w:val="clear" w:fill="FFFFFF"/>
        </w:rPr>
        <w:t>Journal of Communication Management</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14</w:t>
      </w:r>
      <w:r>
        <w:rPr>
          <w:rFonts w:hint="default" w:ascii="Arial" w:hAnsi="Arial" w:eastAsia="宋体" w:cs="Arial"/>
          <w:i w:val="0"/>
          <w:iCs w:val="0"/>
          <w:caps w:val="0"/>
          <w:color w:val="222222"/>
          <w:spacing w:val="0"/>
          <w:sz w:val="24"/>
          <w:szCs w:val="24"/>
          <w:shd w:val="clear" w:fill="FFFFFF"/>
        </w:rPr>
        <w:t>(4), pp.337-355.</w:t>
      </w:r>
    </w:p>
    <w:p>
      <w:pPr>
        <w:spacing w:line="360" w:lineRule="auto"/>
        <w:jc w:val="both"/>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Cabral, A., 2015. □ National Liberation and Culture. In </w:t>
      </w:r>
      <w:r>
        <w:rPr>
          <w:rFonts w:hint="default" w:ascii="Arial" w:hAnsi="Arial" w:eastAsia="宋体" w:cs="Arial"/>
          <w:i/>
          <w:iCs/>
          <w:caps w:val="0"/>
          <w:color w:val="222222"/>
          <w:spacing w:val="0"/>
          <w:sz w:val="24"/>
          <w:szCs w:val="24"/>
          <w:shd w:val="clear" w:fill="FFFFFF"/>
        </w:rPr>
        <w:t>Colonial discourse and post-colonial theory</w:t>
      </w:r>
      <w:r>
        <w:rPr>
          <w:rFonts w:hint="default" w:ascii="Arial" w:hAnsi="Arial" w:eastAsia="宋体" w:cs="Arial"/>
          <w:i w:val="0"/>
          <w:iCs w:val="0"/>
          <w:caps w:val="0"/>
          <w:color w:val="222222"/>
          <w:spacing w:val="0"/>
          <w:sz w:val="24"/>
          <w:szCs w:val="24"/>
          <w:shd w:val="clear" w:fill="FFFFFF"/>
        </w:rPr>
        <w:t> (pp. 53-65). Routledge.</w:t>
      </w:r>
    </w:p>
    <w:p>
      <w:pPr>
        <w:spacing w:line="360" w:lineRule="auto"/>
        <w:jc w:val="both"/>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Corner, A.J., Liu, L.A. and Bird, A., 2021. Intercultural competencies for emerging markets: A contextualized approach. </w:t>
      </w:r>
      <w:r>
        <w:rPr>
          <w:rFonts w:hint="default" w:ascii="Arial" w:hAnsi="Arial" w:eastAsia="宋体" w:cs="Arial"/>
          <w:i/>
          <w:iCs/>
          <w:caps w:val="0"/>
          <w:color w:val="222222"/>
          <w:spacing w:val="0"/>
          <w:sz w:val="24"/>
          <w:szCs w:val="24"/>
          <w:shd w:val="clear" w:fill="FFFFFF"/>
        </w:rPr>
        <w:t>International Business Review</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30</w:t>
      </w:r>
      <w:r>
        <w:rPr>
          <w:rFonts w:hint="default" w:ascii="Arial" w:hAnsi="Arial" w:eastAsia="宋体" w:cs="Arial"/>
          <w:i w:val="0"/>
          <w:iCs w:val="0"/>
          <w:caps w:val="0"/>
          <w:color w:val="222222"/>
          <w:spacing w:val="0"/>
          <w:sz w:val="24"/>
          <w:szCs w:val="24"/>
          <w:shd w:val="clear" w:fill="FFFFFF"/>
        </w:rPr>
        <w:t>(3), p.101792.</w:t>
      </w:r>
    </w:p>
    <w:p>
      <w:pPr>
        <w:spacing w:line="360" w:lineRule="auto"/>
        <w:jc w:val="both"/>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Dittmann, A.T., 2014. The role of body movement in communication. In </w:t>
      </w:r>
      <w:r>
        <w:rPr>
          <w:rFonts w:hint="default" w:ascii="Arial" w:hAnsi="Arial" w:eastAsia="宋体" w:cs="Arial"/>
          <w:i/>
          <w:iCs/>
          <w:caps w:val="0"/>
          <w:color w:val="222222"/>
          <w:spacing w:val="0"/>
          <w:sz w:val="24"/>
          <w:szCs w:val="24"/>
          <w:shd w:val="clear" w:fill="FFFFFF"/>
        </w:rPr>
        <w:t>Nonverbal behavior and communication</w:t>
      </w:r>
      <w:r>
        <w:rPr>
          <w:rFonts w:hint="default" w:ascii="Arial" w:hAnsi="Arial" w:eastAsia="宋体" w:cs="Arial"/>
          <w:i w:val="0"/>
          <w:iCs w:val="0"/>
          <w:caps w:val="0"/>
          <w:color w:val="222222"/>
          <w:spacing w:val="0"/>
          <w:sz w:val="24"/>
          <w:szCs w:val="24"/>
          <w:shd w:val="clear" w:fill="FFFFFF"/>
        </w:rPr>
        <w:t> (pp. 37-64). Psychology Press.</w:t>
      </w:r>
    </w:p>
    <w:p>
      <w:pPr>
        <w:spacing w:line="360" w:lineRule="auto"/>
        <w:jc w:val="both"/>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Fang, T., 2006. Negotiation: the Chinese style. </w:t>
      </w:r>
      <w:r>
        <w:rPr>
          <w:rFonts w:hint="default" w:ascii="Arial" w:hAnsi="Arial" w:eastAsia="宋体" w:cs="Arial"/>
          <w:i/>
          <w:iCs/>
          <w:caps w:val="0"/>
          <w:color w:val="222222"/>
          <w:spacing w:val="0"/>
          <w:sz w:val="24"/>
          <w:szCs w:val="24"/>
          <w:shd w:val="clear" w:fill="FFFFFF"/>
        </w:rPr>
        <w:t>Journal of Business &amp; Industrial Marketing</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21</w:t>
      </w:r>
      <w:r>
        <w:rPr>
          <w:rFonts w:hint="default" w:ascii="Arial" w:hAnsi="Arial" w:eastAsia="宋体" w:cs="Arial"/>
          <w:i w:val="0"/>
          <w:iCs w:val="0"/>
          <w:caps w:val="0"/>
          <w:color w:val="222222"/>
          <w:spacing w:val="0"/>
          <w:sz w:val="24"/>
          <w:szCs w:val="24"/>
          <w:shd w:val="clear" w:fill="FFFFFF"/>
        </w:rPr>
        <w:t>(1), pp.50-60.</w:t>
      </w:r>
    </w:p>
    <w:p>
      <w:pPr>
        <w:spacing w:line="360" w:lineRule="auto"/>
        <w:jc w:val="both"/>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Hall, E.T., 1990, March. Unstated features of the cultural context of learning. In </w:t>
      </w:r>
      <w:r>
        <w:rPr>
          <w:rFonts w:hint="default" w:ascii="Arial" w:hAnsi="Arial" w:eastAsia="宋体" w:cs="Arial"/>
          <w:i/>
          <w:iCs/>
          <w:caps w:val="0"/>
          <w:color w:val="222222"/>
          <w:spacing w:val="0"/>
          <w:sz w:val="24"/>
          <w:szCs w:val="24"/>
          <w:shd w:val="clear" w:fill="FFFFFF"/>
        </w:rPr>
        <w:t>The Educational Forum</w:t>
      </w:r>
      <w:r>
        <w:rPr>
          <w:rFonts w:hint="default" w:ascii="Arial" w:hAnsi="Arial" w:eastAsia="宋体" w:cs="Arial"/>
          <w:i w:val="0"/>
          <w:iCs w:val="0"/>
          <w:caps w:val="0"/>
          <w:color w:val="222222"/>
          <w:spacing w:val="0"/>
          <w:sz w:val="24"/>
          <w:szCs w:val="24"/>
          <w:shd w:val="clear" w:fill="FFFFFF"/>
        </w:rPr>
        <w:t> (Vol. 54, No. 1, pp. 21-34). Taylor &amp; Francis Group.</w:t>
      </w:r>
    </w:p>
    <w:p>
      <w:pPr>
        <w:spacing w:line="360" w:lineRule="auto"/>
        <w:jc w:val="both"/>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Hampden-Turner, C. and Trompenaars, F., 1997. Response to geert hofstede. </w:t>
      </w:r>
      <w:r>
        <w:rPr>
          <w:rFonts w:hint="default" w:ascii="Arial" w:hAnsi="Arial" w:eastAsia="宋体" w:cs="Arial"/>
          <w:i/>
          <w:iCs/>
          <w:caps w:val="0"/>
          <w:color w:val="222222"/>
          <w:spacing w:val="0"/>
          <w:sz w:val="24"/>
          <w:szCs w:val="24"/>
          <w:shd w:val="clear" w:fill="FFFFFF"/>
        </w:rPr>
        <w:t>International Journal of Intercultural Relations</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21</w:t>
      </w:r>
      <w:r>
        <w:rPr>
          <w:rFonts w:hint="default" w:ascii="Arial" w:hAnsi="Arial" w:eastAsia="宋体" w:cs="Arial"/>
          <w:i w:val="0"/>
          <w:iCs w:val="0"/>
          <w:caps w:val="0"/>
          <w:color w:val="222222"/>
          <w:spacing w:val="0"/>
          <w:sz w:val="24"/>
          <w:szCs w:val="24"/>
          <w:shd w:val="clear" w:fill="FFFFFF"/>
        </w:rPr>
        <w:t>(1), p.149.</w:t>
      </w:r>
    </w:p>
    <w:p>
      <w:pPr>
        <w:spacing w:line="360" w:lineRule="auto"/>
        <w:jc w:val="both"/>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Hooker, J., 2012. Cultural differences in business communication. </w:t>
      </w:r>
      <w:r>
        <w:rPr>
          <w:rFonts w:hint="default" w:ascii="Arial" w:hAnsi="Arial" w:eastAsia="宋体" w:cs="Arial"/>
          <w:i/>
          <w:iCs/>
          <w:caps w:val="0"/>
          <w:color w:val="222222"/>
          <w:spacing w:val="0"/>
          <w:sz w:val="24"/>
          <w:szCs w:val="24"/>
          <w:shd w:val="clear" w:fill="FFFFFF"/>
        </w:rPr>
        <w:t>The handbook of intercultural discourse and communication</w:t>
      </w:r>
      <w:r>
        <w:rPr>
          <w:rFonts w:hint="default" w:ascii="Arial" w:hAnsi="Arial" w:eastAsia="宋体" w:cs="Arial"/>
          <w:i w:val="0"/>
          <w:iCs w:val="0"/>
          <w:caps w:val="0"/>
          <w:color w:val="222222"/>
          <w:spacing w:val="0"/>
          <w:sz w:val="24"/>
          <w:szCs w:val="24"/>
          <w:shd w:val="clear" w:fill="FFFFFF"/>
        </w:rPr>
        <w:t>, pp.389-407.</w:t>
      </w:r>
    </w:p>
    <w:p>
      <w:pPr>
        <w:spacing w:line="360" w:lineRule="auto"/>
        <w:jc w:val="both"/>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Jackson, J., 2019. </w:t>
      </w:r>
      <w:r>
        <w:rPr>
          <w:rFonts w:hint="default" w:ascii="Arial" w:hAnsi="Arial" w:eastAsia="宋体" w:cs="Arial"/>
          <w:i/>
          <w:iCs/>
          <w:caps w:val="0"/>
          <w:color w:val="222222"/>
          <w:spacing w:val="0"/>
          <w:sz w:val="24"/>
          <w:szCs w:val="24"/>
          <w:shd w:val="clear" w:fill="FFFFFF"/>
        </w:rPr>
        <w:t>Introducing language and intercultural communication</w:t>
      </w:r>
      <w:r>
        <w:rPr>
          <w:rFonts w:hint="default" w:ascii="Arial" w:hAnsi="Arial" w:eastAsia="宋体" w:cs="Arial"/>
          <w:i w:val="0"/>
          <w:iCs w:val="0"/>
          <w:caps w:val="0"/>
          <w:color w:val="222222"/>
          <w:spacing w:val="0"/>
          <w:sz w:val="24"/>
          <w:szCs w:val="24"/>
          <w:shd w:val="clear" w:fill="FFFFFF"/>
        </w:rPr>
        <w:t>. Routledge.</w:t>
      </w:r>
    </w:p>
    <w:p>
      <w:pPr>
        <w:spacing w:line="360" w:lineRule="auto"/>
        <w:jc w:val="both"/>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Lieberthal, K. and Jisi, W., 2012. </w:t>
      </w:r>
      <w:r>
        <w:rPr>
          <w:rFonts w:hint="default" w:ascii="Arial" w:hAnsi="Arial" w:eastAsia="宋体" w:cs="Arial"/>
          <w:i/>
          <w:iCs/>
          <w:caps w:val="0"/>
          <w:color w:val="222222"/>
          <w:spacing w:val="0"/>
          <w:sz w:val="24"/>
          <w:szCs w:val="24"/>
          <w:shd w:val="clear" w:fill="FFFFFF"/>
        </w:rPr>
        <w:t>Addressing US-China strategic distrust</w:t>
      </w:r>
      <w:r>
        <w:rPr>
          <w:rFonts w:hint="default" w:ascii="Arial" w:hAnsi="Arial" w:eastAsia="宋体" w:cs="Arial"/>
          <w:i w:val="0"/>
          <w:iCs w:val="0"/>
          <w:caps w:val="0"/>
          <w:color w:val="222222"/>
          <w:spacing w:val="0"/>
          <w:sz w:val="24"/>
          <w:szCs w:val="24"/>
          <w:shd w:val="clear" w:fill="FFFFFF"/>
        </w:rPr>
        <w:t> (Vol. 4). Washington, DC: Brookings.</w:t>
      </w:r>
    </w:p>
    <w:p>
      <w:pPr>
        <w:spacing w:line="360" w:lineRule="auto"/>
        <w:jc w:val="both"/>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Maddux, W.W., Lu, J.G., Affinito, S.J. and Galinsky, A.D., 2021. Multicultural experiences: A systematic review and new theoretical framework. </w:t>
      </w:r>
      <w:r>
        <w:rPr>
          <w:rFonts w:hint="default" w:ascii="Arial" w:hAnsi="Arial" w:eastAsia="宋体" w:cs="Arial"/>
          <w:i/>
          <w:iCs/>
          <w:caps w:val="0"/>
          <w:color w:val="222222"/>
          <w:spacing w:val="0"/>
          <w:sz w:val="24"/>
          <w:szCs w:val="24"/>
          <w:shd w:val="clear" w:fill="FFFFFF"/>
        </w:rPr>
        <w:t>Academy of Management Annals</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15</w:t>
      </w:r>
      <w:r>
        <w:rPr>
          <w:rFonts w:hint="default" w:ascii="Arial" w:hAnsi="Arial" w:eastAsia="宋体" w:cs="Arial"/>
          <w:i w:val="0"/>
          <w:iCs w:val="0"/>
          <w:caps w:val="0"/>
          <w:color w:val="222222"/>
          <w:spacing w:val="0"/>
          <w:sz w:val="24"/>
          <w:szCs w:val="24"/>
          <w:shd w:val="clear" w:fill="FFFFFF"/>
        </w:rPr>
        <w:t>(2), pp.345-376.</w:t>
      </w:r>
    </w:p>
    <w:p>
      <w:pPr>
        <w:spacing w:line="360" w:lineRule="auto"/>
        <w:jc w:val="both"/>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Metz, T., 2015. How the West was one: The Western as individualist, the African as communitarian. </w:t>
      </w:r>
      <w:r>
        <w:rPr>
          <w:rFonts w:hint="default" w:ascii="Arial" w:hAnsi="Arial" w:eastAsia="宋体" w:cs="Arial"/>
          <w:i/>
          <w:iCs/>
          <w:caps w:val="0"/>
          <w:color w:val="222222"/>
          <w:spacing w:val="0"/>
          <w:sz w:val="24"/>
          <w:szCs w:val="24"/>
          <w:shd w:val="clear" w:fill="FFFFFF"/>
        </w:rPr>
        <w:t>Educational Philosophy and Theory</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47</w:t>
      </w:r>
      <w:r>
        <w:rPr>
          <w:rFonts w:hint="default" w:ascii="Arial" w:hAnsi="Arial" w:eastAsia="宋体" w:cs="Arial"/>
          <w:i w:val="0"/>
          <w:iCs w:val="0"/>
          <w:caps w:val="0"/>
          <w:color w:val="222222"/>
          <w:spacing w:val="0"/>
          <w:sz w:val="24"/>
          <w:szCs w:val="24"/>
          <w:shd w:val="clear" w:fill="FFFFFF"/>
        </w:rPr>
        <w:t>(11), pp.1175-1184.</w:t>
      </w:r>
    </w:p>
    <w:p>
      <w:pPr>
        <w:spacing w:line="360" w:lineRule="auto"/>
        <w:jc w:val="both"/>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Meyer, B., 2015. Picturing the invisible: visual culture and the study of religion. </w:t>
      </w:r>
      <w:r>
        <w:rPr>
          <w:rFonts w:hint="default" w:ascii="Arial" w:hAnsi="Arial" w:eastAsia="宋体" w:cs="Arial"/>
          <w:i/>
          <w:iCs/>
          <w:caps w:val="0"/>
          <w:color w:val="222222"/>
          <w:spacing w:val="0"/>
          <w:sz w:val="24"/>
          <w:szCs w:val="24"/>
          <w:shd w:val="clear" w:fill="FFFFFF"/>
        </w:rPr>
        <w:t>Method &amp; Theory in the Study of Religion</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27</w:t>
      </w:r>
      <w:r>
        <w:rPr>
          <w:rFonts w:hint="default" w:ascii="Arial" w:hAnsi="Arial" w:eastAsia="宋体" w:cs="Arial"/>
          <w:i w:val="0"/>
          <w:iCs w:val="0"/>
          <w:caps w:val="0"/>
          <w:color w:val="222222"/>
          <w:spacing w:val="0"/>
          <w:sz w:val="24"/>
          <w:szCs w:val="24"/>
          <w:shd w:val="clear" w:fill="FFFFFF"/>
        </w:rPr>
        <w:t>(4-5), pp.333-360.</w:t>
      </w:r>
    </w:p>
    <w:p>
      <w:pPr>
        <w:spacing w:line="360" w:lineRule="auto"/>
        <w:jc w:val="both"/>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Pye, M.W. and Pye, L.W., 2009. </w:t>
      </w:r>
      <w:r>
        <w:rPr>
          <w:rFonts w:hint="default" w:ascii="Arial" w:hAnsi="Arial" w:eastAsia="宋体" w:cs="Arial"/>
          <w:i/>
          <w:iCs/>
          <w:caps w:val="0"/>
          <w:color w:val="222222"/>
          <w:spacing w:val="0"/>
          <w:sz w:val="24"/>
          <w:szCs w:val="24"/>
          <w:shd w:val="clear" w:fill="FFFFFF"/>
        </w:rPr>
        <w:t>Asian power and politics: The cultural dimensions of authority</w:t>
      </w:r>
      <w:r>
        <w:rPr>
          <w:rFonts w:hint="default" w:ascii="Arial" w:hAnsi="Arial" w:eastAsia="宋体" w:cs="Arial"/>
          <w:i w:val="0"/>
          <w:iCs w:val="0"/>
          <w:caps w:val="0"/>
          <w:color w:val="222222"/>
          <w:spacing w:val="0"/>
          <w:sz w:val="24"/>
          <w:szCs w:val="24"/>
          <w:shd w:val="clear" w:fill="FFFFFF"/>
        </w:rPr>
        <w:t>. Harvard University Press.</w:t>
      </w:r>
    </w:p>
    <w:p>
      <w:pPr>
        <w:spacing w:line="360" w:lineRule="auto"/>
        <w:jc w:val="both"/>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Storti, C. and Franklin, P., 2016. Cultural Aspects of Offshoring to India. </w:t>
      </w:r>
      <w:r>
        <w:rPr>
          <w:rFonts w:hint="default" w:ascii="Arial" w:hAnsi="Arial" w:eastAsia="宋体" w:cs="Arial"/>
          <w:i/>
          <w:iCs/>
          <w:caps w:val="0"/>
          <w:color w:val="222222"/>
          <w:spacing w:val="0"/>
          <w:sz w:val="24"/>
          <w:szCs w:val="24"/>
          <w:shd w:val="clear" w:fill="FFFFFF"/>
        </w:rPr>
        <w:t>Intercultural Management: A Case-Based Approach to Achieving Complementarity and Synergy</w:t>
      </w:r>
      <w:r>
        <w:rPr>
          <w:rFonts w:hint="default" w:ascii="Arial" w:hAnsi="Arial" w:eastAsia="宋体" w:cs="Arial"/>
          <w:i w:val="0"/>
          <w:iCs w:val="0"/>
          <w:caps w:val="0"/>
          <w:color w:val="222222"/>
          <w:spacing w:val="0"/>
          <w:sz w:val="24"/>
          <w:szCs w:val="24"/>
          <w:shd w:val="clear" w:fill="FFFFFF"/>
        </w:rPr>
        <w:t>, p.184.</w:t>
      </w:r>
    </w:p>
    <w:p>
      <w:pPr>
        <w:spacing w:line="360" w:lineRule="auto"/>
        <w:jc w:val="both"/>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Spencer-Oatey, H., Işık-Güler, H. and Stadler, S., 2013. Intercultural communication. In </w:t>
      </w:r>
      <w:r>
        <w:rPr>
          <w:rFonts w:hint="default" w:ascii="Arial" w:hAnsi="Arial" w:eastAsia="宋体" w:cs="Arial"/>
          <w:i/>
          <w:iCs/>
          <w:caps w:val="0"/>
          <w:color w:val="222222"/>
          <w:spacing w:val="0"/>
          <w:sz w:val="24"/>
          <w:szCs w:val="24"/>
          <w:shd w:val="clear" w:fill="FFFFFF"/>
        </w:rPr>
        <w:t>The Routledge handbook of discourse analysis</w:t>
      </w:r>
      <w:r>
        <w:rPr>
          <w:rFonts w:hint="default" w:ascii="Arial" w:hAnsi="Arial" w:eastAsia="宋体" w:cs="Arial"/>
          <w:i w:val="0"/>
          <w:iCs w:val="0"/>
          <w:caps w:val="0"/>
          <w:color w:val="222222"/>
          <w:spacing w:val="0"/>
          <w:sz w:val="24"/>
          <w:szCs w:val="24"/>
          <w:shd w:val="clear" w:fill="FFFFFF"/>
        </w:rPr>
        <w:t> (pp. 572-586). Routledge.</w:t>
      </w:r>
    </w:p>
    <w:p>
      <w:pPr>
        <w:spacing w:line="360" w:lineRule="auto"/>
        <w:jc w:val="both"/>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Ting-Toomey, S. and Dorjee, T., 2018. </w:t>
      </w:r>
      <w:r>
        <w:rPr>
          <w:rFonts w:hint="default" w:ascii="Arial" w:hAnsi="Arial" w:eastAsia="宋体" w:cs="Arial"/>
          <w:i/>
          <w:iCs/>
          <w:caps w:val="0"/>
          <w:color w:val="222222"/>
          <w:spacing w:val="0"/>
          <w:sz w:val="24"/>
          <w:szCs w:val="24"/>
          <w:shd w:val="clear" w:fill="FFFFFF"/>
        </w:rPr>
        <w:t>Communicating across cultures</w:t>
      </w:r>
      <w:r>
        <w:rPr>
          <w:rFonts w:hint="default" w:ascii="Arial" w:hAnsi="Arial" w:eastAsia="宋体" w:cs="Arial"/>
          <w:i w:val="0"/>
          <w:iCs w:val="0"/>
          <w:caps w:val="0"/>
          <w:color w:val="222222"/>
          <w:spacing w:val="0"/>
          <w:sz w:val="24"/>
          <w:szCs w:val="24"/>
          <w:shd w:val="clear" w:fill="FFFFFF"/>
        </w:rPr>
        <w:t>. Guilford Publications.</w:t>
      </w:r>
    </w:p>
    <w:p>
      <w:pPr>
        <w:spacing w:line="360" w:lineRule="auto"/>
        <w:jc w:val="both"/>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Tankebe, J., 2013. Viewing things differently: The dimensions of public perceptions of police legitimacy. </w:t>
      </w:r>
      <w:r>
        <w:rPr>
          <w:rFonts w:hint="default" w:ascii="Arial" w:hAnsi="Arial" w:eastAsia="宋体" w:cs="Arial"/>
          <w:i/>
          <w:iCs/>
          <w:caps w:val="0"/>
          <w:color w:val="222222"/>
          <w:spacing w:val="0"/>
          <w:sz w:val="24"/>
          <w:szCs w:val="24"/>
          <w:shd w:val="clear" w:fill="FFFFFF"/>
        </w:rPr>
        <w:t>Criminology</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51</w:t>
      </w:r>
      <w:r>
        <w:rPr>
          <w:rFonts w:hint="default" w:ascii="Arial" w:hAnsi="Arial" w:eastAsia="宋体" w:cs="Arial"/>
          <w:i w:val="0"/>
          <w:iCs w:val="0"/>
          <w:caps w:val="0"/>
          <w:color w:val="222222"/>
          <w:spacing w:val="0"/>
          <w:sz w:val="24"/>
          <w:szCs w:val="24"/>
          <w:shd w:val="clear" w:fill="FFFFFF"/>
        </w:rPr>
        <w:t>(1), pp.103-135.</w:t>
      </w:r>
    </w:p>
    <w:p>
      <w:pPr>
        <w:spacing w:line="360" w:lineRule="auto"/>
        <w:jc w:val="both"/>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Vauclair, C.M., Hanke, K., Huang, L.L. and Abrams, D., 2017. Are Asian cultures really less ageist than Western ones? It depends on the questions asked. </w:t>
      </w:r>
      <w:r>
        <w:rPr>
          <w:rFonts w:hint="default" w:ascii="Arial" w:hAnsi="Arial" w:eastAsia="宋体" w:cs="Arial"/>
          <w:i/>
          <w:iCs/>
          <w:caps w:val="0"/>
          <w:color w:val="222222"/>
          <w:spacing w:val="0"/>
          <w:sz w:val="24"/>
          <w:szCs w:val="24"/>
          <w:shd w:val="clear" w:fill="FFFFFF"/>
        </w:rPr>
        <w:t>International Journal of Psychology</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52</w:t>
      </w:r>
      <w:r>
        <w:rPr>
          <w:rFonts w:hint="default" w:ascii="Arial" w:hAnsi="Arial" w:eastAsia="宋体" w:cs="Arial"/>
          <w:i w:val="0"/>
          <w:iCs w:val="0"/>
          <w:caps w:val="0"/>
          <w:color w:val="222222"/>
          <w:spacing w:val="0"/>
          <w:sz w:val="24"/>
          <w:szCs w:val="24"/>
          <w:shd w:val="clear" w:fill="FFFFFF"/>
        </w:rPr>
        <w:t>(2), pp.136-144.</w:t>
      </w:r>
    </w:p>
    <w:p>
      <w:pPr>
        <w:spacing w:line="360" w:lineRule="auto"/>
        <w:jc w:val="both"/>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Wang, Z., McNally, R. and Lenihan, H., 2019. The role of social capital and culture on social decision-making constraints: A multilevel investigation. </w:t>
      </w:r>
      <w:r>
        <w:rPr>
          <w:rFonts w:hint="default" w:ascii="Arial" w:hAnsi="Arial" w:eastAsia="宋体" w:cs="Arial"/>
          <w:i/>
          <w:iCs/>
          <w:caps w:val="0"/>
          <w:color w:val="222222"/>
          <w:spacing w:val="0"/>
          <w:sz w:val="24"/>
          <w:szCs w:val="24"/>
          <w:shd w:val="clear" w:fill="FFFFFF"/>
        </w:rPr>
        <w:t>European Management Journal</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37</w:t>
      </w:r>
      <w:r>
        <w:rPr>
          <w:rFonts w:hint="default" w:ascii="Arial" w:hAnsi="Arial" w:eastAsia="宋体" w:cs="Arial"/>
          <w:i w:val="0"/>
          <w:iCs w:val="0"/>
          <w:caps w:val="0"/>
          <w:color w:val="222222"/>
          <w:spacing w:val="0"/>
          <w:sz w:val="24"/>
          <w:szCs w:val="24"/>
          <w:shd w:val="clear" w:fill="FFFFFF"/>
        </w:rPr>
        <w:t>(2), pp.222-232.</w:t>
      </w:r>
    </w:p>
    <w:p>
      <w:pPr>
        <w:spacing w:line="360" w:lineRule="auto"/>
        <w:jc w:val="both"/>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Wang, C.L., 2007. Guanxi vs. relationship marketing: Exploring underlying differences. </w:t>
      </w:r>
      <w:r>
        <w:rPr>
          <w:rFonts w:hint="default" w:ascii="Arial" w:hAnsi="Arial" w:eastAsia="宋体" w:cs="Arial"/>
          <w:i/>
          <w:iCs/>
          <w:caps w:val="0"/>
          <w:color w:val="222222"/>
          <w:spacing w:val="0"/>
          <w:sz w:val="24"/>
          <w:szCs w:val="24"/>
          <w:shd w:val="clear" w:fill="FFFFFF"/>
        </w:rPr>
        <w:t>Industrial Marketing Management</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36</w:t>
      </w:r>
      <w:r>
        <w:rPr>
          <w:rFonts w:hint="default" w:ascii="Arial" w:hAnsi="Arial" w:eastAsia="宋体" w:cs="Arial"/>
          <w:i w:val="0"/>
          <w:iCs w:val="0"/>
          <w:caps w:val="0"/>
          <w:color w:val="222222"/>
          <w:spacing w:val="0"/>
          <w:sz w:val="24"/>
          <w:szCs w:val="24"/>
          <w:shd w:val="clear" w:fill="FFFFFF"/>
        </w:rPr>
        <w:t>(1), pp.81-86.</w:t>
      </w:r>
    </w:p>
    <w:p>
      <w:pPr>
        <w:spacing w:line="360" w:lineRule="auto"/>
        <w:jc w:val="both"/>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Woods, P.R. and Lamond, D.A., 2011. What would Confucius do?–Confucian ethics and self-regulation in management. </w:t>
      </w:r>
      <w:r>
        <w:rPr>
          <w:rFonts w:hint="default" w:ascii="Arial" w:hAnsi="Arial" w:eastAsia="宋体" w:cs="Arial"/>
          <w:i/>
          <w:iCs/>
          <w:caps w:val="0"/>
          <w:color w:val="222222"/>
          <w:spacing w:val="0"/>
          <w:sz w:val="24"/>
          <w:szCs w:val="24"/>
          <w:shd w:val="clear" w:fill="FFFFFF"/>
        </w:rPr>
        <w:t>Journal of Business Ethics</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102</w:t>
      </w:r>
      <w:r>
        <w:rPr>
          <w:rFonts w:hint="default" w:ascii="Arial" w:hAnsi="Arial" w:eastAsia="宋体" w:cs="Arial"/>
          <w:i w:val="0"/>
          <w:iCs w:val="0"/>
          <w:caps w:val="0"/>
          <w:color w:val="222222"/>
          <w:spacing w:val="0"/>
          <w:sz w:val="24"/>
          <w:szCs w:val="24"/>
          <w:shd w:val="clear" w:fill="FFFFFF"/>
        </w:rPr>
        <w:t>, pp.669-683.</w:t>
      </w:r>
    </w:p>
    <w:p>
      <w:pPr>
        <w:spacing w:line="360" w:lineRule="auto"/>
        <w:jc w:val="both"/>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Xiong, M.N., Wang, C.L., Cui, N. and Wang, T., 2021. The influence of clan culture on business performance in Asian private-owned enterprises: The case of China. </w:t>
      </w:r>
      <w:r>
        <w:rPr>
          <w:rFonts w:hint="default" w:ascii="Arial" w:hAnsi="Arial" w:eastAsia="宋体" w:cs="Arial"/>
          <w:i/>
          <w:iCs/>
          <w:caps w:val="0"/>
          <w:color w:val="222222"/>
          <w:spacing w:val="0"/>
          <w:sz w:val="24"/>
          <w:szCs w:val="24"/>
          <w:shd w:val="clear" w:fill="FFFFFF"/>
        </w:rPr>
        <w:t>Industrial marketing management</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99</w:t>
      </w:r>
      <w:r>
        <w:rPr>
          <w:rFonts w:hint="default" w:ascii="Arial" w:hAnsi="Arial" w:eastAsia="宋体" w:cs="Arial"/>
          <w:i w:val="0"/>
          <w:iCs w:val="0"/>
          <w:caps w:val="0"/>
          <w:color w:val="222222"/>
          <w:spacing w:val="0"/>
          <w:sz w:val="24"/>
          <w:szCs w:val="24"/>
          <w:shd w:val="clear" w:fill="FFFFFF"/>
        </w:rPr>
        <w:t>, pp.97-110.</w:t>
      </w:r>
    </w:p>
    <w:p>
      <w:pPr>
        <w:spacing w:line="360" w:lineRule="auto"/>
        <w:jc w:val="both"/>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Zeffane, R., Tipu, S.A. and Ryan, J.C., 2011. Communication, commitment &amp; trust: Exploring the triad. </w:t>
      </w:r>
      <w:r>
        <w:rPr>
          <w:rFonts w:hint="default" w:ascii="Arial" w:hAnsi="Arial" w:eastAsia="宋体" w:cs="Arial"/>
          <w:i/>
          <w:iCs/>
          <w:caps w:val="0"/>
          <w:color w:val="222222"/>
          <w:spacing w:val="0"/>
          <w:sz w:val="24"/>
          <w:szCs w:val="24"/>
          <w:shd w:val="clear" w:fill="FFFFFF"/>
        </w:rPr>
        <w:t>International Journal of Business and Management</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6</w:t>
      </w:r>
      <w:r>
        <w:rPr>
          <w:rFonts w:hint="default" w:ascii="Arial" w:hAnsi="Arial" w:eastAsia="宋体" w:cs="Arial"/>
          <w:i w:val="0"/>
          <w:iCs w:val="0"/>
          <w:caps w:val="0"/>
          <w:color w:val="222222"/>
          <w:spacing w:val="0"/>
          <w:sz w:val="24"/>
          <w:szCs w:val="24"/>
          <w:shd w:val="clear" w:fill="FFFFFF"/>
        </w:rPr>
        <w:t>(6), pp.77-87.</w:t>
      </w:r>
    </w:p>
    <w:p>
      <w:pPr>
        <w:spacing w:line="480" w:lineRule="auto"/>
        <w:jc w:val="both"/>
        <w:rPr>
          <w:rFonts w:hint="default" w:ascii="Arial" w:hAnsi="Arial" w:cs="Arial"/>
          <w:sz w:val="24"/>
          <w:szCs w:val="24"/>
        </w:rPr>
      </w:pPr>
    </w:p>
    <w:p>
      <w:pPr>
        <w:spacing w:line="480" w:lineRule="auto"/>
        <w:ind w:firstLine="720"/>
        <w:jc w:val="both"/>
        <w:rPr>
          <w:rFonts w:hint="default" w:ascii="Arial" w:hAnsi="Arial" w:cs="Arial"/>
          <w:sz w:val="24"/>
          <w:szCs w:val="24"/>
        </w:rPr>
      </w:pPr>
    </w:p>
    <w:p>
      <w:pPr>
        <w:spacing w:line="480" w:lineRule="auto"/>
        <w:ind w:firstLine="720"/>
        <w:jc w:val="both"/>
        <w:rPr>
          <w:rFonts w:hint="default" w:ascii="Arial" w:hAnsi="Arial" w:cs="Arial"/>
          <w:sz w:val="24"/>
          <w:szCs w:val="24"/>
        </w:rPr>
      </w:pPr>
    </w:p>
    <w:p>
      <w:pPr>
        <w:spacing w:line="480" w:lineRule="auto"/>
        <w:ind w:firstLine="720"/>
        <w:jc w:val="both"/>
        <w:rPr>
          <w:rFonts w:hint="default" w:ascii="Arial" w:hAnsi="Arial" w:cs="Arial"/>
          <w:sz w:val="24"/>
          <w:szCs w:val="24"/>
        </w:rPr>
      </w:pPr>
    </w:p>
    <w:p>
      <w:pPr>
        <w:spacing w:line="480" w:lineRule="auto"/>
        <w:jc w:val="both"/>
        <w:rPr>
          <w:rFonts w:hint="default" w:ascii="Arial" w:hAnsi="Arial" w:cs="Arial"/>
          <w:sz w:val="24"/>
          <w:szCs w:val="24"/>
        </w:rPr>
      </w:pPr>
    </w:p>
    <w:p>
      <w:pPr>
        <w:spacing w:line="480" w:lineRule="auto"/>
        <w:jc w:val="both"/>
        <w:rPr>
          <w:rFonts w:hint="default" w:ascii="Arial" w:hAnsi="Arial" w:cs="Arial"/>
          <w:sz w:val="24"/>
          <w:szCs w:val="24"/>
        </w:rPr>
      </w:pPr>
    </w:p>
    <w:p>
      <w:pPr>
        <w:spacing w:line="480" w:lineRule="auto"/>
        <w:jc w:val="both"/>
        <w:rPr>
          <w:rFonts w:hint="default" w:ascii="Arial" w:hAnsi="Arial" w:cs="Arial"/>
          <w:sz w:val="24"/>
          <w:szCs w:val="24"/>
        </w:rPr>
      </w:pPr>
    </w:p>
    <w:p>
      <w:pPr>
        <w:spacing w:line="480" w:lineRule="auto"/>
        <w:rPr>
          <w:rFonts w:hint="default" w:ascii="Arial" w:hAnsi="Arial" w:cs="Arial"/>
          <w:sz w:val="24"/>
          <w:szCs w:val="24"/>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CAF10AA"/>
    <w:multiLevelType w:val="multilevel"/>
    <w:tmpl w:val="4CAF10AA"/>
    <w:lvl w:ilvl="0" w:tentative="0">
      <w:start w:val="1"/>
      <w:numFmt w:val="decimal"/>
      <w:lvlText w:val="%1.0"/>
      <w:lvlJc w:val="left"/>
      <w:pPr>
        <w:ind w:left="580" w:hanging="360"/>
      </w:pPr>
      <w:rPr>
        <w:rFonts w:hint="default"/>
      </w:rPr>
    </w:lvl>
    <w:lvl w:ilvl="1" w:tentative="0">
      <w:start w:val="1"/>
      <w:numFmt w:val="decimal"/>
      <w:lvlText w:val="%1.%2"/>
      <w:lvlJc w:val="left"/>
      <w:pPr>
        <w:ind w:left="1300" w:hanging="360"/>
      </w:pPr>
      <w:rPr>
        <w:rFonts w:hint="default"/>
      </w:rPr>
    </w:lvl>
    <w:lvl w:ilvl="2" w:tentative="0">
      <w:start w:val="1"/>
      <w:numFmt w:val="decimal"/>
      <w:lvlText w:val="%1.%2.%3"/>
      <w:lvlJc w:val="left"/>
      <w:pPr>
        <w:ind w:left="2380" w:hanging="720"/>
      </w:pPr>
      <w:rPr>
        <w:rFonts w:hint="default"/>
      </w:rPr>
    </w:lvl>
    <w:lvl w:ilvl="3" w:tentative="0">
      <w:start w:val="1"/>
      <w:numFmt w:val="decimal"/>
      <w:lvlText w:val="%1.%2.%3.%4"/>
      <w:lvlJc w:val="left"/>
      <w:pPr>
        <w:ind w:left="3100" w:hanging="720"/>
      </w:pPr>
      <w:rPr>
        <w:rFonts w:hint="default"/>
      </w:rPr>
    </w:lvl>
    <w:lvl w:ilvl="4" w:tentative="0">
      <w:start w:val="1"/>
      <w:numFmt w:val="decimal"/>
      <w:lvlText w:val="%1.%2.%3.%4.%5"/>
      <w:lvlJc w:val="left"/>
      <w:pPr>
        <w:ind w:left="4180" w:hanging="1080"/>
      </w:pPr>
      <w:rPr>
        <w:rFonts w:hint="default"/>
      </w:rPr>
    </w:lvl>
    <w:lvl w:ilvl="5" w:tentative="0">
      <w:start w:val="1"/>
      <w:numFmt w:val="decimal"/>
      <w:lvlText w:val="%1.%2.%3.%4.%5.%6"/>
      <w:lvlJc w:val="left"/>
      <w:pPr>
        <w:ind w:left="4900" w:hanging="1080"/>
      </w:pPr>
      <w:rPr>
        <w:rFonts w:hint="default"/>
      </w:rPr>
    </w:lvl>
    <w:lvl w:ilvl="6" w:tentative="0">
      <w:start w:val="1"/>
      <w:numFmt w:val="decimal"/>
      <w:lvlText w:val="%1.%2.%3.%4.%5.%6.%7"/>
      <w:lvlJc w:val="left"/>
      <w:pPr>
        <w:ind w:left="5980" w:hanging="1440"/>
      </w:pPr>
      <w:rPr>
        <w:rFonts w:hint="default"/>
      </w:rPr>
    </w:lvl>
    <w:lvl w:ilvl="7" w:tentative="0">
      <w:start w:val="1"/>
      <w:numFmt w:val="decimal"/>
      <w:lvlText w:val="%1.%2.%3.%4.%5.%6.%7.%8"/>
      <w:lvlJc w:val="left"/>
      <w:pPr>
        <w:ind w:left="6700" w:hanging="1440"/>
      </w:pPr>
      <w:rPr>
        <w:rFonts w:hint="default"/>
      </w:rPr>
    </w:lvl>
    <w:lvl w:ilvl="8" w:tentative="0">
      <w:start w:val="1"/>
      <w:numFmt w:val="decimal"/>
      <w:lvlText w:val="%1.%2.%3.%4.%5.%6.%7.%8.%9"/>
      <w:lvlJc w:val="left"/>
      <w:pPr>
        <w:ind w:left="742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EwM2E1ODIyZTk0ZGRhMTk3NGU1OWIzYzkzZjQ4MGQifQ=="/>
  </w:docVars>
  <w:rsids>
    <w:rsidRoot w:val="00000000"/>
    <w:rsid w:val="463B50B9"/>
    <w:rsid w:val="773E3B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name="toc 1"/>
    <w:lsdException w:qFormat="1" w:uiPriority="39" w:name="toc 2"/>
    <w:lsdException w:qFormat="1" w:uiPriority="39"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GB" w:eastAsia="zh-CN" w:bidi="ar-SA"/>
    </w:rPr>
  </w:style>
  <w:style w:type="paragraph" w:styleId="2">
    <w:name w:val="heading 1"/>
    <w:basedOn w:val="1"/>
    <w:next w:val="1"/>
    <w:qFormat/>
    <w:uiPriority w:val="9"/>
    <w:pPr>
      <w:keepNext/>
      <w:keepLines/>
      <w:spacing w:before="240" w:after="0"/>
      <w:outlineLvl w:val="0"/>
    </w:pPr>
    <w:rPr>
      <w:rFonts w:asciiTheme="majorHAnsi" w:hAnsiTheme="majorHAnsi" w:eastAsiaTheme="majorEastAsia" w:cstheme="majorBidi"/>
      <w:color w:val="2E54A1" w:themeColor="accent1" w:themeShade="BF"/>
      <w:sz w:val="32"/>
      <w:szCs w:val="32"/>
    </w:rPr>
  </w:style>
  <w:style w:type="paragraph" w:styleId="3">
    <w:name w:val="heading 2"/>
    <w:basedOn w:val="1"/>
    <w:next w:val="1"/>
    <w:unhideWhenUsed/>
    <w:qFormat/>
    <w:uiPriority w:val="9"/>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unhideWhenUsed/>
    <w:qFormat/>
    <w:uiPriority w:val="9"/>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2">
    <w:name w:val="Default Paragraph Font"/>
    <w:semiHidden/>
    <w:uiPriority w:val="0"/>
  </w:style>
  <w:style w:type="table" w:default="1" w:styleId="11">
    <w:name w:val="Normal Table"/>
    <w:semiHidden/>
    <w:uiPriority w:val="0"/>
    <w:tblPr>
      <w:tblCellMar>
        <w:top w:w="0" w:type="dxa"/>
        <w:left w:w="108" w:type="dxa"/>
        <w:bottom w:w="0" w:type="dxa"/>
        <w:right w:w="108" w:type="dxa"/>
      </w:tblCellMar>
    </w:tblPr>
  </w:style>
  <w:style w:type="paragraph" w:styleId="5">
    <w:name w:val="toc 3"/>
    <w:basedOn w:val="1"/>
    <w:next w:val="1"/>
    <w:semiHidden/>
    <w:unhideWhenUsed/>
    <w:qFormat/>
    <w:uiPriority w:val="39"/>
    <w:pPr>
      <w:ind w:left="840" w:leftChars="400"/>
    </w:pPr>
  </w:style>
  <w:style w:type="paragraph" w:styleId="6">
    <w:name w:val="footer"/>
    <w:basedOn w:val="1"/>
    <w:uiPriority w:val="0"/>
    <w:pPr>
      <w:tabs>
        <w:tab w:val="center" w:pos="4153"/>
        <w:tab w:val="right" w:pos="8306"/>
      </w:tabs>
      <w:snapToGrid w:val="0"/>
      <w:jc w:val="left"/>
    </w:pPr>
    <w:rPr>
      <w:sz w:val="18"/>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semiHidden/>
    <w:unhideWhenUsed/>
    <w:qFormat/>
    <w:uiPriority w:val="39"/>
  </w:style>
  <w:style w:type="paragraph" w:styleId="9">
    <w:name w:val="toc 2"/>
    <w:basedOn w:val="1"/>
    <w:next w:val="1"/>
    <w:semiHidden/>
    <w:unhideWhenUsed/>
    <w:qFormat/>
    <w:uiPriority w:val="39"/>
    <w:pPr>
      <w:ind w:left="420" w:leftChars="200"/>
    </w:pPr>
  </w:style>
  <w:style w:type="paragraph" w:styleId="10">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character" w:styleId="13">
    <w:name w:val="Hyperlink"/>
    <w:basedOn w:val="12"/>
    <w:uiPriority w:val="0"/>
    <w:rPr>
      <w:color w:val="0000FF"/>
      <w:u w:val="single"/>
    </w:rPr>
  </w:style>
  <w:style w:type="paragraph" w:styleId="14">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png"/><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International Business Communication (BMBM6021)</cp:category>
  <dcterms:created xsi:type="dcterms:W3CDTF">2023-11-01T17:05:00Z</dcterms:created>
  <dc:creator>Xiaotong Feng</dc:creator>
  <cp:lastModifiedBy>我想要的仅此而已</cp:lastModifiedBy>
  <dcterms:modified xsi:type="dcterms:W3CDTF">2023-11-02T10:42:27Z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D2505F60C1064041A3A21C2EDD23CC13_12</vt:lpwstr>
  </property>
</Properties>
</file>