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97D" w:rsidRDefault="00D920E4" w:rsidP="00D920E4">
      <w:pPr>
        <w:jc w:val="center"/>
        <w:rPr>
          <w:rFonts w:ascii="Book Antiqua" w:hAnsi="Book Antiqua"/>
          <w:sz w:val="32"/>
          <w:lang w:val="en-US"/>
        </w:rPr>
      </w:pPr>
      <w:r>
        <w:rPr>
          <w:rFonts w:ascii="Book Antiqua" w:hAnsi="Book Antiqua"/>
          <w:sz w:val="32"/>
          <w:lang w:val="en-US"/>
        </w:rPr>
        <w:t xml:space="preserve">Commentary 2 – An Extract from the </w:t>
      </w:r>
      <w:r w:rsidRPr="00D920E4">
        <w:rPr>
          <w:rFonts w:ascii="Book Antiqua" w:hAnsi="Book Antiqua"/>
          <w:i/>
          <w:sz w:val="32"/>
          <w:lang w:val="en-US"/>
        </w:rPr>
        <w:t>Carta</w:t>
      </w:r>
      <w:r>
        <w:rPr>
          <w:rFonts w:ascii="Book Antiqua" w:hAnsi="Book Antiqua"/>
          <w:i/>
          <w:sz w:val="32"/>
          <w:lang w:val="en-US"/>
        </w:rPr>
        <w:t xml:space="preserve"> Caritatis</w:t>
      </w:r>
    </w:p>
    <w:p w:rsidR="007636D6" w:rsidRDefault="007636D6" w:rsidP="00D920E4">
      <w:pPr>
        <w:jc w:val="center"/>
        <w:rPr>
          <w:rFonts w:ascii="Book Antiqua" w:hAnsi="Book Antiqua"/>
          <w:sz w:val="32"/>
          <w:lang w:val="en-US"/>
        </w:rPr>
      </w:pPr>
    </w:p>
    <w:p w:rsidR="00D32B1C" w:rsidRDefault="00D32B1C" w:rsidP="00D32B1C">
      <w:pPr>
        <w:tabs>
          <w:tab w:val="left" w:pos="-1440"/>
          <w:tab w:val="left" w:pos="-720"/>
          <w:tab w:val="left" w:pos="0"/>
        </w:tabs>
        <w:spacing w:line="240" w:lineRule="atLeast"/>
        <w:ind w:left="360" w:hanging="360"/>
        <w:jc w:val="both"/>
      </w:pPr>
      <w:r>
        <w:rPr>
          <w:rFonts w:ascii="Calibri" w:hAnsi="Calibri" w:cs="Calibri"/>
          <w:spacing w:val="-3"/>
        </w:rPr>
        <w:t>Upon the death of their father, the brethren of the New Monastery are to send three messengers to the abbots, as we have said above – or more should they wish to do so – and are to gather there as many as they can summon within fifteen days; and with their consent, let them appoint as their shepherd one whom God has foreseen. In the meantime, however, the lord abbot of La Ferté is to take the place of the deceased abbot in everything, as we have said earlier regarding a different matter, until another abbot may, upon being elected, receive with the help of God both the place and its pastoral care. Also, in the rest of the monasteries widowed in whatever manner of their pastor, let the brethren of that place convoke the abbot of that church which gave it birth, and in his presence and with his advice let them elect for themselves an abbot from among their own brethren or those of the New Monastery or from the other churches.</w:t>
      </w:r>
    </w:p>
    <w:p w:rsidR="00D32B1C" w:rsidRDefault="00D32B1C" w:rsidP="00D32B1C">
      <w:pPr>
        <w:pStyle w:val="ListParagraph"/>
        <w:tabs>
          <w:tab w:val="left" w:pos="-1440"/>
          <w:tab w:val="left" w:pos="-720"/>
          <w:tab w:val="left" w:pos="0"/>
        </w:tabs>
        <w:spacing w:line="240" w:lineRule="atLeast"/>
        <w:ind w:hanging="360"/>
        <w:jc w:val="right"/>
      </w:pPr>
      <w:r>
        <w:rPr>
          <w:rFonts w:ascii="Calibri" w:hAnsi="Calibri" w:cs="Calibri"/>
          <w:spacing w:val="-3"/>
        </w:rPr>
        <w:t>(</w:t>
      </w:r>
      <w:r>
        <w:rPr>
          <w:rFonts w:ascii="Calibri" w:hAnsi="Calibri" w:cs="Calibri"/>
          <w:i/>
          <w:spacing w:val="-3"/>
        </w:rPr>
        <w:t>Carta Caritatis</w:t>
      </w:r>
      <w:r>
        <w:rPr>
          <w:rFonts w:ascii="Calibri" w:hAnsi="Calibri" w:cs="Calibri"/>
          <w:spacing w:val="-3"/>
        </w:rPr>
        <w:t>)</w:t>
      </w:r>
    </w:p>
    <w:p w:rsidR="00D32B1C" w:rsidRDefault="00D32B1C" w:rsidP="00D32B1C">
      <w:pPr>
        <w:rPr>
          <w:rFonts w:ascii="Book Antiqua" w:hAnsi="Book Antiqua"/>
          <w:sz w:val="32"/>
          <w:lang w:val="en-US"/>
        </w:rPr>
      </w:pPr>
    </w:p>
    <w:p w:rsidR="00271888" w:rsidRPr="00BA76B1" w:rsidRDefault="00E21E1E" w:rsidP="007636D6">
      <w:pPr>
        <w:rPr>
          <w:rFonts w:ascii="Book Antiqua" w:hAnsi="Book Antiqua"/>
          <w:sz w:val="24"/>
          <w:szCs w:val="24"/>
          <w:lang w:val="en-US"/>
        </w:rPr>
      </w:pPr>
      <w:r w:rsidRPr="00BA76B1">
        <w:rPr>
          <w:rFonts w:ascii="Book Antiqua" w:hAnsi="Book Antiqua"/>
          <w:sz w:val="24"/>
          <w:szCs w:val="24"/>
          <w:lang w:val="en-US"/>
        </w:rPr>
        <w:t xml:space="preserve">The </w:t>
      </w:r>
      <w:r w:rsidR="00080CE9" w:rsidRPr="00BA76B1">
        <w:rPr>
          <w:rFonts w:ascii="Book Antiqua" w:hAnsi="Book Antiqua"/>
          <w:sz w:val="24"/>
          <w:szCs w:val="24"/>
          <w:lang w:val="en-US"/>
        </w:rPr>
        <w:t>extract</w:t>
      </w:r>
      <w:r w:rsidRPr="00BA76B1">
        <w:rPr>
          <w:rFonts w:ascii="Book Antiqua" w:hAnsi="Book Antiqua"/>
          <w:sz w:val="24"/>
          <w:szCs w:val="24"/>
          <w:lang w:val="en-US"/>
        </w:rPr>
        <w:t xml:space="preserve"> in question</w:t>
      </w:r>
      <w:r w:rsidR="00080CE9" w:rsidRPr="00BA76B1">
        <w:rPr>
          <w:rFonts w:ascii="Book Antiqua" w:hAnsi="Book Antiqua"/>
          <w:sz w:val="24"/>
          <w:szCs w:val="24"/>
          <w:lang w:val="en-US"/>
        </w:rPr>
        <w:t xml:space="preserve"> comes from the </w:t>
      </w:r>
      <w:r w:rsidR="00080CE9" w:rsidRPr="00BA76B1">
        <w:rPr>
          <w:rFonts w:ascii="Book Antiqua" w:hAnsi="Book Antiqua"/>
          <w:i/>
          <w:sz w:val="24"/>
          <w:szCs w:val="24"/>
          <w:lang w:val="en-US"/>
        </w:rPr>
        <w:t>Carta Caritatis</w:t>
      </w:r>
      <w:r w:rsidR="00080CE9" w:rsidRPr="00BA76B1">
        <w:rPr>
          <w:rFonts w:ascii="Book Antiqua" w:hAnsi="Book Antiqua"/>
          <w:sz w:val="24"/>
          <w:szCs w:val="24"/>
          <w:lang w:val="en-US"/>
        </w:rPr>
        <w:t xml:space="preserve"> or ‘</w:t>
      </w:r>
      <w:r w:rsidR="00271888" w:rsidRPr="00BA76B1">
        <w:rPr>
          <w:rFonts w:ascii="Book Antiqua" w:hAnsi="Book Antiqua"/>
          <w:sz w:val="24"/>
          <w:szCs w:val="24"/>
          <w:lang w:val="en-US"/>
        </w:rPr>
        <w:t>Charter of Charity’</w:t>
      </w:r>
      <w:r w:rsidRPr="00BA76B1">
        <w:rPr>
          <w:rFonts w:ascii="Book Antiqua" w:hAnsi="Book Antiqua"/>
          <w:sz w:val="24"/>
          <w:szCs w:val="24"/>
          <w:lang w:val="en-US"/>
        </w:rPr>
        <w:t>. This document</w:t>
      </w:r>
      <w:r w:rsidR="00884BA9" w:rsidRPr="00BA76B1">
        <w:rPr>
          <w:rFonts w:ascii="Book Antiqua" w:hAnsi="Book Antiqua"/>
          <w:sz w:val="24"/>
          <w:szCs w:val="24"/>
          <w:lang w:val="en-US"/>
        </w:rPr>
        <w:t xml:space="preserve"> outlines the</w:t>
      </w:r>
      <w:r w:rsidRPr="00BA76B1">
        <w:rPr>
          <w:rFonts w:ascii="Book Antiqua" w:hAnsi="Book Antiqua"/>
          <w:sz w:val="24"/>
          <w:szCs w:val="24"/>
          <w:lang w:val="en-US"/>
        </w:rPr>
        <w:t xml:space="preserve"> </w:t>
      </w:r>
      <w:r w:rsidR="00271888" w:rsidRPr="00BA76B1">
        <w:rPr>
          <w:rFonts w:ascii="Book Antiqua" w:hAnsi="Book Antiqua"/>
          <w:sz w:val="24"/>
          <w:szCs w:val="24"/>
          <w:lang w:val="en-US"/>
        </w:rPr>
        <w:t>constitution of the Cistercian Order</w:t>
      </w:r>
      <w:r w:rsidR="00EC2234" w:rsidRPr="00BA76B1">
        <w:rPr>
          <w:rFonts w:ascii="Book Antiqua" w:hAnsi="Book Antiqua"/>
          <w:sz w:val="24"/>
          <w:szCs w:val="24"/>
          <w:lang w:val="en-US"/>
        </w:rPr>
        <w:t>, specifying how the order was to be organised</w:t>
      </w:r>
      <w:r w:rsidR="00884BA9" w:rsidRPr="00BA76B1">
        <w:rPr>
          <w:rFonts w:ascii="Book Antiqua" w:hAnsi="Book Antiqua"/>
          <w:sz w:val="24"/>
          <w:szCs w:val="24"/>
          <w:lang w:val="en-US"/>
        </w:rPr>
        <w:t>.</w:t>
      </w:r>
      <w:r w:rsidR="00884BA9" w:rsidRPr="00BA76B1">
        <w:rPr>
          <w:rStyle w:val="FootnoteReference"/>
          <w:rFonts w:ascii="Book Antiqua" w:hAnsi="Book Antiqua"/>
          <w:sz w:val="24"/>
          <w:szCs w:val="24"/>
          <w:lang w:val="en-US"/>
        </w:rPr>
        <w:footnoteReference w:id="1"/>
      </w:r>
      <w:r w:rsidR="00EC2234" w:rsidRPr="00BA76B1">
        <w:rPr>
          <w:rFonts w:ascii="Book Antiqua" w:hAnsi="Book Antiqua"/>
          <w:sz w:val="24"/>
          <w:szCs w:val="24"/>
          <w:lang w:val="en-US"/>
        </w:rPr>
        <w:t xml:space="preserve"> </w:t>
      </w:r>
      <w:r w:rsidR="00A75586" w:rsidRPr="00BA76B1">
        <w:rPr>
          <w:rFonts w:ascii="Book Antiqua" w:hAnsi="Book Antiqua"/>
          <w:sz w:val="24"/>
          <w:szCs w:val="24"/>
          <w:lang w:val="en-US"/>
        </w:rPr>
        <w:t>The charter</w:t>
      </w:r>
      <w:r w:rsidR="00EC2234" w:rsidRPr="00BA76B1">
        <w:rPr>
          <w:rFonts w:ascii="Book Antiqua" w:hAnsi="Book Antiqua"/>
          <w:sz w:val="24"/>
          <w:szCs w:val="24"/>
          <w:lang w:val="en-US"/>
        </w:rPr>
        <w:t xml:space="preserve"> was penned by Stephen Harding, Abbot of Citeaux from 1109 until 1133 or 1134</w:t>
      </w:r>
      <w:r w:rsidR="00EC2234" w:rsidRPr="00BA76B1">
        <w:rPr>
          <w:rFonts w:ascii="Book Antiqua" w:hAnsi="Book Antiqua"/>
          <w:sz w:val="24"/>
          <w:szCs w:val="24"/>
          <w:lang w:val="en-US"/>
        </w:rPr>
        <w:t>.</w:t>
      </w:r>
      <w:r w:rsidR="00EC2234" w:rsidRPr="00BA76B1">
        <w:rPr>
          <w:rStyle w:val="FootnoteReference"/>
          <w:rFonts w:ascii="Book Antiqua" w:hAnsi="Book Antiqua"/>
          <w:sz w:val="24"/>
          <w:szCs w:val="24"/>
          <w:lang w:val="en-US"/>
        </w:rPr>
        <w:footnoteReference w:id="2"/>
      </w:r>
      <w:r w:rsidR="00EC2234" w:rsidRPr="00BA76B1">
        <w:rPr>
          <w:rFonts w:ascii="Book Antiqua" w:hAnsi="Book Antiqua"/>
          <w:sz w:val="24"/>
          <w:szCs w:val="24"/>
          <w:lang w:val="en-US"/>
        </w:rPr>
        <w:t xml:space="preserve"> </w:t>
      </w:r>
      <w:r w:rsidR="00EC2234" w:rsidRPr="00BA76B1">
        <w:rPr>
          <w:rFonts w:ascii="Book Antiqua" w:hAnsi="Book Antiqua"/>
          <w:sz w:val="24"/>
          <w:szCs w:val="24"/>
          <w:lang w:val="en-US"/>
        </w:rPr>
        <w:t>Abbot Harding probably wrote the original document around</w:t>
      </w:r>
      <w:r w:rsidR="00EC2234" w:rsidRPr="00BA76B1">
        <w:rPr>
          <w:rFonts w:ascii="Book Antiqua" w:hAnsi="Book Antiqua"/>
          <w:sz w:val="24"/>
          <w:szCs w:val="24"/>
          <w:lang w:val="en-US"/>
        </w:rPr>
        <w:t xml:space="preserve"> 1113 but no extant manuscript example of this has been found.</w:t>
      </w:r>
      <w:r w:rsidR="00EC2234" w:rsidRPr="00BA76B1">
        <w:rPr>
          <w:rStyle w:val="FootnoteReference"/>
          <w:rFonts w:ascii="Book Antiqua" w:hAnsi="Book Antiqua"/>
          <w:sz w:val="24"/>
          <w:szCs w:val="24"/>
          <w:lang w:val="en-US"/>
        </w:rPr>
        <w:footnoteReference w:id="3"/>
      </w:r>
      <w:r w:rsidR="00EC2234" w:rsidRPr="00BA76B1">
        <w:rPr>
          <w:rFonts w:ascii="Book Antiqua" w:hAnsi="Book Antiqua"/>
          <w:sz w:val="24"/>
          <w:szCs w:val="24"/>
          <w:lang w:val="en-US"/>
        </w:rPr>
        <w:t xml:space="preserve"> The oldest physical copy is </w:t>
      </w:r>
      <w:r w:rsidR="00EC2234" w:rsidRPr="00BA76B1">
        <w:rPr>
          <w:rFonts w:ascii="Book Antiqua" w:hAnsi="Book Antiqua"/>
          <w:i/>
          <w:sz w:val="24"/>
          <w:szCs w:val="24"/>
          <w:lang w:val="en-US"/>
        </w:rPr>
        <w:t>Carta Caritatis Prior</w:t>
      </w:r>
      <w:r w:rsidR="00A72648" w:rsidRPr="00BA76B1">
        <w:rPr>
          <w:rFonts w:ascii="Book Antiqua" w:hAnsi="Book Antiqua"/>
          <w:sz w:val="24"/>
          <w:szCs w:val="24"/>
          <w:lang w:val="en-US"/>
        </w:rPr>
        <w:t xml:space="preserve"> from</w:t>
      </w:r>
      <w:r w:rsidR="00EC2234" w:rsidRPr="00BA76B1">
        <w:rPr>
          <w:rFonts w:ascii="Book Antiqua" w:hAnsi="Book Antiqua"/>
          <w:sz w:val="24"/>
          <w:szCs w:val="24"/>
          <w:lang w:val="en-US"/>
        </w:rPr>
        <w:t xml:space="preserve"> 1119</w:t>
      </w:r>
      <w:r w:rsidR="00A75586" w:rsidRPr="00BA76B1">
        <w:rPr>
          <w:rFonts w:ascii="Book Antiqua" w:hAnsi="Book Antiqua"/>
          <w:sz w:val="24"/>
          <w:szCs w:val="24"/>
          <w:lang w:val="en-US"/>
        </w:rPr>
        <w:t xml:space="preserve"> and</w:t>
      </w:r>
      <w:r w:rsidR="00EC2234" w:rsidRPr="00BA76B1">
        <w:rPr>
          <w:rFonts w:ascii="Book Antiqua" w:hAnsi="Book Antiqua"/>
          <w:i/>
          <w:sz w:val="24"/>
          <w:szCs w:val="24"/>
          <w:lang w:val="en-US"/>
        </w:rPr>
        <w:t xml:space="preserve"> </w:t>
      </w:r>
      <w:r w:rsidR="00EC2234" w:rsidRPr="00BA76B1">
        <w:rPr>
          <w:rFonts w:ascii="Book Antiqua" w:hAnsi="Book Antiqua"/>
          <w:sz w:val="24"/>
          <w:szCs w:val="24"/>
          <w:lang w:val="en-US"/>
        </w:rPr>
        <w:t>is believed to be a developed version of Stephen Harding’s original with a preface attached.</w:t>
      </w:r>
      <w:r w:rsidR="00EC2234" w:rsidRPr="00BA76B1">
        <w:rPr>
          <w:rStyle w:val="FootnoteReference"/>
          <w:rFonts w:ascii="Book Antiqua" w:hAnsi="Book Antiqua"/>
          <w:sz w:val="24"/>
          <w:szCs w:val="24"/>
          <w:lang w:val="en-US"/>
        </w:rPr>
        <w:footnoteReference w:id="4"/>
      </w:r>
      <w:r w:rsidR="00EC2234" w:rsidRPr="00BA76B1">
        <w:rPr>
          <w:rFonts w:ascii="Book Antiqua" w:hAnsi="Book Antiqua"/>
          <w:sz w:val="24"/>
          <w:szCs w:val="24"/>
          <w:lang w:val="en-US"/>
        </w:rPr>
        <w:t xml:space="preserve"> Harding also likely wrote the </w:t>
      </w:r>
      <w:r w:rsidR="00EC2234" w:rsidRPr="00BA76B1">
        <w:rPr>
          <w:rFonts w:ascii="Book Antiqua" w:hAnsi="Book Antiqua"/>
          <w:i/>
          <w:sz w:val="24"/>
          <w:szCs w:val="24"/>
          <w:lang w:val="en-US"/>
        </w:rPr>
        <w:t>Carta Caritatas</w:t>
      </w:r>
      <w:r w:rsidR="00EC2234" w:rsidRPr="00BA76B1">
        <w:rPr>
          <w:rFonts w:ascii="Book Antiqua" w:hAnsi="Book Antiqua"/>
          <w:sz w:val="24"/>
          <w:szCs w:val="24"/>
          <w:lang w:val="en-US"/>
        </w:rPr>
        <w:t xml:space="preserve"> in the C</w:t>
      </w:r>
      <w:r w:rsidR="00041B46" w:rsidRPr="00BA76B1">
        <w:rPr>
          <w:rFonts w:ascii="Book Antiqua" w:hAnsi="Book Antiqua"/>
          <w:sz w:val="24"/>
          <w:szCs w:val="24"/>
          <w:lang w:val="en-US"/>
        </w:rPr>
        <w:t>istercian Abbey of Citeaux as he certainly resided there while he served as</w:t>
      </w:r>
      <w:r w:rsidR="00EC2234" w:rsidRPr="00BA76B1">
        <w:rPr>
          <w:rFonts w:ascii="Book Antiqua" w:hAnsi="Book Antiqua"/>
          <w:sz w:val="24"/>
          <w:szCs w:val="24"/>
          <w:lang w:val="en-US"/>
        </w:rPr>
        <w:t xml:space="preserve"> its abbot</w:t>
      </w:r>
      <w:r w:rsidR="004F0A62" w:rsidRPr="00BA76B1">
        <w:rPr>
          <w:rFonts w:ascii="Book Antiqua" w:hAnsi="Book Antiqua"/>
          <w:sz w:val="24"/>
          <w:szCs w:val="24"/>
          <w:lang w:val="en-US"/>
        </w:rPr>
        <w:t>.</w:t>
      </w:r>
      <w:r w:rsidR="004F0A62" w:rsidRPr="00BA76B1">
        <w:rPr>
          <w:rStyle w:val="FootnoteReference"/>
          <w:rFonts w:ascii="Book Antiqua" w:hAnsi="Book Antiqua"/>
          <w:sz w:val="24"/>
          <w:szCs w:val="24"/>
          <w:lang w:val="en-US"/>
        </w:rPr>
        <w:footnoteReference w:id="5"/>
      </w:r>
      <w:r w:rsidR="00A75586" w:rsidRPr="00BA76B1">
        <w:rPr>
          <w:rFonts w:ascii="Book Antiqua" w:hAnsi="Book Antiqua"/>
          <w:sz w:val="24"/>
          <w:szCs w:val="24"/>
          <w:lang w:val="en-US"/>
        </w:rPr>
        <w:t xml:space="preserve"> Aside from laying out administrative systems for all Cistercian houses to follow, the </w:t>
      </w:r>
      <w:r w:rsidR="00A75586" w:rsidRPr="00BA76B1">
        <w:rPr>
          <w:rFonts w:ascii="Book Antiqua" w:hAnsi="Book Antiqua"/>
          <w:i/>
          <w:sz w:val="24"/>
          <w:szCs w:val="24"/>
          <w:lang w:val="en-US"/>
        </w:rPr>
        <w:t>Carta Caritatis</w:t>
      </w:r>
      <w:r w:rsidR="00A75586" w:rsidRPr="00BA76B1">
        <w:rPr>
          <w:rFonts w:ascii="Book Antiqua" w:hAnsi="Book Antiqua"/>
          <w:sz w:val="24"/>
          <w:szCs w:val="24"/>
          <w:lang w:val="en-US"/>
        </w:rPr>
        <w:t xml:space="preserve"> was also potentially written in o</w:t>
      </w:r>
      <w:r w:rsidR="00271888" w:rsidRPr="00BA76B1">
        <w:rPr>
          <w:rFonts w:ascii="Book Antiqua" w:hAnsi="Book Antiqua"/>
          <w:sz w:val="24"/>
          <w:szCs w:val="24"/>
          <w:lang w:val="en-US"/>
        </w:rPr>
        <w:t xml:space="preserve">pposition to </w:t>
      </w:r>
      <w:r w:rsidR="00A75586" w:rsidRPr="00BA76B1">
        <w:rPr>
          <w:rFonts w:ascii="Book Antiqua" w:hAnsi="Book Antiqua"/>
          <w:sz w:val="24"/>
          <w:szCs w:val="24"/>
          <w:lang w:val="en-US"/>
        </w:rPr>
        <w:t xml:space="preserve">the charters which governed the monastery at </w:t>
      </w:r>
      <w:r w:rsidR="00271888" w:rsidRPr="00BA76B1">
        <w:rPr>
          <w:rFonts w:ascii="Book Antiqua" w:hAnsi="Book Antiqua"/>
          <w:sz w:val="24"/>
          <w:szCs w:val="24"/>
          <w:lang w:val="en-US"/>
        </w:rPr>
        <w:t>Cluny</w:t>
      </w:r>
      <w:r w:rsidR="00A75586" w:rsidRPr="00BA76B1">
        <w:rPr>
          <w:rFonts w:ascii="Book Antiqua" w:hAnsi="Book Antiqua"/>
          <w:sz w:val="24"/>
          <w:szCs w:val="24"/>
          <w:lang w:val="en-US"/>
        </w:rPr>
        <w:t>.</w:t>
      </w:r>
      <w:r w:rsidR="0073768D" w:rsidRPr="00BA76B1">
        <w:rPr>
          <w:rStyle w:val="FootnoteReference"/>
          <w:rFonts w:ascii="Book Antiqua" w:hAnsi="Book Antiqua"/>
          <w:sz w:val="24"/>
          <w:szCs w:val="24"/>
          <w:lang w:val="en-US"/>
        </w:rPr>
        <w:footnoteReference w:id="6"/>
      </w:r>
      <w:r w:rsidR="00A75586" w:rsidRPr="00BA76B1">
        <w:rPr>
          <w:rFonts w:ascii="Book Antiqua" w:hAnsi="Book Antiqua"/>
          <w:sz w:val="24"/>
          <w:szCs w:val="24"/>
          <w:lang w:val="en-US"/>
        </w:rPr>
        <w:t xml:space="preserve"> This was partly done by placing </w:t>
      </w:r>
      <w:r w:rsidR="00A75586" w:rsidRPr="00BA76B1">
        <w:rPr>
          <w:rFonts w:ascii="Book Antiqua" w:hAnsi="Book Antiqua"/>
          <w:sz w:val="24"/>
          <w:szCs w:val="24"/>
          <w:lang w:val="en-US"/>
        </w:rPr>
        <w:lastRenderedPageBreak/>
        <w:t xml:space="preserve">great emphasis on the </w:t>
      </w:r>
      <w:r w:rsidR="00A75586" w:rsidRPr="00BA76B1">
        <w:rPr>
          <w:rFonts w:ascii="Book Antiqua" w:hAnsi="Book Antiqua"/>
          <w:i/>
          <w:sz w:val="24"/>
          <w:szCs w:val="24"/>
          <w:lang w:val="en-US"/>
        </w:rPr>
        <w:t>Carta Caritatis</w:t>
      </w:r>
      <w:r w:rsidR="00A75586" w:rsidRPr="00BA76B1">
        <w:rPr>
          <w:rFonts w:ascii="Book Antiqua" w:hAnsi="Book Antiqua"/>
          <w:sz w:val="24"/>
          <w:szCs w:val="24"/>
          <w:lang w:val="en-US"/>
        </w:rPr>
        <w:t xml:space="preserve"> being based solely upon the virtue of charity.</w:t>
      </w:r>
      <w:r w:rsidR="00A75586" w:rsidRPr="00BA76B1">
        <w:rPr>
          <w:rStyle w:val="FootnoteReference"/>
          <w:rFonts w:ascii="Book Antiqua" w:hAnsi="Book Antiqua"/>
          <w:sz w:val="24"/>
          <w:szCs w:val="24"/>
          <w:lang w:val="en-US"/>
        </w:rPr>
        <w:footnoteReference w:id="7"/>
      </w:r>
      <w:r w:rsidR="00A72648" w:rsidRPr="00BA76B1">
        <w:rPr>
          <w:rFonts w:ascii="Book Antiqua" w:hAnsi="Book Antiqua"/>
          <w:sz w:val="24"/>
          <w:szCs w:val="24"/>
          <w:lang w:val="en-US"/>
        </w:rPr>
        <w:t xml:space="preserve"> In addition, the </w:t>
      </w:r>
      <w:r w:rsidR="00A72648" w:rsidRPr="00BA76B1">
        <w:rPr>
          <w:rFonts w:ascii="Book Antiqua" w:hAnsi="Book Antiqua"/>
          <w:i/>
          <w:sz w:val="24"/>
          <w:szCs w:val="24"/>
          <w:lang w:val="en-US"/>
        </w:rPr>
        <w:t>Carta Caritatis Prior</w:t>
      </w:r>
      <w:r w:rsidR="00A72648" w:rsidRPr="00BA76B1">
        <w:rPr>
          <w:rFonts w:ascii="Book Antiqua" w:hAnsi="Book Antiqua"/>
          <w:sz w:val="24"/>
          <w:szCs w:val="24"/>
          <w:lang w:val="en-US"/>
        </w:rPr>
        <w:t xml:space="preserve"> was specifically written to be presented to Pope Calixtus II in 1119 for his confirmation.</w:t>
      </w:r>
      <w:r w:rsidR="00A72648" w:rsidRPr="00BA76B1">
        <w:rPr>
          <w:rStyle w:val="FootnoteReference"/>
          <w:rFonts w:ascii="Book Antiqua" w:hAnsi="Book Antiqua"/>
          <w:sz w:val="24"/>
          <w:szCs w:val="24"/>
          <w:lang w:val="en-US"/>
        </w:rPr>
        <w:footnoteReference w:id="8"/>
      </w:r>
      <w:r w:rsidR="009962D2" w:rsidRPr="00BA76B1">
        <w:rPr>
          <w:rFonts w:ascii="Book Antiqua" w:hAnsi="Book Antiqua"/>
          <w:sz w:val="24"/>
          <w:szCs w:val="24"/>
          <w:lang w:val="en-US"/>
        </w:rPr>
        <w:t xml:space="preserve"> The two later versions of the charter were also written for papal appraisal and </w:t>
      </w:r>
      <w:r w:rsidR="006B594C" w:rsidRPr="00BA76B1">
        <w:rPr>
          <w:rFonts w:ascii="Book Antiqua" w:hAnsi="Book Antiqua"/>
          <w:sz w:val="24"/>
          <w:szCs w:val="24"/>
          <w:lang w:val="en-US"/>
        </w:rPr>
        <w:t xml:space="preserve">too were confirmed. The </w:t>
      </w:r>
      <w:r w:rsidR="006B594C" w:rsidRPr="00BA76B1">
        <w:rPr>
          <w:rFonts w:ascii="Book Antiqua" w:hAnsi="Book Antiqua"/>
          <w:i/>
          <w:sz w:val="24"/>
          <w:szCs w:val="24"/>
          <w:lang w:val="en-US"/>
        </w:rPr>
        <w:t>Summa Carta Caritatis</w:t>
      </w:r>
      <w:r w:rsidR="006B594C" w:rsidRPr="00BA76B1">
        <w:rPr>
          <w:rFonts w:ascii="Book Antiqua" w:hAnsi="Book Antiqua"/>
          <w:sz w:val="24"/>
          <w:szCs w:val="24"/>
          <w:lang w:val="en-US"/>
        </w:rPr>
        <w:t xml:space="preserve"> in 1152 by Pope Eugenius III and version present in the </w:t>
      </w:r>
      <w:r w:rsidR="006B594C" w:rsidRPr="00BA76B1">
        <w:rPr>
          <w:rFonts w:ascii="Book Antiqua" w:hAnsi="Book Antiqua"/>
          <w:i/>
          <w:sz w:val="24"/>
          <w:szCs w:val="24"/>
          <w:lang w:val="en-US"/>
        </w:rPr>
        <w:t xml:space="preserve">Carta Caritatis Posterior </w:t>
      </w:r>
      <w:r w:rsidR="006B594C" w:rsidRPr="00BA76B1">
        <w:rPr>
          <w:rFonts w:ascii="Book Antiqua" w:hAnsi="Book Antiqua"/>
          <w:sz w:val="24"/>
          <w:szCs w:val="24"/>
          <w:lang w:val="en-US"/>
        </w:rPr>
        <w:t>by Pope Alexander III in 1165.</w:t>
      </w:r>
      <w:r w:rsidR="006B594C" w:rsidRPr="00BA76B1">
        <w:rPr>
          <w:rStyle w:val="FootnoteReference"/>
          <w:rFonts w:ascii="Book Antiqua" w:hAnsi="Book Antiqua"/>
          <w:sz w:val="24"/>
          <w:szCs w:val="24"/>
          <w:lang w:val="en-US"/>
        </w:rPr>
        <w:footnoteReference w:id="9"/>
      </w:r>
    </w:p>
    <w:p w:rsidR="00162377" w:rsidRPr="00DA2A49" w:rsidRDefault="00043D1C" w:rsidP="00162377">
      <w:pPr>
        <w:rPr>
          <w:rFonts w:ascii="Book Antiqua" w:hAnsi="Book Antiqua"/>
          <w:sz w:val="24"/>
          <w:szCs w:val="24"/>
        </w:rPr>
      </w:pPr>
      <w:r w:rsidRPr="00BA76B1">
        <w:rPr>
          <w:rFonts w:ascii="Book Antiqua" w:hAnsi="Book Antiqua"/>
          <w:sz w:val="24"/>
          <w:szCs w:val="24"/>
          <w:lang w:val="en-US"/>
        </w:rPr>
        <w:t>As to the intended audience of the extract, it is not unreasonable to infer that it would be</w:t>
      </w:r>
      <w:r w:rsidR="00162377">
        <w:rPr>
          <w:rFonts w:ascii="Book Antiqua" w:hAnsi="Book Antiqua"/>
          <w:sz w:val="24"/>
          <w:szCs w:val="24"/>
          <w:lang w:val="en-US"/>
        </w:rPr>
        <w:t xml:space="preserve"> the</w:t>
      </w:r>
      <w:r w:rsidRPr="00BA76B1">
        <w:rPr>
          <w:rFonts w:ascii="Book Antiqua" w:hAnsi="Book Antiqua"/>
          <w:sz w:val="24"/>
          <w:szCs w:val="24"/>
          <w:lang w:val="en-US"/>
        </w:rPr>
        <w:t xml:space="preserve"> brothers of a monastery whose Abbot has died or otherwise left his post. This inference can be drawn from the extract’s content, which provides instruction for brothers facing this situation.</w:t>
      </w:r>
      <w:r w:rsidRPr="00BA76B1">
        <w:rPr>
          <w:rStyle w:val="FootnoteReference"/>
          <w:rFonts w:ascii="Book Antiqua" w:hAnsi="Book Antiqua"/>
          <w:sz w:val="24"/>
          <w:szCs w:val="24"/>
          <w:lang w:val="en-US"/>
        </w:rPr>
        <w:footnoteReference w:id="10"/>
      </w:r>
      <w:r w:rsidRPr="00BA76B1">
        <w:rPr>
          <w:rFonts w:ascii="Book Antiqua" w:hAnsi="Book Antiqua"/>
          <w:sz w:val="24"/>
          <w:szCs w:val="24"/>
          <w:lang w:val="en-US"/>
        </w:rPr>
        <w:t xml:space="preserve"> </w:t>
      </w:r>
      <w:r w:rsidR="008F3FB8" w:rsidRPr="00BA76B1">
        <w:rPr>
          <w:rFonts w:ascii="Book Antiqua" w:hAnsi="Book Antiqua"/>
          <w:sz w:val="24"/>
          <w:szCs w:val="24"/>
          <w:lang w:val="en-US"/>
        </w:rPr>
        <w:t>The first half</w:t>
      </w:r>
      <w:r w:rsidRPr="00BA76B1">
        <w:rPr>
          <w:rFonts w:ascii="Book Antiqua" w:hAnsi="Book Antiqua"/>
          <w:sz w:val="24"/>
          <w:szCs w:val="24"/>
          <w:lang w:val="en-US"/>
        </w:rPr>
        <w:t xml:space="preserve"> of the excerpt</w:t>
      </w:r>
      <w:r w:rsidR="008F3FB8" w:rsidRPr="00BA76B1">
        <w:rPr>
          <w:rFonts w:ascii="Book Antiqua" w:hAnsi="Book Antiqua"/>
          <w:sz w:val="24"/>
          <w:szCs w:val="24"/>
          <w:lang w:val="en-US"/>
        </w:rPr>
        <w:t xml:space="preserve"> describes the process if the abbot</w:t>
      </w:r>
      <w:r w:rsidR="00CB4510" w:rsidRPr="00BA76B1">
        <w:rPr>
          <w:rFonts w:ascii="Book Antiqua" w:hAnsi="Book Antiqua"/>
          <w:sz w:val="24"/>
          <w:szCs w:val="24"/>
          <w:lang w:val="en-US"/>
        </w:rPr>
        <w:t xml:space="preserve"> in question was Father</w:t>
      </w:r>
      <w:r w:rsidR="008F3FB8" w:rsidRPr="00BA76B1">
        <w:rPr>
          <w:rFonts w:ascii="Book Antiqua" w:hAnsi="Book Antiqua"/>
          <w:sz w:val="24"/>
          <w:szCs w:val="24"/>
          <w:lang w:val="en-US"/>
        </w:rPr>
        <w:t xml:space="preserve"> of ‘the New Monastery’</w:t>
      </w:r>
      <w:r w:rsidR="008F3FB8" w:rsidRPr="00BA76B1">
        <w:rPr>
          <w:rStyle w:val="FootnoteReference"/>
          <w:rFonts w:ascii="Book Antiqua" w:hAnsi="Book Antiqua"/>
          <w:sz w:val="24"/>
          <w:szCs w:val="24"/>
          <w:lang w:val="en-US"/>
        </w:rPr>
        <w:footnoteReference w:id="11"/>
      </w:r>
      <w:r w:rsidR="002606C7" w:rsidRPr="00BA76B1">
        <w:rPr>
          <w:rFonts w:ascii="Book Antiqua" w:hAnsi="Book Antiqua"/>
          <w:sz w:val="24"/>
          <w:szCs w:val="24"/>
          <w:lang w:val="en-US"/>
        </w:rPr>
        <w:t>-</w:t>
      </w:r>
      <w:r w:rsidR="008F3FB8" w:rsidRPr="00BA76B1">
        <w:rPr>
          <w:rFonts w:ascii="Book Antiqua" w:hAnsi="Book Antiqua"/>
          <w:sz w:val="24"/>
          <w:szCs w:val="24"/>
          <w:lang w:val="en-US"/>
        </w:rPr>
        <w:t xml:space="preserve"> </w:t>
      </w:r>
      <w:r w:rsidR="00CB4510" w:rsidRPr="00BA76B1">
        <w:rPr>
          <w:rFonts w:ascii="Book Antiqua" w:hAnsi="Book Antiqua"/>
          <w:sz w:val="24"/>
          <w:szCs w:val="24"/>
          <w:lang w:val="en-US"/>
        </w:rPr>
        <w:t>the Cistercian’s way of referring to Citeaux</w:t>
      </w:r>
      <w:r w:rsidR="002606C7" w:rsidRPr="00BA76B1">
        <w:rPr>
          <w:rFonts w:ascii="Book Antiqua" w:hAnsi="Book Antiqua"/>
          <w:sz w:val="24"/>
          <w:szCs w:val="24"/>
          <w:lang w:val="en-US"/>
        </w:rPr>
        <w:t>.</w:t>
      </w:r>
      <w:r w:rsidR="00CB4510" w:rsidRPr="00BA76B1">
        <w:rPr>
          <w:rStyle w:val="FootnoteReference"/>
          <w:rFonts w:ascii="Book Antiqua" w:hAnsi="Book Antiqua"/>
          <w:sz w:val="24"/>
          <w:szCs w:val="24"/>
          <w:lang w:val="en-US"/>
        </w:rPr>
        <w:footnoteReference w:id="12"/>
      </w:r>
      <w:r w:rsidR="002606C7" w:rsidRPr="00BA76B1">
        <w:rPr>
          <w:rFonts w:ascii="Book Antiqua" w:hAnsi="Book Antiqua"/>
          <w:sz w:val="24"/>
          <w:szCs w:val="24"/>
          <w:lang w:val="en-US"/>
        </w:rPr>
        <w:t xml:space="preserve"> T</w:t>
      </w:r>
      <w:r w:rsidR="00EA07B3" w:rsidRPr="00BA76B1">
        <w:rPr>
          <w:rFonts w:ascii="Book Antiqua" w:hAnsi="Book Antiqua"/>
          <w:sz w:val="24"/>
          <w:szCs w:val="24"/>
          <w:lang w:val="en-US"/>
        </w:rPr>
        <w:t>he second</w:t>
      </w:r>
      <w:r w:rsidR="002606C7" w:rsidRPr="00BA76B1">
        <w:rPr>
          <w:rFonts w:ascii="Book Antiqua" w:hAnsi="Book Antiqua"/>
          <w:sz w:val="24"/>
          <w:szCs w:val="24"/>
          <w:lang w:val="en-US"/>
        </w:rPr>
        <w:t xml:space="preserve"> part provides reference</w:t>
      </w:r>
      <w:r w:rsidR="00EA07B3" w:rsidRPr="00BA76B1">
        <w:rPr>
          <w:rFonts w:ascii="Book Antiqua" w:hAnsi="Book Antiqua"/>
          <w:sz w:val="24"/>
          <w:szCs w:val="24"/>
          <w:lang w:val="en-US"/>
        </w:rPr>
        <w:t xml:space="preserve"> if the abbot belonged to any other house.</w:t>
      </w:r>
      <w:r w:rsidR="00EA07B3" w:rsidRPr="00BA76B1">
        <w:rPr>
          <w:rStyle w:val="FootnoteReference"/>
          <w:rFonts w:ascii="Book Antiqua" w:hAnsi="Book Antiqua"/>
          <w:sz w:val="24"/>
          <w:szCs w:val="24"/>
          <w:lang w:val="en-US"/>
        </w:rPr>
        <w:footnoteReference w:id="13"/>
      </w:r>
      <w:r w:rsidR="00D95A32" w:rsidRPr="00BA76B1">
        <w:rPr>
          <w:rFonts w:ascii="Book Antiqua" w:hAnsi="Book Antiqua"/>
          <w:sz w:val="24"/>
          <w:szCs w:val="24"/>
          <w:lang w:val="en-US"/>
        </w:rPr>
        <w:t xml:space="preserve"> The biggest difference between the two situations is who elects the replacement Abbot. If it’s the Abbot of Citeaux who has passed, then messengers must be sent out to gather as many Cistercian abbots as they can in fifteen days.</w:t>
      </w:r>
      <w:r w:rsidR="00D95A32" w:rsidRPr="00BA76B1">
        <w:rPr>
          <w:rStyle w:val="FootnoteReference"/>
          <w:rFonts w:ascii="Book Antiqua" w:hAnsi="Book Antiqua"/>
          <w:sz w:val="24"/>
          <w:szCs w:val="24"/>
          <w:lang w:val="en-US"/>
        </w:rPr>
        <w:footnoteReference w:id="14"/>
      </w:r>
      <w:r w:rsidR="00D95A32" w:rsidRPr="00BA76B1">
        <w:rPr>
          <w:rFonts w:ascii="Book Antiqua" w:hAnsi="Book Antiqua"/>
          <w:sz w:val="24"/>
          <w:szCs w:val="24"/>
          <w:lang w:val="en-US"/>
        </w:rPr>
        <w:t xml:space="preserve">  Once assembled, the abbots will elect a new ‘shepherd’</w:t>
      </w:r>
      <w:r w:rsidR="00D95A32" w:rsidRPr="00BA76B1">
        <w:rPr>
          <w:rStyle w:val="FootnoteReference"/>
          <w:rFonts w:ascii="Book Antiqua" w:hAnsi="Book Antiqua"/>
          <w:sz w:val="24"/>
          <w:szCs w:val="24"/>
          <w:lang w:val="en-US"/>
        </w:rPr>
        <w:footnoteReference w:id="15"/>
      </w:r>
      <w:r w:rsidR="00D95A32" w:rsidRPr="00BA76B1">
        <w:rPr>
          <w:rFonts w:ascii="Book Antiqua" w:hAnsi="Book Antiqua"/>
          <w:sz w:val="24"/>
          <w:szCs w:val="24"/>
          <w:lang w:val="en-US"/>
        </w:rPr>
        <w:t xml:space="preserve"> for Citeaux and, by extension, themselves.</w:t>
      </w:r>
      <w:r w:rsidR="00D95A32" w:rsidRPr="00BA76B1">
        <w:rPr>
          <w:rStyle w:val="FootnoteReference"/>
          <w:rFonts w:ascii="Book Antiqua" w:hAnsi="Book Antiqua"/>
          <w:sz w:val="24"/>
          <w:szCs w:val="24"/>
          <w:lang w:val="en-US"/>
        </w:rPr>
        <w:footnoteReference w:id="16"/>
      </w:r>
      <w:r w:rsidR="00D95A32" w:rsidRPr="00BA76B1">
        <w:rPr>
          <w:rFonts w:ascii="Book Antiqua" w:hAnsi="Book Antiqua"/>
          <w:sz w:val="24"/>
          <w:szCs w:val="24"/>
          <w:lang w:val="en-US"/>
        </w:rPr>
        <w:t xml:space="preserve"> Here also the extract demonstrates how the </w:t>
      </w:r>
      <w:r w:rsidR="00D95A32" w:rsidRPr="00BA76B1">
        <w:rPr>
          <w:rFonts w:ascii="Book Antiqua" w:hAnsi="Book Antiqua"/>
          <w:i/>
          <w:sz w:val="24"/>
          <w:szCs w:val="24"/>
          <w:lang w:val="en-US"/>
        </w:rPr>
        <w:t>Carta Caritatis</w:t>
      </w:r>
      <w:r w:rsidR="00D95A32" w:rsidRPr="00BA76B1">
        <w:rPr>
          <w:rFonts w:ascii="Book Antiqua" w:hAnsi="Book Antiqua"/>
          <w:sz w:val="24"/>
          <w:szCs w:val="24"/>
          <w:lang w:val="en-US"/>
        </w:rPr>
        <w:t xml:space="preserve"> has been meticulously thought out</w:t>
      </w:r>
      <w:r w:rsidR="00D35CA2" w:rsidRPr="00BA76B1">
        <w:rPr>
          <w:rFonts w:ascii="Book Antiqua" w:hAnsi="Book Antiqua"/>
          <w:sz w:val="24"/>
          <w:szCs w:val="24"/>
          <w:lang w:val="en-US"/>
        </w:rPr>
        <w:t xml:space="preserve"> as it provides a stop gap solution for the monastery while a new abbot is being chosen. Namely, the abbot of La Ferté will temporarily take the place of the deceased</w:t>
      </w:r>
      <w:r w:rsidR="00D95A32" w:rsidRPr="00BA76B1">
        <w:rPr>
          <w:rFonts w:ascii="Book Antiqua" w:hAnsi="Book Antiqua"/>
          <w:sz w:val="24"/>
          <w:szCs w:val="24"/>
        </w:rPr>
        <w:t xml:space="preserve"> </w:t>
      </w:r>
      <w:r w:rsidR="00D35CA2" w:rsidRPr="00BA76B1">
        <w:rPr>
          <w:rFonts w:ascii="Book Antiqua" w:hAnsi="Book Antiqua"/>
          <w:sz w:val="24"/>
          <w:szCs w:val="24"/>
        </w:rPr>
        <w:t>and mind Citeaux until the new incumbent can take over.</w:t>
      </w:r>
      <w:r w:rsidR="00D35CA2" w:rsidRPr="00BA76B1">
        <w:rPr>
          <w:rStyle w:val="FootnoteReference"/>
          <w:rFonts w:ascii="Book Antiqua" w:hAnsi="Book Antiqua"/>
          <w:sz w:val="24"/>
          <w:szCs w:val="24"/>
        </w:rPr>
        <w:footnoteReference w:id="17"/>
      </w:r>
      <w:r w:rsidR="00D35CA2" w:rsidRPr="00BA76B1">
        <w:rPr>
          <w:rFonts w:ascii="Book Antiqua" w:hAnsi="Book Antiqua"/>
          <w:sz w:val="24"/>
          <w:szCs w:val="24"/>
        </w:rPr>
        <w:t xml:space="preserve"> In the case of all other Cistercian houses, it is the brothers who live there who select a new abbot after the previous one’s death.</w:t>
      </w:r>
      <w:r w:rsidR="00D35CA2" w:rsidRPr="00BA76B1">
        <w:rPr>
          <w:rStyle w:val="FootnoteReference"/>
          <w:rFonts w:ascii="Book Antiqua" w:hAnsi="Book Antiqua"/>
          <w:sz w:val="24"/>
          <w:szCs w:val="24"/>
        </w:rPr>
        <w:footnoteReference w:id="18"/>
      </w:r>
      <w:r w:rsidR="00D35CA2" w:rsidRPr="00BA76B1">
        <w:rPr>
          <w:rFonts w:ascii="Book Antiqua" w:hAnsi="Book Antiqua"/>
          <w:sz w:val="24"/>
          <w:szCs w:val="24"/>
        </w:rPr>
        <w:t xml:space="preserve"> They are, however, required to summon the abbot of their mother house – the one which originally established their monastery – to oversee the election.</w:t>
      </w:r>
      <w:r w:rsidR="00D35CA2" w:rsidRPr="00BA76B1">
        <w:rPr>
          <w:rStyle w:val="FootnoteReference"/>
          <w:rFonts w:ascii="Book Antiqua" w:hAnsi="Book Antiqua"/>
          <w:sz w:val="24"/>
          <w:szCs w:val="24"/>
        </w:rPr>
        <w:footnoteReference w:id="19"/>
      </w:r>
      <w:r w:rsidR="00D35CA2" w:rsidRPr="00BA76B1">
        <w:rPr>
          <w:rFonts w:ascii="Book Antiqua" w:hAnsi="Book Antiqua"/>
          <w:sz w:val="24"/>
          <w:szCs w:val="24"/>
        </w:rPr>
        <w:t xml:space="preserve"> Interestingly, the brothers are free to choose any member of their house, Citeaux or any other Cistercian monastery as abbot</w:t>
      </w:r>
      <w:r w:rsidR="00CE3A34" w:rsidRPr="00BA76B1">
        <w:rPr>
          <w:rFonts w:ascii="Book Antiqua" w:hAnsi="Book Antiqua"/>
          <w:sz w:val="24"/>
          <w:szCs w:val="24"/>
        </w:rPr>
        <w:t xml:space="preserve">; a useful measure in situations where there are no </w:t>
      </w:r>
      <w:r w:rsidR="00CE3A34" w:rsidRPr="00BA76B1">
        <w:rPr>
          <w:rFonts w:ascii="Book Antiqua" w:hAnsi="Book Antiqua"/>
          <w:sz w:val="24"/>
          <w:szCs w:val="24"/>
        </w:rPr>
        <w:lastRenderedPageBreak/>
        <w:t>appropriate candidates present in the abbey already.</w:t>
      </w:r>
      <w:r w:rsidR="00CE3A34" w:rsidRPr="00BA76B1">
        <w:rPr>
          <w:rStyle w:val="FootnoteReference"/>
          <w:rFonts w:ascii="Book Antiqua" w:hAnsi="Book Antiqua"/>
          <w:sz w:val="24"/>
          <w:szCs w:val="24"/>
        </w:rPr>
        <w:footnoteReference w:id="20"/>
      </w:r>
      <w:r w:rsidR="00162377">
        <w:rPr>
          <w:rFonts w:ascii="Book Antiqua" w:hAnsi="Book Antiqua"/>
          <w:sz w:val="24"/>
          <w:szCs w:val="24"/>
        </w:rPr>
        <w:t xml:space="preserve"> It should be noted that in both cases it is the monastic brothers who are required to summon the appropriate abbots, lending credence to the idea that this extract’s intended audience is the brethren of an abbey.</w:t>
      </w:r>
    </w:p>
    <w:p w:rsidR="00B05E60" w:rsidRDefault="00B05E60" w:rsidP="00162377">
      <w:pPr>
        <w:rPr>
          <w:rFonts w:ascii="Book Antiqua" w:hAnsi="Book Antiqua"/>
          <w:sz w:val="24"/>
          <w:szCs w:val="24"/>
          <w:lang w:val="en-US"/>
        </w:rPr>
      </w:pPr>
      <w:r>
        <w:rPr>
          <w:rFonts w:ascii="Book Antiqua" w:hAnsi="Book Antiqua"/>
          <w:sz w:val="24"/>
          <w:szCs w:val="24"/>
          <w:lang w:val="en-US"/>
        </w:rPr>
        <w:t>I</w:t>
      </w:r>
      <w:r w:rsidRPr="00BA76B1">
        <w:rPr>
          <w:rFonts w:ascii="Book Antiqua" w:hAnsi="Book Antiqua"/>
          <w:sz w:val="24"/>
          <w:szCs w:val="24"/>
          <w:lang w:val="en-US"/>
        </w:rPr>
        <w:t xml:space="preserve">t is the guidance which this extract provides that lends it a considerable significance. In any context, a change of leadership can be a difficult and confusing time and, as such, clear direction is deeply important. This has been provided by Harding in this extract as the </w:t>
      </w:r>
      <w:r w:rsidRPr="00BA76B1">
        <w:rPr>
          <w:rFonts w:ascii="Book Antiqua" w:hAnsi="Book Antiqua"/>
          <w:i/>
          <w:sz w:val="24"/>
          <w:szCs w:val="24"/>
          <w:lang w:val="en-US"/>
        </w:rPr>
        <w:t xml:space="preserve">Carta </w:t>
      </w:r>
      <w:r w:rsidRPr="00BA76B1">
        <w:rPr>
          <w:rFonts w:ascii="Book Antiqua" w:hAnsi="Book Antiqua"/>
          <w:sz w:val="24"/>
          <w:szCs w:val="24"/>
          <w:lang w:val="en-US"/>
        </w:rPr>
        <w:t>concisely lays out steps which need to be taken</w:t>
      </w:r>
      <w:r>
        <w:rPr>
          <w:rFonts w:ascii="Book Antiqua" w:hAnsi="Book Antiqua"/>
          <w:sz w:val="24"/>
          <w:szCs w:val="24"/>
          <w:lang w:val="en-US"/>
        </w:rPr>
        <w:t>.</w:t>
      </w:r>
      <w:r>
        <w:rPr>
          <w:rStyle w:val="FootnoteReference"/>
          <w:rFonts w:ascii="Book Antiqua" w:hAnsi="Book Antiqua"/>
          <w:sz w:val="24"/>
          <w:szCs w:val="24"/>
          <w:lang w:val="en-US"/>
        </w:rPr>
        <w:footnoteReference w:id="21"/>
      </w:r>
      <w:r>
        <w:rPr>
          <w:rFonts w:ascii="Book Antiqua" w:hAnsi="Book Antiqua"/>
          <w:sz w:val="24"/>
          <w:szCs w:val="24"/>
          <w:lang w:val="en-US"/>
        </w:rPr>
        <w:t xml:space="preserve"> By virtue of this, historians have a clear understanding of how the election of a new abbot in a Cistercian monastery would have taken place as well as who was eligible to be nominated and whose chose the new incumbent.</w:t>
      </w:r>
    </w:p>
    <w:p w:rsidR="00DA2A49" w:rsidRDefault="00B05E60" w:rsidP="00162377">
      <w:pPr>
        <w:rPr>
          <w:rFonts w:ascii="Book Antiqua" w:hAnsi="Book Antiqua"/>
          <w:sz w:val="24"/>
          <w:szCs w:val="24"/>
          <w:lang w:val="en-US"/>
        </w:rPr>
      </w:pPr>
      <w:r>
        <w:rPr>
          <w:rFonts w:ascii="Book Antiqua" w:hAnsi="Book Antiqua"/>
          <w:sz w:val="24"/>
          <w:szCs w:val="24"/>
          <w:lang w:val="en-US"/>
        </w:rPr>
        <w:t xml:space="preserve">Further significance of this extract can be found in the debates surrounding the larger text. </w:t>
      </w:r>
      <w:r w:rsidR="00DA2A49">
        <w:rPr>
          <w:rFonts w:ascii="Book Antiqua" w:hAnsi="Book Antiqua"/>
          <w:sz w:val="24"/>
          <w:szCs w:val="24"/>
          <w:lang w:val="en-US"/>
        </w:rPr>
        <w:t xml:space="preserve">The historian </w:t>
      </w:r>
      <w:r w:rsidR="00DA2A49" w:rsidRPr="00DA2A49">
        <w:rPr>
          <w:rFonts w:ascii="Book Antiqua" w:hAnsi="Book Antiqua"/>
          <w:sz w:val="24"/>
          <w:szCs w:val="24"/>
          <w:lang w:val="en-US"/>
        </w:rPr>
        <w:t>Chrysogonus Waddell</w:t>
      </w:r>
      <w:r w:rsidR="00DA2A49">
        <w:rPr>
          <w:rFonts w:ascii="Book Antiqua" w:hAnsi="Book Antiqua"/>
          <w:sz w:val="24"/>
          <w:szCs w:val="24"/>
          <w:lang w:val="en-US"/>
        </w:rPr>
        <w:t xml:space="preserve"> maintains that the </w:t>
      </w:r>
      <w:r w:rsidR="00DA2A49">
        <w:rPr>
          <w:rFonts w:ascii="Book Antiqua" w:hAnsi="Book Antiqua"/>
          <w:i/>
          <w:sz w:val="24"/>
          <w:szCs w:val="24"/>
          <w:lang w:val="en-US"/>
        </w:rPr>
        <w:t>Carta Caritatis Prior</w:t>
      </w:r>
      <w:r w:rsidR="00DA2A49">
        <w:rPr>
          <w:rFonts w:ascii="Book Antiqua" w:hAnsi="Book Antiqua"/>
          <w:sz w:val="24"/>
          <w:szCs w:val="24"/>
          <w:lang w:val="en-US"/>
        </w:rPr>
        <w:t xml:space="preserve"> is the same as Stephen Harding’s original charter </w:t>
      </w:r>
      <w:r w:rsidR="00155EB0">
        <w:rPr>
          <w:rFonts w:ascii="Book Antiqua" w:hAnsi="Book Antiqua"/>
          <w:sz w:val="24"/>
          <w:szCs w:val="24"/>
          <w:lang w:val="en-US"/>
        </w:rPr>
        <w:t>(with the addition of a prologue).</w:t>
      </w:r>
      <w:r w:rsidR="002C2EE9">
        <w:rPr>
          <w:rStyle w:val="FootnoteReference"/>
          <w:rFonts w:ascii="Book Antiqua" w:hAnsi="Book Antiqua"/>
          <w:sz w:val="24"/>
          <w:szCs w:val="24"/>
          <w:lang w:val="en-US"/>
        </w:rPr>
        <w:footnoteReference w:id="22"/>
      </w:r>
      <w:r w:rsidR="00155EB0">
        <w:rPr>
          <w:rFonts w:ascii="Book Antiqua" w:hAnsi="Book Antiqua"/>
          <w:sz w:val="24"/>
          <w:szCs w:val="24"/>
          <w:lang w:val="en-US"/>
        </w:rPr>
        <w:t xml:space="preserve"> This would suggest that the concept of a monastic order, all held to a common set of regulations described in a shared constitution</w:t>
      </w:r>
      <w:r w:rsidR="002C2EE9">
        <w:rPr>
          <w:rFonts w:ascii="Book Antiqua" w:hAnsi="Book Antiqua"/>
          <w:sz w:val="24"/>
          <w:szCs w:val="24"/>
          <w:lang w:val="en-US"/>
        </w:rPr>
        <w:t>,</w:t>
      </w:r>
      <w:r w:rsidR="00155EB0">
        <w:rPr>
          <w:rFonts w:ascii="Book Antiqua" w:hAnsi="Book Antiqua"/>
          <w:sz w:val="24"/>
          <w:szCs w:val="24"/>
          <w:lang w:val="en-US"/>
        </w:rPr>
        <w:t xml:space="preserve"> appeared quite early in the</w:t>
      </w:r>
      <w:r w:rsidR="002C2EE9">
        <w:rPr>
          <w:rFonts w:ascii="Book Antiqua" w:hAnsi="Book Antiqua"/>
          <w:sz w:val="24"/>
          <w:szCs w:val="24"/>
          <w:lang w:val="en-US"/>
        </w:rPr>
        <w:t xml:space="preserve"> establishment of monasteries following the example of Citeaux</w:t>
      </w:r>
      <w:r w:rsidR="00155EB0">
        <w:rPr>
          <w:rFonts w:ascii="Book Antiqua" w:hAnsi="Book Antiqua"/>
          <w:sz w:val="24"/>
          <w:szCs w:val="24"/>
          <w:lang w:val="en-US"/>
        </w:rPr>
        <w:t xml:space="preserve"> during the twelfth century</w:t>
      </w:r>
      <w:r w:rsidR="002C2EE9">
        <w:rPr>
          <w:rFonts w:ascii="Book Antiqua" w:hAnsi="Book Antiqua"/>
          <w:sz w:val="24"/>
          <w:szCs w:val="24"/>
          <w:lang w:val="en-US"/>
        </w:rPr>
        <w:t>.</w:t>
      </w:r>
      <w:r w:rsidR="002C2EE9">
        <w:rPr>
          <w:rStyle w:val="FootnoteReference"/>
          <w:rFonts w:ascii="Book Antiqua" w:hAnsi="Book Antiqua"/>
          <w:sz w:val="24"/>
          <w:szCs w:val="24"/>
          <w:lang w:val="en-US"/>
        </w:rPr>
        <w:footnoteReference w:id="23"/>
      </w:r>
      <w:r w:rsidR="002C2EE9">
        <w:rPr>
          <w:rFonts w:ascii="Book Antiqua" w:hAnsi="Book Antiqua"/>
          <w:sz w:val="24"/>
          <w:szCs w:val="24"/>
          <w:lang w:val="en-US"/>
        </w:rPr>
        <w:t xml:space="preserve"> Wadell’s thinking is distinctly refuted by Constance Berman who raises the argument that the </w:t>
      </w:r>
      <w:r w:rsidR="002C2EE9">
        <w:rPr>
          <w:rFonts w:ascii="Book Antiqua" w:hAnsi="Book Antiqua"/>
          <w:i/>
          <w:sz w:val="24"/>
          <w:szCs w:val="24"/>
          <w:lang w:val="en-US"/>
        </w:rPr>
        <w:t>Carta Caritatis Prior</w:t>
      </w:r>
      <w:r w:rsidR="002C2EE9">
        <w:rPr>
          <w:rFonts w:ascii="Book Antiqua" w:hAnsi="Book Antiqua"/>
          <w:sz w:val="24"/>
          <w:szCs w:val="24"/>
          <w:lang w:val="en-US"/>
        </w:rPr>
        <w:t xml:space="preserve"> may be either a forgery or have been written much later.</w:t>
      </w:r>
      <w:r w:rsidR="002C2EE9">
        <w:rPr>
          <w:rStyle w:val="FootnoteReference"/>
          <w:rFonts w:ascii="Book Antiqua" w:hAnsi="Book Antiqua"/>
          <w:sz w:val="24"/>
          <w:szCs w:val="24"/>
          <w:lang w:val="en-US"/>
        </w:rPr>
        <w:footnoteReference w:id="24"/>
      </w:r>
      <w:r w:rsidR="002C2EE9">
        <w:rPr>
          <w:rFonts w:ascii="Book Antiqua" w:hAnsi="Book Antiqua"/>
          <w:sz w:val="24"/>
          <w:szCs w:val="24"/>
          <w:lang w:val="en-US"/>
        </w:rPr>
        <w:t xml:space="preserve"> If this is the case, then Berman’s secondary argument that </w:t>
      </w:r>
      <w:r w:rsidR="00EA0CB9">
        <w:rPr>
          <w:rFonts w:ascii="Book Antiqua" w:hAnsi="Book Antiqua"/>
          <w:sz w:val="24"/>
          <w:szCs w:val="24"/>
          <w:lang w:val="en-US"/>
        </w:rPr>
        <w:t>the Cistercian order did not exist as a unified body until after the mid-twelfth century but rather there were a series of monasteries following roughly the same customs, would be quite convincing.</w:t>
      </w:r>
      <w:r w:rsidR="00EA0CB9">
        <w:rPr>
          <w:rStyle w:val="FootnoteReference"/>
          <w:rFonts w:ascii="Book Antiqua" w:hAnsi="Book Antiqua"/>
          <w:sz w:val="24"/>
          <w:szCs w:val="24"/>
          <w:lang w:val="en-US"/>
        </w:rPr>
        <w:footnoteReference w:id="25"/>
      </w:r>
      <w:r w:rsidR="00EA0CB9">
        <w:rPr>
          <w:rFonts w:ascii="Book Antiqua" w:hAnsi="Book Antiqua"/>
          <w:sz w:val="24"/>
          <w:szCs w:val="24"/>
          <w:lang w:val="en-US"/>
        </w:rPr>
        <w:t xml:space="preserve"> Janet Burton and Julie Kerr in their book ‘the Cistercians in the Middle Ages’ err more towards Wadell’</w:t>
      </w:r>
      <w:r w:rsidR="007A1A4C">
        <w:rPr>
          <w:rFonts w:ascii="Book Antiqua" w:hAnsi="Book Antiqua"/>
          <w:sz w:val="24"/>
          <w:szCs w:val="24"/>
          <w:lang w:val="en-US"/>
        </w:rPr>
        <w:t xml:space="preserve">s interpretation as the concept of an Order as the </w:t>
      </w:r>
      <w:r w:rsidR="007A1A4C">
        <w:rPr>
          <w:rFonts w:ascii="Book Antiqua" w:hAnsi="Book Antiqua"/>
          <w:i/>
          <w:sz w:val="24"/>
          <w:szCs w:val="24"/>
          <w:lang w:val="en-US"/>
        </w:rPr>
        <w:t xml:space="preserve">Carta Caritatis Prior </w:t>
      </w:r>
      <w:r w:rsidR="007A1A4C">
        <w:rPr>
          <w:rFonts w:ascii="Book Antiqua" w:hAnsi="Book Antiqua"/>
          <w:sz w:val="24"/>
          <w:szCs w:val="24"/>
          <w:lang w:val="en-US"/>
        </w:rPr>
        <w:t>contains systems by which uniformity could be maintained.</w:t>
      </w:r>
      <w:r w:rsidR="007A1A4C">
        <w:rPr>
          <w:rStyle w:val="FootnoteReference"/>
          <w:rFonts w:ascii="Book Antiqua" w:hAnsi="Book Antiqua"/>
          <w:sz w:val="24"/>
          <w:szCs w:val="24"/>
          <w:lang w:val="en-US"/>
        </w:rPr>
        <w:footnoteReference w:id="26"/>
      </w:r>
      <w:r w:rsidR="00EA0CB9">
        <w:rPr>
          <w:rFonts w:ascii="Book Antiqua" w:hAnsi="Book Antiqua"/>
          <w:sz w:val="24"/>
          <w:szCs w:val="24"/>
          <w:lang w:val="en-US"/>
        </w:rPr>
        <w:t xml:space="preserve"> </w:t>
      </w:r>
      <w:r w:rsidR="007A1A4C">
        <w:rPr>
          <w:rFonts w:ascii="Book Antiqua" w:hAnsi="Book Antiqua"/>
          <w:sz w:val="24"/>
          <w:szCs w:val="24"/>
          <w:lang w:val="en-US"/>
        </w:rPr>
        <w:t>One of these is the system for election of new abbots discussed in this extract.</w:t>
      </w:r>
      <w:r w:rsidR="007C301A">
        <w:rPr>
          <w:rStyle w:val="FootnoteReference"/>
          <w:rFonts w:ascii="Book Antiqua" w:hAnsi="Book Antiqua"/>
          <w:sz w:val="24"/>
          <w:szCs w:val="24"/>
          <w:lang w:val="en-US"/>
        </w:rPr>
        <w:footnoteReference w:id="27"/>
      </w:r>
      <w:r w:rsidR="007A1A4C">
        <w:rPr>
          <w:rFonts w:ascii="Book Antiqua" w:hAnsi="Book Antiqua"/>
          <w:sz w:val="24"/>
          <w:szCs w:val="24"/>
          <w:lang w:val="en-US"/>
        </w:rPr>
        <w:t xml:space="preserve"> Having an election overseen by the abbot of a monastery’s mother house helps form a hierarchy wi</w:t>
      </w:r>
      <w:r w:rsidR="00E14590">
        <w:rPr>
          <w:rFonts w:ascii="Book Antiqua" w:hAnsi="Book Antiqua"/>
          <w:sz w:val="24"/>
          <w:szCs w:val="24"/>
          <w:lang w:val="en-US"/>
        </w:rPr>
        <w:t>th Citeaux at the peak and</w:t>
      </w:r>
      <w:r w:rsidR="007A1A4C">
        <w:rPr>
          <w:rFonts w:ascii="Book Antiqua" w:hAnsi="Book Antiqua"/>
          <w:sz w:val="24"/>
          <w:szCs w:val="24"/>
          <w:lang w:val="en-US"/>
        </w:rPr>
        <w:t xml:space="preserve"> maintains a consistent ‘top down’</w:t>
      </w:r>
      <w:r w:rsidR="009A4710">
        <w:rPr>
          <w:rStyle w:val="FootnoteReference"/>
          <w:rFonts w:ascii="Book Antiqua" w:hAnsi="Book Antiqua"/>
          <w:sz w:val="24"/>
          <w:szCs w:val="24"/>
          <w:lang w:val="en-US"/>
        </w:rPr>
        <w:footnoteReference w:id="28"/>
      </w:r>
      <w:r w:rsidR="009A4710">
        <w:rPr>
          <w:rFonts w:ascii="Book Antiqua" w:hAnsi="Book Antiqua"/>
          <w:sz w:val="24"/>
          <w:szCs w:val="24"/>
          <w:lang w:val="en-US"/>
        </w:rPr>
        <w:t xml:space="preserve"> scrutiny of all houses within the burgeoning </w:t>
      </w:r>
      <w:r w:rsidR="009A4710">
        <w:rPr>
          <w:rFonts w:ascii="Book Antiqua" w:hAnsi="Book Antiqua"/>
          <w:sz w:val="24"/>
          <w:szCs w:val="24"/>
          <w:lang w:val="en-US"/>
        </w:rPr>
        <w:lastRenderedPageBreak/>
        <w:t>order.</w:t>
      </w:r>
      <w:r w:rsidR="009A4710">
        <w:rPr>
          <w:rStyle w:val="FootnoteReference"/>
          <w:rFonts w:ascii="Book Antiqua" w:hAnsi="Book Antiqua"/>
          <w:sz w:val="24"/>
          <w:szCs w:val="24"/>
          <w:lang w:val="en-US"/>
        </w:rPr>
        <w:footnoteReference w:id="29"/>
      </w:r>
      <w:r w:rsidR="00E14590">
        <w:rPr>
          <w:rFonts w:ascii="Book Antiqua" w:hAnsi="Book Antiqua"/>
          <w:sz w:val="24"/>
          <w:szCs w:val="24"/>
          <w:lang w:val="en-US"/>
        </w:rPr>
        <w:t xml:space="preserve"> </w:t>
      </w:r>
      <w:r>
        <w:rPr>
          <w:rFonts w:ascii="Book Antiqua" w:hAnsi="Book Antiqua"/>
          <w:sz w:val="24"/>
          <w:szCs w:val="24"/>
          <w:lang w:val="en-US"/>
        </w:rPr>
        <w:t xml:space="preserve">In this light the significance of this extract can be seen. Overall, </w:t>
      </w:r>
      <w:r w:rsidR="00E14590">
        <w:rPr>
          <w:rFonts w:ascii="Book Antiqua" w:hAnsi="Book Antiqua"/>
          <w:sz w:val="24"/>
          <w:szCs w:val="24"/>
          <w:lang w:val="en-US"/>
        </w:rPr>
        <w:t>I find Kerr and Burton’</w:t>
      </w:r>
      <w:r>
        <w:rPr>
          <w:rFonts w:ascii="Book Antiqua" w:hAnsi="Book Antiqua"/>
          <w:sz w:val="24"/>
          <w:szCs w:val="24"/>
          <w:lang w:val="en-US"/>
        </w:rPr>
        <w:t>s agreement with Wadell</w:t>
      </w:r>
      <w:r w:rsidR="00E14590">
        <w:rPr>
          <w:rFonts w:ascii="Book Antiqua" w:hAnsi="Book Antiqua"/>
          <w:sz w:val="24"/>
          <w:szCs w:val="24"/>
          <w:lang w:val="en-US"/>
        </w:rPr>
        <w:t xml:space="preserve"> more convincing than Berman’</w:t>
      </w:r>
      <w:r>
        <w:rPr>
          <w:rFonts w:ascii="Book Antiqua" w:hAnsi="Book Antiqua"/>
          <w:sz w:val="24"/>
          <w:szCs w:val="24"/>
          <w:lang w:val="en-US"/>
        </w:rPr>
        <w:t xml:space="preserve">s refutal; particularly as Berman’s understanding relies upon the </w:t>
      </w:r>
      <w:r>
        <w:rPr>
          <w:rFonts w:ascii="Book Antiqua" w:hAnsi="Book Antiqua"/>
          <w:i/>
          <w:sz w:val="24"/>
          <w:szCs w:val="24"/>
          <w:lang w:val="en-US"/>
        </w:rPr>
        <w:t>Carta Caritatis</w:t>
      </w:r>
      <w:r>
        <w:rPr>
          <w:rFonts w:ascii="Book Antiqua" w:hAnsi="Book Antiqua"/>
          <w:sz w:val="24"/>
          <w:szCs w:val="24"/>
          <w:lang w:val="en-US"/>
        </w:rPr>
        <w:t xml:space="preserve"> being either forged or misdated while Burton and Kerr have drawn upon other surrounding documentation to support their thinking.</w:t>
      </w:r>
      <w:r>
        <w:rPr>
          <w:rStyle w:val="FootnoteReference"/>
          <w:rFonts w:ascii="Book Antiqua" w:hAnsi="Book Antiqua"/>
          <w:sz w:val="24"/>
          <w:szCs w:val="24"/>
          <w:lang w:val="en-US"/>
        </w:rPr>
        <w:footnoteReference w:id="30"/>
      </w:r>
    </w:p>
    <w:p w:rsidR="00D32B1C" w:rsidRDefault="00D32B1C" w:rsidP="00D32B1C">
      <w:pPr>
        <w:jc w:val="center"/>
        <w:rPr>
          <w:rFonts w:ascii="Book Antiqua" w:hAnsi="Book Antiqua"/>
          <w:sz w:val="32"/>
          <w:u w:val="single"/>
          <w:lang w:val="en-US"/>
        </w:rPr>
      </w:pPr>
      <w:r>
        <w:rPr>
          <w:rFonts w:ascii="Book Antiqua" w:hAnsi="Book Antiqua"/>
          <w:sz w:val="32"/>
          <w:u w:val="single"/>
          <w:lang w:val="en-US"/>
        </w:rPr>
        <w:t>Bibliography</w:t>
      </w:r>
    </w:p>
    <w:p w:rsidR="00D32B1C" w:rsidRDefault="00D32B1C" w:rsidP="00D32B1C">
      <w:pPr>
        <w:jc w:val="center"/>
        <w:rPr>
          <w:rFonts w:ascii="Book Antiqua" w:hAnsi="Book Antiqua"/>
          <w:sz w:val="28"/>
          <w:u w:val="single"/>
          <w:lang w:val="en-US"/>
        </w:rPr>
      </w:pPr>
      <w:r>
        <w:rPr>
          <w:rFonts w:ascii="Book Antiqua" w:hAnsi="Book Antiqua"/>
          <w:sz w:val="28"/>
          <w:u w:val="single"/>
          <w:lang w:val="en-US"/>
        </w:rPr>
        <w:t>Primary Sources</w:t>
      </w:r>
    </w:p>
    <w:p w:rsidR="00D32B1C" w:rsidRDefault="00D32B1C" w:rsidP="00D32B1C">
      <w:pPr>
        <w:rPr>
          <w:rFonts w:ascii="Book Antiqua" w:hAnsi="Book Antiqua"/>
          <w:sz w:val="24"/>
          <w:lang w:val="en-US"/>
        </w:rPr>
      </w:pPr>
      <w:r>
        <w:rPr>
          <w:rFonts w:ascii="Book Antiqua" w:hAnsi="Book Antiqua"/>
          <w:sz w:val="24"/>
          <w:lang w:val="en-US"/>
        </w:rPr>
        <w:t xml:space="preserve">Saint Stephen Harding, </w:t>
      </w:r>
      <w:r>
        <w:rPr>
          <w:rFonts w:ascii="Book Antiqua" w:hAnsi="Book Antiqua"/>
          <w:i/>
          <w:sz w:val="24"/>
          <w:lang w:val="en-US"/>
        </w:rPr>
        <w:t>Carta Caritatas</w:t>
      </w:r>
      <w:r>
        <w:rPr>
          <w:rFonts w:ascii="Book Antiqua" w:hAnsi="Book Antiqua"/>
          <w:sz w:val="24"/>
          <w:lang w:val="en-US"/>
        </w:rPr>
        <w:t xml:space="preserve">, translation from Father Meinrad Tomann OCist, (OSB Cistercians, 2009). Available at: </w:t>
      </w:r>
      <w:hyperlink r:id="rId8" w:history="1">
        <w:r>
          <w:rPr>
            <w:rStyle w:val="Hyperlink"/>
            <w:rFonts w:ascii="Book Antiqua" w:hAnsi="Book Antiqua"/>
            <w:sz w:val="24"/>
            <w:lang w:val="en-US"/>
          </w:rPr>
          <w:t>http://archive.osb.org/cist/charta.html</w:t>
        </w:r>
      </w:hyperlink>
      <w:r>
        <w:rPr>
          <w:rFonts w:ascii="Book Antiqua" w:hAnsi="Book Antiqua"/>
          <w:sz w:val="24"/>
          <w:lang w:val="en-US"/>
        </w:rPr>
        <w:t>, (accessed 3 March 2024)</w:t>
      </w:r>
    </w:p>
    <w:p w:rsidR="00D32B1C" w:rsidRDefault="00D32B1C" w:rsidP="00D32B1C">
      <w:pPr>
        <w:jc w:val="center"/>
        <w:rPr>
          <w:rFonts w:ascii="Book Antiqua" w:hAnsi="Book Antiqua"/>
          <w:sz w:val="28"/>
          <w:u w:val="single"/>
          <w:lang w:val="en-US"/>
        </w:rPr>
      </w:pPr>
      <w:r>
        <w:rPr>
          <w:rFonts w:ascii="Book Antiqua" w:hAnsi="Book Antiqua"/>
          <w:sz w:val="28"/>
          <w:u w:val="single"/>
          <w:lang w:val="en-US"/>
        </w:rPr>
        <w:t>Secondary Sources</w:t>
      </w:r>
    </w:p>
    <w:p w:rsidR="00D32B1C" w:rsidRDefault="00D32B1C" w:rsidP="00D32B1C">
      <w:pPr>
        <w:rPr>
          <w:rFonts w:ascii="Book Antiqua" w:hAnsi="Book Antiqua"/>
          <w:sz w:val="24"/>
          <w:lang w:val="en-US"/>
        </w:rPr>
      </w:pPr>
      <w:r>
        <w:rPr>
          <w:rFonts w:ascii="Book Antiqua" w:hAnsi="Book Antiqua"/>
          <w:sz w:val="24"/>
          <w:lang w:val="en-US"/>
        </w:rPr>
        <w:t xml:space="preserve">Burton, J., and J. Kerr, </w:t>
      </w:r>
      <w:r>
        <w:rPr>
          <w:rFonts w:ascii="Book Antiqua" w:hAnsi="Book Antiqua"/>
          <w:i/>
          <w:sz w:val="24"/>
          <w:lang w:val="en-US"/>
        </w:rPr>
        <w:t>The Cistercians in the Middle Ages</w:t>
      </w:r>
      <w:r>
        <w:rPr>
          <w:rFonts w:ascii="Book Antiqua" w:hAnsi="Book Antiqua"/>
          <w:sz w:val="24"/>
          <w:lang w:val="en-US"/>
        </w:rPr>
        <w:t xml:space="preserve"> (Woodbridge: The Boydell Press, 2011).</w:t>
      </w:r>
    </w:p>
    <w:p w:rsidR="00D32B1C" w:rsidRDefault="00D32B1C" w:rsidP="00D32B1C">
      <w:pPr>
        <w:jc w:val="center"/>
        <w:rPr>
          <w:rFonts w:ascii="Book Antiqua" w:hAnsi="Book Antiqua"/>
          <w:sz w:val="28"/>
          <w:u w:val="single"/>
          <w:lang w:val="en-US"/>
        </w:rPr>
      </w:pPr>
      <w:r>
        <w:rPr>
          <w:rFonts w:ascii="Book Antiqua" w:hAnsi="Book Antiqua"/>
          <w:sz w:val="28"/>
          <w:u w:val="single"/>
          <w:lang w:val="en-US"/>
        </w:rPr>
        <w:t>Webliography</w:t>
      </w:r>
    </w:p>
    <w:p w:rsidR="00D32B1C" w:rsidRDefault="00D32B1C" w:rsidP="00D32B1C">
      <w:pPr>
        <w:rPr>
          <w:rFonts w:ascii="Book Antiqua" w:hAnsi="Book Antiqua"/>
          <w:sz w:val="24"/>
          <w:lang w:val="en-US"/>
        </w:rPr>
      </w:pPr>
      <w:r>
        <w:rPr>
          <w:rFonts w:ascii="Book Antiqua" w:hAnsi="Book Antiqua"/>
          <w:sz w:val="24"/>
          <w:lang w:val="en-US"/>
        </w:rPr>
        <w:t xml:space="preserve">Burton, J., ‘Who were the Cistercians?’, [online]. Available: </w:t>
      </w:r>
      <w:hyperlink r:id="rId9" w:history="1">
        <w:r>
          <w:rPr>
            <w:rStyle w:val="Hyperlink"/>
            <w:rFonts w:ascii="Book Antiqua" w:hAnsi="Book Antiqua"/>
            <w:sz w:val="24"/>
            <w:lang w:val="en-US"/>
          </w:rPr>
          <w:t>https://www.monasticwales.org/showarticle.php?func=showarticle&amp;articleID=3</w:t>
        </w:r>
      </w:hyperlink>
      <w:r>
        <w:rPr>
          <w:rFonts w:ascii="Book Antiqua" w:hAnsi="Book Antiqua"/>
          <w:sz w:val="24"/>
          <w:lang w:val="en-US"/>
        </w:rPr>
        <w:t xml:space="preserve"> (accessed 3 March 2024)</w:t>
      </w:r>
    </w:p>
    <w:p w:rsidR="00D32B1C" w:rsidRPr="00D32B1C" w:rsidRDefault="00D32B1C" w:rsidP="00162377">
      <w:pPr>
        <w:rPr>
          <w:rFonts w:ascii="Book Antiqua" w:hAnsi="Book Antiqua"/>
          <w:sz w:val="24"/>
          <w:lang w:val="en-US"/>
        </w:rPr>
      </w:pPr>
      <w:r>
        <w:rPr>
          <w:rFonts w:ascii="Book Antiqua" w:hAnsi="Book Antiqua"/>
          <w:sz w:val="24"/>
          <w:lang w:val="en-US"/>
        </w:rPr>
        <w:t xml:space="preserve">Oxford Reference, ‘Carta Caritatis’, [online]. Available: </w:t>
      </w:r>
      <w:hyperlink r:id="rId10" w:history="1">
        <w:r>
          <w:rPr>
            <w:rStyle w:val="Hyperlink"/>
            <w:rFonts w:ascii="Book Antiqua" w:hAnsi="Book Antiqua"/>
            <w:sz w:val="24"/>
            <w:lang w:val="en-US"/>
          </w:rPr>
          <w:t>https://www.oxfordreference.com/display/10.1093/oi/authority.20110803095552117</w:t>
        </w:r>
      </w:hyperlink>
      <w:r>
        <w:rPr>
          <w:rFonts w:ascii="Book Antiqua" w:hAnsi="Book Antiqua"/>
          <w:sz w:val="24"/>
          <w:lang w:val="en-US"/>
        </w:rPr>
        <w:t xml:space="preserve"> (accessed 3 March 2024)</w:t>
      </w:r>
      <w:bookmarkStart w:id="0" w:name="_GoBack"/>
      <w:bookmarkEnd w:id="0"/>
    </w:p>
    <w:sectPr w:rsidR="00D32B1C" w:rsidRPr="00D32B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6DD" w:rsidRDefault="005676DD" w:rsidP="00500D2E">
      <w:pPr>
        <w:spacing w:after="0" w:line="240" w:lineRule="auto"/>
      </w:pPr>
      <w:r>
        <w:separator/>
      </w:r>
    </w:p>
  </w:endnote>
  <w:endnote w:type="continuationSeparator" w:id="0">
    <w:p w:rsidR="005676DD" w:rsidRDefault="005676DD" w:rsidP="00500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6DD" w:rsidRDefault="005676DD" w:rsidP="00500D2E">
      <w:pPr>
        <w:spacing w:after="0" w:line="240" w:lineRule="auto"/>
      </w:pPr>
      <w:r>
        <w:separator/>
      </w:r>
    </w:p>
  </w:footnote>
  <w:footnote w:type="continuationSeparator" w:id="0">
    <w:p w:rsidR="005676DD" w:rsidRDefault="005676DD" w:rsidP="00500D2E">
      <w:pPr>
        <w:spacing w:after="0" w:line="240" w:lineRule="auto"/>
      </w:pPr>
      <w:r>
        <w:continuationSeparator/>
      </w:r>
    </w:p>
  </w:footnote>
  <w:footnote w:id="1">
    <w:p w:rsidR="00884BA9" w:rsidRPr="00884BA9" w:rsidRDefault="00884BA9" w:rsidP="00884BA9">
      <w:pPr>
        <w:rPr>
          <w:rFonts w:ascii="Book Antiqua" w:hAnsi="Book Antiqua"/>
          <w:sz w:val="24"/>
          <w:lang w:val="en-US"/>
        </w:rPr>
      </w:pPr>
      <w:r>
        <w:rPr>
          <w:rStyle w:val="FootnoteReference"/>
        </w:rPr>
        <w:footnoteRef/>
      </w:r>
      <w:r>
        <w:t xml:space="preserve"> </w:t>
      </w:r>
      <w:r w:rsidRPr="0073768D">
        <w:rPr>
          <w:rFonts w:ascii="Book Antiqua" w:hAnsi="Book Antiqua"/>
          <w:sz w:val="20"/>
          <w:lang w:val="en-US"/>
        </w:rPr>
        <w:t xml:space="preserve">Oxford Reference, ‘Carta Caritatis’, [online]. Available: </w:t>
      </w:r>
      <w:hyperlink r:id="rId1" w:history="1">
        <w:r w:rsidRPr="0073768D">
          <w:rPr>
            <w:rStyle w:val="Hyperlink"/>
            <w:rFonts w:ascii="Book Antiqua" w:hAnsi="Book Antiqua"/>
            <w:sz w:val="20"/>
            <w:lang w:val="en-US"/>
          </w:rPr>
          <w:t>https://www.oxfordreference.com/display/10.1093/oi/authority.20110803095552117</w:t>
        </w:r>
      </w:hyperlink>
      <w:r w:rsidRPr="0073768D">
        <w:rPr>
          <w:rFonts w:ascii="Book Antiqua" w:hAnsi="Book Antiqua"/>
          <w:sz w:val="20"/>
          <w:lang w:val="en-US"/>
        </w:rPr>
        <w:t xml:space="preserve"> </w:t>
      </w:r>
    </w:p>
  </w:footnote>
  <w:footnote w:id="2">
    <w:p w:rsidR="00EC2234" w:rsidRPr="00500D2E" w:rsidRDefault="00EC2234" w:rsidP="00EC2234">
      <w:pPr>
        <w:pStyle w:val="FootnoteText"/>
        <w:rPr>
          <w:lang w:val="en-US"/>
        </w:rPr>
      </w:pPr>
      <w:r>
        <w:rPr>
          <w:rStyle w:val="FootnoteReference"/>
        </w:rPr>
        <w:footnoteRef/>
      </w:r>
      <w:r>
        <w:t xml:space="preserve"> </w:t>
      </w:r>
      <w:r w:rsidRPr="00EC2234">
        <w:rPr>
          <w:rFonts w:ascii="Book Antiqua" w:hAnsi="Book Antiqua"/>
        </w:rPr>
        <w:t xml:space="preserve">J. </w:t>
      </w:r>
      <w:r w:rsidRPr="00EC2234">
        <w:rPr>
          <w:rFonts w:ascii="Book Antiqua" w:hAnsi="Book Antiqua"/>
          <w:lang w:val="en-US"/>
        </w:rPr>
        <w:t xml:space="preserve">Burton, ‘Who were the Cistercians?’, [online]. Available: </w:t>
      </w:r>
      <w:hyperlink r:id="rId2" w:history="1">
        <w:r w:rsidRPr="00500D2E">
          <w:rPr>
            <w:rStyle w:val="Hyperlink"/>
            <w:rFonts w:ascii="Book Antiqua" w:hAnsi="Book Antiqua"/>
            <w:lang w:val="en-US"/>
          </w:rPr>
          <w:t>https://www.monasticwales.org/showarticle.php?func=showarticle&amp;articleID=3</w:t>
        </w:r>
      </w:hyperlink>
    </w:p>
  </w:footnote>
  <w:footnote w:id="3">
    <w:p w:rsidR="00EC2234" w:rsidRPr="00AD0872" w:rsidRDefault="00EC2234" w:rsidP="00EC2234">
      <w:pPr>
        <w:rPr>
          <w:rFonts w:ascii="Book Antiqua" w:hAnsi="Book Antiqua"/>
          <w:sz w:val="24"/>
          <w:lang w:val="en-US"/>
        </w:rPr>
      </w:pPr>
      <w:r>
        <w:rPr>
          <w:rStyle w:val="FootnoteReference"/>
        </w:rPr>
        <w:footnoteRef/>
      </w:r>
      <w:r>
        <w:t xml:space="preserve"> </w:t>
      </w:r>
      <w:r>
        <w:rPr>
          <w:rFonts w:ascii="Book Antiqua" w:hAnsi="Book Antiqua"/>
          <w:sz w:val="20"/>
          <w:lang w:val="en-US"/>
        </w:rPr>
        <w:t>J. Burton,</w:t>
      </w:r>
      <w:r w:rsidRPr="00AD0872">
        <w:rPr>
          <w:rFonts w:ascii="Book Antiqua" w:hAnsi="Book Antiqua"/>
          <w:sz w:val="20"/>
          <w:lang w:val="en-US"/>
        </w:rPr>
        <w:t xml:space="preserve"> and J. Kerr, </w:t>
      </w:r>
      <w:r w:rsidRPr="00AD0872">
        <w:rPr>
          <w:rFonts w:ascii="Book Antiqua" w:hAnsi="Book Antiqua"/>
          <w:i/>
          <w:sz w:val="20"/>
          <w:lang w:val="en-US"/>
        </w:rPr>
        <w:t>The Cistercians in the Middle Ages</w:t>
      </w:r>
      <w:r w:rsidRPr="00AD0872">
        <w:rPr>
          <w:rFonts w:ascii="Book Antiqua" w:hAnsi="Book Antiqua"/>
          <w:sz w:val="20"/>
          <w:lang w:val="en-US"/>
        </w:rPr>
        <w:t xml:space="preserve"> (Woodbridge: The Boydell Press, 2011).</w:t>
      </w:r>
      <w:r>
        <w:rPr>
          <w:rFonts w:ascii="Book Antiqua" w:hAnsi="Book Antiqua"/>
          <w:sz w:val="20"/>
          <w:lang w:val="en-US"/>
        </w:rPr>
        <w:t xml:space="preserve"> P. 29</w:t>
      </w:r>
    </w:p>
  </w:footnote>
  <w:footnote w:id="4">
    <w:p w:rsidR="00EC2234" w:rsidRPr="00906DA9" w:rsidRDefault="00EC2234" w:rsidP="00EC2234">
      <w:pPr>
        <w:pStyle w:val="FootnoteText"/>
        <w:rPr>
          <w:lang w:val="en-US"/>
        </w:rPr>
      </w:pPr>
      <w:r>
        <w:rPr>
          <w:rStyle w:val="FootnoteReference"/>
        </w:rPr>
        <w:footnoteRef/>
      </w:r>
      <w:r>
        <w:t xml:space="preserve"> </w:t>
      </w:r>
      <w:r>
        <w:rPr>
          <w:rFonts w:ascii="Book Antiqua" w:hAnsi="Book Antiqua"/>
          <w:lang w:val="en-US"/>
        </w:rPr>
        <w:t xml:space="preserve">Burton, and </w:t>
      </w:r>
      <w:r w:rsidRPr="00AD0872">
        <w:rPr>
          <w:rFonts w:ascii="Book Antiqua" w:hAnsi="Book Antiqua"/>
          <w:lang w:val="en-US"/>
        </w:rPr>
        <w:t xml:space="preserve">Kerr, </w:t>
      </w:r>
      <w:r w:rsidRPr="00AD0872">
        <w:rPr>
          <w:rFonts w:ascii="Book Antiqua" w:hAnsi="Book Antiqua"/>
          <w:i/>
          <w:lang w:val="en-US"/>
        </w:rPr>
        <w:t>The Cistercians in the Middle Ages</w:t>
      </w:r>
      <w:r>
        <w:rPr>
          <w:rFonts w:ascii="Book Antiqua" w:hAnsi="Book Antiqua"/>
          <w:lang w:val="en-US"/>
        </w:rPr>
        <w:t xml:space="preserve">. P. </w:t>
      </w:r>
      <w:r w:rsidR="00780FDF">
        <w:rPr>
          <w:rFonts w:ascii="Book Antiqua" w:hAnsi="Book Antiqua"/>
          <w:lang w:val="en-US"/>
        </w:rPr>
        <w:t>30</w:t>
      </w:r>
    </w:p>
  </w:footnote>
  <w:footnote w:id="5">
    <w:p w:rsidR="004F0A62" w:rsidRPr="004F0A62" w:rsidRDefault="004F0A62">
      <w:pPr>
        <w:pStyle w:val="FootnoteText"/>
        <w:rPr>
          <w:lang w:val="en-US"/>
        </w:rPr>
      </w:pPr>
      <w:r>
        <w:rPr>
          <w:rStyle w:val="FootnoteReference"/>
        </w:rPr>
        <w:footnoteRef/>
      </w:r>
      <w:r>
        <w:t xml:space="preserve"> </w:t>
      </w:r>
      <w:r w:rsidRPr="00EC2234">
        <w:rPr>
          <w:rFonts w:ascii="Book Antiqua" w:hAnsi="Book Antiqua"/>
          <w:lang w:val="en-US"/>
        </w:rPr>
        <w:t>Burton, ‘Who were the Cistercians?’</w:t>
      </w:r>
    </w:p>
  </w:footnote>
  <w:footnote w:id="6">
    <w:p w:rsidR="0073768D" w:rsidRPr="0073768D" w:rsidRDefault="0073768D" w:rsidP="0073768D">
      <w:pPr>
        <w:rPr>
          <w:rFonts w:ascii="Book Antiqua" w:hAnsi="Book Antiqua"/>
          <w:sz w:val="24"/>
          <w:lang w:val="en-US"/>
        </w:rPr>
      </w:pPr>
      <w:r>
        <w:rPr>
          <w:rStyle w:val="FootnoteReference"/>
        </w:rPr>
        <w:footnoteRef/>
      </w:r>
      <w:r w:rsidRPr="0073768D">
        <w:rPr>
          <w:sz w:val="18"/>
        </w:rPr>
        <w:t xml:space="preserve"> </w:t>
      </w:r>
      <w:r w:rsidRPr="0073768D">
        <w:rPr>
          <w:rFonts w:ascii="Book Antiqua" w:hAnsi="Book Antiqua"/>
          <w:sz w:val="20"/>
          <w:lang w:val="en-US"/>
        </w:rPr>
        <w:t>Oxford Reference, ‘Carta Ca</w:t>
      </w:r>
      <w:r w:rsidR="00884BA9">
        <w:rPr>
          <w:rFonts w:ascii="Book Antiqua" w:hAnsi="Book Antiqua"/>
          <w:sz w:val="20"/>
          <w:lang w:val="en-US"/>
        </w:rPr>
        <w:t>ritatis’</w:t>
      </w:r>
    </w:p>
  </w:footnote>
  <w:footnote w:id="7">
    <w:p w:rsidR="00A75586" w:rsidRPr="00A75586" w:rsidRDefault="00A75586">
      <w:pPr>
        <w:pStyle w:val="FootnoteText"/>
        <w:rPr>
          <w:lang w:val="en-US"/>
        </w:rPr>
      </w:pPr>
      <w:r>
        <w:rPr>
          <w:rStyle w:val="FootnoteReference"/>
        </w:rPr>
        <w:footnoteRef/>
      </w:r>
      <w:r>
        <w:t xml:space="preserve"> </w:t>
      </w:r>
      <w:r w:rsidR="008F2C14" w:rsidRPr="00041B46">
        <w:rPr>
          <w:rFonts w:ascii="Book Antiqua" w:hAnsi="Book Antiqua"/>
          <w:lang w:val="en-US"/>
        </w:rPr>
        <w:t xml:space="preserve">Saint Stephen Harding, </w:t>
      </w:r>
      <w:r w:rsidR="008F2C14" w:rsidRPr="00041B46">
        <w:rPr>
          <w:rFonts w:ascii="Book Antiqua" w:hAnsi="Book Antiqua"/>
          <w:i/>
          <w:lang w:val="en-US"/>
        </w:rPr>
        <w:t>Carta Caritatas</w:t>
      </w:r>
      <w:r w:rsidR="008F2C14" w:rsidRPr="00041B46">
        <w:rPr>
          <w:rFonts w:ascii="Book Antiqua" w:hAnsi="Book Antiqua"/>
          <w:lang w:val="en-US"/>
        </w:rPr>
        <w:t xml:space="preserve">, translation from Father Meinrad Tomann OCist, (OSB Cistercians, 2009). Available at: </w:t>
      </w:r>
      <w:hyperlink r:id="rId3" w:history="1">
        <w:r w:rsidR="008F2C14" w:rsidRPr="00041B46">
          <w:rPr>
            <w:rStyle w:val="Hyperlink"/>
            <w:rFonts w:ascii="Book Antiqua" w:hAnsi="Book Antiqua"/>
            <w:lang w:val="en-US"/>
          </w:rPr>
          <w:t>http://archive.osb.org/cist/charta.html</w:t>
        </w:r>
      </w:hyperlink>
      <w:r w:rsidR="008F2C14" w:rsidRPr="00041B46">
        <w:rPr>
          <w:rFonts w:ascii="Book Antiqua" w:hAnsi="Book Antiqua"/>
          <w:lang w:val="en-US"/>
        </w:rPr>
        <w:t>,</w:t>
      </w:r>
      <w:r w:rsidR="008F2C14">
        <w:rPr>
          <w:rFonts w:ascii="Book Antiqua" w:hAnsi="Book Antiqua"/>
          <w:lang w:val="en-US"/>
        </w:rPr>
        <w:t xml:space="preserve"> Preface</w:t>
      </w:r>
    </w:p>
  </w:footnote>
  <w:footnote w:id="8">
    <w:p w:rsidR="00A72648" w:rsidRPr="00A72648" w:rsidRDefault="00A72648" w:rsidP="00A72648">
      <w:pPr>
        <w:rPr>
          <w:rFonts w:ascii="Book Antiqua" w:hAnsi="Book Antiqua"/>
          <w:sz w:val="24"/>
          <w:lang w:val="en-US"/>
        </w:rPr>
      </w:pPr>
      <w:r>
        <w:rPr>
          <w:rStyle w:val="FootnoteReference"/>
        </w:rPr>
        <w:footnoteRef/>
      </w:r>
      <w:r>
        <w:t xml:space="preserve"> </w:t>
      </w:r>
      <w:r w:rsidRPr="0073768D">
        <w:rPr>
          <w:rFonts w:ascii="Book Antiqua" w:hAnsi="Book Antiqua"/>
          <w:sz w:val="20"/>
          <w:lang w:val="en-US"/>
        </w:rPr>
        <w:t>Oxford Reference, ‘Carta Ca</w:t>
      </w:r>
      <w:r>
        <w:rPr>
          <w:rFonts w:ascii="Book Antiqua" w:hAnsi="Book Antiqua"/>
          <w:sz w:val="20"/>
          <w:lang w:val="en-US"/>
        </w:rPr>
        <w:t>ritatis’</w:t>
      </w:r>
    </w:p>
  </w:footnote>
  <w:footnote w:id="9">
    <w:p w:rsidR="006B594C" w:rsidRPr="006B594C" w:rsidRDefault="006B594C">
      <w:pPr>
        <w:pStyle w:val="FootnoteText"/>
        <w:rPr>
          <w:lang w:val="en-US"/>
        </w:rPr>
      </w:pPr>
      <w:r>
        <w:rPr>
          <w:rStyle w:val="FootnoteReference"/>
        </w:rPr>
        <w:footnoteRef/>
      </w:r>
      <w:r>
        <w:t xml:space="preserve"> </w:t>
      </w:r>
      <w:r>
        <w:rPr>
          <w:rFonts w:ascii="Book Antiqua" w:hAnsi="Book Antiqua"/>
          <w:lang w:val="en-US"/>
        </w:rPr>
        <w:t xml:space="preserve">Burton, and </w:t>
      </w:r>
      <w:r w:rsidRPr="00AD0872">
        <w:rPr>
          <w:rFonts w:ascii="Book Antiqua" w:hAnsi="Book Antiqua"/>
          <w:lang w:val="en-US"/>
        </w:rPr>
        <w:t xml:space="preserve">Kerr, </w:t>
      </w:r>
      <w:r w:rsidRPr="00AD0872">
        <w:rPr>
          <w:rFonts w:ascii="Book Antiqua" w:hAnsi="Book Antiqua"/>
          <w:i/>
          <w:lang w:val="en-US"/>
        </w:rPr>
        <w:t>The Cistercians in the Middle Ages</w:t>
      </w:r>
      <w:r>
        <w:rPr>
          <w:rFonts w:ascii="Book Antiqua" w:hAnsi="Book Antiqua"/>
          <w:lang w:val="en-US"/>
        </w:rPr>
        <w:t xml:space="preserve">. P. </w:t>
      </w:r>
      <w:r w:rsidR="00780FDF">
        <w:rPr>
          <w:rFonts w:ascii="Book Antiqua" w:hAnsi="Book Antiqua"/>
          <w:lang w:val="en-US"/>
        </w:rPr>
        <w:t>30</w:t>
      </w:r>
    </w:p>
  </w:footnote>
  <w:footnote w:id="10">
    <w:p w:rsidR="00043D1C" w:rsidRPr="00E64B93" w:rsidRDefault="00043D1C" w:rsidP="00043D1C">
      <w:pPr>
        <w:pStyle w:val="FootnoteText"/>
        <w:rPr>
          <w:lang w:val="en-US"/>
        </w:rPr>
      </w:pPr>
      <w:r>
        <w:rPr>
          <w:rStyle w:val="FootnoteReference"/>
        </w:rPr>
        <w:footnoteRef/>
      </w:r>
      <w:r>
        <w:t xml:space="preserve"> </w:t>
      </w:r>
      <w:r w:rsidRPr="00041B46">
        <w:rPr>
          <w:rFonts w:ascii="Book Antiqua" w:hAnsi="Book Antiqua"/>
          <w:lang w:val="en-US"/>
        </w:rPr>
        <w:t xml:space="preserve">Saint Stephen Harding, </w:t>
      </w:r>
      <w:r w:rsidRPr="00041B46">
        <w:rPr>
          <w:rFonts w:ascii="Book Antiqua" w:hAnsi="Book Antiqua"/>
          <w:i/>
          <w:lang w:val="en-US"/>
        </w:rPr>
        <w:t>Carta Caritatas</w:t>
      </w:r>
      <w:r w:rsidRPr="00041B46">
        <w:rPr>
          <w:rFonts w:ascii="Book Antiqua" w:hAnsi="Book Antiqua"/>
          <w:lang w:val="en-US"/>
        </w:rPr>
        <w:t>,</w:t>
      </w:r>
      <w:r>
        <w:rPr>
          <w:rFonts w:ascii="Book Antiqua" w:hAnsi="Book Antiqua"/>
          <w:lang w:val="en-US"/>
        </w:rPr>
        <w:t xml:space="preserve"> Chapter 11</w:t>
      </w:r>
    </w:p>
  </w:footnote>
  <w:footnote w:id="11">
    <w:p w:rsidR="008F3FB8" w:rsidRPr="008F3FB8" w:rsidRDefault="008F3FB8">
      <w:pPr>
        <w:pStyle w:val="FootnoteText"/>
        <w:rPr>
          <w:lang w:val="en-US"/>
        </w:rPr>
      </w:pPr>
      <w:r>
        <w:rPr>
          <w:rStyle w:val="FootnoteReference"/>
        </w:rPr>
        <w:footnoteRef/>
      </w:r>
      <w:r>
        <w:t xml:space="preserve"> </w:t>
      </w:r>
      <w:r w:rsidRPr="00041B46">
        <w:rPr>
          <w:rFonts w:ascii="Book Antiqua" w:hAnsi="Book Antiqua"/>
          <w:lang w:val="en-US"/>
        </w:rPr>
        <w:t xml:space="preserve">Saint Stephen Harding, </w:t>
      </w:r>
      <w:r w:rsidRPr="00041B46">
        <w:rPr>
          <w:rFonts w:ascii="Book Antiqua" w:hAnsi="Book Antiqua"/>
          <w:i/>
          <w:lang w:val="en-US"/>
        </w:rPr>
        <w:t>Carta Caritatas</w:t>
      </w:r>
      <w:r w:rsidRPr="00041B46">
        <w:rPr>
          <w:rFonts w:ascii="Book Antiqua" w:hAnsi="Book Antiqua"/>
          <w:lang w:val="en-US"/>
        </w:rPr>
        <w:t>,</w:t>
      </w:r>
      <w:r>
        <w:rPr>
          <w:rFonts w:ascii="Book Antiqua" w:hAnsi="Book Antiqua"/>
          <w:lang w:val="en-US"/>
        </w:rPr>
        <w:t xml:space="preserve"> Chapter 11</w:t>
      </w:r>
    </w:p>
  </w:footnote>
  <w:footnote w:id="12">
    <w:p w:rsidR="00CB4510" w:rsidRPr="00CB4510" w:rsidRDefault="00CB4510">
      <w:pPr>
        <w:pStyle w:val="FootnoteText"/>
        <w:rPr>
          <w:lang w:val="en-US"/>
        </w:rPr>
      </w:pPr>
      <w:r>
        <w:rPr>
          <w:rStyle w:val="FootnoteReference"/>
        </w:rPr>
        <w:footnoteRef/>
      </w:r>
      <w:r>
        <w:t xml:space="preserve"> </w:t>
      </w:r>
      <w:r w:rsidRPr="00EC2234">
        <w:rPr>
          <w:rFonts w:ascii="Book Antiqua" w:hAnsi="Book Antiqua"/>
          <w:lang w:val="en-US"/>
        </w:rPr>
        <w:t>Burton, ‘Who were the Cistercians?’</w:t>
      </w:r>
    </w:p>
  </w:footnote>
  <w:footnote w:id="13">
    <w:p w:rsidR="00EA07B3" w:rsidRPr="00EA07B3" w:rsidRDefault="00EA07B3">
      <w:pPr>
        <w:pStyle w:val="FootnoteText"/>
        <w:rPr>
          <w:lang w:val="en-US"/>
        </w:rPr>
      </w:pPr>
      <w:r>
        <w:rPr>
          <w:rStyle w:val="FootnoteReference"/>
        </w:rPr>
        <w:footnoteRef/>
      </w:r>
      <w:r>
        <w:t xml:space="preserve"> </w:t>
      </w:r>
      <w:r w:rsidRPr="00041B46">
        <w:rPr>
          <w:rFonts w:ascii="Book Antiqua" w:hAnsi="Book Antiqua"/>
          <w:lang w:val="en-US"/>
        </w:rPr>
        <w:t xml:space="preserve">Saint Stephen Harding, </w:t>
      </w:r>
      <w:r w:rsidRPr="00041B46">
        <w:rPr>
          <w:rFonts w:ascii="Book Antiqua" w:hAnsi="Book Antiqua"/>
          <w:i/>
          <w:lang w:val="en-US"/>
        </w:rPr>
        <w:t>Carta Caritatas</w:t>
      </w:r>
      <w:r w:rsidRPr="00041B46">
        <w:rPr>
          <w:rFonts w:ascii="Book Antiqua" w:hAnsi="Book Antiqua"/>
          <w:lang w:val="en-US"/>
        </w:rPr>
        <w:t>,</w:t>
      </w:r>
      <w:r>
        <w:rPr>
          <w:rFonts w:ascii="Book Antiqua" w:hAnsi="Book Antiqua"/>
          <w:lang w:val="en-US"/>
        </w:rPr>
        <w:t xml:space="preserve"> Chapter 11</w:t>
      </w:r>
    </w:p>
  </w:footnote>
  <w:footnote w:id="14">
    <w:p w:rsidR="00D95A32" w:rsidRPr="00D95A32" w:rsidRDefault="00D95A32">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15">
    <w:p w:rsidR="00D95A32" w:rsidRPr="00D95A32" w:rsidRDefault="00D95A32">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16">
    <w:p w:rsidR="00D95A32" w:rsidRPr="00D95A32" w:rsidRDefault="00D95A32">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17">
    <w:p w:rsidR="00D35CA2" w:rsidRPr="00D35CA2" w:rsidRDefault="00D35CA2">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18">
    <w:p w:rsidR="00D35CA2" w:rsidRPr="00D35CA2" w:rsidRDefault="00D35CA2">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19">
    <w:p w:rsidR="00D35CA2" w:rsidRPr="00D35CA2" w:rsidRDefault="00D35CA2">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20">
    <w:p w:rsidR="00CE3A34" w:rsidRPr="00CE3A34" w:rsidRDefault="00CE3A34">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Chapter 11</w:t>
      </w:r>
    </w:p>
  </w:footnote>
  <w:footnote w:id="21">
    <w:p w:rsidR="00B05E60" w:rsidRPr="00162377" w:rsidRDefault="00B05E60" w:rsidP="00B05E60">
      <w:pPr>
        <w:pStyle w:val="FootnoteText"/>
        <w:rPr>
          <w:lang w:val="en-US"/>
        </w:rPr>
      </w:pPr>
      <w:r>
        <w:rPr>
          <w:rStyle w:val="FootnoteReference"/>
        </w:rPr>
        <w:footnoteRef/>
      </w:r>
      <w:r>
        <w:t xml:space="preserve"> </w:t>
      </w:r>
      <w:r w:rsidR="002D2C82">
        <w:rPr>
          <w:rFonts w:ascii="Book Antiqua" w:hAnsi="Book Antiqua"/>
          <w:i/>
          <w:lang w:val="en-US"/>
        </w:rPr>
        <w:t>Ibid.</w:t>
      </w:r>
      <w:r w:rsidR="002D2C82">
        <w:rPr>
          <w:rFonts w:ascii="Book Antiqua" w:hAnsi="Book Antiqua"/>
          <w:i/>
          <w:lang w:val="en-US"/>
        </w:rPr>
        <w:t xml:space="preserve"> </w:t>
      </w:r>
      <w:r>
        <w:rPr>
          <w:rFonts w:ascii="Book Antiqua" w:hAnsi="Book Antiqua"/>
          <w:lang w:val="en-US"/>
        </w:rPr>
        <w:t>Chapter 11</w:t>
      </w:r>
    </w:p>
  </w:footnote>
  <w:footnote w:id="22">
    <w:p w:rsidR="002C2EE9" w:rsidRPr="002C2EE9" w:rsidRDefault="002C2EE9">
      <w:pPr>
        <w:pStyle w:val="FootnoteText"/>
        <w:rPr>
          <w:lang w:val="en-US"/>
        </w:rPr>
      </w:pPr>
      <w:r>
        <w:rPr>
          <w:rStyle w:val="FootnoteReference"/>
        </w:rPr>
        <w:footnoteRef/>
      </w:r>
      <w:r>
        <w:t xml:space="preserve"> </w:t>
      </w:r>
      <w:r>
        <w:rPr>
          <w:rFonts w:ascii="Book Antiqua" w:hAnsi="Book Antiqua"/>
          <w:lang w:val="en-US"/>
        </w:rPr>
        <w:t xml:space="preserve">Burton, and </w:t>
      </w:r>
      <w:r w:rsidRPr="00AD0872">
        <w:rPr>
          <w:rFonts w:ascii="Book Antiqua" w:hAnsi="Book Antiqua"/>
          <w:lang w:val="en-US"/>
        </w:rPr>
        <w:t xml:space="preserve">Kerr, </w:t>
      </w:r>
      <w:r w:rsidRPr="00AD0872">
        <w:rPr>
          <w:rFonts w:ascii="Book Antiqua" w:hAnsi="Book Antiqua"/>
          <w:i/>
          <w:lang w:val="en-US"/>
        </w:rPr>
        <w:t>The Cistercians in the Middle Ages</w:t>
      </w:r>
      <w:r>
        <w:rPr>
          <w:rFonts w:ascii="Book Antiqua" w:hAnsi="Book Antiqua"/>
          <w:lang w:val="en-US"/>
        </w:rPr>
        <w:t>. P. 30</w:t>
      </w:r>
    </w:p>
  </w:footnote>
  <w:footnote w:id="23">
    <w:p w:rsidR="002C2EE9" w:rsidRPr="002C2EE9" w:rsidRDefault="002C2EE9">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P. 30</w:t>
      </w:r>
    </w:p>
  </w:footnote>
  <w:footnote w:id="24">
    <w:p w:rsidR="002C2EE9" w:rsidRPr="002C2EE9" w:rsidRDefault="002C2EE9">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P. 30</w:t>
      </w:r>
    </w:p>
  </w:footnote>
  <w:footnote w:id="25">
    <w:p w:rsidR="00EA0CB9" w:rsidRPr="00EA0CB9" w:rsidRDefault="00EA0CB9">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P. 30</w:t>
      </w:r>
    </w:p>
  </w:footnote>
  <w:footnote w:id="26">
    <w:p w:rsidR="007A1A4C" w:rsidRPr="007A1A4C" w:rsidRDefault="007A1A4C">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w:t>
      </w:r>
      <w:r>
        <w:rPr>
          <w:rFonts w:ascii="Book Antiqua" w:hAnsi="Book Antiqua"/>
          <w:lang w:val="en-US"/>
        </w:rPr>
        <w:t>Pp. 31-32</w:t>
      </w:r>
    </w:p>
  </w:footnote>
  <w:footnote w:id="27">
    <w:p w:rsidR="007C301A" w:rsidRPr="007C301A" w:rsidRDefault="007C301A">
      <w:pPr>
        <w:pStyle w:val="FootnoteText"/>
        <w:rPr>
          <w:lang w:val="en-US"/>
        </w:rPr>
      </w:pPr>
      <w:r>
        <w:rPr>
          <w:rStyle w:val="FootnoteReference"/>
        </w:rPr>
        <w:footnoteRef/>
      </w:r>
      <w:r>
        <w:t xml:space="preserve"> </w:t>
      </w:r>
      <w:r w:rsidRPr="00041B46">
        <w:rPr>
          <w:rFonts w:ascii="Book Antiqua" w:hAnsi="Book Antiqua"/>
          <w:lang w:val="en-US"/>
        </w:rPr>
        <w:t xml:space="preserve">Saint Stephen Harding, </w:t>
      </w:r>
      <w:r w:rsidRPr="00041B46">
        <w:rPr>
          <w:rFonts w:ascii="Book Antiqua" w:hAnsi="Book Antiqua"/>
          <w:i/>
          <w:lang w:val="en-US"/>
        </w:rPr>
        <w:t>Carta Caritatas</w:t>
      </w:r>
      <w:r w:rsidRPr="00041B46">
        <w:rPr>
          <w:rFonts w:ascii="Book Antiqua" w:hAnsi="Book Antiqua"/>
          <w:lang w:val="en-US"/>
        </w:rPr>
        <w:t>,</w:t>
      </w:r>
      <w:r>
        <w:rPr>
          <w:rFonts w:ascii="Book Antiqua" w:hAnsi="Book Antiqua"/>
          <w:lang w:val="en-US"/>
        </w:rPr>
        <w:t xml:space="preserve"> Chapter 11</w:t>
      </w:r>
    </w:p>
  </w:footnote>
  <w:footnote w:id="28">
    <w:p w:rsidR="009A4710" w:rsidRPr="009A4710" w:rsidRDefault="009A4710">
      <w:pPr>
        <w:pStyle w:val="FootnoteText"/>
        <w:rPr>
          <w:lang w:val="en-US"/>
        </w:rPr>
      </w:pPr>
      <w:r>
        <w:rPr>
          <w:rStyle w:val="FootnoteReference"/>
        </w:rPr>
        <w:footnoteRef/>
      </w:r>
      <w:r>
        <w:t xml:space="preserve"> </w:t>
      </w:r>
      <w:r>
        <w:rPr>
          <w:rFonts w:ascii="Book Antiqua" w:hAnsi="Book Antiqua"/>
          <w:lang w:val="en-US"/>
        </w:rPr>
        <w:t xml:space="preserve">Burton, and </w:t>
      </w:r>
      <w:r w:rsidRPr="00AD0872">
        <w:rPr>
          <w:rFonts w:ascii="Book Antiqua" w:hAnsi="Book Antiqua"/>
          <w:lang w:val="en-US"/>
        </w:rPr>
        <w:t xml:space="preserve">Kerr, </w:t>
      </w:r>
      <w:r w:rsidRPr="00AD0872">
        <w:rPr>
          <w:rFonts w:ascii="Book Antiqua" w:hAnsi="Book Antiqua"/>
          <w:i/>
          <w:lang w:val="en-US"/>
        </w:rPr>
        <w:t>The Cistercians in the Middle Ages</w:t>
      </w:r>
      <w:r>
        <w:rPr>
          <w:rFonts w:ascii="Book Antiqua" w:hAnsi="Book Antiqua"/>
          <w:lang w:val="en-US"/>
        </w:rPr>
        <w:t xml:space="preserve">. P. </w:t>
      </w:r>
      <w:r>
        <w:rPr>
          <w:rFonts w:ascii="Book Antiqua" w:hAnsi="Book Antiqua"/>
          <w:lang w:val="en-US"/>
        </w:rPr>
        <w:t>32</w:t>
      </w:r>
    </w:p>
  </w:footnote>
  <w:footnote w:id="29">
    <w:p w:rsidR="009A4710" w:rsidRPr="009A4710" w:rsidRDefault="009A4710">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P. </w:t>
      </w:r>
      <w:r>
        <w:rPr>
          <w:rFonts w:ascii="Book Antiqua" w:hAnsi="Book Antiqua"/>
          <w:lang w:val="en-US"/>
        </w:rPr>
        <w:t>32</w:t>
      </w:r>
    </w:p>
  </w:footnote>
  <w:footnote w:id="30">
    <w:p w:rsidR="00B05E60" w:rsidRPr="00B05E60" w:rsidRDefault="00B05E60">
      <w:pPr>
        <w:pStyle w:val="FootnoteText"/>
        <w:rPr>
          <w:lang w:val="en-US"/>
        </w:rPr>
      </w:pPr>
      <w:r>
        <w:rPr>
          <w:rStyle w:val="FootnoteReference"/>
        </w:rPr>
        <w:footnoteRef/>
      </w:r>
      <w:r>
        <w:t xml:space="preserve"> </w:t>
      </w:r>
      <w:r w:rsidR="002D2C82">
        <w:rPr>
          <w:rFonts w:ascii="Book Antiqua" w:hAnsi="Book Antiqua"/>
          <w:i/>
          <w:lang w:val="en-US"/>
        </w:rPr>
        <w:t>Ibid.</w:t>
      </w:r>
      <w:r>
        <w:rPr>
          <w:rFonts w:ascii="Book Antiqua" w:hAnsi="Book Antiqua"/>
          <w:lang w:val="en-US"/>
        </w:rPr>
        <w:t xml:space="preserve"> P</w:t>
      </w:r>
      <w:r>
        <w:rPr>
          <w:rFonts w:ascii="Book Antiqua" w:hAnsi="Book Antiqua"/>
          <w:lang w:val="en-US"/>
        </w:rPr>
        <w:t>p. 29-32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A269E"/>
    <w:multiLevelType w:val="hybridMultilevel"/>
    <w:tmpl w:val="890AE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D11"/>
    <w:rsid w:val="00041B46"/>
    <w:rsid w:val="00043D1C"/>
    <w:rsid w:val="00080CE9"/>
    <w:rsid w:val="00155EB0"/>
    <w:rsid w:val="00162377"/>
    <w:rsid w:val="002606C7"/>
    <w:rsid w:val="00271888"/>
    <w:rsid w:val="002C2EE9"/>
    <w:rsid w:val="002D2C82"/>
    <w:rsid w:val="0044655C"/>
    <w:rsid w:val="004748E5"/>
    <w:rsid w:val="004F0A62"/>
    <w:rsid w:val="00500D2E"/>
    <w:rsid w:val="005676DD"/>
    <w:rsid w:val="00602C9C"/>
    <w:rsid w:val="00630535"/>
    <w:rsid w:val="00647E31"/>
    <w:rsid w:val="006B594C"/>
    <w:rsid w:val="0073768D"/>
    <w:rsid w:val="007636D6"/>
    <w:rsid w:val="00780FDF"/>
    <w:rsid w:val="007A1A4C"/>
    <w:rsid w:val="007C301A"/>
    <w:rsid w:val="007E0864"/>
    <w:rsid w:val="00884BA9"/>
    <w:rsid w:val="00887AB6"/>
    <w:rsid w:val="008C24D6"/>
    <w:rsid w:val="008D5F27"/>
    <w:rsid w:val="008F2C14"/>
    <w:rsid w:val="008F3FB8"/>
    <w:rsid w:val="00906DA9"/>
    <w:rsid w:val="009962D2"/>
    <w:rsid w:val="009A4710"/>
    <w:rsid w:val="00A533D1"/>
    <w:rsid w:val="00A72648"/>
    <w:rsid w:val="00A75586"/>
    <w:rsid w:val="00AD0872"/>
    <w:rsid w:val="00B05E60"/>
    <w:rsid w:val="00BA76B1"/>
    <w:rsid w:val="00C52424"/>
    <w:rsid w:val="00CA54A5"/>
    <w:rsid w:val="00CB4510"/>
    <w:rsid w:val="00CE3A34"/>
    <w:rsid w:val="00D16320"/>
    <w:rsid w:val="00D32B1C"/>
    <w:rsid w:val="00D35CA2"/>
    <w:rsid w:val="00D6548C"/>
    <w:rsid w:val="00D920E4"/>
    <w:rsid w:val="00D95A32"/>
    <w:rsid w:val="00DA2A49"/>
    <w:rsid w:val="00DA2F7E"/>
    <w:rsid w:val="00DE7990"/>
    <w:rsid w:val="00E14590"/>
    <w:rsid w:val="00E21E1E"/>
    <w:rsid w:val="00E64B93"/>
    <w:rsid w:val="00E97D11"/>
    <w:rsid w:val="00EA07B3"/>
    <w:rsid w:val="00EA0CB9"/>
    <w:rsid w:val="00EC2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6D6"/>
    <w:pPr>
      <w:ind w:left="720"/>
      <w:contextualSpacing/>
    </w:pPr>
  </w:style>
  <w:style w:type="paragraph" w:styleId="FootnoteText">
    <w:name w:val="footnote text"/>
    <w:basedOn w:val="Normal"/>
    <w:link w:val="FootnoteTextChar"/>
    <w:uiPriority w:val="99"/>
    <w:semiHidden/>
    <w:unhideWhenUsed/>
    <w:rsid w:val="00500D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0D2E"/>
    <w:rPr>
      <w:sz w:val="20"/>
      <w:szCs w:val="20"/>
      <w:lang w:val="en-GB"/>
    </w:rPr>
  </w:style>
  <w:style w:type="character" w:styleId="FootnoteReference">
    <w:name w:val="footnote reference"/>
    <w:basedOn w:val="DefaultParagraphFont"/>
    <w:uiPriority w:val="99"/>
    <w:semiHidden/>
    <w:unhideWhenUsed/>
    <w:rsid w:val="00500D2E"/>
    <w:rPr>
      <w:vertAlign w:val="superscript"/>
    </w:rPr>
  </w:style>
  <w:style w:type="character" w:styleId="Hyperlink">
    <w:name w:val="Hyperlink"/>
    <w:basedOn w:val="DefaultParagraphFont"/>
    <w:uiPriority w:val="99"/>
    <w:semiHidden/>
    <w:unhideWhenUsed/>
    <w:rsid w:val="00500D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6D6"/>
    <w:pPr>
      <w:ind w:left="720"/>
      <w:contextualSpacing/>
    </w:pPr>
  </w:style>
  <w:style w:type="paragraph" w:styleId="FootnoteText">
    <w:name w:val="footnote text"/>
    <w:basedOn w:val="Normal"/>
    <w:link w:val="FootnoteTextChar"/>
    <w:uiPriority w:val="99"/>
    <w:semiHidden/>
    <w:unhideWhenUsed/>
    <w:rsid w:val="00500D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0D2E"/>
    <w:rPr>
      <w:sz w:val="20"/>
      <w:szCs w:val="20"/>
      <w:lang w:val="en-GB"/>
    </w:rPr>
  </w:style>
  <w:style w:type="character" w:styleId="FootnoteReference">
    <w:name w:val="footnote reference"/>
    <w:basedOn w:val="DefaultParagraphFont"/>
    <w:uiPriority w:val="99"/>
    <w:semiHidden/>
    <w:unhideWhenUsed/>
    <w:rsid w:val="00500D2E"/>
    <w:rPr>
      <w:vertAlign w:val="superscript"/>
    </w:rPr>
  </w:style>
  <w:style w:type="character" w:styleId="Hyperlink">
    <w:name w:val="Hyperlink"/>
    <w:basedOn w:val="DefaultParagraphFont"/>
    <w:uiPriority w:val="99"/>
    <w:semiHidden/>
    <w:unhideWhenUsed/>
    <w:rsid w:val="00500D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2618">
      <w:bodyDiv w:val="1"/>
      <w:marLeft w:val="0"/>
      <w:marRight w:val="0"/>
      <w:marTop w:val="0"/>
      <w:marBottom w:val="0"/>
      <w:divBdr>
        <w:top w:val="none" w:sz="0" w:space="0" w:color="auto"/>
        <w:left w:val="none" w:sz="0" w:space="0" w:color="auto"/>
        <w:bottom w:val="none" w:sz="0" w:space="0" w:color="auto"/>
        <w:right w:val="none" w:sz="0" w:space="0" w:color="auto"/>
      </w:divBdr>
    </w:div>
    <w:div w:id="219218168">
      <w:bodyDiv w:val="1"/>
      <w:marLeft w:val="0"/>
      <w:marRight w:val="0"/>
      <w:marTop w:val="0"/>
      <w:marBottom w:val="0"/>
      <w:divBdr>
        <w:top w:val="none" w:sz="0" w:space="0" w:color="auto"/>
        <w:left w:val="none" w:sz="0" w:space="0" w:color="auto"/>
        <w:bottom w:val="none" w:sz="0" w:space="0" w:color="auto"/>
        <w:right w:val="none" w:sz="0" w:space="0" w:color="auto"/>
      </w:divBdr>
    </w:div>
    <w:div w:id="283394190">
      <w:bodyDiv w:val="1"/>
      <w:marLeft w:val="0"/>
      <w:marRight w:val="0"/>
      <w:marTop w:val="0"/>
      <w:marBottom w:val="0"/>
      <w:divBdr>
        <w:top w:val="none" w:sz="0" w:space="0" w:color="auto"/>
        <w:left w:val="none" w:sz="0" w:space="0" w:color="auto"/>
        <w:bottom w:val="none" w:sz="0" w:space="0" w:color="auto"/>
        <w:right w:val="none" w:sz="0" w:space="0" w:color="auto"/>
      </w:divBdr>
    </w:div>
    <w:div w:id="1028334904">
      <w:bodyDiv w:val="1"/>
      <w:marLeft w:val="0"/>
      <w:marRight w:val="0"/>
      <w:marTop w:val="0"/>
      <w:marBottom w:val="0"/>
      <w:divBdr>
        <w:top w:val="none" w:sz="0" w:space="0" w:color="auto"/>
        <w:left w:val="none" w:sz="0" w:space="0" w:color="auto"/>
        <w:bottom w:val="none" w:sz="0" w:space="0" w:color="auto"/>
        <w:right w:val="none" w:sz="0" w:space="0" w:color="auto"/>
      </w:divBdr>
    </w:div>
    <w:div w:id="196249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chive.osb.org/cist/charta.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oxfordreference.com/display/10.1093/oi/authority.20110803095552117" TargetMode="External"/><Relationship Id="rId4" Type="http://schemas.openxmlformats.org/officeDocument/2006/relationships/settings" Target="settings.xml"/><Relationship Id="rId9" Type="http://schemas.openxmlformats.org/officeDocument/2006/relationships/hyperlink" Target="https://www.monasticwales.org/showarticle.php?func=showarticle&amp;articleID=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archive.osb.org/cist/charta.html" TargetMode="External"/><Relationship Id="rId2" Type="http://schemas.openxmlformats.org/officeDocument/2006/relationships/hyperlink" Target="https://www.monasticwales.org/showarticle.php?func=showarticle&amp;articleID=3" TargetMode="External"/><Relationship Id="rId1" Type="http://schemas.openxmlformats.org/officeDocument/2006/relationships/hyperlink" Target="https://www.oxfordreference.com/display/10.1093/oi/authority.20110803095552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4</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59</cp:revision>
  <dcterms:created xsi:type="dcterms:W3CDTF">2024-03-03T15:17:00Z</dcterms:created>
  <dcterms:modified xsi:type="dcterms:W3CDTF">2024-03-03T23:55:00Z</dcterms:modified>
</cp:coreProperties>
</file>