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48C5F" w14:textId="77777777" w:rsidR="00B80059" w:rsidRDefault="00B80059">
      <w:r>
        <w:t>Assignment 2</w:t>
      </w:r>
    </w:p>
    <w:p w14:paraId="73A97E3B" w14:textId="01AC7D6E" w:rsidR="00490707" w:rsidRDefault="00B80059">
      <w:r>
        <w:t>Operational Policing Practice 2</w:t>
      </w:r>
    </w:p>
    <w:p w14:paraId="0473B63B" w14:textId="2353D871" w:rsidR="00B80059" w:rsidRDefault="00B80059">
      <w:r>
        <w:t>BMPP5002D</w:t>
      </w:r>
    </w:p>
    <w:p w14:paraId="62A33D11" w14:textId="2B6AA319" w:rsidR="00B80059" w:rsidRDefault="00B80059"/>
    <w:p w14:paraId="34FFBB77" w14:textId="46387E54" w:rsidR="00B80059" w:rsidRDefault="00B80059">
      <w:r>
        <w:t>Jordan Williams</w:t>
      </w:r>
    </w:p>
    <w:p w14:paraId="00534711" w14:textId="380F9B98" w:rsidR="00B80059" w:rsidRDefault="00B80059">
      <w:r>
        <w:t>1816211</w:t>
      </w:r>
    </w:p>
    <w:p w14:paraId="49D0ED5C" w14:textId="6F2EC5C6" w:rsidR="00B80059" w:rsidRDefault="00B80059"/>
    <w:p w14:paraId="70663796" w14:textId="339A072F" w:rsidR="00B80059" w:rsidRDefault="00B80059"/>
    <w:p w14:paraId="37126B6B" w14:textId="58AFBD70" w:rsidR="00B80059" w:rsidRDefault="00B80059"/>
    <w:p w14:paraId="69035C29" w14:textId="40F36F01" w:rsidR="00B80059" w:rsidRDefault="00B80059"/>
    <w:p w14:paraId="55F65899" w14:textId="66B1BA40" w:rsidR="00B80059" w:rsidRDefault="00B80059"/>
    <w:p w14:paraId="4B430CD4" w14:textId="66500A37" w:rsidR="00B80059" w:rsidRDefault="00B80059"/>
    <w:p w14:paraId="27A4BAB8" w14:textId="759BFD68" w:rsidR="00B80059" w:rsidRDefault="00B80059"/>
    <w:p w14:paraId="7C557371" w14:textId="753AAF35" w:rsidR="00B80059" w:rsidRDefault="00B80059"/>
    <w:p w14:paraId="67607984" w14:textId="7B22A121" w:rsidR="00B80059" w:rsidRDefault="00B80059"/>
    <w:p w14:paraId="7A8C6991" w14:textId="77BAE62B" w:rsidR="00B80059" w:rsidRDefault="00B80059"/>
    <w:p w14:paraId="581D019F" w14:textId="6BD4104B" w:rsidR="00B80059" w:rsidRDefault="00B80059"/>
    <w:p w14:paraId="4181FDCA" w14:textId="32F201A1" w:rsidR="00B80059" w:rsidRDefault="00B80059"/>
    <w:p w14:paraId="09354FC3" w14:textId="5D41B03F" w:rsidR="00B80059" w:rsidRDefault="00B80059"/>
    <w:p w14:paraId="3C135ADF" w14:textId="4D91EBC3" w:rsidR="00B80059" w:rsidRDefault="00B80059"/>
    <w:p w14:paraId="720E6E01" w14:textId="2E9F1839" w:rsidR="00B80059" w:rsidRDefault="00B80059"/>
    <w:p w14:paraId="2870FFED" w14:textId="1216E9F0" w:rsidR="00B80059" w:rsidRDefault="00B80059"/>
    <w:p w14:paraId="14195091" w14:textId="2A347CE1" w:rsidR="00B80059" w:rsidRDefault="00B80059"/>
    <w:p w14:paraId="3AA7920A" w14:textId="499A5C5A" w:rsidR="00B80059" w:rsidRDefault="00B80059"/>
    <w:p w14:paraId="41D5D6EA" w14:textId="43A2B044" w:rsidR="00B80059" w:rsidRDefault="00B80059"/>
    <w:p w14:paraId="5350F1B3" w14:textId="6355476D" w:rsidR="00B80059" w:rsidRDefault="00B80059"/>
    <w:p w14:paraId="59A213E9" w14:textId="39E2C064" w:rsidR="00B80059" w:rsidRDefault="00B80059"/>
    <w:p w14:paraId="4AFB81A3" w14:textId="2DA924BB" w:rsidR="00B80059" w:rsidRDefault="00B80059"/>
    <w:p w14:paraId="4CF2DD98" w14:textId="1C2BEAE2" w:rsidR="00B80059" w:rsidRDefault="00B80059"/>
    <w:p w14:paraId="5BDEB1B2" w14:textId="0953F274" w:rsidR="00B80059" w:rsidRDefault="00B80059"/>
    <w:p w14:paraId="7488F81F" w14:textId="45A3AF01" w:rsidR="00B80059" w:rsidRDefault="00B80059"/>
    <w:p w14:paraId="337D8903" w14:textId="71FE1526" w:rsidR="00B80059" w:rsidRDefault="00B80059"/>
    <w:p w14:paraId="3B7E4393" w14:textId="75F3201D" w:rsidR="00B80059" w:rsidRDefault="00B80059"/>
    <w:p w14:paraId="0B23DDD7" w14:textId="7A024AC2" w:rsidR="00B80059" w:rsidRDefault="00B80059"/>
    <w:p w14:paraId="44FAE385" w14:textId="67F746A5" w:rsidR="00B80059" w:rsidRDefault="00B80059"/>
    <w:p w14:paraId="145E2646" w14:textId="7AEF0858" w:rsidR="00B80059" w:rsidRDefault="00B80059"/>
    <w:p w14:paraId="3F200BA9" w14:textId="4B6C1741" w:rsidR="00B80059" w:rsidRDefault="00B80059"/>
    <w:p w14:paraId="0CC4EFAF" w14:textId="7A2BC298" w:rsidR="00B80059" w:rsidRDefault="00B80059"/>
    <w:p w14:paraId="7BD53FFE" w14:textId="3F05005D" w:rsidR="00B80059" w:rsidRDefault="00B80059"/>
    <w:p w14:paraId="3DEBCAD3" w14:textId="19D0CEBB" w:rsidR="00B80059" w:rsidRDefault="00B80059"/>
    <w:p w14:paraId="7A9799BF" w14:textId="24F22EF9" w:rsidR="00B80059" w:rsidRDefault="00B80059"/>
    <w:p w14:paraId="7A00C039" w14:textId="09DB4CA3" w:rsidR="00B80059" w:rsidRDefault="00B80059"/>
    <w:p w14:paraId="3D17BB7E" w14:textId="5280A60B" w:rsidR="00B80059" w:rsidRDefault="00B80059"/>
    <w:p w14:paraId="2C6EC299" w14:textId="302C2FD0" w:rsidR="00B80059" w:rsidRDefault="00B80059"/>
    <w:p w14:paraId="2A331C4D" w14:textId="05D1725E" w:rsidR="00B80059" w:rsidRDefault="00B80059"/>
    <w:p w14:paraId="4F1D430F" w14:textId="30A27828" w:rsidR="00B80059" w:rsidRDefault="00B80059"/>
    <w:p w14:paraId="7C71B2AF" w14:textId="30E0EFB1" w:rsidR="00B80059" w:rsidRDefault="00B80059"/>
    <w:p w14:paraId="6CAB0046" w14:textId="7EFA6665" w:rsidR="00B80059" w:rsidRPr="00EF6624" w:rsidRDefault="00B80059" w:rsidP="00EF6624">
      <w:pPr>
        <w:pStyle w:val="ListParagraph"/>
        <w:numPr>
          <w:ilvl w:val="0"/>
          <w:numId w:val="1"/>
        </w:numPr>
        <w:overflowPunct w:val="0"/>
        <w:autoSpaceDE w:val="0"/>
        <w:autoSpaceDN w:val="0"/>
        <w:adjustRightInd w:val="0"/>
        <w:spacing w:before="240"/>
        <w:jc w:val="both"/>
        <w:textAlignment w:val="baseline"/>
        <w:rPr>
          <w:rFonts w:ascii="Arial" w:eastAsia="Times New Roman" w:hAnsi="Arial" w:cs="Arial"/>
          <w:lang w:eastAsia="en-GB"/>
        </w:rPr>
      </w:pPr>
      <w:r w:rsidRPr="00EF6624">
        <w:rPr>
          <w:rFonts w:ascii="Arial" w:eastAsia="Times New Roman" w:hAnsi="Arial" w:cs="Arial"/>
          <w:lang w:eastAsia="en-GB"/>
        </w:rPr>
        <w:lastRenderedPageBreak/>
        <w:t>Analyse why key incidents/events have had a damaging effect on the willingness of communities to engage with the police</w:t>
      </w:r>
    </w:p>
    <w:p w14:paraId="77368007" w14:textId="631D019D" w:rsidR="00B80059" w:rsidRDefault="00B80059" w:rsidP="00EF6624">
      <w:pPr>
        <w:overflowPunct w:val="0"/>
        <w:autoSpaceDE w:val="0"/>
        <w:autoSpaceDN w:val="0"/>
        <w:adjustRightInd w:val="0"/>
        <w:spacing w:before="240"/>
        <w:ind w:left="426" w:firstLine="294"/>
        <w:jc w:val="both"/>
        <w:textAlignment w:val="baseline"/>
        <w:rPr>
          <w:rFonts w:ascii="Arial" w:eastAsia="Times New Roman" w:hAnsi="Arial" w:cs="Arial"/>
          <w:lang w:eastAsia="en-GB"/>
        </w:rPr>
      </w:pPr>
      <w:r w:rsidRPr="00FF774E">
        <w:rPr>
          <w:rFonts w:ascii="Arial" w:eastAsia="Times New Roman" w:hAnsi="Arial" w:cs="Arial"/>
          <w:lang w:eastAsia="en-GB"/>
        </w:rPr>
        <w:t>Evalua</w:t>
      </w:r>
      <w:r>
        <w:rPr>
          <w:rFonts w:ascii="Arial" w:eastAsia="Times New Roman" w:hAnsi="Arial" w:cs="Arial"/>
          <w:lang w:eastAsia="en-GB"/>
        </w:rPr>
        <w:t>t</w:t>
      </w:r>
      <w:r w:rsidRPr="00FF774E">
        <w:rPr>
          <w:rFonts w:ascii="Arial" w:eastAsia="Times New Roman" w:hAnsi="Arial" w:cs="Arial"/>
          <w:lang w:eastAsia="en-GB"/>
        </w:rPr>
        <w:t>e the role of community policing in fostering and maintaining community cohesion and understand and apply key principles of effective community engagement</w:t>
      </w:r>
    </w:p>
    <w:p w14:paraId="055C9237" w14:textId="68AE2921" w:rsidR="003F566F" w:rsidRDefault="003F566F"/>
    <w:p w14:paraId="115C8A38" w14:textId="7BF6A07A" w:rsidR="00B04A23" w:rsidRPr="00AE6907" w:rsidRDefault="00C65F1B" w:rsidP="00B04A23">
      <w:pPr>
        <w:rPr>
          <w:rFonts w:ascii="Arial" w:eastAsia="Times New Roman" w:hAnsi="Arial" w:cs="Arial"/>
          <w:color w:val="000000"/>
          <w:sz w:val="20"/>
          <w:szCs w:val="20"/>
          <w:shd w:val="clear" w:color="auto" w:fill="FFFFFF"/>
          <w:lang w:eastAsia="en-GB"/>
        </w:rPr>
      </w:pPr>
      <w:r w:rsidRPr="00AE6907">
        <w:rPr>
          <w:rFonts w:ascii="Arial" w:hAnsi="Arial" w:cs="Arial"/>
          <w:sz w:val="20"/>
          <w:szCs w:val="20"/>
        </w:rPr>
        <w:t>In October 2007, Fiona Pilkington drove her and her daughter Francesca to a layby near their family home where she dosed themselves in petrol before setting themselves both on fire are years of being bullied and harassed by youths. The harassment towards Fiona and her disabled daughter was not properly identified by local police and as such an Independent Police Complaints Commission Investigation was launched following their tragic death. Leicestershire Police’s error in failing to identify Fiona Pilkington and her children as a vulnerable family lay at the core of their failure to provide a cohesive and effective approach to the anti-social behaviour the family suffered</w:t>
      </w:r>
      <w:r w:rsidR="00B04A23" w:rsidRPr="00AE6907">
        <w:rPr>
          <w:sz w:val="20"/>
          <w:szCs w:val="20"/>
        </w:rPr>
        <w:t xml:space="preserve"> </w:t>
      </w:r>
      <w:r w:rsidR="00B04A23" w:rsidRPr="00AE6907">
        <w:rPr>
          <w:rFonts w:ascii="Arial" w:eastAsia="Times New Roman" w:hAnsi="Arial" w:cs="Arial"/>
          <w:color w:val="000000"/>
          <w:sz w:val="20"/>
          <w:szCs w:val="20"/>
          <w:shd w:val="clear" w:color="auto" w:fill="FFFFFF"/>
          <w:lang w:eastAsia="en-GB"/>
        </w:rPr>
        <w:t>(LTD, n.d.)</w:t>
      </w:r>
    </w:p>
    <w:p w14:paraId="2F50DB7D" w14:textId="1D20A106" w:rsidR="00EB7869" w:rsidRPr="008262C1" w:rsidRDefault="005C753D" w:rsidP="008262C1">
      <w:pPr>
        <w:ind w:firstLine="720"/>
        <w:rPr>
          <w:rFonts w:ascii="Times New Roman" w:eastAsia="Times New Roman" w:hAnsi="Times New Roman" w:cs="Times New Roman"/>
          <w:lang w:eastAsia="en-GB"/>
        </w:rPr>
      </w:pPr>
      <w:r w:rsidRPr="00AE6907">
        <w:rPr>
          <w:rFonts w:ascii="Arial" w:eastAsia="Times New Roman" w:hAnsi="Arial" w:cs="Arial"/>
          <w:color w:val="000000"/>
          <w:sz w:val="20"/>
          <w:szCs w:val="20"/>
          <w:shd w:val="clear" w:color="auto" w:fill="FFFFFF"/>
          <w:lang w:eastAsia="en-GB"/>
        </w:rPr>
        <w:t>The 182-page investigation by the IPCC outlines 33 separate incidents involving the Pilkington family between 19</w:t>
      </w:r>
      <w:r w:rsidRPr="00AE6907">
        <w:rPr>
          <w:rFonts w:ascii="Arial" w:eastAsia="Times New Roman" w:hAnsi="Arial" w:cs="Arial"/>
          <w:color w:val="000000"/>
          <w:sz w:val="20"/>
          <w:szCs w:val="20"/>
          <w:shd w:val="clear" w:color="auto" w:fill="FFFFFF"/>
          <w:vertAlign w:val="superscript"/>
          <w:lang w:eastAsia="en-GB"/>
        </w:rPr>
        <w:t>th</w:t>
      </w:r>
      <w:r w:rsidRPr="00AE6907">
        <w:rPr>
          <w:rFonts w:ascii="Arial" w:eastAsia="Times New Roman" w:hAnsi="Arial" w:cs="Arial"/>
          <w:color w:val="000000"/>
          <w:sz w:val="20"/>
          <w:szCs w:val="20"/>
          <w:shd w:val="clear" w:color="auto" w:fill="FFFFFF"/>
          <w:lang w:eastAsia="en-GB"/>
        </w:rPr>
        <w:t xml:space="preserve"> November 1997 and 4</w:t>
      </w:r>
      <w:r w:rsidRPr="00AE6907">
        <w:rPr>
          <w:rFonts w:ascii="Arial" w:eastAsia="Times New Roman" w:hAnsi="Arial" w:cs="Arial"/>
          <w:color w:val="000000"/>
          <w:sz w:val="20"/>
          <w:szCs w:val="20"/>
          <w:shd w:val="clear" w:color="auto" w:fill="FFFFFF"/>
          <w:vertAlign w:val="superscript"/>
          <w:lang w:eastAsia="en-GB"/>
        </w:rPr>
        <w:t>th</w:t>
      </w:r>
      <w:r w:rsidRPr="00AE6907">
        <w:rPr>
          <w:rFonts w:ascii="Arial" w:eastAsia="Times New Roman" w:hAnsi="Arial" w:cs="Arial"/>
          <w:color w:val="000000"/>
          <w:sz w:val="20"/>
          <w:szCs w:val="20"/>
          <w:shd w:val="clear" w:color="auto" w:fill="FFFFFF"/>
          <w:lang w:eastAsia="en-GB"/>
        </w:rPr>
        <w:t xml:space="preserve"> October 2007 which related solely to either reports of anti-social behaviour or assaults. </w:t>
      </w:r>
      <w:r w:rsidR="007E46D4" w:rsidRPr="00AE6907">
        <w:rPr>
          <w:rFonts w:ascii="Arial" w:eastAsia="Times New Roman" w:hAnsi="Arial" w:cs="Arial"/>
          <w:color w:val="000000"/>
          <w:sz w:val="20"/>
          <w:szCs w:val="20"/>
          <w:shd w:val="clear" w:color="auto" w:fill="FFFFFF"/>
          <w:lang w:eastAsia="en-GB"/>
        </w:rPr>
        <w:t xml:space="preserve">IPCC Commissioner </w:t>
      </w:r>
      <w:proofErr w:type="spellStart"/>
      <w:r w:rsidRPr="00AE6907">
        <w:rPr>
          <w:rFonts w:ascii="Arial" w:eastAsia="Times New Roman" w:hAnsi="Arial" w:cs="Arial"/>
          <w:color w:val="000000"/>
          <w:sz w:val="20"/>
          <w:szCs w:val="20"/>
          <w:shd w:val="clear" w:color="auto" w:fill="FFFFFF"/>
          <w:lang w:eastAsia="en-GB"/>
        </w:rPr>
        <w:t>Amerdeep</w:t>
      </w:r>
      <w:proofErr w:type="spellEnd"/>
      <w:r w:rsidRPr="00AE6907">
        <w:rPr>
          <w:rFonts w:ascii="Arial" w:eastAsia="Times New Roman" w:hAnsi="Arial" w:cs="Arial"/>
          <w:color w:val="000000"/>
          <w:sz w:val="20"/>
          <w:szCs w:val="20"/>
          <w:shd w:val="clear" w:color="auto" w:fill="FFFFFF"/>
          <w:lang w:eastAsia="en-GB"/>
        </w:rPr>
        <w:t xml:space="preserve"> </w:t>
      </w:r>
      <w:proofErr w:type="spellStart"/>
      <w:r w:rsidRPr="00AE6907">
        <w:rPr>
          <w:rFonts w:ascii="Arial" w:eastAsia="Times New Roman" w:hAnsi="Arial" w:cs="Arial"/>
          <w:color w:val="000000"/>
          <w:sz w:val="20"/>
          <w:szCs w:val="20"/>
          <w:shd w:val="clear" w:color="auto" w:fill="FFFFFF"/>
          <w:lang w:eastAsia="en-GB"/>
        </w:rPr>
        <w:t>Somal</w:t>
      </w:r>
      <w:proofErr w:type="spellEnd"/>
      <w:r w:rsidRPr="00AE6907">
        <w:rPr>
          <w:rFonts w:ascii="Arial" w:eastAsia="Times New Roman" w:hAnsi="Arial" w:cs="Arial"/>
          <w:color w:val="000000"/>
          <w:sz w:val="20"/>
          <w:szCs w:val="20"/>
          <w:shd w:val="clear" w:color="auto" w:fill="FFFFFF"/>
          <w:lang w:eastAsia="en-GB"/>
        </w:rPr>
        <w:t xml:space="preserve"> </w:t>
      </w:r>
      <w:r w:rsidR="001B2C47" w:rsidRPr="001B2C47">
        <w:rPr>
          <w:rFonts w:ascii="Arial" w:eastAsia="Times New Roman" w:hAnsi="Arial" w:cs="Arial"/>
          <w:color w:val="000000"/>
          <w:sz w:val="20"/>
          <w:szCs w:val="20"/>
          <w:shd w:val="clear" w:color="auto" w:fill="FFFFFF"/>
          <w:lang w:eastAsia="en-GB"/>
        </w:rPr>
        <w:t>(The Guardian, 2011)</w:t>
      </w:r>
      <w:r w:rsidR="001B2C47">
        <w:rPr>
          <w:rFonts w:ascii="Times New Roman" w:eastAsia="Times New Roman" w:hAnsi="Times New Roman" w:cs="Times New Roman"/>
          <w:lang w:eastAsia="en-GB"/>
        </w:rPr>
        <w:t xml:space="preserve"> </w:t>
      </w:r>
      <w:r w:rsidRPr="00AE6907">
        <w:rPr>
          <w:rFonts w:ascii="Arial" w:eastAsia="Times New Roman" w:hAnsi="Arial" w:cs="Arial"/>
          <w:color w:val="000000"/>
          <w:sz w:val="20"/>
          <w:szCs w:val="20"/>
          <w:shd w:val="clear" w:color="auto" w:fill="FFFFFF"/>
          <w:lang w:eastAsia="en-GB"/>
        </w:rPr>
        <w:t>said that “police missed several opportunities to take robust action, inadequately investigated criminal allegations on some occasions and failed to record information on their own intelligence system.”</w:t>
      </w:r>
      <w:r w:rsidR="00156EFF" w:rsidRPr="00AE6907">
        <w:rPr>
          <w:rFonts w:ascii="Arial" w:eastAsia="Times New Roman" w:hAnsi="Arial" w:cs="Arial"/>
          <w:color w:val="000000"/>
          <w:sz w:val="20"/>
          <w:szCs w:val="20"/>
          <w:shd w:val="clear" w:color="auto" w:fill="FFFFFF"/>
          <w:lang w:eastAsia="en-GB"/>
        </w:rPr>
        <w:t xml:space="preserve"> </w:t>
      </w:r>
      <w:r w:rsidR="00EB7869" w:rsidRPr="00AE6907">
        <w:rPr>
          <w:rFonts w:ascii="Arial" w:eastAsia="Times New Roman" w:hAnsi="Arial" w:cs="Arial"/>
          <w:color w:val="000000"/>
          <w:sz w:val="20"/>
          <w:szCs w:val="20"/>
          <w:shd w:val="clear" w:color="auto" w:fill="FFFFFF"/>
          <w:lang w:eastAsia="en-GB"/>
        </w:rPr>
        <w:t>The tragic case of Fiona Pilkington and the failures by Leicestershire Police would have had a massive impact on the public’s perception of the police</w:t>
      </w:r>
      <w:r w:rsidR="00AE6907" w:rsidRPr="00AE6907">
        <w:rPr>
          <w:rFonts w:ascii="Arial" w:eastAsia="Times New Roman" w:hAnsi="Arial" w:cs="Arial"/>
          <w:color w:val="000000"/>
          <w:sz w:val="20"/>
          <w:szCs w:val="20"/>
          <w:shd w:val="clear" w:color="auto" w:fill="FFFFFF"/>
          <w:lang w:eastAsia="en-GB"/>
        </w:rPr>
        <w:t xml:space="preserve"> and their willingness to engage</w:t>
      </w:r>
      <w:r w:rsidR="00EB7869" w:rsidRPr="00AE6907">
        <w:rPr>
          <w:rFonts w:ascii="Arial" w:eastAsia="Times New Roman" w:hAnsi="Arial" w:cs="Arial"/>
          <w:color w:val="000000"/>
          <w:sz w:val="20"/>
          <w:szCs w:val="20"/>
          <w:shd w:val="clear" w:color="auto" w:fill="FFFFFF"/>
          <w:lang w:eastAsia="en-GB"/>
        </w:rPr>
        <w:t xml:space="preserve">. The main role of a Police Officer is highlighted by College of Policing </w:t>
      </w:r>
      <w:r w:rsidR="00F530F9">
        <w:rPr>
          <w:rFonts w:ascii="Arial" w:eastAsia="Times New Roman" w:hAnsi="Arial" w:cs="Arial"/>
          <w:color w:val="000000"/>
          <w:sz w:val="20"/>
          <w:szCs w:val="20"/>
          <w:shd w:val="clear" w:color="auto" w:fill="FFFFFF"/>
          <w:lang w:eastAsia="en-GB"/>
        </w:rPr>
        <w:t>(</w:t>
      </w:r>
      <w:proofErr w:type="spellStart"/>
      <w:r w:rsidR="00F530F9">
        <w:rPr>
          <w:rFonts w:ascii="Arial" w:eastAsia="Times New Roman" w:hAnsi="Arial" w:cs="Arial"/>
          <w:color w:val="000000"/>
          <w:sz w:val="20"/>
          <w:szCs w:val="20"/>
          <w:shd w:val="clear" w:color="auto" w:fill="FFFFFF"/>
          <w:lang w:eastAsia="en-GB"/>
        </w:rPr>
        <w:t>n.d</w:t>
      </w:r>
      <w:proofErr w:type="spellEnd"/>
      <w:r w:rsidR="00F530F9">
        <w:rPr>
          <w:rFonts w:ascii="Arial" w:eastAsia="Times New Roman" w:hAnsi="Arial" w:cs="Arial"/>
          <w:color w:val="000000"/>
          <w:sz w:val="20"/>
          <w:szCs w:val="20"/>
          <w:shd w:val="clear" w:color="auto" w:fill="FFFFFF"/>
          <w:lang w:eastAsia="en-GB"/>
        </w:rPr>
        <w:t xml:space="preserve">) </w:t>
      </w:r>
      <w:r w:rsidR="00EB7869" w:rsidRPr="00AE6907">
        <w:rPr>
          <w:rFonts w:ascii="Arial" w:eastAsia="Times New Roman" w:hAnsi="Arial" w:cs="Arial"/>
          <w:color w:val="000000"/>
          <w:sz w:val="20"/>
          <w:szCs w:val="20"/>
          <w:shd w:val="clear" w:color="auto" w:fill="FFFFFF"/>
          <w:lang w:eastAsia="en-GB"/>
        </w:rPr>
        <w:t xml:space="preserve">to reduce crime and the fear of crime, and to serve the public. </w:t>
      </w:r>
      <w:r w:rsidR="001A27B7" w:rsidRPr="00AE6907">
        <w:rPr>
          <w:rFonts w:ascii="Arial" w:eastAsia="Times New Roman" w:hAnsi="Arial" w:cs="Arial"/>
          <w:color w:val="000000"/>
          <w:sz w:val="20"/>
          <w:szCs w:val="20"/>
          <w:shd w:val="clear" w:color="auto" w:fill="FFFFFF"/>
          <w:lang w:eastAsia="en-GB"/>
        </w:rPr>
        <w:t xml:space="preserve">IPCC investigation found that police officers failed to identify the family’s vulnerability, nor did they reduce crime and the fear of crime which Fiona and her daughter suffered. According to The </w:t>
      </w:r>
      <w:r w:rsidR="00D95A70">
        <w:rPr>
          <w:rFonts w:ascii="Arial" w:eastAsia="Times New Roman" w:hAnsi="Arial" w:cs="Arial"/>
          <w:color w:val="000000"/>
          <w:sz w:val="20"/>
          <w:szCs w:val="20"/>
          <w:shd w:val="clear" w:color="auto" w:fill="FFFFFF"/>
          <w:lang w:eastAsia="en-GB"/>
        </w:rPr>
        <w:t>O</w:t>
      </w:r>
      <w:r w:rsidR="001A27B7" w:rsidRPr="00AE6907">
        <w:rPr>
          <w:rFonts w:ascii="Arial" w:eastAsia="Times New Roman" w:hAnsi="Arial" w:cs="Arial"/>
          <w:color w:val="000000"/>
          <w:sz w:val="20"/>
          <w:szCs w:val="20"/>
          <w:shd w:val="clear" w:color="auto" w:fill="FFFFFF"/>
          <w:lang w:eastAsia="en-GB"/>
        </w:rPr>
        <w:t xml:space="preserve">ffice of the Deputy Prime Minister (2005) the Local Government Association deigned a cohesive community as one where there is a common vision and a sense of belonging for all communities, where the diversity of </w:t>
      </w:r>
      <w:r w:rsidR="00D95A70" w:rsidRPr="00AE6907">
        <w:rPr>
          <w:rFonts w:ascii="Arial" w:eastAsia="Times New Roman" w:hAnsi="Arial" w:cs="Arial"/>
          <w:color w:val="000000"/>
          <w:sz w:val="20"/>
          <w:szCs w:val="20"/>
          <w:shd w:val="clear" w:color="auto" w:fill="FFFFFF"/>
          <w:lang w:eastAsia="en-GB"/>
        </w:rPr>
        <w:t>people’s</w:t>
      </w:r>
      <w:r w:rsidR="001A27B7" w:rsidRPr="00AE6907">
        <w:rPr>
          <w:rFonts w:ascii="Arial" w:eastAsia="Times New Roman" w:hAnsi="Arial" w:cs="Arial"/>
          <w:color w:val="000000"/>
          <w:sz w:val="20"/>
          <w:szCs w:val="20"/>
          <w:shd w:val="clear" w:color="auto" w:fill="FFFFFF"/>
          <w:lang w:eastAsia="en-GB"/>
        </w:rPr>
        <w:t xml:space="preserve"> backgrounds and circumstances are appreciated and positively </w:t>
      </w:r>
      <w:r w:rsidR="00F754A7" w:rsidRPr="00AE6907">
        <w:rPr>
          <w:rFonts w:ascii="Arial" w:eastAsia="Times New Roman" w:hAnsi="Arial" w:cs="Arial"/>
          <w:color w:val="000000"/>
          <w:sz w:val="20"/>
          <w:szCs w:val="20"/>
          <w:shd w:val="clear" w:color="auto" w:fill="FFFFFF"/>
          <w:lang w:eastAsia="en-GB"/>
        </w:rPr>
        <w:t xml:space="preserve">valued; and strong and positive relationships are being developed between people from different backgrounds and circumstances. </w:t>
      </w:r>
    </w:p>
    <w:p w14:paraId="210CB457" w14:textId="69EFCC28" w:rsidR="0094177E" w:rsidRPr="0094177E" w:rsidRDefault="007E46D4" w:rsidP="00F530F9">
      <w:pPr>
        <w:ind w:firstLine="720"/>
        <w:rPr>
          <w:rFonts w:ascii="Times New Roman" w:eastAsia="Times New Roman" w:hAnsi="Times New Roman" w:cs="Times New Roman"/>
          <w:lang w:eastAsia="en-GB"/>
        </w:rPr>
      </w:pPr>
      <w:r w:rsidRPr="00AE6907">
        <w:rPr>
          <w:rFonts w:ascii="Arial" w:eastAsia="Times New Roman" w:hAnsi="Arial" w:cs="Arial"/>
          <w:color w:val="000000"/>
          <w:sz w:val="20"/>
          <w:szCs w:val="20"/>
          <w:shd w:val="clear" w:color="auto" w:fill="FFFFFF"/>
          <w:lang w:eastAsia="en-GB"/>
        </w:rPr>
        <w:t xml:space="preserve">Community Policing </w:t>
      </w:r>
      <w:r w:rsidR="00156EFF" w:rsidRPr="00AE6907">
        <w:rPr>
          <w:rFonts w:ascii="Arial" w:eastAsia="Times New Roman" w:hAnsi="Arial" w:cs="Arial"/>
          <w:color w:val="000000"/>
          <w:sz w:val="20"/>
          <w:szCs w:val="20"/>
          <w:shd w:val="clear" w:color="auto" w:fill="FFFFFF"/>
          <w:lang w:eastAsia="en-GB"/>
        </w:rPr>
        <w:t xml:space="preserve">should provide an ongoing two-way dialogue between the public and the police, and it should enable the police to develop a better understanding of the communities and their needs, risks and threats. According to </w:t>
      </w:r>
      <w:r w:rsidR="00F530F9" w:rsidRPr="00F530F9">
        <w:rPr>
          <w:rFonts w:ascii="Arial" w:eastAsia="Times New Roman" w:hAnsi="Arial" w:cs="Arial"/>
          <w:color w:val="000000"/>
          <w:sz w:val="20"/>
          <w:szCs w:val="20"/>
          <w:shd w:val="clear" w:color="auto" w:fill="FFFFFF"/>
          <w:lang w:eastAsia="en-GB"/>
        </w:rPr>
        <w:t>(Engaging communities | College of Policing, 2020)</w:t>
      </w:r>
      <w:r w:rsidR="00F530F9">
        <w:rPr>
          <w:rFonts w:ascii="Times New Roman" w:eastAsia="Times New Roman" w:hAnsi="Times New Roman" w:cs="Times New Roman"/>
          <w:lang w:eastAsia="en-GB"/>
        </w:rPr>
        <w:t xml:space="preserve"> </w:t>
      </w:r>
      <w:r w:rsidR="00156EFF" w:rsidRPr="00AE6907">
        <w:rPr>
          <w:rFonts w:ascii="Arial" w:eastAsia="Times New Roman" w:hAnsi="Arial" w:cs="Arial"/>
          <w:color w:val="000000"/>
          <w:sz w:val="20"/>
          <w:szCs w:val="20"/>
          <w:shd w:val="clear" w:color="auto" w:fill="FFFFFF"/>
          <w:lang w:eastAsia="en-GB"/>
        </w:rPr>
        <w:t>neighbourhood policing should be built on effective engagement and outlines the 8 essential elements to engaging with communities.</w:t>
      </w:r>
      <w:r w:rsidR="00796B89" w:rsidRPr="00AE6907">
        <w:rPr>
          <w:rFonts w:ascii="Arial" w:eastAsia="Times New Roman" w:hAnsi="Arial" w:cs="Arial"/>
          <w:color w:val="000000"/>
          <w:sz w:val="20"/>
          <w:szCs w:val="20"/>
          <w:shd w:val="clear" w:color="auto" w:fill="FFFFFF"/>
          <w:lang w:eastAsia="en-GB"/>
        </w:rPr>
        <w:t xml:space="preserve"> Such elements include engagement that is tailored to the needs and preferences of different communities, and to identify local priorities and inform problem solving. </w:t>
      </w:r>
      <w:r w:rsidR="00D95A70">
        <w:rPr>
          <w:rFonts w:ascii="Arial" w:eastAsia="Times New Roman" w:hAnsi="Arial" w:cs="Arial"/>
          <w:color w:val="000000"/>
          <w:sz w:val="20"/>
          <w:szCs w:val="20"/>
          <w:shd w:val="clear" w:color="auto" w:fill="FFFFFF"/>
          <w:lang w:eastAsia="en-GB"/>
        </w:rPr>
        <w:t xml:space="preserve">The Crime &amp; Disorder Act 1998 made partnership-working a statutory requirement for organisations such as police and local authorities. The Community Safety Partnerships (CSP’s) work together with Police and Crime Commissioners to identify and respond to crime problems within an area. Community Safety Partnerships meet regularly and discuss how to develop strategies to combat crime in the local area. </w:t>
      </w:r>
      <w:r w:rsidR="0094177E">
        <w:rPr>
          <w:rFonts w:ascii="Arial" w:eastAsia="Times New Roman" w:hAnsi="Arial" w:cs="Arial"/>
          <w:color w:val="000000"/>
          <w:sz w:val="20"/>
          <w:szCs w:val="20"/>
          <w:shd w:val="clear" w:color="auto" w:fill="FFFFFF"/>
          <w:lang w:eastAsia="en-GB"/>
        </w:rPr>
        <w:t>This entails r</w:t>
      </w:r>
      <w:r w:rsidR="00796B89" w:rsidRPr="00AE6907">
        <w:rPr>
          <w:rFonts w:ascii="Arial" w:eastAsia="Times New Roman" w:hAnsi="Arial" w:cs="Arial"/>
          <w:color w:val="000000"/>
          <w:sz w:val="20"/>
          <w:szCs w:val="20"/>
          <w:shd w:val="clear" w:color="auto" w:fill="FFFFFF"/>
          <w:lang w:eastAsia="en-GB"/>
        </w:rPr>
        <w:t>egular formal and informal contact with communities such as P</w:t>
      </w:r>
      <w:r w:rsidR="00AE6907" w:rsidRPr="00AE6907">
        <w:rPr>
          <w:rFonts w:ascii="Arial" w:eastAsia="Times New Roman" w:hAnsi="Arial" w:cs="Arial"/>
          <w:color w:val="000000"/>
          <w:sz w:val="20"/>
          <w:szCs w:val="20"/>
          <w:shd w:val="clear" w:color="auto" w:fill="FFFFFF"/>
          <w:lang w:eastAsia="en-GB"/>
        </w:rPr>
        <w:t>olice and Communities Together</w:t>
      </w:r>
      <w:r w:rsidR="00796B89" w:rsidRPr="00AE6907">
        <w:rPr>
          <w:rFonts w:ascii="Arial" w:eastAsia="Times New Roman" w:hAnsi="Arial" w:cs="Arial"/>
          <w:color w:val="000000"/>
          <w:sz w:val="20"/>
          <w:szCs w:val="20"/>
          <w:shd w:val="clear" w:color="auto" w:fill="FFFFFF"/>
          <w:lang w:eastAsia="en-GB"/>
        </w:rPr>
        <w:t xml:space="preserve"> meeting</w:t>
      </w:r>
      <w:r w:rsidR="00AE6907" w:rsidRPr="00AE6907">
        <w:rPr>
          <w:rFonts w:ascii="Arial" w:eastAsia="Times New Roman" w:hAnsi="Arial" w:cs="Arial"/>
          <w:color w:val="000000"/>
          <w:sz w:val="20"/>
          <w:szCs w:val="20"/>
          <w:shd w:val="clear" w:color="auto" w:fill="FFFFFF"/>
          <w:lang w:eastAsia="en-GB"/>
        </w:rPr>
        <w:t>s, also known as PACT meetings.</w:t>
      </w:r>
      <w:r w:rsidR="00796B89" w:rsidRPr="00AE6907">
        <w:rPr>
          <w:rFonts w:ascii="Arial" w:eastAsia="Times New Roman" w:hAnsi="Arial" w:cs="Arial"/>
          <w:color w:val="000000"/>
          <w:sz w:val="20"/>
          <w:szCs w:val="20"/>
          <w:shd w:val="clear" w:color="auto" w:fill="FFFFFF"/>
          <w:lang w:eastAsia="en-GB"/>
        </w:rPr>
        <w:t xml:space="preserve"> During </w:t>
      </w:r>
      <w:r w:rsidR="00AE6907" w:rsidRPr="00AE6907">
        <w:rPr>
          <w:rFonts w:ascii="Arial" w:eastAsia="Times New Roman" w:hAnsi="Arial" w:cs="Arial"/>
          <w:color w:val="000000"/>
          <w:sz w:val="20"/>
          <w:szCs w:val="20"/>
          <w:shd w:val="clear" w:color="auto" w:fill="FFFFFF"/>
          <w:lang w:eastAsia="en-GB"/>
        </w:rPr>
        <w:t>these meetings, i</w:t>
      </w:r>
      <w:r w:rsidR="00796B89" w:rsidRPr="00AE6907">
        <w:rPr>
          <w:rFonts w:ascii="Arial" w:eastAsia="Times New Roman" w:hAnsi="Arial" w:cs="Arial"/>
          <w:color w:val="000000"/>
          <w:sz w:val="20"/>
          <w:szCs w:val="20"/>
          <w:shd w:val="clear" w:color="auto" w:fill="FFFFFF"/>
          <w:lang w:eastAsia="en-GB"/>
        </w:rPr>
        <w:t xml:space="preserve">nformation about local crime and policing issues can be discussed with residents. </w:t>
      </w:r>
      <w:r w:rsidR="0094177E" w:rsidRPr="0094177E">
        <w:rPr>
          <w:rFonts w:ascii="Arial" w:eastAsia="Times New Roman" w:hAnsi="Arial" w:cs="Arial"/>
          <w:color w:val="000000"/>
          <w:sz w:val="20"/>
          <w:szCs w:val="20"/>
          <w:shd w:val="clear" w:color="auto" w:fill="FFFFFF"/>
          <w:lang w:eastAsia="en-GB"/>
        </w:rPr>
        <w:t>(Bryant and Bryant, 2018)</w:t>
      </w:r>
    </w:p>
    <w:p w14:paraId="0AD8FB66" w14:textId="38F6C780" w:rsidR="008B31A4" w:rsidRPr="00F530F9" w:rsidRDefault="00204C93" w:rsidP="00F530F9">
      <w:pPr>
        <w:ind w:firstLine="720"/>
        <w:rPr>
          <w:rFonts w:ascii="Times New Roman" w:eastAsia="Times New Roman" w:hAnsi="Times New Roman" w:cs="Times New Roman"/>
          <w:sz w:val="20"/>
          <w:szCs w:val="20"/>
          <w:lang w:eastAsia="en-GB"/>
        </w:rPr>
      </w:pPr>
      <w:r>
        <w:rPr>
          <w:rFonts w:ascii="Arial" w:eastAsia="Times New Roman" w:hAnsi="Arial" w:cs="Arial"/>
          <w:color w:val="000000"/>
          <w:sz w:val="20"/>
          <w:szCs w:val="20"/>
          <w:shd w:val="clear" w:color="auto" w:fill="FFFFFF"/>
          <w:lang w:eastAsia="en-GB"/>
        </w:rPr>
        <w:t xml:space="preserve">Promoting community cohesion involves addressing fractures, removing barriers and encouraging positive interaction between groups. It aims to build communities where people feel </w:t>
      </w:r>
      <w:r w:rsidR="001F09B1">
        <w:rPr>
          <w:rFonts w:ascii="Arial" w:eastAsia="Times New Roman" w:hAnsi="Arial" w:cs="Arial"/>
          <w:color w:val="000000"/>
          <w:sz w:val="20"/>
          <w:szCs w:val="20"/>
          <w:shd w:val="clear" w:color="auto" w:fill="FFFFFF"/>
          <w:lang w:eastAsia="en-GB"/>
        </w:rPr>
        <w:t>confident,</w:t>
      </w:r>
      <w:r>
        <w:rPr>
          <w:rFonts w:ascii="Arial" w:eastAsia="Times New Roman" w:hAnsi="Arial" w:cs="Arial"/>
          <w:color w:val="000000"/>
          <w:sz w:val="20"/>
          <w:szCs w:val="20"/>
          <w:shd w:val="clear" w:color="auto" w:fill="FFFFFF"/>
          <w:lang w:eastAsia="en-GB"/>
        </w:rPr>
        <w:t xml:space="preserve"> </w:t>
      </w:r>
      <w:r w:rsidR="001F09B1">
        <w:rPr>
          <w:rFonts w:ascii="Arial" w:eastAsia="Times New Roman" w:hAnsi="Arial" w:cs="Arial"/>
          <w:color w:val="000000"/>
          <w:sz w:val="20"/>
          <w:szCs w:val="20"/>
          <w:shd w:val="clear" w:color="auto" w:fill="FFFFFF"/>
          <w:lang w:eastAsia="en-GB"/>
        </w:rPr>
        <w:t xml:space="preserve">they belong and are comfortable mixing and interacting with others. </w:t>
      </w:r>
      <w:r w:rsidR="002430A4">
        <w:rPr>
          <w:rFonts w:ascii="Arial" w:eastAsia="Times New Roman" w:hAnsi="Arial" w:cs="Arial"/>
          <w:color w:val="000000"/>
          <w:sz w:val="20"/>
          <w:szCs w:val="20"/>
          <w:shd w:val="clear" w:color="auto" w:fill="FFFFFF"/>
          <w:lang w:eastAsia="en-GB"/>
        </w:rPr>
        <w:t>Community cohesion is about inclusion, treating each other with respect and building good relations between different parts of the community. It is not just about race, but is equally about the relationships between young and old and between residents of different estates or residents within a single estate.</w:t>
      </w:r>
      <w:r w:rsidR="00F530F9">
        <w:rPr>
          <w:rFonts w:ascii="Arial" w:eastAsia="Times New Roman" w:hAnsi="Arial" w:cs="Arial"/>
          <w:color w:val="000000"/>
          <w:sz w:val="20"/>
          <w:szCs w:val="20"/>
          <w:shd w:val="clear" w:color="auto" w:fill="FFFFFF"/>
          <w:lang w:eastAsia="en-GB"/>
        </w:rPr>
        <w:t xml:space="preserve"> </w:t>
      </w:r>
      <w:r w:rsidR="002430A4" w:rsidRPr="002430A4">
        <w:rPr>
          <w:rFonts w:ascii="Arial" w:hAnsi="Arial" w:cs="Arial"/>
          <w:sz w:val="20"/>
          <w:szCs w:val="20"/>
        </w:rPr>
        <w:t>Many police forces have a Community Cohesion Team</w:t>
      </w:r>
      <w:r w:rsidR="002430A4">
        <w:rPr>
          <w:rFonts w:ascii="Arial" w:hAnsi="Arial" w:cs="Arial"/>
          <w:sz w:val="20"/>
          <w:szCs w:val="20"/>
        </w:rPr>
        <w:t xml:space="preserve"> (CCT), who produce a weekly Statutory Tension Statement (CTS) which refers the matters featured locally, nationally and internationally that may affect the policing response for communities. </w:t>
      </w:r>
      <w:r w:rsidR="00486441">
        <w:rPr>
          <w:rFonts w:ascii="Arial" w:hAnsi="Arial" w:cs="Arial"/>
          <w:sz w:val="20"/>
          <w:szCs w:val="20"/>
        </w:rPr>
        <w:t>They fully engage with people from all communities and provide a service which is fai</w:t>
      </w:r>
      <w:r w:rsidR="00CB2DE3">
        <w:rPr>
          <w:rFonts w:ascii="Arial" w:hAnsi="Arial" w:cs="Arial"/>
          <w:sz w:val="20"/>
          <w:szCs w:val="20"/>
        </w:rPr>
        <w:t xml:space="preserve">r, balanced and based on the needs of the community. </w:t>
      </w:r>
      <w:r w:rsidR="002430A4">
        <w:rPr>
          <w:rFonts w:ascii="Arial" w:hAnsi="Arial" w:cs="Arial"/>
          <w:sz w:val="20"/>
          <w:szCs w:val="20"/>
        </w:rPr>
        <w:t xml:space="preserve">The CCT works closely with operational commanders to ensure that </w:t>
      </w:r>
      <w:r w:rsidR="00486441">
        <w:rPr>
          <w:rFonts w:ascii="Arial" w:hAnsi="Arial" w:cs="Arial"/>
          <w:sz w:val="20"/>
          <w:szCs w:val="20"/>
        </w:rPr>
        <w:t>unnecessary</w:t>
      </w:r>
      <w:r w:rsidR="002430A4">
        <w:rPr>
          <w:rFonts w:ascii="Arial" w:hAnsi="Arial" w:cs="Arial"/>
          <w:sz w:val="20"/>
          <w:szCs w:val="20"/>
        </w:rPr>
        <w:t xml:space="preserve"> threat, harm and risk to communities are kept to a min</w:t>
      </w:r>
      <w:r w:rsidR="00486441">
        <w:rPr>
          <w:rFonts w:ascii="Arial" w:hAnsi="Arial" w:cs="Arial"/>
          <w:sz w:val="20"/>
          <w:szCs w:val="20"/>
        </w:rPr>
        <w:t xml:space="preserve">imum. </w:t>
      </w:r>
      <w:r w:rsidR="008B31A4" w:rsidRPr="008B31A4">
        <w:rPr>
          <w:rFonts w:ascii="Arial" w:eastAsia="Times New Roman" w:hAnsi="Arial" w:cs="Arial"/>
          <w:color w:val="000000"/>
          <w:sz w:val="20"/>
          <w:szCs w:val="20"/>
          <w:shd w:val="clear" w:color="auto" w:fill="FFFFFF"/>
          <w:lang w:eastAsia="en-GB"/>
        </w:rPr>
        <w:t xml:space="preserve">(What do we </w:t>
      </w:r>
      <w:proofErr w:type="gramStart"/>
      <w:r w:rsidR="008B31A4" w:rsidRPr="008B31A4">
        <w:rPr>
          <w:rFonts w:ascii="Arial" w:eastAsia="Times New Roman" w:hAnsi="Arial" w:cs="Arial"/>
          <w:color w:val="000000"/>
          <w:sz w:val="20"/>
          <w:szCs w:val="20"/>
          <w:shd w:val="clear" w:color="auto" w:fill="FFFFFF"/>
          <w:lang w:eastAsia="en-GB"/>
        </w:rPr>
        <w:t>do?,</w:t>
      </w:r>
      <w:proofErr w:type="gramEnd"/>
      <w:r w:rsidR="008B31A4" w:rsidRPr="008B31A4">
        <w:rPr>
          <w:rFonts w:ascii="Arial" w:eastAsia="Times New Roman" w:hAnsi="Arial" w:cs="Arial"/>
          <w:color w:val="000000"/>
          <w:sz w:val="20"/>
          <w:szCs w:val="20"/>
          <w:shd w:val="clear" w:color="auto" w:fill="FFFFFF"/>
          <w:lang w:eastAsia="en-GB"/>
        </w:rPr>
        <w:t xml:space="preserve"> n.d.)</w:t>
      </w:r>
    </w:p>
    <w:p w14:paraId="37D88EA0" w14:textId="77777777" w:rsidR="00D5361F" w:rsidRDefault="00CB2DE3" w:rsidP="00F530F9">
      <w:pPr>
        <w:ind w:firstLine="720"/>
        <w:rPr>
          <w:rFonts w:ascii="Arial" w:eastAsia="Times New Roman" w:hAnsi="Arial" w:cs="Arial"/>
          <w:color w:val="000000"/>
          <w:sz w:val="20"/>
          <w:szCs w:val="20"/>
          <w:shd w:val="clear" w:color="auto" w:fill="FFFFFF"/>
          <w:lang w:eastAsia="en-GB"/>
        </w:rPr>
      </w:pPr>
      <w:r>
        <w:rPr>
          <w:rFonts w:ascii="Arial" w:hAnsi="Arial" w:cs="Arial"/>
          <w:sz w:val="20"/>
          <w:szCs w:val="20"/>
        </w:rPr>
        <w:t>Community policing is vitally important in improving public perception</w:t>
      </w:r>
      <w:r w:rsidR="008B31A4">
        <w:rPr>
          <w:rFonts w:ascii="Arial" w:hAnsi="Arial" w:cs="Arial"/>
          <w:sz w:val="20"/>
          <w:szCs w:val="20"/>
        </w:rPr>
        <w:t xml:space="preserve"> and public confidence</w:t>
      </w:r>
      <w:r>
        <w:rPr>
          <w:rFonts w:ascii="Arial" w:hAnsi="Arial" w:cs="Arial"/>
          <w:sz w:val="20"/>
          <w:szCs w:val="20"/>
        </w:rPr>
        <w:t xml:space="preserve"> and trust within the police service. </w:t>
      </w:r>
      <w:r w:rsidR="008B31A4">
        <w:rPr>
          <w:rFonts w:ascii="Arial" w:hAnsi="Arial" w:cs="Arial"/>
          <w:sz w:val="20"/>
          <w:szCs w:val="20"/>
        </w:rPr>
        <w:t xml:space="preserve">Building a good rapport with members of the communities, breaks down barriers between the public and the police results in the public having confidence to report crime and anti-social behaviour to the police. In the 2010-11 British Crime Survey, 70% of victims were ‘very’ or ‘fairly satisfied’ with the response they received. Although this is an improvement on previous </w:t>
      </w:r>
      <w:r w:rsidR="008B31A4">
        <w:rPr>
          <w:rFonts w:ascii="Arial" w:hAnsi="Arial" w:cs="Arial"/>
          <w:sz w:val="20"/>
          <w:szCs w:val="20"/>
        </w:rPr>
        <w:lastRenderedPageBreak/>
        <w:t xml:space="preserve">years, 30% of victims were less than ‘fairly satisfied’. Crime in communities may have a significant and potentially long-term impact on community engagement and neighbourhood policing.  There is an additional risk that by failing to provide an effective. Response, the police may cause repeat victimisation. </w:t>
      </w:r>
      <w:r w:rsidR="00146699" w:rsidRPr="00146699">
        <w:rPr>
          <w:rFonts w:ascii="Arial" w:eastAsia="Times New Roman" w:hAnsi="Arial" w:cs="Arial"/>
          <w:color w:val="000000"/>
          <w:sz w:val="20"/>
          <w:szCs w:val="20"/>
          <w:shd w:val="clear" w:color="auto" w:fill="FFFFFF"/>
          <w:lang w:eastAsia="en-GB"/>
        </w:rPr>
        <w:t>(Introduction and types of critical incidents, n.d.)</w:t>
      </w:r>
      <w:r w:rsidR="00325821">
        <w:rPr>
          <w:rFonts w:ascii="Arial" w:eastAsia="Times New Roman" w:hAnsi="Arial" w:cs="Arial"/>
          <w:color w:val="000000"/>
          <w:sz w:val="20"/>
          <w:szCs w:val="20"/>
          <w:shd w:val="clear" w:color="auto" w:fill="FFFFFF"/>
          <w:lang w:eastAsia="en-GB"/>
        </w:rPr>
        <w:t xml:space="preserve"> Therefor it is paramount that police forces are consistently engaging with communities to ensure that members of the public voices are being heard, as well as their concerns being targeted. If communities have strong public confidence in the police, then they will be more likely to report crimes and anti-social behaviour which goes in hand with policing with consent. Policing by consent is derived from the nine principles of policing, first outlined by Sir. Robert Peel in</w:t>
      </w:r>
      <w:r w:rsidR="00332F83">
        <w:rPr>
          <w:rFonts w:ascii="Arial" w:eastAsia="Times New Roman" w:hAnsi="Arial" w:cs="Arial"/>
          <w:color w:val="000000"/>
          <w:sz w:val="20"/>
          <w:szCs w:val="20"/>
          <w:shd w:val="clear" w:color="auto" w:fill="FFFFFF"/>
          <w:lang w:eastAsia="en-GB"/>
        </w:rPr>
        <w:t xml:space="preserve"> </w:t>
      </w:r>
      <w:r w:rsidR="00325821">
        <w:rPr>
          <w:rFonts w:ascii="Arial" w:eastAsia="Times New Roman" w:hAnsi="Arial" w:cs="Arial"/>
          <w:color w:val="000000"/>
          <w:sz w:val="20"/>
          <w:szCs w:val="20"/>
          <w:shd w:val="clear" w:color="auto" w:fill="FFFFFF"/>
          <w:lang w:eastAsia="en-GB"/>
        </w:rPr>
        <w:t>1829 which</w:t>
      </w:r>
      <w:r w:rsidR="00D57085">
        <w:rPr>
          <w:rFonts w:ascii="Arial" w:eastAsia="Times New Roman" w:hAnsi="Arial" w:cs="Arial"/>
          <w:color w:val="000000"/>
          <w:sz w:val="20"/>
          <w:szCs w:val="20"/>
          <w:shd w:val="clear" w:color="auto" w:fill="FFFFFF"/>
          <w:lang w:eastAsia="en-GB"/>
        </w:rPr>
        <w:t xml:space="preserve"> is rooted in the belief that for policing to be effective, there must be a broad public support for a police service’s actions. </w:t>
      </w:r>
    </w:p>
    <w:p w14:paraId="24358466" w14:textId="353CE733" w:rsidR="00325821" w:rsidRDefault="00D5361F" w:rsidP="00F530F9">
      <w:pPr>
        <w:ind w:firstLine="720"/>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There in conclusion, the fundamental elements to maintain community cohesion is to foster a safe and trusting environment, allowing residents to provide their input on areas on concern. In addition to this, it is paramount to take into account both members of the community and the police’s organisations motivations. Community The police must be transparent and open at all times, and ensure that they communicate with communities to understand their needs and concerns. The better relationship the police have with certain communities, the more confidence the public will have in the police.</w:t>
      </w:r>
    </w:p>
    <w:p w14:paraId="7C7E5EB9" w14:textId="1704DF30" w:rsidR="00D5361F" w:rsidRDefault="00D5361F" w:rsidP="00146699">
      <w:pPr>
        <w:rPr>
          <w:rFonts w:ascii="Arial" w:eastAsia="Times New Roman" w:hAnsi="Arial" w:cs="Arial"/>
          <w:color w:val="000000"/>
          <w:sz w:val="20"/>
          <w:szCs w:val="20"/>
          <w:shd w:val="clear" w:color="auto" w:fill="FFFFFF"/>
          <w:lang w:eastAsia="en-GB"/>
        </w:rPr>
      </w:pPr>
    </w:p>
    <w:p w14:paraId="30F2F135" w14:textId="41FDFE49" w:rsidR="00D5361F" w:rsidRDefault="00D5361F" w:rsidP="00146699">
      <w:pPr>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 xml:space="preserve">Word Count: </w:t>
      </w:r>
      <w:r w:rsidR="001B2C47">
        <w:rPr>
          <w:rFonts w:ascii="Arial" w:eastAsia="Times New Roman" w:hAnsi="Arial" w:cs="Arial"/>
          <w:color w:val="000000"/>
          <w:sz w:val="20"/>
          <w:szCs w:val="20"/>
          <w:shd w:val="clear" w:color="auto" w:fill="FFFFFF"/>
          <w:lang w:eastAsia="en-GB"/>
        </w:rPr>
        <w:t>967</w:t>
      </w:r>
    </w:p>
    <w:p w14:paraId="4D8B4766" w14:textId="77777777" w:rsidR="00D5361F" w:rsidRDefault="00D5361F" w:rsidP="00146699">
      <w:pPr>
        <w:rPr>
          <w:rFonts w:ascii="Arial" w:eastAsia="Times New Roman" w:hAnsi="Arial" w:cs="Arial"/>
          <w:color w:val="000000"/>
          <w:sz w:val="20"/>
          <w:szCs w:val="20"/>
          <w:shd w:val="clear" w:color="auto" w:fill="FFFFFF"/>
          <w:lang w:eastAsia="en-GB"/>
        </w:rPr>
      </w:pPr>
    </w:p>
    <w:p w14:paraId="4DACC769" w14:textId="77777777" w:rsidR="00D5361F" w:rsidRPr="00D5361F" w:rsidRDefault="00D5361F" w:rsidP="00146699">
      <w:pPr>
        <w:rPr>
          <w:rFonts w:ascii="Arial" w:eastAsia="Times New Roman" w:hAnsi="Arial" w:cs="Arial"/>
          <w:color w:val="000000"/>
          <w:sz w:val="20"/>
          <w:szCs w:val="20"/>
          <w:shd w:val="clear" w:color="auto" w:fill="FFFFFF"/>
          <w:lang w:eastAsia="en-GB"/>
        </w:rPr>
      </w:pPr>
    </w:p>
    <w:p w14:paraId="687FB374" w14:textId="48110E8F" w:rsidR="00796B89" w:rsidRPr="001B2C47" w:rsidRDefault="00325821">
      <w:pPr>
        <w:rPr>
          <w:rFonts w:ascii="Arial" w:hAnsi="Arial" w:cs="Arial"/>
          <w:sz w:val="20"/>
          <w:szCs w:val="20"/>
        </w:rPr>
      </w:pPr>
      <w:r>
        <w:rPr>
          <w:rFonts w:ascii="Arial" w:hAnsi="Arial" w:cs="Arial"/>
          <w:sz w:val="20"/>
          <w:szCs w:val="20"/>
        </w:rPr>
        <w:t xml:space="preserve"> </w:t>
      </w:r>
    </w:p>
    <w:p w14:paraId="54CD0CA9" w14:textId="41469330" w:rsidR="00796B89" w:rsidRPr="00796B89" w:rsidRDefault="00796B89">
      <w:pPr>
        <w:rPr>
          <w:u w:val="single"/>
        </w:rPr>
      </w:pPr>
      <w:r w:rsidRPr="00796B89">
        <w:rPr>
          <w:u w:val="single"/>
        </w:rPr>
        <w:t xml:space="preserve">Bibliography </w:t>
      </w:r>
    </w:p>
    <w:p w14:paraId="4B898023" w14:textId="752DF24D" w:rsidR="00796B89" w:rsidRDefault="00796B89"/>
    <w:p w14:paraId="7EB57106" w14:textId="34F131C6" w:rsidR="001B2C47" w:rsidRPr="001B2C47" w:rsidRDefault="001B2C47">
      <w:pPr>
        <w:rPr>
          <w:rFonts w:ascii="Times New Roman" w:eastAsia="Times New Roman" w:hAnsi="Times New Roman" w:cs="Times New Roman"/>
          <w:lang w:eastAsia="en-GB"/>
        </w:rPr>
      </w:pPr>
      <w:r w:rsidRPr="001B2C47">
        <w:rPr>
          <w:rFonts w:ascii="Arial" w:eastAsia="Times New Roman" w:hAnsi="Arial" w:cs="Arial"/>
          <w:color w:val="000000"/>
          <w:sz w:val="20"/>
          <w:szCs w:val="20"/>
          <w:shd w:val="clear" w:color="auto" w:fill="FFFFFF"/>
          <w:lang w:eastAsia="en-GB"/>
        </w:rPr>
        <w:t>Bryant, R. and Bryant, S., 2018. </w:t>
      </w:r>
      <w:r w:rsidRPr="001B2C47">
        <w:rPr>
          <w:rFonts w:ascii="Arial" w:eastAsia="Times New Roman" w:hAnsi="Arial" w:cs="Arial"/>
          <w:i/>
          <w:iCs/>
          <w:color w:val="000000"/>
          <w:sz w:val="20"/>
          <w:szCs w:val="20"/>
          <w:shd w:val="clear" w:color="auto" w:fill="FFFFFF"/>
          <w:lang w:eastAsia="en-GB"/>
        </w:rPr>
        <w:t xml:space="preserve">Blackstone's Handbook </w:t>
      </w:r>
      <w:proofErr w:type="gramStart"/>
      <w:r w:rsidRPr="001B2C47">
        <w:rPr>
          <w:rFonts w:ascii="Arial" w:eastAsia="Times New Roman" w:hAnsi="Arial" w:cs="Arial"/>
          <w:i/>
          <w:iCs/>
          <w:color w:val="000000"/>
          <w:sz w:val="20"/>
          <w:szCs w:val="20"/>
          <w:shd w:val="clear" w:color="auto" w:fill="FFFFFF"/>
          <w:lang w:eastAsia="en-GB"/>
        </w:rPr>
        <w:t>For</w:t>
      </w:r>
      <w:proofErr w:type="gramEnd"/>
      <w:r w:rsidRPr="001B2C47">
        <w:rPr>
          <w:rFonts w:ascii="Arial" w:eastAsia="Times New Roman" w:hAnsi="Arial" w:cs="Arial"/>
          <w:i/>
          <w:iCs/>
          <w:color w:val="000000"/>
          <w:sz w:val="20"/>
          <w:szCs w:val="20"/>
          <w:shd w:val="clear" w:color="auto" w:fill="FFFFFF"/>
          <w:lang w:eastAsia="en-GB"/>
        </w:rPr>
        <w:t xml:space="preserve"> Policing Students 2019</w:t>
      </w:r>
      <w:r w:rsidRPr="001B2C47">
        <w:rPr>
          <w:rFonts w:ascii="Arial" w:eastAsia="Times New Roman" w:hAnsi="Arial" w:cs="Arial"/>
          <w:color w:val="000000"/>
          <w:sz w:val="20"/>
          <w:szCs w:val="20"/>
          <w:shd w:val="clear" w:color="auto" w:fill="FFFFFF"/>
          <w:lang w:eastAsia="en-GB"/>
        </w:rPr>
        <w:t>. 13th ed</w:t>
      </w:r>
      <w:r>
        <w:rPr>
          <w:rFonts w:ascii="Arial" w:eastAsia="Times New Roman" w:hAnsi="Arial" w:cs="Arial"/>
          <w:color w:val="000000"/>
          <w:sz w:val="20"/>
          <w:szCs w:val="20"/>
          <w:shd w:val="clear" w:color="auto" w:fill="FFFFFF"/>
          <w:lang w:eastAsia="en-GB"/>
        </w:rPr>
        <w:t>, p</w:t>
      </w:r>
    </w:p>
    <w:p w14:paraId="401A7DBE" w14:textId="77777777" w:rsidR="001B2C47" w:rsidRDefault="001B2C47"/>
    <w:p w14:paraId="4AB2CCA3" w14:textId="0FF6E889" w:rsidR="00796B89" w:rsidRDefault="00796B89" w:rsidP="00796B89">
      <w:pPr>
        <w:rPr>
          <w:rFonts w:ascii="Arial" w:eastAsia="Times New Roman" w:hAnsi="Arial" w:cs="Arial"/>
          <w:color w:val="000000"/>
          <w:sz w:val="20"/>
          <w:szCs w:val="20"/>
          <w:shd w:val="clear" w:color="auto" w:fill="FFFFFF"/>
          <w:lang w:eastAsia="en-GB"/>
        </w:rPr>
      </w:pPr>
      <w:r w:rsidRPr="00796B89">
        <w:rPr>
          <w:rFonts w:ascii="Arial" w:eastAsia="Times New Roman" w:hAnsi="Arial" w:cs="Arial"/>
          <w:color w:val="000000"/>
          <w:sz w:val="20"/>
          <w:szCs w:val="20"/>
          <w:shd w:val="clear" w:color="auto" w:fill="FFFFFF"/>
          <w:lang w:eastAsia="en-GB"/>
        </w:rPr>
        <w:t>College.police.uk. 2021. </w:t>
      </w:r>
      <w:r w:rsidRPr="00796B89">
        <w:rPr>
          <w:rFonts w:ascii="Arial" w:eastAsia="Times New Roman" w:hAnsi="Arial" w:cs="Arial"/>
          <w:i/>
          <w:iCs/>
          <w:color w:val="000000"/>
          <w:sz w:val="20"/>
          <w:szCs w:val="20"/>
          <w:shd w:val="clear" w:color="auto" w:fill="FFFFFF"/>
          <w:lang w:eastAsia="en-GB"/>
        </w:rPr>
        <w:t xml:space="preserve">Engaging Communities | College </w:t>
      </w:r>
      <w:proofErr w:type="gramStart"/>
      <w:r w:rsidRPr="00796B89">
        <w:rPr>
          <w:rFonts w:ascii="Arial" w:eastAsia="Times New Roman" w:hAnsi="Arial" w:cs="Arial"/>
          <w:i/>
          <w:iCs/>
          <w:color w:val="000000"/>
          <w:sz w:val="20"/>
          <w:szCs w:val="20"/>
          <w:shd w:val="clear" w:color="auto" w:fill="FFFFFF"/>
          <w:lang w:eastAsia="en-GB"/>
        </w:rPr>
        <w:t>Of</w:t>
      </w:r>
      <w:proofErr w:type="gramEnd"/>
      <w:r w:rsidRPr="00796B89">
        <w:rPr>
          <w:rFonts w:ascii="Arial" w:eastAsia="Times New Roman" w:hAnsi="Arial" w:cs="Arial"/>
          <w:i/>
          <w:iCs/>
          <w:color w:val="000000"/>
          <w:sz w:val="20"/>
          <w:szCs w:val="20"/>
          <w:shd w:val="clear" w:color="auto" w:fill="FFFFFF"/>
          <w:lang w:eastAsia="en-GB"/>
        </w:rPr>
        <w:t xml:space="preserve"> Policing</w:t>
      </w:r>
      <w:r w:rsidRPr="00796B89">
        <w:rPr>
          <w:rFonts w:ascii="Arial" w:eastAsia="Times New Roman" w:hAnsi="Arial" w:cs="Arial"/>
          <w:color w:val="000000"/>
          <w:sz w:val="20"/>
          <w:szCs w:val="20"/>
          <w:shd w:val="clear" w:color="auto" w:fill="FFFFFF"/>
          <w:lang w:eastAsia="en-GB"/>
        </w:rPr>
        <w:t>. [online] Available at: &lt;https://www.college.police.uk/What-we-do/Standards/Guidelines/Neighbourhood-Policing/Pages/engaging-communities.aspx#:~:text=Using%20engagement%20to%20identify%20local,policing%20of%20their%20local%20areas.&gt; [Accessed 16 January 2021].</w:t>
      </w:r>
    </w:p>
    <w:p w14:paraId="0E437CF4" w14:textId="4E1D646C" w:rsidR="001B2C47" w:rsidRDefault="001B2C47" w:rsidP="00796B89">
      <w:pPr>
        <w:rPr>
          <w:rFonts w:ascii="Arial" w:eastAsia="Times New Roman" w:hAnsi="Arial" w:cs="Arial"/>
          <w:color w:val="000000"/>
          <w:sz w:val="20"/>
          <w:szCs w:val="20"/>
          <w:shd w:val="clear" w:color="auto" w:fill="FFFFFF"/>
          <w:lang w:eastAsia="en-GB"/>
        </w:rPr>
      </w:pPr>
    </w:p>
    <w:p w14:paraId="20A91008" w14:textId="77777777" w:rsidR="001B2C47" w:rsidRPr="001B2C47" w:rsidRDefault="001B2C47" w:rsidP="001B2C47">
      <w:pPr>
        <w:rPr>
          <w:rFonts w:ascii="Arial" w:eastAsia="Times New Roman" w:hAnsi="Arial" w:cs="Arial"/>
          <w:sz w:val="21"/>
          <w:szCs w:val="21"/>
          <w:lang w:eastAsia="en-GB"/>
        </w:rPr>
      </w:pPr>
      <w:r w:rsidRPr="001B2C47">
        <w:rPr>
          <w:rFonts w:ascii="Arial" w:eastAsia="Times New Roman" w:hAnsi="Arial" w:cs="Arial"/>
          <w:color w:val="333333"/>
          <w:sz w:val="21"/>
          <w:szCs w:val="21"/>
          <w:shd w:val="clear" w:color="auto" w:fill="FFFFFF"/>
          <w:lang w:eastAsia="en-GB"/>
        </w:rPr>
        <w:t xml:space="preserve">De </w:t>
      </w:r>
      <w:proofErr w:type="spellStart"/>
      <w:r w:rsidRPr="001B2C47">
        <w:rPr>
          <w:rFonts w:ascii="Arial" w:eastAsia="Times New Roman" w:hAnsi="Arial" w:cs="Arial"/>
          <w:color w:val="333333"/>
          <w:sz w:val="21"/>
          <w:szCs w:val="21"/>
          <w:shd w:val="clear" w:color="auto" w:fill="FFFFFF"/>
          <w:lang w:eastAsia="en-GB"/>
        </w:rPr>
        <w:t>Weger</w:t>
      </w:r>
      <w:proofErr w:type="spellEnd"/>
      <w:r w:rsidRPr="001B2C47">
        <w:rPr>
          <w:rFonts w:ascii="Arial" w:eastAsia="Times New Roman" w:hAnsi="Arial" w:cs="Arial"/>
          <w:color w:val="333333"/>
          <w:sz w:val="21"/>
          <w:szCs w:val="21"/>
          <w:shd w:val="clear" w:color="auto" w:fill="FFFFFF"/>
          <w:lang w:eastAsia="en-GB"/>
        </w:rPr>
        <w:t xml:space="preserve">, E., Van </w:t>
      </w:r>
      <w:proofErr w:type="spellStart"/>
      <w:r w:rsidRPr="001B2C47">
        <w:rPr>
          <w:rFonts w:ascii="Arial" w:eastAsia="Times New Roman" w:hAnsi="Arial" w:cs="Arial"/>
          <w:color w:val="333333"/>
          <w:sz w:val="21"/>
          <w:szCs w:val="21"/>
          <w:shd w:val="clear" w:color="auto" w:fill="FFFFFF"/>
          <w:lang w:eastAsia="en-GB"/>
        </w:rPr>
        <w:t>Vooren</w:t>
      </w:r>
      <w:proofErr w:type="spellEnd"/>
      <w:r w:rsidRPr="001B2C47">
        <w:rPr>
          <w:rFonts w:ascii="Arial" w:eastAsia="Times New Roman" w:hAnsi="Arial" w:cs="Arial"/>
          <w:color w:val="333333"/>
          <w:sz w:val="21"/>
          <w:szCs w:val="21"/>
          <w:shd w:val="clear" w:color="auto" w:fill="FFFFFF"/>
          <w:lang w:eastAsia="en-GB"/>
        </w:rPr>
        <w:t xml:space="preserve">, N., </w:t>
      </w:r>
      <w:proofErr w:type="spellStart"/>
      <w:r w:rsidRPr="001B2C47">
        <w:rPr>
          <w:rFonts w:ascii="Arial" w:eastAsia="Times New Roman" w:hAnsi="Arial" w:cs="Arial"/>
          <w:color w:val="333333"/>
          <w:sz w:val="21"/>
          <w:szCs w:val="21"/>
          <w:shd w:val="clear" w:color="auto" w:fill="FFFFFF"/>
          <w:lang w:eastAsia="en-GB"/>
        </w:rPr>
        <w:t>Luijkx</w:t>
      </w:r>
      <w:proofErr w:type="spellEnd"/>
      <w:r w:rsidRPr="001B2C47">
        <w:rPr>
          <w:rFonts w:ascii="Arial" w:eastAsia="Times New Roman" w:hAnsi="Arial" w:cs="Arial"/>
          <w:color w:val="333333"/>
          <w:sz w:val="21"/>
          <w:szCs w:val="21"/>
          <w:shd w:val="clear" w:color="auto" w:fill="FFFFFF"/>
          <w:lang w:eastAsia="en-GB"/>
        </w:rPr>
        <w:t>, K.G. </w:t>
      </w:r>
      <w:r w:rsidRPr="001B2C47">
        <w:rPr>
          <w:rFonts w:ascii="Arial" w:eastAsia="Times New Roman" w:hAnsi="Arial" w:cs="Arial"/>
          <w:i/>
          <w:iCs/>
          <w:color w:val="333333"/>
          <w:sz w:val="21"/>
          <w:szCs w:val="21"/>
          <w:shd w:val="clear" w:color="auto" w:fill="FFFFFF"/>
          <w:lang w:eastAsia="en-GB"/>
        </w:rPr>
        <w:t>et al.</w:t>
      </w:r>
      <w:r w:rsidRPr="001B2C47">
        <w:rPr>
          <w:rFonts w:ascii="Arial" w:eastAsia="Times New Roman" w:hAnsi="Arial" w:cs="Arial"/>
          <w:color w:val="333333"/>
          <w:sz w:val="21"/>
          <w:szCs w:val="21"/>
          <w:shd w:val="clear" w:color="auto" w:fill="FFFFFF"/>
          <w:lang w:eastAsia="en-GB"/>
        </w:rPr>
        <w:t> Achieving successful community engagement: a rapid realist review. </w:t>
      </w:r>
      <w:r w:rsidRPr="001B2C47">
        <w:rPr>
          <w:rFonts w:ascii="Arial" w:eastAsia="Times New Roman" w:hAnsi="Arial" w:cs="Arial"/>
          <w:i/>
          <w:iCs/>
          <w:color w:val="333333"/>
          <w:sz w:val="21"/>
          <w:szCs w:val="21"/>
          <w:shd w:val="clear" w:color="auto" w:fill="FFFFFF"/>
          <w:lang w:eastAsia="en-GB"/>
        </w:rPr>
        <w:t xml:space="preserve">BMC Health </w:t>
      </w:r>
      <w:proofErr w:type="spellStart"/>
      <w:r w:rsidRPr="001B2C47">
        <w:rPr>
          <w:rFonts w:ascii="Arial" w:eastAsia="Times New Roman" w:hAnsi="Arial" w:cs="Arial"/>
          <w:i/>
          <w:iCs/>
          <w:color w:val="333333"/>
          <w:sz w:val="21"/>
          <w:szCs w:val="21"/>
          <w:shd w:val="clear" w:color="auto" w:fill="FFFFFF"/>
          <w:lang w:eastAsia="en-GB"/>
        </w:rPr>
        <w:t>Serv</w:t>
      </w:r>
      <w:proofErr w:type="spellEnd"/>
      <w:r w:rsidRPr="001B2C47">
        <w:rPr>
          <w:rFonts w:ascii="Arial" w:eastAsia="Times New Roman" w:hAnsi="Arial" w:cs="Arial"/>
          <w:i/>
          <w:iCs/>
          <w:color w:val="333333"/>
          <w:sz w:val="21"/>
          <w:szCs w:val="21"/>
          <w:shd w:val="clear" w:color="auto" w:fill="FFFFFF"/>
          <w:lang w:eastAsia="en-GB"/>
        </w:rPr>
        <w:t xml:space="preserve"> Res</w:t>
      </w:r>
      <w:r w:rsidRPr="001B2C47">
        <w:rPr>
          <w:rFonts w:ascii="Arial" w:eastAsia="Times New Roman" w:hAnsi="Arial" w:cs="Arial"/>
          <w:color w:val="333333"/>
          <w:sz w:val="21"/>
          <w:szCs w:val="21"/>
          <w:shd w:val="clear" w:color="auto" w:fill="FFFFFF"/>
          <w:lang w:eastAsia="en-GB"/>
        </w:rPr>
        <w:t> </w:t>
      </w:r>
      <w:r w:rsidRPr="001B2C47">
        <w:rPr>
          <w:rFonts w:ascii="Arial" w:eastAsia="Times New Roman" w:hAnsi="Arial" w:cs="Arial"/>
          <w:b/>
          <w:bCs/>
          <w:color w:val="333333"/>
          <w:sz w:val="21"/>
          <w:szCs w:val="21"/>
          <w:shd w:val="clear" w:color="auto" w:fill="FFFFFF"/>
          <w:lang w:eastAsia="en-GB"/>
        </w:rPr>
        <w:t>18, </w:t>
      </w:r>
      <w:r w:rsidRPr="001B2C47">
        <w:rPr>
          <w:rFonts w:ascii="Arial" w:eastAsia="Times New Roman" w:hAnsi="Arial" w:cs="Arial"/>
          <w:color w:val="333333"/>
          <w:sz w:val="21"/>
          <w:szCs w:val="21"/>
          <w:shd w:val="clear" w:color="auto" w:fill="FFFFFF"/>
          <w:lang w:eastAsia="en-GB"/>
        </w:rPr>
        <w:t>285 (2018). https://doi.org/10.1186/s12913-018-3090-1</w:t>
      </w:r>
    </w:p>
    <w:p w14:paraId="74F93764" w14:textId="486170EA" w:rsidR="00796B89" w:rsidRDefault="00796B89"/>
    <w:p w14:paraId="5E1EE688" w14:textId="77777777" w:rsidR="00796B89" w:rsidRPr="00796B89" w:rsidRDefault="00796B89" w:rsidP="00796B89">
      <w:pPr>
        <w:rPr>
          <w:rFonts w:ascii="Times New Roman" w:eastAsia="Times New Roman" w:hAnsi="Times New Roman" w:cs="Times New Roman"/>
          <w:lang w:eastAsia="en-GB"/>
        </w:rPr>
      </w:pPr>
      <w:r w:rsidRPr="00796B89">
        <w:rPr>
          <w:rFonts w:ascii="Arial" w:eastAsia="Times New Roman" w:hAnsi="Arial" w:cs="Arial"/>
          <w:color w:val="000000"/>
          <w:sz w:val="20"/>
          <w:szCs w:val="20"/>
          <w:shd w:val="clear" w:color="auto" w:fill="FFFFFF"/>
          <w:lang w:eastAsia="en-GB"/>
        </w:rPr>
        <w:t>Independent Police Complaints Commission, 2009. </w:t>
      </w:r>
      <w:r w:rsidRPr="00796B89">
        <w:rPr>
          <w:rFonts w:ascii="Arial" w:eastAsia="Times New Roman" w:hAnsi="Arial" w:cs="Arial"/>
          <w:i/>
          <w:iCs/>
          <w:color w:val="000000"/>
          <w:sz w:val="20"/>
          <w:szCs w:val="20"/>
          <w:shd w:val="clear" w:color="auto" w:fill="FFFFFF"/>
          <w:lang w:eastAsia="en-GB"/>
        </w:rPr>
        <w:t xml:space="preserve">IPCC Report </w:t>
      </w:r>
      <w:proofErr w:type="gramStart"/>
      <w:r w:rsidRPr="00796B89">
        <w:rPr>
          <w:rFonts w:ascii="Arial" w:eastAsia="Times New Roman" w:hAnsi="Arial" w:cs="Arial"/>
          <w:i/>
          <w:iCs/>
          <w:color w:val="000000"/>
          <w:sz w:val="20"/>
          <w:szCs w:val="20"/>
          <w:shd w:val="clear" w:color="auto" w:fill="FFFFFF"/>
          <w:lang w:eastAsia="en-GB"/>
        </w:rPr>
        <w:t>Into</w:t>
      </w:r>
      <w:proofErr w:type="gramEnd"/>
      <w:r w:rsidRPr="00796B89">
        <w:rPr>
          <w:rFonts w:ascii="Arial" w:eastAsia="Times New Roman" w:hAnsi="Arial" w:cs="Arial"/>
          <w:i/>
          <w:iCs/>
          <w:color w:val="000000"/>
          <w:sz w:val="20"/>
          <w:szCs w:val="20"/>
          <w:shd w:val="clear" w:color="auto" w:fill="FFFFFF"/>
          <w:lang w:eastAsia="en-GB"/>
        </w:rPr>
        <w:t xml:space="preserve"> The Contact Between Fiona Pilkington And Leicestershire Constabulary 2004-2007</w:t>
      </w:r>
      <w:r w:rsidRPr="00796B89">
        <w:rPr>
          <w:rFonts w:ascii="Arial" w:eastAsia="Times New Roman" w:hAnsi="Arial" w:cs="Arial"/>
          <w:color w:val="000000"/>
          <w:sz w:val="20"/>
          <w:szCs w:val="20"/>
          <w:shd w:val="clear" w:color="auto" w:fill="FFFFFF"/>
          <w:lang w:eastAsia="en-GB"/>
        </w:rPr>
        <w:t>. [online] Available at: &lt;https://www.report-it.org.uk/files/ipcc_report-fiona-pilkington-leicestershire.pdf&gt; [Accessed 16 January 2021].</w:t>
      </w:r>
    </w:p>
    <w:p w14:paraId="5D35A9D5" w14:textId="627EC832" w:rsidR="00796B89" w:rsidRDefault="00796B89"/>
    <w:p w14:paraId="34D3095F" w14:textId="5B3B9A12" w:rsidR="00796B89" w:rsidRPr="001A27B7" w:rsidRDefault="00796B89">
      <w:pPr>
        <w:rPr>
          <w:rFonts w:ascii="Times New Roman" w:eastAsia="Times New Roman" w:hAnsi="Times New Roman" w:cs="Times New Roman"/>
          <w:lang w:eastAsia="en-GB"/>
        </w:rPr>
      </w:pPr>
      <w:r w:rsidRPr="00796B89">
        <w:rPr>
          <w:rFonts w:ascii="Arial" w:eastAsia="Times New Roman" w:hAnsi="Arial" w:cs="Arial"/>
          <w:color w:val="000000"/>
          <w:sz w:val="20"/>
          <w:szCs w:val="20"/>
          <w:shd w:val="clear" w:color="auto" w:fill="FFFFFF"/>
          <w:lang w:eastAsia="en-GB"/>
        </w:rPr>
        <w:t>LTD, H., n.d. </w:t>
      </w:r>
      <w:r w:rsidRPr="00796B89">
        <w:rPr>
          <w:rFonts w:ascii="Arial" w:eastAsia="Times New Roman" w:hAnsi="Arial" w:cs="Arial"/>
          <w:i/>
          <w:iCs/>
          <w:color w:val="000000"/>
          <w:sz w:val="20"/>
          <w:szCs w:val="20"/>
          <w:shd w:val="clear" w:color="auto" w:fill="FFFFFF"/>
          <w:lang w:eastAsia="en-GB"/>
        </w:rPr>
        <w:t>IPCC Publishes Fiona Pilkington Investigation Report</w:t>
      </w:r>
      <w:r w:rsidRPr="00796B89">
        <w:rPr>
          <w:rFonts w:ascii="Arial" w:eastAsia="Times New Roman" w:hAnsi="Arial" w:cs="Arial"/>
          <w:color w:val="000000"/>
          <w:sz w:val="20"/>
          <w:szCs w:val="20"/>
          <w:shd w:val="clear" w:color="auto" w:fill="FFFFFF"/>
          <w:lang w:eastAsia="en-GB"/>
        </w:rPr>
        <w:t>. [online] Report-it.org.uk. Available at: &lt;https://www.report-it.org.uk/ipcc_publishes_fiona_pilkington_investigation_r&gt; [Accessed 16 January 2021].</w:t>
      </w:r>
    </w:p>
    <w:p w14:paraId="74A0FEFD" w14:textId="77777777" w:rsidR="00796B89" w:rsidRDefault="00796B89"/>
    <w:p w14:paraId="630F40F3" w14:textId="77777777" w:rsidR="001A27B7" w:rsidRPr="001A27B7" w:rsidRDefault="001A27B7" w:rsidP="001A27B7">
      <w:pPr>
        <w:rPr>
          <w:rFonts w:ascii="Times New Roman" w:eastAsia="Times New Roman" w:hAnsi="Times New Roman" w:cs="Times New Roman"/>
          <w:lang w:eastAsia="en-GB"/>
        </w:rPr>
      </w:pPr>
      <w:r w:rsidRPr="001A27B7">
        <w:rPr>
          <w:rFonts w:ascii="Arial" w:eastAsia="Times New Roman" w:hAnsi="Arial" w:cs="Arial"/>
          <w:color w:val="000000"/>
          <w:sz w:val="20"/>
          <w:szCs w:val="20"/>
          <w:shd w:val="clear" w:color="auto" w:fill="FFFFFF"/>
          <w:lang w:eastAsia="en-GB"/>
        </w:rPr>
        <w:t>Office of the Deputy Prime Minister, 2005. </w:t>
      </w:r>
      <w:r w:rsidRPr="001A27B7">
        <w:rPr>
          <w:rFonts w:ascii="Arial" w:eastAsia="Times New Roman" w:hAnsi="Arial" w:cs="Arial"/>
          <w:i/>
          <w:iCs/>
          <w:color w:val="000000"/>
          <w:sz w:val="20"/>
          <w:szCs w:val="20"/>
          <w:shd w:val="clear" w:color="auto" w:fill="FFFFFF"/>
          <w:lang w:eastAsia="en-GB"/>
        </w:rPr>
        <w:t>Community Cohesion: SEVEN STEPS</w:t>
      </w:r>
      <w:r w:rsidRPr="001A27B7">
        <w:rPr>
          <w:rFonts w:ascii="Arial" w:eastAsia="Times New Roman" w:hAnsi="Arial" w:cs="Arial"/>
          <w:color w:val="000000"/>
          <w:sz w:val="20"/>
          <w:szCs w:val="20"/>
          <w:shd w:val="clear" w:color="auto" w:fill="FFFFFF"/>
          <w:lang w:eastAsia="en-GB"/>
        </w:rPr>
        <w:t xml:space="preserve">. A Practitioner’s Toolkit. </w:t>
      </w:r>
      <w:proofErr w:type="gramStart"/>
      <w:r w:rsidRPr="001A27B7">
        <w:rPr>
          <w:rFonts w:ascii="Arial" w:eastAsia="Times New Roman" w:hAnsi="Arial" w:cs="Arial"/>
          <w:color w:val="000000"/>
          <w:sz w:val="20"/>
          <w:szCs w:val="20"/>
          <w:shd w:val="clear" w:color="auto" w:fill="FFFFFF"/>
          <w:lang w:eastAsia="en-GB"/>
        </w:rPr>
        <w:t>pp.p</w:t>
      </w:r>
      <w:proofErr w:type="gramEnd"/>
      <w:r w:rsidRPr="001A27B7">
        <w:rPr>
          <w:rFonts w:ascii="Arial" w:eastAsia="Times New Roman" w:hAnsi="Arial" w:cs="Arial"/>
          <w:color w:val="000000"/>
          <w:sz w:val="20"/>
          <w:szCs w:val="20"/>
          <w:shd w:val="clear" w:color="auto" w:fill="FFFFFF"/>
          <w:lang w:eastAsia="en-GB"/>
        </w:rPr>
        <w:t>3-p35.</w:t>
      </w:r>
    </w:p>
    <w:p w14:paraId="58E5C383" w14:textId="018A4E89" w:rsidR="00B80059" w:rsidRDefault="00B80059"/>
    <w:p w14:paraId="31F39E5C" w14:textId="6A0EF8ED" w:rsidR="00B80059" w:rsidRDefault="00B80059"/>
    <w:p w14:paraId="5B7088B4" w14:textId="638AAB89" w:rsidR="00B80059" w:rsidRDefault="00B80059"/>
    <w:p w14:paraId="72970C7A" w14:textId="77777777" w:rsidR="00B80059" w:rsidRDefault="00B80059" w:rsidP="00B80059">
      <w:pPr>
        <w:rPr>
          <w:rFonts w:ascii="Arial" w:eastAsia="Times New Roman" w:hAnsi="Arial" w:cs="Arial"/>
          <w:b/>
          <w:lang w:eastAsia="en-GB"/>
        </w:rPr>
      </w:pPr>
    </w:p>
    <w:p w14:paraId="1A8BA2ED" w14:textId="77777777" w:rsidR="00F530F9" w:rsidRP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73152327" w14:textId="067FFFA4" w:rsid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777EDA51" w14:textId="588A47EA" w:rsid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4BF5CAD4" w14:textId="77777777" w:rsidR="00F530F9" w:rsidRP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58D978DF" w14:textId="3FA3A32D" w:rsidR="00EF6624" w:rsidRPr="00F530F9" w:rsidRDefault="00B80059" w:rsidP="00F530F9">
      <w:pPr>
        <w:pStyle w:val="ListParagraph"/>
        <w:numPr>
          <w:ilvl w:val="0"/>
          <w:numId w:val="1"/>
        </w:numPr>
        <w:overflowPunct w:val="0"/>
        <w:autoSpaceDE w:val="0"/>
        <w:autoSpaceDN w:val="0"/>
        <w:adjustRightInd w:val="0"/>
        <w:spacing w:before="240"/>
        <w:jc w:val="both"/>
        <w:textAlignment w:val="baseline"/>
        <w:rPr>
          <w:rFonts w:ascii="Arial" w:eastAsia="Times New Roman" w:hAnsi="Arial" w:cs="Arial"/>
          <w:lang w:eastAsia="en-GB"/>
        </w:rPr>
      </w:pPr>
      <w:r w:rsidRPr="00F530F9">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34A463C0" w14:textId="77777777" w:rsidR="00EF6624" w:rsidRDefault="00EF6624" w:rsidP="00EF6624">
      <w:pPr>
        <w:pStyle w:val="ListParagraph"/>
        <w:overflowPunct w:val="0"/>
        <w:autoSpaceDE w:val="0"/>
        <w:autoSpaceDN w:val="0"/>
        <w:adjustRightInd w:val="0"/>
        <w:spacing w:before="240"/>
        <w:jc w:val="both"/>
        <w:textAlignment w:val="baseline"/>
        <w:rPr>
          <w:rFonts w:ascii="Arial" w:eastAsia="Times New Roman" w:hAnsi="Arial" w:cs="Arial"/>
          <w:lang w:eastAsia="en-GB"/>
        </w:rPr>
      </w:pPr>
    </w:p>
    <w:p w14:paraId="13F1318A" w14:textId="773F5A46" w:rsidR="00B80059" w:rsidRPr="009322AD" w:rsidRDefault="00B80059" w:rsidP="009322AD">
      <w:pPr>
        <w:pStyle w:val="ListParagraph"/>
        <w:overflowPunct w:val="0"/>
        <w:autoSpaceDE w:val="0"/>
        <w:autoSpaceDN w:val="0"/>
        <w:adjustRightInd w:val="0"/>
        <w:spacing w:before="240"/>
        <w:jc w:val="both"/>
        <w:textAlignment w:val="baseline"/>
        <w:rPr>
          <w:rFonts w:ascii="Arial" w:eastAsia="Times New Roman" w:hAnsi="Arial" w:cs="Arial"/>
          <w:lang w:eastAsia="en-GB"/>
        </w:rPr>
      </w:pPr>
      <w:r w:rsidRPr="00EF6624">
        <w:rPr>
          <w:rFonts w:ascii="Arial" w:eastAsia="Times New Roman" w:hAnsi="Arial" w:cs="Arial"/>
          <w:lang w:eastAsia="en-GB"/>
        </w:rPr>
        <w:t>Explain and employ analytical products provided by intelligence specialists during the course of an investigation</w:t>
      </w:r>
    </w:p>
    <w:p w14:paraId="60DC9643" w14:textId="77777777" w:rsidR="00F91DE0" w:rsidRDefault="00F91DE0"/>
    <w:p w14:paraId="1D2B7A5A" w14:textId="77777777" w:rsidR="00F91DE0" w:rsidRDefault="00F91DE0"/>
    <w:p w14:paraId="2E5863BC" w14:textId="77777777" w:rsidR="001B2C47" w:rsidRDefault="001B2C47"/>
    <w:p w14:paraId="2832A506" w14:textId="6A0D319C" w:rsidR="00510690" w:rsidRPr="00CF07B6" w:rsidRDefault="001B2C47">
      <w:pPr>
        <w:rPr>
          <w:rFonts w:ascii="Times New Roman" w:eastAsia="Times New Roman" w:hAnsi="Times New Roman" w:cs="Times New Roman"/>
          <w:lang w:eastAsia="en-GB"/>
        </w:rPr>
      </w:pPr>
      <w:r>
        <w:rPr>
          <w:rFonts w:ascii="Arial" w:hAnsi="Arial" w:cs="Arial"/>
          <w:sz w:val="20"/>
          <w:szCs w:val="20"/>
        </w:rPr>
        <w:t>Problem-oriented policing (POP) is</w:t>
      </w:r>
      <w:r w:rsidR="00510690">
        <w:rPr>
          <w:rFonts w:ascii="Arial" w:hAnsi="Arial" w:cs="Arial"/>
          <w:sz w:val="20"/>
          <w:szCs w:val="20"/>
        </w:rPr>
        <w:t xml:space="preserve"> </w:t>
      </w:r>
      <w:r>
        <w:rPr>
          <w:rFonts w:ascii="Arial" w:hAnsi="Arial" w:cs="Arial"/>
          <w:sz w:val="20"/>
          <w:szCs w:val="20"/>
        </w:rPr>
        <w:t>also known as problem-solving policing. It is an approach to tackling crime and disorder that involves the identification of a specific problem, through analysis to understand the problem, the development of a tailored response and an assessment of the effects</w:t>
      </w:r>
      <w:r w:rsidR="00510690">
        <w:rPr>
          <w:rFonts w:ascii="Arial" w:hAnsi="Arial" w:cs="Arial"/>
          <w:sz w:val="20"/>
          <w:szCs w:val="20"/>
        </w:rPr>
        <w:t xml:space="preserve"> of the response. It is also an approach to develop targeted interventions, rather than an intervention itself. </w:t>
      </w:r>
      <w:r w:rsidR="00CF07B6" w:rsidRPr="00CF07B6">
        <w:rPr>
          <w:rFonts w:ascii="Arial" w:eastAsia="Times New Roman" w:hAnsi="Arial" w:cs="Arial"/>
          <w:color w:val="000000"/>
          <w:sz w:val="20"/>
          <w:szCs w:val="20"/>
          <w:shd w:val="clear" w:color="auto" w:fill="FFFFFF"/>
          <w:lang w:eastAsia="en-GB"/>
        </w:rPr>
        <w:t>(Problem-orientated policing NEW, 2020)</w:t>
      </w:r>
      <w:r w:rsidR="00CF07B6">
        <w:rPr>
          <w:rFonts w:ascii="Times New Roman" w:eastAsia="Times New Roman" w:hAnsi="Times New Roman" w:cs="Times New Roman"/>
          <w:lang w:eastAsia="en-GB"/>
        </w:rPr>
        <w:t xml:space="preserve">. </w:t>
      </w:r>
      <w:r w:rsidR="00510690">
        <w:rPr>
          <w:rFonts w:ascii="Arial" w:hAnsi="Arial" w:cs="Arial"/>
          <w:sz w:val="20"/>
          <w:szCs w:val="20"/>
        </w:rPr>
        <w:t>According to the College of Policing (</w:t>
      </w:r>
      <w:proofErr w:type="spellStart"/>
      <w:r w:rsidR="00510690">
        <w:rPr>
          <w:rFonts w:ascii="Arial" w:hAnsi="Arial" w:cs="Arial"/>
          <w:sz w:val="20"/>
          <w:szCs w:val="20"/>
        </w:rPr>
        <w:t>n.d</w:t>
      </w:r>
      <w:proofErr w:type="spellEnd"/>
      <w:r w:rsidR="00510690">
        <w:rPr>
          <w:rFonts w:ascii="Arial" w:hAnsi="Arial" w:cs="Arial"/>
          <w:sz w:val="20"/>
          <w:szCs w:val="20"/>
        </w:rPr>
        <w:t xml:space="preserve">) met-analysis found that POP led to a small but meaningful, statistically significant effect on crime and disorder compared to business as policing. One primary study showed a statistically significant increase in victimisation; however, the intervention was reported to have notable implementation difficulties. Overall, the evidence suggested that POP </w:t>
      </w:r>
      <w:r w:rsidR="00587AA1">
        <w:rPr>
          <w:rFonts w:ascii="Arial" w:hAnsi="Arial" w:cs="Arial"/>
          <w:sz w:val="20"/>
          <w:szCs w:val="20"/>
        </w:rPr>
        <w:t xml:space="preserve">led to a 33.8% reduction in crime and disorder which is </w:t>
      </w:r>
      <w:r w:rsidR="00510690">
        <w:rPr>
          <w:rFonts w:ascii="Arial" w:hAnsi="Arial" w:cs="Arial"/>
          <w:sz w:val="20"/>
          <w:szCs w:val="20"/>
        </w:rPr>
        <w:t xml:space="preserve">reduced levels of general offending. </w:t>
      </w:r>
    </w:p>
    <w:p w14:paraId="4C42D7C4" w14:textId="135E57C5" w:rsidR="00894155" w:rsidRPr="00CF07B6" w:rsidRDefault="00587AA1" w:rsidP="00CF07B6">
      <w:pPr>
        <w:ind w:firstLine="720"/>
        <w:rPr>
          <w:rFonts w:ascii="Arial" w:eastAsia="Times New Roman" w:hAnsi="Arial" w:cs="Arial"/>
          <w:color w:val="000000"/>
          <w:sz w:val="20"/>
          <w:szCs w:val="20"/>
          <w:shd w:val="clear" w:color="auto" w:fill="FFFFFF"/>
          <w:lang w:eastAsia="en-GB"/>
        </w:rPr>
      </w:pPr>
      <w:r>
        <w:rPr>
          <w:rFonts w:ascii="Arial" w:hAnsi="Arial" w:cs="Arial"/>
          <w:sz w:val="20"/>
          <w:szCs w:val="20"/>
        </w:rPr>
        <w:t xml:space="preserve">The SARA Model </w:t>
      </w:r>
      <w:r w:rsidR="00A5405A">
        <w:rPr>
          <w:rFonts w:ascii="Arial" w:hAnsi="Arial" w:cs="Arial"/>
          <w:sz w:val="20"/>
          <w:szCs w:val="20"/>
        </w:rPr>
        <w:t>founded by Eck and Spelman (1987)</w:t>
      </w:r>
      <w:r w:rsidR="008E0D4F">
        <w:rPr>
          <w:rFonts w:ascii="Arial" w:hAnsi="Arial" w:cs="Arial"/>
          <w:sz w:val="20"/>
          <w:szCs w:val="20"/>
        </w:rPr>
        <w:t xml:space="preserve"> </w:t>
      </w:r>
      <w:r>
        <w:rPr>
          <w:rFonts w:ascii="Arial" w:hAnsi="Arial" w:cs="Arial"/>
          <w:sz w:val="20"/>
          <w:szCs w:val="20"/>
        </w:rPr>
        <w:t>is a decision-making model that incorporates analysis and research, tailoring solutions to specific problems and evaluating the effectiveness of those responses. The model assumes that by identifying and understanding the root causes of a problem or conditions that enable it to persist, the solution developed to tackle it will be effective. There SARA Model employs four stages. Scanning; which is identifying and prioritising of potential crime and disorder problems. Analysis; the analysis of potential problems, by gathering</w:t>
      </w:r>
      <w:r w:rsidR="0042650F">
        <w:rPr>
          <w:rFonts w:ascii="Arial" w:hAnsi="Arial" w:cs="Arial"/>
          <w:sz w:val="20"/>
          <w:szCs w:val="20"/>
        </w:rPr>
        <w:t xml:space="preserve"> information</w:t>
      </w:r>
      <w:r>
        <w:rPr>
          <w:rFonts w:ascii="Arial" w:hAnsi="Arial" w:cs="Arial"/>
          <w:sz w:val="20"/>
          <w:szCs w:val="20"/>
        </w:rPr>
        <w:t xml:space="preserve"> and intelligence to identify underlying causes of</w:t>
      </w:r>
      <w:r w:rsidR="00090466">
        <w:rPr>
          <w:rFonts w:ascii="Arial" w:hAnsi="Arial" w:cs="Arial"/>
          <w:sz w:val="20"/>
          <w:szCs w:val="20"/>
        </w:rPr>
        <w:t xml:space="preserve"> the problem. Response</w:t>
      </w:r>
      <w:r w:rsidR="008130DF">
        <w:rPr>
          <w:rFonts w:ascii="Arial" w:hAnsi="Arial" w:cs="Arial"/>
          <w:sz w:val="20"/>
          <w:szCs w:val="20"/>
        </w:rPr>
        <w:t xml:space="preserve">, which is determining and implementing a response to a particular problem. </w:t>
      </w:r>
      <w:r w:rsidR="00554622">
        <w:rPr>
          <w:rFonts w:ascii="Arial" w:hAnsi="Arial" w:cs="Arial"/>
          <w:sz w:val="20"/>
          <w:szCs w:val="20"/>
        </w:rPr>
        <w:t xml:space="preserve">And finally, Assessment; which is often the most ignored part of the SARA model, as it requires assessing and evaluating the impact of a particular response and being willing to try something new if the response was not effective. </w:t>
      </w:r>
      <w:r w:rsidR="00554622" w:rsidRPr="00554622">
        <w:rPr>
          <w:rFonts w:ascii="Arial" w:eastAsia="Times New Roman" w:hAnsi="Arial" w:cs="Arial"/>
          <w:color w:val="000000"/>
          <w:sz w:val="20"/>
          <w:szCs w:val="20"/>
          <w:shd w:val="clear" w:color="auto" w:fill="FFFFFF"/>
          <w:lang w:eastAsia="en-GB"/>
        </w:rPr>
        <w:t xml:space="preserve">(SARA Model and Problem-Oriented Policing, </w:t>
      </w:r>
      <w:proofErr w:type="spellStart"/>
      <w:proofErr w:type="gramStart"/>
      <w:r w:rsidR="00554622" w:rsidRPr="00554622">
        <w:rPr>
          <w:rFonts w:ascii="Arial" w:eastAsia="Times New Roman" w:hAnsi="Arial" w:cs="Arial"/>
          <w:color w:val="000000"/>
          <w:sz w:val="20"/>
          <w:szCs w:val="20"/>
          <w:shd w:val="clear" w:color="auto" w:fill="FFFFFF"/>
          <w:lang w:eastAsia="en-GB"/>
        </w:rPr>
        <w:t>n.d</w:t>
      </w:r>
      <w:proofErr w:type="spellEnd"/>
      <w:r w:rsidR="00CF07B6">
        <w:rPr>
          <w:rFonts w:ascii="Arial" w:eastAsia="Times New Roman" w:hAnsi="Arial" w:cs="Arial"/>
          <w:color w:val="000000"/>
          <w:sz w:val="20"/>
          <w:szCs w:val="20"/>
          <w:shd w:val="clear" w:color="auto" w:fill="FFFFFF"/>
          <w:lang w:eastAsia="en-GB"/>
        </w:rPr>
        <w:t xml:space="preserve"> )</w:t>
      </w:r>
      <w:proofErr w:type="gramEnd"/>
      <w:r w:rsidR="00CF07B6">
        <w:rPr>
          <w:rFonts w:ascii="Arial" w:eastAsia="Times New Roman" w:hAnsi="Arial" w:cs="Arial"/>
          <w:color w:val="000000"/>
          <w:sz w:val="20"/>
          <w:szCs w:val="20"/>
          <w:shd w:val="clear" w:color="auto" w:fill="FFFFFF"/>
          <w:lang w:eastAsia="en-GB"/>
        </w:rPr>
        <w:t xml:space="preserve">. </w:t>
      </w:r>
      <w:r w:rsidR="00C1293E">
        <w:rPr>
          <w:rFonts w:ascii="Arial" w:eastAsia="Times New Roman" w:hAnsi="Arial" w:cs="Arial"/>
          <w:color w:val="000000"/>
          <w:sz w:val="20"/>
          <w:szCs w:val="20"/>
          <w:shd w:val="clear" w:color="auto" w:fill="FFFFFF"/>
          <w:lang w:eastAsia="en-GB"/>
        </w:rPr>
        <w:t xml:space="preserve">The SARA model was a successful process for tackling problem-oriented policing (POP). </w:t>
      </w:r>
      <w:r w:rsidR="00894155">
        <w:rPr>
          <w:rFonts w:ascii="Arial" w:eastAsia="Times New Roman" w:hAnsi="Arial" w:cs="Arial"/>
          <w:color w:val="000000"/>
          <w:sz w:val="20"/>
          <w:szCs w:val="20"/>
          <w:shd w:val="clear" w:color="auto" w:fill="FFFFFF"/>
          <w:lang w:eastAsia="en-GB"/>
        </w:rPr>
        <w:t xml:space="preserve">Its benefits are that is an easily remembered acronym. The strengths of this model are that the steps are straight forward, and it is an appealing and effective police strategy which was implemented into community policing in the early 1990’s. </w:t>
      </w:r>
      <w:r w:rsidR="00FB0B7F">
        <w:rPr>
          <w:rFonts w:ascii="Arial" w:eastAsia="Times New Roman" w:hAnsi="Arial" w:cs="Arial"/>
          <w:color w:val="000000"/>
          <w:sz w:val="21"/>
          <w:szCs w:val="21"/>
          <w:shd w:val="clear" w:color="auto" w:fill="FFFFFF"/>
          <w:lang w:eastAsia="en-GB"/>
        </w:rPr>
        <w:t>H</w:t>
      </w:r>
      <w:r w:rsidR="00FB0B7F" w:rsidRPr="00894155">
        <w:rPr>
          <w:rFonts w:ascii="Arial" w:eastAsia="Times New Roman" w:hAnsi="Arial" w:cs="Arial"/>
          <w:color w:val="000000"/>
          <w:sz w:val="20"/>
          <w:szCs w:val="20"/>
          <w:shd w:val="clear" w:color="auto" w:fill="FFFFFF"/>
          <w:lang w:eastAsia="en-GB"/>
        </w:rPr>
        <w:t>owever, on the other hand the SARA model does come with its weaknesses. It implies that problem solving is, or should follow a linear process. The model seems to suggest that you first do scanning, then you do analysis, followed by doing a response, concluding with an assessment. However, when put to practice, problem solvers seem to engage in a lot more back and forth activity. Another complaint of the SARA model is that it does not formally incorporate the community. The model can be carried out entirely by the police</w:t>
      </w:r>
      <w:r w:rsidR="00C1293E" w:rsidRPr="00894155">
        <w:rPr>
          <w:rFonts w:ascii="Arial" w:eastAsia="Times New Roman" w:hAnsi="Arial" w:cs="Arial"/>
          <w:color w:val="000000"/>
          <w:sz w:val="20"/>
          <w:szCs w:val="20"/>
          <w:shd w:val="clear" w:color="auto" w:fill="FFFFFF"/>
          <w:lang w:eastAsia="en-GB"/>
        </w:rPr>
        <w:t xml:space="preserve"> If so, the risk is that only problems considered important by the police is likely to get attention, only police data will be used. to analyse the problem, only police led responses will be employed. And an assessment will declare victory or defeat solely on the basis of police criteria. </w:t>
      </w:r>
      <w:r w:rsidR="00894155" w:rsidRPr="00894155">
        <w:rPr>
          <w:rFonts w:ascii="Arial" w:eastAsia="Times New Roman" w:hAnsi="Arial" w:cs="Arial"/>
          <w:color w:val="000000"/>
          <w:sz w:val="20"/>
          <w:szCs w:val="20"/>
          <w:shd w:val="clear" w:color="auto" w:fill="FFFFFF"/>
          <w:lang w:eastAsia="en-GB"/>
        </w:rPr>
        <w:t>(SARA, THE MODEL (police), n.d.)</w:t>
      </w:r>
    </w:p>
    <w:p w14:paraId="6C7783E6" w14:textId="02425A82" w:rsidR="00F91DE0" w:rsidRDefault="00CF07B6" w:rsidP="00CF07B6">
      <w:pPr>
        <w:ind w:firstLine="720"/>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S</w:t>
      </w:r>
      <w:r w:rsidR="00F91DE0">
        <w:rPr>
          <w:rFonts w:ascii="Arial" w:eastAsia="Times New Roman" w:hAnsi="Arial" w:cs="Arial"/>
          <w:color w:val="000000"/>
          <w:sz w:val="20"/>
          <w:szCs w:val="20"/>
          <w:shd w:val="clear" w:color="auto" w:fill="FFFFFF"/>
          <w:lang w:eastAsia="en-GB"/>
        </w:rPr>
        <w:t xml:space="preserve">ituational crime prevention rests on a sound foundation of criminological theories such as routine activity theory, crime pattern theory, and the rational choice perspective – all of which hold that opportunity plays a part in every form of crime or disorder. Routine activity theory from Cohen and Felson (1979) states that crime occurs when </w:t>
      </w:r>
      <w:r w:rsidR="00D01604">
        <w:rPr>
          <w:rFonts w:ascii="Arial" w:eastAsia="Times New Roman" w:hAnsi="Arial" w:cs="Arial"/>
          <w:color w:val="000000"/>
          <w:sz w:val="20"/>
          <w:szCs w:val="20"/>
          <w:shd w:val="clear" w:color="auto" w:fill="FFFFFF"/>
          <w:lang w:eastAsia="en-GB"/>
        </w:rPr>
        <w:t>three e</w:t>
      </w:r>
      <w:r w:rsidR="00F91DE0">
        <w:rPr>
          <w:rFonts w:ascii="Arial" w:eastAsia="Times New Roman" w:hAnsi="Arial" w:cs="Arial"/>
          <w:color w:val="000000"/>
          <w:sz w:val="20"/>
          <w:szCs w:val="20"/>
          <w:shd w:val="clear" w:color="auto" w:fill="FFFFFF"/>
          <w:lang w:eastAsia="en-GB"/>
        </w:rPr>
        <w:t xml:space="preserve">lements converge such as a motivated offender, a suitable target and the absence of a capable guardian. </w:t>
      </w:r>
      <w:r w:rsidR="00D01604">
        <w:rPr>
          <w:rFonts w:ascii="Arial" w:eastAsia="Times New Roman" w:hAnsi="Arial" w:cs="Arial"/>
          <w:color w:val="000000"/>
          <w:sz w:val="20"/>
          <w:szCs w:val="20"/>
          <w:shd w:val="clear" w:color="auto" w:fill="FFFFFF"/>
          <w:lang w:eastAsia="en-GB"/>
        </w:rPr>
        <w:t xml:space="preserve">Their theory focuses on the characteristics of crime rather than the characteristics of the offender. An example of this is an offender may routinely walk-through specific neighbourhoods looking for homes that appear as easy targets for burglaries, because many families are in work throughout the day meaning their homes are unoccupied. </w:t>
      </w:r>
      <w:r w:rsidR="00A5405A">
        <w:rPr>
          <w:rFonts w:ascii="Arial" w:eastAsia="Times New Roman" w:hAnsi="Arial" w:cs="Arial"/>
          <w:color w:val="000000"/>
          <w:sz w:val="20"/>
          <w:szCs w:val="20"/>
          <w:shd w:val="clear" w:color="auto" w:fill="FFFFFF"/>
          <w:lang w:eastAsia="en-GB"/>
        </w:rPr>
        <w:t xml:space="preserve">By identifying and understanding these three elements of an offence, it is possible to determine options for reducing crime either by providing protection or removing the motivation and/or the target. </w:t>
      </w:r>
    </w:p>
    <w:p w14:paraId="2E89319D" w14:textId="5A32E13A" w:rsidR="00A5405A" w:rsidRDefault="00D17820" w:rsidP="00CF07B6">
      <w:pPr>
        <w:ind w:firstLine="720"/>
        <w:rPr>
          <w:rFonts w:ascii="Arial" w:eastAsia="Times New Roman" w:hAnsi="Arial" w:cs="Arial"/>
          <w:color w:val="000000"/>
          <w:sz w:val="20"/>
          <w:szCs w:val="20"/>
          <w:shd w:val="clear" w:color="auto" w:fill="FFFFFF"/>
          <w:lang w:eastAsia="en-GB"/>
        </w:rPr>
      </w:pPr>
      <w:r>
        <w:rPr>
          <w:rFonts w:ascii="Arial" w:eastAsia="Times New Roman" w:hAnsi="Arial" w:cs="Arial"/>
          <w:color w:val="000000"/>
          <w:sz w:val="20"/>
          <w:szCs w:val="20"/>
          <w:shd w:val="clear" w:color="auto" w:fill="FFFFFF"/>
          <w:lang w:eastAsia="en-GB"/>
        </w:rPr>
        <w:t>The rational choice theory explains an offender’s preference to carry out a crime which is easy, rewarding and safe. There are a number of decisions that are made by a potential offender as they weigh up the costs and benefits of committing a crime. For example, the value of a particular product against the likelihood of being caught. (Cornish and Clarke, 1987)</w:t>
      </w:r>
    </w:p>
    <w:p w14:paraId="7E9A464F" w14:textId="4D0DF092" w:rsidR="00D01604" w:rsidRPr="00554622" w:rsidRDefault="00D01604" w:rsidP="00554622">
      <w:pPr>
        <w:rPr>
          <w:rFonts w:ascii="Times New Roman" w:eastAsia="Times New Roman" w:hAnsi="Times New Roman" w:cs="Times New Roman"/>
          <w:lang w:eastAsia="en-GB"/>
        </w:rPr>
      </w:pPr>
    </w:p>
    <w:p w14:paraId="37A220DF" w14:textId="77777777" w:rsidR="000F4DD8" w:rsidRPr="000F4DD8" w:rsidRDefault="0015096A" w:rsidP="000F4DD8">
      <w:pPr>
        <w:rPr>
          <w:rFonts w:ascii="Times New Roman" w:eastAsia="Times New Roman" w:hAnsi="Times New Roman" w:cs="Times New Roman"/>
          <w:lang w:eastAsia="en-GB"/>
        </w:rPr>
      </w:pPr>
      <w:r>
        <w:rPr>
          <w:rFonts w:ascii="Arial" w:eastAsia="Times New Roman" w:hAnsi="Arial" w:cs="Arial"/>
          <w:color w:val="000000"/>
          <w:sz w:val="20"/>
          <w:szCs w:val="20"/>
          <w:shd w:val="clear" w:color="auto" w:fill="FFFFFF"/>
          <w:lang w:eastAsia="en-GB"/>
        </w:rPr>
        <w:t xml:space="preserve">Analysis is an important tool for policing. It is used to understand crime and disorder issues and provide insight, clarity and context to decision makers. </w:t>
      </w:r>
      <w:r w:rsidR="000F4DD8">
        <w:rPr>
          <w:rFonts w:ascii="Arial" w:eastAsia="Times New Roman" w:hAnsi="Arial" w:cs="Arial"/>
          <w:color w:val="000000"/>
          <w:sz w:val="20"/>
          <w:szCs w:val="20"/>
          <w:shd w:val="clear" w:color="auto" w:fill="FFFFFF"/>
          <w:lang w:eastAsia="en-GB"/>
        </w:rPr>
        <w:t xml:space="preserve">There are four core intelligence products outlined with the National Intelligence Model, such as subject profile, problem profile, tactical assessment and strategic assessment. </w:t>
      </w:r>
      <w:r w:rsidR="004730DC">
        <w:rPr>
          <w:rFonts w:ascii="Arial" w:eastAsia="Times New Roman" w:hAnsi="Arial" w:cs="Arial"/>
          <w:color w:val="000000"/>
          <w:sz w:val="20"/>
          <w:szCs w:val="20"/>
          <w:shd w:val="clear" w:color="auto" w:fill="FFFFFF"/>
          <w:lang w:eastAsia="en-GB"/>
        </w:rPr>
        <w:t xml:space="preserve">Subject analysis aims to provide a comprehensive picture of an individual, a victim, suspire or offender and witness. It should provide a clear picture of the intelligence and analysis assembled together. It is used to initiate or support an ongoing investigation; aid decision making and develop further lines of enquires. </w:t>
      </w:r>
      <w:r>
        <w:rPr>
          <w:rFonts w:ascii="Arial" w:eastAsia="Times New Roman" w:hAnsi="Arial" w:cs="Arial"/>
          <w:color w:val="000000"/>
          <w:sz w:val="20"/>
          <w:szCs w:val="20"/>
          <w:shd w:val="clear" w:color="auto" w:fill="FFFFFF"/>
          <w:lang w:eastAsia="en-GB"/>
        </w:rPr>
        <w:t xml:space="preserve"> </w:t>
      </w:r>
      <w:r w:rsidR="004730DC">
        <w:rPr>
          <w:rFonts w:ascii="Arial" w:eastAsia="Times New Roman" w:hAnsi="Arial" w:cs="Arial"/>
          <w:color w:val="000000"/>
          <w:sz w:val="20"/>
          <w:szCs w:val="20"/>
          <w:shd w:val="clear" w:color="auto" w:fill="FFFFFF"/>
          <w:lang w:eastAsia="en-GB"/>
        </w:rPr>
        <w:t xml:space="preserve">Subject analysis is likely to form part of a subject profile, which consists a number of techniques and products to describe the subject’s history including their criminal activity, the risks they pose, their lifestyle and associations. These areas should identify intelligence gaps and indicate how resources may be deployed against the individual and focus on intelligence gathering. </w:t>
      </w:r>
      <w:r w:rsidR="000F4DD8" w:rsidRPr="000F4DD8">
        <w:rPr>
          <w:rFonts w:ascii="Arial" w:eastAsia="Times New Roman" w:hAnsi="Arial" w:cs="Arial"/>
          <w:color w:val="000000"/>
          <w:sz w:val="20"/>
          <w:szCs w:val="20"/>
          <w:shd w:val="clear" w:color="auto" w:fill="FFFFFF"/>
          <w:lang w:eastAsia="en-GB"/>
        </w:rPr>
        <w:t>(Intelligence products, n.d.)</w:t>
      </w:r>
    </w:p>
    <w:p w14:paraId="73B2CB5A" w14:textId="77777777" w:rsidR="000F4DD8" w:rsidRPr="000F4DD8" w:rsidRDefault="004730DC" w:rsidP="00CF07B6">
      <w:pPr>
        <w:ind w:firstLine="720"/>
        <w:rPr>
          <w:rFonts w:ascii="Times New Roman" w:eastAsia="Times New Roman" w:hAnsi="Times New Roman" w:cs="Times New Roman"/>
          <w:lang w:eastAsia="en-GB"/>
        </w:rPr>
      </w:pPr>
      <w:r>
        <w:rPr>
          <w:rFonts w:ascii="Arial" w:eastAsia="Times New Roman" w:hAnsi="Arial" w:cs="Arial"/>
          <w:color w:val="000000"/>
          <w:sz w:val="20"/>
          <w:szCs w:val="20"/>
          <w:shd w:val="clear" w:color="auto" w:fill="FFFFFF"/>
          <w:lang w:eastAsia="en-GB"/>
        </w:rPr>
        <w:t xml:space="preserve">Another example of analytical products is demographic and social trend analysis (DSTA). It examines how demographic and social changes in an area or demographic group can affect </w:t>
      </w:r>
      <w:r w:rsidR="004878DA">
        <w:rPr>
          <w:rFonts w:ascii="Arial" w:eastAsia="Times New Roman" w:hAnsi="Arial" w:cs="Arial"/>
          <w:color w:val="000000"/>
          <w:sz w:val="20"/>
          <w:szCs w:val="20"/>
          <w:shd w:val="clear" w:color="auto" w:fill="FFFFFF"/>
          <w:lang w:eastAsia="en-GB"/>
        </w:rPr>
        <w:t xml:space="preserve">levels and types of crime and disorder. It can support strategic analysis and tactical operations and may be used in conjunction with other analytics products. It is used to make decisions about resources at a strategic level, it highlights likely future pressures on resources and highlights preventive, reduction or diversion opportunities. </w:t>
      </w:r>
      <w:r w:rsidR="000F4DD8" w:rsidRPr="000F4DD8">
        <w:rPr>
          <w:rFonts w:ascii="Arial" w:eastAsia="Times New Roman" w:hAnsi="Arial" w:cs="Arial"/>
          <w:color w:val="000000"/>
          <w:sz w:val="20"/>
          <w:szCs w:val="20"/>
          <w:shd w:val="clear" w:color="auto" w:fill="FFFFFF"/>
          <w:lang w:eastAsia="en-GB"/>
        </w:rPr>
        <w:t>(Intelligence products, n.d.)</w:t>
      </w:r>
    </w:p>
    <w:p w14:paraId="4EACC0C1" w14:textId="2D302977" w:rsidR="004730DC" w:rsidRDefault="004730DC"/>
    <w:p w14:paraId="2565B6B0" w14:textId="355ECC56" w:rsidR="00510690" w:rsidRDefault="00510690"/>
    <w:p w14:paraId="248D9EC7" w14:textId="7D54ADE0" w:rsidR="00510690" w:rsidRDefault="00E555A6">
      <w:r>
        <w:t xml:space="preserve">Word Count: </w:t>
      </w:r>
      <w:r w:rsidR="000F4DD8">
        <w:t>912</w:t>
      </w:r>
    </w:p>
    <w:p w14:paraId="6FE92B6E" w14:textId="5F34055C" w:rsidR="00510690" w:rsidRDefault="00510690"/>
    <w:p w14:paraId="69BE7190" w14:textId="4A1784AB" w:rsidR="00510690" w:rsidRDefault="00510690"/>
    <w:p w14:paraId="0349686B" w14:textId="1176B1E4" w:rsidR="00510690" w:rsidRPr="00342900" w:rsidRDefault="00342900">
      <w:pPr>
        <w:rPr>
          <w:u w:val="single"/>
        </w:rPr>
      </w:pPr>
      <w:r w:rsidRPr="00342900">
        <w:rPr>
          <w:u w:val="single"/>
        </w:rPr>
        <w:t>Bibliography</w:t>
      </w:r>
    </w:p>
    <w:p w14:paraId="287A38F3" w14:textId="5AA28F47" w:rsidR="00D17820" w:rsidRDefault="00D17820">
      <w:pPr>
        <w:rPr>
          <w:rFonts w:cstheme="minorHAnsi"/>
        </w:rPr>
      </w:pPr>
    </w:p>
    <w:p w14:paraId="3D085AA2" w14:textId="77777777" w:rsidR="00894155" w:rsidRPr="00342900" w:rsidRDefault="00894155">
      <w:pPr>
        <w:rPr>
          <w:rFonts w:cstheme="minorHAnsi"/>
        </w:rPr>
      </w:pPr>
    </w:p>
    <w:p w14:paraId="58D3AAEC" w14:textId="31751E56" w:rsidR="00342900" w:rsidRPr="00342900" w:rsidRDefault="00342900" w:rsidP="00342900">
      <w:pPr>
        <w:rPr>
          <w:rFonts w:eastAsia="Times New Roman" w:cstheme="minorHAnsi"/>
          <w:color w:val="000000"/>
          <w:sz w:val="20"/>
          <w:szCs w:val="20"/>
          <w:shd w:val="clear" w:color="auto" w:fill="FFFFFF"/>
          <w:lang w:eastAsia="en-GB"/>
        </w:rPr>
      </w:pPr>
      <w:r w:rsidRPr="00342900">
        <w:rPr>
          <w:rFonts w:eastAsia="Times New Roman" w:cstheme="minorHAnsi"/>
          <w:color w:val="000000"/>
          <w:sz w:val="20"/>
          <w:szCs w:val="20"/>
          <w:shd w:val="clear" w:color="auto" w:fill="FFFFFF"/>
          <w:lang w:eastAsia="en-GB"/>
        </w:rPr>
        <w:t>Clarke, R., n.d. </w:t>
      </w:r>
      <w:r w:rsidRPr="00342900">
        <w:rPr>
          <w:rFonts w:eastAsia="Times New Roman" w:cstheme="minorHAnsi"/>
          <w:i/>
          <w:iCs/>
          <w:color w:val="000000"/>
          <w:sz w:val="20"/>
          <w:szCs w:val="20"/>
          <w:shd w:val="clear" w:color="auto" w:fill="FFFFFF"/>
          <w:lang w:eastAsia="en-GB"/>
        </w:rPr>
        <w:t xml:space="preserve">The Theory </w:t>
      </w:r>
      <w:proofErr w:type="gramStart"/>
      <w:r w:rsidRPr="00342900">
        <w:rPr>
          <w:rFonts w:eastAsia="Times New Roman" w:cstheme="minorHAnsi"/>
          <w:i/>
          <w:iCs/>
          <w:color w:val="000000"/>
          <w:sz w:val="20"/>
          <w:szCs w:val="20"/>
          <w:shd w:val="clear" w:color="auto" w:fill="FFFFFF"/>
          <w:lang w:eastAsia="en-GB"/>
        </w:rPr>
        <w:t>And</w:t>
      </w:r>
      <w:proofErr w:type="gramEnd"/>
      <w:r w:rsidRPr="00342900">
        <w:rPr>
          <w:rFonts w:eastAsia="Times New Roman" w:cstheme="minorHAnsi"/>
          <w:i/>
          <w:iCs/>
          <w:color w:val="000000"/>
          <w:sz w:val="20"/>
          <w:szCs w:val="20"/>
          <w:shd w:val="clear" w:color="auto" w:fill="FFFFFF"/>
          <w:lang w:eastAsia="en-GB"/>
        </w:rPr>
        <w:t xml:space="preserve"> Practice Of Situational Crime Prevention</w:t>
      </w:r>
      <w:r w:rsidRPr="00342900">
        <w:rPr>
          <w:rFonts w:eastAsia="Times New Roman" w:cstheme="minorHAnsi"/>
          <w:color w:val="000000"/>
          <w:sz w:val="20"/>
          <w:szCs w:val="20"/>
          <w:shd w:val="clear" w:color="auto" w:fill="FFFFFF"/>
          <w:lang w:eastAsia="en-GB"/>
        </w:rPr>
        <w:t>. [online] Available at: &lt;https://oxfordre.com/criminology/view/10.1093/acrefore/9780190264079.001.0001/acrefore-9780190264079-e-327#:~:text=Situational%20crime%20prevention%20rests%20on,form%20of%20crime%20or%20disorder.&gt; [Accessed 19 January 2021].</w:t>
      </w:r>
    </w:p>
    <w:p w14:paraId="7519967E" w14:textId="71AF4406" w:rsidR="00342900" w:rsidRPr="00342900" w:rsidRDefault="00342900" w:rsidP="00342900">
      <w:pPr>
        <w:rPr>
          <w:rFonts w:eastAsia="Times New Roman" w:cstheme="minorHAnsi"/>
          <w:color w:val="000000"/>
          <w:sz w:val="20"/>
          <w:szCs w:val="20"/>
          <w:shd w:val="clear" w:color="auto" w:fill="FFFFFF"/>
          <w:lang w:eastAsia="en-GB"/>
        </w:rPr>
      </w:pPr>
    </w:p>
    <w:p w14:paraId="6BD19BE1" w14:textId="73024393" w:rsidR="00342900" w:rsidRPr="00342900" w:rsidRDefault="00342900" w:rsidP="00342900">
      <w:pPr>
        <w:rPr>
          <w:rFonts w:cstheme="minorHAnsi"/>
        </w:rPr>
      </w:pPr>
      <w:r w:rsidRPr="00342900">
        <w:rPr>
          <w:rFonts w:cstheme="minorHAnsi"/>
        </w:rPr>
        <w:t>Clifton L. Smith, David J. Brooks, in Security Science, 2013</w:t>
      </w:r>
    </w:p>
    <w:p w14:paraId="3B861E19" w14:textId="77777777" w:rsidR="00342900" w:rsidRPr="00342900" w:rsidRDefault="00342900" w:rsidP="00D17820">
      <w:pPr>
        <w:rPr>
          <w:rFonts w:eastAsia="Times New Roman" w:cstheme="minorHAnsi"/>
          <w:color w:val="333333"/>
          <w:sz w:val="23"/>
          <w:szCs w:val="23"/>
          <w:lang w:eastAsia="en-GB"/>
        </w:rPr>
      </w:pPr>
    </w:p>
    <w:p w14:paraId="17F07162" w14:textId="0B9A5A47" w:rsidR="00D17820" w:rsidRPr="00D17820" w:rsidRDefault="00D17820" w:rsidP="00D17820">
      <w:pPr>
        <w:rPr>
          <w:rFonts w:eastAsia="Times New Roman" w:cstheme="minorHAnsi"/>
          <w:lang w:eastAsia="en-GB"/>
        </w:rPr>
      </w:pPr>
      <w:r w:rsidRPr="00D17820">
        <w:rPr>
          <w:rFonts w:eastAsia="Times New Roman" w:cstheme="minorHAnsi"/>
          <w:color w:val="333333"/>
          <w:sz w:val="23"/>
          <w:szCs w:val="23"/>
          <w:lang w:eastAsia="en-GB"/>
        </w:rPr>
        <w:t>Cornish, D., &amp; Clarke, R. (1987). Understanding crime displacement: An application of rational choice theory. Criminology, 25(4), 933–947.</w:t>
      </w:r>
    </w:p>
    <w:p w14:paraId="130A4E5D" w14:textId="38E75D55" w:rsidR="00D17820" w:rsidRPr="00342900" w:rsidRDefault="00D17820">
      <w:pPr>
        <w:rPr>
          <w:rFonts w:cstheme="minorHAnsi"/>
        </w:rPr>
      </w:pPr>
    </w:p>
    <w:p w14:paraId="05BEA99D" w14:textId="6A43540C" w:rsidR="00342900" w:rsidRDefault="00342900" w:rsidP="00342900">
      <w:pPr>
        <w:rPr>
          <w:rFonts w:eastAsia="Times New Roman" w:cstheme="minorHAnsi"/>
          <w:color w:val="000000"/>
          <w:sz w:val="20"/>
          <w:szCs w:val="20"/>
          <w:shd w:val="clear" w:color="auto" w:fill="FFFFFF"/>
          <w:lang w:eastAsia="en-GB"/>
        </w:rPr>
      </w:pPr>
      <w:r w:rsidRPr="00342900">
        <w:rPr>
          <w:rFonts w:eastAsia="Times New Roman" w:cstheme="minorHAnsi"/>
          <w:color w:val="000000"/>
          <w:sz w:val="20"/>
          <w:szCs w:val="20"/>
          <w:shd w:val="clear" w:color="auto" w:fill="FFFFFF"/>
          <w:lang w:eastAsia="en-GB"/>
        </w:rPr>
        <w:t>App.college.police.uk. 2013. </w:t>
      </w:r>
      <w:r w:rsidRPr="00342900">
        <w:rPr>
          <w:rFonts w:eastAsia="Times New Roman" w:cstheme="minorHAnsi"/>
          <w:i/>
          <w:iCs/>
          <w:color w:val="000000"/>
          <w:sz w:val="20"/>
          <w:szCs w:val="20"/>
          <w:shd w:val="clear" w:color="auto" w:fill="FFFFFF"/>
          <w:lang w:eastAsia="en-GB"/>
        </w:rPr>
        <w:t>Intelligence Management: Analysis</w:t>
      </w:r>
      <w:r w:rsidRPr="00342900">
        <w:rPr>
          <w:rFonts w:eastAsia="Times New Roman" w:cstheme="minorHAnsi"/>
          <w:color w:val="000000"/>
          <w:sz w:val="20"/>
          <w:szCs w:val="20"/>
          <w:shd w:val="clear" w:color="auto" w:fill="FFFFFF"/>
          <w:lang w:eastAsia="en-GB"/>
        </w:rPr>
        <w:t>. [online] Available at: &lt;https://www.app.college.police.uk/app-content/intelligence-management/analysis/&gt; [Accessed 22 January 2021].</w:t>
      </w:r>
    </w:p>
    <w:p w14:paraId="11C79014" w14:textId="2FEF18EC" w:rsidR="000F4DD8" w:rsidRDefault="000F4DD8" w:rsidP="00342900">
      <w:pPr>
        <w:rPr>
          <w:rFonts w:eastAsia="Times New Roman" w:cstheme="minorHAnsi"/>
          <w:color w:val="000000"/>
          <w:sz w:val="20"/>
          <w:szCs w:val="20"/>
          <w:shd w:val="clear" w:color="auto" w:fill="FFFFFF"/>
          <w:lang w:eastAsia="en-GB"/>
        </w:rPr>
      </w:pPr>
    </w:p>
    <w:p w14:paraId="7294FC42" w14:textId="77777777" w:rsidR="000F4DD8" w:rsidRPr="000F4DD8" w:rsidRDefault="000F4DD8" w:rsidP="000F4DD8">
      <w:pPr>
        <w:rPr>
          <w:rFonts w:ascii="Times New Roman" w:eastAsia="Times New Roman" w:hAnsi="Times New Roman" w:cs="Times New Roman"/>
          <w:sz w:val="22"/>
          <w:szCs w:val="22"/>
          <w:lang w:eastAsia="en-GB"/>
        </w:rPr>
      </w:pPr>
      <w:r w:rsidRPr="000F4DD8">
        <w:rPr>
          <w:rFonts w:ascii="Arial" w:eastAsia="Times New Roman" w:hAnsi="Arial" w:cs="Arial"/>
          <w:color w:val="000000"/>
          <w:sz w:val="18"/>
          <w:szCs w:val="18"/>
          <w:shd w:val="clear" w:color="auto" w:fill="FFFFFF"/>
          <w:lang w:eastAsia="en-GB"/>
        </w:rPr>
        <w:t>App.college.police.uk. n.d. </w:t>
      </w:r>
      <w:r w:rsidRPr="000F4DD8">
        <w:rPr>
          <w:rFonts w:ascii="Arial" w:eastAsia="Times New Roman" w:hAnsi="Arial" w:cs="Arial"/>
          <w:i/>
          <w:iCs/>
          <w:color w:val="000000"/>
          <w:sz w:val="18"/>
          <w:szCs w:val="18"/>
          <w:shd w:val="clear" w:color="auto" w:fill="FFFFFF"/>
          <w:lang w:eastAsia="en-GB"/>
        </w:rPr>
        <w:t>Intelligence Products</w:t>
      </w:r>
      <w:r w:rsidRPr="000F4DD8">
        <w:rPr>
          <w:rFonts w:ascii="Arial" w:eastAsia="Times New Roman" w:hAnsi="Arial" w:cs="Arial"/>
          <w:color w:val="000000"/>
          <w:sz w:val="18"/>
          <w:szCs w:val="18"/>
          <w:shd w:val="clear" w:color="auto" w:fill="FFFFFF"/>
          <w:lang w:eastAsia="en-GB"/>
        </w:rPr>
        <w:t>. [online] Available at: &lt;https://www.app.college.police.uk/app-content/intelligence-management/analysis/intelligence-products/#other-intelligence-and-analytical-products&gt; [Accessed 24 January 2021].</w:t>
      </w:r>
    </w:p>
    <w:p w14:paraId="1EF45455" w14:textId="7E7D8D13" w:rsidR="00342900" w:rsidRPr="00342900" w:rsidRDefault="00342900">
      <w:pPr>
        <w:rPr>
          <w:rFonts w:cstheme="minorHAnsi"/>
        </w:rPr>
      </w:pPr>
    </w:p>
    <w:p w14:paraId="2080257A" w14:textId="34D2DFD3" w:rsidR="00342900" w:rsidRPr="00342900" w:rsidRDefault="00342900" w:rsidP="00342900">
      <w:pPr>
        <w:rPr>
          <w:rFonts w:eastAsia="Times New Roman" w:cstheme="minorHAnsi"/>
          <w:lang w:eastAsia="en-GB"/>
        </w:rPr>
      </w:pPr>
      <w:r w:rsidRPr="00342900">
        <w:rPr>
          <w:rFonts w:eastAsia="Times New Roman" w:cstheme="minorHAnsi"/>
          <w:color w:val="000000"/>
          <w:sz w:val="20"/>
          <w:szCs w:val="20"/>
          <w:shd w:val="clear" w:color="auto" w:fill="FFFFFF"/>
          <w:lang w:eastAsia="en-GB"/>
        </w:rPr>
        <w:t>Evidence-basedpolicing.org. n.d. </w:t>
      </w:r>
      <w:r w:rsidRPr="00342900">
        <w:rPr>
          <w:rFonts w:eastAsia="Times New Roman" w:cstheme="minorHAnsi"/>
          <w:i/>
          <w:iCs/>
          <w:color w:val="000000"/>
          <w:sz w:val="20"/>
          <w:szCs w:val="20"/>
          <w:shd w:val="clear" w:color="auto" w:fill="FFFFFF"/>
          <w:lang w:eastAsia="en-GB"/>
        </w:rPr>
        <w:t xml:space="preserve">SARA Model </w:t>
      </w:r>
      <w:proofErr w:type="gramStart"/>
      <w:r w:rsidRPr="00342900">
        <w:rPr>
          <w:rFonts w:eastAsia="Times New Roman" w:cstheme="minorHAnsi"/>
          <w:i/>
          <w:iCs/>
          <w:color w:val="000000"/>
          <w:sz w:val="20"/>
          <w:szCs w:val="20"/>
          <w:shd w:val="clear" w:color="auto" w:fill="FFFFFF"/>
          <w:lang w:eastAsia="en-GB"/>
        </w:rPr>
        <w:t>And</w:t>
      </w:r>
      <w:proofErr w:type="gramEnd"/>
      <w:r w:rsidRPr="00342900">
        <w:rPr>
          <w:rFonts w:eastAsia="Times New Roman" w:cstheme="minorHAnsi"/>
          <w:i/>
          <w:iCs/>
          <w:color w:val="000000"/>
          <w:sz w:val="20"/>
          <w:szCs w:val="20"/>
          <w:shd w:val="clear" w:color="auto" w:fill="FFFFFF"/>
          <w:lang w:eastAsia="en-GB"/>
        </w:rPr>
        <w:t xml:space="preserve"> Problem-Oriented Policing</w:t>
      </w:r>
      <w:r w:rsidRPr="00342900">
        <w:rPr>
          <w:rFonts w:eastAsia="Times New Roman" w:cstheme="minorHAnsi"/>
          <w:color w:val="000000"/>
          <w:sz w:val="20"/>
          <w:szCs w:val="20"/>
          <w:shd w:val="clear" w:color="auto" w:fill="FFFFFF"/>
          <w:lang w:eastAsia="en-GB"/>
        </w:rPr>
        <w:t>. [online] Available at: &lt;https://www.evidence-basedpolicing.org/refresher-sara-model-and-problem-oriented-policing/#:~:text=The%20SARA%20model%20is%20a,the%20effectiveness%20of%20those%20responses.&gt; [Accessed 19 January 2021].</w:t>
      </w:r>
    </w:p>
    <w:p w14:paraId="7998EED4" w14:textId="7B0F25A3" w:rsidR="00D01604" w:rsidRPr="00342900" w:rsidRDefault="00D01604">
      <w:pPr>
        <w:rPr>
          <w:rFonts w:cstheme="minorHAnsi"/>
        </w:rPr>
      </w:pPr>
    </w:p>
    <w:p w14:paraId="0F23CA57" w14:textId="77777777" w:rsidR="00D01604" w:rsidRPr="00342900" w:rsidRDefault="00D01604">
      <w:pPr>
        <w:rPr>
          <w:rFonts w:cstheme="minorHAnsi"/>
        </w:rPr>
      </w:pPr>
    </w:p>
    <w:p w14:paraId="6B31766E" w14:textId="71422402" w:rsidR="00510690" w:rsidRDefault="00510690" w:rsidP="00510690">
      <w:pPr>
        <w:rPr>
          <w:rFonts w:eastAsia="Times New Roman" w:cstheme="minorHAnsi"/>
          <w:color w:val="000000" w:themeColor="text1"/>
          <w:sz w:val="20"/>
          <w:szCs w:val="20"/>
          <w:shd w:val="clear" w:color="auto" w:fill="F6F7F8"/>
          <w:lang w:eastAsia="en-GB"/>
        </w:rPr>
      </w:pPr>
      <w:r w:rsidRPr="00510690">
        <w:rPr>
          <w:rFonts w:eastAsia="Times New Roman" w:cstheme="minorHAnsi"/>
          <w:color w:val="000000" w:themeColor="text1"/>
          <w:sz w:val="20"/>
          <w:szCs w:val="20"/>
          <w:shd w:val="clear" w:color="auto" w:fill="F6F7F8"/>
          <w:lang w:eastAsia="en-GB"/>
        </w:rPr>
        <w:t xml:space="preserve">Weisburd, D., </w:t>
      </w:r>
      <w:proofErr w:type="spellStart"/>
      <w:r w:rsidRPr="00510690">
        <w:rPr>
          <w:rFonts w:eastAsia="Times New Roman" w:cstheme="minorHAnsi"/>
          <w:color w:val="000000" w:themeColor="text1"/>
          <w:sz w:val="20"/>
          <w:szCs w:val="20"/>
          <w:shd w:val="clear" w:color="auto" w:fill="F6F7F8"/>
          <w:lang w:eastAsia="en-GB"/>
        </w:rPr>
        <w:t>Telep</w:t>
      </w:r>
      <w:proofErr w:type="spellEnd"/>
      <w:r w:rsidRPr="00510690">
        <w:rPr>
          <w:rFonts w:eastAsia="Times New Roman" w:cstheme="minorHAnsi"/>
          <w:color w:val="000000" w:themeColor="text1"/>
          <w:sz w:val="20"/>
          <w:szCs w:val="20"/>
          <w:shd w:val="clear" w:color="auto" w:fill="F6F7F8"/>
          <w:lang w:eastAsia="en-GB"/>
        </w:rPr>
        <w:t>, C., Hinkle, J. and Eck, J., (2008) '</w:t>
      </w:r>
      <w:r w:rsidRPr="00510690">
        <w:rPr>
          <w:rFonts w:eastAsia="Times New Roman" w:cstheme="minorHAnsi"/>
          <w:b/>
          <w:bCs/>
          <w:color w:val="000000" w:themeColor="text1"/>
          <w:sz w:val="20"/>
          <w:szCs w:val="20"/>
          <w:u w:val="single"/>
          <w:bdr w:val="none" w:sz="0" w:space="0" w:color="auto" w:frame="1"/>
          <w:shd w:val="clear" w:color="auto" w:fill="F6F7F8"/>
          <w:lang w:eastAsia="en-GB"/>
        </w:rPr>
        <w:t>The effects of problem-orientated policing on crime and disorder'</w:t>
      </w:r>
      <w:r w:rsidRPr="00510690">
        <w:rPr>
          <w:rFonts w:eastAsia="Times New Roman" w:cstheme="minorHAnsi"/>
          <w:color w:val="000000" w:themeColor="text1"/>
          <w:sz w:val="20"/>
          <w:szCs w:val="20"/>
          <w:shd w:val="clear" w:color="auto" w:fill="F6F7F8"/>
          <w:lang w:eastAsia="en-GB"/>
        </w:rPr>
        <w:t>, Campbell Systematic Reviews, (14)</w:t>
      </w:r>
    </w:p>
    <w:p w14:paraId="116C4AAE" w14:textId="0279A2B2" w:rsidR="00894155" w:rsidRDefault="00894155" w:rsidP="00510690">
      <w:pPr>
        <w:rPr>
          <w:rFonts w:eastAsia="Times New Roman" w:cstheme="minorHAnsi"/>
          <w:color w:val="000000" w:themeColor="text1"/>
          <w:sz w:val="20"/>
          <w:szCs w:val="20"/>
          <w:shd w:val="clear" w:color="auto" w:fill="F6F7F8"/>
          <w:lang w:eastAsia="en-GB"/>
        </w:rPr>
      </w:pPr>
    </w:p>
    <w:p w14:paraId="0F6343F5" w14:textId="77B5013C" w:rsidR="00894155" w:rsidRPr="00894155" w:rsidRDefault="00894155" w:rsidP="00510690">
      <w:pPr>
        <w:rPr>
          <w:rFonts w:ascii="Times New Roman" w:eastAsia="Times New Roman" w:hAnsi="Times New Roman" w:cs="Times New Roman"/>
          <w:lang w:eastAsia="en-GB"/>
        </w:rPr>
      </w:pPr>
      <w:r w:rsidRPr="00894155">
        <w:rPr>
          <w:rFonts w:ascii="Arial" w:eastAsia="Times New Roman" w:hAnsi="Arial" w:cs="Arial"/>
          <w:color w:val="000000"/>
          <w:sz w:val="20"/>
          <w:szCs w:val="20"/>
          <w:shd w:val="clear" w:color="auto" w:fill="FFFFFF"/>
          <w:lang w:eastAsia="en-GB"/>
        </w:rPr>
        <w:lastRenderedPageBreak/>
        <w:t>What-when-how.com. n.d. </w:t>
      </w:r>
      <w:r w:rsidRPr="00894155">
        <w:rPr>
          <w:rFonts w:ascii="Arial" w:eastAsia="Times New Roman" w:hAnsi="Arial" w:cs="Arial"/>
          <w:i/>
          <w:iCs/>
          <w:color w:val="000000"/>
          <w:sz w:val="20"/>
          <w:szCs w:val="20"/>
          <w:shd w:val="clear" w:color="auto" w:fill="FFFFFF"/>
          <w:lang w:eastAsia="en-GB"/>
        </w:rPr>
        <w:t>SARA, THE MODEL (Police)</w:t>
      </w:r>
      <w:r w:rsidRPr="00894155">
        <w:rPr>
          <w:rFonts w:ascii="Arial" w:eastAsia="Times New Roman" w:hAnsi="Arial" w:cs="Arial"/>
          <w:color w:val="000000"/>
          <w:sz w:val="20"/>
          <w:szCs w:val="20"/>
          <w:shd w:val="clear" w:color="auto" w:fill="FFFFFF"/>
          <w:lang w:eastAsia="en-GB"/>
        </w:rPr>
        <w:t>. [online] Available at: &lt;http://what-when-how.com/police-science/sara-the-model-police/&gt; [Accessed 13 January 2021].</w:t>
      </w:r>
    </w:p>
    <w:p w14:paraId="1CB0296E" w14:textId="2D3232B6" w:rsidR="00342900" w:rsidRPr="00342900" w:rsidRDefault="00342900" w:rsidP="00510690">
      <w:pPr>
        <w:rPr>
          <w:rFonts w:eastAsia="Times New Roman" w:cstheme="minorHAnsi"/>
          <w:color w:val="000000" w:themeColor="text1"/>
          <w:sz w:val="20"/>
          <w:szCs w:val="20"/>
          <w:shd w:val="clear" w:color="auto" w:fill="F6F7F8"/>
          <w:lang w:eastAsia="en-GB"/>
        </w:rPr>
      </w:pPr>
    </w:p>
    <w:p w14:paraId="26B8270C" w14:textId="77777777" w:rsidR="00342900" w:rsidRPr="00342900" w:rsidRDefault="00342900" w:rsidP="00342900">
      <w:pPr>
        <w:rPr>
          <w:rFonts w:eastAsia="Times New Roman" w:cstheme="minorHAnsi"/>
          <w:lang w:eastAsia="en-GB"/>
        </w:rPr>
      </w:pPr>
      <w:r w:rsidRPr="00342900">
        <w:rPr>
          <w:rFonts w:eastAsia="Times New Roman" w:cstheme="minorHAnsi"/>
          <w:color w:val="000000"/>
          <w:sz w:val="20"/>
          <w:szCs w:val="20"/>
          <w:shd w:val="clear" w:color="auto" w:fill="FFFFFF"/>
          <w:lang w:eastAsia="en-GB"/>
        </w:rPr>
        <w:t>Productplan.com. n.d. </w:t>
      </w:r>
      <w:r w:rsidRPr="00342900">
        <w:rPr>
          <w:rFonts w:eastAsia="Times New Roman" w:cstheme="minorHAnsi"/>
          <w:i/>
          <w:iCs/>
          <w:color w:val="000000"/>
          <w:sz w:val="20"/>
          <w:szCs w:val="20"/>
          <w:shd w:val="clear" w:color="auto" w:fill="FFFFFF"/>
          <w:lang w:eastAsia="en-GB"/>
        </w:rPr>
        <w:t xml:space="preserve">What Is Product Analytics? | Definition </w:t>
      </w:r>
      <w:proofErr w:type="gramStart"/>
      <w:r w:rsidRPr="00342900">
        <w:rPr>
          <w:rFonts w:eastAsia="Times New Roman" w:cstheme="minorHAnsi"/>
          <w:i/>
          <w:iCs/>
          <w:color w:val="000000"/>
          <w:sz w:val="20"/>
          <w:szCs w:val="20"/>
          <w:shd w:val="clear" w:color="auto" w:fill="FFFFFF"/>
          <w:lang w:eastAsia="en-GB"/>
        </w:rPr>
        <w:t>And</w:t>
      </w:r>
      <w:proofErr w:type="gramEnd"/>
      <w:r w:rsidRPr="00342900">
        <w:rPr>
          <w:rFonts w:eastAsia="Times New Roman" w:cstheme="minorHAnsi"/>
          <w:i/>
          <w:iCs/>
          <w:color w:val="000000"/>
          <w:sz w:val="20"/>
          <w:szCs w:val="20"/>
          <w:shd w:val="clear" w:color="auto" w:fill="FFFFFF"/>
          <w:lang w:eastAsia="en-GB"/>
        </w:rPr>
        <w:t xml:space="preserve"> Overview</w:t>
      </w:r>
      <w:r w:rsidRPr="00342900">
        <w:rPr>
          <w:rFonts w:eastAsia="Times New Roman" w:cstheme="minorHAnsi"/>
          <w:color w:val="000000"/>
          <w:sz w:val="20"/>
          <w:szCs w:val="20"/>
          <w:shd w:val="clear" w:color="auto" w:fill="FFFFFF"/>
          <w:lang w:eastAsia="en-GB"/>
        </w:rPr>
        <w:t>. [online] Available at: &lt;https://www.productplan.com/glossary/product-analytics/&gt; [Accessed 22 January 2021].</w:t>
      </w:r>
    </w:p>
    <w:p w14:paraId="79D02A1C" w14:textId="77777777" w:rsidR="00342900" w:rsidRPr="00510690" w:rsidRDefault="00342900" w:rsidP="00510690">
      <w:pPr>
        <w:rPr>
          <w:rFonts w:eastAsia="Times New Roman" w:cstheme="minorHAnsi"/>
          <w:color w:val="000000" w:themeColor="text1"/>
          <w:sz w:val="20"/>
          <w:szCs w:val="20"/>
          <w:lang w:eastAsia="en-GB"/>
        </w:rPr>
      </w:pPr>
    </w:p>
    <w:p w14:paraId="13985E68" w14:textId="576A898E" w:rsidR="00B80059" w:rsidRPr="00342900" w:rsidRDefault="00B80059">
      <w:pPr>
        <w:rPr>
          <w:rFonts w:cstheme="minorHAnsi"/>
        </w:rPr>
      </w:pPr>
    </w:p>
    <w:p w14:paraId="2D2BFB42" w14:textId="576DD9CE" w:rsidR="00B80059" w:rsidRPr="00342900" w:rsidRDefault="00D01604">
      <w:pPr>
        <w:rPr>
          <w:rFonts w:cstheme="minorHAnsi"/>
        </w:rPr>
      </w:pPr>
      <w:r w:rsidRPr="00342900">
        <w:rPr>
          <w:rFonts w:cstheme="minorHAnsi"/>
        </w:rPr>
        <w:t xml:space="preserve">Glen </w:t>
      </w:r>
      <w:proofErr w:type="spellStart"/>
      <w:r w:rsidRPr="00342900">
        <w:rPr>
          <w:rFonts w:cstheme="minorHAnsi"/>
        </w:rPr>
        <w:t>Kitteringham</w:t>
      </w:r>
      <w:proofErr w:type="spellEnd"/>
      <w:r w:rsidRPr="00342900">
        <w:rPr>
          <w:rFonts w:cstheme="minorHAnsi"/>
        </w:rPr>
        <w:t xml:space="preserve"> (2010) ‘The Professional Protection Officer’ </w:t>
      </w:r>
    </w:p>
    <w:p w14:paraId="2C49AA60" w14:textId="77777777" w:rsidR="00D01604" w:rsidRDefault="00D01604"/>
    <w:p w14:paraId="0334EF10" w14:textId="20C3FC1A" w:rsidR="00B80059" w:rsidRDefault="00B80059"/>
    <w:p w14:paraId="19AB2946" w14:textId="565B12E8" w:rsidR="00B80059" w:rsidRDefault="00B80059"/>
    <w:p w14:paraId="7EF13C1F" w14:textId="079C7C68" w:rsidR="00B80059" w:rsidRDefault="00B80059"/>
    <w:p w14:paraId="195D6119" w14:textId="2E62C237" w:rsidR="00B80059" w:rsidRDefault="00B80059"/>
    <w:p w14:paraId="1DC1926C" w14:textId="7A711064" w:rsidR="00B80059" w:rsidRDefault="00B80059"/>
    <w:p w14:paraId="5E8EC855" w14:textId="26A85666" w:rsidR="00D66F52" w:rsidRDefault="00D66F52"/>
    <w:p w14:paraId="230741A7" w14:textId="686E58CA" w:rsidR="00D66F52" w:rsidRDefault="00D66F52"/>
    <w:p w14:paraId="6C513544" w14:textId="02756386" w:rsidR="00D66F52" w:rsidRDefault="00D66F52"/>
    <w:p w14:paraId="6C77BBDB" w14:textId="486EB8E5" w:rsidR="00D66F52" w:rsidRDefault="00D66F52"/>
    <w:p w14:paraId="5AB80F2B" w14:textId="622AC6A0" w:rsidR="00D66F52" w:rsidRDefault="00D66F52"/>
    <w:p w14:paraId="1E12D872" w14:textId="54064B9B" w:rsidR="00D66F52" w:rsidRDefault="00D66F52"/>
    <w:p w14:paraId="108F4A02" w14:textId="6416FA41" w:rsidR="00D66F52" w:rsidRDefault="00D66F52"/>
    <w:p w14:paraId="608B6D0C" w14:textId="5FE3529A" w:rsidR="00D66F52" w:rsidRDefault="00D66F52"/>
    <w:p w14:paraId="1209488E" w14:textId="77777777" w:rsidR="00D66F52" w:rsidRDefault="00D66F52"/>
    <w:p w14:paraId="6EF12BE9" w14:textId="2BB3981E" w:rsidR="00B80059" w:rsidRDefault="00B80059" w:rsidP="00B80059">
      <w:pPr>
        <w:rPr>
          <w:rFonts w:ascii="Arial" w:eastAsia="Times New Roman" w:hAnsi="Arial" w:cs="Arial"/>
          <w:b/>
          <w:lang w:eastAsia="en-GB"/>
        </w:rPr>
      </w:pPr>
    </w:p>
    <w:p w14:paraId="23DF813B" w14:textId="506D6F1A" w:rsidR="000F4DD8" w:rsidRDefault="000F4DD8" w:rsidP="00B80059">
      <w:pPr>
        <w:rPr>
          <w:rFonts w:ascii="Arial" w:eastAsia="Times New Roman" w:hAnsi="Arial" w:cs="Arial"/>
          <w:b/>
          <w:lang w:eastAsia="en-GB"/>
        </w:rPr>
      </w:pPr>
    </w:p>
    <w:p w14:paraId="114C1AE7" w14:textId="2FB0DD52" w:rsidR="000F4DD8" w:rsidRDefault="000F4DD8" w:rsidP="00B80059">
      <w:pPr>
        <w:rPr>
          <w:rFonts w:ascii="Arial" w:eastAsia="Times New Roman" w:hAnsi="Arial" w:cs="Arial"/>
          <w:b/>
          <w:lang w:eastAsia="en-GB"/>
        </w:rPr>
      </w:pPr>
    </w:p>
    <w:p w14:paraId="2F275E9E" w14:textId="1465A659" w:rsidR="000F4DD8" w:rsidRDefault="000F4DD8" w:rsidP="00B80059">
      <w:pPr>
        <w:rPr>
          <w:rFonts w:ascii="Arial" w:eastAsia="Times New Roman" w:hAnsi="Arial" w:cs="Arial"/>
          <w:b/>
          <w:lang w:eastAsia="en-GB"/>
        </w:rPr>
      </w:pPr>
    </w:p>
    <w:p w14:paraId="1AAB5ABC" w14:textId="3AC48CD4" w:rsidR="000F4DD8" w:rsidRDefault="000F4DD8" w:rsidP="00B80059">
      <w:pPr>
        <w:rPr>
          <w:rFonts w:ascii="Arial" w:eastAsia="Times New Roman" w:hAnsi="Arial" w:cs="Arial"/>
          <w:b/>
          <w:lang w:eastAsia="en-GB"/>
        </w:rPr>
      </w:pPr>
    </w:p>
    <w:p w14:paraId="215B7324" w14:textId="4C5CE28D" w:rsidR="000F4DD8" w:rsidRDefault="000F4DD8" w:rsidP="00B80059">
      <w:pPr>
        <w:rPr>
          <w:rFonts w:ascii="Arial" w:eastAsia="Times New Roman" w:hAnsi="Arial" w:cs="Arial"/>
          <w:b/>
          <w:lang w:eastAsia="en-GB"/>
        </w:rPr>
      </w:pPr>
    </w:p>
    <w:p w14:paraId="226C1716" w14:textId="27BE74FF" w:rsidR="000F4DD8" w:rsidRDefault="000F4DD8" w:rsidP="00B80059">
      <w:pPr>
        <w:rPr>
          <w:rFonts w:ascii="Arial" w:eastAsia="Times New Roman" w:hAnsi="Arial" w:cs="Arial"/>
          <w:b/>
          <w:lang w:eastAsia="en-GB"/>
        </w:rPr>
      </w:pPr>
    </w:p>
    <w:p w14:paraId="509B117C" w14:textId="67FA9A63" w:rsidR="000F4DD8" w:rsidRDefault="000F4DD8" w:rsidP="00B80059">
      <w:pPr>
        <w:rPr>
          <w:rFonts w:ascii="Arial" w:eastAsia="Times New Roman" w:hAnsi="Arial" w:cs="Arial"/>
          <w:b/>
          <w:lang w:eastAsia="en-GB"/>
        </w:rPr>
      </w:pPr>
    </w:p>
    <w:p w14:paraId="1401A7BA" w14:textId="1E8C434B" w:rsidR="000F4DD8" w:rsidRDefault="000F4DD8" w:rsidP="00B80059">
      <w:pPr>
        <w:rPr>
          <w:rFonts w:ascii="Arial" w:eastAsia="Times New Roman" w:hAnsi="Arial" w:cs="Arial"/>
          <w:b/>
          <w:lang w:eastAsia="en-GB"/>
        </w:rPr>
      </w:pPr>
    </w:p>
    <w:p w14:paraId="05FE5AFB" w14:textId="09F514A5" w:rsidR="000F4DD8" w:rsidRDefault="000F4DD8" w:rsidP="00B80059">
      <w:pPr>
        <w:rPr>
          <w:rFonts w:ascii="Arial" w:eastAsia="Times New Roman" w:hAnsi="Arial" w:cs="Arial"/>
          <w:b/>
          <w:lang w:eastAsia="en-GB"/>
        </w:rPr>
      </w:pPr>
    </w:p>
    <w:p w14:paraId="1A25C008" w14:textId="3544AE53" w:rsidR="000F4DD8" w:rsidRDefault="000F4DD8" w:rsidP="00B80059">
      <w:pPr>
        <w:rPr>
          <w:rFonts w:ascii="Arial" w:eastAsia="Times New Roman" w:hAnsi="Arial" w:cs="Arial"/>
          <w:b/>
          <w:lang w:eastAsia="en-GB"/>
        </w:rPr>
      </w:pPr>
    </w:p>
    <w:p w14:paraId="26E08191" w14:textId="0DD7623C" w:rsidR="000F4DD8" w:rsidRDefault="000F4DD8" w:rsidP="00B80059">
      <w:pPr>
        <w:rPr>
          <w:rFonts w:ascii="Arial" w:eastAsia="Times New Roman" w:hAnsi="Arial" w:cs="Arial"/>
          <w:b/>
          <w:lang w:eastAsia="en-GB"/>
        </w:rPr>
      </w:pPr>
    </w:p>
    <w:p w14:paraId="1AE04103" w14:textId="282ABFD2" w:rsidR="000F4DD8" w:rsidRDefault="000F4DD8" w:rsidP="00B80059">
      <w:pPr>
        <w:rPr>
          <w:rFonts w:ascii="Arial" w:eastAsia="Times New Roman" w:hAnsi="Arial" w:cs="Arial"/>
          <w:b/>
          <w:lang w:eastAsia="en-GB"/>
        </w:rPr>
      </w:pPr>
    </w:p>
    <w:p w14:paraId="0B0DA9D1" w14:textId="26387831" w:rsidR="000F4DD8" w:rsidRDefault="000F4DD8" w:rsidP="00B80059">
      <w:pPr>
        <w:rPr>
          <w:rFonts w:ascii="Arial" w:eastAsia="Times New Roman" w:hAnsi="Arial" w:cs="Arial"/>
          <w:b/>
          <w:lang w:eastAsia="en-GB"/>
        </w:rPr>
      </w:pPr>
    </w:p>
    <w:p w14:paraId="5F67AB4B" w14:textId="27233EA1" w:rsidR="000F4DD8" w:rsidRDefault="000F4DD8" w:rsidP="00B80059">
      <w:pPr>
        <w:rPr>
          <w:rFonts w:ascii="Arial" w:eastAsia="Times New Roman" w:hAnsi="Arial" w:cs="Arial"/>
          <w:b/>
          <w:lang w:eastAsia="en-GB"/>
        </w:rPr>
      </w:pPr>
    </w:p>
    <w:p w14:paraId="0E266CED" w14:textId="732D69AE" w:rsidR="000F4DD8" w:rsidRDefault="000F4DD8" w:rsidP="00B80059">
      <w:pPr>
        <w:rPr>
          <w:rFonts w:ascii="Arial" w:eastAsia="Times New Roman" w:hAnsi="Arial" w:cs="Arial"/>
          <w:b/>
          <w:lang w:eastAsia="en-GB"/>
        </w:rPr>
      </w:pPr>
    </w:p>
    <w:p w14:paraId="303C3126" w14:textId="103638E1" w:rsidR="000F4DD8" w:rsidRDefault="000F4DD8" w:rsidP="00B80059">
      <w:pPr>
        <w:rPr>
          <w:rFonts w:ascii="Arial" w:eastAsia="Times New Roman" w:hAnsi="Arial" w:cs="Arial"/>
          <w:b/>
          <w:lang w:eastAsia="en-GB"/>
        </w:rPr>
      </w:pPr>
    </w:p>
    <w:p w14:paraId="0B30BA73" w14:textId="676D95C8" w:rsidR="000F4DD8" w:rsidRDefault="000F4DD8" w:rsidP="00B80059">
      <w:pPr>
        <w:rPr>
          <w:rFonts w:ascii="Arial" w:eastAsia="Times New Roman" w:hAnsi="Arial" w:cs="Arial"/>
          <w:b/>
          <w:lang w:eastAsia="en-GB"/>
        </w:rPr>
      </w:pPr>
    </w:p>
    <w:p w14:paraId="721808D9" w14:textId="1F185BF4" w:rsidR="000F4DD8" w:rsidRDefault="000F4DD8" w:rsidP="00B80059">
      <w:pPr>
        <w:rPr>
          <w:rFonts w:ascii="Arial" w:eastAsia="Times New Roman" w:hAnsi="Arial" w:cs="Arial"/>
          <w:b/>
          <w:lang w:eastAsia="en-GB"/>
        </w:rPr>
      </w:pPr>
    </w:p>
    <w:p w14:paraId="048C6182" w14:textId="77777777" w:rsidR="000F4DD8" w:rsidRDefault="000F4DD8" w:rsidP="00B80059">
      <w:pPr>
        <w:rPr>
          <w:rFonts w:ascii="Arial" w:eastAsia="Times New Roman" w:hAnsi="Arial" w:cs="Arial"/>
          <w:b/>
          <w:lang w:eastAsia="en-GB"/>
        </w:rPr>
      </w:pPr>
    </w:p>
    <w:p w14:paraId="6013F9EC" w14:textId="77777777" w:rsid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19C1902A" w14:textId="1B960FA8" w:rsid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66E359CD" w14:textId="77777777" w:rsidR="00F530F9" w:rsidRDefault="00F530F9" w:rsidP="00F530F9">
      <w:pPr>
        <w:overflowPunct w:val="0"/>
        <w:autoSpaceDE w:val="0"/>
        <w:autoSpaceDN w:val="0"/>
        <w:adjustRightInd w:val="0"/>
        <w:spacing w:before="240"/>
        <w:jc w:val="both"/>
        <w:textAlignment w:val="baseline"/>
        <w:rPr>
          <w:rFonts w:ascii="Arial" w:eastAsia="Times New Roman" w:hAnsi="Arial" w:cs="Arial"/>
          <w:lang w:eastAsia="en-GB"/>
        </w:rPr>
      </w:pPr>
    </w:p>
    <w:p w14:paraId="352E6C2D" w14:textId="432A9B8A" w:rsidR="00B80059" w:rsidRPr="00F530F9" w:rsidRDefault="00B80059" w:rsidP="00F530F9">
      <w:pPr>
        <w:pStyle w:val="ListParagraph"/>
        <w:numPr>
          <w:ilvl w:val="0"/>
          <w:numId w:val="1"/>
        </w:numPr>
        <w:overflowPunct w:val="0"/>
        <w:autoSpaceDE w:val="0"/>
        <w:autoSpaceDN w:val="0"/>
        <w:adjustRightInd w:val="0"/>
        <w:spacing w:before="240"/>
        <w:jc w:val="both"/>
        <w:textAlignment w:val="baseline"/>
        <w:rPr>
          <w:rFonts w:ascii="Arial" w:eastAsia="Times New Roman" w:hAnsi="Arial" w:cs="Arial"/>
          <w:lang w:eastAsia="en-GB"/>
        </w:rPr>
      </w:pPr>
      <w:r w:rsidRPr="00F530F9">
        <w:rPr>
          <w:rFonts w:ascii="Arial" w:eastAsia="Times New Roman" w:hAnsi="Arial" w:cs="Arial"/>
          <w:lang w:eastAsia="en-GB"/>
        </w:rPr>
        <w:lastRenderedPageBreak/>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0C769ED9" w14:textId="50F8CECB" w:rsidR="00B80059" w:rsidRDefault="00B80059"/>
    <w:p w14:paraId="7422106B" w14:textId="65487B87" w:rsidR="00B80059" w:rsidRDefault="00B80059"/>
    <w:p w14:paraId="06E85204" w14:textId="547AEF9F" w:rsidR="00B80059" w:rsidRDefault="004D3867">
      <w:r>
        <w:t xml:space="preserve">The World Health Organisation </w:t>
      </w:r>
      <w:r w:rsidR="00AA1C40">
        <w:t xml:space="preserve">(ref) </w:t>
      </w:r>
      <w:r>
        <w:t>describes a critical incident as an event out of the range of normal experience. One which is sudden and unexpected, involves the perception of a threat to life and can include elements of physical and emotional loss.</w:t>
      </w:r>
      <w:r w:rsidR="002E54EA">
        <w:t xml:space="preserve"> Critical incidents may be part of a wider multi-agency response and have far reaching consequences, in which case partners will follow the Joint Emergency Service Interoperability Principles. The core principle to preventing or managing a critical incident is effective decision making in difficult decisions. </w:t>
      </w:r>
      <w:r w:rsidR="009E7F9C">
        <w:t xml:space="preserve">Police forces face an additional risk if an effective response is not delivered whilst responding to a critical incident, this may cause repeat victimisation and increase fear of crime and disorder. </w:t>
      </w:r>
      <w:r w:rsidR="00391783">
        <w:t xml:space="preserve">Processes should be in place to manage issues that may affect the quality of the police response before they can impact on public confidence. </w:t>
      </w:r>
    </w:p>
    <w:p w14:paraId="325E8140" w14:textId="487CFDE0" w:rsidR="008A01B7" w:rsidRDefault="004D3867" w:rsidP="00F530F9">
      <w:pPr>
        <w:ind w:firstLine="720"/>
      </w:pPr>
      <w:r>
        <w:t xml:space="preserve">A major incident has been defined by JESIP </w:t>
      </w:r>
      <w:r w:rsidR="00AA1C40">
        <w:t xml:space="preserve">(ref) </w:t>
      </w:r>
      <w:r>
        <w:t xml:space="preserve">as </w:t>
      </w:r>
      <w:r w:rsidR="00AA1C40">
        <w:t>‘an</w:t>
      </w:r>
      <w:r>
        <w:t xml:space="preserve"> event or situation with a range of serious consequences which requires special arrangements to be implemented by one or more emergency responder agency.’ The decision to declare a major incident will always </w:t>
      </w:r>
      <w:r w:rsidR="00AA1C40">
        <w:t>made based on specific local and operational context.</w:t>
      </w:r>
      <w:r w:rsidR="008A01B7">
        <w:t xml:space="preserve"> </w:t>
      </w:r>
      <w:r w:rsidR="008A01B7">
        <w:t>Dealing with a major incident should be seen as involving a process of constant review and improvement.</w:t>
      </w:r>
      <w:r w:rsidR="008A01B7">
        <w:t xml:space="preserve"> </w:t>
      </w:r>
      <w:proofErr w:type="gramStart"/>
      <w:r w:rsidR="008A01B7">
        <w:t>A</w:t>
      </w:r>
      <w:proofErr w:type="gramEnd"/>
      <w:r w:rsidR="008A01B7">
        <w:t xml:space="preserve"> five-component model known as the five R’s, is a staged approach which is used to deal with major incidents and is designed to capture the essential elements of dealing with major incidents in emergency services. The five R’s are recognising the actual or potential risks to the officers, review the physical and psychological risks to officers and opportunities for improvement, respond to the needs of the situation using two-way communication and evidence-based practice, refresh and renew and respect. </w:t>
      </w:r>
    </w:p>
    <w:p w14:paraId="09AF3E13" w14:textId="3AF8E909" w:rsidR="00B80059" w:rsidRDefault="00AA1C40" w:rsidP="00F530F9">
      <w:pPr>
        <w:ind w:firstLine="720"/>
      </w:pPr>
      <w:r>
        <w:t xml:space="preserve">2020 was the year that </w:t>
      </w:r>
      <w:r w:rsidR="00823AC3">
        <w:t>the world completely changed forever due to the Coronavirus pandemic. Introductions to social distancing, restrictions on movement,</w:t>
      </w:r>
      <w:r w:rsidR="002F4560">
        <w:t xml:space="preserve"> working from home, skype calls,</w:t>
      </w:r>
      <w:r w:rsidR="00823AC3">
        <w:t xml:space="preserve"> not seeing family </w:t>
      </w:r>
      <w:r w:rsidR="002F4560">
        <w:t xml:space="preserve">or friends </w:t>
      </w:r>
      <w:r w:rsidR="00823AC3">
        <w:t xml:space="preserve">and forming social bubbles changed the whole dynamics of human life and interaction, and </w:t>
      </w:r>
      <w:r w:rsidR="002F4560">
        <w:t xml:space="preserve">changed </w:t>
      </w:r>
      <w:r w:rsidR="00823AC3">
        <w:t xml:space="preserve">the ever-growing challenges of operational policing. </w:t>
      </w:r>
      <w:r w:rsidR="002F4560">
        <w:t xml:space="preserve">Prior to Coronavirus, police forces across the UK were already stretched with resources, now police officers across the UK are faced with the additional challenges of dealing with operational duties whilst protecting themselves from the virus.  Coronavirus has forced the world within a blink of an eye to become more connected via technology. Police forces are forced to adapt rapidly to a more digital way of working. Policing in a networked world means whilst operational policing has to be on the street, forces are having to challenge deeply ingrained assumptions about where work can be done. Police officers are faced with the challenges of trying to tackle and investigate crimes remotely through technology and surveillance. These enforced circumstances offer transformational opportunities for the way policing organisations see themselves. </w:t>
      </w:r>
    </w:p>
    <w:p w14:paraId="316C19C5" w14:textId="2CC7E0D6" w:rsidR="00391783" w:rsidRDefault="003B2D43" w:rsidP="00F530F9">
      <w:pPr>
        <w:ind w:firstLine="720"/>
      </w:pPr>
      <w:r>
        <w:t xml:space="preserve">Retaining public trust in policing will also hinge on how long the public lockdown lasts and how the world looks like on the other side. For example, in the UK there is a traditional of policing by consent, the tactical response to the pandemic of ‘engage, explain, educate and enforce’ places police officers into a different space of social control, such as when it is or is not appropriate for the public to be outside of their homes. Police officers </w:t>
      </w:r>
      <w:r>
        <w:lastRenderedPageBreak/>
        <w:t xml:space="preserve">have often been seen to be under scrutiny by members of the public if they interpret this wrong such as being branded ‘heavy handed’. </w:t>
      </w:r>
    </w:p>
    <w:p w14:paraId="4CEDAE0A" w14:textId="0A4B815B" w:rsidR="00B80059" w:rsidRPr="002E7EB6" w:rsidRDefault="00343389" w:rsidP="00F530F9">
      <w:pPr>
        <w:ind w:firstLine="720"/>
        <w:rPr>
          <w:rFonts w:ascii="Times New Roman" w:eastAsia="Times New Roman" w:hAnsi="Times New Roman" w:cs="Times New Roman"/>
          <w:lang w:eastAsia="en-GB"/>
        </w:rPr>
      </w:pPr>
      <w:r>
        <w:t xml:space="preserve">The one-year mark since the world was placed into ‘lockdowns’ is soon fast approaching. Lockdowns have forced many families and children to stay home, resulting in criminal activity proliferating indoors such as domestic violence and child abuse. With lockdowns being forced on the UK, this has had a huge effect on victims of domestic abuse, making it more difficult for them to flee the abuse. It has also had a significant impact on children, with lockdowns meaning no social interactions with anyone outside of your household, child abuse or neglect is harder to identify and to intervene. According to </w:t>
      </w:r>
      <w:r w:rsidR="002E7EB6" w:rsidRPr="002E7EB6">
        <w:rPr>
          <w:rFonts w:ascii="Arial" w:eastAsia="Times New Roman" w:hAnsi="Arial" w:cs="Arial"/>
          <w:color w:val="000000"/>
          <w:sz w:val="20"/>
          <w:szCs w:val="20"/>
          <w:shd w:val="clear" w:color="auto" w:fill="FFFFFF"/>
          <w:lang w:eastAsia="en-GB"/>
        </w:rPr>
        <w:t>(Alders, 2020)</w:t>
      </w:r>
      <w:r w:rsidR="002E7EB6">
        <w:rPr>
          <w:rFonts w:ascii="Times New Roman" w:eastAsia="Times New Roman" w:hAnsi="Times New Roman" w:cs="Times New Roman"/>
          <w:lang w:eastAsia="en-GB"/>
        </w:rPr>
        <w:t xml:space="preserve"> </w:t>
      </w:r>
      <w:r>
        <w:t xml:space="preserve">in the UK, the Refuge’s National Domestic Abuse Helpline recorded a 25% rise in calls in less than three weeks after the introduction of lockdown measures. </w:t>
      </w:r>
    </w:p>
    <w:p w14:paraId="42511527" w14:textId="150DB093" w:rsidR="00391783" w:rsidRPr="00F530F9" w:rsidRDefault="002E7EB6" w:rsidP="00F530F9">
      <w:pPr>
        <w:ind w:firstLine="720"/>
      </w:pPr>
      <w:r>
        <w:t xml:space="preserve">In December 2020, </w:t>
      </w:r>
      <w:r w:rsidR="00343389">
        <w:t xml:space="preserve">The Welsh Ambulance Service declared a critical incident and pleaded the public not to call 999 unless </w:t>
      </w:r>
      <w:r>
        <w:t>faced with life threatening circumstances. This is as a result of the Coronavirus pandemic, with the admissions of patients being hospitalised and the reduced number of paramedics working on the front line.</w:t>
      </w:r>
      <w:r w:rsidR="00F530F9">
        <w:t xml:space="preserve"> </w:t>
      </w:r>
      <w:r w:rsidR="002E54EA">
        <w:t>Whilst responding to critical or major incidents in a joint emergency services operation, police officers must follow the Joint Decision Model, also known as JDM to ensure best practice for the best possible outcome. This model helps commanders bring together the available information, reconcile objectives and make effective decisions together. The JDM centres around three primary consideration’s such as the situation, direction and action. The overarching aim or purpose for using the JDM is common to all those involved in emergency response</w:t>
      </w:r>
      <w:r w:rsidR="009E7F9C">
        <w:t>, the wor</w:t>
      </w:r>
      <w:r w:rsidR="00391783">
        <w:t xml:space="preserve">ds </w:t>
      </w:r>
      <w:r w:rsidR="009E7F9C">
        <w:t xml:space="preserve">in the centre “Working together – Saving lives, reducing harm. All commander and responder staff should remind themselves of the importance of this purpose when responding to a multi-agency incident and applying JESIP.  </w:t>
      </w:r>
      <w:r w:rsidR="009E7F9C" w:rsidRPr="009E7F9C">
        <w:rPr>
          <w:rFonts w:ascii="Arial" w:eastAsia="Times New Roman" w:hAnsi="Arial" w:cs="Arial"/>
          <w:color w:val="000000"/>
          <w:sz w:val="20"/>
          <w:szCs w:val="20"/>
          <w:shd w:val="clear" w:color="auto" w:fill="FFFFFF"/>
          <w:lang w:eastAsia="en-GB"/>
        </w:rPr>
        <w:t>(JESIP</w:t>
      </w:r>
      <w:r w:rsidR="00391783">
        <w:rPr>
          <w:rFonts w:ascii="Arial" w:eastAsia="Times New Roman" w:hAnsi="Arial" w:cs="Arial"/>
          <w:color w:val="000000"/>
          <w:sz w:val="20"/>
          <w:szCs w:val="20"/>
          <w:shd w:val="clear" w:color="auto" w:fill="FFFFFF"/>
          <w:lang w:eastAsia="en-GB"/>
        </w:rPr>
        <w:t xml:space="preserve">, </w:t>
      </w:r>
      <w:r w:rsidR="009E7F9C" w:rsidRPr="009E7F9C">
        <w:rPr>
          <w:rFonts w:ascii="Arial" w:eastAsia="Times New Roman" w:hAnsi="Arial" w:cs="Arial"/>
          <w:color w:val="000000"/>
          <w:sz w:val="20"/>
          <w:szCs w:val="20"/>
          <w:shd w:val="clear" w:color="auto" w:fill="FFFFFF"/>
          <w:lang w:eastAsia="en-GB"/>
        </w:rPr>
        <w:t>2020)</w:t>
      </w:r>
      <w:r w:rsidR="00F530F9">
        <w:t xml:space="preserve"> </w:t>
      </w:r>
      <w:r w:rsidR="00391783">
        <w:rPr>
          <w:rFonts w:cstheme="minorHAnsi"/>
        </w:rPr>
        <w:t xml:space="preserve">As stated by </w:t>
      </w:r>
      <w:r w:rsidR="00391783" w:rsidRPr="00391783">
        <w:rPr>
          <w:rFonts w:ascii="Arial" w:eastAsia="Times New Roman" w:hAnsi="Arial" w:cs="Arial"/>
          <w:color w:val="000000"/>
          <w:sz w:val="20"/>
          <w:szCs w:val="20"/>
          <w:shd w:val="clear" w:color="auto" w:fill="FFFFFF"/>
          <w:lang w:eastAsia="en-GB"/>
        </w:rPr>
        <w:t>(Alders, 2020)</w:t>
      </w:r>
      <w:r w:rsidR="00391783">
        <w:rPr>
          <w:rFonts w:ascii="Arial" w:eastAsia="Times New Roman" w:hAnsi="Arial" w:cs="Arial"/>
          <w:color w:val="000000"/>
          <w:sz w:val="20"/>
          <w:szCs w:val="20"/>
          <w:shd w:val="clear" w:color="auto" w:fill="FFFFFF"/>
          <w:lang w:eastAsia="en-GB"/>
        </w:rPr>
        <w:t xml:space="preserve"> </w:t>
      </w:r>
      <w:r w:rsidR="00391783">
        <w:rPr>
          <w:rFonts w:eastAsia="Times New Roman" w:cstheme="minorHAnsi"/>
          <w:color w:val="000000"/>
          <w:shd w:val="clear" w:color="auto" w:fill="FFFFFF"/>
          <w:lang w:eastAsia="en-GB"/>
        </w:rPr>
        <w:t xml:space="preserve">the pandemic has strengthened, if not accelerated, the need for more collaborative ways of working and partnerships within and a cross the public and private seconds, moving towards a more inclusive approach that embeds societal responsibility. </w:t>
      </w:r>
    </w:p>
    <w:p w14:paraId="19A2C611" w14:textId="5FA19116" w:rsidR="003B2D43" w:rsidRPr="00391783" w:rsidRDefault="003B2D43" w:rsidP="00F530F9">
      <w:pPr>
        <w:ind w:firstLine="720"/>
        <w:rPr>
          <w:rFonts w:eastAsia="Times New Roman" w:cstheme="minorHAnsi"/>
          <w:lang w:eastAsia="en-GB"/>
        </w:rPr>
      </w:pPr>
      <w:r>
        <w:rPr>
          <w:rFonts w:eastAsia="Times New Roman" w:cstheme="minorHAnsi"/>
          <w:color w:val="000000"/>
          <w:shd w:val="clear" w:color="auto" w:fill="FFFFFF"/>
          <w:lang w:eastAsia="en-GB"/>
        </w:rPr>
        <w:t xml:space="preserve">Ensuring that police forces maintain public confidence was paramount before the pandemic begun, therefor it is even more important for the world we now find ourselves in. Police officers must ensure that best practice is exercised at all times when working alongside multiagency approaches to critical and major incidents. This is to build a positive image to the public of emergency services and gaining the public’s trust in the faith of the police service, following hard scrutiny throughout the pandemic. </w:t>
      </w:r>
    </w:p>
    <w:p w14:paraId="6598F505" w14:textId="3BA54FDC" w:rsidR="00B80059" w:rsidRPr="00391783" w:rsidRDefault="00B80059">
      <w:pPr>
        <w:rPr>
          <w:rFonts w:cstheme="minorHAnsi"/>
        </w:rPr>
      </w:pPr>
    </w:p>
    <w:p w14:paraId="72D3F909" w14:textId="4905B4C5" w:rsidR="00B80059" w:rsidRDefault="00B80059"/>
    <w:p w14:paraId="7AF4D5FC" w14:textId="78E9615B" w:rsidR="00B80059" w:rsidRDefault="008A01B7">
      <w:r>
        <w:t>Word Count: 983</w:t>
      </w:r>
    </w:p>
    <w:p w14:paraId="3B145691" w14:textId="1649BEA9" w:rsidR="00B80059" w:rsidRDefault="00B80059"/>
    <w:p w14:paraId="262425E6" w14:textId="53CEAD7D" w:rsidR="00B80059" w:rsidRDefault="00B80059"/>
    <w:p w14:paraId="3AE27272" w14:textId="1C4D57AF" w:rsidR="00B80059" w:rsidRDefault="00B80059"/>
    <w:p w14:paraId="5E298700" w14:textId="7E7036D0" w:rsidR="00B80059" w:rsidRPr="008A01B7" w:rsidRDefault="008A01B7">
      <w:pPr>
        <w:rPr>
          <w:u w:val="single"/>
        </w:rPr>
      </w:pPr>
      <w:r w:rsidRPr="008A01B7">
        <w:rPr>
          <w:u w:val="single"/>
        </w:rPr>
        <w:t>Bibliography</w:t>
      </w:r>
    </w:p>
    <w:p w14:paraId="28BB2D9D" w14:textId="31F3CE7D" w:rsidR="00B80059" w:rsidRDefault="00B80059"/>
    <w:p w14:paraId="181F1605" w14:textId="10D8EA8E" w:rsidR="008A01B7" w:rsidRPr="008A01B7" w:rsidRDefault="008A01B7" w:rsidP="008A01B7">
      <w:pPr>
        <w:rPr>
          <w:rFonts w:ascii="Times New Roman" w:eastAsia="Times New Roman" w:hAnsi="Times New Roman" w:cs="Times New Roman"/>
          <w:lang w:eastAsia="en-GB"/>
        </w:rPr>
      </w:pPr>
      <w:r w:rsidRPr="008A01B7">
        <w:rPr>
          <w:rFonts w:ascii="Arial" w:eastAsia="Times New Roman" w:hAnsi="Arial" w:cs="Arial"/>
          <w:color w:val="000000"/>
          <w:sz w:val="20"/>
          <w:szCs w:val="20"/>
          <w:shd w:val="clear" w:color="auto" w:fill="FFFFFF"/>
          <w:lang w:eastAsia="en-GB"/>
        </w:rPr>
        <w:t>Alders, G., 2020. </w:t>
      </w:r>
      <w:r w:rsidRPr="008A01B7">
        <w:rPr>
          <w:rFonts w:ascii="Arial" w:eastAsia="Times New Roman" w:hAnsi="Arial" w:cs="Arial"/>
          <w:i/>
          <w:iCs/>
          <w:color w:val="000000"/>
          <w:sz w:val="20"/>
          <w:szCs w:val="20"/>
          <w:shd w:val="clear" w:color="auto" w:fill="FFFFFF"/>
          <w:lang w:eastAsia="en-GB"/>
        </w:rPr>
        <w:t xml:space="preserve">Rising </w:t>
      </w:r>
      <w:proofErr w:type="gramStart"/>
      <w:r w:rsidRPr="008A01B7">
        <w:rPr>
          <w:rFonts w:ascii="Arial" w:eastAsia="Times New Roman" w:hAnsi="Arial" w:cs="Arial"/>
          <w:i/>
          <w:iCs/>
          <w:color w:val="000000"/>
          <w:sz w:val="20"/>
          <w:szCs w:val="20"/>
          <w:shd w:val="clear" w:color="auto" w:fill="FFFFFF"/>
          <w:lang w:eastAsia="en-GB"/>
        </w:rPr>
        <w:t>To</w:t>
      </w:r>
      <w:proofErr w:type="gramEnd"/>
      <w:r w:rsidRPr="008A01B7">
        <w:rPr>
          <w:rFonts w:ascii="Arial" w:eastAsia="Times New Roman" w:hAnsi="Arial" w:cs="Arial"/>
          <w:i/>
          <w:iCs/>
          <w:color w:val="000000"/>
          <w:sz w:val="20"/>
          <w:szCs w:val="20"/>
          <w:shd w:val="clear" w:color="auto" w:fill="FFFFFF"/>
          <w:lang w:eastAsia="en-GB"/>
        </w:rPr>
        <w:t xml:space="preserve"> The Policing Challenge Of COVID-19: Looking Beyond The Crisis</w:t>
      </w:r>
      <w:r w:rsidRPr="008A01B7">
        <w:rPr>
          <w:rFonts w:ascii="Arial" w:eastAsia="Times New Roman" w:hAnsi="Arial" w:cs="Arial"/>
          <w:color w:val="000000"/>
          <w:sz w:val="20"/>
          <w:szCs w:val="20"/>
          <w:shd w:val="clear" w:color="auto" w:fill="FFFFFF"/>
          <w:lang w:eastAsia="en-GB"/>
        </w:rPr>
        <w:t xml:space="preserve">. [online] PwC. Available at: &lt;https://www.pwc.com/gx/en/industries/government-public-services/public-sector-research-centre/policing-challenge-of-covid-19.html&gt; [Accessed </w:t>
      </w:r>
      <w:r>
        <w:rPr>
          <w:rFonts w:ascii="Arial" w:eastAsia="Times New Roman" w:hAnsi="Arial" w:cs="Arial"/>
          <w:color w:val="000000"/>
          <w:sz w:val="20"/>
          <w:szCs w:val="20"/>
          <w:shd w:val="clear" w:color="auto" w:fill="FFFFFF"/>
          <w:lang w:eastAsia="en-GB"/>
        </w:rPr>
        <w:t>14</w:t>
      </w:r>
      <w:r w:rsidRPr="008A01B7">
        <w:rPr>
          <w:rFonts w:ascii="Arial" w:eastAsia="Times New Roman" w:hAnsi="Arial" w:cs="Arial"/>
          <w:color w:val="000000"/>
          <w:sz w:val="20"/>
          <w:szCs w:val="20"/>
          <w:shd w:val="clear" w:color="auto" w:fill="FFFFFF"/>
          <w:lang w:eastAsia="en-GB"/>
        </w:rPr>
        <w:t xml:space="preserve"> January 2021].</w:t>
      </w:r>
    </w:p>
    <w:p w14:paraId="71454DE0" w14:textId="7B9C85F8" w:rsidR="008A01B7" w:rsidRDefault="008A01B7"/>
    <w:p w14:paraId="5934FC09" w14:textId="5B81E49E" w:rsidR="008A01B7" w:rsidRPr="008A01B7" w:rsidRDefault="008A01B7" w:rsidP="008A01B7">
      <w:pPr>
        <w:rPr>
          <w:rFonts w:ascii="Times New Roman" w:eastAsia="Times New Roman" w:hAnsi="Times New Roman" w:cs="Times New Roman"/>
          <w:lang w:eastAsia="en-GB"/>
        </w:rPr>
      </w:pPr>
      <w:r w:rsidRPr="008A01B7">
        <w:rPr>
          <w:rFonts w:ascii="Arial" w:eastAsia="Times New Roman" w:hAnsi="Arial" w:cs="Arial"/>
          <w:color w:val="000000"/>
          <w:sz w:val="20"/>
          <w:szCs w:val="20"/>
          <w:shd w:val="clear" w:color="auto" w:fill="FFFFFF"/>
          <w:lang w:eastAsia="en-GB"/>
        </w:rPr>
        <w:t>Jesip.org.uk. 2020. </w:t>
      </w:r>
      <w:proofErr w:type="gramStart"/>
      <w:r w:rsidRPr="008A01B7">
        <w:rPr>
          <w:rFonts w:ascii="Arial" w:eastAsia="Times New Roman" w:hAnsi="Arial" w:cs="Arial"/>
          <w:i/>
          <w:iCs/>
          <w:color w:val="000000"/>
          <w:sz w:val="20"/>
          <w:szCs w:val="20"/>
          <w:shd w:val="clear" w:color="auto" w:fill="FFFFFF"/>
          <w:lang w:eastAsia="en-GB"/>
        </w:rPr>
        <w:t>Definitions.</w:t>
      </w:r>
      <w:r w:rsidRPr="008A01B7">
        <w:rPr>
          <w:rFonts w:ascii="Arial" w:eastAsia="Times New Roman" w:hAnsi="Arial" w:cs="Arial"/>
          <w:color w:val="000000"/>
          <w:sz w:val="20"/>
          <w:szCs w:val="20"/>
          <w:shd w:val="clear" w:color="auto" w:fill="FFFFFF"/>
          <w:lang w:eastAsia="en-GB"/>
        </w:rPr>
        <w:t>.</w:t>
      </w:r>
      <w:proofErr w:type="gramEnd"/>
      <w:r w:rsidRPr="008A01B7">
        <w:rPr>
          <w:rFonts w:ascii="Arial" w:eastAsia="Times New Roman" w:hAnsi="Arial" w:cs="Arial"/>
          <w:color w:val="000000"/>
          <w:sz w:val="20"/>
          <w:szCs w:val="20"/>
          <w:shd w:val="clear" w:color="auto" w:fill="FFFFFF"/>
          <w:lang w:eastAsia="en-GB"/>
        </w:rPr>
        <w:t xml:space="preserve"> [online] Available at: &lt;https://www.jesip.org.uk/definitions#:~:text=Major%20Incident,or%20more%20emergency%20responder%20agency.&gt; [Accessed </w:t>
      </w:r>
      <w:r>
        <w:rPr>
          <w:rFonts w:ascii="Arial" w:eastAsia="Times New Roman" w:hAnsi="Arial" w:cs="Arial"/>
          <w:color w:val="000000"/>
          <w:sz w:val="20"/>
          <w:szCs w:val="20"/>
          <w:shd w:val="clear" w:color="auto" w:fill="FFFFFF"/>
          <w:lang w:eastAsia="en-GB"/>
        </w:rPr>
        <w:t>14</w:t>
      </w:r>
      <w:r w:rsidRPr="008A01B7">
        <w:rPr>
          <w:rFonts w:ascii="Arial" w:eastAsia="Times New Roman" w:hAnsi="Arial" w:cs="Arial"/>
          <w:color w:val="000000"/>
          <w:sz w:val="20"/>
          <w:szCs w:val="20"/>
          <w:shd w:val="clear" w:color="auto" w:fill="FFFFFF"/>
          <w:lang w:eastAsia="en-GB"/>
        </w:rPr>
        <w:t xml:space="preserve"> January 2021].</w:t>
      </w:r>
    </w:p>
    <w:p w14:paraId="3ECC7839" w14:textId="60B5DD4E" w:rsidR="008A01B7" w:rsidRDefault="008A01B7"/>
    <w:p w14:paraId="127FB6B7" w14:textId="77777777" w:rsidR="008A01B7" w:rsidRPr="008A01B7" w:rsidRDefault="008A01B7" w:rsidP="008A01B7">
      <w:pPr>
        <w:rPr>
          <w:rFonts w:ascii="Times New Roman" w:eastAsia="Times New Roman" w:hAnsi="Times New Roman" w:cs="Times New Roman"/>
          <w:lang w:eastAsia="en-GB"/>
        </w:rPr>
      </w:pPr>
      <w:r w:rsidRPr="008A01B7">
        <w:rPr>
          <w:rFonts w:ascii="Arial" w:eastAsia="Times New Roman" w:hAnsi="Arial" w:cs="Arial"/>
          <w:color w:val="000000"/>
          <w:sz w:val="20"/>
          <w:szCs w:val="20"/>
          <w:shd w:val="clear" w:color="auto" w:fill="FFFFFF"/>
          <w:lang w:eastAsia="en-GB"/>
        </w:rPr>
        <w:t>Jesip.org.uk. 2020. </w:t>
      </w:r>
      <w:r w:rsidRPr="008A01B7">
        <w:rPr>
          <w:rFonts w:ascii="Arial" w:eastAsia="Times New Roman" w:hAnsi="Arial" w:cs="Arial"/>
          <w:i/>
          <w:iCs/>
          <w:color w:val="000000"/>
          <w:sz w:val="20"/>
          <w:szCs w:val="20"/>
          <w:shd w:val="clear" w:color="auto" w:fill="FFFFFF"/>
          <w:lang w:eastAsia="en-GB"/>
        </w:rPr>
        <w:t>JESIP - Working Together, Saving Lives</w:t>
      </w:r>
      <w:r w:rsidRPr="008A01B7">
        <w:rPr>
          <w:rFonts w:ascii="Arial" w:eastAsia="Times New Roman" w:hAnsi="Arial" w:cs="Arial"/>
          <w:color w:val="000000"/>
          <w:sz w:val="20"/>
          <w:szCs w:val="20"/>
          <w:shd w:val="clear" w:color="auto" w:fill="FFFFFF"/>
          <w:lang w:eastAsia="en-GB"/>
        </w:rPr>
        <w:t>. [online] Available at: &lt;https://jesip.org.uk/joint-decision-model&gt; [Accessed 12 January 2021].</w:t>
      </w:r>
    </w:p>
    <w:p w14:paraId="3BF7D2BA" w14:textId="77777777" w:rsidR="008A01B7" w:rsidRDefault="008A01B7"/>
    <w:p w14:paraId="1CAC905A" w14:textId="212C65A8" w:rsidR="008A01B7" w:rsidRDefault="008A01B7" w:rsidP="008A01B7">
      <w:pPr>
        <w:rPr>
          <w:rFonts w:ascii="Arial" w:eastAsia="Times New Roman" w:hAnsi="Arial" w:cs="Arial"/>
          <w:color w:val="000000"/>
          <w:sz w:val="20"/>
          <w:szCs w:val="20"/>
          <w:shd w:val="clear" w:color="auto" w:fill="FFFFFF"/>
          <w:lang w:eastAsia="en-GB"/>
        </w:rPr>
      </w:pPr>
      <w:r w:rsidRPr="008A01B7">
        <w:rPr>
          <w:rFonts w:ascii="Arial" w:eastAsia="Times New Roman" w:hAnsi="Arial" w:cs="Arial"/>
          <w:color w:val="000000"/>
          <w:sz w:val="20"/>
          <w:szCs w:val="20"/>
          <w:shd w:val="clear" w:color="auto" w:fill="FFFFFF"/>
          <w:lang w:eastAsia="en-GB"/>
        </w:rPr>
        <w:t>Lewis, F., 2020. Welsh Ambulance Service declares 'critical incident' and pleads public not to call 999 unless it's life-threatening. </w:t>
      </w:r>
      <w:r w:rsidRPr="008A01B7">
        <w:rPr>
          <w:rFonts w:ascii="Arial" w:eastAsia="Times New Roman" w:hAnsi="Arial" w:cs="Arial"/>
          <w:i/>
          <w:iCs/>
          <w:color w:val="000000"/>
          <w:sz w:val="20"/>
          <w:szCs w:val="20"/>
          <w:shd w:val="clear" w:color="auto" w:fill="FFFFFF"/>
          <w:lang w:eastAsia="en-GB"/>
        </w:rPr>
        <w:t>Wales Online</w:t>
      </w:r>
      <w:r w:rsidRPr="008A01B7">
        <w:rPr>
          <w:rFonts w:ascii="Arial" w:eastAsia="Times New Roman" w:hAnsi="Arial" w:cs="Arial"/>
          <w:color w:val="000000"/>
          <w:sz w:val="20"/>
          <w:szCs w:val="20"/>
          <w:shd w:val="clear" w:color="auto" w:fill="FFFFFF"/>
          <w:lang w:eastAsia="en-GB"/>
        </w:rPr>
        <w:t>, [online] Available at: &lt;https://www.walesonline.co.uk/news/wales-news/welsh-ambulance-service-declares-critical-19396919&gt; [Accessed 15 January 2021].</w:t>
      </w:r>
    </w:p>
    <w:p w14:paraId="3F4492DB" w14:textId="44C2B792" w:rsidR="008A01B7" w:rsidRDefault="008A01B7" w:rsidP="008A01B7">
      <w:pPr>
        <w:rPr>
          <w:rFonts w:ascii="Arial" w:eastAsia="Times New Roman" w:hAnsi="Arial" w:cs="Arial"/>
          <w:color w:val="000000"/>
          <w:sz w:val="20"/>
          <w:szCs w:val="20"/>
          <w:shd w:val="clear" w:color="auto" w:fill="FFFFFF"/>
          <w:lang w:eastAsia="en-GB"/>
        </w:rPr>
      </w:pPr>
    </w:p>
    <w:p w14:paraId="0778A211" w14:textId="77777777" w:rsidR="008A01B7" w:rsidRPr="008A01B7" w:rsidRDefault="008A01B7" w:rsidP="008A01B7">
      <w:pPr>
        <w:rPr>
          <w:rFonts w:ascii="Times New Roman" w:eastAsia="Times New Roman" w:hAnsi="Times New Roman" w:cs="Times New Roman"/>
          <w:lang w:eastAsia="en-GB"/>
        </w:rPr>
      </w:pPr>
      <w:r w:rsidRPr="008A01B7">
        <w:rPr>
          <w:rFonts w:ascii="Arial" w:eastAsia="Times New Roman" w:hAnsi="Arial" w:cs="Arial"/>
          <w:color w:val="000000"/>
          <w:sz w:val="20"/>
          <w:szCs w:val="20"/>
          <w:shd w:val="clear" w:color="auto" w:fill="FFFFFF"/>
          <w:lang w:eastAsia="en-GB"/>
        </w:rPr>
        <w:t xml:space="preserve">Tehrani, D., Hesket, D. and </w:t>
      </w:r>
      <w:proofErr w:type="spellStart"/>
      <w:r w:rsidRPr="008A01B7">
        <w:rPr>
          <w:rFonts w:ascii="Arial" w:eastAsia="Times New Roman" w:hAnsi="Arial" w:cs="Arial"/>
          <w:color w:val="000000"/>
          <w:sz w:val="20"/>
          <w:szCs w:val="20"/>
          <w:shd w:val="clear" w:color="auto" w:fill="FFFFFF"/>
          <w:lang w:eastAsia="en-GB"/>
        </w:rPr>
        <w:t>Eades</w:t>
      </w:r>
      <w:proofErr w:type="spellEnd"/>
      <w:r w:rsidRPr="008A01B7">
        <w:rPr>
          <w:rFonts w:ascii="Arial" w:eastAsia="Times New Roman" w:hAnsi="Arial" w:cs="Arial"/>
          <w:color w:val="000000"/>
          <w:sz w:val="20"/>
          <w:szCs w:val="20"/>
          <w:shd w:val="clear" w:color="auto" w:fill="FFFFFF"/>
          <w:lang w:eastAsia="en-GB"/>
        </w:rPr>
        <w:t>, L., 2020. </w:t>
      </w:r>
      <w:r w:rsidRPr="008A01B7">
        <w:rPr>
          <w:rFonts w:ascii="Arial" w:eastAsia="Times New Roman" w:hAnsi="Arial" w:cs="Arial"/>
          <w:i/>
          <w:iCs/>
          <w:color w:val="000000"/>
          <w:sz w:val="20"/>
          <w:szCs w:val="20"/>
          <w:shd w:val="clear" w:color="auto" w:fill="FFFFFF"/>
          <w:lang w:eastAsia="en-GB"/>
        </w:rPr>
        <w:t>POLICE WELLBEING: A STAGED APPROACH WHEN DEALING WITH MAJOR INCIDENTS</w:t>
      </w:r>
      <w:r w:rsidRPr="008A01B7">
        <w:rPr>
          <w:rFonts w:ascii="Arial" w:eastAsia="Times New Roman" w:hAnsi="Arial" w:cs="Arial"/>
          <w:color w:val="000000"/>
          <w:sz w:val="20"/>
          <w:szCs w:val="20"/>
          <w:shd w:val="clear" w:color="auto" w:fill="FFFFFF"/>
          <w:lang w:eastAsia="en-GB"/>
        </w:rPr>
        <w:t xml:space="preserve">. National Police Wellbeing Service, </w:t>
      </w:r>
      <w:proofErr w:type="gramStart"/>
      <w:r w:rsidRPr="008A01B7">
        <w:rPr>
          <w:rFonts w:ascii="Arial" w:eastAsia="Times New Roman" w:hAnsi="Arial" w:cs="Arial"/>
          <w:color w:val="000000"/>
          <w:sz w:val="20"/>
          <w:szCs w:val="20"/>
          <w:shd w:val="clear" w:color="auto" w:fill="FFFFFF"/>
          <w:lang w:eastAsia="en-GB"/>
        </w:rPr>
        <w:t>pp.https://oscarkilo.org.uk/app/uploads/2020/06/Wellbeing-and-Major-Incidents.pdf</w:t>
      </w:r>
      <w:proofErr w:type="gramEnd"/>
      <w:r w:rsidRPr="008A01B7">
        <w:rPr>
          <w:rFonts w:ascii="Arial" w:eastAsia="Times New Roman" w:hAnsi="Arial" w:cs="Arial"/>
          <w:color w:val="000000"/>
          <w:sz w:val="20"/>
          <w:szCs w:val="20"/>
          <w:shd w:val="clear" w:color="auto" w:fill="FFFFFF"/>
          <w:lang w:eastAsia="en-GB"/>
        </w:rPr>
        <w:t>.</w:t>
      </w:r>
    </w:p>
    <w:p w14:paraId="1950B505" w14:textId="232A95D4" w:rsidR="00B80059" w:rsidRDefault="00B80059"/>
    <w:p w14:paraId="38AC7BCB" w14:textId="77777777" w:rsidR="008A01B7" w:rsidRPr="008A01B7" w:rsidRDefault="008A01B7" w:rsidP="008A01B7">
      <w:pPr>
        <w:rPr>
          <w:rFonts w:ascii="Times New Roman" w:eastAsia="Times New Roman" w:hAnsi="Times New Roman" w:cs="Times New Roman"/>
          <w:lang w:eastAsia="en-GB"/>
        </w:rPr>
      </w:pPr>
      <w:r w:rsidRPr="008A01B7">
        <w:rPr>
          <w:rFonts w:ascii="Arial" w:eastAsia="Times New Roman" w:hAnsi="Arial" w:cs="Arial"/>
          <w:color w:val="000000"/>
          <w:sz w:val="20"/>
          <w:szCs w:val="20"/>
          <w:shd w:val="clear" w:color="auto" w:fill="FFFFFF"/>
          <w:lang w:eastAsia="en-GB"/>
        </w:rPr>
        <w:t>Workpositive.ie. 2020. </w:t>
      </w:r>
      <w:r w:rsidRPr="008A01B7">
        <w:rPr>
          <w:rFonts w:ascii="Arial" w:eastAsia="Times New Roman" w:hAnsi="Arial" w:cs="Arial"/>
          <w:i/>
          <w:iCs/>
          <w:color w:val="000000"/>
          <w:sz w:val="20"/>
          <w:szCs w:val="20"/>
          <w:shd w:val="clear" w:color="auto" w:fill="FFFFFF"/>
          <w:lang w:eastAsia="en-GB"/>
        </w:rPr>
        <w:t>What Are Critical Incidents? | Work Positive</w:t>
      </w:r>
      <w:r w:rsidRPr="008A01B7">
        <w:rPr>
          <w:rFonts w:ascii="Arial" w:eastAsia="Times New Roman" w:hAnsi="Arial" w:cs="Arial"/>
          <w:color w:val="000000"/>
          <w:sz w:val="20"/>
          <w:szCs w:val="20"/>
          <w:shd w:val="clear" w:color="auto" w:fill="FFFFFF"/>
          <w:lang w:eastAsia="en-GB"/>
        </w:rPr>
        <w:t>. [online] Available at: &lt;https://www.workpositive.ie/information/whatarecriticalincidents#:~:text=The%20World%20Health%20Organisation%20(WHO,of%20physical%20and%20emotional%20loss.&gt; [Accessed 12 January 2021].</w:t>
      </w:r>
    </w:p>
    <w:p w14:paraId="33C2A448" w14:textId="77777777" w:rsidR="008A01B7" w:rsidRDefault="008A01B7"/>
    <w:p w14:paraId="6F56AF8E" w14:textId="6B99BBEA" w:rsidR="00B80059" w:rsidRDefault="00B80059"/>
    <w:p w14:paraId="03CAFE6A" w14:textId="1D8EEC78" w:rsidR="00B80059" w:rsidRDefault="00B80059"/>
    <w:p w14:paraId="0F1287C5" w14:textId="54EF51AE" w:rsidR="00B80059" w:rsidRDefault="00B80059"/>
    <w:p w14:paraId="7C1D5421" w14:textId="0C31609D" w:rsidR="00B80059" w:rsidRDefault="00B80059"/>
    <w:p w14:paraId="5D542CCB" w14:textId="014745B6" w:rsidR="00B80059" w:rsidRDefault="00B80059"/>
    <w:p w14:paraId="264A020E" w14:textId="003D89A4" w:rsidR="00B80059" w:rsidRDefault="00B80059"/>
    <w:p w14:paraId="53D5FA2F" w14:textId="52EBB59A" w:rsidR="00B80059" w:rsidRDefault="00B80059"/>
    <w:p w14:paraId="37A2C14B" w14:textId="79DE26BF" w:rsidR="00B80059" w:rsidRDefault="00B80059"/>
    <w:p w14:paraId="5A8158AF" w14:textId="2F340F9C" w:rsidR="00B80059" w:rsidRDefault="00B80059"/>
    <w:p w14:paraId="7B47ABEF" w14:textId="079BEEFB" w:rsidR="00B80059" w:rsidRDefault="00B80059"/>
    <w:p w14:paraId="042BD01B" w14:textId="1FDB42C6" w:rsidR="00B80059" w:rsidRDefault="00B80059"/>
    <w:p w14:paraId="399D6ACA" w14:textId="67169E73" w:rsidR="00B80059" w:rsidRDefault="00B80059"/>
    <w:p w14:paraId="69C97E29" w14:textId="2C48CBA8" w:rsidR="00B80059" w:rsidRDefault="00B80059"/>
    <w:p w14:paraId="7FB9BF93" w14:textId="13F7588D" w:rsidR="008A01B7" w:rsidRDefault="008A01B7"/>
    <w:p w14:paraId="130CCD4D" w14:textId="6D2CBFAA" w:rsidR="008A01B7" w:rsidRDefault="008A01B7"/>
    <w:p w14:paraId="68C1BB8A" w14:textId="6B4494CA" w:rsidR="008A01B7" w:rsidRDefault="008A01B7"/>
    <w:p w14:paraId="410D0CA8" w14:textId="2CAB6BDD" w:rsidR="008A01B7" w:rsidRDefault="008A01B7"/>
    <w:p w14:paraId="4755C72A" w14:textId="40C673D8" w:rsidR="008A01B7" w:rsidRDefault="008A01B7"/>
    <w:p w14:paraId="1856FA4A" w14:textId="5BCCB409" w:rsidR="008A01B7" w:rsidRDefault="008A01B7"/>
    <w:p w14:paraId="57239E3A" w14:textId="0C79F290" w:rsidR="008A01B7" w:rsidRDefault="008A01B7"/>
    <w:p w14:paraId="3D5B2979" w14:textId="6D52D268" w:rsidR="008A01B7" w:rsidRDefault="008A01B7"/>
    <w:p w14:paraId="1E252D02" w14:textId="493BBCC9" w:rsidR="0042650F" w:rsidRDefault="0042650F" w:rsidP="0042650F">
      <w:pPr>
        <w:overflowPunct w:val="0"/>
        <w:autoSpaceDE w:val="0"/>
        <w:autoSpaceDN w:val="0"/>
        <w:adjustRightInd w:val="0"/>
        <w:spacing w:before="240"/>
        <w:jc w:val="both"/>
        <w:textAlignment w:val="baseline"/>
        <w:rPr>
          <w:rFonts w:ascii="Arial" w:eastAsia="Times New Roman" w:hAnsi="Arial" w:cs="Arial"/>
          <w:b/>
          <w:lang w:eastAsia="en-GB"/>
        </w:rPr>
      </w:pPr>
    </w:p>
    <w:p w14:paraId="13C64C81" w14:textId="3971B067" w:rsidR="00F530F9" w:rsidRDefault="00F530F9" w:rsidP="0042650F">
      <w:pPr>
        <w:overflowPunct w:val="0"/>
        <w:autoSpaceDE w:val="0"/>
        <w:autoSpaceDN w:val="0"/>
        <w:adjustRightInd w:val="0"/>
        <w:spacing w:before="240"/>
        <w:jc w:val="both"/>
        <w:textAlignment w:val="baseline"/>
        <w:rPr>
          <w:rFonts w:ascii="Arial" w:eastAsia="Times New Roman" w:hAnsi="Arial" w:cs="Arial"/>
          <w:b/>
          <w:lang w:eastAsia="en-GB"/>
        </w:rPr>
      </w:pPr>
    </w:p>
    <w:p w14:paraId="59893A74" w14:textId="00946895" w:rsidR="00F530F9" w:rsidRDefault="00F530F9" w:rsidP="0042650F">
      <w:pPr>
        <w:overflowPunct w:val="0"/>
        <w:autoSpaceDE w:val="0"/>
        <w:autoSpaceDN w:val="0"/>
        <w:adjustRightInd w:val="0"/>
        <w:spacing w:before="240"/>
        <w:jc w:val="both"/>
        <w:textAlignment w:val="baseline"/>
        <w:rPr>
          <w:rFonts w:ascii="Arial" w:eastAsia="Times New Roman" w:hAnsi="Arial" w:cs="Arial"/>
          <w:b/>
          <w:lang w:eastAsia="en-GB"/>
        </w:rPr>
      </w:pPr>
    </w:p>
    <w:p w14:paraId="587CD9F2" w14:textId="48C1ED22" w:rsidR="00F530F9" w:rsidRDefault="00F530F9" w:rsidP="0042650F">
      <w:pPr>
        <w:overflowPunct w:val="0"/>
        <w:autoSpaceDE w:val="0"/>
        <w:autoSpaceDN w:val="0"/>
        <w:adjustRightInd w:val="0"/>
        <w:spacing w:before="240"/>
        <w:jc w:val="both"/>
        <w:textAlignment w:val="baseline"/>
        <w:rPr>
          <w:rFonts w:ascii="Arial" w:eastAsia="Times New Roman" w:hAnsi="Arial" w:cs="Arial"/>
          <w:b/>
          <w:lang w:eastAsia="en-GB"/>
        </w:rPr>
      </w:pPr>
    </w:p>
    <w:p w14:paraId="52B31CF3" w14:textId="77777777" w:rsidR="00F530F9" w:rsidRDefault="00F530F9" w:rsidP="0042650F">
      <w:pPr>
        <w:overflowPunct w:val="0"/>
        <w:autoSpaceDE w:val="0"/>
        <w:autoSpaceDN w:val="0"/>
        <w:adjustRightInd w:val="0"/>
        <w:spacing w:before="240"/>
        <w:jc w:val="both"/>
        <w:textAlignment w:val="baseline"/>
        <w:rPr>
          <w:rFonts w:ascii="Arial" w:eastAsia="Times New Roman" w:hAnsi="Arial" w:cs="Arial"/>
          <w:b/>
          <w:lang w:eastAsia="en-GB"/>
        </w:rPr>
      </w:pPr>
    </w:p>
    <w:p w14:paraId="7E18D050" w14:textId="77777777" w:rsidR="008A01B7" w:rsidRDefault="008A01B7" w:rsidP="0042650F">
      <w:pPr>
        <w:overflowPunct w:val="0"/>
        <w:autoSpaceDE w:val="0"/>
        <w:autoSpaceDN w:val="0"/>
        <w:adjustRightInd w:val="0"/>
        <w:spacing w:before="240"/>
        <w:jc w:val="both"/>
        <w:textAlignment w:val="baseline"/>
        <w:rPr>
          <w:rFonts w:ascii="Arial" w:eastAsia="Times New Roman" w:hAnsi="Arial" w:cs="Arial"/>
          <w:lang w:eastAsia="en-GB"/>
        </w:rPr>
      </w:pPr>
    </w:p>
    <w:p w14:paraId="703C46C1" w14:textId="49B81811" w:rsidR="0042650F" w:rsidRPr="0042650F" w:rsidRDefault="00B80059" w:rsidP="0042650F">
      <w:pPr>
        <w:pStyle w:val="ListParagraph"/>
        <w:numPr>
          <w:ilvl w:val="0"/>
          <w:numId w:val="1"/>
        </w:numPr>
        <w:overflowPunct w:val="0"/>
        <w:autoSpaceDE w:val="0"/>
        <w:autoSpaceDN w:val="0"/>
        <w:adjustRightInd w:val="0"/>
        <w:spacing w:before="240"/>
        <w:jc w:val="both"/>
        <w:textAlignment w:val="baseline"/>
        <w:rPr>
          <w:rFonts w:ascii="Arial" w:eastAsia="Times New Roman" w:hAnsi="Arial" w:cs="Arial"/>
          <w:lang w:eastAsia="en-GB"/>
        </w:rPr>
      </w:pPr>
      <w:r w:rsidRPr="0042650F">
        <w:rPr>
          <w:rFonts w:ascii="Arial" w:eastAsia="Times New Roman" w:hAnsi="Arial" w:cs="Arial"/>
          <w:lang w:eastAsia="en-GB"/>
        </w:rPr>
        <w:lastRenderedPageBreak/>
        <w:t xml:space="preserve">Analyse the potential links between terrorism and other forms of criminality and </w:t>
      </w:r>
    </w:p>
    <w:p w14:paraId="71CC0E36" w14:textId="4706F044" w:rsidR="00B80059" w:rsidRPr="00EF6624" w:rsidRDefault="00B80059" w:rsidP="0042650F">
      <w:pPr>
        <w:pStyle w:val="ListParagraph"/>
        <w:overflowPunct w:val="0"/>
        <w:autoSpaceDE w:val="0"/>
        <w:autoSpaceDN w:val="0"/>
        <w:adjustRightInd w:val="0"/>
        <w:spacing w:before="240"/>
        <w:jc w:val="both"/>
        <w:textAlignment w:val="baseline"/>
        <w:rPr>
          <w:rFonts w:ascii="Arial" w:eastAsia="Times New Roman" w:hAnsi="Arial" w:cs="Arial"/>
          <w:lang w:eastAsia="en-GB"/>
        </w:rPr>
      </w:pPr>
      <w:r w:rsidRPr="00EF6624">
        <w:rPr>
          <w:rFonts w:ascii="Arial" w:eastAsia="Times New Roman" w:hAnsi="Arial" w:cs="Arial"/>
          <w:lang w:eastAsia="en-GB"/>
        </w:rPr>
        <w:t>discuss how policing the roads assist in counter terrorism investigation</w:t>
      </w:r>
      <w:r w:rsidR="00EF6624">
        <w:rPr>
          <w:rFonts w:ascii="Arial" w:eastAsia="Times New Roman" w:hAnsi="Arial" w:cs="Arial"/>
          <w:lang w:eastAsia="en-GB"/>
        </w:rPr>
        <w:t>.</w:t>
      </w:r>
    </w:p>
    <w:p w14:paraId="6959FE02" w14:textId="3C727555" w:rsidR="004A5675" w:rsidRDefault="004A5675"/>
    <w:p w14:paraId="56C8B74F" w14:textId="6D2D28EA" w:rsidR="00342900" w:rsidRDefault="00342900"/>
    <w:p w14:paraId="68E8B31F" w14:textId="42F3102B" w:rsidR="00C57B28" w:rsidRPr="00C57B28" w:rsidRDefault="00342900" w:rsidP="00C57B28">
      <w:pPr>
        <w:rPr>
          <w:rFonts w:ascii="Times New Roman" w:eastAsia="Times New Roman" w:hAnsi="Times New Roman" w:cs="Times New Roman"/>
          <w:lang w:eastAsia="en-GB"/>
        </w:rPr>
      </w:pPr>
      <w:r w:rsidRPr="00F530F9">
        <w:rPr>
          <w:rFonts w:cstheme="minorHAnsi"/>
          <w:sz w:val="21"/>
          <w:szCs w:val="21"/>
        </w:rPr>
        <w:t xml:space="preserve">Organised crime is one type of several categories of organised </w:t>
      </w:r>
      <w:r w:rsidR="00543220" w:rsidRPr="00F530F9">
        <w:rPr>
          <w:rFonts w:cstheme="minorHAnsi"/>
          <w:sz w:val="21"/>
          <w:szCs w:val="21"/>
        </w:rPr>
        <w:t xml:space="preserve">criminal behaviour.  Terrorism is another form of organised criminal behaviour, but is distinct from organised crime. </w:t>
      </w:r>
      <w:r w:rsidR="008E0D4F" w:rsidRPr="00F530F9">
        <w:rPr>
          <w:rFonts w:cstheme="minorHAnsi"/>
          <w:sz w:val="21"/>
          <w:szCs w:val="21"/>
        </w:rPr>
        <w:t>‘Terrorism</w:t>
      </w:r>
      <w:r w:rsidR="00543220" w:rsidRPr="00F530F9">
        <w:rPr>
          <w:rFonts w:cstheme="minorHAnsi"/>
          <w:sz w:val="21"/>
          <w:szCs w:val="21"/>
        </w:rPr>
        <w:t xml:space="preserve"> involves crimes committed with the objective of intimidating a population or compelling a government or international organisation with a view to achieving a political or social objective.’</w:t>
      </w:r>
      <w:r w:rsidR="00C57B28" w:rsidRPr="00F530F9">
        <w:rPr>
          <w:rFonts w:ascii="Arial" w:hAnsi="Arial" w:cs="Arial"/>
          <w:color w:val="000000"/>
          <w:sz w:val="16"/>
          <w:szCs w:val="16"/>
          <w:shd w:val="clear" w:color="auto" w:fill="FFFFFF"/>
        </w:rPr>
        <w:t xml:space="preserve"> </w:t>
      </w:r>
      <w:r w:rsidR="00C57B28" w:rsidRPr="00F530F9">
        <w:rPr>
          <w:rFonts w:ascii="Arial" w:eastAsia="Times New Roman" w:hAnsi="Arial" w:cs="Arial"/>
          <w:color w:val="000000"/>
          <w:sz w:val="18"/>
          <w:szCs w:val="18"/>
          <w:shd w:val="clear" w:color="auto" w:fill="FFFFFF"/>
          <w:lang w:eastAsia="en-GB"/>
        </w:rPr>
        <w:t>(Organized Crime Module 1 Key Issues: Similarities &amp; Differences, 2018)</w:t>
      </w:r>
    </w:p>
    <w:p w14:paraId="2610E0D2" w14:textId="6E3E9CD9" w:rsidR="005F2F4F" w:rsidRDefault="008E0D4F" w:rsidP="00F530F9">
      <w:pPr>
        <w:ind w:firstLine="720"/>
      </w:pPr>
      <w:r w:rsidRPr="00F530F9">
        <w:rPr>
          <w:rFonts w:cstheme="minorHAnsi"/>
          <w:sz w:val="21"/>
          <w:szCs w:val="21"/>
        </w:rPr>
        <w:t xml:space="preserve">According to </w:t>
      </w:r>
      <w:proofErr w:type="spellStart"/>
      <w:r w:rsidR="00430605" w:rsidRPr="00F530F9">
        <w:rPr>
          <w:rFonts w:cstheme="minorHAnsi"/>
          <w:sz w:val="21"/>
          <w:szCs w:val="21"/>
        </w:rPr>
        <w:t>Dandurand</w:t>
      </w:r>
      <w:proofErr w:type="spellEnd"/>
      <w:r w:rsidR="00430605" w:rsidRPr="00F530F9">
        <w:rPr>
          <w:rFonts w:cstheme="minorHAnsi"/>
          <w:sz w:val="21"/>
          <w:szCs w:val="21"/>
        </w:rPr>
        <w:t xml:space="preserve"> and Chin (2004) </w:t>
      </w:r>
      <w:r w:rsidR="00035431" w:rsidRPr="00F530F9">
        <w:rPr>
          <w:rFonts w:cstheme="minorHAnsi"/>
          <w:sz w:val="21"/>
          <w:szCs w:val="21"/>
        </w:rPr>
        <w:t>there are at least two ways in which terrorists tend to be instrumentally involved in common criminality. First, in the absence of other means of support, they become involved. In various forms of lucrative conventional crimes, in order to support themselves and finance their main activates. Secondly, in the absence of normal access to some of the means they require</w:t>
      </w:r>
      <w:r w:rsidR="007F1280" w:rsidRPr="00F530F9">
        <w:rPr>
          <w:rFonts w:cstheme="minorHAnsi"/>
          <w:sz w:val="21"/>
          <w:szCs w:val="21"/>
        </w:rPr>
        <w:t xml:space="preserve"> to conduct their terrorist activities, they become involved in various. Crimes in order to procure themselves with such means. Several authors are even prepared to assume that, because sponsorship of terrorism has decreased in recent years, terrorist. Groups have had to turn to crime to finance themselves.</w:t>
      </w:r>
      <w:r w:rsidR="007F1280" w:rsidRPr="00F530F9">
        <w:rPr>
          <w:sz w:val="21"/>
          <w:szCs w:val="21"/>
        </w:rPr>
        <w:t xml:space="preserve"> </w:t>
      </w:r>
      <w:r w:rsidR="007F1280">
        <w:t>(</w:t>
      </w:r>
      <w:proofErr w:type="spellStart"/>
      <w:r w:rsidR="007F1280" w:rsidRPr="00F530F9">
        <w:rPr>
          <w:sz w:val="21"/>
          <w:szCs w:val="21"/>
        </w:rPr>
        <w:t>Bantekas</w:t>
      </w:r>
      <w:proofErr w:type="spellEnd"/>
      <w:r w:rsidR="007F1280" w:rsidRPr="00F530F9">
        <w:rPr>
          <w:sz w:val="21"/>
          <w:szCs w:val="21"/>
        </w:rPr>
        <w:t>, 2003; Berry et al.,</w:t>
      </w:r>
      <w:proofErr w:type="gramStart"/>
      <w:r w:rsidR="007F1280" w:rsidRPr="00F530F9">
        <w:rPr>
          <w:sz w:val="21"/>
          <w:szCs w:val="21"/>
        </w:rPr>
        <w:t>2002;  Curtis</w:t>
      </w:r>
      <w:proofErr w:type="gramEnd"/>
      <w:r w:rsidR="007F1280" w:rsidRPr="00F530F9">
        <w:rPr>
          <w:sz w:val="21"/>
          <w:szCs w:val="21"/>
        </w:rPr>
        <w:t xml:space="preserve"> and </w:t>
      </w:r>
      <w:proofErr w:type="spellStart"/>
      <w:r w:rsidR="007F1280" w:rsidRPr="00F530F9">
        <w:rPr>
          <w:sz w:val="21"/>
          <w:szCs w:val="21"/>
        </w:rPr>
        <w:t>Karacan</w:t>
      </w:r>
      <w:proofErr w:type="spellEnd"/>
      <w:r w:rsidR="007F1280" w:rsidRPr="00F530F9">
        <w:rPr>
          <w:sz w:val="21"/>
          <w:szCs w:val="21"/>
        </w:rPr>
        <w:t xml:space="preserve">, 2002; Jamieson, 2001; </w:t>
      </w:r>
      <w:proofErr w:type="spellStart"/>
      <w:r w:rsidR="007F1280" w:rsidRPr="00F530F9">
        <w:rPr>
          <w:sz w:val="21"/>
          <w:szCs w:val="21"/>
        </w:rPr>
        <w:t>Lupsha</w:t>
      </w:r>
      <w:proofErr w:type="spellEnd"/>
      <w:r w:rsidR="007F1280" w:rsidRPr="00F530F9">
        <w:rPr>
          <w:sz w:val="21"/>
          <w:szCs w:val="21"/>
        </w:rPr>
        <w:t xml:space="preserve">, 1988; McCarthy, 2003) </w:t>
      </w:r>
    </w:p>
    <w:p w14:paraId="4FB990B1" w14:textId="296C8D34" w:rsidR="001B0AAD" w:rsidRDefault="00F65FD9" w:rsidP="00F530F9">
      <w:pPr>
        <w:ind w:firstLine="720"/>
        <w:rPr>
          <w:rFonts w:ascii="Arial" w:eastAsia="Times New Roman" w:hAnsi="Arial" w:cs="Arial"/>
          <w:color w:val="000000"/>
          <w:sz w:val="20"/>
          <w:szCs w:val="20"/>
          <w:shd w:val="clear" w:color="auto" w:fill="FFFFFF"/>
          <w:lang w:eastAsia="en-GB"/>
        </w:rPr>
      </w:pPr>
      <w:r w:rsidRPr="00F530F9">
        <w:rPr>
          <w:rFonts w:cstheme="minorHAnsi"/>
          <w:sz w:val="21"/>
          <w:szCs w:val="21"/>
        </w:rPr>
        <w:t>‘</w:t>
      </w:r>
      <w:r w:rsidR="00020AC4" w:rsidRPr="00F530F9">
        <w:rPr>
          <w:rFonts w:cstheme="minorHAnsi"/>
          <w:sz w:val="21"/>
          <w:szCs w:val="21"/>
        </w:rPr>
        <w:t>The analysis of the fundamental characteristics of terrorism and organised crime</w:t>
      </w:r>
      <w:r w:rsidRPr="00F530F9">
        <w:rPr>
          <w:rFonts w:cstheme="minorHAnsi"/>
          <w:sz w:val="21"/>
          <w:szCs w:val="21"/>
        </w:rPr>
        <w:t xml:space="preserve"> r</w:t>
      </w:r>
      <w:r w:rsidR="00020AC4" w:rsidRPr="00F530F9">
        <w:rPr>
          <w:rFonts w:cstheme="minorHAnsi"/>
          <w:sz w:val="21"/>
          <w:szCs w:val="21"/>
        </w:rPr>
        <w:t xml:space="preserve">eveals a great number of similarities such as they are both punishable by law and their illegal activities </w:t>
      </w:r>
      <w:r w:rsidRPr="00F530F9">
        <w:rPr>
          <w:rFonts w:cstheme="minorHAnsi"/>
          <w:sz w:val="21"/>
          <w:szCs w:val="21"/>
        </w:rPr>
        <w:t>share a common characteristic such as detailed planning and preparation. Organised crime and terrorism are also characterised by secrecy and confidentiality of their activities, use of violence for the purpose of accomplishing certain goals or interests and. Intimidating the surroundings.</w:t>
      </w:r>
      <w:r w:rsidR="00020AC4" w:rsidRPr="00F530F9">
        <w:rPr>
          <w:rFonts w:cstheme="minorHAnsi"/>
          <w:sz w:val="21"/>
          <w:szCs w:val="21"/>
        </w:rPr>
        <w:t xml:space="preserve"> </w:t>
      </w:r>
      <w:r w:rsidR="005F2F4F" w:rsidRPr="00F530F9">
        <w:rPr>
          <w:rFonts w:cstheme="minorHAnsi"/>
          <w:sz w:val="21"/>
          <w:szCs w:val="21"/>
        </w:rPr>
        <w:t xml:space="preserve">Some authors, such as Makarenko and Thamm, interpret the similarities between terrorism and organised crime. In a </w:t>
      </w:r>
      <w:r w:rsidRPr="00F530F9">
        <w:rPr>
          <w:rFonts w:cstheme="minorHAnsi"/>
          <w:sz w:val="21"/>
          <w:szCs w:val="21"/>
        </w:rPr>
        <w:t>peculiarly</w:t>
      </w:r>
      <w:r w:rsidR="005F2F4F" w:rsidRPr="00F530F9">
        <w:rPr>
          <w:rFonts w:cstheme="minorHAnsi"/>
          <w:sz w:val="21"/>
          <w:szCs w:val="21"/>
        </w:rPr>
        <w:t xml:space="preserve"> simplified manner, emphasizing the fact these two groups have one common enemy, that being the state. A detailed analysis of this issue shows another st</w:t>
      </w:r>
      <w:r w:rsidR="00020AC4" w:rsidRPr="00F530F9">
        <w:rPr>
          <w:rFonts w:cstheme="minorHAnsi"/>
          <w:sz w:val="21"/>
          <w:szCs w:val="21"/>
        </w:rPr>
        <w:t>riking similarity: a similar personality profile of members belonging to a terrorist or an organised crime group. Both entities seem to be recruiting their members from the marginal social groups exposed to and burdened by social or political frustrations. They are the persons attracted by excitement, thrill and risk taking who despite socially accepted norms. Both criminal groups display a respect of strict discipline</w:t>
      </w:r>
      <w:r w:rsidRPr="00F530F9">
        <w:rPr>
          <w:rFonts w:cstheme="minorHAnsi"/>
          <w:sz w:val="21"/>
          <w:szCs w:val="21"/>
        </w:rPr>
        <w:t>.</w:t>
      </w:r>
      <w:r w:rsidR="001B0AAD" w:rsidRPr="00F530F9">
        <w:rPr>
          <w:rFonts w:cstheme="minorHAnsi"/>
          <w:sz w:val="21"/>
          <w:szCs w:val="21"/>
        </w:rPr>
        <w:t>’</w:t>
      </w:r>
      <w:r w:rsidR="001B0AAD">
        <w:t xml:space="preserve"> </w:t>
      </w:r>
      <w:r w:rsidR="001B0AAD" w:rsidRPr="001B0AAD">
        <w:rPr>
          <w:rFonts w:ascii="Arial" w:eastAsia="Times New Roman" w:hAnsi="Arial" w:cs="Arial"/>
          <w:color w:val="000000"/>
          <w:sz w:val="20"/>
          <w:szCs w:val="20"/>
          <w:shd w:val="clear" w:color="auto" w:fill="FFFFFF"/>
          <w:lang w:eastAsia="en-GB"/>
        </w:rPr>
        <w:t>(</w:t>
      </w:r>
      <w:proofErr w:type="spellStart"/>
      <w:r w:rsidR="001B0AAD" w:rsidRPr="001B0AAD">
        <w:rPr>
          <w:rFonts w:ascii="Arial" w:eastAsia="Times New Roman" w:hAnsi="Arial" w:cs="Arial"/>
          <w:color w:val="000000"/>
          <w:sz w:val="20"/>
          <w:szCs w:val="20"/>
          <w:shd w:val="clear" w:color="auto" w:fill="FFFFFF"/>
          <w:lang w:eastAsia="en-GB"/>
        </w:rPr>
        <w:t>Prokić</w:t>
      </w:r>
      <w:proofErr w:type="spellEnd"/>
      <w:r w:rsidR="001B0AAD" w:rsidRPr="001B0AAD">
        <w:rPr>
          <w:rFonts w:ascii="Arial" w:eastAsia="Times New Roman" w:hAnsi="Arial" w:cs="Arial"/>
          <w:color w:val="000000"/>
          <w:sz w:val="20"/>
          <w:szCs w:val="20"/>
          <w:shd w:val="clear" w:color="auto" w:fill="FFFFFF"/>
          <w:lang w:eastAsia="en-GB"/>
        </w:rPr>
        <w:t>, 2017)</w:t>
      </w:r>
    </w:p>
    <w:p w14:paraId="4F698B4D" w14:textId="169030C0" w:rsidR="001B0AAD" w:rsidRPr="00F530F9" w:rsidRDefault="001B0AAD" w:rsidP="00F530F9">
      <w:pPr>
        <w:ind w:firstLine="720"/>
        <w:rPr>
          <w:rFonts w:eastAsia="Times New Roman" w:cstheme="minorHAnsi"/>
          <w:color w:val="000000"/>
          <w:sz w:val="21"/>
          <w:szCs w:val="21"/>
          <w:shd w:val="clear" w:color="auto" w:fill="FFFFFF"/>
          <w:lang w:eastAsia="en-GB"/>
        </w:rPr>
      </w:pPr>
      <w:r w:rsidRPr="00F530F9">
        <w:rPr>
          <w:rFonts w:eastAsia="Times New Roman" w:cstheme="minorHAnsi"/>
          <w:color w:val="000000"/>
          <w:sz w:val="21"/>
          <w:szCs w:val="21"/>
          <w:shd w:val="clear" w:color="auto" w:fill="FFFFFF"/>
          <w:lang w:eastAsia="en-GB"/>
        </w:rPr>
        <w:t xml:space="preserve">An </w:t>
      </w:r>
      <w:r w:rsidR="00AC2564" w:rsidRPr="00F530F9">
        <w:rPr>
          <w:rFonts w:eastAsia="Times New Roman" w:cstheme="minorHAnsi"/>
          <w:color w:val="000000"/>
          <w:sz w:val="21"/>
          <w:szCs w:val="21"/>
          <w:shd w:val="clear" w:color="auto" w:fill="FFFFFF"/>
          <w:lang w:eastAsia="en-GB"/>
        </w:rPr>
        <w:t xml:space="preserve">example of similarities between terrorists and general crime, is their involvement in the drug trade. Several reports prepared in the law two years by researched of the U.S Library of Congress have focussed. On narcotics-funded terrorist groups and on so-called ‘nations hospitable to organised and terrorism’. (Berry et al, 2002; Berry et al, </w:t>
      </w:r>
      <w:proofErr w:type="gramStart"/>
      <w:r w:rsidR="00AC2564" w:rsidRPr="00F530F9">
        <w:rPr>
          <w:rFonts w:eastAsia="Times New Roman" w:cstheme="minorHAnsi"/>
          <w:color w:val="000000"/>
          <w:sz w:val="21"/>
          <w:szCs w:val="21"/>
          <w:shd w:val="clear" w:color="auto" w:fill="FFFFFF"/>
          <w:lang w:eastAsia="en-GB"/>
        </w:rPr>
        <w:t xml:space="preserve">2003;  </w:t>
      </w:r>
      <w:proofErr w:type="spellStart"/>
      <w:r w:rsidR="00AC2564" w:rsidRPr="00F530F9">
        <w:rPr>
          <w:rFonts w:eastAsia="Times New Roman" w:cstheme="minorHAnsi"/>
          <w:color w:val="000000"/>
          <w:sz w:val="21"/>
          <w:szCs w:val="21"/>
          <w:shd w:val="clear" w:color="auto" w:fill="FFFFFF"/>
          <w:lang w:eastAsia="en-GB"/>
        </w:rPr>
        <w:t>Milrò</w:t>
      </w:r>
      <w:proofErr w:type="spellEnd"/>
      <w:proofErr w:type="gramEnd"/>
      <w:r w:rsidR="00AC2564" w:rsidRPr="00F530F9">
        <w:rPr>
          <w:rFonts w:eastAsia="Times New Roman" w:cstheme="minorHAnsi"/>
          <w:color w:val="000000"/>
          <w:sz w:val="21"/>
          <w:szCs w:val="21"/>
          <w:shd w:val="clear" w:color="auto" w:fill="FFFFFF"/>
          <w:lang w:eastAsia="en-GB"/>
        </w:rPr>
        <w:t>, 2003.</w:t>
      </w:r>
      <w:r w:rsidR="00E8419E" w:rsidRPr="00F530F9">
        <w:rPr>
          <w:rFonts w:eastAsia="Times New Roman" w:cstheme="minorHAnsi"/>
          <w:color w:val="000000"/>
          <w:sz w:val="21"/>
          <w:szCs w:val="21"/>
          <w:shd w:val="clear" w:color="auto" w:fill="FFFFFF"/>
          <w:lang w:eastAsia="en-GB"/>
        </w:rPr>
        <w:t>) Observed by</w:t>
      </w:r>
      <w:r w:rsidR="00AC2564" w:rsidRPr="00F530F9">
        <w:rPr>
          <w:rFonts w:eastAsia="Times New Roman" w:cstheme="minorHAnsi"/>
          <w:color w:val="000000"/>
          <w:sz w:val="21"/>
          <w:szCs w:val="21"/>
          <w:shd w:val="clear" w:color="auto" w:fill="FFFFFF"/>
          <w:lang w:eastAsia="en-GB"/>
        </w:rPr>
        <w:t xml:space="preserve"> McCarthy (2003) </w:t>
      </w:r>
      <w:r w:rsidR="00E8419E" w:rsidRPr="00F530F9">
        <w:rPr>
          <w:rFonts w:eastAsia="Times New Roman" w:cstheme="minorHAnsi"/>
          <w:color w:val="000000"/>
          <w:sz w:val="21"/>
          <w:szCs w:val="21"/>
          <w:shd w:val="clear" w:color="auto" w:fill="FFFFFF"/>
          <w:lang w:eastAsia="en-GB"/>
        </w:rPr>
        <w:t xml:space="preserve">he found that drug trafficking sometimes has a twofold purpose for terrorists. It. Is lucrative and it can weaken their enemies by flooding their society with addictive drugs. Some terrorists use that argument to justify their involvement in illicit activities to their membership and supporters. </w:t>
      </w:r>
    </w:p>
    <w:p w14:paraId="3F88EAF5" w14:textId="1CB7711F" w:rsidR="00C57B28" w:rsidRPr="00F530F9" w:rsidRDefault="00EA48E2" w:rsidP="00F530F9">
      <w:pPr>
        <w:ind w:firstLine="720"/>
        <w:rPr>
          <w:rFonts w:cstheme="minorHAnsi"/>
          <w:sz w:val="21"/>
          <w:szCs w:val="21"/>
        </w:rPr>
      </w:pPr>
      <w:r w:rsidRPr="00F530F9">
        <w:rPr>
          <w:rFonts w:cstheme="minorHAnsi"/>
          <w:sz w:val="21"/>
          <w:szCs w:val="21"/>
        </w:rPr>
        <w:t>Criminals use of roads ranges from minor motoring offences to international organised crime. Forces should use intelligence and enforcement to disrupt criminality</w:t>
      </w:r>
      <w:r w:rsidR="00A71353" w:rsidRPr="00F530F9">
        <w:rPr>
          <w:rFonts w:cstheme="minorHAnsi"/>
          <w:sz w:val="21"/>
          <w:szCs w:val="21"/>
        </w:rPr>
        <w:t xml:space="preserve">. Many organised crime groups use the motorway as their main transportation of drugs, and or using the motorway as a quick access route to commit crimes in areas </w:t>
      </w:r>
      <w:r w:rsidR="00117A32" w:rsidRPr="00F530F9">
        <w:rPr>
          <w:rFonts w:cstheme="minorHAnsi"/>
          <w:sz w:val="21"/>
          <w:szCs w:val="21"/>
        </w:rPr>
        <w:t>further</w:t>
      </w:r>
      <w:r w:rsidR="00A71353" w:rsidRPr="00F530F9">
        <w:rPr>
          <w:rFonts w:cstheme="minorHAnsi"/>
          <w:sz w:val="21"/>
          <w:szCs w:val="21"/>
        </w:rPr>
        <w:t xml:space="preserve"> afield. Terrorists have similar links to the characteristics of those involved in county lines. Terrorists may use motorways to travel </w:t>
      </w:r>
      <w:r w:rsidR="00117A32" w:rsidRPr="00F530F9">
        <w:rPr>
          <w:rFonts w:cstheme="minorHAnsi"/>
          <w:sz w:val="21"/>
          <w:szCs w:val="21"/>
        </w:rPr>
        <w:t xml:space="preserve">to specific targeted location where they may be seeking to plot a terrorist attack, to learn the geography of the area. Effective use of roads policing can positively disrupt any criminal activity such as terrorism. Counter Terrorism Policing is a collaboration of UK police forces working with intelligence partners to prevent, deter and investigate terrorist activity. (UK Counter Terrorism Policing, </w:t>
      </w:r>
      <w:proofErr w:type="spellStart"/>
      <w:r w:rsidR="00117A32" w:rsidRPr="00F530F9">
        <w:rPr>
          <w:rFonts w:cstheme="minorHAnsi"/>
          <w:sz w:val="21"/>
          <w:szCs w:val="21"/>
        </w:rPr>
        <w:t>n.d</w:t>
      </w:r>
      <w:proofErr w:type="spellEnd"/>
      <w:r w:rsidR="00117A32" w:rsidRPr="00F530F9">
        <w:rPr>
          <w:rFonts w:cstheme="minorHAnsi"/>
          <w:sz w:val="21"/>
          <w:szCs w:val="21"/>
        </w:rPr>
        <w:t>)</w:t>
      </w:r>
    </w:p>
    <w:p w14:paraId="754F0805" w14:textId="77777777" w:rsidR="00426436" w:rsidRPr="00F530F9" w:rsidRDefault="00421142" w:rsidP="00F530F9">
      <w:pPr>
        <w:ind w:firstLine="720"/>
        <w:rPr>
          <w:rFonts w:eastAsia="Times New Roman" w:cstheme="minorHAnsi"/>
          <w:sz w:val="21"/>
          <w:szCs w:val="21"/>
          <w:lang w:eastAsia="en-GB"/>
        </w:rPr>
      </w:pPr>
      <w:r w:rsidRPr="00F530F9">
        <w:rPr>
          <w:rFonts w:cstheme="minorHAnsi"/>
          <w:sz w:val="21"/>
          <w:szCs w:val="21"/>
        </w:rPr>
        <w:t xml:space="preserve">Although terrorists commit undescribed crimes, they are human. As a result of this, they </w:t>
      </w:r>
      <w:r w:rsidR="00FE0FDE" w:rsidRPr="00F530F9">
        <w:rPr>
          <w:rFonts w:cstheme="minorHAnsi"/>
          <w:sz w:val="21"/>
          <w:szCs w:val="21"/>
        </w:rPr>
        <w:t xml:space="preserve">commit miscellaneous offences. During the commission of terrorist operations, or while. Going about their daily lives.  In particular traffic offences such as failing to pay for insurance, speeding offences or running through a red light.  Such minor offences can. Bring terrorists into contact with law enforcement with efficient policing and </w:t>
      </w:r>
      <w:r w:rsidR="00426436" w:rsidRPr="00F530F9">
        <w:rPr>
          <w:rFonts w:cstheme="minorHAnsi"/>
          <w:sz w:val="21"/>
          <w:szCs w:val="21"/>
        </w:rPr>
        <w:t>visible</w:t>
      </w:r>
      <w:r w:rsidR="00FE0FDE" w:rsidRPr="00F530F9">
        <w:rPr>
          <w:rFonts w:cstheme="minorHAnsi"/>
          <w:sz w:val="21"/>
          <w:szCs w:val="21"/>
        </w:rPr>
        <w:t xml:space="preserve"> patrols. For instance, a plot to attack an English Defence League (EDL) demonstration in the UK was discovered</w:t>
      </w:r>
      <w:r w:rsidR="00426436" w:rsidRPr="00F530F9">
        <w:rPr>
          <w:rFonts w:cstheme="minorHAnsi"/>
          <w:sz w:val="21"/>
          <w:szCs w:val="21"/>
        </w:rPr>
        <w:t xml:space="preserve"> purely by chance in June 2012 after an alert traffic police officer stopped a suspicious vehicle and found that it was uninsured. </w:t>
      </w:r>
      <w:r w:rsidR="00426436" w:rsidRPr="00F530F9">
        <w:rPr>
          <w:rFonts w:eastAsia="Times New Roman" w:cstheme="minorHAnsi"/>
          <w:color w:val="000000"/>
          <w:sz w:val="21"/>
          <w:szCs w:val="21"/>
          <w:shd w:val="clear" w:color="auto" w:fill="FFFFFF"/>
          <w:lang w:eastAsia="en-GB"/>
        </w:rPr>
        <w:t xml:space="preserve">(Mullins and </w:t>
      </w:r>
      <w:proofErr w:type="spellStart"/>
      <w:r w:rsidR="00426436" w:rsidRPr="00F530F9">
        <w:rPr>
          <w:rFonts w:eastAsia="Times New Roman" w:cstheme="minorHAnsi"/>
          <w:color w:val="000000"/>
          <w:sz w:val="21"/>
          <w:szCs w:val="21"/>
          <w:shd w:val="clear" w:color="auto" w:fill="FFFFFF"/>
          <w:lang w:eastAsia="en-GB"/>
        </w:rPr>
        <w:t>Witker</w:t>
      </w:r>
      <w:proofErr w:type="spellEnd"/>
      <w:r w:rsidR="00426436" w:rsidRPr="00F530F9">
        <w:rPr>
          <w:rFonts w:eastAsia="Times New Roman" w:cstheme="minorHAnsi"/>
          <w:color w:val="000000"/>
          <w:sz w:val="21"/>
          <w:szCs w:val="21"/>
          <w:shd w:val="clear" w:color="auto" w:fill="FFFFFF"/>
          <w:lang w:eastAsia="en-GB"/>
        </w:rPr>
        <w:t>, 2016)</w:t>
      </w:r>
    </w:p>
    <w:p w14:paraId="32341480" w14:textId="3AA80CEF" w:rsidR="00E8419E" w:rsidRPr="00F530F9" w:rsidRDefault="00117A32" w:rsidP="00F530F9">
      <w:pPr>
        <w:ind w:firstLine="720"/>
        <w:rPr>
          <w:rFonts w:cstheme="minorHAnsi"/>
          <w:sz w:val="21"/>
          <w:szCs w:val="21"/>
        </w:rPr>
      </w:pPr>
      <w:r w:rsidRPr="00F530F9">
        <w:rPr>
          <w:rFonts w:cstheme="minorHAnsi"/>
          <w:sz w:val="21"/>
          <w:szCs w:val="21"/>
        </w:rPr>
        <w:lastRenderedPageBreak/>
        <w:t xml:space="preserve">During the 2020 Coronavirus Pandemic, the way in which the UK uses its roads changed drastically. North Wales Police and Crime Commissioner </w:t>
      </w:r>
      <w:proofErr w:type="spellStart"/>
      <w:r w:rsidRPr="00F530F9">
        <w:rPr>
          <w:rFonts w:cstheme="minorHAnsi"/>
          <w:sz w:val="21"/>
          <w:szCs w:val="21"/>
        </w:rPr>
        <w:t>Arfon</w:t>
      </w:r>
      <w:proofErr w:type="spellEnd"/>
      <w:r w:rsidRPr="00F530F9">
        <w:rPr>
          <w:rFonts w:cstheme="minorHAnsi"/>
          <w:sz w:val="21"/>
          <w:szCs w:val="21"/>
        </w:rPr>
        <w:t xml:space="preserve"> Jones (2020) </w:t>
      </w:r>
      <w:r w:rsidR="003D3FB9" w:rsidRPr="00F530F9">
        <w:rPr>
          <w:rFonts w:cstheme="minorHAnsi"/>
          <w:sz w:val="21"/>
          <w:szCs w:val="21"/>
        </w:rPr>
        <w:t xml:space="preserve">said ‘with the roads being quieter, less people on the trains, it’s been quieter for the police to detect people who are coming to North wales to deal drugs.’ Similarly, this is relevant to detecting any terrorist activity commuting along the motorways. With modern technology ever developing, there are various different effective and proactive tools available for response policing and investigations such as Automatic Number Place Recognition, which is also known as ANPR. This automatically reads a vehicles registration marks, allowing these details to be compared against database records. </w:t>
      </w:r>
      <w:r w:rsidR="004E15F2" w:rsidRPr="00F530F9">
        <w:rPr>
          <w:rFonts w:cstheme="minorHAnsi"/>
          <w:sz w:val="21"/>
          <w:szCs w:val="21"/>
        </w:rPr>
        <w:t>Another tool available for policing the roads is an action or reaction report, also known ACT and REACT markers which will be brought to local police officers’ attention when in close proximity. A marker can be placed on the vehicle by the Police National Computer if it is wanted in relation to a crime, or if it is believed to be being used in the course of commuting crimes such as terrorism or county lines. Another effective yet most simple method of policing the roads is visible heavy police presence. The more frequent and visible police become whilst patrolling the roads, criminals and terrorists are less likely to use those areas, and are less able to commit crimes freely in the presence of police.</w:t>
      </w:r>
    </w:p>
    <w:p w14:paraId="5C04F8F3" w14:textId="3C6A69D3" w:rsidR="00E8419E" w:rsidRPr="00F530F9" w:rsidRDefault="00E8419E">
      <w:pPr>
        <w:rPr>
          <w:rFonts w:cstheme="minorHAnsi"/>
          <w:sz w:val="21"/>
          <w:szCs w:val="21"/>
        </w:rPr>
      </w:pPr>
      <w:r w:rsidRPr="00F530F9">
        <w:rPr>
          <w:rFonts w:cstheme="minorHAnsi"/>
          <w:sz w:val="21"/>
          <w:szCs w:val="21"/>
        </w:rPr>
        <w:tab/>
        <w:t>Officers have a power under Section 163 of the Road Traffic Act 1988, which allows a constable in uniform or traffic officer to stop a person driving a mechanically propelled</w:t>
      </w:r>
      <w:r w:rsidR="00E469DE" w:rsidRPr="00F530F9">
        <w:rPr>
          <w:rFonts w:cstheme="minorHAnsi"/>
          <w:sz w:val="21"/>
          <w:szCs w:val="21"/>
        </w:rPr>
        <w:t xml:space="preserve"> vehicle on a road. By utilising this power, officers are able to stop question drivers, which could identify any potential criminal offences being committed. Officers are able to stop drivers, and ask them to provide valid driving licence. Is officers suspect a vehicle to be being used in the involvement of terrorist offences, police may stop a vehicle under Section 43, 44</w:t>
      </w:r>
      <w:r w:rsidR="00F530F9">
        <w:rPr>
          <w:rFonts w:cstheme="minorHAnsi"/>
          <w:sz w:val="21"/>
          <w:szCs w:val="21"/>
        </w:rPr>
        <w:t xml:space="preserve"> </w:t>
      </w:r>
      <w:r w:rsidR="00E469DE" w:rsidRPr="00F530F9">
        <w:rPr>
          <w:rFonts w:cstheme="minorHAnsi"/>
          <w:sz w:val="21"/>
          <w:szCs w:val="21"/>
        </w:rPr>
        <w:t xml:space="preserve">and 45 of Terrorism Act 2000. The purpose of this stop search powers are for preventative reasons when police suspect is anticipated in a particular location. </w:t>
      </w:r>
    </w:p>
    <w:p w14:paraId="0718EFE9" w14:textId="60119273" w:rsidR="00B21928" w:rsidRDefault="004E15F2" w:rsidP="00F530F9">
      <w:pPr>
        <w:ind w:firstLine="720"/>
        <w:rPr>
          <w:rFonts w:ascii="Arial" w:eastAsia="Times New Roman" w:hAnsi="Arial" w:cs="Arial"/>
          <w:color w:val="000000"/>
          <w:sz w:val="20"/>
          <w:szCs w:val="20"/>
          <w:shd w:val="clear" w:color="auto" w:fill="FFFFFF"/>
          <w:lang w:eastAsia="en-GB"/>
        </w:rPr>
      </w:pPr>
      <w:r w:rsidRPr="00F530F9">
        <w:rPr>
          <w:rFonts w:cstheme="minorHAnsi"/>
          <w:sz w:val="21"/>
          <w:szCs w:val="21"/>
        </w:rPr>
        <w:t xml:space="preserve">With the use of effective </w:t>
      </w:r>
      <w:r w:rsidR="00B21928" w:rsidRPr="00F530F9">
        <w:rPr>
          <w:rFonts w:cstheme="minorHAnsi"/>
          <w:sz w:val="21"/>
          <w:szCs w:val="21"/>
        </w:rPr>
        <w:t>intelligence-based policing, pre-planned operations may help deter terrorists whilst commuting on the roads. Whilst arranging pre-planned operations, historic ANPR data should be considered as it may help on deciding the most suitable location, time and date of the week. This information can build a picture into the criminal’s routine, which may point the police to a more effective intelligence based policing operation.</w:t>
      </w:r>
      <w:r w:rsidR="00B21928">
        <w:t xml:space="preserve"> </w:t>
      </w:r>
      <w:r w:rsidR="00B21928" w:rsidRPr="00B21928">
        <w:rPr>
          <w:rFonts w:ascii="Arial" w:eastAsia="Times New Roman" w:hAnsi="Arial" w:cs="Arial"/>
          <w:color w:val="000000"/>
          <w:sz w:val="20"/>
          <w:szCs w:val="20"/>
          <w:shd w:val="clear" w:color="auto" w:fill="FFFFFF"/>
          <w:lang w:eastAsia="en-GB"/>
        </w:rPr>
        <w:t>(Disrupting criminality, n.d.)</w:t>
      </w:r>
    </w:p>
    <w:p w14:paraId="1D2C258A" w14:textId="41A8D7DB" w:rsidR="006F1ECC" w:rsidRDefault="006F1ECC" w:rsidP="00B21928">
      <w:pPr>
        <w:rPr>
          <w:rFonts w:ascii="Arial" w:eastAsia="Times New Roman" w:hAnsi="Arial" w:cs="Arial"/>
          <w:color w:val="000000"/>
          <w:sz w:val="20"/>
          <w:szCs w:val="20"/>
          <w:shd w:val="clear" w:color="auto" w:fill="FFFFFF"/>
          <w:lang w:eastAsia="en-GB"/>
        </w:rPr>
      </w:pPr>
    </w:p>
    <w:p w14:paraId="056DB34B" w14:textId="77777777" w:rsidR="006F1ECC" w:rsidRPr="00B21928" w:rsidRDefault="006F1ECC" w:rsidP="00B21928">
      <w:pPr>
        <w:rPr>
          <w:rFonts w:ascii="Times New Roman" w:eastAsia="Times New Roman" w:hAnsi="Times New Roman" w:cs="Times New Roman"/>
          <w:lang w:eastAsia="en-GB"/>
        </w:rPr>
      </w:pPr>
    </w:p>
    <w:p w14:paraId="6130D34E" w14:textId="62B87936" w:rsidR="004E15F2" w:rsidRDefault="004E15F2"/>
    <w:p w14:paraId="4328CC62" w14:textId="0F35A824" w:rsidR="00B21928" w:rsidRDefault="00B21928"/>
    <w:p w14:paraId="18802D12" w14:textId="7D860C6E" w:rsidR="00B21928" w:rsidRDefault="00E555A6">
      <w:r>
        <w:t xml:space="preserve">Word Count: </w:t>
      </w:r>
      <w:r w:rsidR="004D3867">
        <w:t>1,088.</w:t>
      </w:r>
    </w:p>
    <w:p w14:paraId="303D5701" w14:textId="3C3F92D0" w:rsidR="001B0AAD" w:rsidRDefault="001B0AAD"/>
    <w:p w14:paraId="6DEFFA0B" w14:textId="28B7D86A" w:rsidR="001B0AAD" w:rsidRDefault="001B0AAD">
      <w:pPr>
        <w:rPr>
          <w:u w:val="single"/>
        </w:rPr>
      </w:pPr>
      <w:r w:rsidRPr="001B0AAD">
        <w:rPr>
          <w:u w:val="single"/>
        </w:rPr>
        <w:t>Bibliography</w:t>
      </w:r>
    </w:p>
    <w:p w14:paraId="2FF62357" w14:textId="10B6895D" w:rsidR="004D3867" w:rsidRDefault="004D3867">
      <w:pPr>
        <w:rPr>
          <w:u w:val="single"/>
        </w:rPr>
      </w:pPr>
    </w:p>
    <w:p w14:paraId="45C07692" w14:textId="2D9F51F3" w:rsidR="004D3867" w:rsidRDefault="004D3867">
      <w:pPr>
        <w:rPr>
          <w:rFonts w:ascii="Times New Roman" w:eastAsia="Times New Roman" w:hAnsi="Times New Roman" w:cs="Times New Roman"/>
          <w:lang w:eastAsia="en-GB"/>
        </w:rPr>
      </w:pPr>
      <w:r w:rsidRPr="004D3867">
        <w:rPr>
          <w:rFonts w:ascii="Arial" w:eastAsia="Times New Roman" w:hAnsi="Arial" w:cs="Arial"/>
          <w:color w:val="000000"/>
          <w:sz w:val="20"/>
          <w:szCs w:val="20"/>
          <w:shd w:val="clear" w:color="auto" w:fill="FFFFFF"/>
          <w:lang w:eastAsia="en-GB"/>
        </w:rPr>
        <w:t>Bryant, R. and Bryant, S., 2018. </w:t>
      </w:r>
      <w:r w:rsidRPr="004D3867">
        <w:rPr>
          <w:rFonts w:ascii="Arial" w:eastAsia="Times New Roman" w:hAnsi="Arial" w:cs="Arial"/>
          <w:i/>
          <w:iCs/>
          <w:color w:val="000000"/>
          <w:sz w:val="20"/>
          <w:szCs w:val="20"/>
          <w:shd w:val="clear" w:color="auto" w:fill="FFFFFF"/>
          <w:lang w:eastAsia="en-GB"/>
        </w:rPr>
        <w:t xml:space="preserve">Blackstone's Handbook </w:t>
      </w:r>
      <w:proofErr w:type="gramStart"/>
      <w:r w:rsidRPr="004D3867">
        <w:rPr>
          <w:rFonts w:ascii="Arial" w:eastAsia="Times New Roman" w:hAnsi="Arial" w:cs="Arial"/>
          <w:i/>
          <w:iCs/>
          <w:color w:val="000000"/>
          <w:sz w:val="20"/>
          <w:szCs w:val="20"/>
          <w:shd w:val="clear" w:color="auto" w:fill="FFFFFF"/>
          <w:lang w:eastAsia="en-GB"/>
        </w:rPr>
        <w:t>For</w:t>
      </w:r>
      <w:proofErr w:type="gramEnd"/>
      <w:r w:rsidRPr="004D3867">
        <w:rPr>
          <w:rFonts w:ascii="Arial" w:eastAsia="Times New Roman" w:hAnsi="Arial" w:cs="Arial"/>
          <w:i/>
          <w:iCs/>
          <w:color w:val="000000"/>
          <w:sz w:val="20"/>
          <w:szCs w:val="20"/>
          <w:shd w:val="clear" w:color="auto" w:fill="FFFFFF"/>
          <w:lang w:eastAsia="en-GB"/>
        </w:rPr>
        <w:t xml:space="preserve"> Policing Students 2019</w:t>
      </w:r>
      <w:r w:rsidRPr="004D3867">
        <w:rPr>
          <w:rFonts w:ascii="Arial" w:eastAsia="Times New Roman" w:hAnsi="Arial" w:cs="Arial"/>
          <w:color w:val="000000"/>
          <w:sz w:val="20"/>
          <w:szCs w:val="20"/>
          <w:shd w:val="clear" w:color="auto" w:fill="FFFFFF"/>
          <w:lang w:eastAsia="en-GB"/>
        </w:rPr>
        <w:t>. 13th ed.</w:t>
      </w:r>
    </w:p>
    <w:p w14:paraId="54179431" w14:textId="279D0F7E" w:rsidR="004D3867" w:rsidRDefault="004D3867">
      <w:pPr>
        <w:rPr>
          <w:rFonts w:ascii="Times New Roman" w:eastAsia="Times New Roman" w:hAnsi="Times New Roman" w:cs="Times New Roman"/>
          <w:lang w:eastAsia="en-GB"/>
        </w:rPr>
      </w:pPr>
    </w:p>
    <w:p w14:paraId="47C0DA46" w14:textId="29B330CA" w:rsidR="004D3867" w:rsidRPr="004D3867" w:rsidRDefault="004D3867" w:rsidP="004D3867">
      <w:pPr>
        <w:rPr>
          <w:rFonts w:ascii="Times New Roman" w:eastAsia="Times New Roman" w:hAnsi="Times New Roman" w:cs="Times New Roman"/>
          <w:lang w:eastAsia="en-GB"/>
        </w:rPr>
      </w:pPr>
      <w:r w:rsidRPr="004D3867">
        <w:rPr>
          <w:rFonts w:ascii="Arial" w:eastAsia="Times New Roman" w:hAnsi="Arial" w:cs="Arial"/>
          <w:color w:val="000000"/>
          <w:sz w:val="20"/>
          <w:szCs w:val="20"/>
          <w:shd w:val="clear" w:color="auto" w:fill="FFFFFF"/>
          <w:lang w:eastAsia="en-GB"/>
        </w:rPr>
        <w:t>Clarke, R., n.d. </w:t>
      </w:r>
      <w:r w:rsidRPr="004D3867">
        <w:rPr>
          <w:rFonts w:ascii="Arial" w:eastAsia="Times New Roman" w:hAnsi="Arial" w:cs="Arial"/>
          <w:i/>
          <w:iCs/>
          <w:color w:val="000000"/>
          <w:sz w:val="20"/>
          <w:szCs w:val="20"/>
          <w:shd w:val="clear" w:color="auto" w:fill="FFFFFF"/>
          <w:lang w:eastAsia="en-GB"/>
        </w:rPr>
        <w:t xml:space="preserve">The Theory </w:t>
      </w:r>
      <w:proofErr w:type="gramStart"/>
      <w:r w:rsidRPr="004D3867">
        <w:rPr>
          <w:rFonts w:ascii="Arial" w:eastAsia="Times New Roman" w:hAnsi="Arial" w:cs="Arial"/>
          <w:i/>
          <w:iCs/>
          <w:color w:val="000000"/>
          <w:sz w:val="20"/>
          <w:szCs w:val="20"/>
          <w:shd w:val="clear" w:color="auto" w:fill="FFFFFF"/>
          <w:lang w:eastAsia="en-GB"/>
        </w:rPr>
        <w:t>And</w:t>
      </w:r>
      <w:proofErr w:type="gramEnd"/>
      <w:r w:rsidRPr="004D3867">
        <w:rPr>
          <w:rFonts w:ascii="Arial" w:eastAsia="Times New Roman" w:hAnsi="Arial" w:cs="Arial"/>
          <w:i/>
          <w:iCs/>
          <w:color w:val="000000"/>
          <w:sz w:val="20"/>
          <w:szCs w:val="20"/>
          <w:shd w:val="clear" w:color="auto" w:fill="FFFFFF"/>
          <w:lang w:eastAsia="en-GB"/>
        </w:rPr>
        <w:t xml:space="preserve"> Practice Of Situational Crime Prevention</w:t>
      </w:r>
      <w:r w:rsidRPr="004D3867">
        <w:rPr>
          <w:rFonts w:ascii="Arial" w:eastAsia="Times New Roman" w:hAnsi="Arial" w:cs="Arial"/>
          <w:color w:val="000000"/>
          <w:sz w:val="20"/>
          <w:szCs w:val="20"/>
          <w:shd w:val="clear" w:color="auto" w:fill="FFFFFF"/>
          <w:lang w:eastAsia="en-GB"/>
        </w:rPr>
        <w:t xml:space="preserve">. [online] Available at: &lt;https://oxfordre.com/criminology/view/10.1093/acrefore/9780190264079.001.0001/acrefore-9780190264079-e-327#:~:text=Situational%20crime%20prevention%20rests%20on,form%20of%20crime%20or%20disorder.&gt; [Accessed </w:t>
      </w:r>
      <w:r>
        <w:rPr>
          <w:rFonts w:ascii="Arial" w:eastAsia="Times New Roman" w:hAnsi="Arial" w:cs="Arial"/>
          <w:color w:val="000000"/>
          <w:sz w:val="20"/>
          <w:szCs w:val="20"/>
          <w:shd w:val="clear" w:color="auto" w:fill="FFFFFF"/>
          <w:lang w:eastAsia="en-GB"/>
        </w:rPr>
        <w:t>15</w:t>
      </w:r>
      <w:r w:rsidRPr="004D3867">
        <w:rPr>
          <w:rFonts w:ascii="Arial" w:eastAsia="Times New Roman" w:hAnsi="Arial" w:cs="Arial"/>
          <w:color w:val="000000"/>
          <w:sz w:val="20"/>
          <w:szCs w:val="20"/>
          <w:shd w:val="clear" w:color="auto" w:fill="FFFFFF"/>
          <w:lang w:eastAsia="en-GB"/>
        </w:rPr>
        <w:t xml:space="preserve"> January 2021].</w:t>
      </w:r>
    </w:p>
    <w:p w14:paraId="76A840AF" w14:textId="2FC6761B" w:rsidR="001B0AAD" w:rsidRDefault="001B0AAD">
      <w:pPr>
        <w:rPr>
          <w:u w:val="single"/>
        </w:rPr>
      </w:pPr>
    </w:p>
    <w:p w14:paraId="6BADBF73" w14:textId="60629E96" w:rsidR="001B0AAD" w:rsidRPr="001B0AAD" w:rsidRDefault="001B0AAD">
      <w:pPr>
        <w:rPr>
          <w:rFonts w:ascii="Times New Roman" w:eastAsia="Times New Roman" w:hAnsi="Times New Roman" w:cs="Times New Roman"/>
          <w:lang w:eastAsia="en-GB"/>
        </w:rPr>
      </w:pPr>
      <w:r w:rsidRPr="001B0AAD">
        <w:rPr>
          <w:rFonts w:ascii="Arial" w:eastAsia="Times New Roman" w:hAnsi="Arial" w:cs="Arial"/>
          <w:color w:val="000000"/>
          <w:sz w:val="20"/>
          <w:szCs w:val="20"/>
          <w:shd w:val="clear" w:color="auto" w:fill="FFFFFF"/>
          <w:lang w:eastAsia="en-GB"/>
        </w:rPr>
        <w:t>Counter Terrorism Policing. n.d. </w:t>
      </w:r>
      <w:r w:rsidRPr="001B0AAD">
        <w:rPr>
          <w:rFonts w:ascii="Arial" w:eastAsia="Times New Roman" w:hAnsi="Arial" w:cs="Arial"/>
          <w:i/>
          <w:iCs/>
          <w:color w:val="000000"/>
          <w:sz w:val="20"/>
          <w:szCs w:val="20"/>
          <w:shd w:val="clear" w:color="auto" w:fill="FFFFFF"/>
          <w:lang w:eastAsia="en-GB"/>
        </w:rPr>
        <w:t>Counter Terrorism Policing UK</w:t>
      </w:r>
      <w:r w:rsidRPr="001B0AAD">
        <w:rPr>
          <w:rFonts w:ascii="Arial" w:eastAsia="Times New Roman" w:hAnsi="Arial" w:cs="Arial"/>
          <w:color w:val="000000"/>
          <w:sz w:val="20"/>
          <w:szCs w:val="20"/>
          <w:shd w:val="clear" w:color="auto" w:fill="FFFFFF"/>
          <w:lang w:eastAsia="en-GB"/>
        </w:rPr>
        <w:t>. [online] Available at: &lt;https://www.counterterrorism.police.uk/&gt; [Accessed 22 January 2021].</w:t>
      </w:r>
    </w:p>
    <w:p w14:paraId="5D25A2B0" w14:textId="07DF1009" w:rsidR="001B0AAD" w:rsidRDefault="001B0AAD">
      <w:pPr>
        <w:rPr>
          <w:u w:val="single"/>
        </w:rPr>
      </w:pPr>
    </w:p>
    <w:p w14:paraId="6FC76F93" w14:textId="77777777" w:rsidR="001B0AAD" w:rsidRPr="001B0AAD" w:rsidRDefault="001B0AAD" w:rsidP="001B0AAD">
      <w:pPr>
        <w:rPr>
          <w:rFonts w:ascii="Times New Roman" w:eastAsia="Times New Roman" w:hAnsi="Times New Roman" w:cs="Times New Roman"/>
          <w:lang w:eastAsia="en-GB"/>
        </w:rPr>
      </w:pPr>
      <w:proofErr w:type="spellStart"/>
      <w:r w:rsidRPr="001B0AAD">
        <w:rPr>
          <w:rFonts w:ascii="Arial" w:eastAsia="Times New Roman" w:hAnsi="Arial" w:cs="Arial"/>
          <w:color w:val="000000"/>
          <w:sz w:val="20"/>
          <w:szCs w:val="20"/>
          <w:shd w:val="clear" w:color="auto" w:fill="FFFFFF"/>
          <w:lang w:eastAsia="en-GB"/>
        </w:rPr>
        <w:t>Prokić</w:t>
      </w:r>
      <w:proofErr w:type="spellEnd"/>
      <w:r w:rsidRPr="001B0AAD">
        <w:rPr>
          <w:rFonts w:ascii="Arial" w:eastAsia="Times New Roman" w:hAnsi="Arial" w:cs="Arial"/>
          <w:color w:val="000000"/>
          <w:sz w:val="20"/>
          <w:szCs w:val="20"/>
          <w:shd w:val="clear" w:color="auto" w:fill="FFFFFF"/>
          <w:lang w:eastAsia="en-GB"/>
        </w:rPr>
        <w:t>, A., 2017. THE LINK BETWEEN ORGANIZED CRIME AND TERRORISM. [online] Available at: &lt;https://core.ac.uk/download/pdf/228551582.pdf&gt; [Accessed 11 January 2021].</w:t>
      </w:r>
    </w:p>
    <w:p w14:paraId="1376D16F" w14:textId="426AD7B4" w:rsidR="001B0AAD" w:rsidRDefault="001B0AAD">
      <w:pPr>
        <w:rPr>
          <w:u w:val="single"/>
        </w:rPr>
      </w:pPr>
    </w:p>
    <w:p w14:paraId="73B27B3B" w14:textId="77777777" w:rsidR="001B0AAD" w:rsidRPr="001B0AAD" w:rsidRDefault="001B0AAD" w:rsidP="001B0AAD">
      <w:pPr>
        <w:rPr>
          <w:rFonts w:ascii="Times New Roman" w:eastAsia="Times New Roman" w:hAnsi="Times New Roman" w:cs="Times New Roman"/>
          <w:lang w:eastAsia="en-GB"/>
        </w:rPr>
      </w:pPr>
      <w:proofErr w:type="spellStart"/>
      <w:r w:rsidRPr="001B0AAD">
        <w:rPr>
          <w:rFonts w:ascii="Arial" w:eastAsia="Times New Roman" w:hAnsi="Arial" w:cs="Arial"/>
          <w:color w:val="000000"/>
          <w:sz w:val="20"/>
          <w:szCs w:val="20"/>
          <w:shd w:val="clear" w:color="auto" w:fill="FFFFFF"/>
          <w:lang w:eastAsia="en-GB"/>
        </w:rPr>
        <w:t>Dandurand</w:t>
      </w:r>
      <w:proofErr w:type="spellEnd"/>
      <w:r w:rsidRPr="001B0AAD">
        <w:rPr>
          <w:rFonts w:ascii="Arial" w:eastAsia="Times New Roman" w:hAnsi="Arial" w:cs="Arial"/>
          <w:color w:val="000000"/>
          <w:sz w:val="20"/>
          <w:szCs w:val="20"/>
          <w:shd w:val="clear" w:color="auto" w:fill="FFFFFF"/>
          <w:lang w:eastAsia="en-GB"/>
        </w:rPr>
        <w:t>, Y. and Chin, V., 2004. </w:t>
      </w:r>
      <w:r w:rsidRPr="001B0AAD">
        <w:rPr>
          <w:rFonts w:ascii="Arial" w:eastAsia="Times New Roman" w:hAnsi="Arial" w:cs="Arial"/>
          <w:i/>
          <w:iCs/>
          <w:color w:val="000000"/>
          <w:sz w:val="20"/>
          <w:szCs w:val="20"/>
          <w:shd w:val="clear" w:color="auto" w:fill="FFFFFF"/>
          <w:lang w:eastAsia="en-GB"/>
        </w:rPr>
        <w:t>LINKS BETWEEN TERRORISM AND OTHER FORMS OF CRIME</w:t>
      </w:r>
      <w:r w:rsidRPr="001B0AAD">
        <w:rPr>
          <w:rFonts w:ascii="Arial" w:eastAsia="Times New Roman" w:hAnsi="Arial" w:cs="Arial"/>
          <w:color w:val="000000"/>
          <w:sz w:val="20"/>
          <w:szCs w:val="20"/>
          <w:shd w:val="clear" w:color="auto" w:fill="FFFFFF"/>
          <w:lang w:eastAsia="en-GB"/>
        </w:rPr>
        <w:t>. [online] Available at: &lt;https://www.publicsafety.gc.ca/lbrr/archives/cnmcs-plcng/cn29647-eng.pdf&gt; [Accessed 22 January 2021].</w:t>
      </w:r>
    </w:p>
    <w:p w14:paraId="17E1EDDC" w14:textId="212E8CA2" w:rsidR="001B0AAD" w:rsidRDefault="001B0AAD">
      <w:pPr>
        <w:rPr>
          <w:u w:val="single"/>
        </w:rPr>
      </w:pPr>
    </w:p>
    <w:p w14:paraId="4ACB2FA6" w14:textId="77777777" w:rsidR="001B0AAD" w:rsidRPr="001B0AAD" w:rsidRDefault="001B0AAD" w:rsidP="001B0AAD">
      <w:pPr>
        <w:rPr>
          <w:rFonts w:ascii="Times New Roman" w:eastAsia="Times New Roman" w:hAnsi="Times New Roman" w:cs="Times New Roman"/>
          <w:lang w:eastAsia="en-GB"/>
        </w:rPr>
      </w:pPr>
      <w:r w:rsidRPr="001B0AAD">
        <w:rPr>
          <w:rFonts w:ascii="Arial" w:eastAsia="Times New Roman" w:hAnsi="Arial" w:cs="Arial"/>
          <w:color w:val="000000"/>
          <w:sz w:val="20"/>
          <w:szCs w:val="20"/>
          <w:shd w:val="clear" w:color="auto" w:fill="FFFFFF"/>
          <w:lang w:eastAsia="en-GB"/>
        </w:rPr>
        <w:lastRenderedPageBreak/>
        <w:t>App.college.police.uk. n.d. </w:t>
      </w:r>
      <w:r w:rsidRPr="001B0AAD">
        <w:rPr>
          <w:rFonts w:ascii="Arial" w:eastAsia="Times New Roman" w:hAnsi="Arial" w:cs="Arial"/>
          <w:i/>
          <w:iCs/>
          <w:color w:val="000000"/>
          <w:sz w:val="20"/>
          <w:szCs w:val="20"/>
          <w:shd w:val="clear" w:color="auto" w:fill="FFFFFF"/>
          <w:lang w:eastAsia="en-GB"/>
        </w:rPr>
        <w:t>Disrupting Criminality</w:t>
      </w:r>
      <w:r w:rsidRPr="001B0AAD">
        <w:rPr>
          <w:rFonts w:ascii="Arial" w:eastAsia="Times New Roman" w:hAnsi="Arial" w:cs="Arial"/>
          <w:color w:val="000000"/>
          <w:sz w:val="20"/>
          <w:szCs w:val="20"/>
          <w:shd w:val="clear" w:color="auto" w:fill="FFFFFF"/>
          <w:lang w:eastAsia="en-GB"/>
        </w:rPr>
        <w:t>. [online] Available at: &lt;https://www.app.college.police.uk/app-content/road-policing-2/disrupting-criminality/&gt; [Accessed 22 January 2021].</w:t>
      </w:r>
    </w:p>
    <w:p w14:paraId="11D5E29E" w14:textId="6182479A" w:rsidR="001B0AAD" w:rsidRDefault="001B0AAD">
      <w:pPr>
        <w:rPr>
          <w:u w:val="single"/>
        </w:rPr>
      </w:pPr>
    </w:p>
    <w:p w14:paraId="4625302D" w14:textId="77777777" w:rsidR="00426436" w:rsidRPr="00426436" w:rsidRDefault="00426436" w:rsidP="00426436">
      <w:pPr>
        <w:rPr>
          <w:rFonts w:ascii="Times New Roman" w:eastAsia="Times New Roman" w:hAnsi="Times New Roman" w:cs="Times New Roman"/>
          <w:lang w:eastAsia="en-GB"/>
        </w:rPr>
      </w:pPr>
      <w:r w:rsidRPr="00426436">
        <w:rPr>
          <w:rFonts w:ascii="Arial" w:eastAsia="Times New Roman" w:hAnsi="Arial" w:cs="Arial"/>
          <w:color w:val="000000"/>
          <w:sz w:val="20"/>
          <w:szCs w:val="20"/>
          <w:shd w:val="clear" w:color="auto" w:fill="FFFFFF"/>
          <w:lang w:eastAsia="en-GB"/>
        </w:rPr>
        <w:t xml:space="preserve">Mullins, S. and </w:t>
      </w:r>
      <w:proofErr w:type="spellStart"/>
      <w:r w:rsidRPr="00426436">
        <w:rPr>
          <w:rFonts w:ascii="Arial" w:eastAsia="Times New Roman" w:hAnsi="Arial" w:cs="Arial"/>
          <w:color w:val="000000"/>
          <w:sz w:val="20"/>
          <w:szCs w:val="20"/>
          <w:shd w:val="clear" w:color="auto" w:fill="FFFFFF"/>
          <w:lang w:eastAsia="en-GB"/>
        </w:rPr>
        <w:t>Witker</w:t>
      </w:r>
      <w:proofErr w:type="spellEnd"/>
      <w:r w:rsidRPr="00426436">
        <w:rPr>
          <w:rFonts w:ascii="Arial" w:eastAsia="Times New Roman" w:hAnsi="Arial" w:cs="Arial"/>
          <w:color w:val="000000"/>
          <w:sz w:val="20"/>
          <w:szCs w:val="20"/>
          <w:shd w:val="clear" w:color="auto" w:fill="FFFFFF"/>
          <w:lang w:eastAsia="en-GB"/>
        </w:rPr>
        <w:t>, J., 2016. Terrorism and Organised Crime. </w:t>
      </w:r>
      <w:r w:rsidRPr="00426436">
        <w:rPr>
          <w:rFonts w:ascii="Arial" w:eastAsia="Times New Roman" w:hAnsi="Arial" w:cs="Arial"/>
          <w:i/>
          <w:iCs/>
          <w:color w:val="000000"/>
          <w:sz w:val="20"/>
          <w:szCs w:val="20"/>
          <w:shd w:val="clear" w:color="auto" w:fill="FFFFFF"/>
          <w:lang w:eastAsia="en-GB"/>
        </w:rPr>
        <w:t>Connections: The Quarterly Journal</w:t>
      </w:r>
      <w:r w:rsidRPr="00426436">
        <w:rPr>
          <w:rFonts w:ascii="Arial" w:eastAsia="Times New Roman" w:hAnsi="Arial" w:cs="Arial"/>
          <w:color w:val="000000"/>
          <w:sz w:val="20"/>
          <w:szCs w:val="20"/>
          <w:shd w:val="clear" w:color="auto" w:fill="FFFFFF"/>
          <w:lang w:eastAsia="en-GB"/>
        </w:rPr>
        <w:t>, [online] 15(3), p.p4. Available at: &lt;https://www.jstor.org/stable/26326452?seq=1#metadata_info_tab_contents&gt; [Accessed 13 January 2021].</w:t>
      </w:r>
    </w:p>
    <w:p w14:paraId="07E1B884" w14:textId="77777777" w:rsidR="00426436" w:rsidRDefault="00426436">
      <w:pPr>
        <w:rPr>
          <w:u w:val="single"/>
        </w:rPr>
      </w:pPr>
    </w:p>
    <w:p w14:paraId="67EB941B" w14:textId="77777777" w:rsidR="001B0AAD" w:rsidRPr="001B0AAD" w:rsidRDefault="001B0AAD" w:rsidP="001B0AAD">
      <w:pPr>
        <w:rPr>
          <w:rFonts w:ascii="Times New Roman" w:eastAsia="Times New Roman" w:hAnsi="Times New Roman" w:cs="Times New Roman"/>
          <w:lang w:eastAsia="en-GB"/>
        </w:rPr>
      </w:pPr>
      <w:r w:rsidRPr="001B0AAD">
        <w:rPr>
          <w:rFonts w:ascii="Arial" w:eastAsia="Times New Roman" w:hAnsi="Arial" w:cs="Arial"/>
          <w:color w:val="000000"/>
          <w:sz w:val="20"/>
          <w:szCs w:val="20"/>
          <w:shd w:val="clear" w:color="auto" w:fill="FFFFFF"/>
          <w:lang w:eastAsia="en-GB"/>
        </w:rPr>
        <w:t>Unodc.org. 2018. </w:t>
      </w:r>
      <w:r w:rsidRPr="001B0AAD">
        <w:rPr>
          <w:rFonts w:ascii="Arial" w:eastAsia="Times New Roman" w:hAnsi="Arial" w:cs="Arial"/>
          <w:i/>
          <w:iCs/>
          <w:color w:val="000000"/>
          <w:sz w:val="20"/>
          <w:szCs w:val="20"/>
          <w:shd w:val="clear" w:color="auto" w:fill="FFFFFF"/>
          <w:lang w:eastAsia="en-GB"/>
        </w:rPr>
        <w:t>Organized Crime Module 1 Key Issues: Similarities &amp; Differences</w:t>
      </w:r>
      <w:r w:rsidRPr="001B0AAD">
        <w:rPr>
          <w:rFonts w:ascii="Arial" w:eastAsia="Times New Roman" w:hAnsi="Arial" w:cs="Arial"/>
          <w:color w:val="000000"/>
          <w:sz w:val="20"/>
          <w:szCs w:val="20"/>
          <w:shd w:val="clear" w:color="auto" w:fill="FFFFFF"/>
          <w:lang w:eastAsia="en-GB"/>
        </w:rPr>
        <w:t>. [online] Available at: &lt;https://www.unodc.org/e4j/en/organized-crime/module-1/key-issues/similarities-and-differences.html&gt; [Accessed 22 January 2021].</w:t>
      </w:r>
    </w:p>
    <w:p w14:paraId="6060F64C" w14:textId="77777777" w:rsidR="001B0AAD" w:rsidRPr="001B0AAD" w:rsidRDefault="001B0AAD">
      <w:pPr>
        <w:rPr>
          <w:u w:val="single"/>
        </w:rPr>
      </w:pPr>
    </w:p>
    <w:sectPr w:rsidR="001B0AAD" w:rsidRPr="001B0AAD" w:rsidSect="00A855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364D96"/>
    <w:multiLevelType w:val="hybridMultilevel"/>
    <w:tmpl w:val="71AE90CC"/>
    <w:lvl w:ilvl="0" w:tplc="9B9C51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116B57"/>
    <w:multiLevelType w:val="hybridMultilevel"/>
    <w:tmpl w:val="61BABB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9"/>
    <w:rsid w:val="00020AC4"/>
    <w:rsid w:val="00035431"/>
    <w:rsid w:val="00056BFC"/>
    <w:rsid w:val="00090466"/>
    <w:rsid w:val="00095892"/>
    <w:rsid w:val="000F4DD8"/>
    <w:rsid w:val="00117A32"/>
    <w:rsid w:val="00144C6E"/>
    <w:rsid w:val="00146699"/>
    <w:rsid w:val="0015096A"/>
    <w:rsid w:val="00156EFF"/>
    <w:rsid w:val="001A27B7"/>
    <w:rsid w:val="001B0AAD"/>
    <w:rsid w:val="001B2C47"/>
    <w:rsid w:val="001F09B1"/>
    <w:rsid w:val="00204C93"/>
    <w:rsid w:val="002430A4"/>
    <w:rsid w:val="002E54EA"/>
    <w:rsid w:val="002E7EB6"/>
    <w:rsid w:val="002F4560"/>
    <w:rsid w:val="003005DA"/>
    <w:rsid w:val="00325821"/>
    <w:rsid w:val="00332F83"/>
    <w:rsid w:val="00342900"/>
    <w:rsid w:val="00343389"/>
    <w:rsid w:val="0037719D"/>
    <w:rsid w:val="00391783"/>
    <w:rsid w:val="003B2D43"/>
    <w:rsid w:val="003D3FB9"/>
    <w:rsid w:val="003F566F"/>
    <w:rsid w:val="00421142"/>
    <w:rsid w:val="00426436"/>
    <w:rsid w:val="0042650F"/>
    <w:rsid w:val="00430605"/>
    <w:rsid w:val="004730DC"/>
    <w:rsid w:val="00486441"/>
    <w:rsid w:val="004878DA"/>
    <w:rsid w:val="00490707"/>
    <w:rsid w:val="004A5675"/>
    <w:rsid w:val="004D3867"/>
    <w:rsid w:val="004E15F2"/>
    <w:rsid w:val="00510690"/>
    <w:rsid w:val="005262FF"/>
    <w:rsid w:val="00543220"/>
    <w:rsid w:val="00554622"/>
    <w:rsid w:val="00587AA1"/>
    <w:rsid w:val="005C753D"/>
    <w:rsid w:val="005F2F4F"/>
    <w:rsid w:val="006F1ECC"/>
    <w:rsid w:val="00796B89"/>
    <w:rsid w:val="007E46D4"/>
    <w:rsid w:val="007F1280"/>
    <w:rsid w:val="008130DF"/>
    <w:rsid w:val="00823AC3"/>
    <w:rsid w:val="008262C1"/>
    <w:rsid w:val="00877C4E"/>
    <w:rsid w:val="00894155"/>
    <w:rsid w:val="008A01B7"/>
    <w:rsid w:val="008B31A4"/>
    <w:rsid w:val="008E0D4F"/>
    <w:rsid w:val="009322AD"/>
    <w:rsid w:val="0094177E"/>
    <w:rsid w:val="009E7F9C"/>
    <w:rsid w:val="00A5405A"/>
    <w:rsid w:val="00A71353"/>
    <w:rsid w:val="00A8551D"/>
    <w:rsid w:val="00AA1C40"/>
    <w:rsid w:val="00AC2564"/>
    <w:rsid w:val="00AE6907"/>
    <w:rsid w:val="00B04A23"/>
    <w:rsid w:val="00B21928"/>
    <w:rsid w:val="00B80059"/>
    <w:rsid w:val="00C1293E"/>
    <w:rsid w:val="00C57B28"/>
    <w:rsid w:val="00C65F1B"/>
    <w:rsid w:val="00CB2DE3"/>
    <w:rsid w:val="00CC0B73"/>
    <w:rsid w:val="00CE7E7E"/>
    <w:rsid w:val="00CF07B6"/>
    <w:rsid w:val="00D01604"/>
    <w:rsid w:val="00D17820"/>
    <w:rsid w:val="00D5361F"/>
    <w:rsid w:val="00D57085"/>
    <w:rsid w:val="00D66F52"/>
    <w:rsid w:val="00D95A70"/>
    <w:rsid w:val="00E469DE"/>
    <w:rsid w:val="00E555A6"/>
    <w:rsid w:val="00E8419E"/>
    <w:rsid w:val="00EA48E2"/>
    <w:rsid w:val="00EB7869"/>
    <w:rsid w:val="00EF6624"/>
    <w:rsid w:val="00F433AA"/>
    <w:rsid w:val="00F530F9"/>
    <w:rsid w:val="00F65FD9"/>
    <w:rsid w:val="00F754A7"/>
    <w:rsid w:val="00F91DE0"/>
    <w:rsid w:val="00FB0B7F"/>
    <w:rsid w:val="00FE0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E82684"/>
  <w15:chartTrackingRefBased/>
  <w15:docId w15:val="{F90F8C4D-0056-C449-926F-38A38754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624"/>
    <w:pPr>
      <w:ind w:left="720"/>
      <w:contextualSpacing/>
    </w:pPr>
  </w:style>
  <w:style w:type="character" w:styleId="Hyperlink">
    <w:name w:val="Hyperlink"/>
    <w:basedOn w:val="DefaultParagraphFont"/>
    <w:uiPriority w:val="99"/>
    <w:semiHidden/>
    <w:unhideWhenUsed/>
    <w:rsid w:val="005106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70471">
      <w:bodyDiv w:val="1"/>
      <w:marLeft w:val="0"/>
      <w:marRight w:val="0"/>
      <w:marTop w:val="0"/>
      <w:marBottom w:val="0"/>
      <w:divBdr>
        <w:top w:val="none" w:sz="0" w:space="0" w:color="auto"/>
        <w:left w:val="none" w:sz="0" w:space="0" w:color="auto"/>
        <w:bottom w:val="none" w:sz="0" w:space="0" w:color="auto"/>
        <w:right w:val="none" w:sz="0" w:space="0" w:color="auto"/>
      </w:divBdr>
    </w:div>
    <w:div w:id="123620784">
      <w:bodyDiv w:val="1"/>
      <w:marLeft w:val="0"/>
      <w:marRight w:val="0"/>
      <w:marTop w:val="0"/>
      <w:marBottom w:val="0"/>
      <w:divBdr>
        <w:top w:val="none" w:sz="0" w:space="0" w:color="auto"/>
        <w:left w:val="none" w:sz="0" w:space="0" w:color="auto"/>
        <w:bottom w:val="none" w:sz="0" w:space="0" w:color="auto"/>
        <w:right w:val="none" w:sz="0" w:space="0" w:color="auto"/>
      </w:divBdr>
    </w:div>
    <w:div w:id="190993560">
      <w:bodyDiv w:val="1"/>
      <w:marLeft w:val="0"/>
      <w:marRight w:val="0"/>
      <w:marTop w:val="0"/>
      <w:marBottom w:val="0"/>
      <w:divBdr>
        <w:top w:val="none" w:sz="0" w:space="0" w:color="auto"/>
        <w:left w:val="none" w:sz="0" w:space="0" w:color="auto"/>
        <w:bottom w:val="none" w:sz="0" w:space="0" w:color="auto"/>
        <w:right w:val="none" w:sz="0" w:space="0" w:color="auto"/>
      </w:divBdr>
    </w:div>
    <w:div w:id="206798702">
      <w:bodyDiv w:val="1"/>
      <w:marLeft w:val="0"/>
      <w:marRight w:val="0"/>
      <w:marTop w:val="0"/>
      <w:marBottom w:val="0"/>
      <w:divBdr>
        <w:top w:val="none" w:sz="0" w:space="0" w:color="auto"/>
        <w:left w:val="none" w:sz="0" w:space="0" w:color="auto"/>
        <w:bottom w:val="none" w:sz="0" w:space="0" w:color="auto"/>
        <w:right w:val="none" w:sz="0" w:space="0" w:color="auto"/>
      </w:divBdr>
    </w:div>
    <w:div w:id="217712650">
      <w:bodyDiv w:val="1"/>
      <w:marLeft w:val="0"/>
      <w:marRight w:val="0"/>
      <w:marTop w:val="0"/>
      <w:marBottom w:val="0"/>
      <w:divBdr>
        <w:top w:val="none" w:sz="0" w:space="0" w:color="auto"/>
        <w:left w:val="none" w:sz="0" w:space="0" w:color="auto"/>
        <w:bottom w:val="none" w:sz="0" w:space="0" w:color="auto"/>
        <w:right w:val="none" w:sz="0" w:space="0" w:color="auto"/>
      </w:divBdr>
    </w:div>
    <w:div w:id="227303485">
      <w:bodyDiv w:val="1"/>
      <w:marLeft w:val="0"/>
      <w:marRight w:val="0"/>
      <w:marTop w:val="0"/>
      <w:marBottom w:val="0"/>
      <w:divBdr>
        <w:top w:val="none" w:sz="0" w:space="0" w:color="auto"/>
        <w:left w:val="none" w:sz="0" w:space="0" w:color="auto"/>
        <w:bottom w:val="none" w:sz="0" w:space="0" w:color="auto"/>
        <w:right w:val="none" w:sz="0" w:space="0" w:color="auto"/>
      </w:divBdr>
    </w:div>
    <w:div w:id="233777589">
      <w:bodyDiv w:val="1"/>
      <w:marLeft w:val="0"/>
      <w:marRight w:val="0"/>
      <w:marTop w:val="0"/>
      <w:marBottom w:val="0"/>
      <w:divBdr>
        <w:top w:val="none" w:sz="0" w:space="0" w:color="auto"/>
        <w:left w:val="none" w:sz="0" w:space="0" w:color="auto"/>
        <w:bottom w:val="none" w:sz="0" w:space="0" w:color="auto"/>
        <w:right w:val="none" w:sz="0" w:space="0" w:color="auto"/>
      </w:divBdr>
    </w:div>
    <w:div w:id="396781564">
      <w:bodyDiv w:val="1"/>
      <w:marLeft w:val="0"/>
      <w:marRight w:val="0"/>
      <w:marTop w:val="0"/>
      <w:marBottom w:val="0"/>
      <w:divBdr>
        <w:top w:val="none" w:sz="0" w:space="0" w:color="auto"/>
        <w:left w:val="none" w:sz="0" w:space="0" w:color="auto"/>
        <w:bottom w:val="none" w:sz="0" w:space="0" w:color="auto"/>
        <w:right w:val="none" w:sz="0" w:space="0" w:color="auto"/>
      </w:divBdr>
    </w:div>
    <w:div w:id="411200506">
      <w:bodyDiv w:val="1"/>
      <w:marLeft w:val="0"/>
      <w:marRight w:val="0"/>
      <w:marTop w:val="0"/>
      <w:marBottom w:val="0"/>
      <w:divBdr>
        <w:top w:val="none" w:sz="0" w:space="0" w:color="auto"/>
        <w:left w:val="none" w:sz="0" w:space="0" w:color="auto"/>
        <w:bottom w:val="none" w:sz="0" w:space="0" w:color="auto"/>
        <w:right w:val="none" w:sz="0" w:space="0" w:color="auto"/>
      </w:divBdr>
    </w:div>
    <w:div w:id="490607322">
      <w:bodyDiv w:val="1"/>
      <w:marLeft w:val="0"/>
      <w:marRight w:val="0"/>
      <w:marTop w:val="0"/>
      <w:marBottom w:val="0"/>
      <w:divBdr>
        <w:top w:val="none" w:sz="0" w:space="0" w:color="auto"/>
        <w:left w:val="none" w:sz="0" w:space="0" w:color="auto"/>
        <w:bottom w:val="none" w:sz="0" w:space="0" w:color="auto"/>
        <w:right w:val="none" w:sz="0" w:space="0" w:color="auto"/>
      </w:divBdr>
    </w:div>
    <w:div w:id="491264121">
      <w:bodyDiv w:val="1"/>
      <w:marLeft w:val="0"/>
      <w:marRight w:val="0"/>
      <w:marTop w:val="0"/>
      <w:marBottom w:val="0"/>
      <w:divBdr>
        <w:top w:val="none" w:sz="0" w:space="0" w:color="auto"/>
        <w:left w:val="none" w:sz="0" w:space="0" w:color="auto"/>
        <w:bottom w:val="none" w:sz="0" w:space="0" w:color="auto"/>
        <w:right w:val="none" w:sz="0" w:space="0" w:color="auto"/>
      </w:divBdr>
    </w:div>
    <w:div w:id="504591672">
      <w:bodyDiv w:val="1"/>
      <w:marLeft w:val="0"/>
      <w:marRight w:val="0"/>
      <w:marTop w:val="0"/>
      <w:marBottom w:val="0"/>
      <w:divBdr>
        <w:top w:val="none" w:sz="0" w:space="0" w:color="auto"/>
        <w:left w:val="none" w:sz="0" w:space="0" w:color="auto"/>
        <w:bottom w:val="none" w:sz="0" w:space="0" w:color="auto"/>
        <w:right w:val="none" w:sz="0" w:space="0" w:color="auto"/>
      </w:divBdr>
    </w:div>
    <w:div w:id="524975914">
      <w:bodyDiv w:val="1"/>
      <w:marLeft w:val="0"/>
      <w:marRight w:val="0"/>
      <w:marTop w:val="0"/>
      <w:marBottom w:val="0"/>
      <w:divBdr>
        <w:top w:val="none" w:sz="0" w:space="0" w:color="auto"/>
        <w:left w:val="none" w:sz="0" w:space="0" w:color="auto"/>
        <w:bottom w:val="none" w:sz="0" w:space="0" w:color="auto"/>
        <w:right w:val="none" w:sz="0" w:space="0" w:color="auto"/>
      </w:divBdr>
    </w:div>
    <w:div w:id="552473995">
      <w:bodyDiv w:val="1"/>
      <w:marLeft w:val="0"/>
      <w:marRight w:val="0"/>
      <w:marTop w:val="0"/>
      <w:marBottom w:val="0"/>
      <w:divBdr>
        <w:top w:val="none" w:sz="0" w:space="0" w:color="auto"/>
        <w:left w:val="none" w:sz="0" w:space="0" w:color="auto"/>
        <w:bottom w:val="none" w:sz="0" w:space="0" w:color="auto"/>
        <w:right w:val="none" w:sz="0" w:space="0" w:color="auto"/>
      </w:divBdr>
    </w:div>
    <w:div w:id="557663851">
      <w:bodyDiv w:val="1"/>
      <w:marLeft w:val="0"/>
      <w:marRight w:val="0"/>
      <w:marTop w:val="0"/>
      <w:marBottom w:val="0"/>
      <w:divBdr>
        <w:top w:val="none" w:sz="0" w:space="0" w:color="auto"/>
        <w:left w:val="none" w:sz="0" w:space="0" w:color="auto"/>
        <w:bottom w:val="none" w:sz="0" w:space="0" w:color="auto"/>
        <w:right w:val="none" w:sz="0" w:space="0" w:color="auto"/>
      </w:divBdr>
    </w:div>
    <w:div w:id="648750895">
      <w:bodyDiv w:val="1"/>
      <w:marLeft w:val="0"/>
      <w:marRight w:val="0"/>
      <w:marTop w:val="0"/>
      <w:marBottom w:val="0"/>
      <w:divBdr>
        <w:top w:val="none" w:sz="0" w:space="0" w:color="auto"/>
        <w:left w:val="none" w:sz="0" w:space="0" w:color="auto"/>
        <w:bottom w:val="none" w:sz="0" w:space="0" w:color="auto"/>
        <w:right w:val="none" w:sz="0" w:space="0" w:color="auto"/>
      </w:divBdr>
    </w:div>
    <w:div w:id="734469191">
      <w:bodyDiv w:val="1"/>
      <w:marLeft w:val="0"/>
      <w:marRight w:val="0"/>
      <w:marTop w:val="0"/>
      <w:marBottom w:val="0"/>
      <w:divBdr>
        <w:top w:val="none" w:sz="0" w:space="0" w:color="auto"/>
        <w:left w:val="none" w:sz="0" w:space="0" w:color="auto"/>
        <w:bottom w:val="none" w:sz="0" w:space="0" w:color="auto"/>
        <w:right w:val="none" w:sz="0" w:space="0" w:color="auto"/>
      </w:divBdr>
    </w:div>
    <w:div w:id="885876915">
      <w:bodyDiv w:val="1"/>
      <w:marLeft w:val="0"/>
      <w:marRight w:val="0"/>
      <w:marTop w:val="0"/>
      <w:marBottom w:val="0"/>
      <w:divBdr>
        <w:top w:val="none" w:sz="0" w:space="0" w:color="auto"/>
        <w:left w:val="none" w:sz="0" w:space="0" w:color="auto"/>
        <w:bottom w:val="none" w:sz="0" w:space="0" w:color="auto"/>
        <w:right w:val="none" w:sz="0" w:space="0" w:color="auto"/>
      </w:divBdr>
    </w:div>
    <w:div w:id="894195706">
      <w:bodyDiv w:val="1"/>
      <w:marLeft w:val="0"/>
      <w:marRight w:val="0"/>
      <w:marTop w:val="0"/>
      <w:marBottom w:val="0"/>
      <w:divBdr>
        <w:top w:val="none" w:sz="0" w:space="0" w:color="auto"/>
        <w:left w:val="none" w:sz="0" w:space="0" w:color="auto"/>
        <w:bottom w:val="none" w:sz="0" w:space="0" w:color="auto"/>
        <w:right w:val="none" w:sz="0" w:space="0" w:color="auto"/>
      </w:divBdr>
    </w:div>
    <w:div w:id="974145984">
      <w:bodyDiv w:val="1"/>
      <w:marLeft w:val="0"/>
      <w:marRight w:val="0"/>
      <w:marTop w:val="0"/>
      <w:marBottom w:val="0"/>
      <w:divBdr>
        <w:top w:val="none" w:sz="0" w:space="0" w:color="auto"/>
        <w:left w:val="none" w:sz="0" w:space="0" w:color="auto"/>
        <w:bottom w:val="none" w:sz="0" w:space="0" w:color="auto"/>
        <w:right w:val="none" w:sz="0" w:space="0" w:color="auto"/>
      </w:divBdr>
    </w:div>
    <w:div w:id="977299408">
      <w:bodyDiv w:val="1"/>
      <w:marLeft w:val="0"/>
      <w:marRight w:val="0"/>
      <w:marTop w:val="0"/>
      <w:marBottom w:val="0"/>
      <w:divBdr>
        <w:top w:val="none" w:sz="0" w:space="0" w:color="auto"/>
        <w:left w:val="none" w:sz="0" w:space="0" w:color="auto"/>
        <w:bottom w:val="none" w:sz="0" w:space="0" w:color="auto"/>
        <w:right w:val="none" w:sz="0" w:space="0" w:color="auto"/>
      </w:divBdr>
    </w:div>
    <w:div w:id="981233262">
      <w:bodyDiv w:val="1"/>
      <w:marLeft w:val="0"/>
      <w:marRight w:val="0"/>
      <w:marTop w:val="0"/>
      <w:marBottom w:val="0"/>
      <w:divBdr>
        <w:top w:val="none" w:sz="0" w:space="0" w:color="auto"/>
        <w:left w:val="none" w:sz="0" w:space="0" w:color="auto"/>
        <w:bottom w:val="none" w:sz="0" w:space="0" w:color="auto"/>
        <w:right w:val="none" w:sz="0" w:space="0" w:color="auto"/>
      </w:divBdr>
    </w:div>
    <w:div w:id="1040864576">
      <w:bodyDiv w:val="1"/>
      <w:marLeft w:val="0"/>
      <w:marRight w:val="0"/>
      <w:marTop w:val="0"/>
      <w:marBottom w:val="0"/>
      <w:divBdr>
        <w:top w:val="none" w:sz="0" w:space="0" w:color="auto"/>
        <w:left w:val="none" w:sz="0" w:space="0" w:color="auto"/>
        <w:bottom w:val="none" w:sz="0" w:space="0" w:color="auto"/>
        <w:right w:val="none" w:sz="0" w:space="0" w:color="auto"/>
      </w:divBdr>
    </w:div>
    <w:div w:id="1056201152">
      <w:bodyDiv w:val="1"/>
      <w:marLeft w:val="0"/>
      <w:marRight w:val="0"/>
      <w:marTop w:val="0"/>
      <w:marBottom w:val="0"/>
      <w:divBdr>
        <w:top w:val="none" w:sz="0" w:space="0" w:color="auto"/>
        <w:left w:val="none" w:sz="0" w:space="0" w:color="auto"/>
        <w:bottom w:val="none" w:sz="0" w:space="0" w:color="auto"/>
        <w:right w:val="none" w:sz="0" w:space="0" w:color="auto"/>
      </w:divBdr>
    </w:div>
    <w:div w:id="1172332709">
      <w:bodyDiv w:val="1"/>
      <w:marLeft w:val="0"/>
      <w:marRight w:val="0"/>
      <w:marTop w:val="0"/>
      <w:marBottom w:val="0"/>
      <w:divBdr>
        <w:top w:val="none" w:sz="0" w:space="0" w:color="auto"/>
        <w:left w:val="none" w:sz="0" w:space="0" w:color="auto"/>
        <w:bottom w:val="none" w:sz="0" w:space="0" w:color="auto"/>
        <w:right w:val="none" w:sz="0" w:space="0" w:color="auto"/>
      </w:divBdr>
    </w:div>
    <w:div w:id="1191987796">
      <w:bodyDiv w:val="1"/>
      <w:marLeft w:val="0"/>
      <w:marRight w:val="0"/>
      <w:marTop w:val="0"/>
      <w:marBottom w:val="0"/>
      <w:divBdr>
        <w:top w:val="none" w:sz="0" w:space="0" w:color="auto"/>
        <w:left w:val="none" w:sz="0" w:space="0" w:color="auto"/>
        <w:bottom w:val="none" w:sz="0" w:space="0" w:color="auto"/>
        <w:right w:val="none" w:sz="0" w:space="0" w:color="auto"/>
      </w:divBdr>
    </w:div>
    <w:div w:id="1230773587">
      <w:bodyDiv w:val="1"/>
      <w:marLeft w:val="0"/>
      <w:marRight w:val="0"/>
      <w:marTop w:val="0"/>
      <w:marBottom w:val="0"/>
      <w:divBdr>
        <w:top w:val="none" w:sz="0" w:space="0" w:color="auto"/>
        <w:left w:val="none" w:sz="0" w:space="0" w:color="auto"/>
        <w:bottom w:val="none" w:sz="0" w:space="0" w:color="auto"/>
        <w:right w:val="none" w:sz="0" w:space="0" w:color="auto"/>
      </w:divBdr>
    </w:div>
    <w:div w:id="1236011446">
      <w:bodyDiv w:val="1"/>
      <w:marLeft w:val="0"/>
      <w:marRight w:val="0"/>
      <w:marTop w:val="0"/>
      <w:marBottom w:val="0"/>
      <w:divBdr>
        <w:top w:val="none" w:sz="0" w:space="0" w:color="auto"/>
        <w:left w:val="none" w:sz="0" w:space="0" w:color="auto"/>
        <w:bottom w:val="none" w:sz="0" w:space="0" w:color="auto"/>
        <w:right w:val="none" w:sz="0" w:space="0" w:color="auto"/>
      </w:divBdr>
    </w:div>
    <w:div w:id="1245987915">
      <w:bodyDiv w:val="1"/>
      <w:marLeft w:val="0"/>
      <w:marRight w:val="0"/>
      <w:marTop w:val="0"/>
      <w:marBottom w:val="0"/>
      <w:divBdr>
        <w:top w:val="none" w:sz="0" w:space="0" w:color="auto"/>
        <w:left w:val="none" w:sz="0" w:space="0" w:color="auto"/>
        <w:bottom w:val="none" w:sz="0" w:space="0" w:color="auto"/>
        <w:right w:val="none" w:sz="0" w:space="0" w:color="auto"/>
      </w:divBdr>
    </w:div>
    <w:div w:id="1261336667">
      <w:bodyDiv w:val="1"/>
      <w:marLeft w:val="0"/>
      <w:marRight w:val="0"/>
      <w:marTop w:val="0"/>
      <w:marBottom w:val="0"/>
      <w:divBdr>
        <w:top w:val="none" w:sz="0" w:space="0" w:color="auto"/>
        <w:left w:val="none" w:sz="0" w:space="0" w:color="auto"/>
        <w:bottom w:val="none" w:sz="0" w:space="0" w:color="auto"/>
        <w:right w:val="none" w:sz="0" w:space="0" w:color="auto"/>
      </w:divBdr>
    </w:div>
    <w:div w:id="1315836139">
      <w:bodyDiv w:val="1"/>
      <w:marLeft w:val="0"/>
      <w:marRight w:val="0"/>
      <w:marTop w:val="0"/>
      <w:marBottom w:val="0"/>
      <w:divBdr>
        <w:top w:val="none" w:sz="0" w:space="0" w:color="auto"/>
        <w:left w:val="none" w:sz="0" w:space="0" w:color="auto"/>
        <w:bottom w:val="none" w:sz="0" w:space="0" w:color="auto"/>
        <w:right w:val="none" w:sz="0" w:space="0" w:color="auto"/>
      </w:divBdr>
    </w:div>
    <w:div w:id="1360665574">
      <w:bodyDiv w:val="1"/>
      <w:marLeft w:val="0"/>
      <w:marRight w:val="0"/>
      <w:marTop w:val="0"/>
      <w:marBottom w:val="0"/>
      <w:divBdr>
        <w:top w:val="none" w:sz="0" w:space="0" w:color="auto"/>
        <w:left w:val="none" w:sz="0" w:space="0" w:color="auto"/>
        <w:bottom w:val="none" w:sz="0" w:space="0" w:color="auto"/>
        <w:right w:val="none" w:sz="0" w:space="0" w:color="auto"/>
      </w:divBdr>
    </w:div>
    <w:div w:id="1414666332">
      <w:bodyDiv w:val="1"/>
      <w:marLeft w:val="0"/>
      <w:marRight w:val="0"/>
      <w:marTop w:val="0"/>
      <w:marBottom w:val="0"/>
      <w:divBdr>
        <w:top w:val="none" w:sz="0" w:space="0" w:color="auto"/>
        <w:left w:val="none" w:sz="0" w:space="0" w:color="auto"/>
        <w:bottom w:val="none" w:sz="0" w:space="0" w:color="auto"/>
        <w:right w:val="none" w:sz="0" w:space="0" w:color="auto"/>
      </w:divBdr>
    </w:div>
    <w:div w:id="1422603921">
      <w:bodyDiv w:val="1"/>
      <w:marLeft w:val="0"/>
      <w:marRight w:val="0"/>
      <w:marTop w:val="0"/>
      <w:marBottom w:val="0"/>
      <w:divBdr>
        <w:top w:val="none" w:sz="0" w:space="0" w:color="auto"/>
        <w:left w:val="none" w:sz="0" w:space="0" w:color="auto"/>
        <w:bottom w:val="none" w:sz="0" w:space="0" w:color="auto"/>
        <w:right w:val="none" w:sz="0" w:space="0" w:color="auto"/>
      </w:divBdr>
    </w:div>
    <w:div w:id="1433817399">
      <w:bodyDiv w:val="1"/>
      <w:marLeft w:val="0"/>
      <w:marRight w:val="0"/>
      <w:marTop w:val="0"/>
      <w:marBottom w:val="0"/>
      <w:divBdr>
        <w:top w:val="none" w:sz="0" w:space="0" w:color="auto"/>
        <w:left w:val="none" w:sz="0" w:space="0" w:color="auto"/>
        <w:bottom w:val="none" w:sz="0" w:space="0" w:color="auto"/>
        <w:right w:val="none" w:sz="0" w:space="0" w:color="auto"/>
      </w:divBdr>
    </w:div>
    <w:div w:id="1475683957">
      <w:bodyDiv w:val="1"/>
      <w:marLeft w:val="0"/>
      <w:marRight w:val="0"/>
      <w:marTop w:val="0"/>
      <w:marBottom w:val="0"/>
      <w:divBdr>
        <w:top w:val="none" w:sz="0" w:space="0" w:color="auto"/>
        <w:left w:val="none" w:sz="0" w:space="0" w:color="auto"/>
        <w:bottom w:val="none" w:sz="0" w:space="0" w:color="auto"/>
        <w:right w:val="none" w:sz="0" w:space="0" w:color="auto"/>
      </w:divBdr>
    </w:div>
    <w:div w:id="1539391864">
      <w:bodyDiv w:val="1"/>
      <w:marLeft w:val="0"/>
      <w:marRight w:val="0"/>
      <w:marTop w:val="0"/>
      <w:marBottom w:val="0"/>
      <w:divBdr>
        <w:top w:val="none" w:sz="0" w:space="0" w:color="auto"/>
        <w:left w:val="none" w:sz="0" w:space="0" w:color="auto"/>
        <w:bottom w:val="none" w:sz="0" w:space="0" w:color="auto"/>
        <w:right w:val="none" w:sz="0" w:space="0" w:color="auto"/>
      </w:divBdr>
    </w:div>
    <w:div w:id="1574392413">
      <w:bodyDiv w:val="1"/>
      <w:marLeft w:val="0"/>
      <w:marRight w:val="0"/>
      <w:marTop w:val="0"/>
      <w:marBottom w:val="0"/>
      <w:divBdr>
        <w:top w:val="none" w:sz="0" w:space="0" w:color="auto"/>
        <w:left w:val="none" w:sz="0" w:space="0" w:color="auto"/>
        <w:bottom w:val="none" w:sz="0" w:space="0" w:color="auto"/>
        <w:right w:val="none" w:sz="0" w:space="0" w:color="auto"/>
      </w:divBdr>
    </w:div>
    <w:div w:id="1576158630">
      <w:bodyDiv w:val="1"/>
      <w:marLeft w:val="0"/>
      <w:marRight w:val="0"/>
      <w:marTop w:val="0"/>
      <w:marBottom w:val="0"/>
      <w:divBdr>
        <w:top w:val="none" w:sz="0" w:space="0" w:color="auto"/>
        <w:left w:val="none" w:sz="0" w:space="0" w:color="auto"/>
        <w:bottom w:val="none" w:sz="0" w:space="0" w:color="auto"/>
        <w:right w:val="none" w:sz="0" w:space="0" w:color="auto"/>
      </w:divBdr>
    </w:div>
    <w:div w:id="1639526429">
      <w:bodyDiv w:val="1"/>
      <w:marLeft w:val="0"/>
      <w:marRight w:val="0"/>
      <w:marTop w:val="0"/>
      <w:marBottom w:val="0"/>
      <w:divBdr>
        <w:top w:val="none" w:sz="0" w:space="0" w:color="auto"/>
        <w:left w:val="none" w:sz="0" w:space="0" w:color="auto"/>
        <w:bottom w:val="none" w:sz="0" w:space="0" w:color="auto"/>
        <w:right w:val="none" w:sz="0" w:space="0" w:color="auto"/>
      </w:divBdr>
    </w:div>
    <w:div w:id="1749385091">
      <w:bodyDiv w:val="1"/>
      <w:marLeft w:val="0"/>
      <w:marRight w:val="0"/>
      <w:marTop w:val="0"/>
      <w:marBottom w:val="0"/>
      <w:divBdr>
        <w:top w:val="none" w:sz="0" w:space="0" w:color="auto"/>
        <w:left w:val="none" w:sz="0" w:space="0" w:color="auto"/>
        <w:bottom w:val="none" w:sz="0" w:space="0" w:color="auto"/>
        <w:right w:val="none" w:sz="0" w:space="0" w:color="auto"/>
      </w:divBdr>
    </w:div>
    <w:div w:id="1753549062">
      <w:bodyDiv w:val="1"/>
      <w:marLeft w:val="0"/>
      <w:marRight w:val="0"/>
      <w:marTop w:val="0"/>
      <w:marBottom w:val="0"/>
      <w:divBdr>
        <w:top w:val="none" w:sz="0" w:space="0" w:color="auto"/>
        <w:left w:val="none" w:sz="0" w:space="0" w:color="auto"/>
        <w:bottom w:val="none" w:sz="0" w:space="0" w:color="auto"/>
        <w:right w:val="none" w:sz="0" w:space="0" w:color="auto"/>
      </w:divBdr>
    </w:div>
    <w:div w:id="1772820400">
      <w:bodyDiv w:val="1"/>
      <w:marLeft w:val="0"/>
      <w:marRight w:val="0"/>
      <w:marTop w:val="0"/>
      <w:marBottom w:val="0"/>
      <w:divBdr>
        <w:top w:val="none" w:sz="0" w:space="0" w:color="auto"/>
        <w:left w:val="none" w:sz="0" w:space="0" w:color="auto"/>
        <w:bottom w:val="none" w:sz="0" w:space="0" w:color="auto"/>
        <w:right w:val="none" w:sz="0" w:space="0" w:color="auto"/>
      </w:divBdr>
    </w:div>
    <w:div w:id="1796365273">
      <w:bodyDiv w:val="1"/>
      <w:marLeft w:val="0"/>
      <w:marRight w:val="0"/>
      <w:marTop w:val="0"/>
      <w:marBottom w:val="0"/>
      <w:divBdr>
        <w:top w:val="none" w:sz="0" w:space="0" w:color="auto"/>
        <w:left w:val="none" w:sz="0" w:space="0" w:color="auto"/>
        <w:bottom w:val="none" w:sz="0" w:space="0" w:color="auto"/>
        <w:right w:val="none" w:sz="0" w:space="0" w:color="auto"/>
      </w:divBdr>
    </w:div>
    <w:div w:id="1894849321">
      <w:bodyDiv w:val="1"/>
      <w:marLeft w:val="0"/>
      <w:marRight w:val="0"/>
      <w:marTop w:val="0"/>
      <w:marBottom w:val="0"/>
      <w:divBdr>
        <w:top w:val="none" w:sz="0" w:space="0" w:color="auto"/>
        <w:left w:val="none" w:sz="0" w:space="0" w:color="auto"/>
        <w:bottom w:val="none" w:sz="0" w:space="0" w:color="auto"/>
        <w:right w:val="none" w:sz="0" w:space="0" w:color="auto"/>
      </w:divBdr>
    </w:div>
    <w:div w:id="1927957678">
      <w:bodyDiv w:val="1"/>
      <w:marLeft w:val="0"/>
      <w:marRight w:val="0"/>
      <w:marTop w:val="0"/>
      <w:marBottom w:val="0"/>
      <w:divBdr>
        <w:top w:val="none" w:sz="0" w:space="0" w:color="auto"/>
        <w:left w:val="none" w:sz="0" w:space="0" w:color="auto"/>
        <w:bottom w:val="none" w:sz="0" w:space="0" w:color="auto"/>
        <w:right w:val="none" w:sz="0" w:space="0" w:color="auto"/>
      </w:divBdr>
    </w:div>
    <w:div w:id="1938782552">
      <w:bodyDiv w:val="1"/>
      <w:marLeft w:val="0"/>
      <w:marRight w:val="0"/>
      <w:marTop w:val="0"/>
      <w:marBottom w:val="0"/>
      <w:divBdr>
        <w:top w:val="none" w:sz="0" w:space="0" w:color="auto"/>
        <w:left w:val="none" w:sz="0" w:space="0" w:color="auto"/>
        <w:bottom w:val="none" w:sz="0" w:space="0" w:color="auto"/>
        <w:right w:val="none" w:sz="0" w:space="0" w:color="auto"/>
      </w:divBdr>
    </w:div>
    <w:div w:id="2036616944">
      <w:bodyDiv w:val="1"/>
      <w:marLeft w:val="0"/>
      <w:marRight w:val="0"/>
      <w:marTop w:val="0"/>
      <w:marBottom w:val="0"/>
      <w:divBdr>
        <w:top w:val="none" w:sz="0" w:space="0" w:color="auto"/>
        <w:left w:val="none" w:sz="0" w:space="0" w:color="auto"/>
        <w:bottom w:val="none" w:sz="0" w:space="0" w:color="auto"/>
        <w:right w:val="none" w:sz="0" w:space="0" w:color="auto"/>
      </w:divBdr>
    </w:div>
    <w:div w:id="20883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714</TotalTime>
  <Pages>12</Pages>
  <Words>5058</Words>
  <Characters>28832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Williams</dc:creator>
  <cp:keywords/>
  <dc:description/>
  <cp:lastModifiedBy>Jordan Williams</cp:lastModifiedBy>
  <cp:revision>15</cp:revision>
  <dcterms:created xsi:type="dcterms:W3CDTF">2021-01-15T16:27:00Z</dcterms:created>
  <dcterms:modified xsi:type="dcterms:W3CDTF">2021-01-24T19:54:00Z</dcterms:modified>
</cp:coreProperties>
</file>