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6E3AC302" w:rsidR="00803CAE" w:rsidRDefault="7536D50C" w:rsidP="7536D50C">
      <w:pPr>
        <w:pStyle w:val="Title"/>
        <w:jc w:val="center"/>
        <w:rPr>
          <w:b/>
          <w:bCs/>
        </w:rPr>
      </w:pPr>
      <w:r w:rsidRPr="7536D50C">
        <w:rPr>
          <w:b/>
          <w:bCs/>
        </w:rPr>
        <w:t>A comparison of the marketing methods of two multinational hotel brands</w:t>
      </w:r>
    </w:p>
    <w:p w14:paraId="2544205E" w14:textId="19E2D7E2" w:rsidR="7536D50C" w:rsidRDefault="7536D50C" w:rsidP="7536D50C">
      <w:pPr>
        <w:spacing w:line="360" w:lineRule="auto"/>
        <w:jc w:val="both"/>
        <w:rPr>
          <w:rFonts w:ascii="Times New Roman" w:eastAsia="Times New Roman" w:hAnsi="Times New Roman" w:cs="Times New Roman"/>
          <w:sz w:val="24"/>
          <w:szCs w:val="24"/>
        </w:rPr>
      </w:pPr>
    </w:p>
    <w:p w14:paraId="2E80B4E5" w14:textId="1AA88D16" w:rsidR="000B05B3" w:rsidRDefault="000B05B3" w:rsidP="7536D50C">
      <w:pPr>
        <w:spacing w:line="360" w:lineRule="auto"/>
        <w:jc w:val="both"/>
        <w:rPr>
          <w:rFonts w:ascii="Times New Roman" w:eastAsia="Times New Roman" w:hAnsi="Times New Roman" w:cs="Times New Roman"/>
          <w:sz w:val="24"/>
          <w:szCs w:val="24"/>
        </w:rPr>
      </w:pPr>
    </w:p>
    <w:p w14:paraId="4F393AF1" w14:textId="691041CF" w:rsidR="000B05B3" w:rsidRDefault="0087390A" w:rsidP="7536D5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Programme: </w:t>
      </w:r>
      <w:r>
        <w:rPr>
          <w:rFonts w:ascii="Times New Roman" w:eastAsia="Times New Roman" w:hAnsi="Times New Roman" w:cs="Times New Roman"/>
          <w:sz w:val="24"/>
          <w:szCs w:val="24"/>
        </w:rPr>
        <w:t>BA International Hotel Management</w:t>
      </w:r>
    </w:p>
    <w:p w14:paraId="03F2F2DE" w14:textId="204B406D" w:rsidR="7536D50C" w:rsidRDefault="7536D50C" w:rsidP="7536D50C">
      <w:pPr>
        <w:spacing w:line="360" w:lineRule="auto"/>
        <w:jc w:val="both"/>
        <w:rPr>
          <w:rFonts w:ascii="Times New Roman" w:eastAsia="Times New Roman" w:hAnsi="Times New Roman" w:cs="Times New Roman"/>
          <w:sz w:val="24"/>
          <w:szCs w:val="24"/>
        </w:rPr>
      </w:pPr>
      <w:r w:rsidRPr="7536D50C">
        <w:rPr>
          <w:rFonts w:ascii="Times New Roman" w:eastAsia="Times New Roman" w:hAnsi="Times New Roman" w:cs="Times New Roman"/>
          <w:b/>
          <w:bCs/>
          <w:sz w:val="24"/>
          <w:szCs w:val="24"/>
        </w:rPr>
        <w:t>Student Name</w:t>
      </w:r>
      <w:r w:rsidRPr="7536D50C">
        <w:rPr>
          <w:rFonts w:ascii="Times New Roman" w:eastAsia="Times New Roman" w:hAnsi="Times New Roman" w:cs="Times New Roman"/>
          <w:sz w:val="24"/>
          <w:szCs w:val="24"/>
        </w:rPr>
        <w:t>:</w:t>
      </w:r>
      <w:r w:rsidR="0027117C">
        <w:rPr>
          <w:rFonts w:ascii="Times New Roman" w:eastAsia="Times New Roman" w:hAnsi="Times New Roman" w:cs="Times New Roman"/>
          <w:sz w:val="24"/>
          <w:szCs w:val="24"/>
        </w:rPr>
        <w:t xml:space="preserve"> Raducu Viorel Ciolpan</w:t>
      </w:r>
    </w:p>
    <w:p w14:paraId="06FA6B18" w14:textId="4D18CB90" w:rsidR="7536D50C" w:rsidRDefault="7536D50C" w:rsidP="7536D50C">
      <w:pPr>
        <w:spacing w:line="360" w:lineRule="auto"/>
        <w:jc w:val="both"/>
        <w:rPr>
          <w:rFonts w:ascii="Times New Roman" w:eastAsia="Times New Roman" w:hAnsi="Times New Roman" w:cs="Times New Roman"/>
          <w:sz w:val="24"/>
          <w:szCs w:val="24"/>
        </w:rPr>
      </w:pPr>
      <w:r w:rsidRPr="7536D50C">
        <w:rPr>
          <w:rFonts w:ascii="Times New Roman" w:eastAsia="Times New Roman" w:hAnsi="Times New Roman" w:cs="Times New Roman"/>
          <w:b/>
          <w:bCs/>
          <w:sz w:val="24"/>
          <w:szCs w:val="24"/>
        </w:rPr>
        <w:t>ID</w:t>
      </w:r>
      <w:r w:rsidRPr="7536D50C">
        <w:rPr>
          <w:rFonts w:ascii="Times New Roman" w:eastAsia="Times New Roman" w:hAnsi="Times New Roman" w:cs="Times New Roman"/>
          <w:sz w:val="24"/>
          <w:szCs w:val="24"/>
        </w:rPr>
        <w:t>:</w:t>
      </w:r>
      <w:r w:rsidR="0027117C">
        <w:rPr>
          <w:rFonts w:ascii="Times New Roman" w:eastAsia="Times New Roman" w:hAnsi="Times New Roman" w:cs="Times New Roman"/>
          <w:sz w:val="24"/>
          <w:szCs w:val="24"/>
        </w:rPr>
        <w:t xml:space="preserve"> 2221478</w:t>
      </w:r>
    </w:p>
    <w:p w14:paraId="3C649B74" w14:textId="5BEFCEF1" w:rsidR="7536D50C" w:rsidRDefault="364228F4" w:rsidP="7536D50C">
      <w:pPr>
        <w:spacing w:line="360" w:lineRule="auto"/>
        <w:jc w:val="both"/>
        <w:rPr>
          <w:rFonts w:ascii="Times New Roman" w:eastAsia="Times New Roman" w:hAnsi="Times New Roman" w:cs="Times New Roman"/>
          <w:sz w:val="24"/>
          <w:szCs w:val="24"/>
        </w:rPr>
      </w:pPr>
      <w:r w:rsidRPr="364228F4">
        <w:rPr>
          <w:rFonts w:ascii="Times New Roman" w:eastAsia="Times New Roman" w:hAnsi="Times New Roman" w:cs="Times New Roman"/>
          <w:b/>
          <w:bCs/>
          <w:sz w:val="24"/>
          <w:szCs w:val="24"/>
        </w:rPr>
        <w:t>The module title</w:t>
      </w:r>
      <w:r w:rsidRPr="364228F4">
        <w:rPr>
          <w:rFonts w:ascii="Times New Roman" w:eastAsia="Times New Roman" w:hAnsi="Times New Roman" w:cs="Times New Roman"/>
          <w:sz w:val="24"/>
          <w:szCs w:val="24"/>
        </w:rPr>
        <w:t>: Marketing Essentials BMIH4005</w:t>
      </w:r>
      <w:r w:rsidR="7536D50C">
        <w:tab/>
      </w:r>
      <w:r w:rsidR="7536D50C">
        <w:tab/>
      </w:r>
      <w:r w:rsidR="7536D50C">
        <w:tab/>
      </w:r>
    </w:p>
    <w:p w14:paraId="12DB126E" w14:textId="608B02CD" w:rsidR="7536D50C" w:rsidRDefault="7536D50C" w:rsidP="7536D50C">
      <w:pPr>
        <w:spacing w:line="360" w:lineRule="auto"/>
        <w:jc w:val="both"/>
        <w:rPr>
          <w:rFonts w:ascii="Times New Roman" w:eastAsia="Times New Roman" w:hAnsi="Times New Roman" w:cs="Times New Roman"/>
          <w:sz w:val="24"/>
          <w:szCs w:val="24"/>
        </w:rPr>
      </w:pPr>
      <w:bookmarkStart w:id="0" w:name="_Hlk126920877"/>
      <w:r w:rsidRPr="7536D50C">
        <w:rPr>
          <w:rFonts w:ascii="Times New Roman" w:eastAsia="Times New Roman" w:hAnsi="Times New Roman" w:cs="Times New Roman"/>
          <w:b/>
          <w:bCs/>
          <w:sz w:val="24"/>
          <w:szCs w:val="24"/>
        </w:rPr>
        <w:t>Le</w:t>
      </w:r>
      <w:bookmarkEnd w:id="0"/>
      <w:r w:rsidRPr="7536D50C">
        <w:rPr>
          <w:rFonts w:ascii="Times New Roman" w:eastAsia="Times New Roman" w:hAnsi="Times New Roman" w:cs="Times New Roman"/>
          <w:b/>
          <w:bCs/>
          <w:sz w:val="24"/>
          <w:szCs w:val="24"/>
        </w:rPr>
        <w:t>cturer’s Name</w:t>
      </w:r>
      <w:r w:rsidRPr="7536D50C">
        <w:rPr>
          <w:rFonts w:ascii="Times New Roman" w:eastAsia="Times New Roman" w:hAnsi="Times New Roman" w:cs="Times New Roman"/>
          <w:sz w:val="24"/>
          <w:szCs w:val="24"/>
        </w:rPr>
        <w:t xml:space="preserve">: </w:t>
      </w:r>
      <w:r w:rsidR="0027117C">
        <w:rPr>
          <w:rFonts w:ascii="Times New Roman" w:eastAsia="Times New Roman" w:hAnsi="Times New Roman" w:cs="Times New Roman"/>
          <w:sz w:val="24"/>
          <w:szCs w:val="24"/>
        </w:rPr>
        <w:t>Gayathri Mudiyanselage</w:t>
      </w:r>
    </w:p>
    <w:p w14:paraId="790E217B" w14:textId="74D65EFC" w:rsidR="000B05B3" w:rsidRDefault="0087390A" w:rsidP="7536D5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Word Count:</w:t>
      </w:r>
      <w:r w:rsidR="004F0B1D">
        <w:rPr>
          <w:rFonts w:ascii="Times New Roman" w:eastAsia="Times New Roman" w:hAnsi="Times New Roman" w:cs="Times New Roman"/>
          <w:b/>
          <w:bCs/>
          <w:sz w:val="24"/>
          <w:szCs w:val="24"/>
        </w:rPr>
        <w:t xml:space="preserve"> </w:t>
      </w:r>
      <w:r w:rsidR="004F0B1D">
        <w:rPr>
          <w:rFonts w:ascii="Times New Roman" w:eastAsia="Times New Roman" w:hAnsi="Times New Roman" w:cs="Times New Roman"/>
          <w:sz w:val="24"/>
          <w:szCs w:val="24"/>
        </w:rPr>
        <w:t>1641</w:t>
      </w:r>
    </w:p>
    <w:p w14:paraId="397F73EB" w14:textId="77777777" w:rsidR="000B05B3" w:rsidRDefault="000B05B3" w:rsidP="7536D50C">
      <w:pPr>
        <w:spacing w:line="360" w:lineRule="auto"/>
        <w:jc w:val="both"/>
        <w:rPr>
          <w:rFonts w:ascii="Times New Roman" w:eastAsia="Times New Roman" w:hAnsi="Times New Roman" w:cs="Times New Roman"/>
          <w:sz w:val="24"/>
          <w:szCs w:val="24"/>
        </w:rPr>
      </w:pPr>
    </w:p>
    <w:p w14:paraId="28963AF4" w14:textId="77777777" w:rsidR="000B05B3" w:rsidRDefault="000B05B3" w:rsidP="7536D50C">
      <w:pPr>
        <w:spacing w:line="360" w:lineRule="auto"/>
        <w:jc w:val="both"/>
        <w:rPr>
          <w:rFonts w:ascii="Times New Roman" w:eastAsia="Times New Roman" w:hAnsi="Times New Roman" w:cs="Times New Roman"/>
          <w:sz w:val="24"/>
          <w:szCs w:val="24"/>
        </w:rPr>
      </w:pPr>
    </w:p>
    <w:p w14:paraId="5CFEFE97" w14:textId="77777777" w:rsidR="000B05B3" w:rsidRDefault="000B05B3" w:rsidP="7536D50C">
      <w:pPr>
        <w:spacing w:line="360" w:lineRule="auto"/>
        <w:jc w:val="both"/>
        <w:rPr>
          <w:rFonts w:ascii="Times New Roman" w:eastAsia="Times New Roman" w:hAnsi="Times New Roman" w:cs="Times New Roman"/>
          <w:sz w:val="24"/>
          <w:szCs w:val="24"/>
        </w:rPr>
      </w:pPr>
    </w:p>
    <w:p w14:paraId="03A8956B" w14:textId="77777777" w:rsidR="000B05B3" w:rsidRDefault="000B05B3" w:rsidP="7536D50C">
      <w:pPr>
        <w:spacing w:line="360" w:lineRule="auto"/>
        <w:jc w:val="both"/>
        <w:rPr>
          <w:rFonts w:ascii="Times New Roman" w:eastAsia="Times New Roman" w:hAnsi="Times New Roman" w:cs="Times New Roman"/>
          <w:sz w:val="24"/>
          <w:szCs w:val="24"/>
        </w:rPr>
      </w:pPr>
    </w:p>
    <w:p w14:paraId="3660AD12" w14:textId="77777777" w:rsidR="000B05B3" w:rsidRDefault="000B05B3" w:rsidP="7536D50C">
      <w:pPr>
        <w:spacing w:line="360" w:lineRule="auto"/>
        <w:jc w:val="both"/>
        <w:rPr>
          <w:rFonts w:ascii="Times New Roman" w:eastAsia="Times New Roman" w:hAnsi="Times New Roman" w:cs="Times New Roman"/>
          <w:sz w:val="24"/>
          <w:szCs w:val="24"/>
        </w:rPr>
      </w:pPr>
    </w:p>
    <w:p w14:paraId="5F24FA35" w14:textId="77777777" w:rsidR="000B05B3" w:rsidRDefault="000B05B3" w:rsidP="7536D50C">
      <w:pPr>
        <w:spacing w:line="360" w:lineRule="auto"/>
        <w:jc w:val="both"/>
        <w:rPr>
          <w:rFonts w:ascii="Times New Roman" w:eastAsia="Times New Roman" w:hAnsi="Times New Roman" w:cs="Times New Roman"/>
          <w:sz w:val="24"/>
          <w:szCs w:val="24"/>
        </w:rPr>
      </w:pPr>
    </w:p>
    <w:p w14:paraId="10E9D5E8" w14:textId="77777777" w:rsidR="000B05B3" w:rsidRDefault="000B05B3" w:rsidP="7536D50C">
      <w:pPr>
        <w:spacing w:line="360" w:lineRule="auto"/>
        <w:jc w:val="both"/>
        <w:rPr>
          <w:rFonts w:ascii="Times New Roman" w:eastAsia="Times New Roman" w:hAnsi="Times New Roman" w:cs="Times New Roman"/>
          <w:sz w:val="24"/>
          <w:szCs w:val="24"/>
        </w:rPr>
      </w:pPr>
    </w:p>
    <w:p w14:paraId="5EC57B4C" w14:textId="77777777" w:rsidR="000B05B3" w:rsidRDefault="000B05B3" w:rsidP="7536D50C">
      <w:pPr>
        <w:spacing w:line="360" w:lineRule="auto"/>
        <w:jc w:val="both"/>
        <w:rPr>
          <w:rFonts w:ascii="Times New Roman" w:eastAsia="Times New Roman" w:hAnsi="Times New Roman" w:cs="Times New Roman"/>
          <w:sz w:val="24"/>
          <w:szCs w:val="24"/>
        </w:rPr>
      </w:pPr>
    </w:p>
    <w:p w14:paraId="09E19AE5" w14:textId="77777777" w:rsidR="000B05B3" w:rsidRDefault="000B05B3" w:rsidP="7536D50C">
      <w:pPr>
        <w:spacing w:line="360" w:lineRule="auto"/>
        <w:jc w:val="both"/>
        <w:rPr>
          <w:rFonts w:ascii="Times New Roman" w:eastAsia="Times New Roman" w:hAnsi="Times New Roman" w:cs="Times New Roman"/>
          <w:sz w:val="24"/>
          <w:szCs w:val="24"/>
        </w:rPr>
      </w:pPr>
    </w:p>
    <w:p w14:paraId="2E787AD8" w14:textId="77777777" w:rsidR="000B05B3" w:rsidRDefault="000B05B3" w:rsidP="7536D50C">
      <w:pPr>
        <w:spacing w:line="360" w:lineRule="auto"/>
        <w:jc w:val="both"/>
        <w:rPr>
          <w:rFonts w:ascii="Times New Roman" w:eastAsia="Times New Roman" w:hAnsi="Times New Roman" w:cs="Times New Roman"/>
          <w:sz w:val="24"/>
          <w:szCs w:val="24"/>
        </w:rPr>
      </w:pPr>
    </w:p>
    <w:p w14:paraId="231E65CA" w14:textId="77777777" w:rsidR="000B05B3" w:rsidRDefault="000B05B3" w:rsidP="7536D50C">
      <w:pPr>
        <w:spacing w:line="360" w:lineRule="auto"/>
        <w:jc w:val="both"/>
        <w:rPr>
          <w:rFonts w:ascii="Times New Roman" w:eastAsia="Times New Roman" w:hAnsi="Times New Roman" w:cs="Times New Roman"/>
          <w:sz w:val="24"/>
          <w:szCs w:val="24"/>
        </w:rPr>
      </w:pPr>
    </w:p>
    <w:p w14:paraId="3D693C28" w14:textId="77777777" w:rsidR="000B05B3" w:rsidRDefault="000B05B3" w:rsidP="7536D50C">
      <w:pPr>
        <w:spacing w:line="360" w:lineRule="auto"/>
        <w:jc w:val="both"/>
        <w:rPr>
          <w:rFonts w:ascii="Times New Roman" w:eastAsia="Times New Roman" w:hAnsi="Times New Roman" w:cs="Times New Roman"/>
          <w:sz w:val="24"/>
          <w:szCs w:val="24"/>
        </w:rPr>
      </w:pPr>
    </w:p>
    <w:p w14:paraId="5FE5F64A" w14:textId="77777777" w:rsidR="000B05B3" w:rsidRDefault="000B05B3" w:rsidP="000B05B3">
      <w:pPr>
        <w:pStyle w:val="Heading1"/>
        <w:rPr>
          <w:rFonts w:eastAsia="Times New Roman"/>
        </w:rPr>
      </w:pPr>
      <w:r>
        <w:rPr>
          <w:rFonts w:eastAsia="Times New Roman"/>
        </w:rPr>
        <w:lastRenderedPageBreak/>
        <w:t>Introduction</w:t>
      </w:r>
    </w:p>
    <w:p w14:paraId="70D8C855" w14:textId="3062F88D" w:rsidR="7536D50C" w:rsidRDefault="364228F4" w:rsidP="7536D50C">
      <w:pPr>
        <w:spacing w:line="360" w:lineRule="auto"/>
        <w:jc w:val="both"/>
        <w:rPr>
          <w:rFonts w:ascii="Times New Roman" w:eastAsia="Times New Roman" w:hAnsi="Times New Roman" w:cs="Times New Roman"/>
          <w:sz w:val="24"/>
          <w:szCs w:val="24"/>
        </w:rPr>
      </w:pPr>
      <w:r w:rsidRPr="364228F4">
        <w:rPr>
          <w:rFonts w:ascii="Times New Roman" w:eastAsia="Times New Roman" w:hAnsi="Times New Roman" w:cs="Times New Roman"/>
          <w:sz w:val="24"/>
          <w:szCs w:val="24"/>
        </w:rPr>
        <w:t xml:space="preserve">Due to the increase in industrialization, the supply of sustainable raw materials and the ease of travel and tourism, the hospitality industry has become one of the most profitable in the world. As a result, more and more organizations have been established to capitalize on the increased demand, resulting in intense competition for the customers and market shares (Aaker and Moorman, 2018). Six senses and Moxy are two of the most popular multinational hotel brands renowned for their unique approaches to attracting customers. Six Senses is a luxury hotel and resort brand that emphasizes on sustainability and customer experience (Strauss, 2015). Moxy, on the other hand, is a low-cost hotel chain that specialize in unique and unconventional approach to hospitality (Aaker and Moorman, 2018). Using different marketing approaches, these two brands have carved out their separate market shares and niche in the hospitality industry. This essay explores and compares the different marketing methods of these two hotel chains. </w:t>
      </w:r>
    </w:p>
    <w:p w14:paraId="6A4A5181" w14:textId="4025AEBC" w:rsidR="000B05B3" w:rsidRDefault="000B05B3" w:rsidP="000B05B3">
      <w:pPr>
        <w:pStyle w:val="Heading1"/>
        <w:rPr>
          <w:shd w:val="clear" w:color="auto" w:fill="FFFFFF"/>
        </w:rPr>
      </w:pPr>
      <w:r>
        <w:rPr>
          <w:shd w:val="clear" w:color="auto" w:fill="FFFFFF"/>
        </w:rPr>
        <w:t>Marketing policies and strategies of Six Senses and Moxy hotels</w:t>
      </w:r>
    </w:p>
    <w:p w14:paraId="20A9F773" w14:textId="0D03EA90" w:rsidR="364228F4" w:rsidRDefault="000B05B3" w:rsidP="364228F4">
      <w:pPr>
        <w:spacing w:line="360" w:lineRule="auto"/>
        <w:jc w:val="both"/>
        <w:rPr>
          <w:rFonts w:ascii="Times New Roman" w:eastAsia="Times New Roman" w:hAnsi="Times New Roman" w:cs="Times New Roman"/>
          <w:sz w:val="24"/>
          <w:szCs w:val="24"/>
        </w:rPr>
      </w:pPr>
      <w:r>
        <w:rPr>
          <w:rFonts w:ascii="Arial" w:hAnsi="Arial" w:cs="Arial"/>
          <w:color w:val="222222"/>
          <w:shd w:val="clear" w:color="auto" w:fill="FFFFFF"/>
        </w:rPr>
        <w:t> </w:t>
      </w:r>
      <w:r w:rsidR="364228F4" w:rsidRPr="364228F4">
        <w:rPr>
          <w:rFonts w:ascii="Times New Roman" w:eastAsia="Times New Roman" w:hAnsi="Times New Roman" w:cs="Times New Roman"/>
          <w:sz w:val="24"/>
          <w:szCs w:val="24"/>
        </w:rPr>
        <w:t xml:space="preserve">Both Six Senses and Moxy hotel chains have different approaches to marketing and have made different strategic choices that reflect their brand identity and niche (Albert and Sanders, 2019). Six Senses have established itself as a luxury and wellness brand, with focus on ensuring the best guest experience for reasonable prices. The target audience for this brand are the travelers who are concerned with the quality of the service, luxury and wellness. According to SimilarWeb, Six Senses has a strong brand image and online presence, with most of its traffic coming from organic marketing and referrals (Albert and Sanders, 2019). This points to the hotel chain’s strategy of strict quality control and guest management. Another aspect of Six Senses’ marketing is its strong social media presence, which it uses to showcase its luxurious hotels, amenities and beautiful locations. Social media is a prime approach for Six Senses to attract customers and gather feedbacks (Albert and Sanders, 2019). As a luxury hotel chain, Six Senses must continuously evolve to accommodate the changing tastes of its customer base. For example, Six Senses have recently opened up yoga retreats, meditation classes for its customers, and have started focusing on CSR policies such as low carbon footprints, sustainable raw materials and helping local communities (Alexis, 2020). Moxy, on the other hand, has created a brand identity and taken a marketing approach that reinforces its identity as a fun, young, unconventional and budget-friendly hotel chain. Its marketing approach takes a fun and light-hearted tone that highlights its youthful brand identity and social atmosphere. It aims to attract customers that are looking for affordable </w:t>
      </w:r>
      <w:r w:rsidR="364228F4" w:rsidRPr="364228F4">
        <w:rPr>
          <w:rFonts w:ascii="Times New Roman" w:eastAsia="Times New Roman" w:hAnsi="Times New Roman" w:cs="Times New Roman"/>
          <w:sz w:val="24"/>
          <w:szCs w:val="24"/>
        </w:rPr>
        <w:lastRenderedPageBreak/>
        <w:t xml:space="preserve">and fun stay (Alexis, 2020). It's one of the most popular hotel chains in the world, and the traffic on its websites is largely driven by paid search, display advertising and referrals, according to SimilarWeb. It also rely on word of mouth promotions, and social media engagement to attract more customers and promote its unique and budget-friendly offerings. Moxie too has evolved to fit its customers’ tastes (Bergsma, 2015). For example, Moxie has recently introduced new budget-friendly room and stay options and has upgraded its social places in its hotels, for example the lobby, bar and lounge. In this way, it stays ahead of other budget-friendly hotel chains and attracts and retains its customers. </w:t>
      </w:r>
    </w:p>
    <w:p w14:paraId="7CEE670D" w14:textId="2773041D" w:rsidR="364228F4" w:rsidRDefault="364228F4" w:rsidP="364228F4">
      <w:pPr>
        <w:spacing w:line="360" w:lineRule="auto"/>
        <w:jc w:val="both"/>
        <w:rPr>
          <w:rFonts w:ascii="Times New Roman" w:eastAsia="Times New Roman" w:hAnsi="Times New Roman" w:cs="Times New Roman"/>
          <w:sz w:val="24"/>
          <w:szCs w:val="24"/>
        </w:rPr>
      </w:pPr>
      <w:r w:rsidRPr="364228F4">
        <w:rPr>
          <w:rFonts w:ascii="Times New Roman" w:eastAsia="Times New Roman" w:hAnsi="Times New Roman" w:cs="Times New Roman"/>
          <w:sz w:val="24"/>
          <w:szCs w:val="24"/>
        </w:rPr>
        <w:t xml:space="preserve">Due to the differences in the target audience, market niche, position and service type, Six Senses and Moxy have very different approaches to marketing strategies (Bergsma, 2015). On one hand, Six Senses target the affluent travelers and tourists who are interested in paying more for better services and are concerned about their health. To best appeal to this customer demographic, Six Senses hotel chain offers yoga retreats, spa, and meditations. It also focuses on the aesthetics of the rooms, lobbies, bars and lounges (Brickson, 2016). With the recent market trend of supporting eco-friendly corporations, Six Senses have focused on reducing its own carbon-footprint, and sources its materials from local, sustainable sources. Six Senses’ marketing strategy is a mix of traditional and digital marketing approaches (Strauss, 2015). In its digital marketing approach, it utilizes social media such as Instagram, Twitter and Facebook for showcasing its luxurious rooms, beautiful locations and its unique services (Brickson, 2016). It also conducts email marketing in order to promote its brand and latest offers. It also focuses largely on SEO practices to ensure more its site are on the top of the customers’ search list. It also uses outdoor advertising, such as billboards and in travel journals to attract customers. On the other hand, Moxie’s target audience are mainly youngsters, and those young at heart who have a budget constraint and want to have a fun and exciting stay within low costs (Cherington, 2019). To appeal to this demographic, Moxie focuses mainly on keeping the cost of the stay low for the customers, decorate and set a fun, exciting and light-hearted ambiance in its social areas of the hotels, such as in the lobby, diner, bar, lounge etc. The hotel chain does not offer luxury and premium stays like Six Senses, instead focusing more on cutting the costs of stay for the customer (Cherington, 2019). It has created a brand image of lively and a playful environment and an unconventional approach to marketing. Its main approach to marketing is its digital marketing channels. It uses various social media platforms </w:t>
      </w:r>
      <w:r w:rsidRPr="364228F4">
        <w:rPr>
          <w:rFonts w:ascii="Times New Roman" w:eastAsia="Times New Roman" w:hAnsi="Times New Roman" w:cs="Times New Roman"/>
          <w:sz w:val="24"/>
          <w:szCs w:val="24"/>
        </w:rPr>
        <w:lastRenderedPageBreak/>
        <w:t xml:space="preserve">to promote its unique brand identity, locations, unconventional environment and to stay ahead of its competitors (Clark, 2018).  </w:t>
      </w:r>
    </w:p>
    <w:p w14:paraId="7C68CCBB" w14:textId="0E4FB9DC" w:rsidR="364228F4" w:rsidRDefault="364228F4" w:rsidP="364228F4">
      <w:pPr>
        <w:spacing w:line="360" w:lineRule="auto"/>
        <w:jc w:val="both"/>
        <w:rPr>
          <w:rFonts w:ascii="Times New Roman" w:eastAsia="Times New Roman" w:hAnsi="Times New Roman" w:cs="Times New Roman"/>
          <w:sz w:val="24"/>
          <w:szCs w:val="24"/>
        </w:rPr>
      </w:pPr>
      <w:r w:rsidRPr="364228F4">
        <w:rPr>
          <w:rFonts w:ascii="Times New Roman" w:eastAsia="Times New Roman" w:hAnsi="Times New Roman" w:cs="Times New Roman"/>
          <w:sz w:val="24"/>
          <w:szCs w:val="24"/>
        </w:rPr>
        <w:t xml:space="preserve">The market environment and the hospitality industry are constantly changing, and in order to remain relevant in the competition, both Six Senses and Moxie needs to keep a close eye on the developments in the areas of sustainability, social, geopolitical and contemporary issues (Clark, 2018). Sustainability is one of the biggest driving forces behind the hospitality market today. The raw materials necessary for operating a hotel business is becoming more and more rare, and costly (Day, 2018). The only solution to this is to source these materials from a nearby, sustainable source. Six Senses prioritizes these sustainable practices. It uses locally sourced ingredients, lowers its carbon footprints, recycles its materials and has close ties with organizations that promote and establish sustainability (Day, 2018). It has also incorporated these practices into its marketing. Moxie, on the other hand, has also incorporated sustainable practices into its business, most notably energy-efficient lighting, and recycling used materials. Social and contemporary issue also play a key role in the marketing and the business practices of both organizations (Gabriel, 2019). Moxie has redesigned its business model to appear more youthful and fun. It has also focused on promoting its business on social media. On the other hand, Six Sense has embraced the influencer and travel lifestyle culture and has a luxurious and aesthetic approach to it (Gabriel, 2019). It has also embraced the fitness lifestyle and offers yoga, meditation and spa services for its customers. Six Sense has also focused on the eastern markets, notably in India as it is advancing towards being the new tourist and industrial hub in the world (Hall and Schulz, 2017). Among the geopolitical issues, the war in Ukraine has impacted the hospitality industry the most. Though not directly mentioned in any of their marketing papers, both organizations have shifted their source for raw materials that were sourced previously from Russia. Finally, the Covid-19 pandemic has also radically shifted both of their business models. Six Senses promoted its villas and remote locations as a way for people to quarantine themselves while enjoying the comforts of a premium luxury hotel, and Moxie has showcased its thorough and unique cleaning as well as flexible cancellation policy as a way to attract more customers (Hall and Schulz, 2017). </w:t>
      </w:r>
    </w:p>
    <w:p w14:paraId="3CD05BD8" w14:textId="59F7B31D" w:rsidR="364228F4" w:rsidRDefault="364228F4" w:rsidP="364228F4">
      <w:pPr>
        <w:spacing w:line="360" w:lineRule="auto"/>
        <w:jc w:val="both"/>
        <w:rPr>
          <w:rFonts w:ascii="Times New Roman" w:eastAsia="Times New Roman" w:hAnsi="Times New Roman" w:cs="Times New Roman"/>
          <w:sz w:val="24"/>
          <w:szCs w:val="24"/>
        </w:rPr>
      </w:pPr>
      <w:r w:rsidRPr="364228F4">
        <w:rPr>
          <w:rFonts w:ascii="Times New Roman" w:eastAsia="Times New Roman" w:hAnsi="Times New Roman" w:cs="Times New Roman"/>
          <w:sz w:val="24"/>
          <w:szCs w:val="24"/>
        </w:rPr>
        <w:t xml:space="preserve">Marketing messages are the main statement behind the marketing approach of a company that the organization wants to communicate to its customers (Hospit, 2019). Both Six Senses and Moxie have their distinct marketing messages that change over time due to the changes in the business </w:t>
      </w:r>
      <w:r w:rsidRPr="364228F4">
        <w:rPr>
          <w:rFonts w:ascii="Times New Roman" w:eastAsia="Times New Roman" w:hAnsi="Times New Roman" w:cs="Times New Roman"/>
          <w:sz w:val="24"/>
          <w:szCs w:val="24"/>
        </w:rPr>
        <w:lastRenderedPageBreak/>
        <w:t xml:space="preserve">environment. Six Senses is a premium luxury brand that focuses on the wellness, comfort and health of the guests (Hospit, 2019). Its marketing message highlights and emphasizes on the brand’s commitment to sustainability, comfort, experience, wellness, luxury and the unique experiences and benefits that the customers can experience when they’re staying at Six Senses hotels (J. Turner, 2016). As the travel culture has moved towards wellness, its emphasis on wellness has increased as well (J. Turner, 2016). It also showcases its commitment to the local communities in its public awareness campaign to have a better brand identity in the minds of its guests. Moxy, on the other hand, has established itself as a brand that focuses on budget friendly, unique and unconventional hotel services. Its main customer demographic are the young adults who have a limited budget and are drawn to adventures (Lenderman, 2014). Its marketing message is designed to appeal to this demographic, and emphasize on the unique and unconventional experience and benefits that it offers (Lenderman, 2014). Its brand image is built around the affordability of the stay that it provides its customers, and its marketing message uses it to attract more customers. </w:t>
      </w:r>
    </w:p>
    <w:p w14:paraId="6296A522" w14:textId="77777777" w:rsidR="000B05B3" w:rsidRDefault="000B05B3" w:rsidP="000B05B3">
      <w:pPr>
        <w:pStyle w:val="Heading1"/>
        <w:rPr>
          <w:rFonts w:eastAsia="Times New Roman"/>
        </w:rPr>
      </w:pPr>
      <w:r>
        <w:rPr>
          <w:rFonts w:eastAsia="Times New Roman"/>
        </w:rPr>
        <w:t>Conclusion</w:t>
      </w:r>
    </w:p>
    <w:p w14:paraId="15C22442" w14:textId="188FE025" w:rsidR="364228F4" w:rsidRDefault="364228F4" w:rsidP="364228F4">
      <w:pPr>
        <w:spacing w:line="360" w:lineRule="auto"/>
        <w:jc w:val="both"/>
        <w:rPr>
          <w:rFonts w:ascii="Times New Roman" w:eastAsia="Times New Roman" w:hAnsi="Times New Roman" w:cs="Times New Roman"/>
          <w:sz w:val="24"/>
          <w:szCs w:val="24"/>
        </w:rPr>
      </w:pPr>
      <w:r w:rsidRPr="364228F4">
        <w:rPr>
          <w:rFonts w:ascii="Times New Roman" w:eastAsia="Times New Roman" w:hAnsi="Times New Roman" w:cs="Times New Roman"/>
          <w:sz w:val="24"/>
          <w:szCs w:val="24"/>
        </w:rPr>
        <w:t xml:space="preserve">Both organizations have different marketing strategies that are unique and are designed to take the most advantage of their customer demographics, business model and services (Shepherd, 2017). Their marketing methods have evolved constantly to meet the changes in the business environment as well as in the organization. The brands also have made various strategic choices to in their marketing messages (Shepherd, 2017). They have also responded to various contemporary issues and driving forces behind the market by altering their marketing approach, position and message. Currently, their marketing messages highlight the benefits, experiences and services that they can enjoy. Current travel culture has impacted the development of these business practices significantly, and the benefits, experiences and services that these organizations offer are the result of this impact. </w:t>
      </w:r>
    </w:p>
    <w:p w14:paraId="0EB6148F" w14:textId="115D7724" w:rsidR="364228F4" w:rsidRDefault="364228F4" w:rsidP="364228F4">
      <w:pPr>
        <w:spacing w:line="360" w:lineRule="auto"/>
        <w:jc w:val="both"/>
        <w:rPr>
          <w:rFonts w:ascii="Times New Roman" w:eastAsia="Times New Roman" w:hAnsi="Times New Roman" w:cs="Times New Roman"/>
          <w:sz w:val="24"/>
          <w:szCs w:val="24"/>
        </w:rPr>
      </w:pPr>
    </w:p>
    <w:p w14:paraId="0C8D26F6" w14:textId="68C895AC" w:rsidR="364228F4" w:rsidRDefault="364228F4" w:rsidP="364228F4">
      <w:pPr>
        <w:spacing w:line="360" w:lineRule="auto"/>
      </w:pPr>
      <w:r w:rsidRPr="364228F4">
        <w:rPr>
          <w:rFonts w:ascii="Times New Roman" w:eastAsia="Times New Roman" w:hAnsi="Times New Roman" w:cs="Times New Roman"/>
          <w:sz w:val="36"/>
          <w:szCs w:val="36"/>
        </w:rPr>
        <w:t>Reference list</w:t>
      </w:r>
    </w:p>
    <w:p w14:paraId="45CB1F66" w14:textId="4F773526" w:rsidR="364228F4" w:rsidRDefault="364228F4" w:rsidP="364228F4">
      <w:pPr>
        <w:spacing w:line="360" w:lineRule="auto"/>
        <w:jc w:val="both"/>
      </w:pPr>
      <w:r w:rsidRPr="364228F4">
        <w:rPr>
          <w:rFonts w:ascii="Times New Roman" w:eastAsia="Times New Roman" w:hAnsi="Times New Roman" w:cs="Times New Roman"/>
          <w:sz w:val="24"/>
          <w:szCs w:val="24"/>
        </w:rPr>
        <w:t xml:space="preserve">Aaker, D.A. and Moorman, C. (2018). </w:t>
      </w:r>
      <w:r w:rsidRPr="364228F4">
        <w:rPr>
          <w:rFonts w:ascii="Times New Roman" w:eastAsia="Times New Roman" w:hAnsi="Times New Roman" w:cs="Times New Roman"/>
          <w:i/>
          <w:iCs/>
          <w:sz w:val="24"/>
          <w:szCs w:val="24"/>
        </w:rPr>
        <w:t>Strategic market management</w:t>
      </w:r>
      <w:r w:rsidRPr="364228F4">
        <w:rPr>
          <w:rFonts w:ascii="Times New Roman" w:eastAsia="Times New Roman" w:hAnsi="Times New Roman" w:cs="Times New Roman"/>
          <w:sz w:val="24"/>
          <w:szCs w:val="24"/>
        </w:rPr>
        <w:t>. 11th ed. Hoboken, Nj: John Wiley &amp; Sons, Inc.</w:t>
      </w:r>
    </w:p>
    <w:p w14:paraId="404CCFF9" w14:textId="5DBDBC13" w:rsidR="364228F4" w:rsidRDefault="364228F4" w:rsidP="364228F4">
      <w:pPr>
        <w:spacing w:line="360" w:lineRule="auto"/>
        <w:jc w:val="both"/>
      </w:pPr>
      <w:r w:rsidRPr="364228F4">
        <w:rPr>
          <w:rFonts w:ascii="Times New Roman" w:eastAsia="Times New Roman" w:hAnsi="Times New Roman" w:cs="Times New Roman"/>
          <w:sz w:val="24"/>
          <w:szCs w:val="24"/>
        </w:rPr>
        <w:lastRenderedPageBreak/>
        <w:t xml:space="preserve">Albert, T.C. and Sanders, W.B. (2019). </w:t>
      </w:r>
      <w:r w:rsidRPr="364228F4">
        <w:rPr>
          <w:rFonts w:ascii="Times New Roman" w:eastAsia="Times New Roman" w:hAnsi="Times New Roman" w:cs="Times New Roman"/>
          <w:i/>
          <w:iCs/>
          <w:sz w:val="24"/>
          <w:szCs w:val="24"/>
        </w:rPr>
        <w:t>E-business marketing</w:t>
      </w:r>
      <w:r w:rsidRPr="364228F4">
        <w:rPr>
          <w:rFonts w:ascii="Times New Roman" w:eastAsia="Times New Roman" w:hAnsi="Times New Roman" w:cs="Times New Roman"/>
          <w:sz w:val="24"/>
          <w:szCs w:val="24"/>
        </w:rPr>
        <w:t>. Upper Saddle River, N.J.: Prentice Hall.</w:t>
      </w:r>
    </w:p>
    <w:p w14:paraId="2FC42958" w14:textId="68C07BB3" w:rsidR="364228F4" w:rsidRDefault="364228F4" w:rsidP="364228F4">
      <w:pPr>
        <w:spacing w:line="360" w:lineRule="auto"/>
        <w:jc w:val="both"/>
      </w:pPr>
      <w:r w:rsidRPr="364228F4">
        <w:rPr>
          <w:rFonts w:ascii="Times New Roman" w:eastAsia="Times New Roman" w:hAnsi="Times New Roman" w:cs="Times New Roman"/>
          <w:sz w:val="24"/>
          <w:szCs w:val="24"/>
        </w:rPr>
        <w:t xml:space="preserve">Alexis, M. (2020). Marketing Laws and Marketing Strategy. </w:t>
      </w:r>
      <w:r w:rsidRPr="364228F4">
        <w:rPr>
          <w:rFonts w:ascii="Times New Roman" w:eastAsia="Times New Roman" w:hAnsi="Times New Roman" w:cs="Times New Roman"/>
          <w:i/>
          <w:iCs/>
          <w:sz w:val="24"/>
          <w:szCs w:val="24"/>
        </w:rPr>
        <w:t>Journal of Marketing</w:t>
      </w:r>
      <w:r w:rsidRPr="364228F4">
        <w:rPr>
          <w:rFonts w:ascii="Times New Roman" w:eastAsia="Times New Roman" w:hAnsi="Times New Roman" w:cs="Times New Roman"/>
          <w:sz w:val="24"/>
          <w:szCs w:val="24"/>
        </w:rPr>
        <w:t>, 26(4), p.67.</w:t>
      </w:r>
    </w:p>
    <w:p w14:paraId="1BA62301" w14:textId="19225CCA" w:rsidR="364228F4" w:rsidRDefault="364228F4" w:rsidP="364228F4">
      <w:pPr>
        <w:spacing w:line="360" w:lineRule="auto"/>
        <w:jc w:val="both"/>
      </w:pPr>
      <w:r w:rsidRPr="364228F4">
        <w:rPr>
          <w:rFonts w:ascii="Times New Roman" w:eastAsia="Times New Roman" w:hAnsi="Times New Roman" w:cs="Times New Roman"/>
          <w:sz w:val="24"/>
          <w:szCs w:val="24"/>
        </w:rPr>
        <w:t xml:space="preserve">Bergsma, M. (2015). The Future of Tourism and Hospitality. </w:t>
      </w:r>
      <w:r w:rsidRPr="364228F4">
        <w:rPr>
          <w:rFonts w:ascii="Times New Roman" w:eastAsia="Times New Roman" w:hAnsi="Times New Roman" w:cs="Times New Roman"/>
          <w:i/>
          <w:iCs/>
          <w:sz w:val="24"/>
          <w:szCs w:val="24"/>
        </w:rPr>
        <w:t>Tourism and Hospitality Research</w:t>
      </w:r>
      <w:r w:rsidRPr="364228F4">
        <w:rPr>
          <w:rFonts w:ascii="Times New Roman" w:eastAsia="Times New Roman" w:hAnsi="Times New Roman" w:cs="Times New Roman"/>
          <w:sz w:val="24"/>
          <w:szCs w:val="24"/>
        </w:rPr>
        <w:t>, 2(1), pp.76–79.</w:t>
      </w:r>
    </w:p>
    <w:p w14:paraId="7E470DAF" w14:textId="4D8FC2FF" w:rsidR="364228F4" w:rsidRDefault="364228F4" w:rsidP="364228F4">
      <w:pPr>
        <w:spacing w:line="360" w:lineRule="auto"/>
        <w:jc w:val="both"/>
      </w:pPr>
      <w:r w:rsidRPr="364228F4">
        <w:rPr>
          <w:rFonts w:ascii="Times New Roman" w:eastAsia="Times New Roman" w:hAnsi="Times New Roman" w:cs="Times New Roman"/>
          <w:sz w:val="24"/>
          <w:szCs w:val="24"/>
        </w:rPr>
        <w:t xml:space="preserve">Brickson, S.L. (2016). Organizational Identity Orientation: Forging a Link between Organizational Identity and Organizations’ Relations with Stakeholders. </w:t>
      </w:r>
      <w:r w:rsidRPr="364228F4">
        <w:rPr>
          <w:rFonts w:ascii="Times New Roman" w:eastAsia="Times New Roman" w:hAnsi="Times New Roman" w:cs="Times New Roman"/>
          <w:i/>
          <w:iCs/>
          <w:sz w:val="24"/>
          <w:szCs w:val="24"/>
        </w:rPr>
        <w:t>Administrative Science Quarterly</w:t>
      </w:r>
      <w:r w:rsidRPr="364228F4">
        <w:rPr>
          <w:rFonts w:ascii="Times New Roman" w:eastAsia="Times New Roman" w:hAnsi="Times New Roman" w:cs="Times New Roman"/>
          <w:sz w:val="24"/>
          <w:szCs w:val="24"/>
        </w:rPr>
        <w:t>, 50(4), pp.576–609.</w:t>
      </w:r>
    </w:p>
    <w:p w14:paraId="4C20EC5A" w14:textId="77D63884" w:rsidR="364228F4" w:rsidRDefault="364228F4" w:rsidP="364228F4">
      <w:pPr>
        <w:spacing w:line="360" w:lineRule="auto"/>
        <w:jc w:val="both"/>
      </w:pPr>
      <w:r w:rsidRPr="364228F4">
        <w:rPr>
          <w:rFonts w:ascii="Times New Roman" w:eastAsia="Times New Roman" w:hAnsi="Times New Roman" w:cs="Times New Roman"/>
          <w:sz w:val="24"/>
          <w:szCs w:val="24"/>
        </w:rPr>
        <w:t xml:space="preserve">Cherington, P.T. (2019). Marketing Marketing. </w:t>
      </w:r>
      <w:r w:rsidRPr="364228F4">
        <w:rPr>
          <w:rFonts w:ascii="Times New Roman" w:eastAsia="Times New Roman" w:hAnsi="Times New Roman" w:cs="Times New Roman"/>
          <w:i/>
          <w:iCs/>
          <w:sz w:val="24"/>
          <w:szCs w:val="24"/>
        </w:rPr>
        <w:t>Journal of Marketing</w:t>
      </w:r>
      <w:r w:rsidRPr="364228F4">
        <w:rPr>
          <w:rFonts w:ascii="Times New Roman" w:eastAsia="Times New Roman" w:hAnsi="Times New Roman" w:cs="Times New Roman"/>
          <w:sz w:val="24"/>
          <w:szCs w:val="24"/>
        </w:rPr>
        <w:t>, 1(3), p.223.</w:t>
      </w:r>
    </w:p>
    <w:p w14:paraId="73F4E2A1" w14:textId="0369B982" w:rsidR="364228F4" w:rsidRDefault="364228F4" w:rsidP="364228F4">
      <w:pPr>
        <w:spacing w:line="360" w:lineRule="auto"/>
        <w:jc w:val="both"/>
      </w:pPr>
      <w:r w:rsidRPr="364228F4">
        <w:rPr>
          <w:rFonts w:ascii="Times New Roman" w:eastAsia="Times New Roman" w:hAnsi="Times New Roman" w:cs="Times New Roman"/>
          <w:sz w:val="24"/>
          <w:szCs w:val="24"/>
        </w:rPr>
        <w:t xml:space="preserve">Clark, L. (2018). Marketing Courses and Marketing Research. </w:t>
      </w:r>
      <w:r w:rsidRPr="364228F4">
        <w:rPr>
          <w:rFonts w:ascii="Times New Roman" w:eastAsia="Times New Roman" w:hAnsi="Times New Roman" w:cs="Times New Roman"/>
          <w:i/>
          <w:iCs/>
          <w:sz w:val="24"/>
          <w:szCs w:val="24"/>
        </w:rPr>
        <w:t>Journal of Marketing</w:t>
      </w:r>
      <w:r w:rsidRPr="364228F4">
        <w:rPr>
          <w:rFonts w:ascii="Times New Roman" w:eastAsia="Times New Roman" w:hAnsi="Times New Roman" w:cs="Times New Roman"/>
          <w:sz w:val="24"/>
          <w:szCs w:val="24"/>
        </w:rPr>
        <w:t>, 12(4), p.488.</w:t>
      </w:r>
    </w:p>
    <w:p w14:paraId="0967E9F5" w14:textId="549F2177" w:rsidR="364228F4" w:rsidRDefault="364228F4" w:rsidP="364228F4">
      <w:pPr>
        <w:spacing w:line="360" w:lineRule="auto"/>
        <w:jc w:val="both"/>
      </w:pPr>
      <w:r w:rsidRPr="364228F4">
        <w:rPr>
          <w:rFonts w:ascii="Times New Roman" w:eastAsia="Times New Roman" w:hAnsi="Times New Roman" w:cs="Times New Roman"/>
          <w:sz w:val="24"/>
          <w:szCs w:val="24"/>
        </w:rPr>
        <w:t xml:space="preserve">Day, J. (2018). Challenges of Sustainable Tourism. </w:t>
      </w:r>
      <w:r w:rsidRPr="364228F4">
        <w:rPr>
          <w:rFonts w:ascii="Times New Roman" w:eastAsia="Times New Roman" w:hAnsi="Times New Roman" w:cs="Times New Roman"/>
          <w:i/>
          <w:iCs/>
          <w:sz w:val="24"/>
          <w:szCs w:val="24"/>
        </w:rPr>
        <w:t>Journal of Tourism Research &amp; Hospitality</w:t>
      </w:r>
      <w:r w:rsidRPr="364228F4">
        <w:rPr>
          <w:rFonts w:ascii="Times New Roman" w:eastAsia="Times New Roman" w:hAnsi="Times New Roman" w:cs="Times New Roman"/>
          <w:sz w:val="24"/>
          <w:szCs w:val="24"/>
        </w:rPr>
        <w:t>, 01(02), pp.12–57.</w:t>
      </w:r>
    </w:p>
    <w:p w14:paraId="63317F07" w14:textId="1272B59B" w:rsidR="364228F4" w:rsidRDefault="364228F4" w:rsidP="364228F4">
      <w:pPr>
        <w:spacing w:line="360" w:lineRule="auto"/>
        <w:jc w:val="both"/>
      </w:pPr>
      <w:r w:rsidRPr="364228F4">
        <w:rPr>
          <w:rFonts w:ascii="Times New Roman" w:eastAsia="Times New Roman" w:hAnsi="Times New Roman" w:cs="Times New Roman"/>
          <w:sz w:val="24"/>
          <w:szCs w:val="24"/>
        </w:rPr>
        <w:t xml:space="preserve">Gabriel, K.K. (2019). Organizational Development, Organizational Culture and Organizational Change. </w:t>
      </w:r>
      <w:r w:rsidRPr="364228F4">
        <w:rPr>
          <w:rFonts w:ascii="Times New Roman" w:eastAsia="Times New Roman" w:hAnsi="Times New Roman" w:cs="Times New Roman"/>
          <w:i/>
          <w:iCs/>
          <w:sz w:val="24"/>
          <w:szCs w:val="24"/>
        </w:rPr>
        <w:t>SSRN Electronic Journal</w:t>
      </w:r>
      <w:r w:rsidRPr="364228F4">
        <w:rPr>
          <w:rFonts w:ascii="Times New Roman" w:eastAsia="Times New Roman" w:hAnsi="Times New Roman" w:cs="Times New Roman"/>
          <w:sz w:val="24"/>
          <w:szCs w:val="24"/>
        </w:rPr>
        <w:t>, 1(1), pp.25–59.</w:t>
      </w:r>
    </w:p>
    <w:p w14:paraId="41C57BD3" w14:textId="294000AC" w:rsidR="364228F4" w:rsidRDefault="364228F4" w:rsidP="364228F4">
      <w:pPr>
        <w:spacing w:line="360" w:lineRule="auto"/>
        <w:jc w:val="both"/>
      </w:pPr>
      <w:r w:rsidRPr="364228F4">
        <w:rPr>
          <w:rFonts w:ascii="Times New Roman" w:eastAsia="Times New Roman" w:hAnsi="Times New Roman" w:cs="Times New Roman"/>
          <w:sz w:val="24"/>
          <w:szCs w:val="24"/>
        </w:rPr>
        <w:t xml:space="preserve">Hall, K. and Schulz, C. (2017). </w:t>
      </w:r>
      <w:r w:rsidRPr="364228F4">
        <w:rPr>
          <w:rFonts w:ascii="Times New Roman" w:eastAsia="Times New Roman" w:hAnsi="Times New Roman" w:cs="Times New Roman"/>
          <w:i/>
          <w:iCs/>
          <w:sz w:val="24"/>
          <w:szCs w:val="24"/>
        </w:rPr>
        <w:t>Hospitality</w:t>
      </w:r>
      <w:r w:rsidRPr="364228F4">
        <w:rPr>
          <w:rFonts w:ascii="Times New Roman" w:eastAsia="Times New Roman" w:hAnsi="Times New Roman" w:cs="Times New Roman"/>
          <w:sz w:val="24"/>
          <w:szCs w:val="24"/>
        </w:rPr>
        <w:t>. New York: Ferguson ; London.</w:t>
      </w:r>
    </w:p>
    <w:p w14:paraId="7CBC59F6" w14:textId="58F64B00" w:rsidR="364228F4" w:rsidRDefault="364228F4" w:rsidP="364228F4">
      <w:pPr>
        <w:spacing w:line="360" w:lineRule="auto"/>
        <w:jc w:val="both"/>
      </w:pPr>
      <w:r w:rsidRPr="364228F4">
        <w:rPr>
          <w:rFonts w:ascii="Times New Roman" w:eastAsia="Times New Roman" w:hAnsi="Times New Roman" w:cs="Times New Roman"/>
          <w:sz w:val="24"/>
          <w:szCs w:val="24"/>
        </w:rPr>
        <w:t xml:space="preserve">Hospit, J.T. (2019). Journal of Tourism &amp; Hospitality. </w:t>
      </w:r>
      <w:r w:rsidRPr="364228F4">
        <w:rPr>
          <w:rFonts w:ascii="Times New Roman" w:eastAsia="Times New Roman" w:hAnsi="Times New Roman" w:cs="Times New Roman"/>
          <w:i/>
          <w:iCs/>
          <w:sz w:val="24"/>
          <w:szCs w:val="24"/>
        </w:rPr>
        <w:t>Journal of Tourism &amp; Hospitality</w:t>
      </w:r>
      <w:r w:rsidRPr="364228F4">
        <w:rPr>
          <w:rFonts w:ascii="Times New Roman" w:eastAsia="Times New Roman" w:hAnsi="Times New Roman" w:cs="Times New Roman"/>
          <w:sz w:val="24"/>
          <w:szCs w:val="24"/>
        </w:rPr>
        <w:t>, 06(05), pp.14–57.</w:t>
      </w:r>
    </w:p>
    <w:p w14:paraId="542F8580" w14:textId="4F060426" w:rsidR="364228F4" w:rsidRDefault="364228F4" w:rsidP="364228F4">
      <w:pPr>
        <w:spacing w:line="360" w:lineRule="auto"/>
        <w:jc w:val="both"/>
      </w:pPr>
      <w:r w:rsidRPr="364228F4">
        <w:rPr>
          <w:rFonts w:ascii="Times New Roman" w:eastAsia="Times New Roman" w:hAnsi="Times New Roman" w:cs="Times New Roman"/>
          <w:sz w:val="24"/>
          <w:szCs w:val="24"/>
        </w:rPr>
        <w:t xml:space="preserve">J. Turner, M. (2016). Hotel Management Contracts: a Particularly Rich Research Context. </w:t>
      </w:r>
      <w:r w:rsidRPr="364228F4">
        <w:rPr>
          <w:rFonts w:ascii="Times New Roman" w:eastAsia="Times New Roman" w:hAnsi="Times New Roman" w:cs="Times New Roman"/>
          <w:i/>
          <w:iCs/>
          <w:sz w:val="24"/>
          <w:szCs w:val="24"/>
        </w:rPr>
        <w:t>Journal of Hotel &amp; Business Management</w:t>
      </w:r>
      <w:r w:rsidRPr="364228F4">
        <w:rPr>
          <w:rFonts w:ascii="Times New Roman" w:eastAsia="Times New Roman" w:hAnsi="Times New Roman" w:cs="Times New Roman"/>
          <w:sz w:val="24"/>
          <w:szCs w:val="24"/>
        </w:rPr>
        <w:t>, 03(01), pp.25–77.</w:t>
      </w:r>
    </w:p>
    <w:p w14:paraId="1450C920" w14:textId="0A528715" w:rsidR="364228F4" w:rsidRDefault="364228F4" w:rsidP="364228F4">
      <w:pPr>
        <w:spacing w:line="360" w:lineRule="auto"/>
        <w:jc w:val="both"/>
      </w:pPr>
      <w:r w:rsidRPr="364228F4">
        <w:rPr>
          <w:rFonts w:ascii="Times New Roman" w:eastAsia="Times New Roman" w:hAnsi="Times New Roman" w:cs="Times New Roman"/>
          <w:sz w:val="24"/>
          <w:szCs w:val="24"/>
        </w:rPr>
        <w:t xml:space="preserve">Lenderman, M. (2014). </w:t>
      </w:r>
      <w:r w:rsidRPr="364228F4">
        <w:rPr>
          <w:rFonts w:ascii="Times New Roman" w:eastAsia="Times New Roman" w:hAnsi="Times New Roman" w:cs="Times New Roman"/>
          <w:i/>
          <w:iCs/>
          <w:sz w:val="24"/>
          <w:szCs w:val="24"/>
        </w:rPr>
        <w:t>Experience the message : how experiential marketing is changing the brand world</w:t>
      </w:r>
      <w:r w:rsidRPr="364228F4">
        <w:rPr>
          <w:rFonts w:ascii="Times New Roman" w:eastAsia="Times New Roman" w:hAnsi="Times New Roman" w:cs="Times New Roman"/>
          <w:sz w:val="24"/>
          <w:szCs w:val="24"/>
        </w:rPr>
        <w:t>. Toronto: Mcclelland &amp; Stewart.</w:t>
      </w:r>
    </w:p>
    <w:p w14:paraId="590BD845" w14:textId="45934C02" w:rsidR="364228F4" w:rsidRDefault="364228F4" w:rsidP="364228F4">
      <w:pPr>
        <w:spacing w:line="360" w:lineRule="auto"/>
        <w:jc w:val="both"/>
      </w:pPr>
      <w:r w:rsidRPr="364228F4">
        <w:rPr>
          <w:rFonts w:ascii="Times New Roman" w:eastAsia="Times New Roman" w:hAnsi="Times New Roman" w:cs="Times New Roman"/>
          <w:sz w:val="24"/>
          <w:szCs w:val="24"/>
        </w:rPr>
        <w:t xml:space="preserve">Shepherd, J.W. (2017). </w:t>
      </w:r>
      <w:r w:rsidRPr="364228F4">
        <w:rPr>
          <w:rFonts w:ascii="Times New Roman" w:eastAsia="Times New Roman" w:hAnsi="Times New Roman" w:cs="Times New Roman"/>
          <w:i/>
          <w:iCs/>
          <w:sz w:val="24"/>
          <w:szCs w:val="24"/>
        </w:rPr>
        <w:t>Marketing practice in the hotel and catering industry.</w:t>
      </w:r>
      <w:r w:rsidRPr="364228F4">
        <w:rPr>
          <w:rFonts w:ascii="Times New Roman" w:eastAsia="Times New Roman" w:hAnsi="Times New Roman" w:cs="Times New Roman"/>
          <w:sz w:val="24"/>
          <w:szCs w:val="24"/>
        </w:rPr>
        <w:t xml:space="preserve"> London: Batsford.</w:t>
      </w:r>
    </w:p>
    <w:p w14:paraId="5BC54D8F" w14:textId="77D77784" w:rsidR="364228F4" w:rsidRDefault="364228F4" w:rsidP="364228F4">
      <w:pPr>
        <w:spacing w:line="360" w:lineRule="auto"/>
        <w:jc w:val="both"/>
      </w:pPr>
      <w:r w:rsidRPr="364228F4">
        <w:rPr>
          <w:rFonts w:ascii="Times New Roman" w:eastAsia="Times New Roman" w:hAnsi="Times New Roman" w:cs="Times New Roman"/>
          <w:sz w:val="24"/>
          <w:szCs w:val="24"/>
        </w:rPr>
        <w:t xml:space="preserve">Strauss, G. (2015). Organizational development: Credits and debits. </w:t>
      </w:r>
      <w:r w:rsidRPr="364228F4">
        <w:rPr>
          <w:rFonts w:ascii="Times New Roman" w:eastAsia="Times New Roman" w:hAnsi="Times New Roman" w:cs="Times New Roman"/>
          <w:i/>
          <w:iCs/>
          <w:sz w:val="24"/>
          <w:szCs w:val="24"/>
        </w:rPr>
        <w:t>Organizational Dynamics</w:t>
      </w:r>
      <w:r w:rsidRPr="364228F4">
        <w:rPr>
          <w:rFonts w:ascii="Times New Roman" w:eastAsia="Times New Roman" w:hAnsi="Times New Roman" w:cs="Times New Roman"/>
          <w:sz w:val="24"/>
          <w:szCs w:val="24"/>
        </w:rPr>
        <w:t>, 1(3), pp.2–20.</w:t>
      </w:r>
    </w:p>
    <w:p w14:paraId="67449432" w14:textId="24FAF9E6" w:rsidR="364228F4" w:rsidRDefault="364228F4" w:rsidP="364228F4">
      <w:pPr>
        <w:spacing w:line="360" w:lineRule="auto"/>
        <w:jc w:val="both"/>
        <w:rPr>
          <w:rFonts w:ascii="Times New Roman" w:eastAsia="Times New Roman" w:hAnsi="Times New Roman" w:cs="Times New Roman"/>
          <w:sz w:val="24"/>
          <w:szCs w:val="24"/>
        </w:rPr>
      </w:pPr>
    </w:p>
    <w:sectPr w:rsidR="364228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23A273"/>
    <w:rsid w:val="000B05B3"/>
    <w:rsid w:val="0027117C"/>
    <w:rsid w:val="0042501E"/>
    <w:rsid w:val="004F0B1D"/>
    <w:rsid w:val="00803CAE"/>
    <w:rsid w:val="0087390A"/>
    <w:rsid w:val="00DF4594"/>
    <w:rsid w:val="3623A273"/>
    <w:rsid w:val="364228F4"/>
    <w:rsid w:val="7536D5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3A2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5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B05B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1893</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2023-02-06T22:08:00Z</dcterms:created>
  <dcterms:modified xsi:type="dcterms:W3CDTF">2023-02-10T11:45:00Z</dcterms:modified>
</cp:coreProperties>
</file>