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A2648" w14:textId="77777777" w:rsidR="008E21DE" w:rsidRDefault="008E21DE" w:rsidP="008E21DE">
      <w:pPr>
        <w:pStyle w:val="p1"/>
        <w:jc w:val="center"/>
        <w:rPr>
          <w:rFonts w:ascii="Times New Roman" w:hAnsi="Times New Roman" w:cs="Times New Roman"/>
          <w:b/>
          <w:bCs/>
          <w:sz w:val="32"/>
          <w:szCs w:val="32"/>
        </w:rPr>
      </w:pPr>
    </w:p>
    <w:p w14:paraId="5C23A44F" w14:textId="77777777" w:rsidR="008E21DE" w:rsidRDefault="008E21DE" w:rsidP="008E21DE">
      <w:pPr>
        <w:pStyle w:val="p1"/>
        <w:jc w:val="center"/>
        <w:rPr>
          <w:rFonts w:ascii="Times New Roman" w:hAnsi="Times New Roman" w:cs="Times New Roman"/>
          <w:b/>
          <w:bCs/>
          <w:sz w:val="32"/>
          <w:szCs w:val="32"/>
        </w:rPr>
      </w:pPr>
    </w:p>
    <w:p w14:paraId="23DE5610" w14:textId="77777777" w:rsidR="008E21DE" w:rsidRDefault="008E21DE" w:rsidP="008E21DE">
      <w:pPr>
        <w:pStyle w:val="p1"/>
        <w:jc w:val="center"/>
        <w:rPr>
          <w:rFonts w:ascii="Times New Roman" w:hAnsi="Times New Roman" w:cs="Times New Roman"/>
          <w:b/>
          <w:bCs/>
          <w:sz w:val="32"/>
          <w:szCs w:val="32"/>
        </w:rPr>
      </w:pPr>
    </w:p>
    <w:p w14:paraId="27F770EF" w14:textId="77777777" w:rsidR="008E21DE" w:rsidRDefault="008E21DE" w:rsidP="008E21DE">
      <w:pPr>
        <w:pStyle w:val="p1"/>
        <w:jc w:val="center"/>
        <w:rPr>
          <w:rFonts w:ascii="Times New Roman" w:hAnsi="Times New Roman" w:cs="Times New Roman"/>
          <w:b/>
          <w:bCs/>
          <w:sz w:val="32"/>
          <w:szCs w:val="32"/>
        </w:rPr>
      </w:pPr>
    </w:p>
    <w:p w14:paraId="404D3BF8" w14:textId="77777777" w:rsidR="008E21DE" w:rsidRDefault="008E21DE" w:rsidP="008E21DE">
      <w:pPr>
        <w:pStyle w:val="p1"/>
        <w:jc w:val="center"/>
        <w:rPr>
          <w:rFonts w:ascii="Times New Roman" w:hAnsi="Times New Roman" w:cs="Times New Roman"/>
          <w:b/>
          <w:bCs/>
          <w:sz w:val="32"/>
          <w:szCs w:val="32"/>
        </w:rPr>
      </w:pPr>
    </w:p>
    <w:p w14:paraId="6E0317E0" w14:textId="77777777" w:rsidR="008E21DE" w:rsidRDefault="008E21DE" w:rsidP="008E21DE">
      <w:pPr>
        <w:pStyle w:val="p1"/>
        <w:jc w:val="center"/>
        <w:rPr>
          <w:rFonts w:ascii="Times New Roman" w:hAnsi="Times New Roman" w:cs="Times New Roman"/>
          <w:b/>
          <w:bCs/>
          <w:sz w:val="32"/>
          <w:szCs w:val="32"/>
        </w:rPr>
      </w:pPr>
    </w:p>
    <w:p w14:paraId="7C504AB2" w14:textId="23986214" w:rsidR="008E21DE" w:rsidRPr="008E21DE" w:rsidRDefault="008E21DE" w:rsidP="008E21DE">
      <w:pPr>
        <w:pStyle w:val="p1"/>
        <w:jc w:val="center"/>
        <w:rPr>
          <w:rFonts w:ascii="Times New Roman" w:hAnsi="Times New Roman" w:cs="Times New Roman"/>
          <w:b/>
          <w:bCs/>
          <w:sz w:val="32"/>
          <w:szCs w:val="32"/>
        </w:rPr>
      </w:pPr>
      <w:r w:rsidRPr="008E21DE">
        <w:rPr>
          <w:rFonts w:ascii="Times New Roman" w:hAnsi="Times New Roman" w:cs="Times New Roman"/>
          <w:b/>
          <w:bCs/>
          <w:sz w:val="32"/>
          <w:szCs w:val="32"/>
        </w:rPr>
        <w:t>BA (Hons) Leadership and Management Skills for the Workplace</w:t>
      </w:r>
    </w:p>
    <w:p w14:paraId="58B0B776" w14:textId="77777777" w:rsidR="008E21DE" w:rsidRPr="008E21DE" w:rsidRDefault="008E21DE" w:rsidP="008E21DE">
      <w:pPr>
        <w:spacing w:after="100" w:afterAutospacing="1" w:line="240" w:lineRule="auto"/>
        <w:jc w:val="center"/>
        <w:rPr>
          <w:rStyle w:val="Strong"/>
          <w:rFonts w:ascii="Times New Roman" w:hAnsi="Times New Roman" w:cs="Times New Roman"/>
          <w:color w:val="1D2125"/>
          <w:sz w:val="32"/>
          <w:szCs w:val="32"/>
        </w:rPr>
      </w:pPr>
    </w:p>
    <w:p w14:paraId="5310EA75" w14:textId="20D9A58C" w:rsidR="00CE56C7" w:rsidRPr="008E21DE" w:rsidRDefault="00CE56C7" w:rsidP="008E21DE">
      <w:pPr>
        <w:spacing w:after="100" w:afterAutospacing="1" w:line="240" w:lineRule="auto"/>
        <w:jc w:val="center"/>
        <w:rPr>
          <w:rFonts w:ascii="Times New Roman" w:eastAsia="Times New Roman" w:hAnsi="Times New Roman" w:cs="Times New Roman"/>
          <w:b/>
          <w:bCs/>
          <w:color w:val="1D2125"/>
          <w:kern w:val="0"/>
          <w:sz w:val="32"/>
          <w:szCs w:val="32"/>
          <w14:ligatures w14:val="none"/>
        </w:rPr>
      </w:pPr>
      <w:r w:rsidRPr="008E21DE">
        <w:rPr>
          <w:rStyle w:val="Strong"/>
          <w:rFonts w:ascii="Times New Roman" w:hAnsi="Times New Roman" w:cs="Times New Roman"/>
          <w:color w:val="1D2125"/>
          <w:sz w:val="32"/>
          <w:szCs w:val="32"/>
        </w:rPr>
        <w:t xml:space="preserve">LCLM5005 – </w:t>
      </w:r>
      <w:proofErr w:type="spellStart"/>
      <w:r w:rsidRPr="008E21DE">
        <w:rPr>
          <w:rStyle w:val="Strong"/>
          <w:rFonts w:ascii="Times New Roman" w:hAnsi="Times New Roman" w:cs="Times New Roman"/>
          <w:color w:val="1D2125"/>
          <w:sz w:val="32"/>
          <w:szCs w:val="32"/>
        </w:rPr>
        <w:t>Organisational</w:t>
      </w:r>
      <w:proofErr w:type="spellEnd"/>
      <w:r w:rsidRPr="008E21DE">
        <w:rPr>
          <w:rStyle w:val="Strong"/>
          <w:rFonts w:ascii="Times New Roman" w:hAnsi="Times New Roman" w:cs="Times New Roman"/>
          <w:color w:val="1D2125"/>
          <w:sz w:val="32"/>
          <w:szCs w:val="32"/>
        </w:rPr>
        <w:t xml:space="preserve"> Culture module</w:t>
      </w:r>
    </w:p>
    <w:p w14:paraId="45C630F9" w14:textId="755BE482" w:rsidR="00CE56C7" w:rsidRPr="008E21DE" w:rsidRDefault="008E21DE" w:rsidP="008E21DE">
      <w:pPr>
        <w:spacing w:after="100" w:afterAutospacing="1" w:line="240" w:lineRule="auto"/>
        <w:jc w:val="center"/>
        <w:rPr>
          <w:rFonts w:ascii="Times New Roman" w:hAnsi="Times New Roman" w:cs="Times New Roman"/>
          <w:b/>
          <w:bCs/>
          <w:sz w:val="32"/>
          <w:szCs w:val="32"/>
        </w:rPr>
      </w:pPr>
      <w:r w:rsidRPr="008E21DE">
        <w:rPr>
          <w:rFonts w:ascii="Times New Roman" w:eastAsia="Times New Roman" w:hAnsi="Times New Roman" w:cs="Times New Roman"/>
          <w:b/>
          <w:bCs/>
          <w:color w:val="1D2125"/>
          <w:kern w:val="0"/>
          <w:sz w:val="32"/>
          <w:szCs w:val="32"/>
          <w14:ligatures w14:val="none"/>
        </w:rPr>
        <w:t xml:space="preserve">Lecturer: </w:t>
      </w:r>
      <w:r w:rsidR="00CE56C7" w:rsidRPr="008E21DE">
        <w:rPr>
          <w:rFonts w:ascii="Times New Roman" w:eastAsia="Times New Roman" w:hAnsi="Times New Roman" w:cs="Times New Roman"/>
          <w:b/>
          <w:bCs/>
          <w:color w:val="1D2125"/>
          <w:kern w:val="0"/>
          <w:sz w:val="32"/>
          <w:szCs w:val="32"/>
          <w14:ligatures w14:val="none"/>
        </w:rPr>
        <w:t xml:space="preserve">Prof. Toyin Adisa </w:t>
      </w:r>
    </w:p>
    <w:p w14:paraId="74A062D2" w14:textId="4A777663" w:rsidR="008E21DE" w:rsidRPr="008E21DE" w:rsidRDefault="008E21DE" w:rsidP="008E21DE">
      <w:pPr>
        <w:spacing w:after="100" w:afterAutospacing="1" w:line="240" w:lineRule="auto"/>
        <w:jc w:val="center"/>
        <w:rPr>
          <w:rFonts w:ascii="Times New Roman" w:hAnsi="Times New Roman" w:cs="Times New Roman"/>
          <w:b/>
          <w:bCs/>
          <w:sz w:val="32"/>
          <w:szCs w:val="32"/>
        </w:rPr>
      </w:pPr>
      <w:r w:rsidRPr="008E21DE">
        <w:rPr>
          <w:rFonts w:ascii="Times New Roman" w:hAnsi="Times New Roman" w:cs="Times New Roman"/>
          <w:b/>
          <w:bCs/>
          <w:sz w:val="32"/>
          <w:szCs w:val="32"/>
        </w:rPr>
        <w:t>Student: Betti Domenico</w:t>
      </w:r>
    </w:p>
    <w:p w14:paraId="46E9A94E" w14:textId="16721F7E" w:rsidR="008E21DE" w:rsidRPr="008E21DE" w:rsidRDefault="008E21DE" w:rsidP="008E21DE">
      <w:pPr>
        <w:spacing w:after="100" w:afterAutospacing="1" w:line="240" w:lineRule="auto"/>
        <w:jc w:val="center"/>
        <w:rPr>
          <w:rFonts w:ascii="Times New Roman" w:hAnsi="Times New Roman" w:cs="Times New Roman"/>
          <w:b/>
          <w:bCs/>
          <w:sz w:val="32"/>
          <w:szCs w:val="32"/>
        </w:rPr>
      </w:pPr>
      <w:r w:rsidRPr="008E21DE">
        <w:rPr>
          <w:rFonts w:ascii="Times New Roman" w:hAnsi="Times New Roman" w:cs="Times New Roman"/>
          <w:b/>
          <w:bCs/>
          <w:sz w:val="32"/>
          <w:szCs w:val="32"/>
        </w:rPr>
        <w:t>Student ID: 2322901</w:t>
      </w:r>
    </w:p>
    <w:p w14:paraId="101622A9" w14:textId="77777777" w:rsidR="008E21DE" w:rsidRPr="008E21DE" w:rsidRDefault="008E21DE" w:rsidP="008E21DE">
      <w:pPr>
        <w:spacing w:after="100" w:afterAutospacing="1" w:line="240" w:lineRule="auto"/>
        <w:jc w:val="center"/>
        <w:rPr>
          <w:rFonts w:ascii="Times New Roman" w:eastAsia="Times New Roman" w:hAnsi="Times New Roman" w:cs="Times New Roman"/>
          <w:b/>
          <w:bCs/>
          <w:color w:val="1D2125"/>
          <w:kern w:val="0"/>
          <w:sz w:val="32"/>
          <w:szCs w:val="32"/>
          <w14:ligatures w14:val="none"/>
        </w:rPr>
      </w:pPr>
      <w:r w:rsidRPr="008E21DE">
        <w:rPr>
          <w:rFonts w:ascii="Times New Roman" w:eastAsia="Times New Roman" w:hAnsi="Times New Roman" w:cs="Times New Roman"/>
          <w:b/>
          <w:bCs/>
          <w:color w:val="1D2125"/>
          <w:kern w:val="0"/>
          <w:sz w:val="32"/>
          <w:szCs w:val="32"/>
          <w14:ligatures w14:val="none"/>
        </w:rPr>
        <w:t>Organizational Culture Impact on Walmart</w:t>
      </w:r>
    </w:p>
    <w:p w14:paraId="54BA748D" w14:textId="77777777" w:rsidR="008E21DE" w:rsidRDefault="008E21DE" w:rsidP="00CE56C7">
      <w:pPr>
        <w:spacing w:after="100" w:afterAutospacing="1" w:line="240" w:lineRule="auto"/>
      </w:pPr>
    </w:p>
    <w:p w14:paraId="28307528" w14:textId="77777777" w:rsidR="008E21DE" w:rsidRDefault="008E21DE" w:rsidP="00CE56C7">
      <w:pPr>
        <w:spacing w:after="100" w:afterAutospacing="1" w:line="240" w:lineRule="auto"/>
        <w:rPr>
          <w:rFonts w:ascii="Segoe UI" w:eastAsia="Times New Roman" w:hAnsi="Segoe UI" w:cs="Segoe UI"/>
          <w:color w:val="1D2125"/>
          <w:kern w:val="0"/>
          <w:sz w:val="23"/>
          <w:szCs w:val="23"/>
          <w14:ligatures w14:val="none"/>
        </w:rPr>
      </w:pPr>
    </w:p>
    <w:p w14:paraId="5143DD3E" w14:textId="77777777" w:rsidR="008E21DE" w:rsidRDefault="008E21DE" w:rsidP="00CE56C7">
      <w:pPr>
        <w:spacing w:after="100" w:afterAutospacing="1" w:line="240" w:lineRule="auto"/>
        <w:rPr>
          <w:rFonts w:ascii="Segoe UI" w:eastAsia="Times New Roman" w:hAnsi="Segoe UI" w:cs="Segoe UI"/>
          <w:color w:val="1D2125"/>
          <w:kern w:val="0"/>
          <w:sz w:val="23"/>
          <w:szCs w:val="23"/>
          <w14:ligatures w14:val="none"/>
        </w:rPr>
      </w:pPr>
    </w:p>
    <w:p w14:paraId="0950BF0B" w14:textId="77777777" w:rsidR="008E21DE" w:rsidRDefault="008E21DE" w:rsidP="00CE56C7">
      <w:pPr>
        <w:spacing w:after="100" w:afterAutospacing="1" w:line="240" w:lineRule="auto"/>
        <w:rPr>
          <w:rFonts w:ascii="Segoe UI" w:eastAsia="Times New Roman" w:hAnsi="Segoe UI" w:cs="Segoe UI"/>
          <w:color w:val="1D2125"/>
          <w:kern w:val="0"/>
          <w:sz w:val="23"/>
          <w:szCs w:val="23"/>
          <w14:ligatures w14:val="none"/>
        </w:rPr>
      </w:pPr>
    </w:p>
    <w:p w14:paraId="00307168" w14:textId="77777777" w:rsidR="008E21DE" w:rsidRDefault="008E21DE" w:rsidP="00CE56C7">
      <w:pPr>
        <w:spacing w:after="100" w:afterAutospacing="1" w:line="240" w:lineRule="auto"/>
        <w:rPr>
          <w:rFonts w:ascii="Segoe UI" w:eastAsia="Times New Roman" w:hAnsi="Segoe UI" w:cs="Segoe UI"/>
          <w:color w:val="1D2125"/>
          <w:kern w:val="0"/>
          <w:sz w:val="23"/>
          <w:szCs w:val="23"/>
          <w14:ligatures w14:val="none"/>
        </w:rPr>
      </w:pPr>
    </w:p>
    <w:p w14:paraId="60A5E844" w14:textId="77777777" w:rsidR="008E21DE" w:rsidRDefault="008E21DE" w:rsidP="00CE56C7">
      <w:pPr>
        <w:spacing w:after="100" w:afterAutospacing="1" w:line="240" w:lineRule="auto"/>
        <w:rPr>
          <w:rFonts w:ascii="Segoe UI" w:eastAsia="Times New Roman" w:hAnsi="Segoe UI" w:cs="Segoe UI"/>
          <w:color w:val="1D2125"/>
          <w:kern w:val="0"/>
          <w:sz w:val="23"/>
          <w:szCs w:val="23"/>
          <w14:ligatures w14:val="none"/>
        </w:rPr>
      </w:pPr>
    </w:p>
    <w:p w14:paraId="59C2F3E7" w14:textId="77777777" w:rsidR="008E21DE" w:rsidRDefault="008E21DE" w:rsidP="00CE56C7">
      <w:pPr>
        <w:spacing w:after="100" w:afterAutospacing="1" w:line="240" w:lineRule="auto"/>
        <w:rPr>
          <w:rFonts w:ascii="Segoe UI" w:eastAsia="Times New Roman" w:hAnsi="Segoe UI" w:cs="Segoe UI"/>
          <w:color w:val="1D2125"/>
          <w:kern w:val="0"/>
          <w:sz w:val="23"/>
          <w:szCs w:val="23"/>
          <w14:ligatures w14:val="none"/>
        </w:rPr>
      </w:pPr>
    </w:p>
    <w:p w14:paraId="3B226ECE" w14:textId="77777777" w:rsidR="008E21DE" w:rsidRDefault="008E21DE" w:rsidP="00CE56C7">
      <w:pPr>
        <w:spacing w:after="100" w:afterAutospacing="1" w:line="240" w:lineRule="auto"/>
        <w:rPr>
          <w:rFonts w:ascii="Segoe UI" w:eastAsia="Times New Roman" w:hAnsi="Segoe UI" w:cs="Segoe UI"/>
          <w:color w:val="1D2125"/>
          <w:kern w:val="0"/>
          <w:sz w:val="23"/>
          <w:szCs w:val="23"/>
          <w14:ligatures w14:val="none"/>
        </w:rPr>
      </w:pPr>
    </w:p>
    <w:p w14:paraId="61C23E16" w14:textId="77777777" w:rsidR="008E21DE" w:rsidRDefault="008E21DE" w:rsidP="00CE56C7">
      <w:pPr>
        <w:spacing w:after="100" w:afterAutospacing="1" w:line="240" w:lineRule="auto"/>
        <w:rPr>
          <w:rFonts w:ascii="Segoe UI" w:eastAsia="Times New Roman" w:hAnsi="Segoe UI" w:cs="Segoe UI"/>
          <w:color w:val="1D2125"/>
          <w:kern w:val="0"/>
          <w:sz w:val="23"/>
          <w:szCs w:val="23"/>
          <w14:ligatures w14:val="none"/>
        </w:rPr>
      </w:pPr>
    </w:p>
    <w:p w14:paraId="46349DF9" w14:textId="77777777" w:rsidR="008E21DE" w:rsidRDefault="008E21DE" w:rsidP="00CE56C7">
      <w:pPr>
        <w:spacing w:after="100" w:afterAutospacing="1" w:line="240" w:lineRule="auto"/>
        <w:rPr>
          <w:rFonts w:ascii="Segoe UI" w:eastAsia="Times New Roman" w:hAnsi="Segoe UI" w:cs="Segoe UI"/>
          <w:color w:val="1D2125"/>
          <w:kern w:val="0"/>
          <w:sz w:val="23"/>
          <w:szCs w:val="23"/>
          <w14:ligatures w14:val="none"/>
        </w:rPr>
      </w:pPr>
    </w:p>
    <w:p w14:paraId="66F2E849" w14:textId="77777777" w:rsidR="008E21DE" w:rsidRPr="00CE56C7" w:rsidRDefault="008E21DE" w:rsidP="00CE56C7">
      <w:pPr>
        <w:spacing w:after="100" w:afterAutospacing="1" w:line="240" w:lineRule="auto"/>
        <w:rPr>
          <w:rFonts w:ascii="Segoe UI" w:eastAsia="Times New Roman" w:hAnsi="Segoe UI" w:cs="Segoe UI"/>
          <w:color w:val="1D2125"/>
          <w:kern w:val="0"/>
          <w:sz w:val="23"/>
          <w:szCs w:val="23"/>
          <w14:ligatures w14:val="none"/>
        </w:rPr>
      </w:pPr>
    </w:p>
    <w:p w14:paraId="22AFE59A" w14:textId="57E9F74D" w:rsidR="001C77E7" w:rsidRPr="001C77E7" w:rsidRDefault="008E21DE" w:rsidP="001C77E7">
      <w:pPr>
        <w:spacing w:after="100" w:afterAutospacing="1" w:line="240" w:lineRule="auto"/>
        <w:rPr>
          <w:rFonts w:ascii="Times New Roman" w:eastAsia="Times New Roman" w:hAnsi="Times New Roman" w:cs="Times New Roman"/>
          <w:b/>
          <w:bCs/>
          <w:color w:val="1D2125"/>
          <w:kern w:val="0"/>
          <w:sz w:val="22"/>
          <w:szCs w:val="22"/>
          <w14:ligatures w14:val="none"/>
        </w:rPr>
      </w:pPr>
      <w:r w:rsidRPr="001C77E7">
        <w:rPr>
          <w:rFonts w:ascii="Times New Roman" w:eastAsia="Times New Roman" w:hAnsi="Times New Roman" w:cs="Times New Roman"/>
          <w:b/>
          <w:bCs/>
          <w:color w:val="1D2125"/>
          <w:kern w:val="0"/>
          <w:sz w:val="22"/>
          <w:szCs w:val="22"/>
          <w14:ligatures w14:val="none"/>
        </w:rPr>
        <w:lastRenderedPageBreak/>
        <w:t>Organizational</w:t>
      </w:r>
      <w:r w:rsidR="001C77E7" w:rsidRPr="001C77E7">
        <w:rPr>
          <w:rFonts w:ascii="Times New Roman" w:eastAsia="Times New Roman" w:hAnsi="Times New Roman" w:cs="Times New Roman"/>
          <w:b/>
          <w:bCs/>
          <w:color w:val="1D2125"/>
          <w:kern w:val="0"/>
          <w:sz w:val="22"/>
          <w:szCs w:val="22"/>
          <w14:ligatures w14:val="none"/>
        </w:rPr>
        <w:t xml:space="preserve"> Culture Impact on Walmart</w:t>
      </w:r>
    </w:p>
    <w:p w14:paraId="51081472" w14:textId="77777777" w:rsidR="001C77E7" w:rsidRPr="00624EFA" w:rsidRDefault="001C77E7" w:rsidP="001C77E7">
      <w:pPr>
        <w:spacing w:after="100" w:afterAutospacing="1" w:line="240" w:lineRule="auto"/>
        <w:rPr>
          <w:rFonts w:ascii="Times New Roman" w:eastAsia="Times New Roman" w:hAnsi="Times New Roman" w:cs="Times New Roman"/>
          <w:b/>
          <w:bCs/>
          <w:color w:val="1D2125"/>
          <w:kern w:val="0"/>
          <w:sz w:val="22"/>
          <w:szCs w:val="22"/>
          <w14:ligatures w14:val="none"/>
        </w:rPr>
      </w:pPr>
      <w:r w:rsidRPr="00624EFA">
        <w:rPr>
          <w:rFonts w:ascii="Times New Roman" w:eastAsia="Times New Roman" w:hAnsi="Times New Roman" w:cs="Times New Roman"/>
          <w:b/>
          <w:bCs/>
          <w:color w:val="1D2125"/>
          <w:kern w:val="0"/>
          <w:sz w:val="22"/>
          <w:szCs w:val="22"/>
          <w14:ligatures w14:val="none"/>
        </w:rPr>
        <w:t>Executive Summary</w:t>
      </w:r>
    </w:p>
    <w:p w14:paraId="5E1F0666" w14:textId="77777777" w:rsid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Pr>
          <w:rFonts w:ascii="Times New Roman" w:eastAsia="Times New Roman" w:hAnsi="Times New Roman" w:cs="Times New Roman"/>
          <w:color w:val="1D2125"/>
          <w:kern w:val="0"/>
          <w:sz w:val="22"/>
          <w:szCs w:val="22"/>
          <w14:ligatures w14:val="none"/>
        </w:rPr>
        <w:t>In t</w:t>
      </w:r>
      <w:r w:rsidRPr="001C77E7">
        <w:rPr>
          <w:rFonts w:ascii="Times New Roman" w:eastAsia="Times New Roman" w:hAnsi="Times New Roman" w:cs="Times New Roman"/>
          <w:color w:val="1D2125"/>
          <w:kern w:val="0"/>
          <w:sz w:val="22"/>
          <w:szCs w:val="22"/>
          <w14:ligatures w14:val="none"/>
        </w:rPr>
        <w:t xml:space="preserve">his report </w:t>
      </w:r>
      <w:r>
        <w:rPr>
          <w:rFonts w:ascii="Times New Roman" w:eastAsia="Times New Roman" w:hAnsi="Times New Roman" w:cs="Times New Roman"/>
          <w:color w:val="1D2125"/>
          <w:kern w:val="0"/>
          <w:sz w:val="22"/>
          <w:szCs w:val="22"/>
          <w14:ligatures w14:val="none"/>
        </w:rPr>
        <w:t>I am discussing</w:t>
      </w:r>
      <w:r w:rsidRPr="001C77E7">
        <w:rPr>
          <w:rFonts w:ascii="Times New Roman" w:eastAsia="Times New Roman" w:hAnsi="Times New Roman" w:cs="Times New Roman"/>
          <w:color w:val="1D2125"/>
          <w:kern w:val="0"/>
          <w:sz w:val="22"/>
          <w:szCs w:val="22"/>
          <w14:ligatures w14:val="none"/>
        </w:rPr>
        <w:t xml:space="preserve"> how organizational culture shapes Walmart’s structure, decision</w:t>
      </w:r>
      <w:r>
        <w:rPr>
          <w:rFonts w:ascii="Times New Roman" w:eastAsia="Times New Roman" w:hAnsi="Times New Roman" w:cs="Times New Roman"/>
          <w:color w:val="1D2125"/>
          <w:kern w:val="0"/>
          <w:sz w:val="22"/>
          <w:szCs w:val="22"/>
          <w14:ligatures w14:val="none"/>
        </w:rPr>
        <w:t xml:space="preserve"> </w:t>
      </w:r>
      <w:r w:rsidRPr="001C77E7">
        <w:rPr>
          <w:rFonts w:ascii="Times New Roman" w:eastAsia="Times New Roman" w:hAnsi="Times New Roman" w:cs="Times New Roman"/>
          <w:color w:val="1D2125"/>
          <w:kern w:val="0"/>
          <w:sz w:val="22"/>
          <w:szCs w:val="22"/>
          <w14:ligatures w14:val="none"/>
        </w:rPr>
        <w:t xml:space="preserve">making, adaptation to external environments, and </w:t>
      </w:r>
      <w:r>
        <w:rPr>
          <w:rFonts w:ascii="Times New Roman" w:eastAsia="Times New Roman" w:hAnsi="Times New Roman" w:cs="Times New Roman"/>
          <w:color w:val="1D2125"/>
          <w:kern w:val="0"/>
          <w:sz w:val="22"/>
          <w:szCs w:val="22"/>
          <w14:ligatures w14:val="none"/>
        </w:rPr>
        <w:t>company’s overall</w:t>
      </w:r>
      <w:r w:rsidRPr="001C77E7">
        <w:rPr>
          <w:rFonts w:ascii="Times New Roman" w:eastAsia="Times New Roman" w:hAnsi="Times New Roman" w:cs="Times New Roman"/>
          <w:color w:val="1D2125"/>
          <w:kern w:val="0"/>
          <w:sz w:val="22"/>
          <w:szCs w:val="22"/>
          <w14:ligatures w14:val="none"/>
        </w:rPr>
        <w:t xml:space="preserve"> performance. </w:t>
      </w:r>
    </w:p>
    <w:p w14:paraId="778C5935" w14:textId="4D737FFB" w:rsidR="00866E0B"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Pr>
          <w:rFonts w:ascii="Times New Roman" w:eastAsia="Times New Roman" w:hAnsi="Times New Roman" w:cs="Times New Roman"/>
          <w:color w:val="1D2125"/>
          <w:kern w:val="0"/>
          <w:sz w:val="22"/>
          <w:szCs w:val="22"/>
          <w14:ligatures w14:val="none"/>
        </w:rPr>
        <w:t>Following</w:t>
      </w:r>
      <w:r w:rsidRPr="001C77E7">
        <w:rPr>
          <w:rFonts w:ascii="Times New Roman" w:eastAsia="Times New Roman" w:hAnsi="Times New Roman" w:cs="Times New Roman"/>
          <w:color w:val="1D2125"/>
          <w:kern w:val="0"/>
          <w:sz w:val="22"/>
          <w:szCs w:val="22"/>
          <w14:ligatures w14:val="none"/>
        </w:rPr>
        <w:t xml:space="preserve"> Schein’s model of organizational culture, Hofstede’s cultural dimensions, and Handy’s typology, </w:t>
      </w:r>
      <w:r w:rsidR="00866E0B">
        <w:rPr>
          <w:rFonts w:ascii="Times New Roman" w:eastAsia="Times New Roman" w:hAnsi="Times New Roman" w:cs="Times New Roman"/>
          <w:color w:val="1D2125"/>
          <w:kern w:val="0"/>
          <w:sz w:val="22"/>
          <w:szCs w:val="22"/>
          <w14:ligatures w14:val="none"/>
        </w:rPr>
        <w:t>I can assess</w:t>
      </w:r>
      <w:r w:rsidRPr="001C77E7">
        <w:rPr>
          <w:rFonts w:ascii="Times New Roman" w:eastAsia="Times New Roman" w:hAnsi="Times New Roman" w:cs="Times New Roman"/>
          <w:color w:val="1D2125"/>
          <w:kern w:val="0"/>
          <w:sz w:val="22"/>
          <w:szCs w:val="22"/>
          <w14:ligatures w14:val="none"/>
        </w:rPr>
        <w:t xml:space="preserve"> how cultural facts, values</w:t>
      </w:r>
      <w:r w:rsidR="00866E0B">
        <w:rPr>
          <w:rFonts w:ascii="Times New Roman" w:eastAsia="Times New Roman" w:hAnsi="Times New Roman" w:cs="Times New Roman"/>
          <w:color w:val="1D2125"/>
          <w:kern w:val="0"/>
          <w:sz w:val="22"/>
          <w:szCs w:val="22"/>
          <w14:ligatures w14:val="none"/>
        </w:rPr>
        <w:t xml:space="preserve"> </w:t>
      </w:r>
      <w:r w:rsidRPr="001C77E7">
        <w:rPr>
          <w:rFonts w:ascii="Times New Roman" w:eastAsia="Times New Roman" w:hAnsi="Times New Roman" w:cs="Times New Roman"/>
          <w:color w:val="1D2125"/>
          <w:kern w:val="0"/>
          <w:sz w:val="22"/>
          <w:szCs w:val="22"/>
          <w14:ligatures w14:val="none"/>
        </w:rPr>
        <w:t xml:space="preserve">and assumptions at Walmart </w:t>
      </w:r>
      <w:r w:rsidR="00E40273">
        <w:rPr>
          <w:rFonts w:ascii="Times New Roman" w:eastAsia="Times New Roman" w:hAnsi="Times New Roman" w:cs="Times New Roman"/>
          <w:color w:val="1D2125"/>
          <w:kern w:val="0"/>
          <w:sz w:val="22"/>
          <w:szCs w:val="22"/>
          <w14:ligatures w14:val="none"/>
        </w:rPr>
        <w:t>shapes</w:t>
      </w:r>
      <w:r w:rsidRPr="001C77E7">
        <w:rPr>
          <w:rFonts w:ascii="Times New Roman" w:eastAsia="Times New Roman" w:hAnsi="Times New Roman" w:cs="Times New Roman"/>
          <w:color w:val="1D2125"/>
          <w:kern w:val="0"/>
          <w:sz w:val="22"/>
          <w:szCs w:val="22"/>
          <w14:ligatures w14:val="none"/>
        </w:rPr>
        <w:t xml:space="preserve"> structural choices, leadership </w:t>
      </w:r>
      <w:r w:rsidR="00E40273" w:rsidRPr="001C77E7">
        <w:rPr>
          <w:rFonts w:ascii="Times New Roman" w:eastAsia="Times New Roman" w:hAnsi="Times New Roman" w:cs="Times New Roman"/>
          <w:color w:val="1D2125"/>
          <w:kern w:val="0"/>
          <w:sz w:val="22"/>
          <w:szCs w:val="22"/>
          <w14:ligatures w14:val="none"/>
        </w:rPr>
        <w:t>behaviors</w:t>
      </w:r>
      <w:r w:rsidRPr="001C77E7">
        <w:rPr>
          <w:rFonts w:ascii="Times New Roman" w:eastAsia="Times New Roman" w:hAnsi="Times New Roman" w:cs="Times New Roman"/>
          <w:color w:val="1D2125"/>
          <w:kern w:val="0"/>
          <w:sz w:val="22"/>
          <w:szCs w:val="22"/>
          <w14:ligatures w14:val="none"/>
        </w:rPr>
        <w:t xml:space="preserve">, and strategic decisions. </w:t>
      </w:r>
    </w:p>
    <w:p w14:paraId="7C123C08" w14:textId="77777777" w:rsidR="00E40273"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The report evaluates the extent to which culture facilitates or constrains functioning, the impact of culture on performance, and provides recommendations to improve </w:t>
      </w:r>
      <w:r w:rsidR="00E40273">
        <w:rPr>
          <w:rFonts w:ascii="Times New Roman" w:eastAsia="Times New Roman" w:hAnsi="Times New Roman" w:cs="Times New Roman"/>
          <w:color w:val="1D2125"/>
          <w:kern w:val="0"/>
          <w:sz w:val="22"/>
          <w:szCs w:val="22"/>
          <w14:ligatures w14:val="none"/>
        </w:rPr>
        <w:t xml:space="preserve">business culture </w:t>
      </w:r>
      <w:r w:rsidRPr="001C77E7">
        <w:rPr>
          <w:rFonts w:ascii="Times New Roman" w:eastAsia="Times New Roman" w:hAnsi="Times New Roman" w:cs="Times New Roman"/>
          <w:color w:val="1D2125"/>
          <w:kern w:val="0"/>
          <w:sz w:val="22"/>
          <w:szCs w:val="22"/>
          <w14:ligatures w14:val="none"/>
        </w:rPr>
        <w:t xml:space="preserve">with strategic goals. </w:t>
      </w:r>
    </w:p>
    <w:p w14:paraId="3E05288A" w14:textId="26537F58" w:rsid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The analysis </w:t>
      </w:r>
      <w:proofErr w:type="gramStart"/>
      <w:r w:rsidR="00E40273">
        <w:rPr>
          <w:rFonts w:ascii="Times New Roman" w:eastAsia="Times New Roman" w:hAnsi="Times New Roman" w:cs="Times New Roman"/>
          <w:color w:val="1D2125"/>
          <w:kern w:val="0"/>
          <w:sz w:val="22"/>
          <w:szCs w:val="22"/>
          <w14:ligatures w14:val="none"/>
        </w:rPr>
        <w:t>aim</w:t>
      </w:r>
      <w:proofErr w:type="gramEnd"/>
      <w:r w:rsidR="00E40273">
        <w:rPr>
          <w:rFonts w:ascii="Times New Roman" w:eastAsia="Times New Roman" w:hAnsi="Times New Roman" w:cs="Times New Roman"/>
          <w:color w:val="1D2125"/>
          <w:kern w:val="0"/>
          <w:sz w:val="22"/>
          <w:szCs w:val="22"/>
          <w14:ligatures w14:val="none"/>
        </w:rPr>
        <w:t xml:space="preserve"> to</w:t>
      </w:r>
      <w:r w:rsidRPr="001C77E7">
        <w:rPr>
          <w:rFonts w:ascii="Times New Roman" w:eastAsia="Times New Roman" w:hAnsi="Times New Roman" w:cs="Times New Roman"/>
          <w:color w:val="1D2125"/>
          <w:kern w:val="0"/>
          <w:sz w:val="22"/>
          <w:szCs w:val="22"/>
          <w14:ligatures w14:val="none"/>
        </w:rPr>
        <w:t xml:space="preserve"> </w:t>
      </w:r>
      <w:r w:rsidR="00E40273">
        <w:rPr>
          <w:rFonts w:ascii="Times New Roman" w:eastAsia="Times New Roman" w:hAnsi="Times New Roman" w:cs="Times New Roman"/>
          <w:color w:val="1D2125"/>
          <w:kern w:val="0"/>
          <w:sz w:val="22"/>
          <w:szCs w:val="22"/>
          <w14:ligatures w14:val="none"/>
        </w:rPr>
        <w:t>discuss</w:t>
      </w:r>
      <w:r w:rsidRPr="001C77E7">
        <w:rPr>
          <w:rFonts w:ascii="Times New Roman" w:eastAsia="Times New Roman" w:hAnsi="Times New Roman" w:cs="Times New Roman"/>
          <w:color w:val="1D2125"/>
          <w:kern w:val="0"/>
          <w:sz w:val="22"/>
          <w:szCs w:val="22"/>
          <w14:ligatures w14:val="none"/>
        </w:rPr>
        <w:t xml:space="preserve"> and to recommend </w:t>
      </w:r>
      <w:r w:rsidR="00E40273">
        <w:rPr>
          <w:rFonts w:ascii="Times New Roman" w:eastAsia="Times New Roman" w:hAnsi="Times New Roman" w:cs="Times New Roman"/>
          <w:color w:val="1D2125"/>
          <w:kern w:val="0"/>
          <w:sz w:val="22"/>
          <w:szCs w:val="22"/>
          <w14:ligatures w14:val="none"/>
        </w:rPr>
        <w:t>potential</w:t>
      </w:r>
      <w:r w:rsidRPr="001C77E7">
        <w:rPr>
          <w:rFonts w:ascii="Times New Roman" w:eastAsia="Times New Roman" w:hAnsi="Times New Roman" w:cs="Times New Roman"/>
          <w:color w:val="1D2125"/>
          <w:kern w:val="0"/>
          <w:sz w:val="22"/>
          <w:szCs w:val="22"/>
          <w14:ligatures w14:val="none"/>
        </w:rPr>
        <w:t xml:space="preserve"> steps for enhancing Walmart’s </w:t>
      </w:r>
      <w:r w:rsidR="00E40273" w:rsidRPr="001C77E7">
        <w:rPr>
          <w:rFonts w:ascii="Times New Roman" w:eastAsia="Times New Roman" w:hAnsi="Times New Roman" w:cs="Times New Roman"/>
          <w:color w:val="1D2125"/>
          <w:kern w:val="0"/>
          <w:sz w:val="22"/>
          <w:szCs w:val="22"/>
          <w14:ligatures w14:val="none"/>
        </w:rPr>
        <w:t>organizational</w:t>
      </w:r>
      <w:r w:rsidRPr="001C77E7">
        <w:rPr>
          <w:rFonts w:ascii="Times New Roman" w:eastAsia="Times New Roman" w:hAnsi="Times New Roman" w:cs="Times New Roman"/>
          <w:color w:val="1D2125"/>
          <w:kern w:val="0"/>
          <w:sz w:val="22"/>
          <w:szCs w:val="22"/>
          <w14:ligatures w14:val="none"/>
        </w:rPr>
        <w:t xml:space="preserve"> effectiveness.</w:t>
      </w:r>
    </w:p>
    <w:p w14:paraId="3945FC35" w14:textId="77777777" w:rsidR="00624EFA" w:rsidRDefault="00624EFA"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2F7F9CBA" w14:textId="77777777" w:rsidR="00624EFA" w:rsidRDefault="00624EFA"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6887ACA7" w14:textId="77777777" w:rsidR="00624EFA" w:rsidRDefault="00624EFA"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2A6AB8F5" w14:textId="77777777" w:rsidR="00624EFA" w:rsidRDefault="00624EFA"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340EFC39" w14:textId="77777777" w:rsidR="00624EFA" w:rsidRDefault="00624EFA"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12529F40" w14:textId="77777777" w:rsidR="00624EFA" w:rsidRDefault="00624EFA"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5E6BA14" w14:textId="77777777" w:rsidR="00624EFA" w:rsidRDefault="00624EFA"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6FBF994" w14:textId="77777777" w:rsidR="00624EFA" w:rsidRDefault="00624EFA"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347BED82" w14:textId="77777777" w:rsidR="00624EFA" w:rsidRDefault="00624EFA"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499230D" w14:textId="77777777" w:rsidR="00624EFA" w:rsidRDefault="00624EFA"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2B004FED" w14:textId="77777777" w:rsidR="00624EFA" w:rsidRDefault="00624EFA"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132DF1E5" w14:textId="77777777" w:rsidR="00624EFA" w:rsidRDefault="00624EFA"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0E5E6DE" w14:textId="77777777" w:rsidR="00624EFA" w:rsidRDefault="00624EFA"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1D4DA174" w14:textId="77777777" w:rsidR="00624EFA" w:rsidRDefault="00624EFA"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60BDBE01" w14:textId="77777777" w:rsidR="00624EFA" w:rsidRDefault="00624EFA"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2A4CDC35" w14:textId="77777777" w:rsidR="00624EFA" w:rsidRPr="001C77E7" w:rsidRDefault="00624EFA"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25EB2370" w14:textId="561DC787" w:rsidR="006C170C" w:rsidRDefault="00624EFA" w:rsidP="006C170C">
      <w:pPr>
        <w:spacing w:after="100" w:afterAutospacing="1" w:line="240" w:lineRule="auto"/>
        <w:rPr>
          <w:rFonts w:ascii="Times New Roman" w:eastAsia="Times New Roman" w:hAnsi="Times New Roman" w:cs="Times New Roman"/>
          <w:color w:val="1D2125"/>
          <w:kern w:val="0"/>
          <w:sz w:val="22"/>
          <w:szCs w:val="22"/>
          <w14:ligatures w14:val="none"/>
        </w:rPr>
      </w:pPr>
      <w:r>
        <w:rPr>
          <w:rFonts w:ascii="Times New Roman" w:eastAsia="Times New Roman" w:hAnsi="Times New Roman" w:cs="Times New Roman"/>
          <w:color w:val="1D2125"/>
          <w:kern w:val="0"/>
          <w:sz w:val="22"/>
          <w:szCs w:val="22"/>
          <w14:ligatures w14:val="none"/>
        </w:rPr>
        <w:lastRenderedPageBreak/>
        <w:t>Table of contents</w:t>
      </w:r>
      <w:r w:rsidR="006C170C">
        <w:rPr>
          <w:rFonts w:ascii="Times New Roman" w:eastAsia="Times New Roman" w:hAnsi="Times New Roman" w:cs="Times New Roman"/>
          <w:color w:val="1D2125"/>
          <w:kern w:val="0"/>
          <w:sz w:val="22"/>
          <w:szCs w:val="22"/>
          <w14:ligatures w14:val="none"/>
        </w:rPr>
        <w:t>:</w:t>
      </w:r>
    </w:p>
    <w:p w14:paraId="5D46C96F" w14:textId="19E99A80" w:rsidR="006C170C" w:rsidRPr="008B6FD7" w:rsidRDefault="006C170C" w:rsidP="008B6FD7">
      <w:pPr>
        <w:pStyle w:val="ListParagraph"/>
        <w:numPr>
          <w:ilvl w:val="0"/>
          <w:numId w:val="3"/>
        </w:numPr>
        <w:spacing w:after="100" w:afterAutospacing="1" w:line="240" w:lineRule="auto"/>
        <w:rPr>
          <w:rFonts w:ascii="Times New Roman" w:eastAsia="Times New Roman" w:hAnsi="Times New Roman" w:cs="Times New Roman"/>
          <w:color w:val="1D2125"/>
          <w:kern w:val="0"/>
          <w:sz w:val="22"/>
          <w:szCs w:val="22"/>
          <w14:ligatures w14:val="none"/>
        </w:rPr>
      </w:pPr>
      <w:r w:rsidRPr="006C170C">
        <w:rPr>
          <w:rFonts w:ascii="Times New Roman" w:eastAsia="Times New Roman" w:hAnsi="Times New Roman" w:cs="Times New Roman"/>
          <w:color w:val="1D2125"/>
          <w:kern w:val="0"/>
          <w:sz w:val="22"/>
          <w:szCs w:val="22"/>
          <w14:ligatures w14:val="none"/>
        </w:rPr>
        <w:t xml:space="preserve">Introduction </w:t>
      </w:r>
      <w:r>
        <w:rPr>
          <w:rFonts w:ascii="Times New Roman" w:eastAsia="Times New Roman" w:hAnsi="Times New Roman" w:cs="Times New Roman"/>
          <w:color w:val="1D2125"/>
          <w:kern w:val="0"/>
          <w:sz w:val="22"/>
          <w:szCs w:val="22"/>
          <w14:ligatures w14:val="none"/>
        </w:rPr>
        <w:t xml:space="preserve">……………………………………………………………………...… </w:t>
      </w:r>
      <w:r w:rsidRPr="006C170C">
        <w:rPr>
          <w:rFonts w:ascii="Times New Roman" w:eastAsia="Times New Roman" w:hAnsi="Times New Roman" w:cs="Times New Roman"/>
          <w:color w:val="1D2125"/>
          <w:kern w:val="0"/>
          <w:sz w:val="22"/>
          <w:szCs w:val="22"/>
          <w14:ligatures w14:val="none"/>
        </w:rPr>
        <w:t>pg.3</w:t>
      </w:r>
    </w:p>
    <w:p w14:paraId="4C9149C3" w14:textId="5702BAFF" w:rsidR="006C170C" w:rsidRPr="008B6FD7" w:rsidRDefault="006C170C" w:rsidP="008B6FD7">
      <w:pPr>
        <w:pStyle w:val="ListParagraph"/>
        <w:numPr>
          <w:ilvl w:val="0"/>
          <w:numId w:val="3"/>
        </w:numPr>
        <w:spacing w:after="100" w:afterAutospacing="1" w:line="240" w:lineRule="auto"/>
        <w:rPr>
          <w:rFonts w:ascii="Times New Roman" w:eastAsia="Times New Roman" w:hAnsi="Times New Roman" w:cs="Times New Roman"/>
          <w:color w:val="1D2125"/>
          <w:kern w:val="0"/>
          <w:sz w:val="22"/>
          <w:szCs w:val="22"/>
          <w14:ligatures w14:val="none"/>
        </w:rPr>
      </w:pPr>
      <w:r w:rsidRPr="006C170C">
        <w:rPr>
          <w:rFonts w:ascii="Times New Roman" w:eastAsia="Times New Roman" w:hAnsi="Times New Roman" w:cs="Times New Roman"/>
          <w:color w:val="1D2125"/>
          <w:kern w:val="0"/>
          <w:sz w:val="22"/>
          <w:szCs w:val="22"/>
          <w14:ligatures w14:val="none"/>
        </w:rPr>
        <w:t>How Organizational Culture Shapes Walmart’s Structure and Decision-Making</w:t>
      </w:r>
      <w:r>
        <w:rPr>
          <w:rFonts w:ascii="Times New Roman" w:eastAsia="Times New Roman" w:hAnsi="Times New Roman" w:cs="Times New Roman"/>
          <w:color w:val="1D2125"/>
          <w:kern w:val="0"/>
          <w:sz w:val="22"/>
          <w:szCs w:val="22"/>
          <w14:ligatures w14:val="none"/>
        </w:rPr>
        <w:t xml:space="preserve"> … pg. </w:t>
      </w:r>
      <w:r w:rsidR="00777F4E">
        <w:rPr>
          <w:rFonts w:ascii="Times New Roman" w:eastAsia="Times New Roman" w:hAnsi="Times New Roman" w:cs="Times New Roman"/>
          <w:color w:val="1D2125"/>
          <w:kern w:val="0"/>
          <w:sz w:val="22"/>
          <w:szCs w:val="22"/>
          <w14:ligatures w14:val="none"/>
        </w:rPr>
        <w:t>5</w:t>
      </w:r>
    </w:p>
    <w:p w14:paraId="45112DF2" w14:textId="2E64B2C2" w:rsidR="006C170C" w:rsidRDefault="006C170C" w:rsidP="006C170C">
      <w:pPr>
        <w:pStyle w:val="ListParagraph"/>
        <w:numPr>
          <w:ilvl w:val="0"/>
          <w:numId w:val="3"/>
        </w:numPr>
        <w:spacing w:after="100" w:afterAutospacing="1" w:line="240" w:lineRule="auto"/>
        <w:rPr>
          <w:rFonts w:ascii="Times New Roman" w:eastAsia="Times New Roman" w:hAnsi="Times New Roman" w:cs="Times New Roman"/>
          <w:color w:val="1D2125"/>
          <w:kern w:val="0"/>
          <w:sz w:val="22"/>
          <w:szCs w:val="22"/>
          <w14:ligatures w14:val="none"/>
        </w:rPr>
      </w:pPr>
      <w:r w:rsidRPr="006C170C">
        <w:rPr>
          <w:rFonts w:ascii="Times New Roman" w:eastAsia="Times New Roman" w:hAnsi="Times New Roman" w:cs="Times New Roman"/>
          <w:color w:val="1D2125"/>
          <w:kern w:val="0"/>
          <w:sz w:val="22"/>
          <w:szCs w:val="22"/>
          <w14:ligatures w14:val="none"/>
        </w:rPr>
        <w:t>Diagnosing Walmart’s Culture: Schein, Hofstede and Handy</w:t>
      </w:r>
      <w:r>
        <w:rPr>
          <w:rFonts w:ascii="Times New Roman" w:eastAsia="Times New Roman" w:hAnsi="Times New Roman" w:cs="Times New Roman"/>
          <w:color w:val="1D2125"/>
          <w:kern w:val="0"/>
          <w:sz w:val="22"/>
          <w:szCs w:val="22"/>
          <w14:ligatures w14:val="none"/>
        </w:rPr>
        <w:t xml:space="preserve"> …………………...… pg.</w:t>
      </w:r>
      <w:r w:rsidR="00777F4E">
        <w:rPr>
          <w:rFonts w:ascii="Times New Roman" w:eastAsia="Times New Roman" w:hAnsi="Times New Roman" w:cs="Times New Roman"/>
          <w:color w:val="1D2125"/>
          <w:kern w:val="0"/>
          <w:sz w:val="22"/>
          <w:szCs w:val="22"/>
          <w14:ligatures w14:val="none"/>
        </w:rPr>
        <w:t>6</w:t>
      </w:r>
      <w:r w:rsidRPr="006C170C">
        <w:rPr>
          <w:rFonts w:ascii="Times New Roman" w:eastAsia="Times New Roman" w:hAnsi="Times New Roman" w:cs="Times New Roman"/>
          <w:color w:val="1D2125"/>
          <w:kern w:val="0"/>
          <w:sz w:val="22"/>
          <w:szCs w:val="22"/>
          <w14:ligatures w14:val="none"/>
        </w:rPr>
        <w:t xml:space="preserve"> </w:t>
      </w:r>
    </w:p>
    <w:p w14:paraId="6DA08DF9" w14:textId="41463C18" w:rsidR="006C170C" w:rsidRPr="006C170C" w:rsidRDefault="006C170C" w:rsidP="006C170C">
      <w:pPr>
        <w:spacing w:after="100" w:afterAutospacing="1" w:line="240" w:lineRule="auto"/>
        <w:ind w:left="720"/>
        <w:rPr>
          <w:rFonts w:ascii="Times New Roman" w:eastAsia="Times New Roman" w:hAnsi="Times New Roman" w:cs="Times New Roman"/>
          <w:color w:val="1D2125"/>
          <w:kern w:val="0"/>
          <w:sz w:val="22"/>
          <w:szCs w:val="22"/>
          <w14:ligatures w14:val="none"/>
        </w:rPr>
      </w:pPr>
      <w:r>
        <w:rPr>
          <w:rFonts w:ascii="Times New Roman" w:eastAsia="Times New Roman" w:hAnsi="Times New Roman" w:cs="Times New Roman"/>
          <w:color w:val="1D2125"/>
          <w:kern w:val="0"/>
          <w:sz w:val="22"/>
          <w:szCs w:val="22"/>
          <w14:ligatures w14:val="none"/>
        </w:rPr>
        <w:t xml:space="preserve">3/a </w:t>
      </w:r>
      <w:r w:rsidRPr="001C77E7">
        <w:rPr>
          <w:rFonts w:ascii="Times New Roman" w:eastAsia="Times New Roman" w:hAnsi="Times New Roman" w:cs="Times New Roman"/>
          <w:color w:val="1D2125"/>
          <w:kern w:val="0"/>
          <w:sz w:val="22"/>
          <w:szCs w:val="22"/>
          <w14:ligatures w14:val="none"/>
        </w:rPr>
        <w:t>Schein’s Three Levels: Artefacts, Espoused Values, and Basic Assumptions</w:t>
      </w:r>
      <w:r>
        <w:rPr>
          <w:rFonts w:ascii="Times New Roman" w:eastAsia="Times New Roman" w:hAnsi="Times New Roman" w:cs="Times New Roman"/>
          <w:color w:val="1D2125"/>
          <w:kern w:val="0"/>
          <w:sz w:val="22"/>
          <w:szCs w:val="22"/>
          <w14:ligatures w14:val="none"/>
        </w:rPr>
        <w:t xml:space="preserve"> … pg.</w:t>
      </w:r>
      <w:r w:rsidR="00777F4E">
        <w:rPr>
          <w:rFonts w:ascii="Times New Roman" w:eastAsia="Times New Roman" w:hAnsi="Times New Roman" w:cs="Times New Roman"/>
          <w:color w:val="1D2125"/>
          <w:kern w:val="0"/>
          <w:sz w:val="22"/>
          <w:szCs w:val="22"/>
          <w14:ligatures w14:val="none"/>
        </w:rPr>
        <w:t>6</w:t>
      </w:r>
    </w:p>
    <w:p w14:paraId="3EAF45B1" w14:textId="3FB522E8" w:rsidR="006C170C" w:rsidRDefault="006C170C" w:rsidP="006C170C">
      <w:pPr>
        <w:spacing w:after="100" w:afterAutospacing="1" w:line="240" w:lineRule="auto"/>
        <w:ind w:firstLine="720"/>
        <w:rPr>
          <w:rFonts w:ascii="Times New Roman" w:eastAsia="Times New Roman" w:hAnsi="Times New Roman" w:cs="Times New Roman"/>
          <w:color w:val="1D2125"/>
          <w:kern w:val="0"/>
          <w:sz w:val="22"/>
          <w:szCs w:val="22"/>
          <w14:ligatures w14:val="none"/>
        </w:rPr>
      </w:pPr>
      <w:r>
        <w:rPr>
          <w:rFonts w:ascii="Times New Roman" w:eastAsia="Times New Roman" w:hAnsi="Times New Roman" w:cs="Times New Roman"/>
          <w:color w:val="1D2125"/>
          <w:kern w:val="0"/>
          <w:sz w:val="22"/>
          <w:szCs w:val="22"/>
          <w14:ligatures w14:val="none"/>
        </w:rPr>
        <w:t xml:space="preserve">3/b </w:t>
      </w:r>
      <w:r w:rsidRPr="001C77E7">
        <w:rPr>
          <w:rFonts w:ascii="Times New Roman" w:eastAsia="Times New Roman" w:hAnsi="Times New Roman" w:cs="Times New Roman"/>
          <w:color w:val="1D2125"/>
          <w:kern w:val="0"/>
          <w:sz w:val="22"/>
          <w:szCs w:val="22"/>
          <w14:ligatures w14:val="none"/>
        </w:rPr>
        <w:t>Hofstede’s Cultural Dimensions</w:t>
      </w:r>
      <w:r>
        <w:rPr>
          <w:rFonts w:ascii="Times New Roman" w:eastAsia="Times New Roman" w:hAnsi="Times New Roman" w:cs="Times New Roman"/>
          <w:color w:val="1D2125"/>
          <w:kern w:val="0"/>
          <w:sz w:val="22"/>
          <w:szCs w:val="22"/>
          <w14:ligatures w14:val="none"/>
        </w:rPr>
        <w:t xml:space="preserve"> …………………………………………….…</w:t>
      </w:r>
      <w:r w:rsidR="008B6FD7">
        <w:rPr>
          <w:rFonts w:ascii="Times New Roman" w:eastAsia="Times New Roman" w:hAnsi="Times New Roman" w:cs="Times New Roman"/>
          <w:color w:val="1D2125"/>
          <w:kern w:val="0"/>
          <w:sz w:val="22"/>
          <w:szCs w:val="22"/>
          <w14:ligatures w14:val="none"/>
        </w:rPr>
        <w:t>.</w:t>
      </w:r>
      <w:r>
        <w:rPr>
          <w:rFonts w:ascii="Times New Roman" w:eastAsia="Times New Roman" w:hAnsi="Times New Roman" w:cs="Times New Roman"/>
          <w:color w:val="1D2125"/>
          <w:kern w:val="0"/>
          <w:sz w:val="22"/>
          <w:szCs w:val="22"/>
          <w14:ligatures w14:val="none"/>
        </w:rPr>
        <w:t xml:space="preserve"> pg. </w:t>
      </w:r>
      <w:r w:rsidR="00777F4E">
        <w:rPr>
          <w:rFonts w:ascii="Times New Roman" w:eastAsia="Times New Roman" w:hAnsi="Times New Roman" w:cs="Times New Roman"/>
          <w:color w:val="1D2125"/>
          <w:kern w:val="0"/>
          <w:sz w:val="22"/>
          <w:szCs w:val="22"/>
          <w14:ligatures w14:val="none"/>
        </w:rPr>
        <w:t>7</w:t>
      </w:r>
    </w:p>
    <w:p w14:paraId="35AEC2AB" w14:textId="2899C0A7" w:rsidR="006C170C" w:rsidRDefault="006C170C" w:rsidP="006C170C">
      <w:pPr>
        <w:spacing w:after="100" w:afterAutospacing="1" w:line="240" w:lineRule="auto"/>
        <w:ind w:firstLine="720"/>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3</w:t>
      </w:r>
      <w:r>
        <w:rPr>
          <w:rFonts w:ascii="Times New Roman" w:eastAsia="Times New Roman" w:hAnsi="Times New Roman" w:cs="Times New Roman"/>
          <w:color w:val="1D2125"/>
          <w:kern w:val="0"/>
          <w:sz w:val="22"/>
          <w:szCs w:val="22"/>
          <w14:ligatures w14:val="none"/>
        </w:rPr>
        <w:t>/c</w:t>
      </w:r>
      <w:r w:rsidRPr="001C77E7">
        <w:rPr>
          <w:rFonts w:ascii="Times New Roman" w:eastAsia="Times New Roman" w:hAnsi="Times New Roman" w:cs="Times New Roman"/>
          <w:color w:val="1D2125"/>
          <w:kern w:val="0"/>
          <w:sz w:val="22"/>
          <w:szCs w:val="22"/>
          <w14:ligatures w14:val="none"/>
        </w:rPr>
        <w:t xml:space="preserve"> Handy’s Typology of Cultures</w:t>
      </w:r>
      <w:r>
        <w:rPr>
          <w:rFonts w:ascii="Times New Roman" w:eastAsia="Times New Roman" w:hAnsi="Times New Roman" w:cs="Times New Roman"/>
          <w:color w:val="1D2125"/>
          <w:kern w:val="0"/>
          <w:sz w:val="22"/>
          <w:szCs w:val="22"/>
          <w14:ligatures w14:val="none"/>
        </w:rPr>
        <w:t xml:space="preserve"> …………………………………………………</w:t>
      </w:r>
      <w:r w:rsidR="008B6FD7">
        <w:rPr>
          <w:rFonts w:ascii="Times New Roman" w:eastAsia="Times New Roman" w:hAnsi="Times New Roman" w:cs="Times New Roman"/>
          <w:color w:val="1D2125"/>
          <w:kern w:val="0"/>
          <w:sz w:val="22"/>
          <w:szCs w:val="22"/>
          <w14:ligatures w14:val="none"/>
        </w:rPr>
        <w:t>.</w:t>
      </w:r>
      <w:r>
        <w:rPr>
          <w:rFonts w:ascii="Times New Roman" w:eastAsia="Times New Roman" w:hAnsi="Times New Roman" w:cs="Times New Roman"/>
          <w:color w:val="1D2125"/>
          <w:kern w:val="0"/>
          <w:sz w:val="22"/>
          <w:szCs w:val="22"/>
          <w14:ligatures w14:val="none"/>
        </w:rPr>
        <w:t xml:space="preserve"> pg. </w:t>
      </w:r>
      <w:r w:rsidR="00777F4E">
        <w:rPr>
          <w:rFonts w:ascii="Times New Roman" w:eastAsia="Times New Roman" w:hAnsi="Times New Roman" w:cs="Times New Roman"/>
          <w:color w:val="1D2125"/>
          <w:kern w:val="0"/>
          <w:sz w:val="22"/>
          <w:szCs w:val="22"/>
          <w14:ligatures w14:val="none"/>
        </w:rPr>
        <w:t>7</w:t>
      </w:r>
    </w:p>
    <w:p w14:paraId="57AE760D" w14:textId="537A1454" w:rsidR="006C170C" w:rsidRPr="006C170C" w:rsidRDefault="006C170C" w:rsidP="006C170C">
      <w:pPr>
        <w:pStyle w:val="ListParagraph"/>
        <w:numPr>
          <w:ilvl w:val="0"/>
          <w:numId w:val="3"/>
        </w:numPr>
        <w:spacing w:after="100" w:afterAutospacing="1" w:line="240" w:lineRule="auto"/>
        <w:rPr>
          <w:rFonts w:ascii="Times New Roman" w:eastAsia="Times New Roman" w:hAnsi="Times New Roman" w:cs="Times New Roman"/>
          <w:color w:val="1D2125"/>
          <w:kern w:val="0"/>
          <w:sz w:val="22"/>
          <w:szCs w:val="22"/>
          <w14:ligatures w14:val="none"/>
        </w:rPr>
      </w:pPr>
      <w:r w:rsidRPr="006C170C">
        <w:rPr>
          <w:rFonts w:ascii="Times New Roman" w:eastAsia="Times New Roman" w:hAnsi="Times New Roman" w:cs="Times New Roman"/>
          <w:color w:val="1D2125"/>
          <w:kern w:val="0"/>
          <w:sz w:val="22"/>
          <w:szCs w:val="22"/>
          <w14:ligatures w14:val="none"/>
        </w:rPr>
        <w:t>Cultural Influence on Adaptation to the External Environment …………………</w:t>
      </w:r>
      <w:proofErr w:type="gramStart"/>
      <w:r w:rsidRPr="006C170C">
        <w:rPr>
          <w:rFonts w:ascii="Times New Roman" w:eastAsia="Times New Roman" w:hAnsi="Times New Roman" w:cs="Times New Roman"/>
          <w:color w:val="1D2125"/>
          <w:kern w:val="0"/>
          <w:sz w:val="22"/>
          <w:szCs w:val="22"/>
          <w14:ligatures w14:val="none"/>
        </w:rPr>
        <w:t>…..</w:t>
      </w:r>
      <w:proofErr w:type="gramEnd"/>
      <w:r w:rsidR="008B6FD7">
        <w:rPr>
          <w:rFonts w:ascii="Times New Roman" w:eastAsia="Times New Roman" w:hAnsi="Times New Roman" w:cs="Times New Roman"/>
          <w:color w:val="1D2125"/>
          <w:kern w:val="0"/>
          <w:sz w:val="22"/>
          <w:szCs w:val="22"/>
          <w14:ligatures w14:val="none"/>
        </w:rPr>
        <w:t xml:space="preserve"> </w:t>
      </w:r>
      <w:r w:rsidRPr="006C170C">
        <w:rPr>
          <w:rFonts w:ascii="Times New Roman" w:eastAsia="Times New Roman" w:hAnsi="Times New Roman" w:cs="Times New Roman"/>
          <w:color w:val="1D2125"/>
          <w:kern w:val="0"/>
          <w:sz w:val="22"/>
          <w:szCs w:val="22"/>
          <w14:ligatures w14:val="none"/>
        </w:rPr>
        <w:t xml:space="preserve">pg. </w:t>
      </w:r>
      <w:r w:rsidR="00777F4E">
        <w:rPr>
          <w:rFonts w:ascii="Times New Roman" w:eastAsia="Times New Roman" w:hAnsi="Times New Roman" w:cs="Times New Roman"/>
          <w:color w:val="1D2125"/>
          <w:kern w:val="0"/>
          <w:sz w:val="22"/>
          <w:szCs w:val="22"/>
          <w14:ligatures w14:val="none"/>
        </w:rPr>
        <w:t>8</w:t>
      </w:r>
    </w:p>
    <w:p w14:paraId="310FB177" w14:textId="0E810A8B" w:rsidR="008B6FD7" w:rsidRPr="008B6FD7" w:rsidRDefault="008B6FD7" w:rsidP="008B6FD7">
      <w:pPr>
        <w:pStyle w:val="ListParagraph"/>
        <w:numPr>
          <w:ilvl w:val="0"/>
          <w:numId w:val="3"/>
        </w:numPr>
        <w:spacing w:after="100" w:afterAutospacing="1" w:line="240" w:lineRule="auto"/>
        <w:rPr>
          <w:rFonts w:ascii="Times New Roman" w:eastAsia="Times New Roman" w:hAnsi="Times New Roman" w:cs="Times New Roman"/>
          <w:color w:val="1D2125"/>
          <w:kern w:val="0"/>
          <w:sz w:val="22"/>
          <w:szCs w:val="22"/>
          <w14:ligatures w14:val="none"/>
        </w:rPr>
      </w:pPr>
      <w:proofErr w:type="spellStart"/>
      <w:r w:rsidRPr="008B6FD7">
        <w:rPr>
          <w:rFonts w:ascii="Times New Roman" w:eastAsia="Times New Roman" w:hAnsi="Times New Roman" w:cs="Times New Roman"/>
          <w:color w:val="1D2125"/>
          <w:kern w:val="0"/>
          <w:sz w:val="22"/>
          <w:szCs w:val="22"/>
          <w14:ligatures w14:val="none"/>
        </w:rPr>
        <w:t>Organisational</w:t>
      </w:r>
      <w:proofErr w:type="spellEnd"/>
      <w:r w:rsidRPr="008B6FD7">
        <w:rPr>
          <w:rFonts w:ascii="Times New Roman" w:eastAsia="Times New Roman" w:hAnsi="Times New Roman" w:cs="Times New Roman"/>
          <w:color w:val="1D2125"/>
          <w:kern w:val="0"/>
          <w:sz w:val="22"/>
          <w:szCs w:val="22"/>
          <w14:ligatures w14:val="none"/>
        </w:rPr>
        <w:t xml:space="preserve"> Culture as a Barrier to Effective Functioning</w:t>
      </w:r>
      <w:r>
        <w:rPr>
          <w:rFonts w:ascii="Times New Roman" w:eastAsia="Times New Roman" w:hAnsi="Times New Roman" w:cs="Times New Roman"/>
          <w:color w:val="1D2125"/>
          <w:kern w:val="0"/>
          <w:sz w:val="22"/>
          <w:szCs w:val="22"/>
          <w14:ligatures w14:val="none"/>
        </w:rPr>
        <w:t xml:space="preserve"> ………………………. pg. </w:t>
      </w:r>
      <w:r w:rsidR="00777F4E">
        <w:rPr>
          <w:rFonts w:ascii="Times New Roman" w:eastAsia="Times New Roman" w:hAnsi="Times New Roman" w:cs="Times New Roman"/>
          <w:color w:val="1D2125"/>
          <w:kern w:val="0"/>
          <w:sz w:val="22"/>
          <w:szCs w:val="22"/>
          <w14:ligatures w14:val="none"/>
        </w:rPr>
        <w:t>10</w:t>
      </w:r>
    </w:p>
    <w:p w14:paraId="3AFF24D2" w14:textId="0E6AA3A4" w:rsidR="008B6FD7" w:rsidRPr="008B6FD7" w:rsidRDefault="008B6FD7" w:rsidP="008B6FD7">
      <w:pPr>
        <w:pStyle w:val="ListParagraph"/>
        <w:numPr>
          <w:ilvl w:val="0"/>
          <w:numId w:val="3"/>
        </w:numPr>
        <w:spacing w:after="100" w:afterAutospacing="1" w:line="240" w:lineRule="auto"/>
        <w:rPr>
          <w:rFonts w:ascii="Times New Roman" w:eastAsia="Times New Roman" w:hAnsi="Times New Roman" w:cs="Times New Roman"/>
          <w:color w:val="1D2125"/>
          <w:kern w:val="0"/>
          <w:sz w:val="22"/>
          <w:szCs w:val="22"/>
          <w14:ligatures w14:val="none"/>
        </w:rPr>
      </w:pPr>
      <w:r w:rsidRPr="008B6FD7">
        <w:rPr>
          <w:rFonts w:ascii="Times New Roman" w:eastAsia="Times New Roman" w:hAnsi="Times New Roman" w:cs="Times New Roman"/>
          <w:color w:val="1D2125"/>
          <w:kern w:val="0"/>
          <w:sz w:val="22"/>
          <w:szCs w:val="22"/>
          <w14:ligatures w14:val="none"/>
        </w:rPr>
        <w:t xml:space="preserve">Impact of </w:t>
      </w:r>
      <w:proofErr w:type="spellStart"/>
      <w:r w:rsidRPr="008B6FD7">
        <w:rPr>
          <w:rFonts w:ascii="Times New Roman" w:eastAsia="Times New Roman" w:hAnsi="Times New Roman" w:cs="Times New Roman"/>
          <w:color w:val="1D2125"/>
          <w:kern w:val="0"/>
          <w:sz w:val="22"/>
          <w:szCs w:val="22"/>
          <w14:ligatures w14:val="none"/>
        </w:rPr>
        <w:t>Organisational</w:t>
      </w:r>
      <w:proofErr w:type="spellEnd"/>
      <w:r w:rsidRPr="008B6FD7">
        <w:rPr>
          <w:rFonts w:ascii="Times New Roman" w:eastAsia="Times New Roman" w:hAnsi="Times New Roman" w:cs="Times New Roman"/>
          <w:color w:val="1D2125"/>
          <w:kern w:val="0"/>
          <w:sz w:val="22"/>
          <w:szCs w:val="22"/>
          <w14:ligatures w14:val="none"/>
        </w:rPr>
        <w:t xml:space="preserve"> Culture on Performance</w:t>
      </w:r>
      <w:r>
        <w:rPr>
          <w:rFonts w:ascii="Times New Roman" w:eastAsia="Times New Roman" w:hAnsi="Times New Roman" w:cs="Times New Roman"/>
          <w:color w:val="1D2125"/>
          <w:kern w:val="0"/>
          <w:sz w:val="22"/>
          <w:szCs w:val="22"/>
          <w14:ligatures w14:val="none"/>
        </w:rPr>
        <w:t xml:space="preserve"> …………………………………. pg. 1</w:t>
      </w:r>
      <w:r w:rsidR="00777F4E">
        <w:rPr>
          <w:rFonts w:ascii="Times New Roman" w:eastAsia="Times New Roman" w:hAnsi="Times New Roman" w:cs="Times New Roman"/>
          <w:color w:val="1D2125"/>
          <w:kern w:val="0"/>
          <w:sz w:val="22"/>
          <w:szCs w:val="22"/>
          <w14:ligatures w14:val="none"/>
        </w:rPr>
        <w:t>1</w:t>
      </w:r>
    </w:p>
    <w:p w14:paraId="5FA68D1D" w14:textId="29B60AF1" w:rsidR="008B6FD7" w:rsidRPr="008B6FD7" w:rsidRDefault="008B6FD7" w:rsidP="008B6FD7">
      <w:pPr>
        <w:pStyle w:val="ListParagraph"/>
        <w:numPr>
          <w:ilvl w:val="0"/>
          <w:numId w:val="3"/>
        </w:numPr>
        <w:spacing w:after="100" w:afterAutospacing="1" w:line="240" w:lineRule="auto"/>
        <w:rPr>
          <w:rFonts w:ascii="Times New Roman" w:eastAsia="Times New Roman" w:hAnsi="Times New Roman" w:cs="Times New Roman"/>
          <w:color w:val="1D2125"/>
          <w:kern w:val="0"/>
          <w:sz w:val="22"/>
          <w:szCs w:val="22"/>
          <w14:ligatures w14:val="none"/>
        </w:rPr>
      </w:pPr>
      <w:r w:rsidRPr="008B6FD7">
        <w:rPr>
          <w:rFonts w:ascii="Times New Roman" w:eastAsia="Times New Roman" w:hAnsi="Times New Roman" w:cs="Times New Roman"/>
          <w:color w:val="1D2125"/>
          <w:kern w:val="0"/>
          <w:sz w:val="22"/>
          <w:szCs w:val="22"/>
          <w14:ligatures w14:val="none"/>
        </w:rPr>
        <w:t>Recommendations</w:t>
      </w:r>
      <w:r>
        <w:rPr>
          <w:rFonts w:ascii="Times New Roman" w:eastAsia="Times New Roman" w:hAnsi="Times New Roman" w:cs="Times New Roman"/>
          <w:color w:val="1D2125"/>
          <w:kern w:val="0"/>
          <w:sz w:val="22"/>
          <w:szCs w:val="22"/>
          <w14:ligatures w14:val="none"/>
        </w:rPr>
        <w:t xml:space="preserve"> …………………………………………………………………... pg.1</w:t>
      </w:r>
      <w:r w:rsidR="00777F4E">
        <w:rPr>
          <w:rFonts w:ascii="Times New Roman" w:eastAsia="Times New Roman" w:hAnsi="Times New Roman" w:cs="Times New Roman"/>
          <w:color w:val="1D2125"/>
          <w:kern w:val="0"/>
          <w:sz w:val="22"/>
          <w:szCs w:val="22"/>
          <w14:ligatures w14:val="none"/>
        </w:rPr>
        <w:t>2</w:t>
      </w:r>
    </w:p>
    <w:p w14:paraId="68980C60" w14:textId="32E18887" w:rsidR="008B6FD7" w:rsidRPr="008B6FD7" w:rsidRDefault="008B6FD7" w:rsidP="008B6FD7">
      <w:pPr>
        <w:pStyle w:val="ListParagraph"/>
        <w:numPr>
          <w:ilvl w:val="0"/>
          <w:numId w:val="3"/>
        </w:numPr>
        <w:spacing w:after="100" w:afterAutospacing="1" w:line="240" w:lineRule="auto"/>
        <w:rPr>
          <w:rFonts w:ascii="Times New Roman" w:eastAsia="Times New Roman" w:hAnsi="Times New Roman" w:cs="Times New Roman"/>
          <w:color w:val="1D2125"/>
          <w:kern w:val="0"/>
          <w:sz w:val="22"/>
          <w:szCs w:val="22"/>
          <w14:ligatures w14:val="none"/>
        </w:rPr>
      </w:pPr>
      <w:r w:rsidRPr="008B6FD7">
        <w:rPr>
          <w:rFonts w:ascii="Times New Roman" w:eastAsia="Times New Roman" w:hAnsi="Times New Roman" w:cs="Times New Roman"/>
          <w:color w:val="1D2125"/>
          <w:kern w:val="0"/>
          <w:sz w:val="22"/>
          <w:szCs w:val="22"/>
          <w14:ligatures w14:val="none"/>
        </w:rPr>
        <w:t>Conclusion</w:t>
      </w:r>
      <w:r>
        <w:rPr>
          <w:rFonts w:ascii="Times New Roman" w:eastAsia="Times New Roman" w:hAnsi="Times New Roman" w:cs="Times New Roman"/>
          <w:color w:val="1D2125"/>
          <w:kern w:val="0"/>
          <w:sz w:val="22"/>
          <w:szCs w:val="22"/>
          <w14:ligatures w14:val="none"/>
        </w:rPr>
        <w:t xml:space="preserve"> ………………………………………………………………………</w:t>
      </w:r>
      <w:proofErr w:type="gramStart"/>
      <w:r>
        <w:rPr>
          <w:rFonts w:ascii="Times New Roman" w:eastAsia="Times New Roman" w:hAnsi="Times New Roman" w:cs="Times New Roman"/>
          <w:color w:val="1D2125"/>
          <w:kern w:val="0"/>
          <w:sz w:val="22"/>
          <w:szCs w:val="22"/>
          <w14:ligatures w14:val="none"/>
        </w:rPr>
        <w:t>…..</w:t>
      </w:r>
      <w:proofErr w:type="gramEnd"/>
      <w:r>
        <w:rPr>
          <w:rFonts w:ascii="Times New Roman" w:eastAsia="Times New Roman" w:hAnsi="Times New Roman" w:cs="Times New Roman"/>
          <w:color w:val="1D2125"/>
          <w:kern w:val="0"/>
          <w:sz w:val="22"/>
          <w:szCs w:val="22"/>
          <w14:ligatures w14:val="none"/>
        </w:rPr>
        <w:t xml:space="preserve"> pg. 1</w:t>
      </w:r>
      <w:r w:rsidR="00777F4E">
        <w:rPr>
          <w:rFonts w:ascii="Times New Roman" w:eastAsia="Times New Roman" w:hAnsi="Times New Roman" w:cs="Times New Roman"/>
          <w:color w:val="1D2125"/>
          <w:kern w:val="0"/>
          <w:sz w:val="22"/>
          <w:szCs w:val="22"/>
          <w14:ligatures w14:val="none"/>
        </w:rPr>
        <w:t>3</w:t>
      </w:r>
    </w:p>
    <w:p w14:paraId="0BF919C5" w14:textId="192BDC18" w:rsidR="006C170C" w:rsidRPr="008B6FD7" w:rsidRDefault="008B6FD7" w:rsidP="008B6FD7">
      <w:pPr>
        <w:pStyle w:val="ListParagraph"/>
        <w:numPr>
          <w:ilvl w:val="0"/>
          <w:numId w:val="3"/>
        </w:numPr>
        <w:spacing w:after="100" w:afterAutospacing="1" w:line="240" w:lineRule="auto"/>
        <w:rPr>
          <w:rFonts w:ascii="Times New Roman" w:eastAsia="Times New Roman" w:hAnsi="Times New Roman" w:cs="Times New Roman"/>
          <w:color w:val="1D2125"/>
          <w:kern w:val="0"/>
          <w:sz w:val="22"/>
          <w:szCs w:val="22"/>
          <w14:ligatures w14:val="none"/>
        </w:rPr>
      </w:pPr>
      <w:r>
        <w:rPr>
          <w:rFonts w:ascii="Times New Roman" w:eastAsia="Times New Roman" w:hAnsi="Times New Roman" w:cs="Times New Roman"/>
          <w:color w:val="1D2125"/>
          <w:kern w:val="0"/>
          <w:sz w:val="22"/>
          <w:szCs w:val="22"/>
          <w14:ligatures w14:val="none"/>
        </w:rPr>
        <w:t>Reference list ……………………………………………………………………</w:t>
      </w:r>
      <w:proofErr w:type="gramStart"/>
      <w:r>
        <w:rPr>
          <w:rFonts w:ascii="Times New Roman" w:eastAsia="Times New Roman" w:hAnsi="Times New Roman" w:cs="Times New Roman"/>
          <w:color w:val="1D2125"/>
          <w:kern w:val="0"/>
          <w:sz w:val="22"/>
          <w:szCs w:val="22"/>
          <w14:ligatures w14:val="none"/>
        </w:rPr>
        <w:t>…..</w:t>
      </w:r>
      <w:proofErr w:type="gramEnd"/>
      <w:r>
        <w:rPr>
          <w:rFonts w:ascii="Times New Roman" w:eastAsia="Times New Roman" w:hAnsi="Times New Roman" w:cs="Times New Roman"/>
          <w:color w:val="1D2125"/>
          <w:kern w:val="0"/>
          <w:sz w:val="22"/>
          <w:szCs w:val="22"/>
          <w14:ligatures w14:val="none"/>
        </w:rPr>
        <w:t xml:space="preserve"> pg.1</w:t>
      </w:r>
      <w:r w:rsidR="00E55E09">
        <w:rPr>
          <w:rFonts w:ascii="Times New Roman" w:eastAsia="Times New Roman" w:hAnsi="Times New Roman" w:cs="Times New Roman"/>
          <w:color w:val="1D2125"/>
          <w:kern w:val="0"/>
          <w:sz w:val="22"/>
          <w:szCs w:val="22"/>
          <w14:ligatures w14:val="none"/>
        </w:rPr>
        <w:t>5</w:t>
      </w:r>
    </w:p>
    <w:p w14:paraId="78D82CE4" w14:textId="4B3BFEE5" w:rsidR="006C170C" w:rsidRPr="001C77E7" w:rsidRDefault="006C170C" w:rsidP="006C170C">
      <w:pPr>
        <w:spacing w:after="100" w:afterAutospacing="1" w:line="240" w:lineRule="auto"/>
        <w:rPr>
          <w:rFonts w:ascii="Times New Roman" w:eastAsia="Times New Roman" w:hAnsi="Times New Roman" w:cs="Times New Roman"/>
          <w:color w:val="1D2125"/>
          <w:kern w:val="0"/>
          <w:sz w:val="22"/>
          <w:szCs w:val="22"/>
          <w14:ligatures w14:val="none"/>
        </w:rPr>
      </w:pPr>
    </w:p>
    <w:p w14:paraId="022DE4CA" w14:textId="77777777" w:rsidR="006C170C" w:rsidRPr="001C77E7" w:rsidRDefault="006C170C" w:rsidP="006C170C">
      <w:pPr>
        <w:spacing w:after="100" w:afterAutospacing="1" w:line="240" w:lineRule="auto"/>
        <w:ind w:firstLine="720"/>
        <w:rPr>
          <w:rFonts w:ascii="Times New Roman" w:eastAsia="Times New Roman" w:hAnsi="Times New Roman" w:cs="Times New Roman"/>
          <w:color w:val="1D2125"/>
          <w:kern w:val="0"/>
          <w:sz w:val="22"/>
          <w:szCs w:val="22"/>
          <w14:ligatures w14:val="none"/>
        </w:rPr>
      </w:pPr>
    </w:p>
    <w:p w14:paraId="04D385A9" w14:textId="65117C74" w:rsidR="006C170C" w:rsidRPr="006C170C" w:rsidRDefault="006C170C" w:rsidP="006C170C">
      <w:pPr>
        <w:spacing w:after="100" w:afterAutospacing="1" w:line="240" w:lineRule="auto"/>
        <w:ind w:left="360"/>
        <w:rPr>
          <w:rFonts w:ascii="Times New Roman" w:eastAsia="Times New Roman" w:hAnsi="Times New Roman" w:cs="Times New Roman"/>
          <w:color w:val="1D2125"/>
          <w:kern w:val="0"/>
          <w:sz w:val="22"/>
          <w:szCs w:val="22"/>
          <w14:ligatures w14:val="none"/>
        </w:rPr>
      </w:pPr>
    </w:p>
    <w:p w14:paraId="62D1B2AB"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65E53541"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166F0B48"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3EC06B0C"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41DF2B6"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0FF6AB6D"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7C1CC6BF"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102BFC6B"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68D086F3"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0768328A"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76389348"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61F3CD35"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66F108C7" w14:textId="64DBDE80"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lastRenderedPageBreak/>
        <w:t>1. Introduction</w:t>
      </w:r>
    </w:p>
    <w:p w14:paraId="72E726D7" w14:textId="77777777" w:rsidR="00E40273"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proofErr w:type="spellStart"/>
      <w:r w:rsidRPr="001C77E7">
        <w:rPr>
          <w:rFonts w:ascii="Times New Roman" w:eastAsia="Times New Roman" w:hAnsi="Times New Roman" w:cs="Times New Roman"/>
          <w:color w:val="1D2125"/>
          <w:kern w:val="0"/>
          <w:sz w:val="22"/>
          <w:szCs w:val="22"/>
          <w14:ligatures w14:val="none"/>
        </w:rPr>
        <w:t>Organisational</w:t>
      </w:r>
      <w:proofErr w:type="spellEnd"/>
      <w:r w:rsidRPr="001C77E7">
        <w:rPr>
          <w:rFonts w:ascii="Times New Roman" w:eastAsia="Times New Roman" w:hAnsi="Times New Roman" w:cs="Times New Roman"/>
          <w:color w:val="1D2125"/>
          <w:kern w:val="0"/>
          <w:sz w:val="22"/>
          <w:szCs w:val="22"/>
          <w14:ligatures w14:val="none"/>
        </w:rPr>
        <w:t xml:space="preserve"> culture </w:t>
      </w:r>
      <w:r w:rsidR="00E40273">
        <w:rPr>
          <w:rFonts w:ascii="Times New Roman" w:eastAsia="Times New Roman" w:hAnsi="Times New Roman" w:cs="Times New Roman"/>
          <w:color w:val="1D2125"/>
          <w:kern w:val="0"/>
          <w:sz w:val="22"/>
          <w:szCs w:val="22"/>
          <w14:ligatures w14:val="none"/>
        </w:rPr>
        <w:t>includes</w:t>
      </w:r>
      <w:r w:rsidRPr="001C77E7">
        <w:rPr>
          <w:rFonts w:ascii="Times New Roman" w:eastAsia="Times New Roman" w:hAnsi="Times New Roman" w:cs="Times New Roman"/>
          <w:color w:val="1D2125"/>
          <w:kern w:val="0"/>
          <w:sz w:val="22"/>
          <w:szCs w:val="22"/>
          <w14:ligatures w14:val="none"/>
        </w:rPr>
        <w:t xml:space="preserve"> the shared values, </w:t>
      </w:r>
      <w:r w:rsidR="00E40273">
        <w:rPr>
          <w:rFonts w:ascii="Times New Roman" w:eastAsia="Times New Roman" w:hAnsi="Times New Roman" w:cs="Times New Roman"/>
          <w:color w:val="1D2125"/>
          <w:kern w:val="0"/>
          <w:sz w:val="22"/>
          <w:szCs w:val="22"/>
          <w14:ligatures w14:val="none"/>
        </w:rPr>
        <w:t>rules,</w:t>
      </w:r>
      <w:r w:rsidRPr="001C77E7">
        <w:rPr>
          <w:rFonts w:ascii="Times New Roman" w:eastAsia="Times New Roman" w:hAnsi="Times New Roman" w:cs="Times New Roman"/>
          <w:color w:val="1D2125"/>
          <w:kern w:val="0"/>
          <w:sz w:val="22"/>
          <w:szCs w:val="22"/>
          <w14:ligatures w14:val="none"/>
        </w:rPr>
        <w:t xml:space="preserve"> beliefs, and assumptions that guide </w:t>
      </w:r>
      <w:proofErr w:type="spellStart"/>
      <w:r w:rsidRPr="001C77E7">
        <w:rPr>
          <w:rFonts w:ascii="Times New Roman" w:eastAsia="Times New Roman" w:hAnsi="Times New Roman" w:cs="Times New Roman"/>
          <w:color w:val="1D2125"/>
          <w:kern w:val="0"/>
          <w:sz w:val="22"/>
          <w:szCs w:val="22"/>
          <w14:ligatures w14:val="none"/>
        </w:rPr>
        <w:t>behaviour</w:t>
      </w:r>
      <w:proofErr w:type="spellEnd"/>
      <w:r w:rsidRPr="001C77E7">
        <w:rPr>
          <w:rFonts w:ascii="Times New Roman" w:eastAsia="Times New Roman" w:hAnsi="Times New Roman" w:cs="Times New Roman"/>
          <w:color w:val="1D2125"/>
          <w:kern w:val="0"/>
          <w:sz w:val="22"/>
          <w:szCs w:val="22"/>
          <w14:ligatures w14:val="none"/>
        </w:rPr>
        <w:t xml:space="preserve"> and decision-making within an organisation (Mullins and Christy, 2016). </w:t>
      </w:r>
    </w:p>
    <w:p w14:paraId="496F62A6" w14:textId="77777777" w:rsidR="00D171CB"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For </w:t>
      </w:r>
      <w:r w:rsidR="00E40273">
        <w:rPr>
          <w:rFonts w:ascii="Times New Roman" w:eastAsia="Times New Roman" w:hAnsi="Times New Roman" w:cs="Times New Roman"/>
          <w:color w:val="1D2125"/>
          <w:kern w:val="0"/>
          <w:sz w:val="22"/>
          <w:szCs w:val="22"/>
          <w14:ligatures w14:val="none"/>
        </w:rPr>
        <w:t xml:space="preserve">a </w:t>
      </w:r>
      <w:r w:rsidRPr="001C77E7">
        <w:rPr>
          <w:rFonts w:ascii="Times New Roman" w:eastAsia="Times New Roman" w:hAnsi="Times New Roman" w:cs="Times New Roman"/>
          <w:color w:val="1D2125"/>
          <w:kern w:val="0"/>
          <w:sz w:val="22"/>
          <w:szCs w:val="22"/>
          <w14:ligatures w14:val="none"/>
        </w:rPr>
        <w:t xml:space="preserve">multinational </w:t>
      </w:r>
      <w:r w:rsidR="00E40273">
        <w:rPr>
          <w:rFonts w:ascii="Times New Roman" w:eastAsia="Times New Roman" w:hAnsi="Times New Roman" w:cs="Times New Roman"/>
          <w:color w:val="1D2125"/>
          <w:kern w:val="0"/>
          <w:sz w:val="22"/>
          <w:szCs w:val="22"/>
          <w14:ligatures w14:val="none"/>
        </w:rPr>
        <w:t xml:space="preserve">company in the retail business </w:t>
      </w:r>
      <w:r w:rsidRPr="001C77E7">
        <w:rPr>
          <w:rFonts w:ascii="Times New Roman" w:eastAsia="Times New Roman" w:hAnsi="Times New Roman" w:cs="Times New Roman"/>
          <w:color w:val="1D2125"/>
          <w:kern w:val="0"/>
          <w:sz w:val="22"/>
          <w:szCs w:val="22"/>
          <w14:ligatures w14:val="none"/>
        </w:rPr>
        <w:t xml:space="preserve">such as Walmart, </w:t>
      </w:r>
      <w:r w:rsidR="00E40273">
        <w:rPr>
          <w:rFonts w:ascii="Times New Roman" w:eastAsia="Times New Roman" w:hAnsi="Times New Roman" w:cs="Times New Roman"/>
          <w:color w:val="1D2125"/>
          <w:kern w:val="0"/>
          <w:sz w:val="22"/>
          <w:szCs w:val="22"/>
          <w14:ligatures w14:val="none"/>
        </w:rPr>
        <w:t xml:space="preserve">the </w:t>
      </w:r>
      <w:r w:rsidRPr="001C77E7">
        <w:rPr>
          <w:rFonts w:ascii="Times New Roman" w:eastAsia="Times New Roman" w:hAnsi="Times New Roman" w:cs="Times New Roman"/>
          <w:color w:val="1D2125"/>
          <w:kern w:val="0"/>
          <w:sz w:val="22"/>
          <w:szCs w:val="22"/>
          <w14:ligatures w14:val="none"/>
        </w:rPr>
        <w:t xml:space="preserve">culture </w:t>
      </w:r>
      <w:r w:rsidR="00E40273">
        <w:rPr>
          <w:rFonts w:ascii="Times New Roman" w:eastAsia="Times New Roman" w:hAnsi="Times New Roman" w:cs="Times New Roman"/>
          <w:color w:val="1D2125"/>
          <w:kern w:val="0"/>
          <w:sz w:val="22"/>
          <w:szCs w:val="22"/>
          <w14:ligatures w14:val="none"/>
        </w:rPr>
        <w:t>is</w:t>
      </w:r>
      <w:r w:rsidRPr="001C77E7">
        <w:rPr>
          <w:rFonts w:ascii="Times New Roman" w:eastAsia="Times New Roman" w:hAnsi="Times New Roman" w:cs="Times New Roman"/>
          <w:color w:val="1D2125"/>
          <w:kern w:val="0"/>
          <w:sz w:val="22"/>
          <w:szCs w:val="22"/>
          <w14:ligatures w14:val="none"/>
        </w:rPr>
        <w:t xml:space="preserve"> the invisible </w:t>
      </w:r>
      <w:r w:rsidR="00E40273">
        <w:rPr>
          <w:rFonts w:ascii="Times New Roman" w:eastAsia="Times New Roman" w:hAnsi="Times New Roman" w:cs="Times New Roman"/>
          <w:color w:val="1D2125"/>
          <w:kern w:val="0"/>
          <w:sz w:val="22"/>
          <w:szCs w:val="22"/>
          <w14:ligatures w14:val="none"/>
        </w:rPr>
        <w:t>tool that shapes</w:t>
      </w:r>
      <w:r w:rsidRPr="001C77E7">
        <w:rPr>
          <w:rFonts w:ascii="Times New Roman" w:eastAsia="Times New Roman" w:hAnsi="Times New Roman" w:cs="Times New Roman"/>
          <w:color w:val="1D2125"/>
          <w:kern w:val="0"/>
          <w:sz w:val="22"/>
          <w:szCs w:val="22"/>
          <w14:ligatures w14:val="none"/>
        </w:rPr>
        <w:t xml:space="preserve"> processes such as structure design, group </w:t>
      </w:r>
      <w:proofErr w:type="spellStart"/>
      <w:r w:rsidRPr="001C77E7">
        <w:rPr>
          <w:rFonts w:ascii="Times New Roman" w:eastAsia="Times New Roman" w:hAnsi="Times New Roman" w:cs="Times New Roman"/>
          <w:color w:val="1D2125"/>
          <w:kern w:val="0"/>
          <w:sz w:val="22"/>
          <w:szCs w:val="22"/>
          <w14:ligatures w14:val="none"/>
        </w:rPr>
        <w:t>behaviour</w:t>
      </w:r>
      <w:proofErr w:type="spellEnd"/>
      <w:r w:rsidRPr="001C77E7">
        <w:rPr>
          <w:rFonts w:ascii="Times New Roman" w:eastAsia="Times New Roman" w:hAnsi="Times New Roman" w:cs="Times New Roman"/>
          <w:color w:val="1D2125"/>
          <w:kern w:val="0"/>
          <w:sz w:val="22"/>
          <w:szCs w:val="22"/>
          <w14:ligatures w14:val="none"/>
        </w:rPr>
        <w:t xml:space="preserve">, motivation, and management control </w:t>
      </w:r>
      <w:r w:rsidR="00D171CB">
        <w:rPr>
          <w:rFonts w:ascii="Times New Roman" w:eastAsia="Times New Roman" w:hAnsi="Times New Roman" w:cs="Times New Roman"/>
          <w:color w:val="1D2125"/>
          <w:kern w:val="0"/>
          <w:sz w:val="22"/>
          <w:szCs w:val="22"/>
          <w14:ligatures w14:val="none"/>
        </w:rPr>
        <w:t xml:space="preserve">as stated by </w:t>
      </w:r>
      <w:r w:rsidRPr="001C77E7">
        <w:rPr>
          <w:rFonts w:ascii="Times New Roman" w:eastAsia="Times New Roman" w:hAnsi="Times New Roman" w:cs="Times New Roman"/>
          <w:color w:val="1D2125"/>
          <w:kern w:val="0"/>
          <w:sz w:val="22"/>
          <w:szCs w:val="22"/>
          <w14:ligatures w14:val="none"/>
        </w:rPr>
        <w:t>Mullins and Christy</w:t>
      </w:r>
      <w:r w:rsidR="00D171CB">
        <w:rPr>
          <w:rFonts w:ascii="Times New Roman" w:eastAsia="Times New Roman" w:hAnsi="Times New Roman" w:cs="Times New Roman"/>
          <w:color w:val="1D2125"/>
          <w:kern w:val="0"/>
          <w:sz w:val="22"/>
          <w:szCs w:val="22"/>
          <w14:ligatures w14:val="none"/>
        </w:rPr>
        <w:t xml:space="preserve"> (</w:t>
      </w:r>
      <w:r w:rsidRPr="001C77E7">
        <w:rPr>
          <w:rFonts w:ascii="Times New Roman" w:eastAsia="Times New Roman" w:hAnsi="Times New Roman" w:cs="Times New Roman"/>
          <w:color w:val="1D2125"/>
          <w:kern w:val="0"/>
          <w:sz w:val="22"/>
          <w:szCs w:val="22"/>
          <w14:ligatures w14:val="none"/>
        </w:rPr>
        <w:t xml:space="preserve">2016). </w:t>
      </w:r>
    </w:p>
    <w:p w14:paraId="47EAA18B" w14:textId="7147E4E2" w:rsidR="001C77E7" w:rsidRPr="001C77E7" w:rsidRDefault="00D171CB" w:rsidP="001C77E7">
      <w:pPr>
        <w:spacing w:after="100" w:afterAutospacing="1" w:line="240" w:lineRule="auto"/>
        <w:rPr>
          <w:rFonts w:ascii="Times New Roman" w:eastAsia="Times New Roman" w:hAnsi="Times New Roman" w:cs="Times New Roman"/>
          <w:color w:val="1D2125"/>
          <w:kern w:val="0"/>
          <w:sz w:val="22"/>
          <w:szCs w:val="22"/>
          <w14:ligatures w14:val="none"/>
        </w:rPr>
      </w:pPr>
      <w:r>
        <w:rPr>
          <w:rFonts w:ascii="Times New Roman" w:eastAsia="Times New Roman" w:hAnsi="Times New Roman" w:cs="Times New Roman"/>
          <w:color w:val="1D2125"/>
          <w:kern w:val="0"/>
          <w:sz w:val="22"/>
          <w:szCs w:val="22"/>
          <w14:ligatures w14:val="none"/>
        </w:rPr>
        <w:t>T</w:t>
      </w:r>
      <w:r w:rsidR="001C77E7" w:rsidRPr="001C77E7">
        <w:rPr>
          <w:rFonts w:ascii="Times New Roman" w:eastAsia="Times New Roman" w:hAnsi="Times New Roman" w:cs="Times New Roman"/>
          <w:color w:val="1D2125"/>
          <w:kern w:val="0"/>
          <w:sz w:val="22"/>
          <w:szCs w:val="22"/>
          <w14:ligatures w14:val="none"/>
        </w:rPr>
        <w:t>he complexity of coordinating widely distributed operations makes coherence and adaptability central to strategic success. Walmart’s global scale, combined with its persistent emphasis on cost leadership and operational efficiency, offers a</w:t>
      </w:r>
      <w:r>
        <w:rPr>
          <w:rFonts w:ascii="Times New Roman" w:eastAsia="Times New Roman" w:hAnsi="Times New Roman" w:cs="Times New Roman"/>
          <w:color w:val="1D2125"/>
          <w:kern w:val="0"/>
          <w:sz w:val="22"/>
          <w:szCs w:val="22"/>
          <w14:ligatures w14:val="none"/>
        </w:rPr>
        <w:t xml:space="preserve">n interesting </w:t>
      </w:r>
      <w:r w:rsidR="001C77E7" w:rsidRPr="001C77E7">
        <w:rPr>
          <w:rFonts w:ascii="Times New Roman" w:eastAsia="Times New Roman" w:hAnsi="Times New Roman" w:cs="Times New Roman"/>
          <w:color w:val="1D2125"/>
          <w:kern w:val="0"/>
          <w:sz w:val="22"/>
          <w:szCs w:val="22"/>
          <w14:ligatures w14:val="none"/>
        </w:rPr>
        <w:t xml:space="preserve">case to examine how culture informs structure and decision-making, how culture can be diagnosed and how </w:t>
      </w:r>
      <w:r w:rsidR="004D4A51">
        <w:rPr>
          <w:rFonts w:ascii="Times New Roman" w:eastAsia="Times New Roman" w:hAnsi="Times New Roman" w:cs="Times New Roman"/>
          <w:color w:val="1D2125"/>
          <w:kern w:val="0"/>
          <w:sz w:val="22"/>
          <w:szCs w:val="22"/>
          <w14:ligatures w14:val="none"/>
        </w:rPr>
        <w:t xml:space="preserve">it can </w:t>
      </w:r>
      <w:r w:rsidR="001C77E7" w:rsidRPr="001C77E7">
        <w:rPr>
          <w:rFonts w:ascii="Times New Roman" w:eastAsia="Times New Roman" w:hAnsi="Times New Roman" w:cs="Times New Roman"/>
          <w:color w:val="1D2125"/>
          <w:kern w:val="0"/>
          <w:sz w:val="22"/>
          <w:szCs w:val="22"/>
          <w14:ligatures w14:val="none"/>
        </w:rPr>
        <w:t xml:space="preserve">both enables and constrains </w:t>
      </w:r>
      <w:r w:rsidR="004D4A51">
        <w:rPr>
          <w:rFonts w:ascii="Times New Roman" w:eastAsia="Times New Roman" w:hAnsi="Times New Roman" w:cs="Times New Roman"/>
          <w:color w:val="1D2125"/>
          <w:kern w:val="0"/>
          <w:sz w:val="22"/>
          <w:szCs w:val="22"/>
          <w14:ligatures w14:val="none"/>
        </w:rPr>
        <w:t>the</w:t>
      </w:r>
      <w:r w:rsidR="001C77E7" w:rsidRPr="001C77E7">
        <w:rPr>
          <w:rFonts w:ascii="Times New Roman" w:eastAsia="Times New Roman" w:hAnsi="Times New Roman" w:cs="Times New Roman"/>
          <w:color w:val="1D2125"/>
          <w:kern w:val="0"/>
          <w:sz w:val="22"/>
          <w:szCs w:val="22"/>
          <w14:ligatures w14:val="none"/>
        </w:rPr>
        <w:t xml:space="preserve"> performance.</w:t>
      </w:r>
    </w:p>
    <w:p w14:paraId="52ECD213" w14:textId="77777777" w:rsidR="004D4A51" w:rsidRDefault="004D4A51" w:rsidP="001C77E7">
      <w:pPr>
        <w:spacing w:after="100" w:afterAutospacing="1" w:line="240" w:lineRule="auto"/>
        <w:rPr>
          <w:rFonts w:ascii="Times New Roman" w:eastAsia="Times New Roman" w:hAnsi="Times New Roman" w:cs="Times New Roman"/>
          <w:color w:val="1D2125"/>
          <w:kern w:val="0"/>
          <w:sz w:val="22"/>
          <w:szCs w:val="22"/>
          <w14:ligatures w14:val="none"/>
        </w:rPr>
      </w:pPr>
      <w:r>
        <w:rPr>
          <w:rFonts w:ascii="Times New Roman" w:eastAsia="Times New Roman" w:hAnsi="Times New Roman" w:cs="Times New Roman"/>
          <w:color w:val="1D2125"/>
          <w:kern w:val="0"/>
          <w:sz w:val="22"/>
          <w:szCs w:val="22"/>
          <w14:ligatures w14:val="none"/>
        </w:rPr>
        <w:t>F</w:t>
      </w:r>
      <w:r w:rsidR="001C77E7" w:rsidRPr="001C77E7">
        <w:rPr>
          <w:rFonts w:ascii="Times New Roman" w:eastAsia="Times New Roman" w:hAnsi="Times New Roman" w:cs="Times New Roman"/>
          <w:color w:val="1D2125"/>
          <w:kern w:val="0"/>
          <w:sz w:val="22"/>
          <w:szCs w:val="22"/>
          <w14:ligatures w14:val="none"/>
        </w:rPr>
        <w:t>ive core questions</w:t>
      </w:r>
      <w:r>
        <w:rPr>
          <w:rFonts w:ascii="Times New Roman" w:eastAsia="Times New Roman" w:hAnsi="Times New Roman" w:cs="Times New Roman"/>
          <w:color w:val="1D2125"/>
          <w:kern w:val="0"/>
          <w:sz w:val="22"/>
          <w:szCs w:val="22"/>
          <w14:ligatures w14:val="none"/>
        </w:rPr>
        <w:t xml:space="preserve"> will be addressed in this report</w:t>
      </w:r>
      <w:r w:rsidR="001C77E7" w:rsidRPr="001C77E7">
        <w:rPr>
          <w:rFonts w:ascii="Times New Roman" w:eastAsia="Times New Roman" w:hAnsi="Times New Roman" w:cs="Times New Roman"/>
          <w:color w:val="1D2125"/>
          <w:kern w:val="0"/>
          <w:sz w:val="22"/>
          <w:szCs w:val="22"/>
          <w14:ligatures w14:val="none"/>
        </w:rPr>
        <w:t xml:space="preserve">. </w:t>
      </w:r>
    </w:p>
    <w:p w14:paraId="668B87F3" w14:textId="77777777" w:rsidR="004D4A51"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First, how does </w:t>
      </w:r>
      <w:proofErr w:type="spellStart"/>
      <w:r w:rsidRPr="001C77E7">
        <w:rPr>
          <w:rFonts w:ascii="Times New Roman" w:eastAsia="Times New Roman" w:hAnsi="Times New Roman" w:cs="Times New Roman"/>
          <w:color w:val="1D2125"/>
          <w:kern w:val="0"/>
          <w:sz w:val="22"/>
          <w:szCs w:val="22"/>
          <w14:ligatures w14:val="none"/>
        </w:rPr>
        <w:t>organisational</w:t>
      </w:r>
      <w:proofErr w:type="spellEnd"/>
      <w:r w:rsidRPr="001C77E7">
        <w:rPr>
          <w:rFonts w:ascii="Times New Roman" w:eastAsia="Times New Roman" w:hAnsi="Times New Roman" w:cs="Times New Roman"/>
          <w:color w:val="1D2125"/>
          <w:kern w:val="0"/>
          <w:sz w:val="22"/>
          <w:szCs w:val="22"/>
          <w14:ligatures w14:val="none"/>
        </w:rPr>
        <w:t xml:space="preserve"> culture shape Walmart’s structure and decision-making? </w:t>
      </w:r>
    </w:p>
    <w:p w14:paraId="0F8B526E" w14:textId="77777777" w:rsidR="004D4A51"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Second, how can Schein’s model, Hofstede’s dimensions, and Handy’s typology be applied to identify and interpret Walmart’s cultural </w:t>
      </w:r>
      <w:r w:rsidR="004D4A51">
        <w:rPr>
          <w:rFonts w:ascii="Times New Roman" w:eastAsia="Times New Roman" w:hAnsi="Times New Roman" w:cs="Times New Roman"/>
          <w:color w:val="1D2125"/>
          <w:kern w:val="0"/>
          <w:sz w:val="22"/>
          <w:szCs w:val="22"/>
          <w14:ligatures w14:val="none"/>
        </w:rPr>
        <w:t>aspects</w:t>
      </w:r>
      <w:r w:rsidRPr="001C77E7">
        <w:rPr>
          <w:rFonts w:ascii="Times New Roman" w:eastAsia="Times New Roman" w:hAnsi="Times New Roman" w:cs="Times New Roman"/>
          <w:color w:val="1D2125"/>
          <w:kern w:val="0"/>
          <w:sz w:val="22"/>
          <w:szCs w:val="22"/>
          <w14:ligatures w14:val="none"/>
        </w:rPr>
        <w:t xml:space="preserve">? </w:t>
      </w:r>
    </w:p>
    <w:p w14:paraId="0896443E" w14:textId="77777777" w:rsidR="004D4A51"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Third, how does Walmart leverage cultural influence to adapt to its external environment? </w:t>
      </w:r>
    </w:p>
    <w:p w14:paraId="1E7D8C3A" w14:textId="77777777" w:rsidR="004D4A51"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Fourth, does </w:t>
      </w:r>
      <w:proofErr w:type="spellStart"/>
      <w:r w:rsidRPr="001C77E7">
        <w:rPr>
          <w:rFonts w:ascii="Times New Roman" w:eastAsia="Times New Roman" w:hAnsi="Times New Roman" w:cs="Times New Roman"/>
          <w:color w:val="1D2125"/>
          <w:kern w:val="0"/>
          <w:sz w:val="22"/>
          <w:szCs w:val="22"/>
          <w14:ligatures w14:val="none"/>
        </w:rPr>
        <w:t>organisational</w:t>
      </w:r>
      <w:proofErr w:type="spellEnd"/>
      <w:r w:rsidRPr="001C77E7">
        <w:rPr>
          <w:rFonts w:ascii="Times New Roman" w:eastAsia="Times New Roman" w:hAnsi="Times New Roman" w:cs="Times New Roman"/>
          <w:color w:val="1D2125"/>
          <w:kern w:val="0"/>
          <w:sz w:val="22"/>
          <w:szCs w:val="22"/>
          <w14:ligatures w14:val="none"/>
        </w:rPr>
        <w:t xml:space="preserve"> culture act as a barrier to effective functioning? </w:t>
      </w:r>
    </w:p>
    <w:p w14:paraId="37EC9BA6" w14:textId="77777777" w:rsidR="004D4A51"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Fifth, what is the impact of culture on </w:t>
      </w:r>
      <w:proofErr w:type="spellStart"/>
      <w:r w:rsidRPr="001C77E7">
        <w:rPr>
          <w:rFonts w:ascii="Times New Roman" w:eastAsia="Times New Roman" w:hAnsi="Times New Roman" w:cs="Times New Roman"/>
          <w:color w:val="1D2125"/>
          <w:kern w:val="0"/>
          <w:sz w:val="22"/>
          <w:szCs w:val="22"/>
          <w14:ligatures w14:val="none"/>
        </w:rPr>
        <w:t>organisational</w:t>
      </w:r>
      <w:proofErr w:type="spellEnd"/>
      <w:r w:rsidRPr="001C77E7">
        <w:rPr>
          <w:rFonts w:ascii="Times New Roman" w:eastAsia="Times New Roman" w:hAnsi="Times New Roman" w:cs="Times New Roman"/>
          <w:color w:val="1D2125"/>
          <w:kern w:val="0"/>
          <w:sz w:val="22"/>
          <w:szCs w:val="22"/>
          <w14:ligatures w14:val="none"/>
        </w:rPr>
        <w:t xml:space="preserve"> performance and what recommendations can be made to strengthen cultural alignment and performance? </w:t>
      </w:r>
    </w:p>
    <w:p w14:paraId="0F4436E1" w14:textId="7381E2E7" w:rsidR="001C77E7" w:rsidRDefault="00976888" w:rsidP="001C77E7">
      <w:pPr>
        <w:spacing w:after="100" w:afterAutospacing="1" w:line="240" w:lineRule="auto"/>
        <w:rPr>
          <w:rFonts w:ascii="Times New Roman" w:eastAsia="Times New Roman" w:hAnsi="Times New Roman" w:cs="Times New Roman"/>
          <w:color w:val="1D2125"/>
          <w:kern w:val="0"/>
          <w:sz w:val="22"/>
          <w:szCs w:val="22"/>
          <w14:ligatures w14:val="none"/>
        </w:rPr>
      </w:pPr>
      <w:r>
        <w:rPr>
          <w:rFonts w:ascii="Times New Roman" w:eastAsia="Times New Roman" w:hAnsi="Times New Roman" w:cs="Times New Roman"/>
          <w:color w:val="1D2125"/>
          <w:kern w:val="0"/>
          <w:sz w:val="22"/>
          <w:szCs w:val="22"/>
          <w14:ligatures w14:val="none"/>
        </w:rPr>
        <w:t>Below will be the full analysis.</w:t>
      </w:r>
    </w:p>
    <w:p w14:paraId="3D7B87E5" w14:textId="77777777" w:rsidR="00976888" w:rsidRDefault="00976888"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651A1522"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6CA540C0"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36DDFE61"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7E25A5D7"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23608000"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568FC11F"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212E3CC8"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6DDF20B"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24FE5F7E" w14:textId="77777777" w:rsidR="006C170C" w:rsidRPr="001C77E7"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6F9FFFF" w14:textId="7FB5E209"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lastRenderedPageBreak/>
        <w:t xml:space="preserve">2. How </w:t>
      </w:r>
      <w:r w:rsidR="0020547D" w:rsidRPr="001C77E7">
        <w:rPr>
          <w:rFonts w:ascii="Times New Roman" w:eastAsia="Times New Roman" w:hAnsi="Times New Roman" w:cs="Times New Roman"/>
          <w:color w:val="1D2125"/>
          <w:kern w:val="0"/>
          <w:sz w:val="22"/>
          <w:szCs w:val="22"/>
          <w14:ligatures w14:val="none"/>
        </w:rPr>
        <w:t>Organizational</w:t>
      </w:r>
      <w:r w:rsidRPr="001C77E7">
        <w:rPr>
          <w:rFonts w:ascii="Times New Roman" w:eastAsia="Times New Roman" w:hAnsi="Times New Roman" w:cs="Times New Roman"/>
          <w:color w:val="1D2125"/>
          <w:kern w:val="0"/>
          <w:sz w:val="22"/>
          <w:szCs w:val="22"/>
          <w14:ligatures w14:val="none"/>
        </w:rPr>
        <w:t xml:space="preserve"> Culture Shapes Walmart’s Structure and Decision-Making</w:t>
      </w:r>
    </w:p>
    <w:p w14:paraId="1F9DBF20" w14:textId="77777777" w:rsidR="00976888"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Walmart’s culture is historically and strategically anchored in </w:t>
      </w:r>
      <w:r w:rsidR="00976888" w:rsidRPr="00976888">
        <w:rPr>
          <w:rFonts w:ascii="Times New Roman" w:eastAsia="Times New Roman" w:hAnsi="Times New Roman" w:cs="Times New Roman"/>
          <w:color w:val="1D2125"/>
          <w:kern w:val="0"/>
          <w:sz w:val="22"/>
          <w:szCs w:val="22"/>
          <w14:ligatures w14:val="none"/>
        </w:rPr>
        <w:t xml:space="preserve">minimizing </w:t>
      </w:r>
      <w:r w:rsidRPr="001C77E7">
        <w:rPr>
          <w:rFonts w:ascii="Times New Roman" w:eastAsia="Times New Roman" w:hAnsi="Times New Roman" w:cs="Times New Roman"/>
          <w:color w:val="1D2125"/>
          <w:kern w:val="0"/>
          <w:sz w:val="22"/>
          <w:szCs w:val="22"/>
          <w14:ligatures w14:val="none"/>
        </w:rPr>
        <w:t>cost</w:t>
      </w:r>
      <w:r w:rsidR="00976888">
        <w:rPr>
          <w:rFonts w:ascii="Times New Roman" w:eastAsia="Times New Roman" w:hAnsi="Times New Roman" w:cs="Times New Roman"/>
          <w:color w:val="1D2125"/>
          <w:kern w:val="0"/>
          <w:sz w:val="22"/>
          <w:szCs w:val="22"/>
          <w14:ligatures w14:val="none"/>
        </w:rPr>
        <w:t>s</w:t>
      </w:r>
      <w:r w:rsidRPr="001C77E7">
        <w:rPr>
          <w:rFonts w:ascii="Times New Roman" w:eastAsia="Times New Roman" w:hAnsi="Times New Roman" w:cs="Times New Roman"/>
          <w:color w:val="1D2125"/>
          <w:kern w:val="0"/>
          <w:sz w:val="22"/>
          <w:szCs w:val="22"/>
          <w14:ligatures w14:val="none"/>
        </w:rPr>
        <w:t xml:space="preserve">, operational discipline, and customer value. These cultural priorities produce distinct structural and decision-making consequences. </w:t>
      </w:r>
    </w:p>
    <w:p w14:paraId="7FDEC48E" w14:textId="6E00DC9C"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The company’s design </w:t>
      </w:r>
      <w:r w:rsidR="004E0A63">
        <w:rPr>
          <w:rFonts w:ascii="Times New Roman" w:eastAsia="Times New Roman" w:hAnsi="Times New Roman" w:cs="Times New Roman"/>
          <w:color w:val="1D2125"/>
          <w:kern w:val="0"/>
          <w:sz w:val="22"/>
          <w:szCs w:val="22"/>
          <w14:ligatures w14:val="none"/>
        </w:rPr>
        <w:t>combines</w:t>
      </w:r>
      <w:r w:rsidRPr="001C77E7">
        <w:rPr>
          <w:rFonts w:ascii="Times New Roman" w:eastAsia="Times New Roman" w:hAnsi="Times New Roman" w:cs="Times New Roman"/>
          <w:color w:val="1D2125"/>
          <w:kern w:val="0"/>
          <w:sz w:val="22"/>
          <w:szCs w:val="22"/>
          <w14:ligatures w14:val="none"/>
        </w:rPr>
        <w:t xml:space="preserve"> </w:t>
      </w:r>
      <w:r w:rsidR="0020547D" w:rsidRPr="001C77E7">
        <w:rPr>
          <w:rFonts w:ascii="Times New Roman" w:eastAsia="Times New Roman" w:hAnsi="Times New Roman" w:cs="Times New Roman"/>
          <w:color w:val="1D2125"/>
          <w:kern w:val="0"/>
          <w:sz w:val="22"/>
          <w:szCs w:val="22"/>
          <w14:ligatures w14:val="none"/>
        </w:rPr>
        <w:t>centralized</w:t>
      </w:r>
      <w:r w:rsidRPr="001C77E7">
        <w:rPr>
          <w:rFonts w:ascii="Times New Roman" w:eastAsia="Times New Roman" w:hAnsi="Times New Roman" w:cs="Times New Roman"/>
          <w:color w:val="1D2125"/>
          <w:kern w:val="0"/>
          <w:sz w:val="22"/>
          <w:szCs w:val="22"/>
          <w14:ligatures w14:val="none"/>
        </w:rPr>
        <w:t xml:space="preserve"> strategic control with function-based </w:t>
      </w:r>
      <w:r w:rsidR="0020547D" w:rsidRPr="001C77E7">
        <w:rPr>
          <w:rFonts w:ascii="Times New Roman" w:eastAsia="Times New Roman" w:hAnsi="Times New Roman" w:cs="Times New Roman"/>
          <w:color w:val="1D2125"/>
          <w:kern w:val="0"/>
          <w:sz w:val="22"/>
          <w:szCs w:val="22"/>
          <w14:ligatures w14:val="none"/>
        </w:rPr>
        <w:t>specialization</w:t>
      </w:r>
      <w:r w:rsidRPr="001C77E7">
        <w:rPr>
          <w:rFonts w:ascii="Times New Roman" w:eastAsia="Times New Roman" w:hAnsi="Times New Roman" w:cs="Times New Roman"/>
          <w:color w:val="1D2125"/>
          <w:kern w:val="0"/>
          <w:sz w:val="22"/>
          <w:szCs w:val="22"/>
          <w14:ligatures w14:val="none"/>
        </w:rPr>
        <w:t xml:space="preserve">. </w:t>
      </w:r>
      <w:r w:rsidR="0020547D" w:rsidRPr="001C77E7">
        <w:rPr>
          <w:rFonts w:ascii="Times New Roman" w:eastAsia="Times New Roman" w:hAnsi="Times New Roman" w:cs="Times New Roman"/>
          <w:color w:val="1D2125"/>
          <w:kern w:val="0"/>
          <w:sz w:val="22"/>
          <w:szCs w:val="22"/>
          <w14:ligatures w14:val="none"/>
        </w:rPr>
        <w:t>Centralized</w:t>
      </w:r>
      <w:r w:rsidRPr="001C77E7">
        <w:rPr>
          <w:rFonts w:ascii="Times New Roman" w:eastAsia="Times New Roman" w:hAnsi="Times New Roman" w:cs="Times New Roman"/>
          <w:color w:val="1D2125"/>
          <w:kern w:val="0"/>
          <w:sz w:val="22"/>
          <w:szCs w:val="22"/>
          <w14:ligatures w14:val="none"/>
        </w:rPr>
        <w:t xml:space="preserve"> decision-making helps Walmart preserve standards, execute large-scale purchasing strategies, and enforce cost-control mechanisms that </w:t>
      </w:r>
      <w:r w:rsidR="004E0A63">
        <w:rPr>
          <w:rFonts w:ascii="Times New Roman" w:eastAsia="Times New Roman" w:hAnsi="Times New Roman" w:cs="Times New Roman"/>
          <w:color w:val="1D2125"/>
          <w:kern w:val="0"/>
          <w:sz w:val="22"/>
          <w:szCs w:val="22"/>
          <w14:ligatures w14:val="none"/>
        </w:rPr>
        <w:t>helps keep their</w:t>
      </w:r>
      <w:r w:rsidRPr="001C77E7">
        <w:rPr>
          <w:rFonts w:ascii="Times New Roman" w:eastAsia="Times New Roman" w:hAnsi="Times New Roman" w:cs="Times New Roman"/>
          <w:color w:val="1D2125"/>
          <w:kern w:val="0"/>
          <w:sz w:val="22"/>
          <w:szCs w:val="22"/>
          <w14:ligatures w14:val="none"/>
        </w:rPr>
        <w:t xml:space="preserve"> low-price (Lombardo, 2024; Pereira, 2025). </w:t>
      </w:r>
      <w:r w:rsidR="004E0A63">
        <w:rPr>
          <w:rFonts w:ascii="Times New Roman" w:eastAsia="Times New Roman" w:hAnsi="Times New Roman" w:cs="Times New Roman"/>
          <w:color w:val="1D2125"/>
          <w:kern w:val="0"/>
          <w:sz w:val="22"/>
          <w:szCs w:val="22"/>
          <w14:ligatures w14:val="none"/>
        </w:rPr>
        <w:t>M</w:t>
      </w:r>
      <w:r w:rsidRPr="001C77E7">
        <w:rPr>
          <w:rFonts w:ascii="Times New Roman" w:eastAsia="Times New Roman" w:hAnsi="Times New Roman" w:cs="Times New Roman"/>
          <w:color w:val="1D2125"/>
          <w:kern w:val="0"/>
          <w:sz w:val="22"/>
          <w:szCs w:val="22"/>
          <w14:ligatures w14:val="none"/>
        </w:rPr>
        <w:t>erchandising, supply chain, human resources, store operations, and e-commerce</w:t>
      </w:r>
      <w:r w:rsidR="004E0A63">
        <w:rPr>
          <w:rFonts w:ascii="Times New Roman" w:eastAsia="Times New Roman" w:hAnsi="Times New Roman" w:cs="Times New Roman"/>
          <w:color w:val="1D2125"/>
          <w:kern w:val="0"/>
          <w:sz w:val="22"/>
          <w:szCs w:val="22"/>
          <w14:ligatures w14:val="none"/>
        </w:rPr>
        <w:t xml:space="preserve"> all together </w:t>
      </w:r>
      <w:r w:rsidRPr="001C77E7">
        <w:rPr>
          <w:rFonts w:ascii="Times New Roman" w:eastAsia="Times New Roman" w:hAnsi="Times New Roman" w:cs="Times New Roman"/>
          <w:color w:val="1D2125"/>
          <w:kern w:val="0"/>
          <w:sz w:val="22"/>
          <w:szCs w:val="22"/>
          <w14:ligatures w14:val="none"/>
        </w:rPr>
        <w:t xml:space="preserve">enable technical and operational </w:t>
      </w:r>
      <w:r w:rsidR="0020547D" w:rsidRPr="001C77E7">
        <w:rPr>
          <w:rFonts w:ascii="Times New Roman" w:eastAsia="Times New Roman" w:hAnsi="Times New Roman" w:cs="Times New Roman"/>
          <w:color w:val="1D2125"/>
          <w:kern w:val="0"/>
          <w:sz w:val="22"/>
          <w:szCs w:val="22"/>
          <w14:ligatures w14:val="none"/>
        </w:rPr>
        <w:t>optimization</w:t>
      </w:r>
      <w:r w:rsidRPr="001C77E7">
        <w:rPr>
          <w:rFonts w:ascii="Times New Roman" w:eastAsia="Times New Roman" w:hAnsi="Times New Roman" w:cs="Times New Roman"/>
          <w:color w:val="1D2125"/>
          <w:kern w:val="0"/>
          <w:sz w:val="22"/>
          <w:szCs w:val="22"/>
          <w14:ligatures w14:val="none"/>
        </w:rPr>
        <w:t xml:space="preserve"> (Wells, 2025).</w:t>
      </w:r>
    </w:p>
    <w:p w14:paraId="3D338F1F" w14:textId="1A3DFFC4" w:rsidR="0020547D"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Cultural emphasis on efficiency shapes formal processes for planning, performance measurement, and managerial accountability. Performance metrics focus on inventory turnover, cost per unit sold, margin management, and </w:t>
      </w:r>
      <w:proofErr w:type="spellStart"/>
      <w:r w:rsidRPr="001C77E7">
        <w:rPr>
          <w:rFonts w:ascii="Times New Roman" w:eastAsia="Times New Roman" w:hAnsi="Times New Roman" w:cs="Times New Roman"/>
          <w:color w:val="1D2125"/>
          <w:kern w:val="0"/>
          <w:sz w:val="22"/>
          <w:szCs w:val="22"/>
          <w14:ligatures w14:val="none"/>
        </w:rPr>
        <w:t>labour</w:t>
      </w:r>
      <w:proofErr w:type="spellEnd"/>
      <w:r w:rsidRPr="001C77E7">
        <w:rPr>
          <w:rFonts w:ascii="Times New Roman" w:eastAsia="Times New Roman" w:hAnsi="Times New Roman" w:cs="Times New Roman"/>
          <w:color w:val="1D2125"/>
          <w:kern w:val="0"/>
          <w:sz w:val="22"/>
          <w:szCs w:val="22"/>
          <w14:ligatures w14:val="none"/>
        </w:rPr>
        <w:t xml:space="preserve"> productivity, reflecting basic assumptions that efficiency drives competitive advantage. </w:t>
      </w:r>
    </w:p>
    <w:p w14:paraId="4E5BE70A" w14:textId="4D517B13" w:rsidR="00724D41"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This cultural orientation also produces strong vertical control systems</w:t>
      </w:r>
      <w:r w:rsidR="0020547D">
        <w:rPr>
          <w:rFonts w:ascii="Times New Roman" w:eastAsia="Times New Roman" w:hAnsi="Times New Roman" w:cs="Times New Roman"/>
          <w:color w:val="1D2125"/>
          <w:kern w:val="0"/>
          <w:sz w:val="22"/>
          <w:szCs w:val="22"/>
          <w14:ligatures w14:val="none"/>
        </w:rPr>
        <w:t xml:space="preserve"> </w:t>
      </w:r>
      <w:r w:rsidR="00724D41">
        <w:rPr>
          <w:rFonts w:ascii="Times New Roman" w:eastAsia="Times New Roman" w:hAnsi="Times New Roman" w:cs="Times New Roman"/>
          <w:color w:val="1D2125"/>
          <w:kern w:val="0"/>
          <w:sz w:val="22"/>
          <w:szCs w:val="22"/>
          <w14:ligatures w14:val="none"/>
        </w:rPr>
        <w:t>that will drive</w:t>
      </w:r>
      <w:r w:rsidR="0020547D">
        <w:rPr>
          <w:rFonts w:ascii="Times New Roman" w:eastAsia="Times New Roman" w:hAnsi="Times New Roman" w:cs="Times New Roman"/>
          <w:color w:val="1D2125"/>
          <w:kern w:val="0"/>
          <w:sz w:val="22"/>
          <w:szCs w:val="22"/>
          <w14:ligatures w14:val="none"/>
        </w:rPr>
        <w:t xml:space="preserve"> </w:t>
      </w:r>
      <w:r w:rsidRPr="001C77E7">
        <w:rPr>
          <w:rFonts w:ascii="Times New Roman" w:eastAsia="Times New Roman" w:hAnsi="Times New Roman" w:cs="Times New Roman"/>
          <w:color w:val="1D2125"/>
          <w:kern w:val="0"/>
          <w:sz w:val="22"/>
          <w:szCs w:val="22"/>
          <w14:ligatures w14:val="none"/>
        </w:rPr>
        <w:t>decisions about pricing, supply contracts, and major investments</w:t>
      </w:r>
      <w:r w:rsidR="00724D41">
        <w:rPr>
          <w:rFonts w:ascii="Times New Roman" w:eastAsia="Times New Roman" w:hAnsi="Times New Roman" w:cs="Times New Roman"/>
          <w:color w:val="1D2125"/>
          <w:kern w:val="0"/>
          <w:sz w:val="22"/>
          <w:szCs w:val="22"/>
          <w14:ligatures w14:val="none"/>
        </w:rPr>
        <w:t>; always</w:t>
      </w:r>
      <w:r w:rsidRPr="001C77E7">
        <w:rPr>
          <w:rFonts w:ascii="Times New Roman" w:eastAsia="Times New Roman" w:hAnsi="Times New Roman" w:cs="Times New Roman"/>
          <w:color w:val="1D2125"/>
          <w:kern w:val="0"/>
          <w:sz w:val="22"/>
          <w:szCs w:val="22"/>
          <w14:ligatures w14:val="none"/>
        </w:rPr>
        <w:t xml:space="preserve"> </w:t>
      </w:r>
      <w:r w:rsidR="00E55E09" w:rsidRPr="001C77E7">
        <w:rPr>
          <w:rFonts w:ascii="Times New Roman" w:eastAsia="Times New Roman" w:hAnsi="Times New Roman" w:cs="Times New Roman"/>
          <w:color w:val="1D2125"/>
          <w:kern w:val="0"/>
          <w:sz w:val="22"/>
          <w:szCs w:val="22"/>
          <w14:ligatures w14:val="none"/>
        </w:rPr>
        <w:t>centralized</w:t>
      </w:r>
      <w:r w:rsidRPr="001C77E7">
        <w:rPr>
          <w:rFonts w:ascii="Times New Roman" w:eastAsia="Times New Roman" w:hAnsi="Times New Roman" w:cs="Times New Roman"/>
          <w:color w:val="1D2125"/>
          <w:kern w:val="0"/>
          <w:sz w:val="22"/>
          <w:szCs w:val="22"/>
          <w14:ligatures w14:val="none"/>
        </w:rPr>
        <w:t xml:space="preserve"> to ensure consistent implementation across markets (</w:t>
      </w:r>
      <w:proofErr w:type="spellStart"/>
      <w:r w:rsidRPr="001C77E7">
        <w:rPr>
          <w:rFonts w:ascii="Times New Roman" w:eastAsia="Times New Roman" w:hAnsi="Times New Roman" w:cs="Times New Roman"/>
          <w:color w:val="1D2125"/>
          <w:kern w:val="0"/>
          <w:sz w:val="22"/>
          <w:szCs w:val="22"/>
          <w14:ligatures w14:val="none"/>
        </w:rPr>
        <w:t>Panmore</w:t>
      </w:r>
      <w:proofErr w:type="spellEnd"/>
      <w:r w:rsidRPr="001C77E7">
        <w:rPr>
          <w:rFonts w:ascii="Times New Roman" w:eastAsia="Times New Roman" w:hAnsi="Times New Roman" w:cs="Times New Roman"/>
          <w:color w:val="1D2125"/>
          <w:kern w:val="0"/>
          <w:sz w:val="22"/>
          <w:szCs w:val="22"/>
          <w14:ligatures w14:val="none"/>
        </w:rPr>
        <w:t xml:space="preserve"> Institute analysis, 2024). </w:t>
      </w:r>
    </w:p>
    <w:p w14:paraId="747457A1" w14:textId="6550F05C" w:rsidR="00724D41"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However, the same cultural drivers that </w:t>
      </w:r>
      <w:r w:rsidR="00724D41">
        <w:rPr>
          <w:rFonts w:ascii="Times New Roman" w:eastAsia="Times New Roman" w:hAnsi="Times New Roman" w:cs="Times New Roman"/>
          <w:color w:val="1D2125"/>
          <w:kern w:val="0"/>
          <w:sz w:val="22"/>
          <w:szCs w:val="22"/>
          <w14:ligatures w14:val="none"/>
        </w:rPr>
        <w:t>helps</w:t>
      </w:r>
      <w:r w:rsidRPr="001C77E7">
        <w:rPr>
          <w:rFonts w:ascii="Times New Roman" w:eastAsia="Times New Roman" w:hAnsi="Times New Roman" w:cs="Times New Roman"/>
          <w:color w:val="1D2125"/>
          <w:kern w:val="0"/>
          <w:sz w:val="22"/>
          <w:szCs w:val="22"/>
          <w14:ligatures w14:val="none"/>
        </w:rPr>
        <w:t xml:space="preserve"> scale economies also </w:t>
      </w:r>
      <w:r w:rsidR="00724D41">
        <w:rPr>
          <w:rFonts w:ascii="Times New Roman" w:eastAsia="Times New Roman" w:hAnsi="Times New Roman" w:cs="Times New Roman"/>
          <w:color w:val="1D2125"/>
          <w:kern w:val="0"/>
          <w:sz w:val="22"/>
          <w:szCs w:val="22"/>
          <w14:ligatures w14:val="none"/>
        </w:rPr>
        <w:t>makes</w:t>
      </w:r>
      <w:r w:rsidRPr="001C77E7">
        <w:rPr>
          <w:rFonts w:ascii="Times New Roman" w:eastAsia="Times New Roman" w:hAnsi="Times New Roman" w:cs="Times New Roman"/>
          <w:color w:val="1D2125"/>
          <w:kern w:val="0"/>
          <w:sz w:val="22"/>
          <w:szCs w:val="22"/>
          <w14:ligatures w14:val="none"/>
        </w:rPr>
        <w:t xml:space="preserve"> </w:t>
      </w:r>
      <w:r w:rsidR="00E55E09" w:rsidRPr="001C77E7">
        <w:rPr>
          <w:rFonts w:ascii="Times New Roman" w:eastAsia="Times New Roman" w:hAnsi="Times New Roman" w:cs="Times New Roman"/>
          <w:color w:val="1D2125"/>
          <w:kern w:val="0"/>
          <w:sz w:val="22"/>
          <w:szCs w:val="22"/>
          <w14:ligatures w14:val="none"/>
        </w:rPr>
        <w:t>decentralized</w:t>
      </w:r>
      <w:r w:rsidRPr="001C77E7">
        <w:rPr>
          <w:rFonts w:ascii="Times New Roman" w:eastAsia="Times New Roman" w:hAnsi="Times New Roman" w:cs="Times New Roman"/>
          <w:color w:val="1D2125"/>
          <w:kern w:val="0"/>
          <w:sz w:val="22"/>
          <w:szCs w:val="22"/>
          <w14:ligatures w14:val="none"/>
        </w:rPr>
        <w:t xml:space="preserve"> innovation and local responsiveness</w:t>
      </w:r>
      <w:r w:rsidR="00724D41">
        <w:rPr>
          <w:rFonts w:ascii="Times New Roman" w:eastAsia="Times New Roman" w:hAnsi="Times New Roman" w:cs="Times New Roman"/>
          <w:color w:val="1D2125"/>
          <w:kern w:val="0"/>
          <w:sz w:val="22"/>
          <w:szCs w:val="22"/>
          <w14:ligatures w14:val="none"/>
        </w:rPr>
        <w:t xml:space="preserve"> slower</w:t>
      </w:r>
      <w:r w:rsidRPr="001C77E7">
        <w:rPr>
          <w:rFonts w:ascii="Times New Roman" w:eastAsia="Times New Roman" w:hAnsi="Times New Roman" w:cs="Times New Roman"/>
          <w:color w:val="1D2125"/>
          <w:kern w:val="0"/>
          <w:sz w:val="22"/>
          <w:szCs w:val="22"/>
          <w14:ligatures w14:val="none"/>
        </w:rPr>
        <w:t xml:space="preserve">. Managers at local or national levels </w:t>
      </w:r>
      <w:r w:rsidR="00724D41">
        <w:rPr>
          <w:rFonts w:ascii="Times New Roman" w:eastAsia="Times New Roman" w:hAnsi="Times New Roman" w:cs="Times New Roman"/>
          <w:color w:val="1D2125"/>
          <w:kern w:val="0"/>
          <w:sz w:val="22"/>
          <w:szCs w:val="22"/>
          <w14:ligatures w14:val="none"/>
        </w:rPr>
        <w:t>would not</w:t>
      </w:r>
      <w:r w:rsidRPr="001C77E7">
        <w:rPr>
          <w:rFonts w:ascii="Times New Roman" w:eastAsia="Times New Roman" w:hAnsi="Times New Roman" w:cs="Times New Roman"/>
          <w:color w:val="1D2125"/>
          <w:kern w:val="0"/>
          <w:sz w:val="22"/>
          <w:szCs w:val="22"/>
          <w14:ligatures w14:val="none"/>
        </w:rPr>
        <w:t xml:space="preserve"> rapid</w:t>
      </w:r>
      <w:r w:rsidR="00724D41">
        <w:rPr>
          <w:rFonts w:ascii="Times New Roman" w:eastAsia="Times New Roman" w:hAnsi="Times New Roman" w:cs="Times New Roman"/>
          <w:color w:val="1D2125"/>
          <w:kern w:val="0"/>
          <w:sz w:val="22"/>
          <w:szCs w:val="22"/>
          <w14:ligatures w14:val="none"/>
        </w:rPr>
        <w:t>ly</w:t>
      </w:r>
      <w:r w:rsidRPr="001C77E7">
        <w:rPr>
          <w:rFonts w:ascii="Times New Roman" w:eastAsia="Times New Roman" w:hAnsi="Times New Roman" w:cs="Times New Roman"/>
          <w:color w:val="1D2125"/>
          <w:kern w:val="0"/>
          <w:sz w:val="22"/>
          <w:szCs w:val="22"/>
          <w14:ligatures w14:val="none"/>
        </w:rPr>
        <w:t xml:space="preserve"> adaptat to local consumer preferences or regulatory environments </w:t>
      </w:r>
      <w:r w:rsidR="00724D41">
        <w:rPr>
          <w:rFonts w:ascii="Times New Roman" w:eastAsia="Times New Roman" w:hAnsi="Times New Roman" w:cs="Times New Roman"/>
          <w:color w:val="1D2125"/>
          <w:kern w:val="0"/>
          <w:sz w:val="22"/>
          <w:szCs w:val="22"/>
          <w14:ligatures w14:val="none"/>
        </w:rPr>
        <w:t>when these change</w:t>
      </w:r>
      <w:r w:rsidRPr="001C77E7">
        <w:rPr>
          <w:rFonts w:ascii="Times New Roman" w:eastAsia="Times New Roman" w:hAnsi="Times New Roman" w:cs="Times New Roman"/>
          <w:color w:val="1D2125"/>
          <w:kern w:val="0"/>
          <w:sz w:val="22"/>
          <w:szCs w:val="22"/>
          <w14:ligatures w14:val="none"/>
        </w:rPr>
        <w:t xml:space="preserve">. </w:t>
      </w:r>
    </w:p>
    <w:p w14:paraId="26ECD8BC" w14:textId="2639C0CC" w:rsidR="001C77E7" w:rsidRDefault="00724D41" w:rsidP="001C77E7">
      <w:pPr>
        <w:spacing w:after="100" w:afterAutospacing="1" w:line="240" w:lineRule="auto"/>
        <w:rPr>
          <w:rFonts w:ascii="Times New Roman" w:eastAsia="Times New Roman" w:hAnsi="Times New Roman" w:cs="Times New Roman"/>
          <w:color w:val="1D2125"/>
          <w:kern w:val="0"/>
          <w:sz w:val="22"/>
          <w:szCs w:val="22"/>
          <w14:ligatures w14:val="none"/>
        </w:rPr>
      </w:pPr>
      <w:r>
        <w:rPr>
          <w:rFonts w:ascii="Times New Roman" w:eastAsia="Times New Roman" w:hAnsi="Times New Roman" w:cs="Times New Roman"/>
          <w:color w:val="1D2125"/>
          <w:kern w:val="0"/>
          <w:sz w:val="22"/>
          <w:szCs w:val="22"/>
          <w14:ligatures w14:val="none"/>
        </w:rPr>
        <w:t>To summarize</w:t>
      </w:r>
      <w:r w:rsidR="001C77E7" w:rsidRPr="001C77E7">
        <w:rPr>
          <w:rFonts w:ascii="Times New Roman" w:eastAsia="Times New Roman" w:hAnsi="Times New Roman" w:cs="Times New Roman"/>
          <w:color w:val="1D2125"/>
          <w:kern w:val="0"/>
          <w:sz w:val="22"/>
          <w:szCs w:val="22"/>
          <w14:ligatures w14:val="none"/>
        </w:rPr>
        <w:t xml:space="preserve">, Walmart’s culture conditions a structure that </w:t>
      </w:r>
      <w:proofErr w:type="spellStart"/>
      <w:r w:rsidR="001C77E7" w:rsidRPr="001C77E7">
        <w:rPr>
          <w:rFonts w:ascii="Times New Roman" w:eastAsia="Times New Roman" w:hAnsi="Times New Roman" w:cs="Times New Roman"/>
          <w:color w:val="1D2125"/>
          <w:kern w:val="0"/>
          <w:sz w:val="22"/>
          <w:szCs w:val="22"/>
          <w14:ligatures w14:val="none"/>
        </w:rPr>
        <w:t>optimise</w:t>
      </w:r>
      <w:proofErr w:type="spellEnd"/>
      <w:r w:rsidR="001C77E7" w:rsidRPr="001C77E7">
        <w:rPr>
          <w:rFonts w:ascii="Times New Roman" w:eastAsia="Times New Roman" w:hAnsi="Times New Roman" w:cs="Times New Roman"/>
          <w:color w:val="1D2125"/>
          <w:kern w:val="0"/>
          <w:sz w:val="22"/>
          <w:szCs w:val="22"/>
          <w14:ligatures w14:val="none"/>
        </w:rPr>
        <w:t xml:space="preserve"> global scale and efficiency while imposing trade-offs in local flexibility and innovation.</w:t>
      </w:r>
    </w:p>
    <w:p w14:paraId="4FA39576" w14:textId="77777777" w:rsidR="00724D41" w:rsidRDefault="00724D41"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74EEB5C7" w14:textId="77777777" w:rsidR="00724D41" w:rsidRDefault="00724D41"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67BF8526" w14:textId="77777777" w:rsidR="00724D41" w:rsidRDefault="00724D41"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8144C1A" w14:textId="77777777" w:rsidR="00724D41" w:rsidRDefault="00724D41"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370854DF" w14:textId="77777777" w:rsidR="00724D41" w:rsidRDefault="00724D41"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5D8BA86E" w14:textId="77777777" w:rsidR="00724D41" w:rsidRDefault="00724D41"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71C59183" w14:textId="77777777" w:rsidR="00724D41" w:rsidRDefault="00724D41"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07BB8776"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333BF5CD"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56A2ED1F"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6C396BA" w14:textId="77777777" w:rsidR="00E55E09" w:rsidRPr="001C77E7" w:rsidRDefault="00E55E09"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67437B36" w14:textId="113F7FF5"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6C170C">
        <w:rPr>
          <w:rFonts w:ascii="Times New Roman" w:eastAsia="Times New Roman" w:hAnsi="Times New Roman" w:cs="Times New Roman"/>
          <w:color w:val="1D2125"/>
          <w:kern w:val="0"/>
          <w:sz w:val="22"/>
          <w:szCs w:val="22"/>
          <w14:ligatures w14:val="none"/>
        </w:rPr>
        <w:lastRenderedPageBreak/>
        <w:t>3. Diagnosing Walmart’s Culture: Schein, Hofstede and Handy</w:t>
      </w:r>
      <w:r w:rsidR="00777F4E">
        <w:rPr>
          <w:rFonts w:ascii="Times New Roman" w:eastAsia="Times New Roman" w:hAnsi="Times New Roman" w:cs="Times New Roman"/>
          <w:color w:val="1D2125"/>
          <w:kern w:val="0"/>
          <w:sz w:val="22"/>
          <w:szCs w:val="22"/>
          <w14:ligatures w14:val="none"/>
        </w:rPr>
        <w:t>:</w:t>
      </w:r>
      <w:r w:rsidR="00724D41">
        <w:rPr>
          <w:rFonts w:ascii="Times New Roman" w:eastAsia="Times New Roman" w:hAnsi="Times New Roman" w:cs="Times New Roman"/>
          <w:color w:val="1D2125"/>
          <w:kern w:val="0"/>
          <w:sz w:val="22"/>
          <w:szCs w:val="22"/>
          <w14:ligatures w14:val="none"/>
        </w:rPr>
        <w:t xml:space="preserve"> </w:t>
      </w:r>
    </w:p>
    <w:p w14:paraId="22DABB6F"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Applying formal frameworks clarifies the observable and latent elements of Walmart’s culture and provides a systematic basis for evaluation.</w:t>
      </w:r>
    </w:p>
    <w:p w14:paraId="3C554B9E" w14:textId="4C1C9678"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3</w:t>
      </w:r>
      <w:r w:rsidR="006C170C">
        <w:rPr>
          <w:rFonts w:ascii="Times New Roman" w:eastAsia="Times New Roman" w:hAnsi="Times New Roman" w:cs="Times New Roman"/>
          <w:color w:val="1D2125"/>
          <w:kern w:val="0"/>
          <w:sz w:val="22"/>
          <w:szCs w:val="22"/>
          <w14:ligatures w14:val="none"/>
        </w:rPr>
        <w:t>/a</w:t>
      </w:r>
      <w:r w:rsidRPr="001C77E7">
        <w:rPr>
          <w:rFonts w:ascii="Times New Roman" w:eastAsia="Times New Roman" w:hAnsi="Times New Roman" w:cs="Times New Roman"/>
          <w:color w:val="1D2125"/>
          <w:kern w:val="0"/>
          <w:sz w:val="22"/>
          <w:szCs w:val="22"/>
          <w14:ligatures w14:val="none"/>
        </w:rPr>
        <w:t xml:space="preserve"> Schein’s Three Levels: Artefacts, Espoused Values, and Basic Assumptions</w:t>
      </w:r>
      <w:r w:rsidR="00777F4E">
        <w:rPr>
          <w:rFonts w:ascii="Times New Roman" w:eastAsia="Times New Roman" w:hAnsi="Times New Roman" w:cs="Times New Roman"/>
          <w:color w:val="1D2125"/>
          <w:kern w:val="0"/>
          <w:sz w:val="22"/>
          <w:szCs w:val="22"/>
          <w14:ligatures w14:val="none"/>
        </w:rPr>
        <w:t>:</w:t>
      </w:r>
    </w:p>
    <w:p w14:paraId="2F42D261" w14:textId="5B82DEA6"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Schein (2010) proposes a three-level model useful for diagnosing </w:t>
      </w:r>
      <w:r w:rsidR="00E55E09" w:rsidRPr="001C77E7">
        <w:rPr>
          <w:rFonts w:ascii="Times New Roman" w:eastAsia="Times New Roman" w:hAnsi="Times New Roman" w:cs="Times New Roman"/>
          <w:color w:val="1D2125"/>
          <w:kern w:val="0"/>
          <w:sz w:val="22"/>
          <w:szCs w:val="22"/>
          <w14:ligatures w14:val="none"/>
        </w:rPr>
        <w:t>organizational</w:t>
      </w:r>
      <w:r w:rsidRPr="001C77E7">
        <w:rPr>
          <w:rFonts w:ascii="Times New Roman" w:eastAsia="Times New Roman" w:hAnsi="Times New Roman" w:cs="Times New Roman"/>
          <w:color w:val="1D2125"/>
          <w:kern w:val="0"/>
          <w:sz w:val="22"/>
          <w:szCs w:val="22"/>
          <w14:ligatures w14:val="none"/>
        </w:rPr>
        <w:t xml:space="preserve"> culture. At the artefact level, Walmart displays manifest symbols: </w:t>
      </w:r>
      <w:r w:rsidR="00E55E09" w:rsidRPr="001C77E7">
        <w:rPr>
          <w:rFonts w:ascii="Times New Roman" w:eastAsia="Times New Roman" w:hAnsi="Times New Roman" w:cs="Times New Roman"/>
          <w:color w:val="1D2125"/>
          <w:kern w:val="0"/>
          <w:sz w:val="22"/>
          <w:szCs w:val="22"/>
          <w14:ligatures w14:val="none"/>
        </w:rPr>
        <w:t>standardized</w:t>
      </w:r>
      <w:r w:rsidRPr="001C77E7">
        <w:rPr>
          <w:rFonts w:ascii="Times New Roman" w:eastAsia="Times New Roman" w:hAnsi="Times New Roman" w:cs="Times New Roman"/>
          <w:color w:val="1D2125"/>
          <w:kern w:val="0"/>
          <w:sz w:val="22"/>
          <w:szCs w:val="22"/>
          <w14:ligatures w14:val="none"/>
        </w:rPr>
        <w:t xml:space="preserve"> store formats, a </w:t>
      </w:r>
      <w:r w:rsidR="00E55E09" w:rsidRPr="001C77E7">
        <w:rPr>
          <w:rFonts w:ascii="Times New Roman" w:eastAsia="Times New Roman" w:hAnsi="Times New Roman" w:cs="Times New Roman"/>
          <w:color w:val="1D2125"/>
          <w:kern w:val="0"/>
          <w:sz w:val="22"/>
          <w:szCs w:val="22"/>
          <w14:ligatures w14:val="none"/>
        </w:rPr>
        <w:t>recognizable</w:t>
      </w:r>
      <w:r w:rsidRPr="001C77E7">
        <w:rPr>
          <w:rFonts w:ascii="Times New Roman" w:eastAsia="Times New Roman" w:hAnsi="Times New Roman" w:cs="Times New Roman"/>
          <w:color w:val="1D2125"/>
          <w:kern w:val="0"/>
          <w:sz w:val="22"/>
          <w:szCs w:val="22"/>
          <w14:ligatures w14:val="none"/>
        </w:rPr>
        <w:t xml:space="preserve"> brand slogan (“Save Money. Live Better”), visible performance dashboards, uniformed staff, and pronounced merchandising practices that </w:t>
      </w:r>
      <w:r w:rsidR="00E55E09" w:rsidRPr="001C77E7">
        <w:rPr>
          <w:rFonts w:ascii="Times New Roman" w:eastAsia="Times New Roman" w:hAnsi="Times New Roman" w:cs="Times New Roman"/>
          <w:color w:val="1D2125"/>
          <w:kern w:val="0"/>
          <w:sz w:val="22"/>
          <w:szCs w:val="22"/>
          <w14:ligatures w14:val="none"/>
        </w:rPr>
        <w:t>emphasize</w:t>
      </w:r>
      <w:r w:rsidRPr="001C77E7">
        <w:rPr>
          <w:rFonts w:ascii="Times New Roman" w:eastAsia="Times New Roman" w:hAnsi="Times New Roman" w:cs="Times New Roman"/>
          <w:color w:val="1D2125"/>
          <w:kern w:val="0"/>
          <w:sz w:val="22"/>
          <w:szCs w:val="22"/>
          <w14:ligatures w14:val="none"/>
        </w:rPr>
        <w:t xml:space="preserve"> low price signage. These artefacts communicate practical priorities to employees and customers and reinforce routinised </w:t>
      </w:r>
      <w:r w:rsidR="00E55E09" w:rsidRPr="001C77E7">
        <w:rPr>
          <w:rFonts w:ascii="Times New Roman" w:eastAsia="Times New Roman" w:hAnsi="Times New Roman" w:cs="Times New Roman"/>
          <w:color w:val="1D2125"/>
          <w:kern w:val="0"/>
          <w:sz w:val="22"/>
          <w:szCs w:val="22"/>
          <w14:ligatures w14:val="none"/>
        </w:rPr>
        <w:t>behaviors</w:t>
      </w:r>
      <w:r w:rsidRPr="001C77E7">
        <w:rPr>
          <w:rFonts w:ascii="Times New Roman" w:eastAsia="Times New Roman" w:hAnsi="Times New Roman" w:cs="Times New Roman"/>
          <w:color w:val="1D2125"/>
          <w:kern w:val="0"/>
          <w:sz w:val="22"/>
          <w:szCs w:val="22"/>
          <w14:ligatures w14:val="none"/>
        </w:rPr>
        <w:t>.</w:t>
      </w:r>
    </w:p>
    <w:p w14:paraId="318D8EE2"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At the level of espoused values, Walmart publicly promotes respect for the individual, commitment to customers, and striving for excellence. Corporate communications, training programs, and public reports </w:t>
      </w:r>
      <w:proofErr w:type="spellStart"/>
      <w:r w:rsidRPr="001C77E7">
        <w:rPr>
          <w:rFonts w:ascii="Times New Roman" w:eastAsia="Times New Roman" w:hAnsi="Times New Roman" w:cs="Times New Roman"/>
          <w:color w:val="1D2125"/>
          <w:kern w:val="0"/>
          <w:sz w:val="22"/>
          <w:szCs w:val="22"/>
          <w14:ligatures w14:val="none"/>
        </w:rPr>
        <w:t>emphasise</w:t>
      </w:r>
      <w:proofErr w:type="spellEnd"/>
      <w:r w:rsidRPr="001C77E7">
        <w:rPr>
          <w:rFonts w:ascii="Times New Roman" w:eastAsia="Times New Roman" w:hAnsi="Times New Roman" w:cs="Times New Roman"/>
          <w:color w:val="1D2125"/>
          <w:kern w:val="0"/>
          <w:sz w:val="22"/>
          <w:szCs w:val="22"/>
          <w14:ligatures w14:val="none"/>
        </w:rPr>
        <w:t xml:space="preserve"> values of customer service, integrity, and community investment (Walmart Inc., 2025b). Nonetheless, there is an observable tension between espoused values and operational imperatives; for example, investments in workforce well-being may sometimes be secondary to cost-control practices in certain operational units.</w:t>
      </w:r>
    </w:p>
    <w:p w14:paraId="1EAF3E0F" w14:textId="0CF6728F" w:rsid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At the deepest level, basic assumptions at Walmart </w:t>
      </w:r>
      <w:r w:rsidR="00E55E09" w:rsidRPr="001C77E7">
        <w:rPr>
          <w:rFonts w:ascii="Times New Roman" w:eastAsia="Times New Roman" w:hAnsi="Times New Roman" w:cs="Times New Roman"/>
          <w:color w:val="1D2125"/>
          <w:kern w:val="0"/>
          <w:sz w:val="22"/>
          <w:szCs w:val="22"/>
          <w14:ligatures w14:val="none"/>
        </w:rPr>
        <w:t>priorities</w:t>
      </w:r>
      <w:r w:rsidRPr="001C77E7">
        <w:rPr>
          <w:rFonts w:ascii="Times New Roman" w:eastAsia="Times New Roman" w:hAnsi="Times New Roman" w:cs="Times New Roman"/>
          <w:color w:val="1D2125"/>
          <w:kern w:val="0"/>
          <w:sz w:val="22"/>
          <w:szCs w:val="22"/>
          <w14:ligatures w14:val="none"/>
        </w:rPr>
        <w:t xml:space="preserve"> efficiency, cost leadership, and customer value as givens. These assumptions drive the company’s strategic model and daily operational choices: </w:t>
      </w:r>
      <w:r w:rsidR="00E55E09" w:rsidRPr="001C77E7">
        <w:rPr>
          <w:rFonts w:ascii="Times New Roman" w:eastAsia="Times New Roman" w:hAnsi="Times New Roman" w:cs="Times New Roman"/>
          <w:color w:val="1D2125"/>
          <w:kern w:val="0"/>
          <w:sz w:val="22"/>
          <w:szCs w:val="22"/>
          <w14:ligatures w14:val="none"/>
        </w:rPr>
        <w:t>minimizing</w:t>
      </w:r>
      <w:r w:rsidRPr="001C77E7">
        <w:rPr>
          <w:rFonts w:ascii="Times New Roman" w:eastAsia="Times New Roman" w:hAnsi="Times New Roman" w:cs="Times New Roman"/>
          <w:color w:val="1D2125"/>
          <w:kern w:val="0"/>
          <w:sz w:val="22"/>
          <w:szCs w:val="22"/>
          <w14:ligatures w14:val="none"/>
        </w:rPr>
        <w:t xml:space="preserve"> costs is seen as the primary means to deliver customer value and to sustain scale. Understanding Walmart’s culture through Schein’s lens underscores that visible practices are reinforced by core managerial beliefs about value creation and competitive advantage.</w:t>
      </w:r>
    </w:p>
    <w:p w14:paraId="08582736"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1157BA9"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5D461BDB"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66DB5808"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63D67008"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E88FE77"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523EC578"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0609127A"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7A1B77B6"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629E178E"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56E0039F"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3E2FBA44" w14:textId="77777777" w:rsidR="008B6FD7" w:rsidRPr="001C77E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3EC83A4" w14:textId="0D35417E"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lastRenderedPageBreak/>
        <w:t>3</w:t>
      </w:r>
      <w:r w:rsidR="006C170C">
        <w:rPr>
          <w:rFonts w:ascii="Times New Roman" w:eastAsia="Times New Roman" w:hAnsi="Times New Roman" w:cs="Times New Roman"/>
          <w:color w:val="1D2125"/>
          <w:kern w:val="0"/>
          <w:sz w:val="22"/>
          <w:szCs w:val="22"/>
          <w14:ligatures w14:val="none"/>
        </w:rPr>
        <w:t>/b</w:t>
      </w:r>
      <w:r w:rsidRPr="001C77E7">
        <w:rPr>
          <w:rFonts w:ascii="Times New Roman" w:eastAsia="Times New Roman" w:hAnsi="Times New Roman" w:cs="Times New Roman"/>
          <w:color w:val="1D2125"/>
          <w:kern w:val="0"/>
          <w:sz w:val="22"/>
          <w:szCs w:val="22"/>
          <w14:ligatures w14:val="none"/>
        </w:rPr>
        <w:t xml:space="preserve"> Hofstede’s Cultural Dimensions</w:t>
      </w:r>
    </w:p>
    <w:p w14:paraId="6382FB46" w14:textId="65E4BCB0"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Hofstede’s framework offers a cross-cultural lens that can be applied to organi</w:t>
      </w:r>
      <w:r w:rsidR="00333D10">
        <w:rPr>
          <w:rFonts w:ascii="Times New Roman" w:eastAsia="Times New Roman" w:hAnsi="Times New Roman" w:cs="Times New Roman"/>
          <w:color w:val="1D2125"/>
          <w:kern w:val="0"/>
          <w:sz w:val="22"/>
          <w:szCs w:val="22"/>
          <w14:ligatures w14:val="none"/>
        </w:rPr>
        <w:t>z</w:t>
      </w:r>
      <w:r w:rsidRPr="001C77E7">
        <w:rPr>
          <w:rFonts w:ascii="Times New Roman" w:eastAsia="Times New Roman" w:hAnsi="Times New Roman" w:cs="Times New Roman"/>
          <w:color w:val="1D2125"/>
          <w:kern w:val="0"/>
          <w:sz w:val="22"/>
          <w:szCs w:val="22"/>
          <w14:ligatures w14:val="none"/>
        </w:rPr>
        <w:t>ation</w:t>
      </w:r>
      <w:r w:rsidR="00333D10">
        <w:rPr>
          <w:rFonts w:ascii="Times New Roman" w:eastAsia="Times New Roman" w:hAnsi="Times New Roman" w:cs="Times New Roman"/>
          <w:color w:val="1D2125"/>
          <w:kern w:val="0"/>
          <w:sz w:val="22"/>
          <w:szCs w:val="22"/>
          <w14:ligatures w14:val="none"/>
        </w:rPr>
        <w:t>s</w:t>
      </w:r>
      <w:r w:rsidRPr="001C77E7">
        <w:rPr>
          <w:rFonts w:ascii="Times New Roman" w:eastAsia="Times New Roman" w:hAnsi="Times New Roman" w:cs="Times New Roman"/>
          <w:color w:val="1D2125"/>
          <w:kern w:val="0"/>
          <w:sz w:val="22"/>
          <w:szCs w:val="22"/>
          <w14:ligatures w14:val="none"/>
        </w:rPr>
        <w:t xml:space="preserve"> as well as national cultures (Hofstede, 2001). Walmart’s </w:t>
      </w:r>
      <w:proofErr w:type="spellStart"/>
      <w:r w:rsidRPr="001C77E7">
        <w:rPr>
          <w:rFonts w:ascii="Times New Roman" w:eastAsia="Times New Roman" w:hAnsi="Times New Roman" w:cs="Times New Roman"/>
          <w:color w:val="1D2125"/>
          <w:kern w:val="0"/>
          <w:sz w:val="22"/>
          <w:szCs w:val="22"/>
          <w14:ligatures w14:val="none"/>
        </w:rPr>
        <w:t>organisational</w:t>
      </w:r>
      <w:proofErr w:type="spellEnd"/>
      <w:r w:rsidRPr="001C77E7">
        <w:rPr>
          <w:rFonts w:ascii="Times New Roman" w:eastAsia="Times New Roman" w:hAnsi="Times New Roman" w:cs="Times New Roman"/>
          <w:color w:val="1D2125"/>
          <w:kern w:val="0"/>
          <w:sz w:val="22"/>
          <w:szCs w:val="22"/>
          <w14:ligatures w14:val="none"/>
        </w:rPr>
        <w:t xml:space="preserve"> </w:t>
      </w:r>
      <w:r w:rsidR="00E55E09" w:rsidRPr="001C77E7">
        <w:rPr>
          <w:rFonts w:ascii="Times New Roman" w:eastAsia="Times New Roman" w:hAnsi="Times New Roman" w:cs="Times New Roman"/>
          <w:color w:val="1D2125"/>
          <w:kern w:val="0"/>
          <w:sz w:val="22"/>
          <w:szCs w:val="22"/>
          <w14:ligatures w14:val="none"/>
        </w:rPr>
        <w:t>behaviors</w:t>
      </w:r>
      <w:r w:rsidRPr="001C77E7">
        <w:rPr>
          <w:rFonts w:ascii="Times New Roman" w:eastAsia="Times New Roman" w:hAnsi="Times New Roman" w:cs="Times New Roman"/>
          <w:color w:val="1D2125"/>
          <w:kern w:val="0"/>
          <w:sz w:val="22"/>
          <w:szCs w:val="22"/>
          <w14:ligatures w14:val="none"/>
        </w:rPr>
        <w:t xml:space="preserve"> reveal tendencies toward high power distance in corporate governance, evident in strong hierarchical reporting lines and </w:t>
      </w:r>
      <w:r w:rsidR="00E55E09" w:rsidRPr="001C77E7">
        <w:rPr>
          <w:rFonts w:ascii="Times New Roman" w:eastAsia="Times New Roman" w:hAnsi="Times New Roman" w:cs="Times New Roman"/>
          <w:color w:val="1D2125"/>
          <w:kern w:val="0"/>
          <w:sz w:val="22"/>
          <w:szCs w:val="22"/>
          <w14:ligatures w14:val="none"/>
        </w:rPr>
        <w:t>centralize</w:t>
      </w:r>
      <w:r w:rsidR="00E55E09">
        <w:rPr>
          <w:rFonts w:ascii="Times New Roman" w:eastAsia="Times New Roman" w:hAnsi="Times New Roman" w:cs="Times New Roman"/>
          <w:color w:val="1D2125"/>
          <w:kern w:val="0"/>
          <w:sz w:val="22"/>
          <w:szCs w:val="22"/>
          <w14:ligatures w14:val="none"/>
        </w:rPr>
        <w:t xml:space="preserve">d </w:t>
      </w:r>
      <w:r w:rsidRPr="001C77E7">
        <w:rPr>
          <w:rFonts w:ascii="Times New Roman" w:eastAsia="Times New Roman" w:hAnsi="Times New Roman" w:cs="Times New Roman"/>
          <w:color w:val="1D2125"/>
          <w:kern w:val="0"/>
          <w:sz w:val="22"/>
          <w:szCs w:val="22"/>
          <w14:ligatures w14:val="none"/>
        </w:rPr>
        <w:t>strategic decision-making. The corporate structure and decision protocols reflect acceptance of unequal power distribution in authority and responsibility.</w:t>
      </w:r>
    </w:p>
    <w:p w14:paraId="3765EAE7" w14:textId="77777777" w:rsidR="00333D10"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Walmart demonstrates relatively low uncertainty avoidance at the corporate level in the sense that the company has been willing to experiment with new retail formats, technology investments, and international ventures—though with mixed outcomes (Harvard Business Review, 2022). </w:t>
      </w:r>
    </w:p>
    <w:p w14:paraId="32EE9E52" w14:textId="73379BEE"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Regarding individualism and collectivism, Walmart exhibits a hybrid: individual performance is rewarded through merit-based systems and store-level incentives, yet teamwork and </w:t>
      </w:r>
      <w:r w:rsidR="00E55E09" w:rsidRPr="001C77E7">
        <w:rPr>
          <w:rFonts w:ascii="Times New Roman" w:eastAsia="Times New Roman" w:hAnsi="Times New Roman" w:cs="Times New Roman"/>
          <w:color w:val="1D2125"/>
          <w:kern w:val="0"/>
          <w:sz w:val="22"/>
          <w:szCs w:val="22"/>
          <w14:ligatures w14:val="none"/>
        </w:rPr>
        <w:t>standardized</w:t>
      </w:r>
      <w:r w:rsidRPr="001C77E7">
        <w:rPr>
          <w:rFonts w:ascii="Times New Roman" w:eastAsia="Times New Roman" w:hAnsi="Times New Roman" w:cs="Times New Roman"/>
          <w:color w:val="1D2125"/>
          <w:kern w:val="0"/>
          <w:sz w:val="22"/>
          <w:szCs w:val="22"/>
          <w14:ligatures w14:val="none"/>
        </w:rPr>
        <w:t xml:space="preserve"> procedures are </w:t>
      </w:r>
      <w:r w:rsidR="00E55E09" w:rsidRPr="001C77E7">
        <w:rPr>
          <w:rFonts w:ascii="Times New Roman" w:eastAsia="Times New Roman" w:hAnsi="Times New Roman" w:cs="Times New Roman"/>
          <w:color w:val="1D2125"/>
          <w:kern w:val="0"/>
          <w:sz w:val="22"/>
          <w:szCs w:val="22"/>
          <w14:ligatures w14:val="none"/>
        </w:rPr>
        <w:t>emphasized</w:t>
      </w:r>
      <w:r w:rsidRPr="001C77E7">
        <w:rPr>
          <w:rFonts w:ascii="Times New Roman" w:eastAsia="Times New Roman" w:hAnsi="Times New Roman" w:cs="Times New Roman"/>
          <w:color w:val="1D2125"/>
          <w:kern w:val="0"/>
          <w:sz w:val="22"/>
          <w:szCs w:val="22"/>
          <w14:ligatures w14:val="none"/>
        </w:rPr>
        <w:t xml:space="preserve"> to deliver uniform customer experience. Walmart’s strongly competitive, achievement-oriented focus corresponds to Hofstede’s masculinity dimension, with performance metrics and operational targets valued over relational or consensus-driven decision-making.</w:t>
      </w:r>
    </w:p>
    <w:p w14:paraId="073C8D3A" w14:textId="300E432B"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Applying Hofstede highlights why certain corporate practices (</w:t>
      </w:r>
      <w:r w:rsidR="00E55E09" w:rsidRPr="001C77E7">
        <w:rPr>
          <w:rFonts w:ascii="Times New Roman" w:eastAsia="Times New Roman" w:hAnsi="Times New Roman" w:cs="Times New Roman"/>
          <w:color w:val="1D2125"/>
          <w:kern w:val="0"/>
          <w:sz w:val="22"/>
          <w:szCs w:val="22"/>
          <w14:ligatures w14:val="none"/>
        </w:rPr>
        <w:t>centralized</w:t>
      </w:r>
      <w:r w:rsidRPr="001C77E7">
        <w:rPr>
          <w:rFonts w:ascii="Times New Roman" w:eastAsia="Times New Roman" w:hAnsi="Times New Roman" w:cs="Times New Roman"/>
          <w:color w:val="1D2125"/>
          <w:kern w:val="0"/>
          <w:sz w:val="22"/>
          <w:szCs w:val="22"/>
          <w14:ligatures w14:val="none"/>
        </w:rPr>
        <w:t xml:space="preserve"> control, emphasis on measurable outcomes) persist and why global integration efforts can encounter friction when national cultures contrast sharply with Walmart’s embedded assumptions, as was evident in several unsuccessful market entries.</w:t>
      </w:r>
    </w:p>
    <w:p w14:paraId="3902B0F4" w14:textId="2D6F03BE"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3</w:t>
      </w:r>
      <w:r w:rsidR="006C170C">
        <w:rPr>
          <w:rFonts w:ascii="Times New Roman" w:eastAsia="Times New Roman" w:hAnsi="Times New Roman" w:cs="Times New Roman"/>
          <w:color w:val="1D2125"/>
          <w:kern w:val="0"/>
          <w:sz w:val="22"/>
          <w:szCs w:val="22"/>
          <w14:ligatures w14:val="none"/>
        </w:rPr>
        <w:t>/c</w:t>
      </w:r>
      <w:r w:rsidRPr="001C77E7">
        <w:rPr>
          <w:rFonts w:ascii="Times New Roman" w:eastAsia="Times New Roman" w:hAnsi="Times New Roman" w:cs="Times New Roman"/>
          <w:color w:val="1D2125"/>
          <w:kern w:val="0"/>
          <w:sz w:val="22"/>
          <w:szCs w:val="22"/>
          <w14:ligatures w14:val="none"/>
        </w:rPr>
        <w:t xml:space="preserve"> Handy’s Typology of Cultures</w:t>
      </w:r>
    </w:p>
    <w:p w14:paraId="374B5409"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Handy’s typology classifies </w:t>
      </w:r>
      <w:proofErr w:type="spellStart"/>
      <w:r w:rsidRPr="001C77E7">
        <w:rPr>
          <w:rFonts w:ascii="Times New Roman" w:eastAsia="Times New Roman" w:hAnsi="Times New Roman" w:cs="Times New Roman"/>
          <w:color w:val="1D2125"/>
          <w:kern w:val="0"/>
          <w:sz w:val="22"/>
          <w:szCs w:val="22"/>
          <w14:ligatures w14:val="none"/>
        </w:rPr>
        <w:t>organisational</w:t>
      </w:r>
      <w:proofErr w:type="spellEnd"/>
      <w:r w:rsidRPr="001C77E7">
        <w:rPr>
          <w:rFonts w:ascii="Times New Roman" w:eastAsia="Times New Roman" w:hAnsi="Times New Roman" w:cs="Times New Roman"/>
          <w:color w:val="1D2125"/>
          <w:kern w:val="0"/>
          <w:sz w:val="22"/>
          <w:szCs w:val="22"/>
          <w14:ligatures w14:val="none"/>
        </w:rPr>
        <w:t xml:space="preserve"> cultures as power, role, task, or person cultures (Handy, 1993). Walmart principally exhibits characteristics of role culture: </w:t>
      </w:r>
      <w:proofErr w:type="spellStart"/>
      <w:r w:rsidRPr="001C77E7">
        <w:rPr>
          <w:rFonts w:ascii="Times New Roman" w:eastAsia="Times New Roman" w:hAnsi="Times New Roman" w:cs="Times New Roman"/>
          <w:color w:val="1D2125"/>
          <w:kern w:val="0"/>
          <w:sz w:val="22"/>
          <w:szCs w:val="22"/>
          <w14:ligatures w14:val="none"/>
        </w:rPr>
        <w:t>formalised</w:t>
      </w:r>
      <w:proofErr w:type="spellEnd"/>
      <w:r w:rsidRPr="001C77E7">
        <w:rPr>
          <w:rFonts w:ascii="Times New Roman" w:eastAsia="Times New Roman" w:hAnsi="Times New Roman" w:cs="Times New Roman"/>
          <w:color w:val="1D2125"/>
          <w:kern w:val="0"/>
          <w:sz w:val="22"/>
          <w:szCs w:val="22"/>
          <w14:ligatures w14:val="none"/>
        </w:rPr>
        <w:t xml:space="preserve"> roles, clear hierarchies, procedures, and a bureaucracy that ensures consistent and replicable operations across thousands of stores. Task culture is visible in project-based, innovation-oriented pockets—particularly in e-commerce, technology, and supply chain transformation teams where cross-functional project teams are assembled to respond to specific challenges. Power culture exists in the form of </w:t>
      </w:r>
      <w:proofErr w:type="spellStart"/>
      <w:r w:rsidRPr="001C77E7">
        <w:rPr>
          <w:rFonts w:ascii="Times New Roman" w:eastAsia="Times New Roman" w:hAnsi="Times New Roman" w:cs="Times New Roman"/>
          <w:color w:val="1D2125"/>
          <w:kern w:val="0"/>
          <w:sz w:val="22"/>
          <w:szCs w:val="22"/>
          <w14:ligatures w14:val="none"/>
        </w:rPr>
        <w:t>centralised</w:t>
      </w:r>
      <w:proofErr w:type="spellEnd"/>
      <w:r w:rsidRPr="001C77E7">
        <w:rPr>
          <w:rFonts w:ascii="Times New Roman" w:eastAsia="Times New Roman" w:hAnsi="Times New Roman" w:cs="Times New Roman"/>
          <w:color w:val="1D2125"/>
          <w:kern w:val="0"/>
          <w:sz w:val="22"/>
          <w:szCs w:val="22"/>
          <w14:ligatures w14:val="none"/>
        </w:rPr>
        <w:t xml:space="preserve"> executive influence where strategic direction is often set at the top and cascaded through the organisation. Person culture is least evident in Walmart’s mainstream operations due to the emphasis on </w:t>
      </w:r>
      <w:proofErr w:type="spellStart"/>
      <w:r w:rsidRPr="001C77E7">
        <w:rPr>
          <w:rFonts w:ascii="Times New Roman" w:eastAsia="Times New Roman" w:hAnsi="Times New Roman" w:cs="Times New Roman"/>
          <w:color w:val="1D2125"/>
          <w:kern w:val="0"/>
          <w:sz w:val="22"/>
          <w:szCs w:val="22"/>
          <w14:ligatures w14:val="none"/>
        </w:rPr>
        <w:t>standardisation</w:t>
      </w:r>
      <w:proofErr w:type="spellEnd"/>
      <w:r w:rsidRPr="001C77E7">
        <w:rPr>
          <w:rFonts w:ascii="Times New Roman" w:eastAsia="Times New Roman" w:hAnsi="Times New Roman" w:cs="Times New Roman"/>
          <w:color w:val="1D2125"/>
          <w:kern w:val="0"/>
          <w:sz w:val="22"/>
          <w:szCs w:val="22"/>
          <w14:ligatures w14:val="none"/>
        </w:rPr>
        <w:t xml:space="preserve"> and role-based accountability.</w:t>
      </w:r>
    </w:p>
    <w:p w14:paraId="5FE3BD7A"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Integrating Handy’s typology with Schein and Hofstede demonstrates that Walmart’s dominant institutional form is bureaucratic and efficiency-focused, while pockets of task-oriented, agile culture are emerging in response to digital disruption and strategic shifts.</w:t>
      </w:r>
    </w:p>
    <w:p w14:paraId="194CE8FA"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2EA457D7"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02E464EF"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2C602BB4"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BA4CFB0"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B8A5D68"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3EE8D3DA" w14:textId="0CC0625E"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4. Cultural Influence on Adaptation to the External Environment</w:t>
      </w:r>
    </w:p>
    <w:p w14:paraId="0F955E0F" w14:textId="77777777" w:rsidR="00BD7D4E" w:rsidRDefault="00E55E09" w:rsidP="00E55E09">
      <w:pPr>
        <w:pStyle w:val="NormalWeb"/>
        <w:rPr>
          <w:color w:val="000000"/>
        </w:rPr>
      </w:pPr>
      <w:proofErr w:type="spellStart"/>
      <w:r>
        <w:rPr>
          <w:color w:val="000000"/>
        </w:rPr>
        <w:t>Organisational</w:t>
      </w:r>
      <w:proofErr w:type="spellEnd"/>
      <w:r>
        <w:rPr>
          <w:color w:val="000000"/>
        </w:rPr>
        <w:t xml:space="preserve"> culture plays a pivotal role in shaping how firms perceive and respond to external opportunities and threats, acting as both a lens and a filter through which strategic decisions are interpreted (Schein, 2017). </w:t>
      </w:r>
    </w:p>
    <w:p w14:paraId="2BA0A47C" w14:textId="70461FBE" w:rsidR="00E55E09" w:rsidRDefault="00E55E09" w:rsidP="00E55E09">
      <w:pPr>
        <w:pStyle w:val="NormalWeb"/>
        <w:rPr>
          <w:color w:val="000000"/>
        </w:rPr>
      </w:pPr>
      <w:r>
        <w:rPr>
          <w:color w:val="000000"/>
        </w:rPr>
        <w:t>In the case of Walmart, the company’s long</w:t>
      </w:r>
      <w:r>
        <w:rPr>
          <w:color w:val="000000"/>
        </w:rPr>
        <w:noBreakHyphen/>
        <w:t>standing culture of efficiency, cost leadership, and customer value has provided a foundation for specific adaptation strategies that enable resilience across diverse markets (Walmart Inc., 2025). This culture is not merely an abstract set of values but a practical orientation that informs procurement, logistics, acquisitions, workforce management, and digital innovation.</w:t>
      </w:r>
    </w:p>
    <w:p w14:paraId="4CD30223" w14:textId="77777777" w:rsidR="00E55E09" w:rsidRDefault="00E55E09" w:rsidP="00E55E09">
      <w:pPr>
        <w:pStyle w:val="NormalWeb"/>
        <w:rPr>
          <w:color w:val="000000"/>
        </w:rPr>
      </w:pPr>
      <w:r>
        <w:rPr>
          <w:color w:val="000000"/>
        </w:rPr>
        <w:t xml:space="preserve">First, Walmart leverages its highly </w:t>
      </w:r>
      <w:proofErr w:type="spellStart"/>
      <w:r>
        <w:rPr>
          <w:color w:val="000000"/>
        </w:rPr>
        <w:t>centralised</w:t>
      </w:r>
      <w:proofErr w:type="spellEnd"/>
      <w:r>
        <w:rPr>
          <w:color w:val="000000"/>
        </w:rPr>
        <w:t xml:space="preserve"> procurement and logistics systems to translate global economies of scale into local price advantages. By consolidating supplier relationships and streamlining distribution networks, Walmart can consistently deliver lower prices to consumers, particularly in price</w:t>
      </w:r>
      <w:r>
        <w:rPr>
          <w:color w:val="000000"/>
        </w:rPr>
        <w:noBreakHyphen/>
        <w:t>sensitive segments across international markets (Walmart Inc., 2025a). This practice reflects the company’s deep cultural commitment to operational efficiency, which has historically been embedded in its corporate DNA since Sam Walton’s founding vision (Harvard Business Review, 2022). Such efficiency</w:t>
      </w:r>
      <w:r>
        <w:rPr>
          <w:color w:val="000000"/>
        </w:rPr>
        <w:noBreakHyphen/>
        <w:t xml:space="preserve">driven practices illustrate how </w:t>
      </w:r>
      <w:proofErr w:type="spellStart"/>
      <w:r>
        <w:rPr>
          <w:color w:val="000000"/>
        </w:rPr>
        <w:t>organisational</w:t>
      </w:r>
      <w:proofErr w:type="spellEnd"/>
      <w:r>
        <w:rPr>
          <w:color w:val="000000"/>
        </w:rPr>
        <w:t xml:space="preserve"> culture can directly mediate external adaptation by aligning internal processes with consumer expectations.</w:t>
      </w:r>
    </w:p>
    <w:p w14:paraId="1E7F428E" w14:textId="77777777" w:rsidR="00BD7D4E" w:rsidRDefault="00E55E09" w:rsidP="00E55E09">
      <w:pPr>
        <w:pStyle w:val="NormalWeb"/>
        <w:rPr>
          <w:color w:val="000000"/>
        </w:rPr>
      </w:pPr>
      <w:r>
        <w:rPr>
          <w:color w:val="000000"/>
        </w:rPr>
        <w:t>Second, Walmart has pursued strategic acquisitions and partnerships as a means of accelerating market entry and adapting to local cultural contexts. The acquisition of Flipkart in India exemplifies this approach, as Walmart chose to incorporate local capabilities and market knowledge rather than impose a U.S.</w:t>
      </w:r>
      <w:r>
        <w:rPr>
          <w:color w:val="000000"/>
        </w:rPr>
        <w:noBreakHyphen/>
        <w:t xml:space="preserve">centric model wholesale (Walmart Inc., 2025). </w:t>
      </w:r>
    </w:p>
    <w:p w14:paraId="5605D16E" w14:textId="2A1FBC15" w:rsidR="00E55E09" w:rsidRDefault="00E55E09" w:rsidP="00E55E09">
      <w:pPr>
        <w:pStyle w:val="NormalWeb"/>
        <w:rPr>
          <w:color w:val="000000"/>
        </w:rPr>
      </w:pPr>
      <w:r>
        <w:rPr>
          <w:color w:val="000000"/>
        </w:rPr>
        <w:t xml:space="preserve">This strategy demonstrates cultural ambidexterity, where the firm balances its global efficiency ethos with sensitivity to local consumer </w:t>
      </w:r>
      <w:proofErr w:type="spellStart"/>
      <w:r>
        <w:rPr>
          <w:color w:val="000000"/>
        </w:rPr>
        <w:t>behaviour</w:t>
      </w:r>
      <w:proofErr w:type="spellEnd"/>
      <w:r>
        <w:rPr>
          <w:color w:val="000000"/>
        </w:rPr>
        <w:t xml:space="preserve"> and institutional environments (Pereira, 2025). By embedding local expertise into its operations, Walmart mitigates the risks of cultural misalignment that have hindered its performance in other regions.</w:t>
      </w:r>
    </w:p>
    <w:p w14:paraId="38404533" w14:textId="1328FBA9" w:rsidR="00E55E09" w:rsidRDefault="00E55E09" w:rsidP="00E55E09">
      <w:pPr>
        <w:pStyle w:val="NormalWeb"/>
        <w:rPr>
          <w:color w:val="000000"/>
        </w:rPr>
      </w:pPr>
      <w:r>
        <w:rPr>
          <w:color w:val="000000"/>
        </w:rPr>
        <w:t xml:space="preserve">Third, Walmart has increasingly </w:t>
      </w:r>
      <w:proofErr w:type="spellStart"/>
      <w:r>
        <w:rPr>
          <w:color w:val="000000"/>
        </w:rPr>
        <w:t>emphasised</w:t>
      </w:r>
      <w:proofErr w:type="spellEnd"/>
      <w:r>
        <w:rPr>
          <w:color w:val="000000"/>
        </w:rPr>
        <w:t xml:space="preserve"> diversity, equity, and inclusion (DEI) initiatives as part of its cultural evolution. These investments reflect an acknowledgement that a global workforce and multicultural customer base require inclusive practices not only in external branding but also in internal leadership development and talent management (Walmart Inc., 2025). Embedding DEI into </w:t>
      </w:r>
      <w:proofErr w:type="spellStart"/>
      <w:r>
        <w:rPr>
          <w:color w:val="000000"/>
        </w:rPr>
        <w:t>organisational</w:t>
      </w:r>
      <w:proofErr w:type="spellEnd"/>
      <w:r>
        <w:rPr>
          <w:color w:val="000000"/>
        </w:rPr>
        <w:t xml:space="preserve"> culture signals a shift from a purely efficiency</w:t>
      </w:r>
      <w:r>
        <w:rPr>
          <w:color w:val="000000"/>
        </w:rPr>
        <w:noBreakHyphen/>
        <w:t>driven orientation toward a more holistic model that values human capital and social legitimacy (Harvard Business Review, 2022). This adaptation underscores how culture evolves to meet both external societal expectations and internal workforce dynamics.</w:t>
      </w:r>
    </w:p>
    <w:p w14:paraId="2D0E2CD1" w14:textId="77777777" w:rsidR="00BD7D4E" w:rsidRDefault="00E55E09" w:rsidP="00E55E09">
      <w:pPr>
        <w:pStyle w:val="NormalWeb"/>
        <w:rPr>
          <w:color w:val="000000"/>
        </w:rPr>
      </w:pPr>
      <w:r>
        <w:rPr>
          <w:color w:val="000000"/>
        </w:rPr>
        <w:t xml:space="preserve">Fourth, Walmart has invested heavily in digital capabilities, including omnichannel retailing, advanced inventory analytics, and fulfilment networks. These initiatives respond to shifting consumer </w:t>
      </w:r>
      <w:proofErr w:type="spellStart"/>
      <w:r>
        <w:rPr>
          <w:color w:val="000000"/>
        </w:rPr>
        <w:t>behaviours</w:t>
      </w:r>
      <w:proofErr w:type="spellEnd"/>
      <w:r>
        <w:rPr>
          <w:color w:val="000000"/>
        </w:rPr>
        <w:t xml:space="preserve"> toward online shopping and integrated retail experiences (Pereira, 2025). </w:t>
      </w:r>
    </w:p>
    <w:p w14:paraId="5ED5CC79" w14:textId="77777777" w:rsidR="00BD7D4E" w:rsidRDefault="00E55E09" w:rsidP="00E55E09">
      <w:pPr>
        <w:pStyle w:val="NormalWeb"/>
        <w:rPr>
          <w:color w:val="000000"/>
        </w:rPr>
      </w:pPr>
      <w:r>
        <w:rPr>
          <w:color w:val="000000"/>
        </w:rPr>
        <w:lastRenderedPageBreak/>
        <w:t>Within Walmart’s digital and technology teams, task</w:t>
      </w:r>
      <w:r>
        <w:rPr>
          <w:color w:val="000000"/>
        </w:rPr>
        <w:noBreakHyphen/>
        <w:t>oriented subcultures have emerged, enabling innovation while maintaining the company’s core operational discipline. The broader corporate culture’s predisposition toward data</w:t>
      </w:r>
      <w:r>
        <w:rPr>
          <w:color w:val="000000"/>
        </w:rPr>
        <w:noBreakHyphen/>
        <w:t xml:space="preserve">driven performance has facilitated these investments, as measurable improvements in efficiency and customer service align with Walmart’s basic assumptions about value creation (Schein, 2017). </w:t>
      </w:r>
    </w:p>
    <w:p w14:paraId="14AB8002" w14:textId="13FFF135" w:rsidR="00E55E09" w:rsidRDefault="00BD7D4E" w:rsidP="00E55E09">
      <w:pPr>
        <w:pStyle w:val="NormalWeb"/>
        <w:rPr>
          <w:color w:val="000000"/>
        </w:rPr>
      </w:pPr>
      <w:r>
        <w:rPr>
          <w:color w:val="000000"/>
        </w:rPr>
        <w:t>D</w:t>
      </w:r>
      <w:r w:rsidR="00E55E09">
        <w:rPr>
          <w:color w:val="000000"/>
        </w:rPr>
        <w:t xml:space="preserve">igital transformation is not an isolated strategy but an extension of cultural norms that privilege </w:t>
      </w:r>
      <w:r>
        <w:rPr>
          <w:color w:val="000000"/>
        </w:rPr>
        <w:t>tangible</w:t>
      </w:r>
      <w:r w:rsidR="00E55E09">
        <w:rPr>
          <w:color w:val="000000"/>
        </w:rPr>
        <w:t xml:space="preserve"> outcomes.</w:t>
      </w:r>
    </w:p>
    <w:p w14:paraId="125A9556" w14:textId="0B9C2585" w:rsidR="00E55E09" w:rsidRDefault="00E55E09" w:rsidP="00E55E09">
      <w:pPr>
        <w:pStyle w:val="NormalWeb"/>
        <w:rPr>
          <w:color w:val="000000"/>
        </w:rPr>
      </w:pPr>
      <w:r>
        <w:rPr>
          <w:color w:val="000000"/>
        </w:rPr>
        <w:t xml:space="preserve">Despite these adaptive capacities, Walmart’s cultural rigidity has historically </w:t>
      </w:r>
      <w:proofErr w:type="spellStart"/>
      <w:r w:rsidR="00BD7D4E">
        <w:rPr>
          <w:color w:val="000000"/>
        </w:rPr>
        <w:t>slowered</w:t>
      </w:r>
      <w:proofErr w:type="spellEnd"/>
      <w:r>
        <w:rPr>
          <w:color w:val="000000"/>
        </w:rPr>
        <w:t xml:space="preserve"> some international expansions. Its failure in Germany, for instance, illustrates the limits of transplanting a dominant efficiency</w:t>
      </w:r>
      <w:r>
        <w:rPr>
          <w:color w:val="000000"/>
        </w:rPr>
        <w:noBreakHyphen/>
        <w:t xml:space="preserve">oriented culture without sufficient local integration or </w:t>
      </w:r>
      <w:proofErr w:type="spellStart"/>
      <w:r>
        <w:rPr>
          <w:color w:val="000000"/>
        </w:rPr>
        <w:t>decentralised</w:t>
      </w:r>
      <w:proofErr w:type="spellEnd"/>
      <w:r>
        <w:rPr>
          <w:color w:val="000000"/>
        </w:rPr>
        <w:t xml:space="preserve"> decision</w:t>
      </w:r>
      <w:r>
        <w:rPr>
          <w:color w:val="000000"/>
        </w:rPr>
        <w:noBreakHyphen/>
        <w:t xml:space="preserve">making authority (Harvard Business Review, 2022). German consumers resisted Walmart’s practices, such as employee cheerleading and pricing strategies, which clashed with local norms and expectations. This case highlights the dangers of global business </w:t>
      </w:r>
      <w:r w:rsidR="00BD7D4E">
        <w:rPr>
          <w:color w:val="000000"/>
        </w:rPr>
        <w:t>while reinforcing</w:t>
      </w:r>
      <w:r>
        <w:rPr>
          <w:color w:val="000000"/>
        </w:rPr>
        <w:t xml:space="preserve"> the need for cultural </w:t>
      </w:r>
      <w:proofErr w:type="spellStart"/>
      <w:r w:rsidR="00BD7D4E">
        <w:rPr>
          <w:color w:val="000000"/>
        </w:rPr>
        <w:t>understandingthis</w:t>
      </w:r>
      <w:proofErr w:type="spellEnd"/>
      <w:r w:rsidR="00BD7D4E">
        <w:rPr>
          <w:color w:val="000000"/>
        </w:rPr>
        <w:t xml:space="preserve"> can preserve</w:t>
      </w:r>
      <w:r>
        <w:rPr>
          <w:color w:val="000000"/>
        </w:rPr>
        <w:t xml:space="preserve"> core efficiency values while enabling local autonomy and learning </w:t>
      </w:r>
      <w:r w:rsidR="00BD7D4E">
        <w:rPr>
          <w:color w:val="000000"/>
        </w:rPr>
        <w:t xml:space="preserve">the local needs </w:t>
      </w:r>
      <w:r>
        <w:rPr>
          <w:color w:val="000000"/>
        </w:rPr>
        <w:t>(Pereira, 2025).</w:t>
      </w:r>
    </w:p>
    <w:p w14:paraId="381FB818" w14:textId="742CA800" w:rsidR="00E55E09" w:rsidRDefault="00E55E09" w:rsidP="00E55E09">
      <w:pPr>
        <w:pStyle w:val="NormalWeb"/>
        <w:rPr>
          <w:color w:val="000000"/>
        </w:rPr>
      </w:pPr>
      <w:r>
        <w:rPr>
          <w:color w:val="000000"/>
        </w:rPr>
        <w:t xml:space="preserve">In sum, Walmart’s </w:t>
      </w:r>
      <w:proofErr w:type="spellStart"/>
      <w:r>
        <w:rPr>
          <w:color w:val="000000"/>
        </w:rPr>
        <w:t>organisational</w:t>
      </w:r>
      <w:proofErr w:type="spellEnd"/>
      <w:r>
        <w:rPr>
          <w:color w:val="000000"/>
        </w:rPr>
        <w:t xml:space="preserve"> culture has functioned as both an enabler and a constraint in its global adaptation strategies. Efficiency, customer value, and data</w:t>
      </w:r>
      <w:r>
        <w:rPr>
          <w:color w:val="000000"/>
        </w:rPr>
        <w:noBreakHyphen/>
        <w:t xml:space="preserve">driven discipline have provided a strong foundation for procurement, acquisitions, DEI initiatives, and digital innovation. Yet, without sufficient flexibility, these same cultural traits can become liabilities in diverse markets. The company’s future success will depend on </w:t>
      </w:r>
      <w:r w:rsidR="00BD7D4E">
        <w:rPr>
          <w:color w:val="000000"/>
        </w:rPr>
        <w:t xml:space="preserve">focusing </w:t>
      </w:r>
      <w:proofErr w:type="spellStart"/>
      <w:r w:rsidR="00BD7D4E">
        <w:rPr>
          <w:color w:val="000000"/>
        </w:rPr>
        <w:t>ondifferent</w:t>
      </w:r>
      <w:proofErr w:type="spellEnd"/>
      <w:r>
        <w:rPr>
          <w:color w:val="000000"/>
        </w:rPr>
        <w:t xml:space="preserve"> cultur</w:t>
      </w:r>
      <w:r w:rsidR="00BD7D4E">
        <w:rPr>
          <w:color w:val="000000"/>
        </w:rPr>
        <w:t>es</w:t>
      </w:r>
      <w:r>
        <w:rPr>
          <w:color w:val="000000"/>
        </w:rPr>
        <w:t xml:space="preserve"> as a norm, ensuring that global efficiency is balanced with local responsiveness and cultural integration.</w:t>
      </w:r>
      <w:r>
        <w:rPr>
          <w:rStyle w:val="apple-converted-space"/>
          <w:rFonts w:eastAsiaTheme="majorEastAsia"/>
          <w:color w:val="000000"/>
        </w:rPr>
        <w:t> </w:t>
      </w:r>
    </w:p>
    <w:p w14:paraId="52A8E7DF"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D7B7600"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60012369"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09009F1E"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255B78E9"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75B8E133"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D62D363"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361FC82C"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00093790"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6BC94800" w14:textId="77777777" w:rsidR="006C170C" w:rsidRDefault="006C170C"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2787CAA6" w14:textId="77777777" w:rsidR="00E55E09" w:rsidRDefault="00E55E09"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5D46771B" w14:textId="23DC2176"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lastRenderedPageBreak/>
        <w:t xml:space="preserve">5. </w:t>
      </w:r>
      <w:proofErr w:type="spellStart"/>
      <w:r w:rsidRPr="001C77E7">
        <w:rPr>
          <w:rFonts w:ascii="Times New Roman" w:eastAsia="Times New Roman" w:hAnsi="Times New Roman" w:cs="Times New Roman"/>
          <w:color w:val="1D2125"/>
          <w:kern w:val="0"/>
          <w:sz w:val="22"/>
          <w:szCs w:val="22"/>
          <w14:ligatures w14:val="none"/>
        </w:rPr>
        <w:t>Organisational</w:t>
      </w:r>
      <w:proofErr w:type="spellEnd"/>
      <w:r w:rsidRPr="001C77E7">
        <w:rPr>
          <w:rFonts w:ascii="Times New Roman" w:eastAsia="Times New Roman" w:hAnsi="Times New Roman" w:cs="Times New Roman"/>
          <w:color w:val="1D2125"/>
          <w:kern w:val="0"/>
          <w:sz w:val="22"/>
          <w:szCs w:val="22"/>
          <w14:ligatures w14:val="none"/>
        </w:rPr>
        <w:t xml:space="preserve"> Culture as a Barrier to Effective Functioning</w:t>
      </w:r>
    </w:p>
    <w:p w14:paraId="7354412A"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While Walmart’s culture supports scale economies and competitive pricing, it can also act as a barrier in specific domains. The cost-focused ethos can depress employee morale when cost imperatives overshadow investments in workplace conditions and development. Numerous critiques and investigations over the years have identified tensions between operational imperatives and employee satisfaction, contributing to reputational and retention challenges (</w:t>
      </w:r>
      <w:proofErr w:type="spellStart"/>
      <w:r w:rsidRPr="001C77E7">
        <w:rPr>
          <w:rFonts w:ascii="Times New Roman" w:eastAsia="Times New Roman" w:hAnsi="Times New Roman" w:cs="Times New Roman"/>
          <w:color w:val="1D2125"/>
          <w:kern w:val="0"/>
          <w:sz w:val="22"/>
          <w:szCs w:val="22"/>
          <w14:ligatures w14:val="none"/>
        </w:rPr>
        <w:t>StudyCorgi</w:t>
      </w:r>
      <w:proofErr w:type="spellEnd"/>
      <w:r w:rsidRPr="001C77E7">
        <w:rPr>
          <w:rFonts w:ascii="Times New Roman" w:eastAsia="Times New Roman" w:hAnsi="Times New Roman" w:cs="Times New Roman"/>
          <w:color w:val="1D2125"/>
          <w:kern w:val="0"/>
          <w:sz w:val="22"/>
          <w:szCs w:val="22"/>
          <w14:ligatures w14:val="none"/>
        </w:rPr>
        <w:t>, 2023).</w:t>
      </w:r>
    </w:p>
    <w:p w14:paraId="0254D9DA"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Hierarchy and </w:t>
      </w:r>
      <w:proofErr w:type="spellStart"/>
      <w:r w:rsidRPr="001C77E7">
        <w:rPr>
          <w:rFonts w:ascii="Times New Roman" w:eastAsia="Times New Roman" w:hAnsi="Times New Roman" w:cs="Times New Roman"/>
          <w:color w:val="1D2125"/>
          <w:kern w:val="0"/>
          <w:sz w:val="22"/>
          <w:szCs w:val="22"/>
          <w14:ligatures w14:val="none"/>
        </w:rPr>
        <w:t>centralisation</w:t>
      </w:r>
      <w:proofErr w:type="spellEnd"/>
      <w:r w:rsidRPr="001C77E7">
        <w:rPr>
          <w:rFonts w:ascii="Times New Roman" w:eastAsia="Times New Roman" w:hAnsi="Times New Roman" w:cs="Times New Roman"/>
          <w:color w:val="1D2125"/>
          <w:kern w:val="0"/>
          <w:sz w:val="22"/>
          <w:szCs w:val="22"/>
          <w14:ligatures w14:val="none"/>
        </w:rPr>
        <w:t xml:space="preserve"> can impede rapid local responses to regulatory, competitive, or consumer shifts. The current retail environment increasingly rewards firms that combine operational efficiency with local responsiveness and human-</w:t>
      </w:r>
      <w:proofErr w:type="spellStart"/>
      <w:r w:rsidRPr="001C77E7">
        <w:rPr>
          <w:rFonts w:ascii="Times New Roman" w:eastAsia="Times New Roman" w:hAnsi="Times New Roman" w:cs="Times New Roman"/>
          <w:color w:val="1D2125"/>
          <w:kern w:val="0"/>
          <w:sz w:val="22"/>
          <w:szCs w:val="22"/>
          <w14:ligatures w14:val="none"/>
        </w:rPr>
        <w:t>centred</w:t>
      </w:r>
      <w:proofErr w:type="spellEnd"/>
      <w:r w:rsidRPr="001C77E7">
        <w:rPr>
          <w:rFonts w:ascii="Times New Roman" w:eastAsia="Times New Roman" w:hAnsi="Times New Roman" w:cs="Times New Roman"/>
          <w:color w:val="1D2125"/>
          <w:kern w:val="0"/>
          <w:sz w:val="22"/>
          <w:szCs w:val="22"/>
          <w14:ligatures w14:val="none"/>
        </w:rPr>
        <w:t xml:space="preserve"> practices; Walmart’s cultural inclination toward homogeneity can be a liability when market success hinges on nuanced local understanding.</w:t>
      </w:r>
    </w:p>
    <w:p w14:paraId="0C3641C3" w14:textId="6A1FB44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Furthermore, the cultural </w:t>
      </w:r>
      <w:proofErr w:type="spellStart"/>
      <w:r w:rsidRPr="001C77E7">
        <w:rPr>
          <w:rFonts w:ascii="Times New Roman" w:eastAsia="Times New Roman" w:hAnsi="Times New Roman" w:cs="Times New Roman"/>
          <w:color w:val="1D2125"/>
          <w:kern w:val="0"/>
          <w:sz w:val="22"/>
          <w:szCs w:val="22"/>
          <w14:ligatures w14:val="none"/>
        </w:rPr>
        <w:t>prioritisation</w:t>
      </w:r>
      <w:proofErr w:type="spellEnd"/>
      <w:r w:rsidRPr="001C77E7">
        <w:rPr>
          <w:rFonts w:ascii="Times New Roman" w:eastAsia="Times New Roman" w:hAnsi="Times New Roman" w:cs="Times New Roman"/>
          <w:color w:val="1D2125"/>
          <w:kern w:val="0"/>
          <w:sz w:val="22"/>
          <w:szCs w:val="22"/>
          <w14:ligatures w14:val="none"/>
        </w:rPr>
        <w:t xml:space="preserve"> of measurable, short-term performance metrics can </w:t>
      </w:r>
      <w:r w:rsidR="00A57D72">
        <w:rPr>
          <w:rFonts w:ascii="Times New Roman" w:eastAsia="Times New Roman" w:hAnsi="Times New Roman" w:cs="Times New Roman"/>
          <w:color w:val="1D2125"/>
          <w:kern w:val="0"/>
          <w:sz w:val="22"/>
          <w:szCs w:val="22"/>
          <w14:ligatures w14:val="none"/>
        </w:rPr>
        <w:t>reduce</w:t>
      </w:r>
      <w:r w:rsidRPr="001C77E7">
        <w:rPr>
          <w:rFonts w:ascii="Times New Roman" w:eastAsia="Times New Roman" w:hAnsi="Times New Roman" w:cs="Times New Roman"/>
          <w:color w:val="1D2125"/>
          <w:kern w:val="0"/>
          <w:sz w:val="22"/>
          <w:szCs w:val="22"/>
          <w14:ligatures w14:val="none"/>
        </w:rPr>
        <w:t xml:space="preserve"> exploratory innovation that lacks immediate quantifiable returns. Innovatory initiatives that require long time horizons or cultural experimentations may struggle for resources within a culture that privileges predictable operational outcomes. The mismatch between espoused values (such as respect for the individual) and some operational realities can undermine credibility and engagement if employees perceive inconsistency between rhetoric and </w:t>
      </w:r>
      <w:proofErr w:type="gramStart"/>
      <w:r w:rsidR="00A57D72">
        <w:rPr>
          <w:rFonts w:ascii="Times New Roman" w:eastAsia="Times New Roman" w:hAnsi="Times New Roman" w:cs="Times New Roman"/>
          <w:color w:val="1D2125"/>
          <w:kern w:val="0"/>
          <w:sz w:val="22"/>
          <w:szCs w:val="22"/>
          <w14:ligatures w14:val="none"/>
        </w:rPr>
        <w:t>real life</w:t>
      </w:r>
      <w:proofErr w:type="gramEnd"/>
      <w:r w:rsidR="00A57D72">
        <w:rPr>
          <w:rFonts w:ascii="Times New Roman" w:eastAsia="Times New Roman" w:hAnsi="Times New Roman" w:cs="Times New Roman"/>
          <w:color w:val="1D2125"/>
          <w:kern w:val="0"/>
          <w:sz w:val="22"/>
          <w:szCs w:val="22"/>
          <w14:ligatures w14:val="none"/>
        </w:rPr>
        <w:t xml:space="preserve"> </w:t>
      </w:r>
      <w:r w:rsidRPr="001C77E7">
        <w:rPr>
          <w:rFonts w:ascii="Times New Roman" w:eastAsia="Times New Roman" w:hAnsi="Times New Roman" w:cs="Times New Roman"/>
          <w:color w:val="1D2125"/>
          <w:kern w:val="0"/>
          <w:sz w:val="22"/>
          <w:szCs w:val="22"/>
          <w14:ligatures w14:val="none"/>
        </w:rPr>
        <w:t>experience.</w:t>
      </w:r>
    </w:p>
    <w:p w14:paraId="188586D9" w14:textId="001E6528"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Nevertheless, these barriers are not immutable. Walmart’s leadership has increasingly </w:t>
      </w:r>
      <w:proofErr w:type="spellStart"/>
      <w:r w:rsidRPr="001C77E7">
        <w:rPr>
          <w:rFonts w:ascii="Times New Roman" w:eastAsia="Times New Roman" w:hAnsi="Times New Roman" w:cs="Times New Roman"/>
          <w:color w:val="1D2125"/>
          <w:kern w:val="0"/>
          <w:sz w:val="22"/>
          <w:szCs w:val="22"/>
          <w14:ligatures w14:val="none"/>
        </w:rPr>
        <w:t>recognised</w:t>
      </w:r>
      <w:proofErr w:type="spellEnd"/>
      <w:r w:rsidRPr="001C77E7">
        <w:rPr>
          <w:rFonts w:ascii="Times New Roman" w:eastAsia="Times New Roman" w:hAnsi="Times New Roman" w:cs="Times New Roman"/>
          <w:color w:val="1D2125"/>
          <w:kern w:val="0"/>
          <w:sz w:val="22"/>
          <w:szCs w:val="22"/>
          <w14:ligatures w14:val="none"/>
        </w:rPr>
        <w:t xml:space="preserve"> the need to </w:t>
      </w:r>
      <w:proofErr w:type="spellStart"/>
      <w:r w:rsidRPr="001C77E7">
        <w:rPr>
          <w:rFonts w:ascii="Times New Roman" w:eastAsia="Times New Roman" w:hAnsi="Times New Roman" w:cs="Times New Roman"/>
          <w:color w:val="1D2125"/>
          <w:kern w:val="0"/>
          <w:sz w:val="22"/>
          <w:szCs w:val="22"/>
          <w14:ligatures w14:val="none"/>
        </w:rPr>
        <w:t>decentralise</w:t>
      </w:r>
      <w:proofErr w:type="spellEnd"/>
      <w:r w:rsidRPr="001C77E7">
        <w:rPr>
          <w:rFonts w:ascii="Times New Roman" w:eastAsia="Times New Roman" w:hAnsi="Times New Roman" w:cs="Times New Roman"/>
          <w:color w:val="1D2125"/>
          <w:kern w:val="0"/>
          <w:sz w:val="22"/>
          <w:szCs w:val="22"/>
          <w14:ligatures w14:val="none"/>
        </w:rPr>
        <w:t xml:space="preserve"> certain decisions, to invest in workforce development, and to create cultural spaces for innovation</w:t>
      </w:r>
      <w:r w:rsidR="00A57D72">
        <w:rPr>
          <w:rFonts w:ascii="Times New Roman" w:eastAsia="Times New Roman" w:hAnsi="Times New Roman" w:cs="Times New Roman"/>
          <w:color w:val="1D2125"/>
          <w:kern w:val="0"/>
          <w:sz w:val="22"/>
          <w:szCs w:val="22"/>
          <w14:ligatures w14:val="none"/>
        </w:rPr>
        <w:t>,</w:t>
      </w:r>
      <w:r w:rsidRPr="001C77E7">
        <w:rPr>
          <w:rFonts w:ascii="Times New Roman" w:eastAsia="Times New Roman" w:hAnsi="Times New Roman" w:cs="Times New Roman"/>
          <w:color w:val="1D2125"/>
          <w:kern w:val="0"/>
          <w:sz w:val="22"/>
          <w:szCs w:val="22"/>
          <w14:ligatures w14:val="none"/>
        </w:rPr>
        <w:t xml:space="preserve"> the company can recalibrate cultural practices when strategic imperatives demand it (Walmart Inc., 2025).</w:t>
      </w:r>
    </w:p>
    <w:p w14:paraId="2AC373C6"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74E23CCE"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0CA97485"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6919C632"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0411FA0"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17646DD8"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02881F26"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6B8EFA6"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71296033"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03B97596"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527FD372"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7ACD33AD"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5592F55C" w14:textId="0CDFA518"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lastRenderedPageBreak/>
        <w:t xml:space="preserve">6. Impact of </w:t>
      </w:r>
      <w:proofErr w:type="spellStart"/>
      <w:r w:rsidRPr="001C77E7">
        <w:rPr>
          <w:rFonts w:ascii="Times New Roman" w:eastAsia="Times New Roman" w:hAnsi="Times New Roman" w:cs="Times New Roman"/>
          <w:color w:val="1D2125"/>
          <w:kern w:val="0"/>
          <w:sz w:val="22"/>
          <w:szCs w:val="22"/>
          <w14:ligatures w14:val="none"/>
        </w:rPr>
        <w:t>Organisational</w:t>
      </w:r>
      <w:proofErr w:type="spellEnd"/>
      <w:r w:rsidRPr="001C77E7">
        <w:rPr>
          <w:rFonts w:ascii="Times New Roman" w:eastAsia="Times New Roman" w:hAnsi="Times New Roman" w:cs="Times New Roman"/>
          <w:color w:val="1D2125"/>
          <w:kern w:val="0"/>
          <w:sz w:val="22"/>
          <w:szCs w:val="22"/>
          <w14:ligatures w14:val="none"/>
        </w:rPr>
        <w:t xml:space="preserve"> Culture on Performance</w:t>
      </w:r>
    </w:p>
    <w:p w14:paraId="01DBA068" w14:textId="2B7F6913"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proofErr w:type="spellStart"/>
      <w:r w:rsidRPr="001C77E7">
        <w:rPr>
          <w:rFonts w:ascii="Times New Roman" w:eastAsia="Times New Roman" w:hAnsi="Times New Roman" w:cs="Times New Roman"/>
          <w:color w:val="1D2125"/>
          <w:kern w:val="0"/>
          <w:sz w:val="22"/>
          <w:szCs w:val="22"/>
          <w14:ligatures w14:val="none"/>
        </w:rPr>
        <w:t>Organisational</w:t>
      </w:r>
      <w:proofErr w:type="spellEnd"/>
      <w:r w:rsidRPr="001C77E7">
        <w:rPr>
          <w:rFonts w:ascii="Times New Roman" w:eastAsia="Times New Roman" w:hAnsi="Times New Roman" w:cs="Times New Roman"/>
          <w:color w:val="1D2125"/>
          <w:kern w:val="0"/>
          <w:sz w:val="22"/>
          <w:szCs w:val="22"/>
          <w14:ligatures w14:val="none"/>
        </w:rPr>
        <w:t xml:space="preserve"> culture </w:t>
      </w:r>
      <w:r w:rsidR="00A57D72">
        <w:rPr>
          <w:rFonts w:ascii="Times New Roman" w:eastAsia="Times New Roman" w:hAnsi="Times New Roman" w:cs="Times New Roman"/>
          <w:color w:val="1D2125"/>
          <w:kern w:val="0"/>
          <w:sz w:val="22"/>
          <w:szCs w:val="22"/>
          <w14:ligatures w14:val="none"/>
        </w:rPr>
        <w:t>has</w:t>
      </w:r>
      <w:r w:rsidRPr="001C77E7">
        <w:rPr>
          <w:rFonts w:ascii="Times New Roman" w:eastAsia="Times New Roman" w:hAnsi="Times New Roman" w:cs="Times New Roman"/>
          <w:color w:val="1D2125"/>
          <w:kern w:val="0"/>
          <w:sz w:val="22"/>
          <w:szCs w:val="22"/>
          <w14:ligatures w14:val="none"/>
        </w:rPr>
        <w:t xml:space="preserve"> both direct and indirect effects on Walmart’s financial and non-financial performance. The cultural emphasis on operational excellence and cost leadership has been a foundational driver of Walmart’s market share and profitability. Low-cost positioning supported by highly </w:t>
      </w:r>
      <w:proofErr w:type="spellStart"/>
      <w:r w:rsidRPr="001C77E7">
        <w:rPr>
          <w:rFonts w:ascii="Times New Roman" w:eastAsia="Times New Roman" w:hAnsi="Times New Roman" w:cs="Times New Roman"/>
          <w:color w:val="1D2125"/>
          <w:kern w:val="0"/>
          <w:sz w:val="22"/>
          <w:szCs w:val="22"/>
          <w14:ligatures w14:val="none"/>
        </w:rPr>
        <w:t>standardised</w:t>
      </w:r>
      <w:proofErr w:type="spellEnd"/>
      <w:r w:rsidRPr="001C77E7">
        <w:rPr>
          <w:rFonts w:ascii="Times New Roman" w:eastAsia="Times New Roman" w:hAnsi="Times New Roman" w:cs="Times New Roman"/>
          <w:color w:val="1D2125"/>
          <w:kern w:val="0"/>
          <w:sz w:val="22"/>
          <w:szCs w:val="22"/>
          <w14:ligatures w14:val="none"/>
        </w:rPr>
        <w:t xml:space="preserve"> operations and powerful logistics has enabled consistently competitive pricing, which remains central to customer loyalty and revenue generation (Lombardo, 2024).</w:t>
      </w:r>
    </w:p>
    <w:p w14:paraId="61A566B5"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Operational culture also influences human resource outcomes. Where culture fosters clear expectations, performance accountability, and training, productivity and service consistency improve. Conversely, where culture undervalues employee voice or well-being, turnover, absenteeism, and service quality can suffer. Empirical and practitioner reports suggest that Walmart has experienced both outcomes: productivity gains through disciplined systems and periodic workforce tensions linked to pay, scheduling, and perceived managerial insensitivity (</w:t>
      </w:r>
      <w:proofErr w:type="spellStart"/>
      <w:r w:rsidRPr="001C77E7">
        <w:rPr>
          <w:rFonts w:ascii="Times New Roman" w:eastAsia="Times New Roman" w:hAnsi="Times New Roman" w:cs="Times New Roman"/>
          <w:color w:val="1D2125"/>
          <w:kern w:val="0"/>
          <w:sz w:val="22"/>
          <w:szCs w:val="22"/>
          <w14:ligatures w14:val="none"/>
        </w:rPr>
        <w:t>StudyCorgi</w:t>
      </w:r>
      <w:proofErr w:type="spellEnd"/>
      <w:r w:rsidRPr="001C77E7">
        <w:rPr>
          <w:rFonts w:ascii="Times New Roman" w:eastAsia="Times New Roman" w:hAnsi="Times New Roman" w:cs="Times New Roman"/>
          <w:color w:val="1D2125"/>
          <w:kern w:val="0"/>
          <w:sz w:val="22"/>
          <w:szCs w:val="22"/>
          <w14:ligatures w14:val="none"/>
        </w:rPr>
        <w:t>, 2023).</w:t>
      </w:r>
    </w:p>
    <w:p w14:paraId="21621F0D"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Strategic adaptability to digital disruption demonstrates a positive cultural impact where task cultures have been cultivated. Investments in e-commerce and omnichannel capabilities have contributed to revenue diversification and resilience, particularly as consumer </w:t>
      </w:r>
      <w:proofErr w:type="spellStart"/>
      <w:r w:rsidRPr="001C77E7">
        <w:rPr>
          <w:rFonts w:ascii="Times New Roman" w:eastAsia="Times New Roman" w:hAnsi="Times New Roman" w:cs="Times New Roman"/>
          <w:color w:val="1D2125"/>
          <w:kern w:val="0"/>
          <w:sz w:val="22"/>
          <w:szCs w:val="22"/>
          <w14:ligatures w14:val="none"/>
        </w:rPr>
        <w:t>behaviour</w:t>
      </w:r>
      <w:proofErr w:type="spellEnd"/>
      <w:r w:rsidRPr="001C77E7">
        <w:rPr>
          <w:rFonts w:ascii="Times New Roman" w:eastAsia="Times New Roman" w:hAnsi="Times New Roman" w:cs="Times New Roman"/>
          <w:color w:val="1D2125"/>
          <w:kern w:val="0"/>
          <w:sz w:val="22"/>
          <w:szCs w:val="22"/>
          <w14:ligatures w14:val="none"/>
        </w:rPr>
        <w:t xml:space="preserve"> shifts online (Pereira, 2025). This indicates that cultural pockets aligned with innovation can materially contribute to </w:t>
      </w:r>
      <w:proofErr w:type="spellStart"/>
      <w:r w:rsidRPr="001C77E7">
        <w:rPr>
          <w:rFonts w:ascii="Times New Roman" w:eastAsia="Times New Roman" w:hAnsi="Times New Roman" w:cs="Times New Roman"/>
          <w:color w:val="1D2125"/>
          <w:kern w:val="0"/>
          <w:sz w:val="22"/>
          <w:szCs w:val="22"/>
          <w14:ligatures w14:val="none"/>
        </w:rPr>
        <w:t>organisational</w:t>
      </w:r>
      <w:proofErr w:type="spellEnd"/>
      <w:r w:rsidRPr="001C77E7">
        <w:rPr>
          <w:rFonts w:ascii="Times New Roman" w:eastAsia="Times New Roman" w:hAnsi="Times New Roman" w:cs="Times New Roman"/>
          <w:color w:val="1D2125"/>
          <w:kern w:val="0"/>
          <w:sz w:val="22"/>
          <w:szCs w:val="22"/>
          <w14:ligatures w14:val="none"/>
        </w:rPr>
        <w:t xml:space="preserve"> performance when they are adequately resourced and integrated.</w:t>
      </w:r>
    </w:p>
    <w:p w14:paraId="4C4DF26A" w14:textId="18AF460A"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The net impact of culture on performance depends on alignment between cultural assumptions and external strategic demands. When efficiency and central coordination align with market conditions </w:t>
      </w:r>
      <w:r w:rsidR="00A000EF" w:rsidRPr="001C77E7">
        <w:rPr>
          <w:rFonts w:ascii="Times New Roman" w:eastAsia="Times New Roman" w:hAnsi="Times New Roman" w:cs="Times New Roman"/>
          <w:color w:val="1D2125"/>
          <w:kern w:val="0"/>
          <w:sz w:val="22"/>
          <w:szCs w:val="22"/>
          <w14:ligatures w14:val="none"/>
        </w:rPr>
        <w:t>favoring</w:t>
      </w:r>
      <w:r w:rsidRPr="001C77E7">
        <w:rPr>
          <w:rFonts w:ascii="Times New Roman" w:eastAsia="Times New Roman" w:hAnsi="Times New Roman" w:cs="Times New Roman"/>
          <w:color w:val="1D2125"/>
          <w:kern w:val="0"/>
          <w:sz w:val="22"/>
          <w:szCs w:val="22"/>
          <w14:ligatures w14:val="none"/>
        </w:rPr>
        <w:t xml:space="preserve"> scale and low prices, Walmart’s culture is a highly positive performance driver. When markets require local sensitivity, rapid innovation, or employee-</w:t>
      </w:r>
      <w:proofErr w:type="spellStart"/>
      <w:r w:rsidRPr="001C77E7">
        <w:rPr>
          <w:rFonts w:ascii="Times New Roman" w:eastAsia="Times New Roman" w:hAnsi="Times New Roman" w:cs="Times New Roman"/>
          <w:color w:val="1D2125"/>
          <w:kern w:val="0"/>
          <w:sz w:val="22"/>
          <w:szCs w:val="22"/>
          <w14:ligatures w14:val="none"/>
        </w:rPr>
        <w:t>centred</w:t>
      </w:r>
      <w:proofErr w:type="spellEnd"/>
      <w:r w:rsidRPr="001C77E7">
        <w:rPr>
          <w:rFonts w:ascii="Times New Roman" w:eastAsia="Times New Roman" w:hAnsi="Times New Roman" w:cs="Times New Roman"/>
          <w:color w:val="1D2125"/>
          <w:kern w:val="0"/>
          <w:sz w:val="22"/>
          <w:szCs w:val="22"/>
          <w14:ligatures w14:val="none"/>
        </w:rPr>
        <w:t xml:space="preserve"> practices, unmodified cultural assumptions can reduce performance potential.</w:t>
      </w:r>
    </w:p>
    <w:p w14:paraId="3486FB18"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093DF48D"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05E625E3"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0E2130B4"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57B985D"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21575B8D"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0FEDD654"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76A010B1"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1674BDAF"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15472EBD"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5D4C328D"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5B84C812" w14:textId="0FFC4E15" w:rsidR="008B6FD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lastRenderedPageBreak/>
        <w:t>7. Recommendations</w:t>
      </w:r>
    </w:p>
    <w:p w14:paraId="3C0D2D78" w14:textId="54585369"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To sustain competitive advantage while addressing cultural constraints, Walmart should pursue the following recommendations.</w:t>
      </w:r>
    </w:p>
    <w:p w14:paraId="60962A89"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First, adopt a differentiated governance model that </w:t>
      </w:r>
      <w:proofErr w:type="spellStart"/>
      <w:r w:rsidRPr="001C77E7">
        <w:rPr>
          <w:rFonts w:ascii="Times New Roman" w:eastAsia="Times New Roman" w:hAnsi="Times New Roman" w:cs="Times New Roman"/>
          <w:color w:val="1D2125"/>
          <w:kern w:val="0"/>
          <w:sz w:val="22"/>
          <w:szCs w:val="22"/>
          <w14:ligatures w14:val="none"/>
        </w:rPr>
        <w:t>decentralises</w:t>
      </w:r>
      <w:proofErr w:type="spellEnd"/>
      <w:r w:rsidRPr="001C77E7">
        <w:rPr>
          <w:rFonts w:ascii="Times New Roman" w:eastAsia="Times New Roman" w:hAnsi="Times New Roman" w:cs="Times New Roman"/>
          <w:color w:val="1D2125"/>
          <w:kern w:val="0"/>
          <w:sz w:val="22"/>
          <w:szCs w:val="22"/>
          <w14:ligatures w14:val="none"/>
        </w:rPr>
        <w:t xml:space="preserve"> operational decision-making in culturally distinct markets while preserving central strategic control for procurement and global sourcing. Granting greater local autonomy in merchandising and store-level operations will improve responsiveness to local consumer preferences and regulatory conditions.</w:t>
      </w:r>
    </w:p>
    <w:p w14:paraId="7BEAB0B8" w14:textId="2E4547E3"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Second, </w:t>
      </w:r>
      <w:r w:rsidR="0005726E" w:rsidRPr="001C77E7">
        <w:rPr>
          <w:rFonts w:ascii="Times New Roman" w:eastAsia="Times New Roman" w:hAnsi="Times New Roman" w:cs="Times New Roman"/>
          <w:color w:val="1D2125"/>
          <w:kern w:val="0"/>
          <w:sz w:val="22"/>
          <w:szCs w:val="22"/>
          <w14:ligatures w14:val="none"/>
        </w:rPr>
        <w:t>institutionalize</w:t>
      </w:r>
      <w:r w:rsidRPr="001C77E7">
        <w:rPr>
          <w:rFonts w:ascii="Times New Roman" w:eastAsia="Times New Roman" w:hAnsi="Times New Roman" w:cs="Times New Roman"/>
          <w:color w:val="1D2125"/>
          <w:kern w:val="0"/>
          <w:sz w:val="22"/>
          <w:szCs w:val="22"/>
          <w14:ligatures w14:val="none"/>
        </w:rPr>
        <w:t xml:space="preserve"> a dual cultural architecture that formally </w:t>
      </w:r>
      <w:proofErr w:type="spellStart"/>
      <w:r w:rsidRPr="001C77E7">
        <w:rPr>
          <w:rFonts w:ascii="Times New Roman" w:eastAsia="Times New Roman" w:hAnsi="Times New Roman" w:cs="Times New Roman"/>
          <w:color w:val="1D2125"/>
          <w:kern w:val="0"/>
          <w:sz w:val="22"/>
          <w:szCs w:val="22"/>
          <w14:ligatures w14:val="none"/>
        </w:rPr>
        <w:t>recognises</w:t>
      </w:r>
      <w:proofErr w:type="spellEnd"/>
      <w:r w:rsidRPr="001C77E7">
        <w:rPr>
          <w:rFonts w:ascii="Times New Roman" w:eastAsia="Times New Roman" w:hAnsi="Times New Roman" w:cs="Times New Roman"/>
          <w:color w:val="1D2125"/>
          <w:kern w:val="0"/>
          <w:sz w:val="22"/>
          <w:szCs w:val="22"/>
          <w14:ligatures w14:val="none"/>
        </w:rPr>
        <w:t xml:space="preserve"> and empowers both role-driven efficiency cultures and task-driven innovation cultures. Establishing cross-functional innovation labs, embedding product owners with decision authority, and creating incentive systems that reward long-term exploratory outcomes will reconcile the tension between short-term efficiency and long-term innovation.</w:t>
      </w:r>
    </w:p>
    <w:p w14:paraId="758A72B5"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Third, enhance investments in employee well-being and engagement to align espoused values with practice. Improvements in pay transparency, scheduling flexibility, training pathways, and frontline voice mechanisms will reduce turnover and raise service quality, thereby converting cultural goodwill into performance gains.</w:t>
      </w:r>
    </w:p>
    <w:p w14:paraId="5B5F914C"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Fourth, expand cultural intelligence and </w:t>
      </w:r>
      <w:proofErr w:type="spellStart"/>
      <w:r w:rsidRPr="001C77E7">
        <w:rPr>
          <w:rFonts w:ascii="Times New Roman" w:eastAsia="Times New Roman" w:hAnsi="Times New Roman" w:cs="Times New Roman"/>
          <w:color w:val="1D2125"/>
          <w:kern w:val="0"/>
          <w:sz w:val="22"/>
          <w:szCs w:val="22"/>
          <w14:ligatures w14:val="none"/>
        </w:rPr>
        <w:t>localisation</w:t>
      </w:r>
      <w:proofErr w:type="spellEnd"/>
      <w:r w:rsidRPr="001C77E7">
        <w:rPr>
          <w:rFonts w:ascii="Times New Roman" w:eastAsia="Times New Roman" w:hAnsi="Times New Roman" w:cs="Times New Roman"/>
          <w:color w:val="1D2125"/>
          <w:kern w:val="0"/>
          <w:sz w:val="22"/>
          <w:szCs w:val="22"/>
          <w14:ligatures w14:val="none"/>
        </w:rPr>
        <w:t xml:space="preserve"> capabilities through systematic leadership development. Training </w:t>
      </w:r>
      <w:proofErr w:type="spellStart"/>
      <w:r w:rsidRPr="001C77E7">
        <w:rPr>
          <w:rFonts w:ascii="Times New Roman" w:eastAsia="Times New Roman" w:hAnsi="Times New Roman" w:cs="Times New Roman"/>
          <w:color w:val="1D2125"/>
          <w:kern w:val="0"/>
          <w:sz w:val="22"/>
          <w:szCs w:val="22"/>
          <w14:ligatures w14:val="none"/>
        </w:rPr>
        <w:t>programmes</w:t>
      </w:r>
      <w:proofErr w:type="spellEnd"/>
      <w:r w:rsidRPr="001C77E7">
        <w:rPr>
          <w:rFonts w:ascii="Times New Roman" w:eastAsia="Times New Roman" w:hAnsi="Times New Roman" w:cs="Times New Roman"/>
          <w:color w:val="1D2125"/>
          <w:kern w:val="0"/>
          <w:sz w:val="22"/>
          <w:szCs w:val="22"/>
          <w14:ligatures w14:val="none"/>
        </w:rPr>
        <w:t xml:space="preserve"> for senior managers on cross-cultural management, combined with structured local leadership pipelines, will reduce costly cultural missteps in international markets.</w:t>
      </w:r>
    </w:p>
    <w:p w14:paraId="7C560113"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Fifth, strengthen mechanisms for cultural learning and feedback by integrating cultural indicators into performance dashboards. Monitoring measures such as employee engagement, local customer satisfaction, and innovation pipeline health will provide senior leadership with actionable data to calibrate culture.</w:t>
      </w:r>
    </w:p>
    <w:p w14:paraId="0A742865"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Collectively, these recommendations aim to preserve Walmart’s core efficiency advantages while building the cultural agility necessary to thrive in differentiated markets and in the face of rapid technological change.</w:t>
      </w:r>
    </w:p>
    <w:p w14:paraId="52387F0B"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1C4153B8"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94B18FD"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68C7771A"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1DB3C32"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7E9CED3"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59167113"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193797F9"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253E7326" w14:textId="4CFCCC54"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lastRenderedPageBreak/>
        <w:t>8. Conclusion</w:t>
      </w:r>
    </w:p>
    <w:p w14:paraId="2174E75E" w14:textId="4C09A50B" w:rsidR="00E55E09" w:rsidRDefault="00E55E09" w:rsidP="00E55E09">
      <w:pPr>
        <w:pStyle w:val="NormalWeb"/>
        <w:rPr>
          <w:color w:val="000000"/>
        </w:rPr>
      </w:pPr>
      <w:r>
        <w:rPr>
          <w:color w:val="000000"/>
        </w:rPr>
        <w:t xml:space="preserve">Walmart’s </w:t>
      </w:r>
      <w:proofErr w:type="spellStart"/>
      <w:r>
        <w:rPr>
          <w:color w:val="000000"/>
        </w:rPr>
        <w:t>organisational</w:t>
      </w:r>
      <w:proofErr w:type="spellEnd"/>
      <w:r>
        <w:rPr>
          <w:color w:val="000000"/>
        </w:rPr>
        <w:t xml:space="preserve"> culture represents a defining and enduring force that shapes not only its internal structure and decision</w:t>
      </w:r>
      <w:r>
        <w:rPr>
          <w:color w:val="000000"/>
        </w:rPr>
        <w:noBreakHyphen/>
        <w:t xml:space="preserve">making processes but also its broader capacity for global adaptation. Culture in this sense is not a peripheral element of the company’s identity; rather, it is the central </w:t>
      </w:r>
      <w:proofErr w:type="spellStart"/>
      <w:r>
        <w:rPr>
          <w:color w:val="000000"/>
        </w:rPr>
        <w:t>organising</w:t>
      </w:r>
      <w:proofErr w:type="spellEnd"/>
      <w:r>
        <w:rPr>
          <w:color w:val="000000"/>
        </w:rPr>
        <w:t xml:space="preserve"> principle that informs how Walmart interprets opportunities, mitigates risks, and sustains competitive advantage across diverse markets. The company’s deeply entrenched values of cost leadership, operational discipline, and customer value have historically produced a role</w:t>
      </w:r>
      <w:r>
        <w:rPr>
          <w:color w:val="000000"/>
        </w:rPr>
        <w:noBreakHyphen/>
        <w:t xml:space="preserve">dominant, centrally governed structure that privileges scale, predictability, and efficiency (Walmart Inc., 2025). These values are embedded in everyday practices, from procurement and logistics to workforce management, and they reflect a corporate ethos that </w:t>
      </w:r>
      <w:r w:rsidR="00C80829">
        <w:rPr>
          <w:color w:val="000000"/>
        </w:rPr>
        <w:t>prioritizes</w:t>
      </w:r>
      <w:r>
        <w:rPr>
          <w:color w:val="000000"/>
        </w:rPr>
        <w:t xml:space="preserve"> measurable outcomes and disciplined execution.</w:t>
      </w:r>
    </w:p>
    <w:p w14:paraId="1CDCC855" w14:textId="67050BA6" w:rsidR="00E55E09" w:rsidRDefault="00E55E09" w:rsidP="00E55E09">
      <w:pPr>
        <w:pStyle w:val="NormalWeb"/>
        <w:rPr>
          <w:color w:val="000000"/>
        </w:rPr>
      </w:pPr>
      <w:r>
        <w:rPr>
          <w:color w:val="000000"/>
        </w:rPr>
        <w:t xml:space="preserve">The application of established theoretical frameworks such as Schein’s model of </w:t>
      </w:r>
      <w:proofErr w:type="spellStart"/>
      <w:r>
        <w:rPr>
          <w:color w:val="000000"/>
        </w:rPr>
        <w:t>organisational</w:t>
      </w:r>
      <w:proofErr w:type="spellEnd"/>
      <w:r>
        <w:rPr>
          <w:color w:val="000000"/>
        </w:rPr>
        <w:t xml:space="preserve"> culture, Hofstede’s cultural dimensions, and Handy’s typology provides a useful lens for understanding Walmart’s cultural architecture. Schein’s model highlights the interplay between visible artefacts, espoused values, and underlying assumptions. Walmart’s artefacts</w:t>
      </w:r>
      <w:r w:rsidR="00C80829">
        <w:rPr>
          <w:color w:val="000000"/>
        </w:rPr>
        <w:t xml:space="preserve">, </w:t>
      </w:r>
      <w:r>
        <w:rPr>
          <w:color w:val="000000"/>
        </w:rPr>
        <w:t xml:space="preserve">its “Everyday Low Prices” slogan, uniform store layouts, and highly </w:t>
      </w:r>
      <w:r w:rsidR="00C80829">
        <w:rPr>
          <w:color w:val="000000"/>
        </w:rPr>
        <w:t>standardized</w:t>
      </w:r>
      <w:r>
        <w:rPr>
          <w:color w:val="000000"/>
        </w:rPr>
        <w:t xml:space="preserve"> supply chain systems</w:t>
      </w:r>
      <w:r w:rsidR="00C80829">
        <w:rPr>
          <w:color w:val="000000"/>
        </w:rPr>
        <w:t xml:space="preserve">, </w:t>
      </w:r>
      <w:r>
        <w:rPr>
          <w:color w:val="000000"/>
        </w:rPr>
        <w:t xml:space="preserve">are expressions of deeper assumptions about efficiency, consumer price sensitivity, and the belief that scale generates value (Schein, 2017). Hofstede’s dimensions further illuminate Walmart’s orientation toward high power distance and strong uncertainty avoidance, evident in its </w:t>
      </w:r>
      <w:r w:rsidR="00C80829">
        <w:rPr>
          <w:color w:val="000000"/>
        </w:rPr>
        <w:t>centralized</w:t>
      </w:r>
      <w:r>
        <w:rPr>
          <w:color w:val="000000"/>
        </w:rPr>
        <w:t xml:space="preserve"> governance structures and risk</w:t>
      </w:r>
      <w:r>
        <w:rPr>
          <w:color w:val="000000"/>
        </w:rPr>
        <w:noBreakHyphen/>
        <w:t xml:space="preserve">averse operational discipline (Hofstede, 2001). Handy’s typology situates Walmart within a role culture, </w:t>
      </w:r>
      <w:proofErr w:type="spellStart"/>
      <w:r>
        <w:rPr>
          <w:color w:val="000000"/>
        </w:rPr>
        <w:t>characterised</w:t>
      </w:r>
      <w:proofErr w:type="spellEnd"/>
      <w:r>
        <w:rPr>
          <w:color w:val="000000"/>
        </w:rPr>
        <w:t xml:space="preserve"> by bureaucracy, clearly defined responsibilities, and a reliance on rules and procedures to maintain consistency and predictability (Handy, 1993). Together, these frameworks reveal how Walmart’s cultural DNA underpins its strategic choices and operational routines.</w:t>
      </w:r>
    </w:p>
    <w:p w14:paraId="5CFE2DC8" w14:textId="77777777" w:rsidR="00E55E09" w:rsidRDefault="00E55E09" w:rsidP="00E55E09">
      <w:pPr>
        <w:pStyle w:val="NormalWeb"/>
        <w:rPr>
          <w:color w:val="000000"/>
        </w:rPr>
      </w:pPr>
      <w:r>
        <w:rPr>
          <w:color w:val="000000"/>
        </w:rPr>
        <w:t xml:space="preserve">While this cultural orientation has enabled Walmart to achieve market dominance through efficient operations, strong logistics, and cost leadership, it has also imposed constraints. Cultural rigidity has at times limited the company’s ability to adapt to local consumer preferences, foster employee engagement, and encourage exploratory innovation (Harvard Business Review, 2022). The company’s failure in Germany provides a salient example: practices such as employee cheerleading and aggressive pricing strategies clashed with local norms, leading to consumer resistance and operational inefficiencies. This case illustrates the risks of cultural ethnocentrism, where a dominant corporate culture is transplanted wholesale into a new environment without sufficient sensitivity to local expectations. It underscores the dual nature of </w:t>
      </w:r>
      <w:proofErr w:type="spellStart"/>
      <w:r>
        <w:rPr>
          <w:color w:val="000000"/>
        </w:rPr>
        <w:t>organisational</w:t>
      </w:r>
      <w:proofErr w:type="spellEnd"/>
      <w:r>
        <w:rPr>
          <w:color w:val="000000"/>
        </w:rPr>
        <w:t xml:space="preserve"> culture: while it can be a source of competitive advantage, it can also become a liability when overly rigid or misaligned with external contexts.</w:t>
      </w:r>
    </w:p>
    <w:p w14:paraId="613E7A69" w14:textId="77777777" w:rsidR="00E55E09" w:rsidRDefault="00E55E09" w:rsidP="00E55E09">
      <w:pPr>
        <w:pStyle w:val="NormalWeb"/>
        <w:rPr>
          <w:color w:val="000000"/>
        </w:rPr>
      </w:pPr>
      <w:r>
        <w:rPr>
          <w:color w:val="000000"/>
        </w:rPr>
        <w:t>The path forward for Walmart requires deliberate cultivation of cultural ambidexterity, defined as the ability to preserve core strengths while simultaneously enabling flexibility and local responsiveness (Pereira, 2025). For Walmart, this means retaining the benefits of a cost</w:t>
      </w:r>
      <w:r>
        <w:rPr>
          <w:color w:val="000000"/>
        </w:rPr>
        <w:noBreakHyphen/>
        <w:t xml:space="preserve">focused, </w:t>
      </w:r>
      <w:proofErr w:type="spellStart"/>
      <w:r>
        <w:rPr>
          <w:color w:val="000000"/>
        </w:rPr>
        <w:t>standardised</w:t>
      </w:r>
      <w:proofErr w:type="spellEnd"/>
      <w:r>
        <w:rPr>
          <w:color w:val="000000"/>
        </w:rPr>
        <w:t xml:space="preserve"> model while creating structural and cultural space for autonomy, employee</w:t>
      </w:r>
      <w:r>
        <w:rPr>
          <w:color w:val="000000"/>
        </w:rPr>
        <w:noBreakHyphen/>
      </w:r>
      <w:proofErr w:type="spellStart"/>
      <w:r>
        <w:rPr>
          <w:color w:val="000000"/>
        </w:rPr>
        <w:t>centred</w:t>
      </w:r>
      <w:proofErr w:type="spellEnd"/>
      <w:r>
        <w:rPr>
          <w:color w:val="000000"/>
        </w:rPr>
        <w:t xml:space="preserve"> practices, and sustained innovation. Several recommendations emerge from this analysis. First, </w:t>
      </w:r>
      <w:proofErr w:type="spellStart"/>
      <w:r>
        <w:rPr>
          <w:color w:val="000000"/>
        </w:rPr>
        <w:t>decentralised</w:t>
      </w:r>
      <w:proofErr w:type="spellEnd"/>
      <w:r>
        <w:rPr>
          <w:color w:val="000000"/>
        </w:rPr>
        <w:t xml:space="preserve"> governance in local markets would empower regional managers to adapt strategies to cultural and consumer differences while still leveraging global efficiencies </w:t>
      </w:r>
    </w:p>
    <w:p w14:paraId="6593CE4A" w14:textId="77777777" w:rsidR="00C80829" w:rsidRDefault="00E55E09" w:rsidP="00E55E09">
      <w:pPr>
        <w:pStyle w:val="NormalWeb"/>
        <w:rPr>
          <w:color w:val="000000"/>
        </w:rPr>
      </w:pPr>
      <w:r>
        <w:rPr>
          <w:color w:val="000000"/>
        </w:rPr>
        <w:lastRenderedPageBreak/>
        <w:t xml:space="preserve">(Walmart Inc., 2025). </w:t>
      </w:r>
    </w:p>
    <w:p w14:paraId="48828189" w14:textId="77777777" w:rsidR="00C80829" w:rsidRDefault="00E55E09" w:rsidP="00E55E09">
      <w:pPr>
        <w:pStyle w:val="NormalWeb"/>
        <w:rPr>
          <w:color w:val="000000"/>
        </w:rPr>
      </w:pPr>
      <w:r>
        <w:rPr>
          <w:color w:val="000000"/>
        </w:rPr>
        <w:t>Second, adopting dual cultural architectures—where efficiency values coexist with innovation</w:t>
      </w:r>
      <w:r>
        <w:rPr>
          <w:color w:val="000000"/>
        </w:rPr>
        <w:noBreakHyphen/>
        <w:t>oriented subcultures</w:t>
      </w:r>
      <w:r w:rsidR="00C80829">
        <w:rPr>
          <w:color w:val="000000"/>
        </w:rPr>
        <w:t xml:space="preserve">, </w:t>
      </w:r>
      <w:r>
        <w:rPr>
          <w:color w:val="000000"/>
        </w:rPr>
        <w:t xml:space="preserve">would allow Walmart to balance operational discipline with creativity (Schein, 2017). </w:t>
      </w:r>
    </w:p>
    <w:p w14:paraId="3E397F9C" w14:textId="77777777" w:rsidR="00C80829" w:rsidRDefault="00E55E09" w:rsidP="00E55E09">
      <w:pPr>
        <w:pStyle w:val="NormalWeb"/>
        <w:rPr>
          <w:color w:val="000000"/>
        </w:rPr>
      </w:pPr>
      <w:r>
        <w:rPr>
          <w:color w:val="000000"/>
        </w:rPr>
        <w:t xml:space="preserve">Third, enhanced investment in employees, including training, career development, and inclusive practices, would strengthen engagement and align with Walmart’s evolving diversity, equity, and inclusion commitments (Walmart Inc., 2025). </w:t>
      </w:r>
    </w:p>
    <w:p w14:paraId="65F885D4" w14:textId="144D145B" w:rsidR="00C80829" w:rsidRDefault="00E55E09" w:rsidP="00E55E09">
      <w:pPr>
        <w:pStyle w:val="NormalWeb"/>
        <w:rPr>
          <w:color w:val="000000"/>
        </w:rPr>
      </w:pPr>
      <w:r>
        <w:rPr>
          <w:color w:val="000000"/>
        </w:rPr>
        <w:t>Fourth, leadership development in cultural intelligence would equip managers to navigate cross</w:t>
      </w:r>
      <w:r>
        <w:rPr>
          <w:color w:val="000000"/>
        </w:rPr>
        <w:noBreakHyphen/>
        <w:t xml:space="preserve">cultural complexities and avoid </w:t>
      </w:r>
      <w:r w:rsidR="00C80829">
        <w:rPr>
          <w:color w:val="000000"/>
        </w:rPr>
        <w:t>central</w:t>
      </w:r>
      <w:r>
        <w:rPr>
          <w:color w:val="000000"/>
        </w:rPr>
        <w:t xml:space="preserve"> decision</w:t>
      </w:r>
      <w:r>
        <w:rPr>
          <w:color w:val="000000"/>
        </w:rPr>
        <w:noBreakHyphen/>
        <w:t xml:space="preserve">making (Hofstede, 2001). </w:t>
      </w:r>
    </w:p>
    <w:p w14:paraId="1E2F47BF" w14:textId="3EE157F7" w:rsidR="00E55E09" w:rsidRDefault="00E55E09" w:rsidP="00E55E09">
      <w:pPr>
        <w:pStyle w:val="NormalWeb"/>
        <w:rPr>
          <w:color w:val="000000"/>
        </w:rPr>
      </w:pPr>
      <w:r>
        <w:rPr>
          <w:color w:val="000000"/>
        </w:rPr>
        <w:t xml:space="preserve">Finally, embedding cultural performance metrics into </w:t>
      </w:r>
      <w:proofErr w:type="spellStart"/>
      <w:r>
        <w:rPr>
          <w:color w:val="000000"/>
        </w:rPr>
        <w:t>organisational</w:t>
      </w:r>
      <w:proofErr w:type="spellEnd"/>
      <w:r>
        <w:rPr>
          <w:color w:val="000000"/>
        </w:rPr>
        <w:t xml:space="preserve"> evaluation systems would ensure that adaptation, inclusivity, and innovation are measured alongside efficiency and profitability (Pereira, 2025).</w:t>
      </w:r>
    </w:p>
    <w:p w14:paraId="16E0280E" w14:textId="1FD3960C" w:rsidR="00E55E09" w:rsidRDefault="00E55E09" w:rsidP="00E55E09">
      <w:pPr>
        <w:pStyle w:val="NormalWeb"/>
        <w:rPr>
          <w:color w:val="000000"/>
        </w:rPr>
      </w:pPr>
      <w:r>
        <w:rPr>
          <w:color w:val="000000"/>
        </w:rPr>
        <w:t xml:space="preserve">In conclusion, Walmart’s </w:t>
      </w:r>
      <w:proofErr w:type="spellStart"/>
      <w:r>
        <w:rPr>
          <w:color w:val="000000"/>
        </w:rPr>
        <w:t>organisational</w:t>
      </w:r>
      <w:proofErr w:type="spellEnd"/>
      <w:r>
        <w:rPr>
          <w:color w:val="000000"/>
        </w:rPr>
        <w:t xml:space="preserve"> culture has functioned as both an enabler and a constraint in its global adaptation strategies. Efficiency, customer value, and data</w:t>
      </w:r>
      <w:r>
        <w:rPr>
          <w:color w:val="000000"/>
        </w:rPr>
        <w:noBreakHyphen/>
        <w:t xml:space="preserve">driven discipline have provided a strong foundation for procurement, acquisitions, DEI initiatives, and digital innovation. Yet, without sufficient flexibility, these same cultural traits can become liabilities in diverse markets. The company’s future success will depend on </w:t>
      </w:r>
      <w:r w:rsidR="00C80829">
        <w:rPr>
          <w:color w:val="000000"/>
        </w:rPr>
        <w:t>institutionalizing</w:t>
      </w:r>
      <w:r>
        <w:rPr>
          <w:color w:val="000000"/>
        </w:rPr>
        <w:t xml:space="preserve"> cultural ambidexterity as a norm, ensuring that global efficiency is balanced with local responsiveness and cultural integration. </w:t>
      </w:r>
      <w:proofErr w:type="spellStart"/>
      <w:r>
        <w:rPr>
          <w:color w:val="000000"/>
        </w:rPr>
        <w:t>Organisational</w:t>
      </w:r>
      <w:proofErr w:type="spellEnd"/>
      <w:r>
        <w:rPr>
          <w:color w:val="000000"/>
        </w:rPr>
        <w:t xml:space="preserve"> culture, when managed with ambidexterity, becomes not only a </w:t>
      </w:r>
      <w:proofErr w:type="spellStart"/>
      <w:r>
        <w:rPr>
          <w:color w:val="000000"/>
        </w:rPr>
        <w:t>stabilising</w:t>
      </w:r>
      <w:proofErr w:type="spellEnd"/>
      <w:r>
        <w:rPr>
          <w:color w:val="000000"/>
        </w:rPr>
        <w:t xml:space="preserve"> force but also a strategic resource that enables responsiveness to diverse markets, evolving consumer expectations, and technological disruption.</w:t>
      </w:r>
    </w:p>
    <w:p w14:paraId="74036771"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5721D8A3"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1116CC44"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4CB30B64"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31D4CDBC"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3D511EA3"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6BE5CDA4"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5C3C7F7E"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01BE5E11" w14:textId="77777777" w:rsidR="008B6FD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3314E49A" w14:textId="77777777" w:rsidR="008B6FD7" w:rsidRPr="001C77E7" w:rsidRDefault="008B6FD7" w:rsidP="001C77E7">
      <w:pPr>
        <w:spacing w:after="100" w:afterAutospacing="1" w:line="240" w:lineRule="auto"/>
        <w:rPr>
          <w:rFonts w:ascii="Times New Roman" w:eastAsia="Times New Roman" w:hAnsi="Times New Roman" w:cs="Times New Roman"/>
          <w:color w:val="1D2125"/>
          <w:kern w:val="0"/>
          <w:sz w:val="22"/>
          <w:szCs w:val="22"/>
          <w14:ligatures w14:val="none"/>
        </w:rPr>
      </w:pPr>
    </w:p>
    <w:p w14:paraId="06DF6338" w14:textId="3D796050"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lastRenderedPageBreak/>
        <w:t>Reference</w:t>
      </w:r>
      <w:r w:rsidR="00E55E09">
        <w:rPr>
          <w:rFonts w:ascii="Times New Roman" w:eastAsia="Times New Roman" w:hAnsi="Times New Roman" w:cs="Times New Roman"/>
          <w:color w:val="1D2125"/>
          <w:kern w:val="0"/>
          <w:sz w:val="22"/>
          <w:szCs w:val="22"/>
          <w14:ligatures w14:val="none"/>
        </w:rPr>
        <w:t xml:space="preserve"> list:</w:t>
      </w:r>
    </w:p>
    <w:p w14:paraId="42EE0C1F"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Deloitte (2023) Global Human Capital Trends. Available at: </w:t>
      </w:r>
      <w:proofErr w:type="gramStart"/>
      <w:r w:rsidRPr="001C77E7">
        <w:rPr>
          <w:rFonts w:ascii="Times New Roman" w:eastAsia="Times New Roman" w:hAnsi="Times New Roman" w:cs="Times New Roman"/>
          <w:color w:val="1D2125"/>
          <w:kern w:val="0"/>
          <w:sz w:val="22"/>
          <w:szCs w:val="22"/>
          <w14:ligatures w14:val="none"/>
        </w:rPr>
        <w:t>https://www2.deloitte.com  (</w:t>
      </w:r>
      <w:proofErr w:type="gramEnd"/>
      <w:r w:rsidRPr="001C77E7">
        <w:rPr>
          <w:rFonts w:ascii="Times New Roman" w:eastAsia="Times New Roman" w:hAnsi="Times New Roman" w:cs="Times New Roman"/>
          <w:color w:val="1D2125"/>
          <w:kern w:val="0"/>
          <w:sz w:val="22"/>
          <w:szCs w:val="22"/>
          <w14:ligatures w14:val="none"/>
        </w:rPr>
        <w:t>Accessed: 2025).</w:t>
      </w:r>
    </w:p>
    <w:p w14:paraId="4153E49E"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proofErr w:type="spellStart"/>
      <w:r w:rsidRPr="001C77E7">
        <w:rPr>
          <w:rFonts w:ascii="Times New Roman" w:eastAsia="Times New Roman" w:hAnsi="Times New Roman" w:cs="Times New Roman"/>
          <w:color w:val="1D2125"/>
          <w:kern w:val="0"/>
          <w:sz w:val="22"/>
          <w:szCs w:val="22"/>
          <w14:ligatures w14:val="none"/>
        </w:rPr>
        <w:t>FourWeekMBA</w:t>
      </w:r>
      <w:proofErr w:type="spellEnd"/>
      <w:r w:rsidRPr="001C77E7">
        <w:rPr>
          <w:rFonts w:ascii="Times New Roman" w:eastAsia="Times New Roman" w:hAnsi="Times New Roman" w:cs="Times New Roman"/>
          <w:color w:val="1D2125"/>
          <w:kern w:val="0"/>
          <w:sz w:val="22"/>
          <w:szCs w:val="22"/>
          <w14:ligatures w14:val="none"/>
        </w:rPr>
        <w:t xml:space="preserve"> (2023) ‘What is Walmart’s Organizational Structure?’, </w:t>
      </w:r>
      <w:proofErr w:type="spellStart"/>
      <w:r w:rsidRPr="001C77E7">
        <w:rPr>
          <w:rFonts w:ascii="Times New Roman" w:eastAsia="Times New Roman" w:hAnsi="Times New Roman" w:cs="Times New Roman"/>
          <w:color w:val="1D2125"/>
          <w:kern w:val="0"/>
          <w:sz w:val="22"/>
          <w:szCs w:val="22"/>
          <w14:ligatures w14:val="none"/>
        </w:rPr>
        <w:t>FourWeekMBA</w:t>
      </w:r>
      <w:proofErr w:type="spellEnd"/>
      <w:r w:rsidRPr="001C77E7">
        <w:rPr>
          <w:rFonts w:ascii="Times New Roman" w:eastAsia="Times New Roman" w:hAnsi="Times New Roman" w:cs="Times New Roman"/>
          <w:color w:val="1D2125"/>
          <w:kern w:val="0"/>
          <w:sz w:val="22"/>
          <w:szCs w:val="22"/>
          <w14:ligatures w14:val="none"/>
        </w:rPr>
        <w:t>. Available at: </w:t>
      </w:r>
      <w:proofErr w:type="gramStart"/>
      <w:r w:rsidRPr="001C77E7">
        <w:rPr>
          <w:rFonts w:ascii="Times New Roman" w:eastAsia="Times New Roman" w:hAnsi="Times New Roman" w:cs="Times New Roman"/>
          <w:color w:val="1D2125"/>
          <w:kern w:val="0"/>
          <w:sz w:val="22"/>
          <w:szCs w:val="22"/>
          <w14:ligatures w14:val="none"/>
        </w:rPr>
        <w:t>https://fourweekmba.com/walmart-organizational-structure/  (</w:t>
      </w:r>
      <w:proofErr w:type="gramEnd"/>
      <w:r w:rsidRPr="001C77E7">
        <w:rPr>
          <w:rFonts w:ascii="Times New Roman" w:eastAsia="Times New Roman" w:hAnsi="Times New Roman" w:cs="Times New Roman"/>
          <w:color w:val="1D2125"/>
          <w:kern w:val="0"/>
          <w:sz w:val="22"/>
          <w:szCs w:val="22"/>
          <w14:ligatures w14:val="none"/>
        </w:rPr>
        <w:t>Accessed: 2025).</w:t>
      </w:r>
    </w:p>
    <w:p w14:paraId="4A7655B1"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Handy, C. (1993) Understanding Organizations. 4th </w:t>
      </w:r>
      <w:proofErr w:type="spellStart"/>
      <w:r w:rsidRPr="001C77E7">
        <w:rPr>
          <w:rFonts w:ascii="Times New Roman" w:eastAsia="Times New Roman" w:hAnsi="Times New Roman" w:cs="Times New Roman"/>
          <w:color w:val="1D2125"/>
          <w:kern w:val="0"/>
          <w:sz w:val="22"/>
          <w:szCs w:val="22"/>
          <w14:ligatures w14:val="none"/>
        </w:rPr>
        <w:t>edn</w:t>
      </w:r>
      <w:proofErr w:type="spellEnd"/>
      <w:r w:rsidRPr="001C77E7">
        <w:rPr>
          <w:rFonts w:ascii="Times New Roman" w:eastAsia="Times New Roman" w:hAnsi="Times New Roman" w:cs="Times New Roman"/>
          <w:color w:val="1D2125"/>
          <w:kern w:val="0"/>
          <w:sz w:val="22"/>
          <w:szCs w:val="22"/>
          <w14:ligatures w14:val="none"/>
        </w:rPr>
        <w:t>. London: Penguin Books.</w:t>
      </w:r>
    </w:p>
    <w:p w14:paraId="38C24E67"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Hofstede, G. (2001) Culture's Consequences: Comparing Values, Behaviors, Institutions and Organizations Across Nations. 2nd </w:t>
      </w:r>
      <w:proofErr w:type="spellStart"/>
      <w:r w:rsidRPr="001C77E7">
        <w:rPr>
          <w:rFonts w:ascii="Times New Roman" w:eastAsia="Times New Roman" w:hAnsi="Times New Roman" w:cs="Times New Roman"/>
          <w:color w:val="1D2125"/>
          <w:kern w:val="0"/>
          <w:sz w:val="22"/>
          <w:szCs w:val="22"/>
          <w14:ligatures w14:val="none"/>
        </w:rPr>
        <w:t>edn</w:t>
      </w:r>
      <w:proofErr w:type="spellEnd"/>
      <w:r w:rsidRPr="001C77E7">
        <w:rPr>
          <w:rFonts w:ascii="Times New Roman" w:eastAsia="Times New Roman" w:hAnsi="Times New Roman" w:cs="Times New Roman"/>
          <w:color w:val="1D2125"/>
          <w:kern w:val="0"/>
          <w:sz w:val="22"/>
          <w:szCs w:val="22"/>
          <w14:ligatures w14:val="none"/>
        </w:rPr>
        <w:t>. Thousand Oaks, CA: Sage Publications.</w:t>
      </w:r>
    </w:p>
    <w:p w14:paraId="11469CDD"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Harvard Business Review (2022) Culture Is Not the Culprit. Available at: </w:t>
      </w:r>
      <w:proofErr w:type="gramStart"/>
      <w:r w:rsidRPr="001C77E7">
        <w:rPr>
          <w:rFonts w:ascii="Times New Roman" w:eastAsia="Times New Roman" w:hAnsi="Times New Roman" w:cs="Times New Roman"/>
          <w:color w:val="1D2125"/>
          <w:kern w:val="0"/>
          <w:sz w:val="22"/>
          <w:szCs w:val="22"/>
          <w14:ligatures w14:val="none"/>
        </w:rPr>
        <w:t>https://hbr.org  (</w:t>
      </w:r>
      <w:proofErr w:type="gramEnd"/>
      <w:r w:rsidRPr="001C77E7">
        <w:rPr>
          <w:rFonts w:ascii="Times New Roman" w:eastAsia="Times New Roman" w:hAnsi="Times New Roman" w:cs="Times New Roman"/>
          <w:color w:val="1D2125"/>
          <w:kern w:val="0"/>
          <w:sz w:val="22"/>
          <w:szCs w:val="22"/>
          <w14:ligatures w14:val="none"/>
        </w:rPr>
        <w:t>Accessed: 2025).</w:t>
      </w:r>
    </w:p>
    <w:p w14:paraId="5CFC7CC9"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Lombardo, J. (2024) Walmart’s Organizational Structure &amp; Company Culture. </w:t>
      </w:r>
      <w:proofErr w:type="spellStart"/>
      <w:r w:rsidRPr="001C77E7">
        <w:rPr>
          <w:rFonts w:ascii="Times New Roman" w:eastAsia="Times New Roman" w:hAnsi="Times New Roman" w:cs="Times New Roman"/>
          <w:color w:val="1D2125"/>
          <w:kern w:val="0"/>
          <w:sz w:val="22"/>
          <w:szCs w:val="22"/>
          <w14:ligatures w14:val="none"/>
        </w:rPr>
        <w:t>Panmore</w:t>
      </w:r>
      <w:proofErr w:type="spellEnd"/>
      <w:r w:rsidRPr="001C77E7">
        <w:rPr>
          <w:rFonts w:ascii="Times New Roman" w:eastAsia="Times New Roman" w:hAnsi="Times New Roman" w:cs="Times New Roman"/>
          <w:color w:val="1D2125"/>
          <w:kern w:val="0"/>
          <w:sz w:val="22"/>
          <w:szCs w:val="22"/>
          <w14:ligatures w14:val="none"/>
        </w:rPr>
        <w:t xml:space="preserve"> Institute. Available at: </w:t>
      </w:r>
      <w:proofErr w:type="gramStart"/>
      <w:r w:rsidRPr="001C77E7">
        <w:rPr>
          <w:rFonts w:ascii="Times New Roman" w:eastAsia="Times New Roman" w:hAnsi="Times New Roman" w:cs="Times New Roman"/>
          <w:color w:val="1D2125"/>
          <w:kern w:val="0"/>
          <w:sz w:val="22"/>
          <w:szCs w:val="22"/>
          <w14:ligatures w14:val="none"/>
        </w:rPr>
        <w:t>https://panmore.com/walmart-organizational-structure-organizational-culture  (</w:t>
      </w:r>
      <w:proofErr w:type="gramEnd"/>
      <w:r w:rsidRPr="001C77E7">
        <w:rPr>
          <w:rFonts w:ascii="Times New Roman" w:eastAsia="Times New Roman" w:hAnsi="Times New Roman" w:cs="Times New Roman"/>
          <w:color w:val="1D2125"/>
          <w:kern w:val="0"/>
          <w:sz w:val="22"/>
          <w:szCs w:val="22"/>
          <w14:ligatures w14:val="none"/>
        </w:rPr>
        <w:t>Accessed: 2025).</w:t>
      </w:r>
    </w:p>
    <w:p w14:paraId="5D4C1531"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Mullins, L. J. and Christy, G. (2016) Management and </w:t>
      </w:r>
      <w:proofErr w:type="spellStart"/>
      <w:r w:rsidRPr="001C77E7">
        <w:rPr>
          <w:rFonts w:ascii="Times New Roman" w:eastAsia="Times New Roman" w:hAnsi="Times New Roman" w:cs="Times New Roman"/>
          <w:color w:val="1D2125"/>
          <w:kern w:val="0"/>
          <w:sz w:val="22"/>
          <w:szCs w:val="22"/>
          <w14:ligatures w14:val="none"/>
        </w:rPr>
        <w:t>Organisational</w:t>
      </w:r>
      <w:proofErr w:type="spellEnd"/>
      <w:r w:rsidRPr="001C77E7">
        <w:rPr>
          <w:rFonts w:ascii="Times New Roman" w:eastAsia="Times New Roman" w:hAnsi="Times New Roman" w:cs="Times New Roman"/>
          <w:color w:val="1D2125"/>
          <w:kern w:val="0"/>
          <w:sz w:val="22"/>
          <w:szCs w:val="22"/>
          <w14:ligatures w14:val="none"/>
        </w:rPr>
        <w:t xml:space="preserve"> </w:t>
      </w:r>
      <w:proofErr w:type="spellStart"/>
      <w:r w:rsidRPr="001C77E7">
        <w:rPr>
          <w:rFonts w:ascii="Times New Roman" w:eastAsia="Times New Roman" w:hAnsi="Times New Roman" w:cs="Times New Roman"/>
          <w:color w:val="1D2125"/>
          <w:kern w:val="0"/>
          <w:sz w:val="22"/>
          <w:szCs w:val="22"/>
          <w14:ligatures w14:val="none"/>
        </w:rPr>
        <w:t>Behaviour</w:t>
      </w:r>
      <w:proofErr w:type="spellEnd"/>
      <w:r w:rsidRPr="001C77E7">
        <w:rPr>
          <w:rFonts w:ascii="Times New Roman" w:eastAsia="Times New Roman" w:hAnsi="Times New Roman" w:cs="Times New Roman"/>
          <w:color w:val="1D2125"/>
          <w:kern w:val="0"/>
          <w:sz w:val="22"/>
          <w:szCs w:val="22"/>
          <w14:ligatures w14:val="none"/>
        </w:rPr>
        <w:t xml:space="preserve">. 11th </w:t>
      </w:r>
      <w:proofErr w:type="spellStart"/>
      <w:r w:rsidRPr="001C77E7">
        <w:rPr>
          <w:rFonts w:ascii="Times New Roman" w:eastAsia="Times New Roman" w:hAnsi="Times New Roman" w:cs="Times New Roman"/>
          <w:color w:val="1D2125"/>
          <w:kern w:val="0"/>
          <w:sz w:val="22"/>
          <w:szCs w:val="22"/>
          <w14:ligatures w14:val="none"/>
        </w:rPr>
        <w:t>edn</w:t>
      </w:r>
      <w:proofErr w:type="spellEnd"/>
      <w:r w:rsidRPr="001C77E7">
        <w:rPr>
          <w:rFonts w:ascii="Times New Roman" w:eastAsia="Times New Roman" w:hAnsi="Times New Roman" w:cs="Times New Roman"/>
          <w:color w:val="1D2125"/>
          <w:kern w:val="0"/>
          <w:sz w:val="22"/>
          <w:szCs w:val="22"/>
          <w14:ligatures w14:val="none"/>
        </w:rPr>
        <w:t>. Harlow: Pearson Education.</w:t>
      </w:r>
    </w:p>
    <w:p w14:paraId="4AD5E166"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Pereira, D. (2025) Walmart Organizational Structure Analysis. Business Model Analyst. Available at: </w:t>
      </w:r>
      <w:proofErr w:type="gramStart"/>
      <w:r w:rsidRPr="001C77E7">
        <w:rPr>
          <w:rFonts w:ascii="Times New Roman" w:eastAsia="Times New Roman" w:hAnsi="Times New Roman" w:cs="Times New Roman"/>
          <w:color w:val="1D2125"/>
          <w:kern w:val="0"/>
          <w:sz w:val="22"/>
          <w:szCs w:val="22"/>
          <w14:ligatures w14:val="none"/>
        </w:rPr>
        <w:t>https://businessmodelanalyst.com/walmart-organizational-structure-analysis/  (</w:t>
      </w:r>
      <w:proofErr w:type="gramEnd"/>
      <w:r w:rsidRPr="001C77E7">
        <w:rPr>
          <w:rFonts w:ascii="Times New Roman" w:eastAsia="Times New Roman" w:hAnsi="Times New Roman" w:cs="Times New Roman"/>
          <w:color w:val="1D2125"/>
          <w:kern w:val="0"/>
          <w:sz w:val="22"/>
          <w:szCs w:val="22"/>
          <w14:ligatures w14:val="none"/>
        </w:rPr>
        <w:t>Accessed: 2025).</w:t>
      </w:r>
    </w:p>
    <w:p w14:paraId="0A34F5C7"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 xml:space="preserve">Schein, E. H. (2010) Organizational Culture and Leadership. 4th </w:t>
      </w:r>
      <w:proofErr w:type="spellStart"/>
      <w:r w:rsidRPr="001C77E7">
        <w:rPr>
          <w:rFonts w:ascii="Times New Roman" w:eastAsia="Times New Roman" w:hAnsi="Times New Roman" w:cs="Times New Roman"/>
          <w:color w:val="1D2125"/>
          <w:kern w:val="0"/>
          <w:sz w:val="22"/>
          <w:szCs w:val="22"/>
          <w14:ligatures w14:val="none"/>
        </w:rPr>
        <w:t>edn</w:t>
      </w:r>
      <w:proofErr w:type="spellEnd"/>
      <w:r w:rsidRPr="001C77E7">
        <w:rPr>
          <w:rFonts w:ascii="Times New Roman" w:eastAsia="Times New Roman" w:hAnsi="Times New Roman" w:cs="Times New Roman"/>
          <w:color w:val="1D2125"/>
          <w:kern w:val="0"/>
          <w:sz w:val="22"/>
          <w:szCs w:val="22"/>
          <w14:ligatures w14:val="none"/>
        </w:rPr>
        <w:t>. San Francisco, CA: Jossey-Bass.</w:t>
      </w:r>
    </w:p>
    <w:p w14:paraId="2CC5801A"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proofErr w:type="spellStart"/>
      <w:r w:rsidRPr="001C77E7">
        <w:rPr>
          <w:rFonts w:ascii="Times New Roman" w:eastAsia="Times New Roman" w:hAnsi="Times New Roman" w:cs="Times New Roman"/>
          <w:color w:val="1D2125"/>
          <w:kern w:val="0"/>
          <w:sz w:val="22"/>
          <w:szCs w:val="22"/>
          <w14:ligatures w14:val="none"/>
        </w:rPr>
        <w:t>StudyCorgi</w:t>
      </w:r>
      <w:proofErr w:type="spellEnd"/>
      <w:r w:rsidRPr="001C77E7">
        <w:rPr>
          <w:rFonts w:ascii="Times New Roman" w:eastAsia="Times New Roman" w:hAnsi="Times New Roman" w:cs="Times New Roman"/>
          <w:color w:val="1D2125"/>
          <w:kern w:val="0"/>
          <w:sz w:val="22"/>
          <w:szCs w:val="22"/>
          <w14:ligatures w14:val="none"/>
        </w:rPr>
        <w:t xml:space="preserve"> (2023) Walmart’s </w:t>
      </w:r>
      <w:proofErr w:type="spellStart"/>
      <w:r w:rsidRPr="001C77E7">
        <w:rPr>
          <w:rFonts w:ascii="Times New Roman" w:eastAsia="Times New Roman" w:hAnsi="Times New Roman" w:cs="Times New Roman"/>
          <w:color w:val="1D2125"/>
          <w:kern w:val="0"/>
          <w:sz w:val="22"/>
          <w:szCs w:val="22"/>
          <w14:ligatures w14:val="none"/>
        </w:rPr>
        <w:t>Organisational</w:t>
      </w:r>
      <w:proofErr w:type="spellEnd"/>
      <w:r w:rsidRPr="001C77E7">
        <w:rPr>
          <w:rFonts w:ascii="Times New Roman" w:eastAsia="Times New Roman" w:hAnsi="Times New Roman" w:cs="Times New Roman"/>
          <w:color w:val="1D2125"/>
          <w:kern w:val="0"/>
          <w:sz w:val="22"/>
          <w:szCs w:val="22"/>
          <w14:ligatures w14:val="none"/>
        </w:rPr>
        <w:t xml:space="preserve"> Culture, Values, and </w:t>
      </w:r>
      <w:proofErr w:type="spellStart"/>
      <w:r w:rsidRPr="001C77E7">
        <w:rPr>
          <w:rFonts w:ascii="Times New Roman" w:eastAsia="Times New Roman" w:hAnsi="Times New Roman" w:cs="Times New Roman"/>
          <w:color w:val="1D2125"/>
          <w:kern w:val="0"/>
          <w:sz w:val="22"/>
          <w:szCs w:val="22"/>
          <w14:ligatures w14:val="none"/>
        </w:rPr>
        <w:t>Behaviour</w:t>
      </w:r>
      <w:proofErr w:type="spellEnd"/>
      <w:r w:rsidRPr="001C77E7">
        <w:rPr>
          <w:rFonts w:ascii="Times New Roman" w:eastAsia="Times New Roman" w:hAnsi="Times New Roman" w:cs="Times New Roman"/>
          <w:color w:val="1D2125"/>
          <w:kern w:val="0"/>
          <w:sz w:val="22"/>
          <w:szCs w:val="22"/>
          <w14:ligatures w14:val="none"/>
        </w:rPr>
        <w:t>. Available at: </w:t>
      </w:r>
      <w:proofErr w:type="gramStart"/>
      <w:r w:rsidRPr="001C77E7">
        <w:rPr>
          <w:rFonts w:ascii="Times New Roman" w:eastAsia="Times New Roman" w:hAnsi="Times New Roman" w:cs="Times New Roman"/>
          <w:color w:val="1D2125"/>
          <w:kern w:val="0"/>
          <w:sz w:val="22"/>
          <w:szCs w:val="22"/>
          <w14:ligatures w14:val="none"/>
        </w:rPr>
        <w:t>https://studycorgi.com/walmarts-organisational-culture-values-and-behaviour/  (</w:t>
      </w:r>
      <w:proofErr w:type="gramEnd"/>
      <w:r w:rsidRPr="001C77E7">
        <w:rPr>
          <w:rFonts w:ascii="Times New Roman" w:eastAsia="Times New Roman" w:hAnsi="Times New Roman" w:cs="Times New Roman"/>
          <w:color w:val="1D2125"/>
          <w:kern w:val="0"/>
          <w:sz w:val="22"/>
          <w:szCs w:val="22"/>
          <w14:ligatures w14:val="none"/>
        </w:rPr>
        <w:t>Accessed: 2025).</w:t>
      </w:r>
    </w:p>
    <w:p w14:paraId="2FD030C0"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Walmart Inc. (2025a) Annual Report. Bentonville, AR: Walmart Inc. Available at: </w:t>
      </w:r>
      <w:proofErr w:type="gramStart"/>
      <w:r w:rsidRPr="001C77E7">
        <w:rPr>
          <w:rFonts w:ascii="Times New Roman" w:eastAsia="Times New Roman" w:hAnsi="Times New Roman" w:cs="Times New Roman"/>
          <w:color w:val="1D2125"/>
          <w:kern w:val="0"/>
          <w:sz w:val="22"/>
          <w:szCs w:val="22"/>
          <w14:ligatures w14:val="none"/>
        </w:rPr>
        <w:t>https://corporate.walmart.com  (</w:t>
      </w:r>
      <w:proofErr w:type="gramEnd"/>
      <w:r w:rsidRPr="001C77E7">
        <w:rPr>
          <w:rFonts w:ascii="Times New Roman" w:eastAsia="Times New Roman" w:hAnsi="Times New Roman" w:cs="Times New Roman"/>
          <w:color w:val="1D2125"/>
          <w:kern w:val="0"/>
          <w:sz w:val="22"/>
          <w:szCs w:val="22"/>
          <w14:ligatures w14:val="none"/>
        </w:rPr>
        <w:t>Accessed: 2025).</w:t>
      </w:r>
    </w:p>
    <w:p w14:paraId="60EAFE47"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Walmart Inc. (2025b) Diversity, Equity &amp; Inclusion Report. Bentonville, AR: Walmart Inc. Available at: </w:t>
      </w:r>
      <w:proofErr w:type="gramStart"/>
      <w:r w:rsidRPr="001C77E7">
        <w:rPr>
          <w:rFonts w:ascii="Times New Roman" w:eastAsia="Times New Roman" w:hAnsi="Times New Roman" w:cs="Times New Roman"/>
          <w:color w:val="1D2125"/>
          <w:kern w:val="0"/>
          <w:sz w:val="22"/>
          <w:szCs w:val="22"/>
          <w14:ligatures w14:val="none"/>
        </w:rPr>
        <w:t>https://corporate.walmart.com  (</w:t>
      </w:r>
      <w:proofErr w:type="gramEnd"/>
      <w:r w:rsidRPr="001C77E7">
        <w:rPr>
          <w:rFonts w:ascii="Times New Roman" w:eastAsia="Times New Roman" w:hAnsi="Times New Roman" w:cs="Times New Roman"/>
          <w:color w:val="1D2125"/>
          <w:kern w:val="0"/>
          <w:sz w:val="22"/>
          <w:szCs w:val="22"/>
          <w14:ligatures w14:val="none"/>
        </w:rPr>
        <w:t>Accessed: 2025).</w:t>
      </w:r>
    </w:p>
    <w:p w14:paraId="3229E367" w14:textId="77777777" w:rsidR="001C77E7" w:rsidRPr="001C77E7" w:rsidRDefault="001C77E7" w:rsidP="001C77E7">
      <w:pPr>
        <w:spacing w:after="100" w:afterAutospacing="1" w:line="240" w:lineRule="auto"/>
        <w:rPr>
          <w:rFonts w:ascii="Times New Roman" w:eastAsia="Times New Roman" w:hAnsi="Times New Roman" w:cs="Times New Roman"/>
          <w:color w:val="1D2125"/>
          <w:kern w:val="0"/>
          <w:sz w:val="22"/>
          <w:szCs w:val="22"/>
          <w14:ligatures w14:val="none"/>
        </w:rPr>
      </w:pPr>
      <w:r w:rsidRPr="001C77E7">
        <w:rPr>
          <w:rFonts w:ascii="Times New Roman" w:eastAsia="Times New Roman" w:hAnsi="Times New Roman" w:cs="Times New Roman"/>
          <w:color w:val="1D2125"/>
          <w:kern w:val="0"/>
          <w:sz w:val="22"/>
          <w:szCs w:val="22"/>
          <w14:ligatures w14:val="none"/>
        </w:rPr>
        <w:t>Wells, T. (2025) Walmart’s Organizational Structure: An In-Depth Analysis. Marketing Scoop. Available at: </w:t>
      </w:r>
      <w:proofErr w:type="gramStart"/>
      <w:r w:rsidRPr="001C77E7">
        <w:rPr>
          <w:rFonts w:ascii="Times New Roman" w:eastAsia="Times New Roman" w:hAnsi="Times New Roman" w:cs="Times New Roman"/>
          <w:color w:val="1D2125"/>
          <w:kern w:val="0"/>
          <w:sz w:val="22"/>
          <w:szCs w:val="22"/>
          <w14:ligatures w14:val="none"/>
        </w:rPr>
        <w:t>https://www.marketingscoop.com/consumer/walmart-organization-structure/  (</w:t>
      </w:r>
      <w:proofErr w:type="gramEnd"/>
      <w:r w:rsidRPr="001C77E7">
        <w:rPr>
          <w:rFonts w:ascii="Times New Roman" w:eastAsia="Times New Roman" w:hAnsi="Times New Roman" w:cs="Times New Roman"/>
          <w:color w:val="1D2125"/>
          <w:kern w:val="0"/>
          <w:sz w:val="22"/>
          <w:szCs w:val="22"/>
          <w14:ligatures w14:val="none"/>
        </w:rPr>
        <w:t>Accessed: 2025).</w:t>
      </w:r>
    </w:p>
    <w:p w14:paraId="4CEBED68" w14:textId="77777777" w:rsidR="001C77E7" w:rsidRPr="001C77E7" w:rsidRDefault="001C77E7" w:rsidP="001C77E7">
      <w:pPr>
        <w:spacing w:after="100" w:afterAutospacing="1" w:line="240" w:lineRule="auto"/>
        <w:rPr>
          <w:rFonts w:ascii="Times New Roman" w:eastAsia="Times New Roman" w:hAnsi="Times New Roman" w:cs="Times New Roman"/>
          <w:b/>
          <w:bCs/>
          <w:color w:val="1D2125"/>
          <w:kern w:val="0"/>
          <w:sz w:val="22"/>
          <w:szCs w:val="22"/>
          <w14:ligatures w14:val="none"/>
        </w:rPr>
      </w:pPr>
    </w:p>
    <w:p w14:paraId="7B68169A" w14:textId="77777777" w:rsidR="00EC2E7C" w:rsidRPr="001C77E7" w:rsidRDefault="00EC2E7C" w:rsidP="001C77E7">
      <w:pPr>
        <w:spacing w:after="100" w:afterAutospacing="1" w:line="240" w:lineRule="auto"/>
        <w:rPr>
          <w:rFonts w:ascii="Times New Roman" w:eastAsia="Times New Roman" w:hAnsi="Times New Roman" w:cs="Times New Roman"/>
          <w:b/>
          <w:bCs/>
          <w:color w:val="1D2125"/>
          <w:kern w:val="0"/>
          <w:sz w:val="22"/>
          <w:szCs w:val="22"/>
          <w14:ligatures w14:val="none"/>
        </w:rPr>
      </w:pPr>
    </w:p>
    <w:p w14:paraId="76F8062D" w14:textId="77777777" w:rsidR="00EC2E7C" w:rsidRPr="001C77E7" w:rsidRDefault="00EC2E7C" w:rsidP="001C77E7">
      <w:pPr>
        <w:spacing w:after="100" w:afterAutospacing="1" w:line="240" w:lineRule="auto"/>
        <w:rPr>
          <w:rFonts w:ascii="Times New Roman" w:eastAsia="Times New Roman" w:hAnsi="Times New Roman" w:cs="Times New Roman"/>
          <w:b/>
          <w:bCs/>
          <w:color w:val="1D2125"/>
          <w:kern w:val="0"/>
          <w:sz w:val="22"/>
          <w:szCs w:val="22"/>
          <w14:ligatures w14:val="none"/>
        </w:rPr>
      </w:pPr>
    </w:p>
    <w:p w14:paraId="002AA61A" w14:textId="29E9304F" w:rsidR="00E57459" w:rsidRDefault="00E57459" w:rsidP="001C77E7">
      <w:pPr>
        <w:spacing w:after="100" w:afterAutospacing="1" w:line="240" w:lineRule="auto"/>
      </w:pPr>
    </w:p>
    <w:sectPr w:rsidR="00E57459">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45B4A" w14:textId="77777777" w:rsidR="00880C7E" w:rsidRDefault="00880C7E" w:rsidP="00624EFA">
      <w:pPr>
        <w:spacing w:after="0" w:line="240" w:lineRule="auto"/>
      </w:pPr>
      <w:r>
        <w:separator/>
      </w:r>
    </w:p>
  </w:endnote>
  <w:endnote w:type="continuationSeparator" w:id="0">
    <w:p w14:paraId="35E6880F" w14:textId="77777777" w:rsidR="00880C7E" w:rsidRDefault="00880C7E" w:rsidP="00624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47326250"/>
      <w:docPartObj>
        <w:docPartGallery w:val="Page Numbers (Bottom of Page)"/>
        <w:docPartUnique/>
      </w:docPartObj>
    </w:sdtPr>
    <w:sdtContent>
      <w:p w14:paraId="200F7B7E" w14:textId="06B7E500" w:rsidR="00624EFA" w:rsidRDefault="00624EFA" w:rsidP="00624EF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821B451" w14:textId="77777777" w:rsidR="00624EFA" w:rsidRDefault="00624EFA" w:rsidP="00624EF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23082084"/>
      <w:docPartObj>
        <w:docPartGallery w:val="Page Numbers (Bottom of Page)"/>
        <w:docPartUnique/>
      </w:docPartObj>
    </w:sdtPr>
    <w:sdtContent>
      <w:p w14:paraId="330E6A37" w14:textId="10D96BE1" w:rsidR="00624EFA" w:rsidRDefault="00624EFA" w:rsidP="00624EF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3945EE8" w14:textId="247BD199" w:rsidR="00624EFA" w:rsidRDefault="00624EFA" w:rsidP="00624EFA">
    <w:pPr>
      <w:pStyle w:val="Footer"/>
      <w:ind w:right="360"/>
    </w:pPr>
    <w:r>
      <w:t>University of Wales Trinity St. David</w:t>
    </w:r>
    <w:r>
      <w:ptab w:relativeTo="margin" w:alignment="center" w:leader="none"/>
    </w:r>
    <w:r>
      <w:ptab w:relativeTo="margin" w:alignment="right" w:leader="none"/>
    </w:r>
    <w:r>
      <w:t>Betti Domenico: 2322901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7AD5F" w14:textId="77777777" w:rsidR="00880C7E" w:rsidRDefault="00880C7E" w:rsidP="00624EFA">
      <w:pPr>
        <w:spacing w:after="0" w:line="240" w:lineRule="auto"/>
      </w:pPr>
      <w:r>
        <w:separator/>
      </w:r>
    </w:p>
  </w:footnote>
  <w:footnote w:type="continuationSeparator" w:id="0">
    <w:p w14:paraId="51BCCC79" w14:textId="77777777" w:rsidR="00880C7E" w:rsidRDefault="00880C7E" w:rsidP="00624E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F26412"/>
    <w:multiLevelType w:val="hybridMultilevel"/>
    <w:tmpl w:val="FD7C0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A074B1"/>
    <w:multiLevelType w:val="multilevel"/>
    <w:tmpl w:val="82A2F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B930D6A"/>
    <w:multiLevelType w:val="hybridMultilevel"/>
    <w:tmpl w:val="C0CA77B2"/>
    <w:lvl w:ilvl="0" w:tplc="6436C734">
      <w:start w:val="1"/>
      <w:numFmt w:val="decimal"/>
      <w:lvlText w:val="%1."/>
      <w:lvlJc w:val="left"/>
      <w:pPr>
        <w:ind w:left="2060" w:hanging="17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93525728">
    <w:abstractNumId w:val="1"/>
  </w:num>
  <w:num w:numId="2" w16cid:durableId="1827286269">
    <w:abstractNumId w:val="2"/>
  </w:num>
  <w:num w:numId="3" w16cid:durableId="1012102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6C7"/>
    <w:rsid w:val="0005726E"/>
    <w:rsid w:val="00110AA4"/>
    <w:rsid w:val="00170AE4"/>
    <w:rsid w:val="001B56E9"/>
    <w:rsid w:val="001C77E7"/>
    <w:rsid w:val="0020547D"/>
    <w:rsid w:val="002333B3"/>
    <w:rsid w:val="0032095D"/>
    <w:rsid w:val="00333D10"/>
    <w:rsid w:val="00354A7F"/>
    <w:rsid w:val="004152B7"/>
    <w:rsid w:val="004D4A51"/>
    <w:rsid w:val="004E0A63"/>
    <w:rsid w:val="005B2030"/>
    <w:rsid w:val="006071F9"/>
    <w:rsid w:val="00624EFA"/>
    <w:rsid w:val="006C170C"/>
    <w:rsid w:val="007141F2"/>
    <w:rsid w:val="00724D41"/>
    <w:rsid w:val="0076521D"/>
    <w:rsid w:val="00777F4E"/>
    <w:rsid w:val="007E35B6"/>
    <w:rsid w:val="00866E0B"/>
    <w:rsid w:val="00880C7E"/>
    <w:rsid w:val="00882BB7"/>
    <w:rsid w:val="008B6FD7"/>
    <w:rsid w:val="008B7F81"/>
    <w:rsid w:val="008E21DE"/>
    <w:rsid w:val="009121C0"/>
    <w:rsid w:val="00976888"/>
    <w:rsid w:val="009B53AE"/>
    <w:rsid w:val="00A000EF"/>
    <w:rsid w:val="00A57D72"/>
    <w:rsid w:val="00AC4605"/>
    <w:rsid w:val="00B57C8C"/>
    <w:rsid w:val="00BD7D4E"/>
    <w:rsid w:val="00C80829"/>
    <w:rsid w:val="00CE56C7"/>
    <w:rsid w:val="00D128DD"/>
    <w:rsid w:val="00D171CB"/>
    <w:rsid w:val="00E40273"/>
    <w:rsid w:val="00E55E09"/>
    <w:rsid w:val="00E57459"/>
    <w:rsid w:val="00EC2E7C"/>
    <w:rsid w:val="00FD7F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7809258"/>
  <w15:chartTrackingRefBased/>
  <w15:docId w15:val="{6F17E4D7-AE65-A044-AEBE-FD2E19EEA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56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E56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E56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56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56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56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56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56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56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6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E56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E56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56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56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56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56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56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56C7"/>
    <w:rPr>
      <w:rFonts w:eastAsiaTheme="majorEastAsia" w:cstheme="majorBidi"/>
      <w:color w:val="272727" w:themeColor="text1" w:themeTint="D8"/>
    </w:rPr>
  </w:style>
  <w:style w:type="paragraph" w:styleId="Title">
    <w:name w:val="Title"/>
    <w:basedOn w:val="Normal"/>
    <w:next w:val="Normal"/>
    <w:link w:val="TitleChar"/>
    <w:uiPriority w:val="10"/>
    <w:qFormat/>
    <w:rsid w:val="00CE56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56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56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56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56C7"/>
    <w:pPr>
      <w:spacing w:before="160"/>
      <w:jc w:val="center"/>
    </w:pPr>
    <w:rPr>
      <w:i/>
      <w:iCs/>
      <w:color w:val="404040" w:themeColor="text1" w:themeTint="BF"/>
    </w:rPr>
  </w:style>
  <w:style w:type="character" w:customStyle="1" w:styleId="QuoteChar">
    <w:name w:val="Quote Char"/>
    <w:basedOn w:val="DefaultParagraphFont"/>
    <w:link w:val="Quote"/>
    <w:uiPriority w:val="29"/>
    <w:rsid w:val="00CE56C7"/>
    <w:rPr>
      <w:i/>
      <w:iCs/>
      <w:color w:val="404040" w:themeColor="text1" w:themeTint="BF"/>
    </w:rPr>
  </w:style>
  <w:style w:type="paragraph" w:styleId="ListParagraph">
    <w:name w:val="List Paragraph"/>
    <w:basedOn w:val="Normal"/>
    <w:uiPriority w:val="34"/>
    <w:qFormat/>
    <w:rsid w:val="00CE56C7"/>
    <w:pPr>
      <w:ind w:left="720"/>
      <w:contextualSpacing/>
    </w:pPr>
  </w:style>
  <w:style w:type="character" w:styleId="IntenseEmphasis">
    <w:name w:val="Intense Emphasis"/>
    <w:basedOn w:val="DefaultParagraphFont"/>
    <w:uiPriority w:val="21"/>
    <w:qFormat/>
    <w:rsid w:val="00CE56C7"/>
    <w:rPr>
      <w:i/>
      <w:iCs/>
      <w:color w:val="0F4761" w:themeColor="accent1" w:themeShade="BF"/>
    </w:rPr>
  </w:style>
  <w:style w:type="paragraph" w:styleId="IntenseQuote">
    <w:name w:val="Intense Quote"/>
    <w:basedOn w:val="Normal"/>
    <w:next w:val="Normal"/>
    <w:link w:val="IntenseQuoteChar"/>
    <w:uiPriority w:val="30"/>
    <w:qFormat/>
    <w:rsid w:val="00CE56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56C7"/>
    <w:rPr>
      <w:i/>
      <w:iCs/>
      <w:color w:val="0F4761" w:themeColor="accent1" w:themeShade="BF"/>
    </w:rPr>
  </w:style>
  <w:style w:type="character" w:styleId="IntenseReference">
    <w:name w:val="Intense Reference"/>
    <w:basedOn w:val="DefaultParagraphFont"/>
    <w:uiPriority w:val="32"/>
    <w:qFormat/>
    <w:rsid w:val="00CE56C7"/>
    <w:rPr>
      <w:b/>
      <w:bCs/>
      <w:smallCaps/>
      <w:color w:val="0F4761" w:themeColor="accent1" w:themeShade="BF"/>
      <w:spacing w:val="5"/>
    </w:rPr>
  </w:style>
  <w:style w:type="paragraph" w:styleId="NormalWeb">
    <w:name w:val="Normal (Web)"/>
    <w:basedOn w:val="Normal"/>
    <w:uiPriority w:val="99"/>
    <w:semiHidden/>
    <w:unhideWhenUsed/>
    <w:rsid w:val="00CE56C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CE56C7"/>
    <w:rPr>
      <w:b/>
      <w:bCs/>
    </w:rPr>
  </w:style>
  <w:style w:type="character" w:styleId="Hyperlink">
    <w:name w:val="Hyperlink"/>
    <w:basedOn w:val="DefaultParagraphFont"/>
    <w:uiPriority w:val="99"/>
    <w:semiHidden/>
    <w:unhideWhenUsed/>
    <w:rsid w:val="00CE56C7"/>
    <w:rPr>
      <w:color w:val="0000FF"/>
      <w:u w:val="single"/>
    </w:rPr>
  </w:style>
  <w:style w:type="character" w:customStyle="1" w:styleId="apple-converted-space">
    <w:name w:val="apple-converted-space"/>
    <w:basedOn w:val="DefaultParagraphFont"/>
    <w:rsid w:val="00CE56C7"/>
  </w:style>
  <w:style w:type="paragraph" w:customStyle="1" w:styleId="p1">
    <w:name w:val="p1"/>
    <w:basedOn w:val="Normal"/>
    <w:rsid w:val="00E57459"/>
    <w:pPr>
      <w:spacing w:after="0" w:line="240" w:lineRule="auto"/>
    </w:pPr>
    <w:rPr>
      <w:rFonts w:ascii="Arial" w:eastAsia="Times New Roman" w:hAnsi="Arial" w:cs="Arial"/>
      <w:color w:val="000000"/>
      <w:kern w:val="0"/>
      <w:sz w:val="16"/>
      <w:szCs w:val="16"/>
      <w14:ligatures w14:val="none"/>
    </w:rPr>
  </w:style>
  <w:style w:type="paragraph" w:customStyle="1" w:styleId="p2">
    <w:name w:val="p2"/>
    <w:basedOn w:val="Normal"/>
    <w:rsid w:val="00E57459"/>
    <w:pPr>
      <w:spacing w:after="0" w:line="240" w:lineRule="auto"/>
    </w:pPr>
    <w:rPr>
      <w:rFonts w:ascii="Arial" w:eastAsia="Times New Roman" w:hAnsi="Arial" w:cs="Arial"/>
      <w:color w:val="000000"/>
      <w:kern w:val="0"/>
      <w:sz w:val="17"/>
      <w:szCs w:val="17"/>
      <w14:ligatures w14:val="none"/>
    </w:rPr>
  </w:style>
  <w:style w:type="paragraph" w:customStyle="1" w:styleId="p3">
    <w:name w:val="p3"/>
    <w:basedOn w:val="Normal"/>
    <w:rsid w:val="00E57459"/>
    <w:pPr>
      <w:spacing w:after="0" w:line="240" w:lineRule="auto"/>
    </w:pPr>
    <w:rPr>
      <w:rFonts w:ascii="Arial" w:eastAsia="Times New Roman" w:hAnsi="Arial" w:cs="Arial"/>
      <w:color w:val="FB0007"/>
      <w:kern w:val="0"/>
      <w:sz w:val="15"/>
      <w:szCs w:val="15"/>
      <w14:ligatures w14:val="none"/>
    </w:rPr>
  </w:style>
  <w:style w:type="paragraph" w:customStyle="1" w:styleId="p4">
    <w:name w:val="p4"/>
    <w:basedOn w:val="Normal"/>
    <w:rsid w:val="00E57459"/>
    <w:pPr>
      <w:spacing w:after="0" w:line="240" w:lineRule="auto"/>
    </w:pPr>
    <w:rPr>
      <w:rFonts w:ascii="Arial" w:eastAsia="Times New Roman" w:hAnsi="Arial" w:cs="Arial"/>
      <w:color w:val="000000"/>
      <w:kern w:val="0"/>
      <w:sz w:val="15"/>
      <w:szCs w:val="15"/>
      <w14:ligatures w14:val="none"/>
    </w:rPr>
  </w:style>
  <w:style w:type="character" w:customStyle="1" w:styleId="s1">
    <w:name w:val="s1"/>
    <w:basedOn w:val="DefaultParagraphFont"/>
    <w:rsid w:val="00E57459"/>
    <w:rPr>
      <w:rFonts w:ascii="Arial" w:hAnsi="Arial" w:cs="Arial" w:hint="default"/>
      <w:sz w:val="17"/>
      <w:szCs w:val="17"/>
    </w:rPr>
  </w:style>
  <w:style w:type="character" w:customStyle="1" w:styleId="s2">
    <w:name w:val="s2"/>
    <w:basedOn w:val="DefaultParagraphFont"/>
    <w:rsid w:val="00E57459"/>
    <w:rPr>
      <w:color w:val="FB0007"/>
    </w:rPr>
  </w:style>
  <w:style w:type="character" w:customStyle="1" w:styleId="s3">
    <w:name w:val="s3"/>
    <w:basedOn w:val="DefaultParagraphFont"/>
    <w:rsid w:val="00E57459"/>
    <w:rPr>
      <w:rFonts w:ascii="Arial" w:hAnsi="Arial" w:cs="Arial" w:hint="default"/>
      <w:sz w:val="10"/>
      <w:szCs w:val="10"/>
    </w:rPr>
  </w:style>
  <w:style w:type="character" w:customStyle="1" w:styleId="s4">
    <w:name w:val="s4"/>
    <w:basedOn w:val="DefaultParagraphFont"/>
    <w:rsid w:val="00E57459"/>
    <w:rPr>
      <w:rFonts w:ascii="Arial" w:hAnsi="Arial" w:cs="Arial" w:hint="default"/>
      <w:sz w:val="11"/>
      <w:szCs w:val="11"/>
    </w:rPr>
  </w:style>
  <w:style w:type="character" w:styleId="Emphasis">
    <w:name w:val="Emphasis"/>
    <w:basedOn w:val="DefaultParagraphFont"/>
    <w:uiPriority w:val="20"/>
    <w:qFormat/>
    <w:rsid w:val="001C77E7"/>
    <w:rPr>
      <w:i/>
      <w:iCs/>
    </w:rPr>
  </w:style>
  <w:style w:type="paragraph" w:styleId="Header">
    <w:name w:val="header"/>
    <w:basedOn w:val="Normal"/>
    <w:link w:val="HeaderChar"/>
    <w:uiPriority w:val="99"/>
    <w:unhideWhenUsed/>
    <w:rsid w:val="00624E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4EFA"/>
  </w:style>
  <w:style w:type="paragraph" w:styleId="Footer">
    <w:name w:val="footer"/>
    <w:basedOn w:val="Normal"/>
    <w:link w:val="FooterChar"/>
    <w:uiPriority w:val="99"/>
    <w:unhideWhenUsed/>
    <w:rsid w:val="00624E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4EFA"/>
  </w:style>
  <w:style w:type="paragraph" w:styleId="TOC1">
    <w:name w:val="toc 1"/>
    <w:basedOn w:val="Normal"/>
    <w:next w:val="Normal"/>
    <w:autoRedefine/>
    <w:uiPriority w:val="39"/>
    <w:semiHidden/>
    <w:unhideWhenUsed/>
    <w:rsid w:val="00624EFA"/>
    <w:pPr>
      <w:spacing w:after="100"/>
    </w:pPr>
  </w:style>
  <w:style w:type="character" w:styleId="PageNumber">
    <w:name w:val="page number"/>
    <w:basedOn w:val="DefaultParagraphFont"/>
    <w:uiPriority w:val="99"/>
    <w:semiHidden/>
    <w:unhideWhenUsed/>
    <w:rsid w:val="00624E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E5053-DFAF-5E41-A7E2-81764C9F8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15</Pages>
  <Words>4171</Words>
  <Characters>23775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Domenico Betti (2322901)</dc:creator>
  <cp:keywords/>
  <dc:description/>
  <cp:lastModifiedBy>Domenico Betti (2322901)</cp:lastModifiedBy>
  <cp:revision>5</cp:revision>
  <dcterms:created xsi:type="dcterms:W3CDTF">2025-12-05T14:11:00Z</dcterms:created>
  <dcterms:modified xsi:type="dcterms:W3CDTF">2025-12-05T16:11:00Z</dcterms:modified>
</cp:coreProperties>
</file>