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5FC495" w14:textId="77777777" w:rsidR="00F248CB" w:rsidRDefault="00F248CB" w:rsidP="00F248CB">
      <w:pPr>
        <w:pStyle w:val="COVERPAGETEXT"/>
      </w:pPr>
      <w:bookmarkStart w:id="0" w:name="subjectheading"/>
      <w:r>
        <w:rPr>
          <w:noProof/>
        </w:rPr>
        <w:drawing>
          <wp:inline distT="0" distB="0" distL="0" distR="0" wp14:anchorId="1247BB7B" wp14:editId="64F02A64">
            <wp:extent cx="1572768" cy="1554845"/>
            <wp:effectExtent l="0" t="0" r="2540" b="0"/>
            <wp:docPr id="47173938" name="Picture 1"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60057539" w14:textId="77777777" w:rsidR="00F248CB" w:rsidRDefault="00F248CB" w:rsidP="00F248CB">
      <w:pPr>
        <w:pStyle w:val="COVERPAGETEXT"/>
      </w:pPr>
    </w:p>
    <w:p w14:paraId="4C6EF787" w14:textId="77777777" w:rsidR="00F248CB" w:rsidRPr="00BB05A0" w:rsidRDefault="00F248CB" w:rsidP="00F248CB">
      <w:pPr>
        <w:pStyle w:val="COVERPAGETEXT"/>
        <w:jc w:val="both"/>
      </w:pPr>
    </w:p>
    <w:p w14:paraId="581ADE7E" w14:textId="77777777" w:rsidR="00F248CB" w:rsidRPr="00BB05A0" w:rsidRDefault="00F248CB" w:rsidP="00F248CB">
      <w:pPr>
        <w:pStyle w:val="COVERPAGETEXT"/>
      </w:pPr>
      <w:r>
        <w:t>Arron Simpson</w:t>
      </w:r>
    </w:p>
    <w:p w14:paraId="19D6698F" w14:textId="77777777" w:rsidR="00F248CB" w:rsidRPr="00BB05A0" w:rsidRDefault="00F248CB" w:rsidP="00F248CB">
      <w:pPr>
        <w:pStyle w:val="COVERPAGETEXT"/>
      </w:pPr>
    </w:p>
    <w:p w14:paraId="519C47FF" w14:textId="77777777" w:rsidR="00F248CB" w:rsidRDefault="00F248CB" w:rsidP="00F248CB">
      <w:pPr>
        <w:pStyle w:val="COVERPAGETEXT"/>
      </w:pPr>
    </w:p>
    <w:p w14:paraId="7382F28D" w14:textId="77777777" w:rsidR="00F248CB" w:rsidRPr="00BB05A0" w:rsidRDefault="00F248CB" w:rsidP="00F248CB">
      <w:pPr>
        <w:pStyle w:val="COVERPAGETEXT"/>
      </w:pPr>
    </w:p>
    <w:p w14:paraId="01A0012A" w14:textId="3B586EC2" w:rsidR="00F248CB" w:rsidRPr="00BB05A0" w:rsidRDefault="00F248CB" w:rsidP="00F248CB">
      <w:pPr>
        <w:pStyle w:val="COVERPAGETEXT"/>
      </w:pPr>
      <w:r>
        <w:t xml:space="preserve">ACDB 4011: </w:t>
      </w:r>
      <w:r w:rsidR="00081FD9">
        <w:t>TITRATION</w:t>
      </w:r>
      <w:r>
        <w:t xml:space="preserve"> LAB REPORT</w:t>
      </w:r>
    </w:p>
    <w:p w14:paraId="725957FC" w14:textId="77777777" w:rsidR="00F248CB" w:rsidRPr="00BB05A0" w:rsidRDefault="00F248CB" w:rsidP="00F248CB">
      <w:pPr>
        <w:pStyle w:val="COVERPAGETEXT"/>
      </w:pPr>
    </w:p>
    <w:p w14:paraId="6891536F" w14:textId="77777777" w:rsidR="00F248CB" w:rsidRPr="00BB05A0" w:rsidRDefault="00F248CB" w:rsidP="00F248CB">
      <w:pPr>
        <w:pStyle w:val="COVERPAGETEXT"/>
      </w:pPr>
    </w:p>
    <w:p w14:paraId="2A3ABC7E" w14:textId="77777777" w:rsidR="00F248CB" w:rsidRPr="00BB05A0" w:rsidRDefault="00F248CB" w:rsidP="00F248CB">
      <w:pPr>
        <w:pStyle w:val="COVERPAGETEXT"/>
      </w:pPr>
    </w:p>
    <w:p w14:paraId="2A5DE838" w14:textId="77777777" w:rsidR="00F248CB" w:rsidRPr="00BB05A0" w:rsidRDefault="00F248CB" w:rsidP="00F248CB">
      <w:pPr>
        <w:pStyle w:val="COVERPAGETEXT"/>
      </w:pPr>
      <w:r>
        <w:t>University of Wales Trinity Saint David</w:t>
      </w:r>
    </w:p>
    <w:p w14:paraId="6FA279E4" w14:textId="77777777" w:rsidR="00F248CB" w:rsidRPr="00BB05A0" w:rsidRDefault="00F248CB" w:rsidP="00F248CB">
      <w:pPr>
        <w:pStyle w:val="COVERPAGETEXT"/>
      </w:pPr>
      <w:r>
        <w:t>Level 4 Ordnance, Munitions and Explosives Professional Degree Apprenticeship</w:t>
      </w:r>
    </w:p>
    <w:p w14:paraId="472B1FF5" w14:textId="77777777" w:rsidR="00F248CB" w:rsidRPr="00BB05A0" w:rsidRDefault="00F248CB" w:rsidP="00F248CB">
      <w:pPr>
        <w:pStyle w:val="COVERPAGETEXT"/>
      </w:pPr>
    </w:p>
    <w:p w14:paraId="5C75C4B5" w14:textId="77777777" w:rsidR="00F248CB" w:rsidRPr="00BB05A0" w:rsidRDefault="00F248CB" w:rsidP="00F248CB">
      <w:pPr>
        <w:pStyle w:val="COVERPAGETEXT"/>
      </w:pPr>
    </w:p>
    <w:p w14:paraId="2D083144" w14:textId="77777777" w:rsidR="00F248CB" w:rsidRPr="00BB05A0" w:rsidRDefault="00F248CB" w:rsidP="00F248CB">
      <w:pPr>
        <w:pStyle w:val="COVERPAGETEXT"/>
      </w:pPr>
    </w:p>
    <w:p w14:paraId="2E56CB8E" w14:textId="77777777" w:rsidR="00F248CB" w:rsidRPr="00BB05A0" w:rsidRDefault="00F248CB" w:rsidP="00F248CB">
      <w:pPr>
        <w:pStyle w:val="COVERPAGETEXT"/>
      </w:pPr>
    </w:p>
    <w:p w14:paraId="52CBD5DC" w14:textId="77777777" w:rsidR="00F248CB" w:rsidRPr="00BB05A0" w:rsidRDefault="00F248CB" w:rsidP="00F248CB">
      <w:pPr>
        <w:pStyle w:val="COVERPAGETEXT"/>
      </w:pPr>
      <w:r>
        <w:t>Academic Year: 2023-</w:t>
      </w:r>
      <w:r w:rsidRPr="00931620">
        <w:t xml:space="preserve"> </w:t>
      </w:r>
      <w:r>
        <w:t>2024</w:t>
      </w:r>
    </w:p>
    <w:p w14:paraId="70D83980" w14:textId="77777777" w:rsidR="00F248CB" w:rsidRPr="00BB05A0" w:rsidRDefault="00F248CB" w:rsidP="00F248CB">
      <w:pPr>
        <w:pStyle w:val="COVERPAGETEXT"/>
      </w:pPr>
    </w:p>
    <w:p w14:paraId="3222E8E0" w14:textId="77777777" w:rsidR="00F248CB" w:rsidRPr="00BB05A0" w:rsidRDefault="00F248CB" w:rsidP="00F248CB">
      <w:pPr>
        <w:pStyle w:val="COVERPAGETEXT"/>
      </w:pPr>
    </w:p>
    <w:p w14:paraId="004C9925" w14:textId="77777777" w:rsidR="00F248CB" w:rsidRPr="00BB05A0" w:rsidRDefault="00F248CB" w:rsidP="00F248CB">
      <w:pPr>
        <w:pStyle w:val="COVERPAGETEXT"/>
      </w:pPr>
    </w:p>
    <w:p w14:paraId="159BC3A9" w14:textId="737BF2FE" w:rsidR="00F248CB" w:rsidRDefault="00F248CB" w:rsidP="00F248CB">
      <w:pPr>
        <w:pStyle w:val="COVERPAGETEXT"/>
      </w:pPr>
      <w:r w:rsidRPr="00BB05A0">
        <w:t>Supervisor</w:t>
      </w:r>
      <w:r>
        <w:t xml:space="preserve">: </w:t>
      </w:r>
      <w:r w:rsidRPr="00F248CB">
        <w:t>Dr Ewa Kazimierska</w:t>
      </w:r>
    </w:p>
    <w:p w14:paraId="13ADEC1C" w14:textId="3620F90A" w:rsidR="00F248CB" w:rsidRDefault="00F248CB" w:rsidP="00F248CB">
      <w:pPr>
        <w:pStyle w:val="COVERPAGETEXT"/>
        <w:sectPr w:rsidR="00F248CB" w:rsidSect="00FA4187">
          <w:footerReference w:type="default" r:id="rId12"/>
          <w:pgSz w:w="11906" w:h="16838" w:code="9"/>
          <w:pgMar w:top="1701" w:right="1701" w:bottom="1701" w:left="1701" w:header="709" w:footer="851" w:gutter="0"/>
          <w:pgNumType w:fmt="lowerRoman" w:start="1"/>
          <w:cols w:space="708"/>
          <w:docGrid w:linePitch="360"/>
        </w:sectPr>
      </w:pPr>
      <w:r>
        <w:t>Feb 2024</w:t>
      </w:r>
    </w:p>
    <w:p w14:paraId="7F056778" w14:textId="77777777" w:rsidR="0025743B" w:rsidRDefault="0025743B" w:rsidP="00F92B94">
      <w:pPr>
        <w:pStyle w:val="DWHdgGroup"/>
        <w:numPr>
          <w:ilvl w:val="12"/>
          <w:numId w:val="0"/>
        </w:numPr>
        <w:rPr>
          <w:rStyle w:val="DWHdgSubject"/>
        </w:rPr>
      </w:pPr>
    </w:p>
    <w:bookmarkEnd w:id="0"/>
    <w:p w14:paraId="1FE072E5" w14:textId="6A3A4908" w:rsidR="009D01E2" w:rsidRPr="00684636" w:rsidRDefault="00F248CB" w:rsidP="0027218D">
      <w:pPr>
        <w:pStyle w:val="DWParaNum1"/>
        <w:numPr>
          <w:ilvl w:val="0"/>
          <w:numId w:val="0"/>
        </w:numPr>
        <w:rPr>
          <w:b/>
          <w:bCs/>
        </w:rPr>
      </w:pPr>
      <w:r w:rsidRPr="00684636">
        <w:rPr>
          <w:b/>
          <w:bCs/>
        </w:rPr>
        <w:t>Introduction</w:t>
      </w:r>
    </w:p>
    <w:p w14:paraId="35BF54F3" w14:textId="47480756" w:rsidR="0027218D" w:rsidRPr="009D01E2" w:rsidRDefault="0027218D" w:rsidP="00F248CB">
      <w:pPr>
        <w:pStyle w:val="DWParaNum1"/>
      </w:pPr>
      <w:r>
        <w:t>Aim of the Experiment</w:t>
      </w:r>
      <w:proofErr w:type="gramStart"/>
      <w:r>
        <w:t xml:space="preserve">. </w:t>
      </w:r>
      <w:r w:rsidRPr="0027218D">
        <w:t xml:space="preserve"> </w:t>
      </w:r>
      <w:proofErr w:type="gramEnd"/>
    </w:p>
    <w:p w14:paraId="33087233" w14:textId="43F4BF71" w:rsidR="00081FD9" w:rsidRDefault="0027218D" w:rsidP="00F248CB">
      <w:pPr>
        <w:pStyle w:val="DWParaNum2"/>
      </w:pPr>
      <w:r>
        <w:t xml:space="preserve">To </w:t>
      </w:r>
      <w:r w:rsidR="00081FD9">
        <w:t xml:space="preserve">determine the concentration of an unknown sample </w:t>
      </w:r>
      <w:r w:rsidR="008721A7">
        <w:t xml:space="preserve">of </w:t>
      </w:r>
      <w:r w:rsidR="00081FD9">
        <w:t>hydrochloric acid (HCl)</w:t>
      </w:r>
      <w:r w:rsidR="008721A7">
        <w:t xml:space="preserve">, the experiment will </w:t>
      </w:r>
      <w:r w:rsidR="00EF09D9">
        <w:t>be</w:t>
      </w:r>
      <w:r w:rsidR="008721A7">
        <w:t xml:space="preserve"> to react the unknown concentration</w:t>
      </w:r>
      <w:r w:rsidR="00EF4CDF">
        <w:t xml:space="preserve"> of HCl</w:t>
      </w:r>
      <w:r w:rsidR="008721A7">
        <w:t xml:space="preserve"> with a </w:t>
      </w:r>
      <w:r w:rsidR="00722D30">
        <w:t>standard (</w:t>
      </w:r>
      <w:r w:rsidR="008721A7">
        <w:t>known</w:t>
      </w:r>
      <w:r w:rsidR="00722D30">
        <w:t>)</w:t>
      </w:r>
      <w:r w:rsidR="008721A7">
        <w:t xml:space="preserve"> concentration of sodium hydroxide solution (NaOH)</w:t>
      </w:r>
      <w:r w:rsidR="00722D30">
        <w:t>, base</w:t>
      </w:r>
      <w:r w:rsidR="008721A7">
        <w:t xml:space="preserve">. This technique is known as </w:t>
      </w:r>
      <w:r w:rsidR="00E9298E">
        <w:t>acid-based</w:t>
      </w:r>
      <w:r w:rsidR="00595751">
        <w:t xml:space="preserve"> </w:t>
      </w:r>
      <w:r w:rsidR="008721A7">
        <w:t xml:space="preserve">titration. </w:t>
      </w:r>
    </w:p>
    <w:p w14:paraId="2105B41C" w14:textId="550AD6B6" w:rsidR="00764D60" w:rsidRDefault="00704EE1" w:rsidP="00764D60">
      <w:pPr>
        <w:pStyle w:val="DWParaNum1"/>
      </w:pPr>
      <w:r>
        <w:t>T</w:t>
      </w:r>
      <w:r w:rsidR="008721A7">
        <w:t>itration</w:t>
      </w:r>
      <w:r w:rsidR="00764D60">
        <w:t>.</w:t>
      </w:r>
    </w:p>
    <w:p w14:paraId="611D60CA" w14:textId="06C4A3B4" w:rsidR="00704EE1" w:rsidRDefault="00704EE1" w:rsidP="00704EE1">
      <w:pPr>
        <w:pStyle w:val="DWParaNum2"/>
      </w:pPr>
      <w:r>
        <w:t xml:space="preserve">There are many different methods of titration, but this experiment will be focusing on </w:t>
      </w:r>
      <w:r w:rsidR="00E9298E">
        <w:t>acid-based</w:t>
      </w:r>
      <w:r>
        <w:t xml:space="preserve"> titration, of which there are </w:t>
      </w:r>
      <w:proofErr w:type="gramStart"/>
      <w:r>
        <w:t>3</w:t>
      </w:r>
      <w:proofErr w:type="gramEnd"/>
      <w:r>
        <w:t xml:space="preserve"> supported concepts</w:t>
      </w:r>
      <w:sdt>
        <w:sdtPr>
          <w:id w:val="-611669539"/>
          <w:citation/>
        </w:sdtPr>
        <w:sdtContent>
          <w:r>
            <w:fldChar w:fldCharType="begin"/>
          </w:r>
          <w:r>
            <w:instrText xml:space="preserve"> CITATION PDC13 \l 2057 </w:instrText>
          </w:r>
          <w:r>
            <w:fldChar w:fldCharType="separate"/>
          </w:r>
          <w:r>
            <w:rPr>
              <w:noProof/>
            </w:rPr>
            <w:t xml:space="preserve"> [1]</w:t>
          </w:r>
          <w:r>
            <w:fldChar w:fldCharType="end"/>
          </w:r>
        </w:sdtContent>
      </w:sdt>
      <w:r>
        <w:t>:</w:t>
      </w:r>
    </w:p>
    <w:p w14:paraId="5DD00D67" w14:textId="77777777" w:rsidR="00704EE1" w:rsidRPr="00722D30" w:rsidRDefault="00704EE1" w:rsidP="00704EE1">
      <w:pPr>
        <w:pStyle w:val="DWParaNum2"/>
        <w:numPr>
          <w:ilvl w:val="0"/>
          <w:numId w:val="7"/>
        </w:numPr>
      </w:pPr>
      <w:r w:rsidRPr="00722D30">
        <w:t>Arrhenius concept:</w:t>
      </w:r>
    </w:p>
    <w:p w14:paraId="119F215B" w14:textId="77777777" w:rsidR="00704EE1" w:rsidRPr="00722D30" w:rsidRDefault="00704EE1" w:rsidP="00704EE1">
      <w:pPr>
        <w:pStyle w:val="DWParaNum2"/>
        <w:numPr>
          <w:ilvl w:val="0"/>
          <w:numId w:val="7"/>
        </w:numPr>
      </w:pPr>
      <w:r w:rsidRPr="00722D30">
        <w:t>Bronsted-Lowry concept:</w:t>
      </w:r>
    </w:p>
    <w:p w14:paraId="20CF59FB" w14:textId="77777777" w:rsidR="00704EE1" w:rsidRPr="00722D30" w:rsidRDefault="00704EE1" w:rsidP="00704EE1">
      <w:pPr>
        <w:pStyle w:val="DWParaNum2"/>
        <w:numPr>
          <w:ilvl w:val="0"/>
          <w:numId w:val="7"/>
        </w:numPr>
      </w:pPr>
      <w:r w:rsidRPr="00722D30">
        <w:t>Lewis concept.</w:t>
      </w:r>
    </w:p>
    <w:p w14:paraId="3685A7B5" w14:textId="1A9DB610" w:rsidR="00722D30" w:rsidRDefault="00722D30" w:rsidP="00764D60">
      <w:pPr>
        <w:pStyle w:val="DWParaNum2"/>
      </w:pPr>
      <w:r>
        <w:t>Acid based titration is also known as neutralisation titration, an analytical technique used to determine unknown concentrations of an acid or base by neutralising them with a standard solution of acid or base. In this instance, the neutralisation reaction will produce salt and water:</w:t>
      </w:r>
    </w:p>
    <w:p w14:paraId="2EFCBBA7" w14:textId="631C431A" w:rsidR="00722D30" w:rsidRDefault="00704EE1" w:rsidP="00704EE1">
      <w:pPr>
        <w:pStyle w:val="DWParaNum2"/>
        <w:numPr>
          <w:ilvl w:val="0"/>
          <w:numId w:val="12"/>
        </w:numPr>
      </w:pPr>
      <w:r>
        <w:t xml:space="preserve">Equation 1:  </w:t>
      </w:r>
      <w:r w:rsidRPr="00704EE1">
        <w:t>HCl (aq)   +   NaOH (aq)  ------ &gt;  NaCl (aq)  +  H</w:t>
      </w:r>
      <w:r w:rsidRPr="009E27BB">
        <w:rPr>
          <w:vertAlign w:val="subscript"/>
        </w:rPr>
        <w:t>2</w:t>
      </w:r>
      <w:r w:rsidRPr="00704EE1">
        <w:t>O (l)</w:t>
      </w:r>
    </w:p>
    <w:p w14:paraId="0CDFBC56" w14:textId="3465F67B" w:rsidR="000E30C6" w:rsidRDefault="009E27BB" w:rsidP="00764D60">
      <w:pPr>
        <w:pStyle w:val="DWParaNum2"/>
      </w:pPr>
      <w:r>
        <w:t xml:space="preserve">According to Svante Arrhenius, acids and bases are substances that produce </w:t>
      </w:r>
      <w:r w:rsidR="000E30C6">
        <w:t>Hydrogen (</w:t>
      </w:r>
      <w:r>
        <w:t>H</w:t>
      </w:r>
      <w:r w:rsidR="000E30C6" w:rsidRPr="000E30C6">
        <w:rPr>
          <w:vertAlign w:val="superscript"/>
        </w:rPr>
        <w:t>+</w:t>
      </w:r>
      <w:r w:rsidR="000E30C6">
        <w:t xml:space="preserve">) ions </w:t>
      </w:r>
      <w:r>
        <w:t xml:space="preserve">and </w:t>
      </w:r>
      <w:r w:rsidR="000E30C6">
        <w:t>Hydroxide (</w:t>
      </w:r>
      <w:r>
        <w:t>OH</w:t>
      </w:r>
      <w:r w:rsidR="000E30C6" w:rsidRPr="000E30C6">
        <w:rPr>
          <w:vertAlign w:val="superscript"/>
        </w:rPr>
        <w:t>-</w:t>
      </w:r>
      <w:r w:rsidR="000E30C6">
        <w:t xml:space="preserve">) </w:t>
      </w:r>
      <w:r>
        <w:t>ions when dissolved in water (aqu</w:t>
      </w:r>
      <w:r w:rsidR="000E30C6">
        <w:t xml:space="preserve">eous solution (aq)). The neutralisation reaction can </w:t>
      </w:r>
      <w:proofErr w:type="gramStart"/>
      <w:r w:rsidR="000E30C6">
        <w:t>be written</w:t>
      </w:r>
      <w:proofErr w:type="gramEnd"/>
      <w:r w:rsidR="000E30C6">
        <w:t xml:space="preserve"> as a NET IONIC equation:</w:t>
      </w:r>
    </w:p>
    <w:p w14:paraId="0F15AA42" w14:textId="4E472711" w:rsidR="000E30C6" w:rsidRDefault="000E30C6" w:rsidP="00AA52C8">
      <w:pPr>
        <w:pStyle w:val="DWParaNum2"/>
        <w:numPr>
          <w:ilvl w:val="0"/>
          <w:numId w:val="17"/>
        </w:numPr>
      </w:pPr>
      <w:r>
        <w:t xml:space="preserve">Equation 2:  </w:t>
      </w:r>
      <w:r w:rsidRPr="000E30C6">
        <w:t>H</w:t>
      </w:r>
      <w:r w:rsidRPr="000E30C6">
        <w:rPr>
          <w:vertAlign w:val="superscript"/>
        </w:rPr>
        <w:t>+</w:t>
      </w:r>
      <w:r w:rsidRPr="000E30C6">
        <w:t>(aq) + OH</w:t>
      </w:r>
      <w:r w:rsidRPr="000E30C6">
        <w:rPr>
          <w:vertAlign w:val="superscript"/>
        </w:rPr>
        <w:t>-</w:t>
      </w:r>
      <w:r w:rsidRPr="000E30C6">
        <w:t xml:space="preserve"> (aq) ------&gt; H</w:t>
      </w:r>
      <w:r w:rsidRPr="000E30C6">
        <w:rPr>
          <w:vertAlign w:val="subscript"/>
        </w:rPr>
        <w:t>2</w:t>
      </w:r>
      <w:r w:rsidRPr="000E30C6">
        <w:t>O(l)</w:t>
      </w:r>
    </w:p>
    <w:p w14:paraId="1AB2A33A" w14:textId="13E0DBB7" w:rsidR="000E30C6" w:rsidRDefault="000E30C6" w:rsidP="000E30C6">
      <w:pPr>
        <w:pStyle w:val="DWParaNum2"/>
      </w:pPr>
      <w:r>
        <w:t xml:space="preserve">During the </w:t>
      </w:r>
      <w:r w:rsidR="00E9298E">
        <w:t>acid-based</w:t>
      </w:r>
      <w:r>
        <w:t xml:space="preserve"> titration process, a point will </w:t>
      </w:r>
      <w:proofErr w:type="gramStart"/>
      <w:r>
        <w:t>be reached</w:t>
      </w:r>
      <w:proofErr w:type="gramEnd"/>
      <w:r>
        <w:t xml:space="preserve"> where the number of moles of acid i</w:t>
      </w:r>
      <w:r w:rsidR="00DA43F8">
        <w:t>s</w:t>
      </w:r>
      <w:r>
        <w:t xml:space="preserve"> equivalent to the number of moles of base.</w:t>
      </w:r>
      <w:r w:rsidR="00DA43F8">
        <w:t xml:space="preserve"> By </w:t>
      </w:r>
      <w:r w:rsidR="00970BC1">
        <w:t xml:space="preserve">applying </w:t>
      </w:r>
      <w:r w:rsidR="00DA43F8">
        <w:t>the law of conservation of mass</w:t>
      </w:r>
      <w:r w:rsidR="00970BC1">
        <w:t xml:space="preserve">, we </w:t>
      </w:r>
      <w:r w:rsidR="00E6271B">
        <w:t>know based on</w:t>
      </w:r>
      <w:r w:rsidR="00970BC1">
        <w:t xml:space="preserve"> stoichiometry</w:t>
      </w:r>
      <w:r w:rsidR="00E6271B">
        <w:t xml:space="preserve">, </w:t>
      </w:r>
      <w:r w:rsidR="00970BC1">
        <w:t xml:space="preserve">that </w:t>
      </w:r>
      <w:r w:rsidR="00E6271B">
        <w:t xml:space="preserve">the number of moles needed to neutralise HCl must be equal to the number of moles in the NaOH, and for </w:t>
      </w:r>
      <w:r w:rsidR="00E6271B" w:rsidRPr="00E6271B">
        <w:t>neutralisation to occur the number of moles of H</w:t>
      </w:r>
      <w:r w:rsidR="00E6271B" w:rsidRPr="00E6271B">
        <w:rPr>
          <w:vertAlign w:val="superscript"/>
        </w:rPr>
        <w:t>+</w:t>
      </w:r>
      <w:r w:rsidR="00E6271B" w:rsidRPr="00E6271B">
        <w:t xml:space="preserve"> ions supplied by the </w:t>
      </w:r>
      <w:r w:rsidR="00E6271B">
        <w:t>HCl</w:t>
      </w:r>
      <w:r w:rsidR="00E6271B" w:rsidRPr="00E6271B">
        <w:t xml:space="preserve"> must be equal to the number of OH</w:t>
      </w:r>
      <w:r w:rsidR="00E6271B" w:rsidRPr="00E6271B">
        <w:rPr>
          <w:vertAlign w:val="superscript"/>
        </w:rPr>
        <w:t>−</w:t>
      </w:r>
      <w:r w:rsidR="00E6271B" w:rsidRPr="00E6271B">
        <w:t xml:space="preserve"> ions supplied by the </w:t>
      </w:r>
      <w:r w:rsidR="00E6271B">
        <w:t xml:space="preserve">NaOH. </w:t>
      </w:r>
    </w:p>
    <w:p w14:paraId="599084D2" w14:textId="14803945" w:rsidR="00970BC1" w:rsidRPr="00970BC1" w:rsidRDefault="00970BC1" w:rsidP="00AA52C8">
      <w:pPr>
        <w:pStyle w:val="DWParaNum2"/>
        <w:numPr>
          <w:ilvl w:val="0"/>
          <w:numId w:val="18"/>
        </w:numPr>
      </w:pPr>
      <w:r>
        <w:t xml:space="preserve">Equation 3:  </w:t>
      </w:r>
      <w:r w:rsidRPr="00970BC1">
        <w:t>M</w:t>
      </w:r>
      <w:r w:rsidRPr="00970BC1">
        <w:rPr>
          <w:vertAlign w:val="subscript"/>
        </w:rPr>
        <w:t>A</w:t>
      </w:r>
      <w:r w:rsidRPr="00970BC1">
        <w:t>V</w:t>
      </w:r>
      <w:r w:rsidRPr="00970BC1">
        <w:rPr>
          <w:vertAlign w:val="subscript"/>
        </w:rPr>
        <w:t>A</w:t>
      </w:r>
      <w:r w:rsidRPr="00970BC1">
        <w:t xml:space="preserve"> = M</w:t>
      </w:r>
      <w:r w:rsidRPr="00970BC1">
        <w:rPr>
          <w:vertAlign w:val="subscript"/>
        </w:rPr>
        <w:t>B</w:t>
      </w:r>
      <w:r w:rsidRPr="00970BC1">
        <w:t>V</w:t>
      </w:r>
      <w:r w:rsidRPr="00970BC1">
        <w:rPr>
          <w:vertAlign w:val="subscript"/>
        </w:rPr>
        <w:t>B</w:t>
      </w:r>
    </w:p>
    <w:p w14:paraId="6F43130B" w14:textId="22B02BCC" w:rsidR="00E6271B" w:rsidRDefault="00E6271B" w:rsidP="00AA52C8">
      <w:pPr>
        <w:pStyle w:val="DWParaNum2"/>
        <w:numPr>
          <w:ilvl w:val="0"/>
          <w:numId w:val="18"/>
        </w:numPr>
      </w:pPr>
      <w:r>
        <w:t>Where M = n/v</w:t>
      </w:r>
    </w:p>
    <w:p w14:paraId="1621C9F6" w14:textId="14EF87BC" w:rsidR="00970BC1" w:rsidRDefault="00970BC1" w:rsidP="00AA52C8">
      <w:pPr>
        <w:pStyle w:val="DWParaNum2"/>
        <w:numPr>
          <w:ilvl w:val="0"/>
          <w:numId w:val="18"/>
        </w:numPr>
      </w:pPr>
      <w:r w:rsidRPr="00970BC1">
        <w:t>M = M</w:t>
      </w:r>
      <w:r w:rsidR="00E6271B">
        <w:t xml:space="preserve">olarity, </w:t>
      </w:r>
      <w:r w:rsidRPr="00970BC1">
        <w:t>V = Volume</w:t>
      </w:r>
      <w:r w:rsidR="00E6271B">
        <w:t>, n = moles.</w:t>
      </w:r>
    </w:p>
    <w:p w14:paraId="6B707C05" w14:textId="60787552" w:rsidR="00AA52C8" w:rsidRDefault="00AA52C8" w:rsidP="00AA52C8">
      <w:pPr>
        <w:pStyle w:val="DWParaNum2"/>
      </w:pPr>
      <w:r>
        <w:t>To be able to now when the neutralisation has occurred, we need to add an indicator that is visibly detectable.</w:t>
      </w:r>
      <w:r w:rsidRPr="00AA52C8">
        <w:t xml:space="preserve"> </w:t>
      </w:r>
      <w:r w:rsidRPr="00AA52C8">
        <w:t>During the experiment we will be using a phenolphthalein indicator</w:t>
      </w:r>
      <w:r>
        <w:t xml:space="preserve"> that is colourless in an acidic solution, but turns pink when the solution becomes basic, knowing this we can visibly witness the end point, which is where the solution reaches is equivalence point (completed reaction of acid and base, pH of 7) and starts to become slightly basic. </w:t>
      </w:r>
    </w:p>
    <w:p w14:paraId="3F6185DA" w14:textId="2ADBA833" w:rsidR="00561C00" w:rsidRPr="00684636" w:rsidRDefault="00F248CB" w:rsidP="00684636">
      <w:pPr>
        <w:pStyle w:val="DWParaNum1"/>
        <w:numPr>
          <w:ilvl w:val="0"/>
          <w:numId w:val="0"/>
        </w:numPr>
        <w:rPr>
          <w:b/>
          <w:bCs/>
        </w:rPr>
      </w:pPr>
      <w:r w:rsidRPr="00684636">
        <w:rPr>
          <w:b/>
          <w:bCs/>
        </w:rPr>
        <w:t>Materials and Methods</w:t>
      </w:r>
    </w:p>
    <w:p w14:paraId="680FC1A8" w14:textId="5FD19E1E" w:rsidR="00F248CB" w:rsidRDefault="0027218D" w:rsidP="00684636">
      <w:pPr>
        <w:pStyle w:val="DWParaNum1"/>
      </w:pPr>
      <w:r>
        <w:t>Materials</w:t>
      </w:r>
      <w:r w:rsidR="00F248CB">
        <w:t xml:space="preserve"> and equipment</w:t>
      </w:r>
      <w:r w:rsidR="003325F4">
        <w:t>:</w:t>
      </w:r>
    </w:p>
    <w:p w14:paraId="62D4D0BA" w14:textId="7020C5D8" w:rsidR="00294218" w:rsidRDefault="00294218" w:rsidP="003325F4">
      <w:pPr>
        <w:pStyle w:val="DWParaNum2"/>
        <w:numPr>
          <w:ilvl w:val="1"/>
          <w:numId w:val="22"/>
        </w:numPr>
        <w:spacing w:after="120"/>
      </w:pPr>
      <w:r>
        <w:t>Lab coat;</w:t>
      </w:r>
    </w:p>
    <w:p w14:paraId="3452EB8D" w14:textId="65218D7F" w:rsidR="00294218" w:rsidRDefault="00294218" w:rsidP="003325F4">
      <w:pPr>
        <w:pStyle w:val="DWParaNum2"/>
        <w:numPr>
          <w:ilvl w:val="1"/>
          <w:numId w:val="22"/>
        </w:numPr>
        <w:spacing w:after="120"/>
      </w:pPr>
      <w:r>
        <w:lastRenderedPageBreak/>
        <w:t>Safety goggles;</w:t>
      </w:r>
    </w:p>
    <w:p w14:paraId="533E2F81" w14:textId="2CE1F295" w:rsidR="00294218" w:rsidRDefault="00294218" w:rsidP="003325F4">
      <w:pPr>
        <w:pStyle w:val="DWParaNum2"/>
        <w:numPr>
          <w:ilvl w:val="1"/>
          <w:numId w:val="22"/>
        </w:numPr>
        <w:spacing w:after="120"/>
      </w:pPr>
      <w:r>
        <w:t>Gloves;</w:t>
      </w:r>
    </w:p>
    <w:p w14:paraId="5FC160F4" w14:textId="184241DE" w:rsidR="003325F4" w:rsidRPr="003325F4" w:rsidRDefault="003325F4" w:rsidP="003325F4">
      <w:pPr>
        <w:pStyle w:val="DWParaNum2"/>
        <w:numPr>
          <w:ilvl w:val="1"/>
          <w:numId w:val="22"/>
        </w:numPr>
        <w:spacing w:after="120"/>
      </w:pPr>
      <w:r>
        <w:t>80ml NaOH solution (M</w:t>
      </w:r>
      <w:r w:rsidRPr="003325F4">
        <w:rPr>
          <w:vertAlign w:val="subscript"/>
        </w:rPr>
        <w:t>A</w:t>
      </w:r>
      <w:r>
        <w:t xml:space="preserve"> = 0.1026</w:t>
      </w:r>
      <w:r>
        <w:t>mol/L</w:t>
      </w:r>
      <w:r>
        <w:t>).</w:t>
      </w:r>
    </w:p>
    <w:p w14:paraId="18B163CF" w14:textId="53DCB1AA" w:rsidR="003325F4" w:rsidRDefault="003325F4" w:rsidP="003325F4">
      <w:pPr>
        <w:pStyle w:val="DWParaNum2"/>
        <w:numPr>
          <w:ilvl w:val="1"/>
          <w:numId w:val="22"/>
        </w:numPr>
        <w:spacing w:after="120"/>
      </w:pPr>
      <w:r>
        <w:t>80ml HCl solution (M</w:t>
      </w:r>
      <w:r w:rsidRPr="003325F4">
        <w:rPr>
          <w:vertAlign w:val="subscript"/>
        </w:rPr>
        <w:t>B</w:t>
      </w:r>
      <w:r>
        <w:t xml:space="preserve"> = Unknown</w:t>
      </w:r>
      <w:r>
        <w:t xml:space="preserve"> mol/L</w:t>
      </w:r>
      <w:r>
        <w:t>).</w:t>
      </w:r>
    </w:p>
    <w:p w14:paraId="684EB6A4" w14:textId="77777777" w:rsidR="003325F4" w:rsidRDefault="003325F4" w:rsidP="003325F4">
      <w:pPr>
        <w:pStyle w:val="DWParaNum2"/>
        <w:numPr>
          <w:ilvl w:val="1"/>
          <w:numId w:val="22"/>
        </w:numPr>
        <w:spacing w:after="120"/>
      </w:pPr>
      <w:r>
        <w:t>Phenolphthalein indicator.</w:t>
      </w:r>
    </w:p>
    <w:p w14:paraId="2EC1A57E" w14:textId="77777777" w:rsidR="003325F4" w:rsidRDefault="003325F4" w:rsidP="003325F4">
      <w:pPr>
        <w:pStyle w:val="DWParaNum2"/>
        <w:numPr>
          <w:ilvl w:val="1"/>
          <w:numId w:val="22"/>
        </w:numPr>
        <w:spacing w:after="120"/>
      </w:pPr>
      <w:r>
        <w:t>50ml Burette.</w:t>
      </w:r>
    </w:p>
    <w:p w14:paraId="55F6AC89" w14:textId="77777777" w:rsidR="003325F4" w:rsidRDefault="003325F4" w:rsidP="003325F4">
      <w:pPr>
        <w:pStyle w:val="DWParaNum2"/>
        <w:numPr>
          <w:ilvl w:val="1"/>
          <w:numId w:val="22"/>
        </w:numPr>
        <w:spacing w:after="120"/>
      </w:pPr>
      <w:r>
        <w:t>Clamp and burette stand.</w:t>
      </w:r>
    </w:p>
    <w:p w14:paraId="7345F4D5" w14:textId="77777777" w:rsidR="003325F4" w:rsidRDefault="003325F4" w:rsidP="003325F4">
      <w:pPr>
        <w:pStyle w:val="DWParaNum2"/>
        <w:numPr>
          <w:ilvl w:val="1"/>
          <w:numId w:val="22"/>
        </w:numPr>
        <w:spacing w:after="120"/>
      </w:pPr>
      <w:r>
        <w:t>10ml pipette.</w:t>
      </w:r>
    </w:p>
    <w:p w14:paraId="5DCE9340" w14:textId="77777777" w:rsidR="003325F4" w:rsidRDefault="003325F4" w:rsidP="003325F4">
      <w:pPr>
        <w:pStyle w:val="DWParaNum2"/>
        <w:numPr>
          <w:ilvl w:val="1"/>
          <w:numId w:val="22"/>
        </w:numPr>
        <w:spacing w:after="120"/>
      </w:pPr>
      <w:r>
        <w:t>Pipette filler.</w:t>
      </w:r>
    </w:p>
    <w:p w14:paraId="58F3F276" w14:textId="77777777" w:rsidR="003325F4" w:rsidRDefault="003325F4" w:rsidP="003325F4">
      <w:pPr>
        <w:pStyle w:val="DWParaNum2"/>
        <w:numPr>
          <w:ilvl w:val="1"/>
          <w:numId w:val="22"/>
        </w:numPr>
        <w:spacing w:after="120"/>
      </w:pPr>
      <w:r>
        <w:t>100ml Erlenmeyer (conical) flasks.</w:t>
      </w:r>
    </w:p>
    <w:p w14:paraId="21A98E82" w14:textId="77777777" w:rsidR="003325F4" w:rsidRDefault="003325F4" w:rsidP="003325F4">
      <w:pPr>
        <w:pStyle w:val="DWParaNum2"/>
        <w:numPr>
          <w:ilvl w:val="1"/>
          <w:numId w:val="22"/>
        </w:numPr>
        <w:spacing w:after="120"/>
      </w:pPr>
      <w:r>
        <w:t>Small funnel.</w:t>
      </w:r>
    </w:p>
    <w:p w14:paraId="00CCCB73" w14:textId="77777777" w:rsidR="003325F4" w:rsidRDefault="003325F4" w:rsidP="003325F4">
      <w:pPr>
        <w:pStyle w:val="DWParaNum2"/>
        <w:numPr>
          <w:ilvl w:val="1"/>
          <w:numId w:val="22"/>
        </w:numPr>
        <w:spacing w:after="120"/>
      </w:pPr>
      <w:r>
        <w:t>Plastic pipette.</w:t>
      </w:r>
    </w:p>
    <w:p w14:paraId="4BA5B36C" w14:textId="77777777" w:rsidR="003325F4" w:rsidRDefault="003325F4" w:rsidP="003325F4">
      <w:pPr>
        <w:pStyle w:val="DWParaNum2"/>
        <w:numPr>
          <w:ilvl w:val="1"/>
          <w:numId w:val="22"/>
        </w:numPr>
        <w:spacing w:after="120"/>
      </w:pPr>
      <w:r>
        <w:t>Deionised water wash bottle.</w:t>
      </w:r>
    </w:p>
    <w:p w14:paraId="2EE11C5D" w14:textId="77777777" w:rsidR="003325F4" w:rsidRDefault="003325F4" w:rsidP="003325F4">
      <w:pPr>
        <w:pStyle w:val="DWParaNum2"/>
        <w:numPr>
          <w:ilvl w:val="1"/>
          <w:numId w:val="22"/>
        </w:numPr>
        <w:spacing w:after="120"/>
      </w:pPr>
      <w:r>
        <w:t>10ml graduated cylinder.</w:t>
      </w:r>
    </w:p>
    <w:p w14:paraId="0D09F0D5" w14:textId="07ABC051" w:rsidR="003325F4" w:rsidRDefault="003325F4" w:rsidP="003325F4">
      <w:pPr>
        <w:pStyle w:val="DWParaNum2"/>
        <w:numPr>
          <w:ilvl w:val="1"/>
          <w:numId w:val="22"/>
        </w:numPr>
        <w:spacing w:after="120"/>
      </w:pPr>
      <w:r>
        <w:t>White paper.</w:t>
      </w:r>
    </w:p>
    <w:p w14:paraId="5168D513" w14:textId="4869E140" w:rsidR="003325F4" w:rsidRDefault="003325F4" w:rsidP="003325F4">
      <w:pPr>
        <w:pStyle w:val="DWParaNum2"/>
        <w:numPr>
          <w:ilvl w:val="1"/>
          <w:numId w:val="22"/>
        </w:numPr>
        <w:spacing w:after="120"/>
      </w:pPr>
      <w:r>
        <w:t>Beaker.</w:t>
      </w:r>
    </w:p>
    <w:p w14:paraId="20F32819" w14:textId="77777777" w:rsidR="003325F4" w:rsidRDefault="003325F4" w:rsidP="003325F4">
      <w:pPr>
        <w:pStyle w:val="DWParaNum2"/>
        <w:numPr>
          <w:ilvl w:val="0"/>
          <w:numId w:val="0"/>
        </w:numPr>
        <w:spacing w:after="120"/>
        <w:ind w:left="927"/>
      </w:pPr>
    </w:p>
    <w:p w14:paraId="17B3640E" w14:textId="77777777" w:rsidR="002D19AA" w:rsidRDefault="002D19AA" w:rsidP="00684636">
      <w:pPr>
        <w:pStyle w:val="DWParaNum1"/>
      </w:pPr>
      <w:r>
        <w:t>Procedure:</w:t>
      </w:r>
    </w:p>
    <w:p w14:paraId="7C590136" w14:textId="61BF95D0" w:rsidR="003325F4" w:rsidRDefault="003325F4" w:rsidP="00CE15DE">
      <w:pPr>
        <w:pStyle w:val="DWParaNum2"/>
      </w:pPr>
      <w:r>
        <w:t>W</w:t>
      </w:r>
      <w:r>
        <w:t>ash</w:t>
      </w:r>
      <w:r>
        <w:t xml:space="preserve"> the p</w:t>
      </w:r>
      <w:r>
        <w:t>ipette with deionised water from the wash bottle followed by a small volume of HCl</w:t>
      </w:r>
      <w:r>
        <w:t xml:space="preserve"> then </w:t>
      </w:r>
      <w:r>
        <w:t>discard the washings</w:t>
      </w:r>
      <w:r>
        <w:t>.</w:t>
      </w:r>
    </w:p>
    <w:p w14:paraId="7D9078F0" w14:textId="222E4CA1" w:rsidR="003325F4" w:rsidRDefault="003325F4" w:rsidP="003325F4">
      <w:pPr>
        <w:pStyle w:val="DWParaNum2"/>
      </w:pPr>
      <w:r>
        <w:t>Wash the burette</w:t>
      </w:r>
      <w:r>
        <w:t xml:space="preserve"> with deionised water from the wash bottle followed by a small amount of NaOH </w:t>
      </w:r>
      <w:r>
        <w:t xml:space="preserve">then </w:t>
      </w:r>
      <w:r>
        <w:t>discard</w:t>
      </w:r>
      <w:r>
        <w:t xml:space="preserve"> the washings. U</w:t>
      </w:r>
      <w:r>
        <w:t xml:space="preserve">se the funnel to pour </w:t>
      </w:r>
      <w:proofErr w:type="gramStart"/>
      <w:r>
        <w:t>a few</w:t>
      </w:r>
      <w:proofErr w:type="gramEnd"/>
      <w:r>
        <w:t xml:space="preserve"> mL of NaOH</w:t>
      </w:r>
      <w:r>
        <w:t>.</w:t>
      </w:r>
      <w:r>
        <w:t xml:space="preserve"> </w:t>
      </w:r>
    </w:p>
    <w:p w14:paraId="2A7C8700" w14:textId="45827FF9" w:rsidR="003325F4" w:rsidRDefault="003325F4" w:rsidP="003325F4">
      <w:pPr>
        <w:pStyle w:val="DWParaNum2"/>
      </w:pPr>
      <w:r>
        <w:t>Wash the Erlenmeyer</w:t>
      </w:r>
      <w:r>
        <w:t xml:space="preserve"> (conical flask) with a small amount of deionised water</w:t>
      </w:r>
      <w:r>
        <w:t xml:space="preserve"> and Sicard the washings.</w:t>
      </w:r>
    </w:p>
    <w:p w14:paraId="0653CF90" w14:textId="1EDF983A" w:rsidR="003325F4" w:rsidRDefault="003325F4" w:rsidP="003325F4">
      <w:pPr>
        <w:pStyle w:val="DWParaNum2"/>
      </w:pPr>
      <w:r>
        <w:t xml:space="preserve">Using a small funnel, fill the burette with standard NaOH solution, running </w:t>
      </w:r>
      <w:proofErr w:type="gramStart"/>
      <w:r>
        <w:t>some of</w:t>
      </w:r>
      <w:proofErr w:type="gramEnd"/>
      <w:r>
        <w:t xml:space="preserve"> the solution through the tap, until the bottom of meniscus is just on the zero level</w:t>
      </w:r>
      <w:r>
        <w:t xml:space="preserve"> and record the reading, e</w:t>
      </w:r>
      <w:r>
        <w:t>nsur</w:t>
      </w:r>
      <w:r>
        <w:t>ing</w:t>
      </w:r>
      <w:r>
        <w:t xml:space="preserve"> that there are no air bubbles trapped.</w:t>
      </w:r>
    </w:p>
    <w:p w14:paraId="56F17BBC" w14:textId="25DF5EBA" w:rsidR="003325F4" w:rsidRDefault="003325F4" w:rsidP="003325F4">
      <w:pPr>
        <w:pStyle w:val="DWParaNum2"/>
      </w:pPr>
      <w:r>
        <w:t>Using the pipette filler place 25 mL of HCl solution in the three clean conical flasks</w:t>
      </w:r>
    </w:p>
    <w:p w14:paraId="0924B238" w14:textId="029FED57" w:rsidR="003325F4" w:rsidRDefault="003325F4" w:rsidP="003325F4">
      <w:pPr>
        <w:pStyle w:val="DWParaNum2"/>
      </w:pPr>
      <w:r>
        <w:t>Add 3-4 drops of phenolphthalein indicator to each flask with acid and swirl gently, then add approximately 10 mL of deionised water using a graduated cylinder</w:t>
      </w:r>
      <w:r w:rsidR="00DC769B">
        <w:t>.</w:t>
      </w:r>
    </w:p>
    <w:p w14:paraId="5FD5B66E" w14:textId="2EACF588" w:rsidR="003325F4" w:rsidRDefault="003325F4" w:rsidP="003325F4">
      <w:pPr>
        <w:pStyle w:val="DWParaNum2"/>
      </w:pPr>
      <w:r>
        <w:t xml:space="preserve">Using the tap of the burette run the NaOH solution in the first conical flask, mixing thoroughly, until the solution changes colour to pink. </w:t>
      </w:r>
      <w:r w:rsidRPr="003325F4">
        <w:t>Note down the final burette reading and calculate the difference.</w:t>
      </w:r>
      <w:r w:rsidRPr="003325F4">
        <w:t xml:space="preserve"> </w:t>
      </w:r>
    </w:p>
    <w:p w14:paraId="4293290E" w14:textId="729E2CC0" w:rsidR="003325F4" w:rsidRDefault="003325F4" w:rsidP="00B25FE9">
      <w:pPr>
        <w:pStyle w:val="DWParaNum2"/>
      </w:pPr>
      <w:r>
        <w:t>Repeat for the next sample of HCl</w:t>
      </w:r>
      <w:r w:rsidR="00706133">
        <w:t xml:space="preserve">. </w:t>
      </w:r>
      <w:r>
        <w:t>This time</w:t>
      </w:r>
      <w:r w:rsidR="00706133">
        <w:t>, r</w:t>
      </w:r>
      <w:r>
        <w:t xml:space="preserve">un the NaOH into the acid /indicator/water mix until the volume of NaOH is within 2 mL of what it was in the </w:t>
      </w:r>
      <w:r w:rsidR="00706133">
        <w:t>previous</w:t>
      </w:r>
      <w:r>
        <w:t xml:space="preserve"> titration</w:t>
      </w:r>
      <w:r w:rsidR="00706133">
        <w:t xml:space="preserve">. </w:t>
      </w:r>
    </w:p>
    <w:p w14:paraId="229AE2A4" w14:textId="77777777" w:rsidR="003325F4" w:rsidRDefault="003325F4" w:rsidP="003325F4">
      <w:pPr>
        <w:pStyle w:val="DWParaNum2"/>
      </w:pPr>
      <w:r>
        <w:t>At this point run the base at a slower rate (dripping it slowly and shaking the solution in the flask) so you can read the volume of HCl required to neutralise the solution to one drop (0.05 mL). Note: Take an accurate reading within 0.05 mL and take the reading at the first colour change in the solution</w:t>
      </w:r>
    </w:p>
    <w:p w14:paraId="2AF57E47" w14:textId="45892273" w:rsidR="003325F4" w:rsidRDefault="003325F4" w:rsidP="003325F4">
      <w:pPr>
        <w:pStyle w:val="DWParaNum2"/>
      </w:pPr>
      <w:r>
        <w:lastRenderedPageBreak/>
        <w:t xml:space="preserve">Repeat steps </w:t>
      </w:r>
      <w:r w:rsidR="00706133">
        <w:t>h</w:t>
      </w:r>
      <w:r>
        <w:t xml:space="preserve"> and </w:t>
      </w:r>
      <w:r w:rsidR="00706133">
        <w:t>i</w:t>
      </w:r>
      <w:r>
        <w:t xml:space="preserve"> until a satisfactory result </w:t>
      </w:r>
      <w:proofErr w:type="gramStart"/>
      <w:r>
        <w:t>is obtained</w:t>
      </w:r>
      <w:proofErr w:type="gramEnd"/>
      <w:r w:rsidR="00706133">
        <w:t xml:space="preserve">. </w:t>
      </w:r>
    </w:p>
    <w:p w14:paraId="4A96CA33" w14:textId="6582DA13" w:rsidR="003A7F08" w:rsidRDefault="00706133" w:rsidP="00706133">
      <w:pPr>
        <w:pStyle w:val="DWParaNum2"/>
      </w:pPr>
      <w:r w:rsidRPr="00706133">
        <w:t>Calculate a mean average for the molarity using values</w:t>
      </w:r>
      <w:r>
        <w:t>.</w:t>
      </w:r>
    </w:p>
    <w:p w14:paraId="16CEBCEA" w14:textId="05C4E256" w:rsidR="00F248CB" w:rsidRDefault="00F248CB" w:rsidP="00684636">
      <w:pPr>
        <w:pStyle w:val="DWParaNum1"/>
        <w:numPr>
          <w:ilvl w:val="0"/>
          <w:numId w:val="0"/>
        </w:numPr>
      </w:pPr>
      <w:r w:rsidRPr="00684636">
        <w:rPr>
          <w:b/>
          <w:bCs/>
        </w:rPr>
        <w:t>Results</w:t>
      </w:r>
      <w:r>
        <w:t xml:space="preserve"> </w:t>
      </w:r>
    </w:p>
    <w:p w14:paraId="17E1CC64" w14:textId="575A83B7" w:rsidR="003E6A82" w:rsidRDefault="006771BF">
      <w:pPr>
        <w:pStyle w:val="DWParaNum1"/>
      </w:pPr>
      <w:r>
        <w:t xml:space="preserve">The results of the </w:t>
      </w:r>
      <w:r w:rsidR="00721CBF">
        <w:t>titration</w:t>
      </w:r>
      <w:r>
        <w:t xml:space="preserve"> </w:t>
      </w:r>
      <w:proofErr w:type="gramStart"/>
      <w:r>
        <w:t>are captured</w:t>
      </w:r>
      <w:proofErr w:type="gramEnd"/>
      <w:r>
        <w:t xml:space="preserve"> in </w:t>
      </w:r>
      <w:r w:rsidR="00F8314B">
        <w:t xml:space="preserve">Table 1 </w:t>
      </w:r>
      <w:r>
        <w:t>below:</w:t>
      </w:r>
    </w:p>
    <w:tbl>
      <w:tblPr>
        <w:tblStyle w:val="TableGrid"/>
        <w:tblW w:w="9629" w:type="dxa"/>
        <w:jc w:val="center"/>
        <w:tblLook w:val="04A0" w:firstRow="1" w:lastRow="0" w:firstColumn="1" w:lastColumn="0" w:noHBand="0" w:noVBand="1"/>
      </w:tblPr>
      <w:tblGrid>
        <w:gridCol w:w="2547"/>
        <w:gridCol w:w="1701"/>
        <w:gridCol w:w="1843"/>
        <w:gridCol w:w="1842"/>
        <w:gridCol w:w="1696"/>
      </w:tblGrid>
      <w:tr w:rsidR="00706133" w14:paraId="47C3B0E5" w14:textId="01A96DAF" w:rsidTr="00706133">
        <w:trPr>
          <w:trHeight w:val="394"/>
          <w:jc w:val="center"/>
        </w:trPr>
        <w:tc>
          <w:tcPr>
            <w:tcW w:w="2547" w:type="dxa"/>
            <w:tcBorders>
              <w:top w:val="single" w:sz="4" w:space="0" w:color="auto"/>
              <w:left w:val="single" w:sz="4" w:space="0" w:color="auto"/>
              <w:bottom w:val="single" w:sz="4" w:space="0" w:color="auto"/>
              <w:right w:val="single" w:sz="4" w:space="0" w:color="auto"/>
            </w:tcBorders>
            <w:hideMark/>
          </w:tcPr>
          <w:p w14:paraId="03DC849E" w14:textId="77777777" w:rsidR="00706133" w:rsidRPr="00706133" w:rsidRDefault="00706133">
            <w:pPr>
              <w:jc w:val="center"/>
              <w:rPr>
                <w:rFonts w:asciiTheme="minorHAnsi" w:hAnsiTheme="minorHAnsi"/>
                <w:b/>
                <w:bCs/>
                <w:kern w:val="0"/>
                <w:sz w:val="20"/>
              </w:rPr>
            </w:pPr>
            <w:r w:rsidRPr="00706133">
              <w:rPr>
                <w:b/>
                <w:bCs/>
                <w:sz w:val="20"/>
              </w:rPr>
              <w:t>Flask</w:t>
            </w:r>
          </w:p>
        </w:tc>
        <w:tc>
          <w:tcPr>
            <w:tcW w:w="1701" w:type="dxa"/>
            <w:tcBorders>
              <w:top w:val="single" w:sz="4" w:space="0" w:color="auto"/>
              <w:left w:val="single" w:sz="4" w:space="0" w:color="auto"/>
              <w:bottom w:val="single" w:sz="4" w:space="0" w:color="auto"/>
              <w:right w:val="single" w:sz="4" w:space="0" w:color="auto"/>
            </w:tcBorders>
            <w:hideMark/>
          </w:tcPr>
          <w:p w14:paraId="3DD847E9" w14:textId="77777777" w:rsidR="00706133" w:rsidRPr="00706133" w:rsidRDefault="00706133">
            <w:pPr>
              <w:jc w:val="center"/>
              <w:rPr>
                <w:b/>
                <w:bCs/>
                <w:sz w:val="20"/>
              </w:rPr>
            </w:pPr>
            <w:proofErr w:type="gramStart"/>
            <w:r w:rsidRPr="00706133">
              <w:rPr>
                <w:b/>
                <w:bCs/>
                <w:sz w:val="20"/>
              </w:rPr>
              <w:t>1</w:t>
            </w:r>
            <w:proofErr w:type="gramEnd"/>
            <w:r w:rsidRPr="00706133">
              <w:rPr>
                <w:b/>
                <w:bCs/>
                <w:sz w:val="20"/>
              </w:rPr>
              <w:t xml:space="preserve"> rough titration</w:t>
            </w:r>
          </w:p>
        </w:tc>
        <w:tc>
          <w:tcPr>
            <w:tcW w:w="1843" w:type="dxa"/>
            <w:tcBorders>
              <w:top w:val="single" w:sz="4" w:space="0" w:color="auto"/>
              <w:left w:val="single" w:sz="4" w:space="0" w:color="auto"/>
              <w:bottom w:val="single" w:sz="4" w:space="0" w:color="auto"/>
              <w:right w:val="single" w:sz="4" w:space="0" w:color="auto"/>
            </w:tcBorders>
            <w:hideMark/>
          </w:tcPr>
          <w:p w14:paraId="2D4B9D6C" w14:textId="77777777" w:rsidR="00706133" w:rsidRPr="00706133" w:rsidRDefault="00706133">
            <w:pPr>
              <w:jc w:val="center"/>
              <w:rPr>
                <w:b/>
                <w:bCs/>
                <w:sz w:val="20"/>
              </w:rPr>
            </w:pPr>
            <w:r w:rsidRPr="00706133">
              <w:rPr>
                <w:b/>
                <w:bCs/>
                <w:sz w:val="20"/>
              </w:rPr>
              <w:t>2</w:t>
            </w:r>
          </w:p>
        </w:tc>
        <w:tc>
          <w:tcPr>
            <w:tcW w:w="1842" w:type="dxa"/>
            <w:tcBorders>
              <w:top w:val="single" w:sz="4" w:space="0" w:color="auto"/>
              <w:left w:val="single" w:sz="4" w:space="0" w:color="auto"/>
              <w:bottom w:val="single" w:sz="4" w:space="0" w:color="auto"/>
              <w:right w:val="single" w:sz="4" w:space="0" w:color="auto"/>
            </w:tcBorders>
            <w:hideMark/>
          </w:tcPr>
          <w:p w14:paraId="48E301AA" w14:textId="77777777" w:rsidR="00706133" w:rsidRPr="00706133" w:rsidRDefault="00706133">
            <w:pPr>
              <w:jc w:val="center"/>
              <w:rPr>
                <w:b/>
                <w:bCs/>
                <w:sz w:val="20"/>
              </w:rPr>
            </w:pPr>
            <w:r w:rsidRPr="00706133">
              <w:rPr>
                <w:b/>
                <w:bCs/>
                <w:sz w:val="20"/>
              </w:rPr>
              <w:t>3</w:t>
            </w:r>
          </w:p>
        </w:tc>
        <w:tc>
          <w:tcPr>
            <w:tcW w:w="1696" w:type="dxa"/>
            <w:tcBorders>
              <w:top w:val="single" w:sz="4" w:space="0" w:color="auto"/>
              <w:left w:val="single" w:sz="4" w:space="0" w:color="auto"/>
              <w:bottom w:val="single" w:sz="4" w:space="0" w:color="auto"/>
              <w:right w:val="single" w:sz="4" w:space="0" w:color="auto"/>
            </w:tcBorders>
          </w:tcPr>
          <w:p w14:paraId="5BE1745E" w14:textId="26BD7388" w:rsidR="00706133" w:rsidRPr="00706133" w:rsidRDefault="00706133">
            <w:pPr>
              <w:jc w:val="center"/>
              <w:rPr>
                <w:b/>
                <w:bCs/>
                <w:sz w:val="20"/>
              </w:rPr>
            </w:pPr>
            <w:r>
              <w:rPr>
                <w:b/>
                <w:bCs/>
                <w:sz w:val="20"/>
              </w:rPr>
              <w:t>4</w:t>
            </w:r>
          </w:p>
        </w:tc>
      </w:tr>
      <w:tr w:rsidR="00706133" w14:paraId="05CDDA47" w14:textId="733A10EA" w:rsidTr="00B01C81">
        <w:trPr>
          <w:trHeight w:val="375"/>
          <w:jc w:val="center"/>
        </w:trPr>
        <w:tc>
          <w:tcPr>
            <w:tcW w:w="2547" w:type="dxa"/>
            <w:tcBorders>
              <w:top w:val="single" w:sz="4" w:space="0" w:color="auto"/>
              <w:left w:val="single" w:sz="4" w:space="0" w:color="auto"/>
              <w:bottom w:val="single" w:sz="4" w:space="0" w:color="auto"/>
              <w:right w:val="single" w:sz="4" w:space="0" w:color="auto"/>
            </w:tcBorders>
            <w:vAlign w:val="center"/>
            <w:hideMark/>
          </w:tcPr>
          <w:p w14:paraId="39662EBD" w14:textId="77777777" w:rsidR="00706133" w:rsidRDefault="00706133" w:rsidP="00706133">
            <w:pPr>
              <w:jc w:val="center"/>
            </w:pPr>
            <w:r>
              <w:rPr>
                <w:sz w:val="20"/>
              </w:rPr>
              <w:t>Volume of HCl (ml)</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01BD191" w14:textId="77777777" w:rsidR="00706133" w:rsidRDefault="00706133" w:rsidP="00706133">
            <w:pPr>
              <w:jc w:val="center"/>
              <w:rPr>
                <w:sz w:val="20"/>
              </w:rPr>
            </w:pPr>
            <w:r>
              <w:rPr>
                <w:sz w:val="20"/>
              </w:rPr>
              <w:t>25.00</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6437766" w14:textId="77777777" w:rsidR="00706133" w:rsidRDefault="00706133" w:rsidP="00706133">
            <w:pPr>
              <w:jc w:val="center"/>
              <w:rPr>
                <w:sz w:val="20"/>
              </w:rPr>
            </w:pPr>
            <w:r>
              <w:rPr>
                <w:sz w:val="20"/>
              </w:rPr>
              <w:t>25.00</w:t>
            </w:r>
          </w:p>
        </w:tc>
        <w:tc>
          <w:tcPr>
            <w:tcW w:w="1842" w:type="dxa"/>
            <w:tcBorders>
              <w:top w:val="single" w:sz="4" w:space="0" w:color="auto"/>
              <w:left w:val="single" w:sz="4" w:space="0" w:color="auto"/>
              <w:bottom w:val="single" w:sz="4" w:space="0" w:color="auto"/>
              <w:right w:val="single" w:sz="4" w:space="0" w:color="auto"/>
            </w:tcBorders>
            <w:vAlign w:val="center"/>
            <w:hideMark/>
          </w:tcPr>
          <w:p w14:paraId="45486815" w14:textId="77777777" w:rsidR="00706133" w:rsidRDefault="00706133" w:rsidP="00706133">
            <w:pPr>
              <w:jc w:val="center"/>
              <w:rPr>
                <w:sz w:val="20"/>
              </w:rPr>
            </w:pPr>
            <w:r>
              <w:rPr>
                <w:sz w:val="20"/>
              </w:rPr>
              <w:t>25.00</w:t>
            </w:r>
          </w:p>
        </w:tc>
        <w:tc>
          <w:tcPr>
            <w:tcW w:w="1696" w:type="dxa"/>
            <w:tcBorders>
              <w:top w:val="single" w:sz="4" w:space="0" w:color="auto"/>
              <w:left w:val="single" w:sz="4" w:space="0" w:color="auto"/>
              <w:bottom w:val="single" w:sz="4" w:space="0" w:color="auto"/>
              <w:right w:val="single" w:sz="4" w:space="0" w:color="auto"/>
            </w:tcBorders>
            <w:vAlign w:val="center"/>
          </w:tcPr>
          <w:p w14:paraId="15A7D35A" w14:textId="44E45353" w:rsidR="00706133" w:rsidRDefault="00706133" w:rsidP="00706133">
            <w:pPr>
              <w:jc w:val="center"/>
              <w:rPr>
                <w:sz w:val="20"/>
              </w:rPr>
            </w:pPr>
            <w:r>
              <w:rPr>
                <w:sz w:val="20"/>
              </w:rPr>
              <w:t>25.00</w:t>
            </w:r>
          </w:p>
        </w:tc>
      </w:tr>
      <w:tr w:rsidR="00706133" w14:paraId="632D58C3" w14:textId="6263DE5D" w:rsidTr="00B01C81">
        <w:trPr>
          <w:trHeight w:val="394"/>
          <w:jc w:val="center"/>
        </w:trPr>
        <w:tc>
          <w:tcPr>
            <w:tcW w:w="2547" w:type="dxa"/>
            <w:tcBorders>
              <w:top w:val="single" w:sz="4" w:space="0" w:color="auto"/>
              <w:left w:val="single" w:sz="4" w:space="0" w:color="auto"/>
              <w:bottom w:val="single" w:sz="4" w:space="0" w:color="auto"/>
              <w:right w:val="single" w:sz="4" w:space="0" w:color="auto"/>
            </w:tcBorders>
            <w:vAlign w:val="center"/>
            <w:hideMark/>
          </w:tcPr>
          <w:p w14:paraId="453B97CE" w14:textId="77777777" w:rsidR="00706133" w:rsidRDefault="00706133" w:rsidP="00706133">
            <w:pPr>
              <w:jc w:val="center"/>
              <w:rPr>
                <w:sz w:val="20"/>
              </w:rPr>
            </w:pPr>
            <w:r>
              <w:rPr>
                <w:sz w:val="20"/>
              </w:rPr>
              <w:t>Initial burette reading (ml)</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A3B94A7" w14:textId="2A8F6448" w:rsidR="00706133" w:rsidRDefault="00706133" w:rsidP="00706133">
            <w:pPr>
              <w:jc w:val="center"/>
              <w:rPr>
                <w:sz w:val="20"/>
              </w:rPr>
            </w:pPr>
            <w:r>
              <w:rPr>
                <w:sz w:val="20"/>
              </w:rPr>
              <w:t>3</w:t>
            </w:r>
            <w:r>
              <w:rPr>
                <w:sz w:val="20"/>
              </w:rPr>
              <w:t>.00</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AC283D6" w14:textId="0B15DB82" w:rsidR="00706133" w:rsidRDefault="00706133" w:rsidP="00706133">
            <w:pPr>
              <w:jc w:val="center"/>
              <w:rPr>
                <w:sz w:val="20"/>
              </w:rPr>
            </w:pPr>
            <w:r>
              <w:rPr>
                <w:sz w:val="20"/>
              </w:rPr>
              <w:t>22.20</w:t>
            </w:r>
          </w:p>
        </w:tc>
        <w:tc>
          <w:tcPr>
            <w:tcW w:w="1842" w:type="dxa"/>
            <w:tcBorders>
              <w:top w:val="single" w:sz="4" w:space="0" w:color="auto"/>
              <w:left w:val="single" w:sz="4" w:space="0" w:color="auto"/>
              <w:bottom w:val="single" w:sz="4" w:space="0" w:color="auto"/>
              <w:right w:val="single" w:sz="4" w:space="0" w:color="auto"/>
            </w:tcBorders>
            <w:vAlign w:val="center"/>
            <w:hideMark/>
          </w:tcPr>
          <w:p w14:paraId="1348994A" w14:textId="1D84343C" w:rsidR="00706133" w:rsidRDefault="00706133" w:rsidP="00706133">
            <w:pPr>
              <w:jc w:val="center"/>
              <w:rPr>
                <w:sz w:val="20"/>
              </w:rPr>
            </w:pPr>
            <w:r>
              <w:rPr>
                <w:sz w:val="20"/>
              </w:rPr>
              <w:t>27.50</w:t>
            </w:r>
          </w:p>
        </w:tc>
        <w:tc>
          <w:tcPr>
            <w:tcW w:w="1696" w:type="dxa"/>
            <w:tcBorders>
              <w:top w:val="single" w:sz="4" w:space="0" w:color="auto"/>
              <w:left w:val="single" w:sz="4" w:space="0" w:color="auto"/>
              <w:bottom w:val="single" w:sz="4" w:space="0" w:color="auto"/>
              <w:right w:val="single" w:sz="4" w:space="0" w:color="auto"/>
            </w:tcBorders>
            <w:vAlign w:val="center"/>
          </w:tcPr>
          <w:p w14:paraId="2C56783E" w14:textId="178AACF7" w:rsidR="00706133" w:rsidRDefault="00706133" w:rsidP="00706133">
            <w:pPr>
              <w:jc w:val="center"/>
              <w:rPr>
                <w:sz w:val="20"/>
              </w:rPr>
            </w:pPr>
            <w:r>
              <w:rPr>
                <w:sz w:val="20"/>
              </w:rPr>
              <w:t>28.20</w:t>
            </w:r>
          </w:p>
        </w:tc>
      </w:tr>
      <w:tr w:rsidR="00706133" w14:paraId="49C5CD7C" w14:textId="0C4FAFEE" w:rsidTr="00706133">
        <w:trPr>
          <w:trHeight w:val="375"/>
          <w:jc w:val="center"/>
        </w:trPr>
        <w:tc>
          <w:tcPr>
            <w:tcW w:w="2547" w:type="dxa"/>
            <w:tcBorders>
              <w:top w:val="single" w:sz="4" w:space="0" w:color="auto"/>
              <w:left w:val="single" w:sz="4" w:space="0" w:color="auto"/>
              <w:bottom w:val="single" w:sz="4" w:space="0" w:color="auto"/>
              <w:right w:val="single" w:sz="4" w:space="0" w:color="auto"/>
            </w:tcBorders>
            <w:vAlign w:val="center"/>
            <w:hideMark/>
          </w:tcPr>
          <w:p w14:paraId="5DB32979" w14:textId="77777777" w:rsidR="00706133" w:rsidRDefault="00706133" w:rsidP="00706133">
            <w:pPr>
              <w:jc w:val="center"/>
              <w:rPr>
                <w:sz w:val="20"/>
              </w:rPr>
            </w:pPr>
            <w:r>
              <w:rPr>
                <w:sz w:val="20"/>
              </w:rPr>
              <w:t>Final burette reading (ml)</w:t>
            </w:r>
          </w:p>
        </w:tc>
        <w:tc>
          <w:tcPr>
            <w:tcW w:w="1701" w:type="dxa"/>
            <w:tcBorders>
              <w:top w:val="single" w:sz="4" w:space="0" w:color="auto"/>
              <w:left w:val="single" w:sz="4" w:space="0" w:color="auto"/>
              <w:bottom w:val="single" w:sz="4" w:space="0" w:color="auto"/>
              <w:right w:val="single" w:sz="4" w:space="0" w:color="auto"/>
            </w:tcBorders>
            <w:vAlign w:val="center"/>
          </w:tcPr>
          <w:p w14:paraId="3D4AF1BB" w14:textId="2A86FCF2" w:rsidR="00706133" w:rsidRDefault="00706133" w:rsidP="00706133">
            <w:pPr>
              <w:jc w:val="center"/>
              <w:rPr>
                <w:sz w:val="20"/>
              </w:rPr>
            </w:pPr>
            <w:r>
              <w:rPr>
                <w:sz w:val="20"/>
              </w:rPr>
              <w:t>22.00</w:t>
            </w:r>
          </w:p>
        </w:tc>
        <w:tc>
          <w:tcPr>
            <w:tcW w:w="1843" w:type="dxa"/>
            <w:tcBorders>
              <w:top w:val="single" w:sz="4" w:space="0" w:color="auto"/>
              <w:left w:val="single" w:sz="4" w:space="0" w:color="auto"/>
              <w:bottom w:val="single" w:sz="4" w:space="0" w:color="auto"/>
              <w:right w:val="single" w:sz="4" w:space="0" w:color="auto"/>
            </w:tcBorders>
            <w:vAlign w:val="center"/>
          </w:tcPr>
          <w:p w14:paraId="7F28668D" w14:textId="02FA4AB7" w:rsidR="00706133" w:rsidRDefault="00706133" w:rsidP="00706133">
            <w:pPr>
              <w:jc w:val="center"/>
              <w:rPr>
                <w:sz w:val="20"/>
              </w:rPr>
            </w:pPr>
            <w:r>
              <w:rPr>
                <w:sz w:val="20"/>
              </w:rPr>
              <w:t>41.15</w:t>
            </w:r>
          </w:p>
        </w:tc>
        <w:tc>
          <w:tcPr>
            <w:tcW w:w="1842" w:type="dxa"/>
            <w:tcBorders>
              <w:top w:val="single" w:sz="4" w:space="0" w:color="auto"/>
              <w:left w:val="single" w:sz="4" w:space="0" w:color="auto"/>
              <w:bottom w:val="single" w:sz="4" w:space="0" w:color="auto"/>
              <w:right w:val="single" w:sz="4" w:space="0" w:color="auto"/>
            </w:tcBorders>
            <w:vAlign w:val="center"/>
          </w:tcPr>
          <w:p w14:paraId="4BF32456" w14:textId="70315F37" w:rsidR="00706133" w:rsidRDefault="00706133" w:rsidP="00706133">
            <w:pPr>
              <w:jc w:val="center"/>
              <w:rPr>
                <w:sz w:val="20"/>
              </w:rPr>
            </w:pPr>
            <w:r>
              <w:rPr>
                <w:sz w:val="20"/>
              </w:rPr>
              <w:t>47.10</w:t>
            </w:r>
          </w:p>
        </w:tc>
        <w:tc>
          <w:tcPr>
            <w:tcW w:w="1696" w:type="dxa"/>
            <w:tcBorders>
              <w:top w:val="single" w:sz="4" w:space="0" w:color="auto"/>
              <w:left w:val="single" w:sz="4" w:space="0" w:color="auto"/>
              <w:bottom w:val="single" w:sz="4" w:space="0" w:color="auto"/>
              <w:right w:val="single" w:sz="4" w:space="0" w:color="auto"/>
            </w:tcBorders>
            <w:vAlign w:val="center"/>
          </w:tcPr>
          <w:p w14:paraId="681CE2EC" w14:textId="63D68A99" w:rsidR="00706133" w:rsidRDefault="00706133" w:rsidP="00706133">
            <w:pPr>
              <w:jc w:val="center"/>
              <w:rPr>
                <w:sz w:val="20"/>
              </w:rPr>
            </w:pPr>
            <w:r>
              <w:rPr>
                <w:sz w:val="20"/>
              </w:rPr>
              <w:t>47.25</w:t>
            </w:r>
          </w:p>
        </w:tc>
      </w:tr>
      <w:tr w:rsidR="00706133" w14:paraId="4D2365F0" w14:textId="373A710B" w:rsidTr="00706133">
        <w:trPr>
          <w:trHeight w:val="394"/>
          <w:jc w:val="center"/>
        </w:trPr>
        <w:tc>
          <w:tcPr>
            <w:tcW w:w="2547" w:type="dxa"/>
            <w:tcBorders>
              <w:top w:val="single" w:sz="4" w:space="0" w:color="auto"/>
              <w:left w:val="single" w:sz="4" w:space="0" w:color="auto"/>
              <w:bottom w:val="single" w:sz="4" w:space="0" w:color="auto"/>
              <w:right w:val="single" w:sz="4" w:space="0" w:color="auto"/>
            </w:tcBorders>
            <w:vAlign w:val="center"/>
            <w:hideMark/>
          </w:tcPr>
          <w:p w14:paraId="4468EA82" w14:textId="77777777" w:rsidR="00706133" w:rsidRDefault="00706133" w:rsidP="00706133">
            <w:pPr>
              <w:jc w:val="center"/>
              <w:rPr>
                <w:sz w:val="20"/>
              </w:rPr>
            </w:pPr>
            <w:r>
              <w:rPr>
                <w:sz w:val="20"/>
              </w:rPr>
              <w:t>Volume of NaOH (ml)</w:t>
            </w:r>
          </w:p>
        </w:tc>
        <w:tc>
          <w:tcPr>
            <w:tcW w:w="1701" w:type="dxa"/>
            <w:tcBorders>
              <w:top w:val="single" w:sz="4" w:space="0" w:color="auto"/>
              <w:left w:val="single" w:sz="4" w:space="0" w:color="auto"/>
              <w:bottom w:val="single" w:sz="4" w:space="0" w:color="auto"/>
              <w:right w:val="single" w:sz="4" w:space="0" w:color="auto"/>
            </w:tcBorders>
            <w:vAlign w:val="center"/>
          </w:tcPr>
          <w:p w14:paraId="07F95C9D" w14:textId="7D765859" w:rsidR="00706133" w:rsidRDefault="00706133" w:rsidP="00706133">
            <w:pPr>
              <w:jc w:val="center"/>
              <w:rPr>
                <w:sz w:val="20"/>
              </w:rPr>
            </w:pPr>
            <w:r>
              <w:rPr>
                <w:sz w:val="20"/>
              </w:rPr>
              <w:t>19.00</w:t>
            </w:r>
          </w:p>
        </w:tc>
        <w:tc>
          <w:tcPr>
            <w:tcW w:w="1843" w:type="dxa"/>
            <w:tcBorders>
              <w:top w:val="single" w:sz="4" w:space="0" w:color="auto"/>
              <w:left w:val="single" w:sz="4" w:space="0" w:color="auto"/>
              <w:bottom w:val="single" w:sz="4" w:space="0" w:color="auto"/>
              <w:right w:val="single" w:sz="4" w:space="0" w:color="auto"/>
            </w:tcBorders>
            <w:vAlign w:val="center"/>
          </w:tcPr>
          <w:p w14:paraId="0462AF48" w14:textId="63CA357B" w:rsidR="00706133" w:rsidRDefault="00706133" w:rsidP="00706133">
            <w:pPr>
              <w:jc w:val="center"/>
              <w:rPr>
                <w:sz w:val="20"/>
              </w:rPr>
            </w:pPr>
            <w:r>
              <w:rPr>
                <w:sz w:val="20"/>
              </w:rPr>
              <w:t>18.95</w:t>
            </w:r>
          </w:p>
        </w:tc>
        <w:tc>
          <w:tcPr>
            <w:tcW w:w="1842" w:type="dxa"/>
            <w:tcBorders>
              <w:top w:val="single" w:sz="4" w:space="0" w:color="auto"/>
              <w:left w:val="single" w:sz="4" w:space="0" w:color="auto"/>
              <w:bottom w:val="single" w:sz="4" w:space="0" w:color="auto"/>
              <w:right w:val="single" w:sz="4" w:space="0" w:color="auto"/>
            </w:tcBorders>
            <w:vAlign w:val="center"/>
          </w:tcPr>
          <w:p w14:paraId="58EB1221" w14:textId="3D04EF72" w:rsidR="00706133" w:rsidRDefault="00706133" w:rsidP="00706133">
            <w:pPr>
              <w:jc w:val="center"/>
              <w:rPr>
                <w:sz w:val="20"/>
              </w:rPr>
            </w:pPr>
            <w:r>
              <w:rPr>
                <w:sz w:val="20"/>
              </w:rPr>
              <w:t>19.60</w:t>
            </w:r>
          </w:p>
        </w:tc>
        <w:tc>
          <w:tcPr>
            <w:tcW w:w="1696" w:type="dxa"/>
            <w:tcBorders>
              <w:top w:val="single" w:sz="4" w:space="0" w:color="auto"/>
              <w:left w:val="single" w:sz="4" w:space="0" w:color="auto"/>
              <w:bottom w:val="single" w:sz="4" w:space="0" w:color="auto"/>
              <w:right w:val="single" w:sz="4" w:space="0" w:color="auto"/>
            </w:tcBorders>
            <w:vAlign w:val="center"/>
          </w:tcPr>
          <w:p w14:paraId="580F8FC2" w14:textId="01FF5FA5" w:rsidR="00706133" w:rsidRDefault="00706133" w:rsidP="00706133">
            <w:pPr>
              <w:jc w:val="center"/>
              <w:rPr>
                <w:sz w:val="20"/>
              </w:rPr>
            </w:pPr>
            <w:r>
              <w:rPr>
                <w:sz w:val="20"/>
              </w:rPr>
              <w:t>19.25</w:t>
            </w:r>
          </w:p>
        </w:tc>
      </w:tr>
      <w:tr w:rsidR="00706133" w14:paraId="32144B28" w14:textId="680ADA5E" w:rsidTr="00B01C81">
        <w:trPr>
          <w:trHeight w:val="375"/>
          <w:jc w:val="center"/>
        </w:trPr>
        <w:tc>
          <w:tcPr>
            <w:tcW w:w="2547" w:type="dxa"/>
            <w:tcBorders>
              <w:top w:val="single" w:sz="4" w:space="0" w:color="auto"/>
              <w:left w:val="single" w:sz="4" w:space="0" w:color="auto"/>
              <w:bottom w:val="single" w:sz="4" w:space="0" w:color="auto"/>
              <w:right w:val="single" w:sz="4" w:space="0" w:color="auto"/>
            </w:tcBorders>
            <w:vAlign w:val="center"/>
            <w:hideMark/>
          </w:tcPr>
          <w:p w14:paraId="620A7BE1" w14:textId="77777777" w:rsidR="00706133" w:rsidRDefault="00706133" w:rsidP="00706133">
            <w:pPr>
              <w:jc w:val="center"/>
              <w:rPr>
                <w:sz w:val="20"/>
              </w:rPr>
            </w:pPr>
            <w:r>
              <w:rPr>
                <w:sz w:val="20"/>
              </w:rPr>
              <w:t>Known molarity of NaOH (mols/ L)</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73F62D2" w14:textId="77777777" w:rsidR="00706133" w:rsidRDefault="00706133" w:rsidP="00706133">
            <w:pPr>
              <w:jc w:val="center"/>
              <w:rPr>
                <w:sz w:val="20"/>
              </w:rPr>
            </w:pPr>
            <w:r>
              <w:rPr>
                <w:sz w:val="20"/>
              </w:rPr>
              <w:t>0.1026</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5BEE455" w14:textId="77777777" w:rsidR="00706133" w:rsidRDefault="00706133" w:rsidP="00706133">
            <w:pPr>
              <w:jc w:val="center"/>
              <w:rPr>
                <w:sz w:val="20"/>
              </w:rPr>
            </w:pPr>
            <w:r>
              <w:rPr>
                <w:sz w:val="20"/>
              </w:rPr>
              <w:t>0.1026</w:t>
            </w:r>
          </w:p>
        </w:tc>
        <w:tc>
          <w:tcPr>
            <w:tcW w:w="1842" w:type="dxa"/>
            <w:tcBorders>
              <w:top w:val="single" w:sz="4" w:space="0" w:color="auto"/>
              <w:left w:val="single" w:sz="4" w:space="0" w:color="auto"/>
              <w:bottom w:val="single" w:sz="4" w:space="0" w:color="auto"/>
              <w:right w:val="single" w:sz="4" w:space="0" w:color="auto"/>
            </w:tcBorders>
            <w:vAlign w:val="center"/>
            <w:hideMark/>
          </w:tcPr>
          <w:p w14:paraId="674A8D1C" w14:textId="77777777" w:rsidR="00706133" w:rsidRDefault="00706133" w:rsidP="00706133">
            <w:pPr>
              <w:jc w:val="center"/>
              <w:rPr>
                <w:sz w:val="20"/>
              </w:rPr>
            </w:pPr>
            <w:r>
              <w:rPr>
                <w:sz w:val="20"/>
              </w:rPr>
              <w:t>0.1026</w:t>
            </w:r>
          </w:p>
        </w:tc>
        <w:tc>
          <w:tcPr>
            <w:tcW w:w="1696" w:type="dxa"/>
            <w:tcBorders>
              <w:top w:val="single" w:sz="4" w:space="0" w:color="auto"/>
              <w:left w:val="single" w:sz="4" w:space="0" w:color="auto"/>
              <w:bottom w:val="single" w:sz="4" w:space="0" w:color="auto"/>
              <w:right w:val="single" w:sz="4" w:space="0" w:color="auto"/>
            </w:tcBorders>
            <w:vAlign w:val="center"/>
          </w:tcPr>
          <w:p w14:paraId="036840A3" w14:textId="6E57DEF9" w:rsidR="00706133" w:rsidRDefault="00706133" w:rsidP="00706133">
            <w:pPr>
              <w:jc w:val="center"/>
              <w:rPr>
                <w:sz w:val="20"/>
              </w:rPr>
            </w:pPr>
            <w:r>
              <w:rPr>
                <w:sz w:val="20"/>
              </w:rPr>
              <w:t>0.1026</w:t>
            </w:r>
          </w:p>
        </w:tc>
      </w:tr>
      <w:tr w:rsidR="00706133" w14:paraId="789F3AD9" w14:textId="518463B0" w:rsidTr="00914C7A">
        <w:trPr>
          <w:trHeight w:val="394"/>
          <w:jc w:val="center"/>
        </w:trPr>
        <w:tc>
          <w:tcPr>
            <w:tcW w:w="2547" w:type="dxa"/>
            <w:tcBorders>
              <w:top w:val="single" w:sz="4" w:space="0" w:color="auto"/>
              <w:left w:val="single" w:sz="4" w:space="0" w:color="auto"/>
              <w:bottom w:val="single" w:sz="4" w:space="0" w:color="auto"/>
              <w:right w:val="single" w:sz="4" w:space="0" w:color="auto"/>
            </w:tcBorders>
            <w:vAlign w:val="center"/>
            <w:hideMark/>
          </w:tcPr>
          <w:p w14:paraId="4F940B28" w14:textId="77777777" w:rsidR="00706133" w:rsidRDefault="00706133" w:rsidP="00706133">
            <w:pPr>
              <w:jc w:val="center"/>
              <w:rPr>
                <w:sz w:val="20"/>
              </w:rPr>
            </w:pPr>
            <w:r>
              <w:rPr>
                <w:sz w:val="20"/>
              </w:rPr>
              <w:t>Moles of NaOH</w:t>
            </w:r>
          </w:p>
        </w:tc>
        <w:tc>
          <w:tcPr>
            <w:tcW w:w="1701" w:type="dxa"/>
            <w:tcBorders>
              <w:top w:val="single" w:sz="4" w:space="0" w:color="auto"/>
              <w:left w:val="single" w:sz="4" w:space="0" w:color="auto"/>
              <w:bottom w:val="single" w:sz="4" w:space="0" w:color="auto"/>
              <w:right w:val="single" w:sz="4" w:space="0" w:color="auto"/>
            </w:tcBorders>
            <w:vAlign w:val="center"/>
          </w:tcPr>
          <w:p w14:paraId="7D7CDE43" w14:textId="44F9F74B" w:rsidR="00706133" w:rsidRDefault="00914C7A" w:rsidP="00706133">
            <w:pPr>
              <w:jc w:val="center"/>
              <w:rPr>
                <w:sz w:val="20"/>
              </w:rPr>
            </w:pPr>
            <w:r>
              <w:rPr>
                <w:sz w:val="20"/>
              </w:rPr>
              <w:t>1.9494x10</w:t>
            </w:r>
            <w:r w:rsidRPr="00914C7A">
              <w:rPr>
                <w:sz w:val="20"/>
                <w:vertAlign w:val="superscript"/>
              </w:rPr>
              <w:t>3</w:t>
            </w:r>
          </w:p>
        </w:tc>
        <w:tc>
          <w:tcPr>
            <w:tcW w:w="1843" w:type="dxa"/>
            <w:tcBorders>
              <w:top w:val="single" w:sz="4" w:space="0" w:color="auto"/>
              <w:left w:val="single" w:sz="4" w:space="0" w:color="auto"/>
              <w:bottom w:val="single" w:sz="4" w:space="0" w:color="auto"/>
              <w:right w:val="single" w:sz="4" w:space="0" w:color="auto"/>
            </w:tcBorders>
            <w:vAlign w:val="center"/>
          </w:tcPr>
          <w:p w14:paraId="3A679D49" w14:textId="1C473F90" w:rsidR="00706133" w:rsidRDefault="00914C7A" w:rsidP="00706133">
            <w:pPr>
              <w:jc w:val="center"/>
              <w:rPr>
                <w:sz w:val="20"/>
              </w:rPr>
            </w:pPr>
            <w:r>
              <w:rPr>
                <w:sz w:val="20"/>
              </w:rPr>
              <w:t>1.9443x10</w:t>
            </w:r>
            <w:r w:rsidRPr="00914C7A">
              <w:rPr>
                <w:sz w:val="20"/>
                <w:vertAlign w:val="superscript"/>
              </w:rPr>
              <w:t>3</w:t>
            </w:r>
          </w:p>
        </w:tc>
        <w:tc>
          <w:tcPr>
            <w:tcW w:w="1842" w:type="dxa"/>
            <w:tcBorders>
              <w:top w:val="single" w:sz="4" w:space="0" w:color="auto"/>
              <w:left w:val="single" w:sz="4" w:space="0" w:color="auto"/>
              <w:bottom w:val="single" w:sz="4" w:space="0" w:color="auto"/>
              <w:right w:val="single" w:sz="4" w:space="0" w:color="auto"/>
            </w:tcBorders>
            <w:vAlign w:val="center"/>
          </w:tcPr>
          <w:p w14:paraId="3409D78E" w14:textId="41F7EF08" w:rsidR="00706133" w:rsidRDefault="00914C7A" w:rsidP="00706133">
            <w:pPr>
              <w:jc w:val="center"/>
              <w:rPr>
                <w:sz w:val="20"/>
              </w:rPr>
            </w:pPr>
            <w:r>
              <w:rPr>
                <w:sz w:val="20"/>
              </w:rPr>
              <w:t>2.011x10</w:t>
            </w:r>
            <w:r w:rsidRPr="00914C7A">
              <w:rPr>
                <w:sz w:val="20"/>
                <w:vertAlign w:val="superscript"/>
              </w:rPr>
              <w:t>3</w:t>
            </w:r>
          </w:p>
        </w:tc>
        <w:tc>
          <w:tcPr>
            <w:tcW w:w="1696" w:type="dxa"/>
            <w:tcBorders>
              <w:top w:val="single" w:sz="4" w:space="0" w:color="auto"/>
              <w:left w:val="single" w:sz="4" w:space="0" w:color="auto"/>
              <w:bottom w:val="single" w:sz="4" w:space="0" w:color="auto"/>
              <w:right w:val="single" w:sz="4" w:space="0" w:color="auto"/>
            </w:tcBorders>
            <w:vAlign w:val="center"/>
          </w:tcPr>
          <w:p w14:paraId="5EF132CC" w14:textId="5E0FAE79" w:rsidR="00706133" w:rsidRDefault="00914C7A" w:rsidP="00706133">
            <w:pPr>
              <w:jc w:val="center"/>
              <w:rPr>
                <w:sz w:val="20"/>
              </w:rPr>
            </w:pPr>
            <w:r>
              <w:rPr>
                <w:sz w:val="20"/>
              </w:rPr>
              <w:t>1.975x10</w:t>
            </w:r>
            <w:r w:rsidRPr="00914C7A">
              <w:rPr>
                <w:sz w:val="20"/>
                <w:vertAlign w:val="superscript"/>
              </w:rPr>
              <w:t>3</w:t>
            </w:r>
          </w:p>
        </w:tc>
      </w:tr>
      <w:tr w:rsidR="00914C7A" w14:paraId="4B25C515" w14:textId="6636B079" w:rsidTr="00914C7A">
        <w:trPr>
          <w:trHeight w:val="375"/>
          <w:jc w:val="center"/>
        </w:trPr>
        <w:tc>
          <w:tcPr>
            <w:tcW w:w="2547" w:type="dxa"/>
            <w:tcBorders>
              <w:top w:val="single" w:sz="4" w:space="0" w:color="auto"/>
              <w:left w:val="single" w:sz="4" w:space="0" w:color="auto"/>
              <w:bottom w:val="single" w:sz="4" w:space="0" w:color="auto"/>
              <w:right w:val="single" w:sz="4" w:space="0" w:color="auto"/>
            </w:tcBorders>
            <w:vAlign w:val="center"/>
            <w:hideMark/>
          </w:tcPr>
          <w:p w14:paraId="0FA195FD" w14:textId="77777777" w:rsidR="00914C7A" w:rsidRDefault="00914C7A" w:rsidP="00914C7A">
            <w:pPr>
              <w:jc w:val="center"/>
              <w:rPr>
                <w:sz w:val="20"/>
              </w:rPr>
            </w:pPr>
            <w:r>
              <w:rPr>
                <w:sz w:val="20"/>
              </w:rPr>
              <w:t>Moles of HCl</w:t>
            </w:r>
          </w:p>
        </w:tc>
        <w:tc>
          <w:tcPr>
            <w:tcW w:w="1701" w:type="dxa"/>
            <w:tcBorders>
              <w:top w:val="single" w:sz="4" w:space="0" w:color="auto"/>
              <w:left w:val="single" w:sz="4" w:space="0" w:color="auto"/>
              <w:bottom w:val="single" w:sz="4" w:space="0" w:color="auto"/>
              <w:right w:val="single" w:sz="4" w:space="0" w:color="auto"/>
            </w:tcBorders>
            <w:vAlign w:val="center"/>
          </w:tcPr>
          <w:p w14:paraId="4503C7D4" w14:textId="5C6F62C0" w:rsidR="00914C7A" w:rsidRDefault="00914C7A" w:rsidP="00914C7A">
            <w:pPr>
              <w:jc w:val="center"/>
              <w:rPr>
                <w:sz w:val="20"/>
              </w:rPr>
            </w:pPr>
            <w:r>
              <w:rPr>
                <w:sz w:val="20"/>
              </w:rPr>
              <w:t>1.9494x10</w:t>
            </w:r>
            <w:r w:rsidRPr="00914C7A">
              <w:rPr>
                <w:sz w:val="20"/>
                <w:vertAlign w:val="superscript"/>
              </w:rPr>
              <w:t>3</w:t>
            </w:r>
          </w:p>
        </w:tc>
        <w:tc>
          <w:tcPr>
            <w:tcW w:w="1843" w:type="dxa"/>
            <w:tcBorders>
              <w:top w:val="single" w:sz="4" w:space="0" w:color="auto"/>
              <w:left w:val="single" w:sz="4" w:space="0" w:color="auto"/>
              <w:bottom w:val="single" w:sz="4" w:space="0" w:color="auto"/>
              <w:right w:val="single" w:sz="4" w:space="0" w:color="auto"/>
            </w:tcBorders>
            <w:vAlign w:val="center"/>
          </w:tcPr>
          <w:p w14:paraId="3D15DD58" w14:textId="382C3B17" w:rsidR="00914C7A" w:rsidRDefault="00914C7A" w:rsidP="00914C7A">
            <w:pPr>
              <w:jc w:val="center"/>
              <w:rPr>
                <w:sz w:val="20"/>
              </w:rPr>
            </w:pPr>
            <w:r>
              <w:rPr>
                <w:sz w:val="20"/>
              </w:rPr>
              <w:t>1.9443x10</w:t>
            </w:r>
            <w:r w:rsidRPr="00914C7A">
              <w:rPr>
                <w:sz w:val="20"/>
                <w:vertAlign w:val="superscript"/>
              </w:rPr>
              <w:t>3</w:t>
            </w:r>
          </w:p>
        </w:tc>
        <w:tc>
          <w:tcPr>
            <w:tcW w:w="1842" w:type="dxa"/>
            <w:tcBorders>
              <w:top w:val="single" w:sz="4" w:space="0" w:color="auto"/>
              <w:left w:val="single" w:sz="4" w:space="0" w:color="auto"/>
              <w:bottom w:val="single" w:sz="4" w:space="0" w:color="auto"/>
              <w:right w:val="single" w:sz="4" w:space="0" w:color="auto"/>
            </w:tcBorders>
            <w:vAlign w:val="center"/>
          </w:tcPr>
          <w:p w14:paraId="0AD93DD5" w14:textId="13E3A4F2" w:rsidR="00914C7A" w:rsidRDefault="00914C7A" w:rsidP="00914C7A">
            <w:pPr>
              <w:jc w:val="center"/>
              <w:rPr>
                <w:sz w:val="20"/>
              </w:rPr>
            </w:pPr>
            <w:r>
              <w:rPr>
                <w:sz w:val="20"/>
              </w:rPr>
              <w:t>2.011x10</w:t>
            </w:r>
            <w:r w:rsidRPr="00914C7A">
              <w:rPr>
                <w:sz w:val="20"/>
                <w:vertAlign w:val="superscript"/>
              </w:rPr>
              <w:t>3</w:t>
            </w:r>
          </w:p>
        </w:tc>
        <w:tc>
          <w:tcPr>
            <w:tcW w:w="1696" w:type="dxa"/>
            <w:tcBorders>
              <w:top w:val="single" w:sz="4" w:space="0" w:color="auto"/>
              <w:left w:val="single" w:sz="4" w:space="0" w:color="auto"/>
              <w:bottom w:val="single" w:sz="4" w:space="0" w:color="auto"/>
              <w:right w:val="single" w:sz="4" w:space="0" w:color="auto"/>
            </w:tcBorders>
            <w:vAlign w:val="center"/>
          </w:tcPr>
          <w:p w14:paraId="5B1CEF2B" w14:textId="1F3B853F" w:rsidR="00914C7A" w:rsidRDefault="00914C7A" w:rsidP="00914C7A">
            <w:pPr>
              <w:jc w:val="center"/>
              <w:rPr>
                <w:sz w:val="20"/>
              </w:rPr>
            </w:pPr>
            <w:r>
              <w:rPr>
                <w:sz w:val="20"/>
              </w:rPr>
              <w:t>1.975x10</w:t>
            </w:r>
            <w:r w:rsidRPr="00914C7A">
              <w:rPr>
                <w:sz w:val="20"/>
                <w:vertAlign w:val="superscript"/>
              </w:rPr>
              <w:t>3</w:t>
            </w:r>
          </w:p>
        </w:tc>
      </w:tr>
      <w:tr w:rsidR="00914C7A" w14:paraId="2C9F9B83" w14:textId="00101CF7" w:rsidTr="00914C7A">
        <w:trPr>
          <w:trHeight w:val="394"/>
          <w:jc w:val="center"/>
        </w:trPr>
        <w:tc>
          <w:tcPr>
            <w:tcW w:w="2547" w:type="dxa"/>
            <w:tcBorders>
              <w:top w:val="single" w:sz="4" w:space="0" w:color="auto"/>
              <w:left w:val="single" w:sz="4" w:space="0" w:color="auto"/>
              <w:bottom w:val="single" w:sz="4" w:space="0" w:color="auto"/>
              <w:right w:val="single" w:sz="4" w:space="0" w:color="auto"/>
            </w:tcBorders>
            <w:vAlign w:val="center"/>
            <w:hideMark/>
          </w:tcPr>
          <w:p w14:paraId="03069305" w14:textId="77777777" w:rsidR="00914C7A" w:rsidRDefault="00914C7A" w:rsidP="00914C7A">
            <w:pPr>
              <w:jc w:val="center"/>
              <w:rPr>
                <w:rFonts w:eastAsiaTheme="minorHAnsi"/>
                <w:sz w:val="20"/>
              </w:rPr>
            </w:pPr>
            <w:r>
              <w:rPr>
                <w:sz w:val="20"/>
              </w:rPr>
              <w:t>Molarity of HCl (mols/ L)</w:t>
            </w:r>
          </w:p>
        </w:tc>
        <w:tc>
          <w:tcPr>
            <w:tcW w:w="1701" w:type="dxa"/>
            <w:tcBorders>
              <w:top w:val="single" w:sz="4" w:space="0" w:color="auto"/>
              <w:left w:val="single" w:sz="4" w:space="0" w:color="auto"/>
              <w:bottom w:val="single" w:sz="4" w:space="0" w:color="auto"/>
              <w:right w:val="single" w:sz="4" w:space="0" w:color="auto"/>
            </w:tcBorders>
            <w:vAlign w:val="center"/>
          </w:tcPr>
          <w:p w14:paraId="2E42D8DF" w14:textId="04F87D0D" w:rsidR="00914C7A" w:rsidRDefault="001C6475" w:rsidP="00914C7A">
            <w:pPr>
              <w:jc w:val="center"/>
              <w:rPr>
                <w:sz w:val="20"/>
              </w:rPr>
            </w:pPr>
            <w:r>
              <w:rPr>
                <w:sz w:val="20"/>
              </w:rPr>
              <w:t>0.07798</w:t>
            </w:r>
          </w:p>
        </w:tc>
        <w:tc>
          <w:tcPr>
            <w:tcW w:w="1843" w:type="dxa"/>
            <w:tcBorders>
              <w:top w:val="single" w:sz="4" w:space="0" w:color="auto"/>
              <w:left w:val="single" w:sz="4" w:space="0" w:color="auto"/>
              <w:bottom w:val="single" w:sz="4" w:space="0" w:color="auto"/>
              <w:right w:val="single" w:sz="4" w:space="0" w:color="auto"/>
            </w:tcBorders>
            <w:vAlign w:val="center"/>
          </w:tcPr>
          <w:p w14:paraId="5586A360" w14:textId="33BFA83F" w:rsidR="00914C7A" w:rsidRDefault="00721CBF" w:rsidP="00914C7A">
            <w:pPr>
              <w:jc w:val="center"/>
              <w:rPr>
                <w:sz w:val="20"/>
              </w:rPr>
            </w:pPr>
            <w:r>
              <w:rPr>
                <w:sz w:val="20"/>
              </w:rPr>
              <w:t>0.077772</w:t>
            </w:r>
          </w:p>
        </w:tc>
        <w:tc>
          <w:tcPr>
            <w:tcW w:w="1842" w:type="dxa"/>
            <w:tcBorders>
              <w:top w:val="single" w:sz="4" w:space="0" w:color="auto"/>
              <w:left w:val="single" w:sz="4" w:space="0" w:color="auto"/>
              <w:bottom w:val="single" w:sz="4" w:space="0" w:color="auto"/>
              <w:right w:val="single" w:sz="4" w:space="0" w:color="auto"/>
            </w:tcBorders>
            <w:vAlign w:val="center"/>
          </w:tcPr>
          <w:p w14:paraId="29368BD8" w14:textId="51DCB4B0" w:rsidR="00914C7A" w:rsidRDefault="00721CBF" w:rsidP="00914C7A">
            <w:pPr>
              <w:jc w:val="center"/>
              <w:rPr>
                <w:sz w:val="20"/>
              </w:rPr>
            </w:pPr>
            <w:r>
              <w:rPr>
                <w:sz w:val="20"/>
              </w:rPr>
              <w:t>0.08044</w:t>
            </w:r>
          </w:p>
        </w:tc>
        <w:tc>
          <w:tcPr>
            <w:tcW w:w="1696" w:type="dxa"/>
            <w:tcBorders>
              <w:top w:val="single" w:sz="4" w:space="0" w:color="auto"/>
              <w:left w:val="single" w:sz="4" w:space="0" w:color="auto"/>
              <w:bottom w:val="single" w:sz="4" w:space="0" w:color="auto"/>
              <w:right w:val="single" w:sz="4" w:space="0" w:color="auto"/>
            </w:tcBorders>
            <w:vAlign w:val="center"/>
          </w:tcPr>
          <w:p w14:paraId="0533E921" w14:textId="0A8A9460" w:rsidR="00914C7A" w:rsidRDefault="00721CBF" w:rsidP="00914C7A">
            <w:pPr>
              <w:jc w:val="center"/>
              <w:rPr>
                <w:sz w:val="20"/>
              </w:rPr>
            </w:pPr>
            <w:r>
              <w:rPr>
                <w:sz w:val="20"/>
              </w:rPr>
              <w:t>0.079</w:t>
            </w:r>
          </w:p>
        </w:tc>
      </w:tr>
    </w:tbl>
    <w:p w14:paraId="13FF8A16" w14:textId="4D613360" w:rsidR="00721CBF" w:rsidRPr="00F8314B" w:rsidRDefault="00F8314B" w:rsidP="00721CBF">
      <w:pPr>
        <w:pStyle w:val="DWParaNum2"/>
        <w:numPr>
          <w:ilvl w:val="0"/>
          <w:numId w:val="0"/>
        </w:numPr>
        <w:ind w:left="567"/>
        <w:jc w:val="center"/>
        <w:rPr>
          <w:b/>
          <w:bCs/>
        </w:rPr>
      </w:pPr>
      <w:r w:rsidRPr="00F8314B">
        <w:rPr>
          <w:b/>
          <w:bCs/>
        </w:rPr>
        <w:t xml:space="preserve">Table 1: </w:t>
      </w:r>
      <w:r w:rsidR="00721CBF">
        <w:rPr>
          <w:b/>
          <w:bCs/>
        </w:rPr>
        <w:t>Titration Results</w:t>
      </w:r>
    </w:p>
    <w:p w14:paraId="2ADAFE6A" w14:textId="6EB6D6E2" w:rsidR="008D1A2D" w:rsidRDefault="00721CBF" w:rsidP="00721CBF">
      <w:pPr>
        <w:pStyle w:val="DWParaNum1"/>
        <w:rPr>
          <w:rFonts w:cs="Arial"/>
        </w:rPr>
      </w:pPr>
      <w:r>
        <w:rPr>
          <w:rFonts w:cs="Arial"/>
        </w:rPr>
        <w:t xml:space="preserve">Considering the variance between the last two readings and the initial rough and subsequent results. I would think the second titration was also a rough reading, and as such the average molarity for the HCl </w:t>
      </w:r>
      <w:proofErr w:type="gramStart"/>
      <w:r>
        <w:rPr>
          <w:rFonts w:cs="Arial"/>
        </w:rPr>
        <w:t>is calculated</w:t>
      </w:r>
      <w:proofErr w:type="gramEnd"/>
      <w:r>
        <w:rPr>
          <w:rFonts w:cs="Arial"/>
        </w:rPr>
        <w:t xml:space="preserve"> as:</w:t>
      </w:r>
    </w:p>
    <w:p w14:paraId="775E7BA2" w14:textId="4031710A" w:rsidR="00721CBF" w:rsidRDefault="00721CBF" w:rsidP="00721CBF">
      <w:pPr>
        <w:pStyle w:val="DWParaNum2"/>
        <w:numPr>
          <w:ilvl w:val="0"/>
          <w:numId w:val="24"/>
        </w:numPr>
        <w:spacing w:after="0"/>
        <w:rPr>
          <w:rFonts w:cs="Arial"/>
          <w:u w:val="single"/>
        </w:rPr>
      </w:pPr>
      <w:r w:rsidRPr="00721CBF">
        <w:rPr>
          <w:rFonts w:cs="Arial"/>
          <w:u w:val="single"/>
        </w:rPr>
        <w:t>0.08044 + 0.079</w:t>
      </w:r>
      <w:r>
        <w:rPr>
          <w:rFonts w:cs="Arial"/>
        </w:rPr>
        <w:t xml:space="preserve"> = 0.07972mols/L</w:t>
      </w:r>
    </w:p>
    <w:p w14:paraId="41C466BC" w14:textId="65134F3C" w:rsidR="00721CBF" w:rsidRPr="00721CBF" w:rsidRDefault="00721CBF" w:rsidP="00721CBF">
      <w:pPr>
        <w:pStyle w:val="DWParaNum2"/>
        <w:numPr>
          <w:ilvl w:val="0"/>
          <w:numId w:val="0"/>
        </w:numPr>
        <w:spacing w:after="0"/>
        <w:ind w:left="1287"/>
        <w:rPr>
          <w:rFonts w:cs="Arial"/>
        </w:rPr>
      </w:pPr>
      <w:r>
        <w:rPr>
          <w:rFonts w:cs="Arial"/>
        </w:rPr>
        <w:t xml:space="preserve">            2</w:t>
      </w:r>
    </w:p>
    <w:p w14:paraId="33DE64DF" w14:textId="0565E2AB" w:rsidR="00721CBF" w:rsidRPr="00721CBF" w:rsidRDefault="00721CBF" w:rsidP="00721CBF">
      <w:pPr>
        <w:pStyle w:val="DWParaNum1"/>
        <w:numPr>
          <w:ilvl w:val="0"/>
          <w:numId w:val="0"/>
        </w:numPr>
        <w:rPr>
          <w:b/>
          <w:bCs/>
        </w:rPr>
      </w:pPr>
      <w:r w:rsidRPr="00721CBF">
        <w:rPr>
          <w:b/>
          <w:bCs/>
        </w:rPr>
        <w:t>Discussion</w:t>
      </w:r>
    </w:p>
    <w:p w14:paraId="4549096B" w14:textId="70D69C15" w:rsidR="00721CBF" w:rsidRDefault="00E6271B" w:rsidP="00721CBF">
      <w:pPr>
        <w:pStyle w:val="DWParaNum1"/>
      </w:pPr>
      <w:r>
        <w:t xml:space="preserve">The experiment demonstrated the neutralisation process and </w:t>
      </w:r>
      <w:r w:rsidR="000D4C8C">
        <w:t xml:space="preserve">more specifically, </w:t>
      </w:r>
      <w:r>
        <w:t>the end point</w:t>
      </w:r>
      <w:r w:rsidR="00DC769B">
        <w:t>,</w:t>
      </w:r>
      <w:r w:rsidR="000D4C8C">
        <w:t xml:space="preserve"> where the resultant solution turned slightly basic</w:t>
      </w:r>
      <w:r>
        <w:t xml:space="preserve"> as the </w:t>
      </w:r>
      <w:r w:rsidR="000D4C8C">
        <w:t xml:space="preserve">HCl </w:t>
      </w:r>
      <w:r>
        <w:t xml:space="preserve">solution turned slightly pink </w:t>
      </w:r>
      <w:r w:rsidR="000D4C8C">
        <w:t xml:space="preserve">when a certain amount of NaOH </w:t>
      </w:r>
      <w:proofErr w:type="gramStart"/>
      <w:r w:rsidR="000D4C8C">
        <w:t>was added</w:t>
      </w:r>
      <w:proofErr w:type="gramEnd"/>
      <w:r w:rsidR="000D4C8C">
        <w:t xml:space="preserve"> (~ 19.425ml). Using the equations provided with the known and measured values, we can determine the mole value in the NaOH (</w:t>
      </w:r>
      <w:r w:rsidR="000D4C8C">
        <w:rPr>
          <w:sz w:val="20"/>
        </w:rPr>
        <w:t>1.9494x10</w:t>
      </w:r>
      <w:r w:rsidR="000D4C8C" w:rsidRPr="00914C7A">
        <w:rPr>
          <w:sz w:val="20"/>
          <w:vertAlign w:val="superscript"/>
        </w:rPr>
        <w:t>3</w:t>
      </w:r>
      <w:r w:rsidR="000D4C8C">
        <w:t xml:space="preserve">). For neutralisation to take place, we know that an equivalent number of moles </w:t>
      </w:r>
      <w:proofErr w:type="gramStart"/>
      <w:r w:rsidR="000D4C8C">
        <w:t>is required</w:t>
      </w:r>
      <w:proofErr w:type="gramEnd"/>
      <w:r w:rsidR="000D4C8C">
        <w:t xml:space="preserve"> from the HCl. As the Molarity </w:t>
      </w:r>
      <w:proofErr w:type="gramStart"/>
      <w:r w:rsidR="000D4C8C">
        <w:t>is expressed</w:t>
      </w:r>
      <w:proofErr w:type="gramEnd"/>
      <w:r w:rsidR="000D4C8C">
        <w:t xml:space="preserve"> as the number of moles of solute in 1 liter of solution (Molarity (M) = moles of solute (n) / liters of solution (v)), then we can use the equation </w:t>
      </w:r>
      <w:r w:rsidR="00953AF0">
        <w:t>to determine the Molarity of HCl</w:t>
      </w:r>
      <w:r w:rsidR="00DC769B">
        <w:t xml:space="preserve"> (0.07972mols/L)</w:t>
      </w:r>
      <w:r w:rsidR="00953AF0">
        <w:t xml:space="preserve">. </w:t>
      </w:r>
    </w:p>
    <w:p w14:paraId="58501339" w14:textId="68DA9A20" w:rsidR="00953AF0" w:rsidRDefault="00953AF0" w:rsidP="00721CBF">
      <w:pPr>
        <w:pStyle w:val="DWParaNum1"/>
      </w:pPr>
      <w:r>
        <w:t>Titration has a place in the OME field, such as:</w:t>
      </w:r>
    </w:p>
    <w:p w14:paraId="2557BB82" w14:textId="7F7904A1" w:rsidR="00953AF0" w:rsidRDefault="00953AF0" w:rsidP="00953AF0">
      <w:pPr>
        <w:pStyle w:val="DWParaNum2"/>
      </w:pPr>
      <w:r>
        <w:t>Karl Fisher titration</w:t>
      </w:r>
      <w:r w:rsidR="00F40B4F">
        <w:t>: Used</w:t>
      </w:r>
      <w:r>
        <w:t xml:space="preserve"> to </w:t>
      </w:r>
      <w:r w:rsidR="00F40B4F">
        <w:t>monitor</w:t>
      </w:r>
      <w:r>
        <w:t xml:space="preserve"> the degradation of </w:t>
      </w:r>
      <w:proofErr w:type="gramStart"/>
      <w:r>
        <w:t>some</w:t>
      </w:r>
      <w:proofErr w:type="gramEnd"/>
      <w:r>
        <w:t xml:space="preserve"> energetic components by determining the ingress of water into a product and therefore understanding the aging properties. Which is a well-known test during In-Service Surveillance of energetic materials </w:t>
      </w:r>
      <w:sdt>
        <w:sdtPr>
          <w:id w:val="-1207868375"/>
          <w:citation/>
        </w:sdtPr>
        <w:sdtContent>
          <w:r>
            <w:fldChar w:fldCharType="begin"/>
          </w:r>
          <w:r>
            <w:instrText xml:space="preserve"> CITATION MSI17 \l 2057 </w:instrText>
          </w:r>
          <w:r>
            <w:fldChar w:fldCharType="separate"/>
          </w:r>
          <w:r>
            <w:rPr>
              <w:noProof/>
            </w:rPr>
            <w:t>[2]</w:t>
          </w:r>
          <w:r>
            <w:fldChar w:fldCharType="end"/>
          </w:r>
        </w:sdtContent>
      </w:sdt>
      <w:r w:rsidR="00F40B4F">
        <w:t>.</w:t>
      </w:r>
    </w:p>
    <w:p w14:paraId="60B3A360" w14:textId="66D5334A" w:rsidR="00F40B4F" w:rsidRDefault="00F40B4F" w:rsidP="00953AF0">
      <w:pPr>
        <w:pStyle w:val="DWParaNum2"/>
      </w:pPr>
      <w:r>
        <w:t xml:space="preserve">Quality control: As reported in a journal </w:t>
      </w:r>
      <w:sdt>
        <w:sdtPr>
          <w:id w:val="-203645157"/>
          <w:citation/>
        </w:sdtPr>
        <w:sdtContent>
          <w:r>
            <w:fldChar w:fldCharType="begin"/>
          </w:r>
          <w:r>
            <w:instrText xml:space="preserve"> CITATION Nan13 \l 2057 </w:instrText>
          </w:r>
          <w:r>
            <w:fldChar w:fldCharType="separate"/>
          </w:r>
          <w:r>
            <w:rPr>
              <w:noProof/>
            </w:rPr>
            <w:t>[3]</w:t>
          </w:r>
          <w:r>
            <w:fldChar w:fldCharType="end"/>
          </w:r>
        </w:sdtContent>
      </w:sdt>
      <w:r>
        <w:t xml:space="preserve">, </w:t>
      </w:r>
      <w:r w:rsidR="00D63FF4">
        <w:t>a</w:t>
      </w:r>
      <w:r>
        <w:t xml:space="preserve">s the </w:t>
      </w:r>
      <w:r w:rsidRPr="00F40B4F">
        <w:t>insensitive high explosive 3-nitro-1,2,4-triazol-5-one (NTO) is a weak acid</w:t>
      </w:r>
      <w:r>
        <w:t xml:space="preserve">, it was able to be exploited for analysis by acid based titration. </w:t>
      </w:r>
      <w:r w:rsidR="00D63FF4">
        <w:t xml:space="preserve">Providing a viable tool for quality purposes during manufacture that is both simple and economical. </w:t>
      </w:r>
    </w:p>
    <w:p w14:paraId="1C1D977E" w14:textId="54920B0E" w:rsidR="00D63FF4" w:rsidRDefault="00D63FF4" w:rsidP="00D63FF4">
      <w:pPr>
        <w:pStyle w:val="DWParaNum1"/>
      </w:pPr>
      <w:r>
        <w:t>Though simple this type of titration does have limitations, such as:</w:t>
      </w:r>
    </w:p>
    <w:p w14:paraId="30DF985E" w14:textId="5BDD0DF2" w:rsidR="00D63FF4" w:rsidRDefault="00D63FF4" w:rsidP="00D63FF4">
      <w:pPr>
        <w:pStyle w:val="DWParaNum2"/>
      </w:pPr>
      <w:r>
        <w:t>L</w:t>
      </w:r>
      <w:r>
        <w:t>ess sensitive than instrument</w:t>
      </w:r>
      <w:r>
        <w:t>ed</w:t>
      </w:r>
      <w:r>
        <w:t xml:space="preserve"> analysis.</w:t>
      </w:r>
    </w:p>
    <w:p w14:paraId="4A6CD508" w14:textId="10282E78" w:rsidR="00D63FF4" w:rsidRDefault="00D63FF4" w:rsidP="00D63FF4">
      <w:pPr>
        <w:pStyle w:val="DWParaNum2"/>
      </w:pPr>
      <w:r>
        <w:t xml:space="preserve">As demonstrated in our experiment, human error is highly probable. </w:t>
      </w:r>
    </w:p>
    <w:p w14:paraId="16B40988" w14:textId="3D810D23" w:rsidR="00D63FF4" w:rsidRDefault="00D63FF4" w:rsidP="00D63FF4">
      <w:pPr>
        <w:pStyle w:val="DWParaNum2"/>
      </w:pPr>
      <w:r>
        <w:lastRenderedPageBreak/>
        <w:t xml:space="preserve">Exact endpoints </w:t>
      </w:r>
      <w:r>
        <w:t xml:space="preserve">difficult to </w:t>
      </w:r>
      <w:r>
        <w:t>determine</w:t>
      </w:r>
      <w:r>
        <w:t xml:space="preserve">. </w:t>
      </w:r>
    </w:p>
    <w:p w14:paraId="06FA04E1" w14:textId="0C7AA843" w:rsidR="00F248CB" w:rsidRPr="003E6A82" w:rsidRDefault="00F248CB" w:rsidP="003E6A82">
      <w:pPr>
        <w:pStyle w:val="DWParaNum1"/>
        <w:numPr>
          <w:ilvl w:val="0"/>
          <w:numId w:val="0"/>
        </w:numPr>
        <w:rPr>
          <w:b/>
          <w:bCs/>
        </w:rPr>
      </w:pPr>
      <w:r w:rsidRPr="003E6A82">
        <w:rPr>
          <w:b/>
          <w:bCs/>
        </w:rPr>
        <w:t xml:space="preserve">Conclusion </w:t>
      </w:r>
    </w:p>
    <w:p w14:paraId="503F2E85" w14:textId="3B4D5C8C" w:rsidR="00510D41" w:rsidRDefault="00C706ED" w:rsidP="003E6A82">
      <w:pPr>
        <w:pStyle w:val="DWParaNum1"/>
      </w:pPr>
      <w:r>
        <w:t xml:space="preserve">The </w:t>
      </w:r>
      <w:proofErr w:type="gramStart"/>
      <w:r>
        <w:t>results</w:t>
      </w:r>
      <w:proofErr w:type="gramEnd"/>
      <w:r>
        <w:t xml:space="preserve"> from the experiment supports the</w:t>
      </w:r>
      <w:r w:rsidR="009F2A1B">
        <w:t xml:space="preserve"> theory behind</w:t>
      </w:r>
      <w:r>
        <w:t xml:space="preserve"> </w:t>
      </w:r>
      <w:r w:rsidR="00D63FF4">
        <w:t xml:space="preserve">acid based </w:t>
      </w:r>
      <w:r w:rsidR="00E9298E">
        <w:t>titration but</w:t>
      </w:r>
      <w:r w:rsidR="00D63FF4">
        <w:t xml:space="preserve"> does suffer from too much human interaction and the likelihood of error may be high. If time </w:t>
      </w:r>
      <w:proofErr w:type="gramStart"/>
      <w:r w:rsidR="00D63FF4">
        <w:t>was</w:t>
      </w:r>
      <w:proofErr w:type="gramEnd"/>
      <w:r w:rsidR="00D63FF4">
        <w:t xml:space="preserve"> permitted, additional titrations would </w:t>
      </w:r>
      <w:r w:rsidR="00510D41">
        <w:t xml:space="preserve">have </w:t>
      </w:r>
      <w:r w:rsidR="00D63FF4">
        <w:t>be</w:t>
      </w:r>
      <w:r w:rsidR="00510D41">
        <w:t>en</w:t>
      </w:r>
      <w:r w:rsidR="00D63FF4">
        <w:t xml:space="preserve"> preferable</w:t>
      </w:r>
      <w:r w:rsidR="00510D41">
        <w:t xml:space="preserve"> for this experiment</w:t>
      </w:r>
      <w:r w:rsidR="00D63FF4">
        <w:t xml:space="preserve">, to obtain a more accurate reading of the end point. </w:t>
      </w:r>
    </w:p>
    <w:p w14:paraId="4776F849" w14:textId="77777777" w:rsidR="0025743B" w:rsidRDefault="0025743B" w:rsidP="00F92B94">
      <w:pPr>
        <w:pStyle w:val="DWNormal"/>
      </w:pPr>
      <w:bookmarkStart w:id="1" w:name="signatureblock"/>
    </w:p>
    <w:sdt>
      <w:sdtPr>
        <w:id w:val="-550000106"/>
        <w:docPartObj>
          <w:docPartGallery w:val="Bibliographies"/>
          <w:docPartUnique/>
        </w:docPartObj>
      </w:sdtPr>
      <w:sdtContent>
        <w:p w14:paraId="7481D0B9" w14:textId="77777777" w:rsidR="003E6A82" w:rsidRPr="003E6A82" w:rsidRDefault="003E6A82" w:rsidP="003E6A82">
          <w:pPr>
            <w:pStyle w:val="DWParaNum1"/>
            <w:numPr>
              <w:ilvl w:val="0"/>
              <w:numId w:val="0"/>
            </w:numPr>
            <w:rPr>
              <w:b/>
              <w:bCs/>
            </w:rPr>
          </w:pPr>
          <w:r w:rsidRPr="003E6A82">
            <w:rPr>
              <w:b/>
              <w:bCs/>
            </w:rPr>
            <w:t>References</w:t>
          </w:r>
        </w:p>
        <w:sdt>
          <w:sdtPr>
            <w:id w:val="-573587230"/>
            <w:bibliography/>
          </w:sdtPr>
          <w:sdtContent>
            <w:p w14:paraId="195B839F" w14:textId="77777777" w:rsidR="00D63FF4" w:rsidRDefault="003E6A82" w:rsidP="003A7F08">
              <w:pPr>
                <w:rPr>
                  <w:rFonts w:ascii="Times New Roman" w:hAnsi="Times New Roman"/>
                  <w:noProof/>
                  <w:kern w:val="0"/>
                  <w:sz w:val="20"/>
                  <w:lang w:eastAsia="en-GB"/>
                </w:rPr>
              </w:pPr>
              <w:r>
                <w:rPr>
                  <w:rFonts w:asciiTheme="majorHAnsi" w:eastAsiaTheme="majorEastAsia" w:hAnsiTheme="majorHAnsi" w:cstheme="majorBidi"/>
                  <w:color w:val="365F91" w:themeColor="accent1" w:themeShade="BF"/>
                  <w:kern w:val="0"/>
                  <w:sz w:val="32"/>
                  <w:szCs w:val="32"/>
                  <w:lang w:val="en-US"/>
                </w:rPr>
                <w:fldChar w:fldCharType="begin"/>
              </w:r>
              <w:r>
                <w:instrText xml:space="preserve"> BIBLIOGRAPHY </w:instrText>
              </w:r>
              <w:r>
                <w:rPr>
                  <w:rFonts w:asciiTheme="majorHAnsi" w:eastAsiaTheme="majorEastAsia" w:hAnsiTheme="majorHAnsi" w:cstheme="majorBidi"/>
                  <w:color w:val="365F91" w:themeColor="accent1" w:themeShade="BF"/>
                  <w:kern w:val="0"/>
                  <w:sz w:val="32"/>
                  <w:szCs w:val="32"/>
                  <w:lang w:val="en-US"/>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0"/>
                <w:gridCol w:w="9319"/>
              </w:tblGrid>
              <w:tr w:rsidR="00D63FF4" w14:paraId="5D989410" w14:textId="77777777" w:rsidTr="00D63FF4">
                <w:trPr>
                  <w:divId w:val="1262570325"/>
                  <w:tblCellSpacing w:w="15" w:type="dxa"/>
                </w:trPr>
                <w:tc>
                  <w:tcPr>
                    <w:tcW w:w="143" w:type="pct"/>
                    <w:hideMark/>
                  </w:tcPr>
                  <w:p w14:paraId="1A34F9B6" w14:textId="18A55285" w:rsidR="00D63FF4" w:rsidRDefault="00D63FF4">
                    <w:pPr>
                      <w:pStyle w:val="Bibliography"/>
                      <w:rPr>
                        <w:noProof/>
                        <w:sz w:val="24"/>
                        <w:szCs w:val="24"/>
                      </w:rPr>
                    </w:pPr>
                    <w:r>
                      <w:rPr>
                        <w:noProof/>
                      </w:rPr>
                      <w:t xml:space="preserve">[1] </w:t>
                    </w:r>
                  </w:p>
                </w:tc>
                <w:tc>
                  <w:tcPr>
                    <w:tcW w:w="0" w:type="auto"/>
                    <w:hideMark/>
                  </w:tcPr>
                  <w:p w14:paraId="7D5C6B98" w14:textId="77777777" w:rsidR="00D63FF4" w:rsidRDefault="00D63FF4">
                    <w:pPr>
                      <w:pStyle w:val="Bibliography"/>
                      <w:rPr>
                        <w:noProof/>
                      </w:rPr>
                    </w:pPr>
                    <w:r>
                      <w:rPr>
                        <w:noProof/>
                      </w:rPr>
                      <w:t xml:space="preserve">P. C. Sudha, in </w:t>
                    </w:r>
                    <w:r>
                      <w:rPr>
                        <w:i/>
                        <w:iCs/>
                        <w:noProof/>
                      </w:rPr>
                      <w:t>Pharmaceutical Analysis</w:t>
                    </w:r>
                    <w:r>
                      <w:rPr>
                        <w:noProof/>
                      </w:rPr>
                      <w:t>, St. Mary’s College of Pharmacy, Pearson, 2013, pp. 73-83.</w:t>
                    </w:r>
                  </w:p>
                </w:tc>
              </w:tr>
              <w:tr w:rsidR="00D63FF4" w14:paraId="5BB4EDD0" w14:textId="77777777" w:rsidTr="00D63FF4">
                <w:trPr>
                  <w:divId w:val="1262570325"/>
                  <w:tblCellSpacing w:w="15" w:type="dxa"/>
                </w:trPr>
                <w:tc>
                  <w:tcPr>
                    <w:tcW w:w="143" w:type="pct"/>
                    <w:hideMark/>
                  </w:tcPr>
                  <w:p w14:paraId="41750EBE" w14:textId="77777777" w:rsidR="00D63FF4" w:rsidRDefault="00D63FF4">
                    <w:pPr>
                      <w:pStyle w:val="Bibliography"/>
                      <w:rPr>
                        <w:noProof/>
                      </w:rPr>
                    </w:pPr>
                    <w:r>
                      <w:rPr>
                        <w:noProof/>
                      </w:rPr>
                      <w:t xml:space="preserve">[2] </w:t>
                    </w:r>
                  </w:p>
                </w:tc>
                <w:tc>
                  <w:tcPr>
                    <w:tcW w:w="0" w:type="auto"/>
                    <w:hideMark/>
                  </w:tcPr>
                  <w:p w14:paraId="42C35C33" w14:textId="77777777" w:rsidR="00D63FF4" w:rsidRDefault="00D63FF4">
                    <w:pPr>
                      <w:pStyle w:val="Bibliography"/>
                      <w:rPr>
                        <w:noProof/>
                      </w:rPr>
                    </w:pPr>
                    <w:r>
                      <w:rPr>
                        <w:noProof/>
                      </w:rPr>
                      <w:t>MSIAC, “AOP-64 In-Service Surveillance of Munitions Condition Monitoring of Energetic Materials,” NATO STANDARDIZATION OFFICE, 2017.</w:t>
                    </w:r>
                  </w:p>
                </w:tc>
              </w:tr>
              <w:tr w:rsidR="00D63FF4" w14:paraId="22FFA8C4" w14:textId="77777777" w:rsidTr="00D63FF4">
                <w:trPr>
                  <w:divId w:val="1262570325"/>
                  <w:tblCellSpacing w:w="15" w:type="dxa"/>
                </w:trPr>
                <w:tc>
                  <w:tcPr>
                    <w:tcW w:w="143" w:type="pct"/>
                    <w:hideMark/>
                  </w:tcPr>
                  <w:p w14:paraId="471423DF" w14:textId="77777777" w:rsidR="00D63FF4" w:rsidRDefault="00D63FF4">
                    <w:pPr>
                      <w:pStyle w:val="Bibliography"/>
                      <w:rPr>
                        <w:noProof/>
                      </w:rPr>
                    </w:pPr>
                    <w:r>
                      <w:rPr>
                        <w:noProof/>
                      </w:rPr>
                      <w:t xml:space="preserve">[3] </w:t>
                    </w:r>
                  </w:p>
                </w:tc>
                <w:tc>
                  <w:tcPr>
                    <w:tcW w:w="0" w:type="auto"/>
                    <w:hideMark/>
                  </w:tcPr>
                  <w:p w14:paraId="6AB0FDA6" w14:textId="77777777" w:rsidR="00D63FF4" w:rsidRDefault="00D63FF4">
                    <w:pPr>
                      <w:pStyle w:val="Bibliography"/>
                      <w:rPr>
                        <w:noProof/>
                      </w:rPr>
                    </w:pPr>
                    <w:r>
                      <w:rPr>
                        <w:noProof/>
                      </w:rPr>
                      <w:t xml:space="preserve">A. &amp;. S. S. &amp;. K. G. &amp;. S. J. &amp;. K. A. &amp;. P. R. Nandi, “Assay of the Insensitive High Explosive 3-Nitro-1,2,4- triazol-5-one (NTO) by Acid-Base Titration,” </w:t>
                    </w:r>
                    <w:r>
                      <w:rPr>
                        <w:i/>
                        <w:iCs/>
                        <w:noProof/>
                      </w:rPr>
                      <w:t xml:space="preserve">Central European Journal of Energetic Materials, </w:t>
                    </w:r>
                    <w:r>
                      <w:rPr>
                        <w:noProof/>
                      </w:rPr>
                      <w:t xml:space="preserve">vol. 2, pp. 113-122, 2013. </w:t>
                    </w:r>
                  </w:p>
                </w:tc>
              </w:tr>
            </w:tbl>
            <w:p w14:paraId="6DEB7B94" w14:textId="77777777" w:rsidR="00D63FF4" w:rsidRDefault="00D63FF4">
              <w:pPr>
                <w:divId w:val="1262570325"/>
                <w:rPr>
                  <w:noProof/>
                </w:rPr>
              </w:pPr>
            </w:p>
            <w:p w14:paraId="2026A01B" w14:textId="51335165" w:rsidR="00F92B94" w:rsidRDefault="003E6A82" w:rsidP="003A7F08">
              <w:r>
                <w:rPr>
                  <w:b/>
                  <w:bCs/>
                  <w:noProof/>
                </w:rPr>
                <w:fldChar w:fldCharType="end"/>
              </w:r>
              <w:bookmarkStart w:id="2" w:name="enclist"/>
              <w:r w:rsidR="00F92B94" w:rsidRPr="00F92B94">
                <w:rPr>
                  <w:rStyle w:val="HiddenText"/>
                </w:rPr>
                <w:t> </w:t>
              </w:r>
            </w:p>
          </w:sdtContent>
        </w:sdt>
      </w:sdtContent>
    </w:sdt>
    <w:bookmarkEnd w:id="2" w:displacedByCustomXml="prev"/>
    <w:bookmarkEnd w:id="1" w:displacedByCustomXml="prev"/>
    <w:p w14:paraId="132DD4D4" w14:textId="77777777" w:rsidR="00746779" w:rsidRDefault="00746779">
      <w:pPr>
        <w:pStyle w:val="DWNormal"/>
      </w:pPr>
    </w:p>
    <w:sectPr w:rsidR="00746779" w:rsidSect="00FA4187">
      <w:headerReference w:type="even" r:id="rId13"/>
      <w:headerReference w:type="default" r:id="rId14"/>
      <w:footerReference w:type="even" r:id="rId15"/>
      <w:footerReference w:type="default" r:id="rId16"/>
      <w:headerReference w:type="first" r:id="rId17"/>
      <w:footerReference w:type="first" r:id="rId18"/>
      <w:endnotePr>
        <w:numFmt w:val="decimal"/>
      </w:endnotePr>
      <w:pgSz w:w="11907" w:h="16840" w:code="9"/>
      <w:pgMar w:top="1077" w:right="1134" w:bottom="1077" w:left="1134" w:header="539" w:footer="595"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E7F27A" w14:textId="77777777" w:rsidR="00B43D07" w:rsidRDefault="00B43D07"/>
  </w:endnote>
  <w:endnote w:type="continuationSeparator" w:id="0">
    <w:p w14:paraId="303FE3FE" w14:textId="77777777" w:rsidR="00B43D07" w:rsidRDefault="00B43D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972003" w14:textId="77777777" w:rsidR="00F248CB" w:rsidRDefault="00F248CB" w:rsidP="00D333B2">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2005B6" w14:textId="77777777" w:rsidR="00F17A94" w:rsidRDefault="00F17A94">
    <w:pPr>
      <w:pStyle w:val="Footer"/>
    </w:pPr>
    <w:r>
      <w:rPr>
        <w:noProof/>
      </w:rPr>
      <mc:AlternateContent>
        <mc:Choice Requires="wps">
          <w:drawing>
            <wp:anchor distT="0" distB="0" distL="0" distR="0" simplePos="0" relativeHeight="251662336" behindDoc="0" locked="0" layoutInCell="1" allowOverlap="1" wp14:anchorId="3F9691F1" wp14:editId="0E69A824">
              <wp:simplePos x="635" y="635"/>
              <wp:positionH relativeFrom="column">
                <wp:align>center</wp:align>
              </wp:positionH>
              <wp:positionV relativeFrom="paragraph">
                <wp:posOffset>635</wp:posOffset>
              </wp:positionV>
              <wp:extent cx="443865" cy="443865"/>
              <wp:effectExtent l="0" t="0" r="10160" b="15240"/>
              <wp:wrapSquare wrapText="bothSides"/>
              <wp:docPr id="7" name="Text Box 7" descr="OFFICIAL-SENSITIV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FABB5A7" w14:textId="77777777" w:rsidR="00F17A94" w:rsidRPr="00F17A94" w:rsidRDefault="00F17A94">
                          <w:pPr>
                            <w:rPr>
                              <w:rFonts w:eastAsia="Arial" w:cs="Arial"/>
                              <w:noProof/>
                              <w:color w:val="000000"/>
                              <w:sz w:val="24"/>
                              <w:szCs w:val="24"/>
                            </w:rPr>
                          </w:pPr>
                          <w:r w:rsidRPr="00F17A94">
                            <w:rPr>
                              <w:rFonts w:eastAsia="Arial" w:cs="Arial"/>
                              <w:noProof/>
                              <w:color w:val="000000"/>
                              <w:sz w:val="24"/>
                              <w:szCs w:val="24"/>
                            </w:rPr>
                            <w:t>OFFICIAL-SENSITIVE</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3F9691F1" id="_x0000_t202" coordsize="21600,21600" o:spt="202" path="m,l,21600r21600,l21600,xe">
              <v:stroke joinstyle="miter"/>
              <v:path gradientshapeok="t" o:connecttype="rect"/>
            </v:shapetype>
            <v:shape id="Text Box 7" o:spid="_x0000_s1027" type="#_x0000_t202" alt="OFFICIAL-SENSITIVE" style="position:absolute;margin-left:0;margin-top:.05pt;width:34.95pt;height:34.95pt;z-index:251662336;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" filled="f" stroked="f">
              <v:textbox style="mso-fit-shape-to-text:t" inset="0,0,0,0">
                <w:txbxContent>
                  <w:p w14:paraId="6FABB5A7" w14:textId="77777777" w:rsidR="00F17A94" w:rsidRPr="00F17A94" w:rsidRDefault="00F17A94">
                    <w:pPr>
                      <w:rPr>
                        <w:rFonts w:eastAsia="Arial" w:cs="Arial"/>
                        <w:noProof/>
                        <w:color w:val="000000"/>
                        <w:sz w:val="24"/>
                        <w:szCs w:val="24"/>
                      </w:rPr>
                    </w:pPr>
                    <w:r w:rsidRPr="00F17A94">
                      <w:rPr>
                        <w:rFonts w:eastAsia="Arial" w:cs="Arial"/>
                        <w:noProof/>
                        <w:color w:val="000000"/>
                        <w:sz w:val="24"/>
                        <w:szCs w:val="24"/>
                      </w:rPr>
                      <w:t>OFFICIAL-SENSITIVE</w:t>
                    </w:r>
                  </w:p>
                </w:txbxContent>
              </v:textbox>
              <w10:wrap type="squar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A1C6F2" w14:textId="76497E06" w:rsidR="00F92B94" w:rsidRPr="00F248CB" w:rsidRDefault="00F92B94" w:rsidP="00F92B94">
    <w:pPr>
      <w:pStyle w:val="Footer"/>
      <w:rPr>
        <w:rStyle w:val="ProtectiveMarking"/>
        <w:b w:val="0"/>
        <w:caps w:val="0"/>
      </w:rPr>
    </w:pPr>
    <w:r>
      <w:tab/>
    </w:r>
    <w:r>
      <w:rPr>
        <w:rStyle w:val="PageNumber"/>
      </w:rPr>
      <w:fldChar w:fldCharType="begin"/>
    </w:r>
    <w:r>
      <w:rPr>
        <w:rStyle w:val="PageNumber"/>
      </w:rPr>
      <w:instrText xml:space="preserve"> PAGE </w:instrText>
    </w:r>
    <w:r>
      <w:rPr>
        <w:rStyle w:val="PageNumber"/>
      </w:rPr>
      <w:fldChar w:fldCharType="separate"/>
    </w:r>
    <w:r w:rsidR="00EF66A3">
      <w:rPr>
        <w:rStyle w:val="PageNumber"/>
        <w:noProof/>
      </w:rPr>
      <w:t>6</w:t>
    </w:r>
    <w:r>
      <w:rPr>
        <w:rStyle w:val="PageNumber"/>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0D6D4D" w14:textId="77777777" w:rsidR="00F17A94" w:rsidRDefault="00F17A94">
    <w:pPr>
      <w:pStyle w:val="Footer"/>
    </w:pPr>
    <w:r>
      <w:rPr>
        <w:noProof/>
      </w:rPr>
      <mc:AlternateContent>
        <mc:Choice Requires="wps">
          <w:drawing>
            <wp:anchor distT="0" distB="0" distL="0" distR="0" simplePos="0" relativeHeight="251661312" behindDoc="0" locked="0" layoutInCell="1" allowOverlap="1" wp14:anchorId="79FF3BB0" wp14:editId="4FA1D0CA">
              <wp:simplePos x="635" y="635"/>
              <wp:positionH relativeFrom="column">
                <wp:align>center</wp:align>
              </wp:positionH>
              <wp:positionV relativeFrom="paragraph">
                <wp:posOffset>635</wp:posOffset>
              </wp:positionV>
              <wp:extent cx="443865" cy="443865"/>
              <wp:effectExtent l="0" t="0" r="10160" b="15240"/>
              <wp:wrapSquare wrapText="bothSides"/>
              <wp:docPr id="6" name="Text Box 6" descr="OFFICIAL-SENSITIV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58FE3D3" w14:textId="77777777" w:rsidR="00F17A94" w:rsidRPr="00F17A94" w:rsidRDefault="00F17A94">
                          <w:pPr>
                            <w:rPr>
                              <w:rFonts w:eastAsia="Arial" w:cs="Arial"/>
                              <w:noProof/>
                              <w:color w:val="000000"/>
                              <w:sz w:val="24"/>
                              <w:szCs w:val="24"/>
                            </w:rPr>
                          </w:pPr>
                          <w:r w:rsidRPr="00F17A94">
                            <w:rPr>
                              <w:rFonts w:eastAsia="Arial" w:cs="Arial"/>
                              <w:noProof/>
                              <w:color w:val="000000"/>
                              <w:sz w:val="24"/>
                              <w:szCs w:val="24"/>
                            </w:rPr>
                            <w:t>OFFICIAL-SENSITIVE</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79FF3BB0" id="_x0000_t202" coordsize="21600,21600" o:spt="202" path="m,l,21600r21600,l21600,xe">
              <v:stroke joinstyle="miter"/>
              <v:path gradientshapeok="t" o:connecttype="rect"/>
            </v:shapetype>
            <v:shape id="Text Box 6" o:spid="_x0000_s1029" type="#_x0000_t202" alt="OFFICIAL-SENSITIVE" style="position:absolute;margin-left:0;margin-top:.05pt;width:34.95pt;height:34.95pt;z-index:251661312;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" filled="f" stroked="f">
              <v:textbox style="mso-fit-shape-to-text:t" inset="0,0,0,0">
                <w:txbxContent>
                  <w:p w14:paraId="158FE3D3" w14:textId="77777777" w:rsidR="00F17A94" w:rsidRPr="00F17A94" w:rsidRDefault="00F17A94">
                    <w:pPr>
                      <w:rPr>
                        <w:rFonts w:eastAsia="Arial" w:cs="Arial"/>
                        <w:noProof/>
                        <w:color w:val="000000"/>
                        <w:sz w:val="24"/>
                        <w:szCs w:val="24"/>
                      </w:rPr>
                    </w:pPr>
                    <w:r w:rsidRPr="00F17A94">
                      <w:rPr>
                        <w:rFonts w:eastAsia="Arial" w:cs="Arial"/>
                        <w:noProof/>
                        <w:color w:val="000000"/>
                        <w:sz w:val="24"/>
                        <w:szCs w:val="24"/>
                      </w:rPr>
                      <w:t>OFFICIAL-SENSITIVE</w:t>
                    </w:r>
                  </w:p>
                </w:txbxContent>
              </v:textbox>
              <w10:wrap type="squar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577F3E" w14:textId="77777777" w:rsidR="00B43D07" w:rsidRDefault="00B43D07">
      <w:r>
        <w:continuationSeparator/>
      </w:r>
    </w:p>
  </w:footnote>
  <w:footnote w:type="continuationSeparator" w:id="0">
    <w:p w14:paraId="1EF6EEDC" w14:textId="77777777" w:rsidR="00B43D07" w:rsidRDefault="00B43D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77BA64" w14:textId="77777777" w:rsidR="00F17A94" w:rsidRDefault="00F17A94">
    <w:pPr>
      <w:pStyle w:val="Header"/>
    </w:pPr>
    <w:r>
      <w:rPr>
        <w:noProof/>
      </w:rPr>
      <mc:AlternateContent>
        <mc:Choice Requires="wps">
          <w:drawing>
            <wp:anchor distT="0" distB="0" distL="0" distR="0" simplePos="0" relativeHeight="251659264" behindDoc="0" locked="0" layoutInCell="1" allowOverlap="1" wp14:anchorId="1BD258B8" wp14:editId="6FA2474F">
              <wp:simplePos x="635" y="635"/>
              <wp:positionH relativeFrom="column">
                <wp:align>center</wp:align>
              </wp:positionH>
              <wp:positionV relativeFrom="paragraph">
                <wp:posOffset>635</wp:posOffset>
              </wp:positionV>
              <wp:extent cx="443865" cy="443865"/>
              <wp:effectExtent l="0" t="0" r="10160" b="15240"/>
              <wp:wrapSquare wrapText="bothSides"/>
              <wp:docPr id="3" name="Text Box 3" descr="OFFICIAL-SENSITIV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DD3A6FC" w14:textId="77777777" w:rsidR="00F17A94" w:rsidRPr="00F17A94" w:rsidRDefault="00F17A94">
                          <w:pPr>
                            <w:rPr>
                              <w:rFonts w:eastAsia="Arial" w:cs="Arial"/>
                              <w:noProof/>
                              <w:color w:val="000000"/>
                              <w:sz w:val="24"/>
                              <w:szCs w:val="24"/>
                            </w:rPr>
                          </w:pPr>
                          <w:r w:rsidRPr="00F17A94">
                            <w:rPr>
                              <w:rFonts w:eastAsia="Arial" w:cs="Arial"/>
                              <w:noProof/>
                              <w:color w:val="000000"/>
                              <w:sz w:val="24"/>
                              <w:szCs w:val="24"/>
                            </w:rPr>
                            <w:t>OFFICIAL-SENSITIVE</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1BD258B8" id="_x0000_t202" coordsize="21600,21600" o:spt="202" path="m,l,21600r21600,l21600,xe">
              <v:stroke joinstyle="miter"/>
              <v:path gradientshapeok="t" o:connecttype="rect"/>
            </v:shapetype>
            <v:shape id="Text Box 3" o:spid="_x0000_s1026" type="#_x0000_t202" alt="OFFICIAL-SENSITIVE" style="position:absolute;margin-left:0;margin-top:.05pt;width:34.95pt;height:34.95pt;z-index:251659264;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" filled="f" stroked="f">
              <v:textbox style="mso-fit-shape-to-text:t" inset="0,0,0,0">
                <w:txbxContent>
                  <w:p w14:paraId="0DD3A6FC" w14:textId="77777777" w:rsidR="00F17A94" w:rsidRPr="00F17A94" w:rsidRDefault="00F17A94">
                    <w:pPr>
                      <w:rPr>
                        <w:rFonts w:eastAsia="Arial" w:cs="Arial"/>
                        <w:noProof/>
                        <w:color w:val="000000"/>
                        <w:sz w:val="24"/>
                        <w:szCs w:val="24"/>
                      </w:rPr>
                    </w:pPr>
                    <w:r w:rsidRPr="00F17A94">
                      <w:rPr>
                        <w:rFonts w:eastAsia="Arial" w:cs="Arial"/>
                        <w:noProof/>
                        <w:color w:val="000000"/>
                        <w:sz w:val="24"/>
                        <w:szCs w:val="24"/>
                      </w:rPr>
                      <w:t>OFFICIAL-SENSITIVE</w:t>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2203FE" w14:textId="07E0E067" w:rsidR="00F92B94" w:rsidRPr="00F92B94" w:rsidRDefault="00F92B94" w:rsidP="00F92B94">
    <w:pPr>
      <w:pStyle w:val="Header"/>
      <w:rPr>
        <w:rStyle w:val="ProtectiveMarking"/>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A1C16" w14:textId="77777777" w:rsidR="00F17A94" w:rsidRDefault="00F17A94">
    <w:pPr>
      <w:pStyle w:val="Header"/>
    </w:pPr>
    <w:r>
      <w:rPr>
        <w:noProof/>
      </w:rPr>
      <mc:AlternateContent>
        <mc:Choice Requires="wps">
          <w:drawing>
            <wp:anchor distT="0" distB="0" distL="0" distR="0" simplePos="0" relativeHeight="251658240" behindDoc="0" locked="0" layoutInCell="1" allowOverlap="1" wp14:anchorId="06641B8A" wp14:editId="498121EC">
              <wp:simplePos x="635" y="635"/>
              <wp:positionH relativeFrom="column">
                <wp:align>center</wp:align>
              </wp:positionH>
              <wp:positionV relativeFrom="paragraph">
                <wp:posOffset>635</wp:posOffset>
              </wp:positionV>
              <wp:extent cx="443865" cy="443865"/>
              <wp:effectExtent l="0" t="0" r="10160" b="15240"/>
              <wp:wrapSquare wrapText="bothSides"/>
              <wp:docPr id="2" name="Text Box 2" descr="OFFICIAL-SENSITIV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829C0A5" w14:textId="77777777" w:rsidR="00F17A94" w:rsidRPr="00F17A94" w:rsidRDefault="00F17A94">
                          <w:pPr>
                            <w:rPr>
                              <w:rFonts w:eastAsia="Arial" w:cs="Arial"/>
                              <w:noProof/>
                              <w:color w:val="000000"/>
                              <w:sz w:val="24"/>
                              <w:szCs w:val="24"/>
                            </w:rPr>
                          </w:pPr>
                          <w:r w:rsidRPr="00F17A94">
                            <w:rPr>
                              <w:rFonts w:eastAsia="Arial" w:cs="Arial"/>
                              <w:noProof/>
                              <w:color w:val="000000"/>
                              <w:sz w:val="24"/>
                              <w:szCs w:val="24"/>
                            </w:rPr>
                            <w:t>OFFICIAL-SENSITIVE</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06641B8A" id="_x0000_t202" coordsize="21600,21600" o:spt="202" path="m,l,21600r21600,l21600,xe">
              <v:stroke joinstyle="miter"/>
              <v:path gradientshapeok="t" o:connecttype="rect"/>
            </v:shapetype>
            <v:shape id="Text Box 2" o:spid="_x0000_s1028" type="#_x0000_t202" alt="OFFICIAL-SENSITIVE" style="position:absolute;margin-left:0;margin-top:.05pt;width:34.95pt;height:34.95pt;z-index:251658240;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" filled="f" stroked="f">
              <v:textbox style="mso-fit-shape-to-text:t" inset="0,0,0,0">
                <w:txbxContent>
                  <w:p w14:paraId="1829C0A5" w14:textId="77777777" w:rsidR="00F17A94" w:rsidRPr="00F17A94" w:rsidRDefault="00F17A94">
                    <w:pPr>
                      <w:rPr>
                        <w:rFonts w:eastAsia="Arial" w:cs="Arial"/>
                        <w:noProof/>
                        <w:color w:val="000000"/>
                        <w:sz w:val="24"/>
                        <w:szCs w:val="24"/>
                      </w:rPr>
                    </w:pPr>
                    <w:r w:rsidRPr="00F17A94">
                      <w:rPr>
                        <w:rFonts w:eastAsia="Arial" w:cs="Arial"/>
                        <w:noProof/>
                        <w:color w:val="000000"/>
                        <w:sz w:val="24"/>
                        <w:szCs w:val="24"/>
                      </w:rPr>
                      <w:t>OFFICIAL-SENSITIVE</w:t>
                    </w:r>
                  </w:p>
                </w:txbxContent>
              </v:textbox>
              <w10:wrap type="squar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00681"/>
    <w:multiLevelType w:val="multilevel"/>
    <w:tmpl w:val="C2166498"/>
    <w:lvl w:ilvl="0">
      <w:start w:val="1"/>
      <w:numFmt w:val="bullet"/>
      <w:lvlRestart w:val="0"/>
      <w:pStyle w:val="DWParaBul1"/>
      <w:lvlText w:val=""/>
      <w:lvlJc w:val="left"/>
      <w:pPr>
        <w:tabs>
          <w:tab w:val="num" w:pos="567"/>
        </w:tabs>
        <w:ind w:left="567" w:hanging="567"/>
      </w:pPr>
      <w:rPr>
        <w:rFonts w:ascii="Symbol" w:hAnsi="Symbol" w:cs="Arial" w:hint="default"/>
        <w:b w:val="0"/>
        <w:i w:val="0"/>
        <w:caps w:val="0"/>
        <w:strike w:val="0"/>
        <w:dstrike w:val="0"/>
        <w:vanish w:val="0"/>
        <w:color w:val="auto"/>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bullet"/>
      <w:pStyle w:val="DWParaBul2"/>
      <w:lvlText w:val=""/>
      <w:lvlJc w:val="left"/>
      <w:pPr>
        <w:tabs>
          <w:tab w:val="num" w:pos="1134"/>
        </w:tabs>
        <w:ind w:left="1134" w:hanging="567"/>
      </w:pPr>
      <w:rPr>
        <w:rFonts w:ascii="Symbol" w:hAnsi="Symbol" w:cs="Arial" w:hint="default"/>
        <w:b w:val="0"/>
        <w:i w:val="0"/>
        <w:caps w:val="0"/>
        <w:strike w:val="0"/>
        <w:dstrike w:val="0"/>
        <w:vanish w:val="0"/>
        <w:color w:val="auto"/>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bullet"/>
      <w:pStyle w:val="DWParaBul3"/>
      <w:lvlText w:val=""/>
      <w:lvlJc w:val="left"/>
      <w:pPr>
        <w:tabs>
          <w:tab w:val="num" w:pos="1701"/>
        </w:tabs>
        <w:ind w:left="1701" w:hanging="567"/>
      </w:pPr>
      <w:rPr>
        <w:rFonts w:ascii="Symbol" w:hAnsi="Symbol" w:cs="Arial" w:hint="default"/>
        <w:b w:val="0"/>
        <w:i w:val="0"/>
        <w:caps w:val="0"/>
        <w:strike w:val="0"/>
        <w:dstrike w:val="0"/>
        <w:vanish w:val="0"/>
        <w:color w:val="auto"/>
        <w:sz w:val="18"/>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bullet"/>
      <w:pStyle w:val="DWParaBul4"/>
      <w:lvlText w:val=""/>
      <w:lvlJc w:val="left"/>
      <w:pPr>
        <w:tabs>
          <w:tab w:val="num" w:pos="2268"/>
        </w:tabs>
        <w:ind w:left="2268" w:hanging="567"/>
      </w:pPr>
      <w:rPr>
        <w:rFonts w:ascii="Symbol" w:hAnsi="Symbol" w:cs="Arial" w:hint="default"/>
        <w:b w:val="0"/>
        <w:i w:val="0"/>
        <w:caps w:val="0"/>
        <w:strike w:val="0"/>
        <w:dstrike w:val="0"/>
        <w:vanish w:val="0"/>
        <w:color w:val="auto"/>
        <w:sz w:val="16"/>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bullet"/>
      <w:pStyle w:val="DWParaBul5"/>
      <w:lvlText w:val=""/>
      <w:lvlJc w:val="left"/>
      <w:pPr>
        <w:tabs>
          <w:tab w:val="num" w:pos="2835"/>
        </w:tabs>
        <w:ind w:left="2835" w:hanging="567"/>
      </w:pPr>
      <w:rPr>
        <w:rFonts w:ascii="Symbol" w:hAnsi="Symbol" w:cs="Arial" w:hint="default"/>
        <w:b w:val="0"/>
        <w:i w:val="0"/>
        <w:caps w:val="0"/>
        <w:strike w:val="0"/>
        <w:dstrike w:val="0"/>
        <w:vanish w:val="0"/>
        <w:color w:val="auto"/>
        <w:sz w:val="1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none"/>
      <w:lvlText w:val=""/>
      <w:lvlJc w:val="left"/>
      <w:pPr>
        <w:tabs>
          <w:tab w:val="num" w:pos="2835"/>
        </w:tabs>
        <w:ind w:left="2835" w:hanging="567"/>
      </w:pPr>
      <w:rPr>
        <w:rFonts w:hint="default"/>
      </w:rPr>
    </w:lvl>
    <w:lvl w:ilvl="6">
      <w:start w:val="1"/>
      <w:numFmt w:val="none"/>
      <w:lvlText w:val=""/>
      <w:lvlJc w:val="left"/>
      <w:pPr>
        <w:tabs>
          <w:tab w:val="num" w:pos="2835"/>
        </w:tabs>
        <w:ind w:left="2835" w:hanging="567"/>
      </w:pPr>
      <w:rPr>
        <w:rFonts w:hint="default"/>
      </w:rPr>
    </w:lvl>
    <w:lvl w:ilvl="7">
      <w:start w:val="1"/>
      <w:numFmt w:val="none"/>
      <w:lvlText w:val=""/>
      <w:lvlJc w:val="left"/>
      <w:pPr>
        <w:tabs>
          <w:tab w:val="num" w:pos="2835"/>
        </w:tabs>
        <w:ind w:left="2835" w:hanging="567"/>
      </w:pPr>
      <w:rPr>
        <w:rFonts w:hint="default"/>
      </w:rPr>
    </w:lvl>
    <w:lvl w:ilvl="8">
      <w:start w:val="1"/>
      <w:numFmt w:val="none"/>
      <w:lvlText w:val=""/>
      <w:lvlJc w:val="left"/>
      <w:pPr>
        <w:tabs>
          <w:tab w:val="num" w:pos="2835"/>
        </w:tabs>
        <w:ind w:left="2835" w:hanging="567"/>
      </w:pPr>
      <w:rPr>
        <w:rFonts w:hint="default"/>
      </w:rPr>
    </w:lvl>
  </w:abstractNum>
  <w:abstractNum w:abstractNumId="1" w15:restartNumberingAfterBreak="0">
    <w:nsid w:val="152A19E4"/>
    <w:multiLevelType w:val="hybridMultilevel"/>
    <w:tmpl w:val="80220B06"/>
    <w:lvl w:ilvl="0" w:tplc="FFFFFFFF">
      <w:start w:val="1"/>
      <w:numFmt w:val="lowerRoman"/>
      <w:lvlText w:val="%1."/>
      <w:lvlJc w:val="right"/>
      <w:pPr>
        <w:ind w:left="1287" w:hanging="360"/>
      </w:pPr>
      <w:rPr>
        <w:rFonts w:ascii="Arial" w:hAnsi="Arial" w:cs="Arial" w:hint="default"/>
      </w:r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 w15:restartNumberingAfterBreak="0">
    <w:nsid w:val="1D307699"/>
    <w:multiLevelType w:val="hybridMultilevel"/>
    <w:tmpl w:val="455C66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25F00F33"/>
    <w:multiLevelType w:val="singleLevel"/>
    <w:tmpl w:val="BD70E100"/>
    <w:lvl w:ilvl="0">
      <w:start w:val="1"/>
      <w:numFmt w:val="decimal"/>
      <w:lvlRestart w:val="0"/>
      <w:pStyle w:val="DWListNumerical"/>
      <w:lvlText w:val="%1."/>
      <w:lvlJc w:val="left"/>
      <w:pPr>
        <w:tabs>
          <w:tab w:val="num" w:pos="567"/>
        </w:tabs>
        <w:ind w:left="0" w:firstLine="0"/>
      </w:pPr>
      <w:rPr>
        <w:rFonts w:ascii="Arial" w:hAnsi="Arial" w:cs="Arial" w:hint="default"/>
        <w:b w:val="0"/>
        <w:i w:val="0"/>
        <w:caps w:val="0"/>
        <w:smallCaps w:val="0"/>
        <w:strike w:val="0"/>
        <w:dstrike w:val="0"/>
        <w:vanish w:val="0"/>
        <w:color w:val="auto"/>
        <w:sz w:val="22"/>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 w15:restartNumberingAfterBreak="0">
    <w:nsid w:val="380D0014"/>
    <w:multiLevelType w:val="multilevel"/>
    <w:tmpl w:val="68CE18BC"/>
    <w:lvl w:ilvl="0">
      <w:start w:val="1"/>
      <w:numFmt w:val="decimal"/>
      <w:lvlRestart w:val="0"/>
      <w:pStyle w:val="DWTableParaNum1"/>
      <w:lvlText w:val="%1."/>
      <w:lvlJc w:val="left"/>
      <w:pPr>
        <w:tabs>
          <w:tab w:val="num" w:pos="369"/>
        </w:tabs>
        <w:ind w:left="0" w:firstLine="0"/>
      </w:pPr>
      <w:rPr>
        <w:rFonts w:ascii="Arial" w:hAnsi="Arial" w:cs="Arial" w:hint="default"/>
        <w:b w:val="0"/>
        <w:i w:val="0"/>
        <w:caps w:val="0"/>
        <w:strike w:val="0"/>
        <w:dstrike w:val="0"/>
        <w:vanish w:val="0"/>
        <w:color w:val="auto"/>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pStyle w:val="DWTableParaNum2"/>
      <w:lvlText w:val="%2."/>
      <w:lvlJc w:val="left"/>
      <w:pPr>
        <w:tabs>
          <w:tab w:val="num" w:pos="737"/>
        </w:tabs>
        <w:ind w:left="369" w:firstLine="0"/>
      </w:pPr>
      <w:rPr>
        <w:rFonts w:ascii="Arial" w:hAnsi="Arial" w:cs="Arial" w:hint="default"/>
        <w:b w:val="0"/>
        <w:i w:val="0"/>
        <w:caps w:val="0"/>
        <w:smallCaps w:val="0"/>
        <w:strike w:val="0"/>
        <w:dstrike w:val="0"/>
        <w:vanish w:val="0"/>
        <w:color w:val="auto"/>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DWTableParaNum3"/>
      <w:lvlText w:val="(%3)"/>
      <w:lvlJc w:val="left"/>
      <w:pPr>
        <w:tabs>
          <w:tab w:val="num" w:pos="1106"/>
        </w:tabs>
        <w:ind w:left="737" w:firstLine="0"/>
      </w:pPr>
      <w:rPr>
        <w:rFonts w:ascii="Arial" w:hAnsi="Arial" w:cs="Arial" w:hint="default"/>
        <w:b w:val="0"/>
        <w:i w:val="0"/>
        <w:caps w:val="0"/>
        <w:smallCaps w:val="0"/>
        <w:strike w:val="0"/>
        <w:dstrike w:val="0"/>
        <w:vanish w:val="0"/>
        <w:color w:val="auto"/>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DWTableParaNum4"/>
      <w:lvlText w:val="(%4)"/>
      <w:lvlJc w:val="left"/>
      <w:pPr>
        <w:tabs>
          <w:tab w:val="num" w:pos="1474"/>
        </w:tabs>
        <w:ind w:left="1106" w:firstLine="0"/>
      </w:pPr>
      <w:rPr>
        <w:rFonts w:ascii="Arial" w:hAnsi="Arial" w:cs="Arial" w:hint="default"/>
        <w:b w:val="0"/>
        <w:i w:val="0"/>
        <w:caps w:val="0"/>
        <w:smallCaps w:val="0"/>
        <w:strike w:val="0"/>
        <w:dstrike w:val="0"/>
        <w:vanish w:val="0"/>
        <w:color w:val="auto"/>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Roman"/>
      <w:pStyle w:val="DWTableParaNum5"/>
      <w:lvlText w:val="%5."/>
      <w:lvlJc w:val="left"/>
      <w:pPr>
        <w:tabs>
          <w:tab w:val="num" w:pos="1843"/>
        </w:tabs>
        <w:ind w:left="1474" w:firstLine="0"/>
      </w:pPr>
      <w:rPr>
        <w:rFonts w:ascii="Arial" w:hAnsi="Arial" w:cs="Arial" w:hint="default"/>
        <w:b w:val="0"/>
        <w:i w:val="0"/>
        <w:caps w:val="0"/>
        <w:smallCaps w:val="0"/>
        <w:strike w:val="0"/>
        <w:dstrike w:val="0"/>
        <w:vanish w:val="0"/>
        <w:color w:val="auto"/>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none"/>
      <w:lvlText w:val="%5."/>
      <w:lvlJc w:val="left"/>
      <w:pPr>
        <w:tabs>
          <w:tab w:val="num" w:pos="1843"/>
        </w:tabs>
        <w:ind w:left="1474" w:firstLine="0"/>
      </w:pPr>
      <w:rPr>
        <w:rFonts w:hint="default"/>
        <w:b w:val="0"/>
        <w:i w:val="0"/>
        <w:sz w:val="24"/>
      </w:rPr>
    </w:lvl>
    <w:lvl w:ilvl="6">
      <w:start w:val="1"/>
      <w:numFmt w:val="none"/>
      <w:lvlText w:val="%5."/>
      <w:lvlJc w:val="left"/>
      <w:pPr>
        <w:tabs>
          <w:tab w:val="num" w:pos="1843"/>
        </w:tabs>
        <w:ind w:left="1474" w:firstLine="0"/>
      </w:pPr>
      <w:rPr>
        <w:rFonts w:hint="default"/>
        <w:b w:val="0"/>
        <w:i w:val="0"/>
        <w:sz w:val="24"/>
      </w:rPr>
    </w:lvl>
    <w:lvl w:ilvl="7">
      <w:start w:val="1"/>
      <w:numFmt w:val="none"/>
      <w:lvlText w:val="%5."/>
      <w:lvlJc w:val="left"/>
      <w:pPr>
        <w:tabs>
          <w:tab w:val="num" w:pos="1843"/>
        </w:tabs>
        <w:ind w:left="1474" w:firstLine="0"/>
      </w:pPr>
      <w:rPr>
        <w:rFonts w:hint="default"/>
      </w:rPr>
    </w:lvl>
    <w:lvl w:ilvl="8">
      <w:start w:val="1"/>
      <w:numFmt w:val="none"/>
      <w:lvlText w:val="%5."/>
      <w:lvlJc w:val="left"/>
      <w:pPr>
        <w:tabs>
          <w:tab w:val="num" w:pos="1843"/>
        </w:tabs>
        <w:ind w:left="1474" w:firstLine="0"/>
      </w:pPr>
      <w:rPr>
        <w:rFonts w:hint="default"/>
      </w:rPr>
    </w:lvl>
  </w:abstractNum>
  <w:abstractNum w:abstractNumId="5" w15:restartNumberingAfterBreak="0">
    <w:nsid w:val="3AF21433"/>
    <w:multiLevelType w:val="hybridMultilevel"/>
    <w:tmpl w:val="80220B06"/>
    <w:lvl w:ilvl="0" w:tplc="3EA0FD42">
      <w:start w:val="1"/>
      <w:numFmt w:val="lowerRoman"/>
      <w:lvlText w:val="%1."/>
      <w:lvlJc w:val="right"/>
      <w:pPr>
        <w:ind w:left="1287" w:hanging="360"/>
      </w:pPr>
      <w:rPr>
        <w:rFonts w:ascii="Arial" w:hAnsi="Arial" w:cs="Arial"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6" w15:restartNumberingAfterBreak="0">
    <w:nsid w:val="430B43DA"/>
    <w:multiLevelType w:val="singleLevel"/>
    <w:tmpl w:val="D62039CA"/>
    <w:lvl w:ilvl="0">
      <w:start w:val="1"/>
      <w:numFmt w:val="upperLetter"/>
      <w:lvlRestart w:val="0"/>
      <w:pStyle w:val="DWListAlphabetical"/>
      <w:lvlText w:val="%1."/>
      <w:lvlJc w:val="left"/>
      <w:pPr>
        <w:tabs>
          <w:tab w:val="num" w:pos="567"/>
        </w:tabs>
        <w:ind w:left="0" w:firstLine="0"/>
      </w:pPr>
      <w:rPr>
        <w:rFonts w:ascii="Arial" w:hAnsi="Arial" w:cs="Arial" w:hint="default"/>
        <w:b w:val="0"/>
        <w:i w:val="0"/>
        <w:caps w:val="0"/>
        <w:strike w:val="0"/>
        <w:dstrike w:val="0"/>
        <w:vanish w:val="0"/>
        <w:color w:val="auto"/>
        <w:sz w:val="22"/>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46C0728B"/>
    <w:multiLevelType w:val="hybridMultilevel"/>
    <w:tmpl w:val="80220B06"/>
    <w:lvl w:ilvl="0" w:tplc="FFFFFFFF">
      <w:start w:val="1"/>
      <w:numFmt w:val="lowerRoman"/>
      <w:lvlText w:val="%1."/>
      <w:lvlJc w:val="right"/>
      <w:pPr>
        <w:ind w:left="1287" w:hanging="360"/>
      </w:pPr>
      <w:rPr>
        <w:rFonts w:ascii="Arial" w:hAnsi="Arial" w:cs="Arial" w:hint="default"/>
      </w:r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8" w15:restartNumberingAfterBreak="0">
    <w:nsid w:val="52AC54F3"/>
    <w:multiLevelType w:val="multilevel"/>
    <w:tmpl w:val="5BF2E786"/>
    <w:lvl w:ilvl="0">
      <w:start w:val="1"/>
      <w:numFmt w:val="decimal"/>
      <w:lvlRestart w:val="0"/>
      <w:pStyle w:val="DWParaPB1"/>
      <w:lvlText w:val="-"/>
      <w:lvlJc w:val="left"/>
      <w:pPr>
        <w:tabs>
          <w:tab w:val="num" w:pos="567"/>
        </w:tabs>
        <w:ind w:left="567" w:hanging="567"/>
      </w:pPr>
      <w:rPr>
        <w:rFonts w:ascii="Arial" w:hAnsi="Arial" w:cs="Arial" w:hint="default"/>
        <w:b w:val="0"/>
        <w:i w:val="0"/>
        <w:caps w:val="0"/>
        <w:strike w:val="0"/>
        <w:dstrike w:val="0"/>
        <w:vanish w:val="0"/>
        <w:color w:val="auto"/>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pStyle w:val="DWParaPB2"/>
      <w:lvlText w:val="--"/>
      <w:lvlJc w:val="left"/>
      <w:pPr>
        <w:tabs>
          <w:tab w:val="num" w:pos="1134"/>
        </w:tabs>
        <w:ind w:left="1134" w:hanging="567"/>
      </w:pPr>
      <w:rPr>
        <w:rFonts w:ascii="Arial" w:hAnsi="Arial" w:cs="Arial" w:hint="default"/>
        <w:b w:val="0"/>
        <w:i w:val="0"/>
        <w:caps w:val="0"/>
        <w:strike w:val="0"/>
        <w:dstrike w:val="0"/>
        <w:vanish w:val="0"/>
        <w:color w:val="auto"/>
        <w:sz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DWParaPB3"/>
      <w:lvlText w:val="---"/>
      <w:lvlJc w:val="left"/>
      <w:pPr>
        <w:tabs>
          <w:tab w:val="num" w:pos="1701"/>
        </w:tabs>
        <w:ind w:left="1701" w:hanging="567"/>
      </w:pPr>
      <w:rPr>
        <w:rFonts w:ascii="Arial" w:hAnsi="Arial" w:cs="Arial" w:hint="default"/>
        <w:b w:val="0"/>
        <w:i w:val="0"/>
        <w:caps w:val="0"/>
        <w:strike w:val="0"/>
        <w:dstrike w:val="0"/>
        <w:vanish w:val="0"/>
        <w:color w:val="auto"/>
        <w:sz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DWParaPB4"/>
      <w:lvlText w:val="----"/>
      <w:lvlJc w:val="left"/>
      <w:pPr>
        <w:tabs>
          <w:tab w:val="num" w:pos="2268"/>
        </w:tabs>
        <w:ind w:left="2268" w:hanging="567"/>
      </w:pPr>
      <w:rPr>
        <w:rFonts w:ascii="Arial" w:hAnsi="Arial" w:cs="Arial" w:hint="default"/>
        <w:b w:val="0"/>
        <w:i w:val="0"/>
        <w:caps w:val="0"/>
        <w:strike w:val="0"/>
        <w:dstrike w:val="0"/>
        <w:vanish w:val="0"/>
        <w:color w:val="auto"/>
        <w:sz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Roman"/>
      <w:pStyle w:val="DWParaPB5"/>
      <w:lvlText w:val="-----"/>
      <w:lvlJc w:val="left"/>
      <w:pPr>
        <w:tabs>
          <w:tab w:val="num" w:pos="2835"/>
        </w:tabs>
        <w:ind w:left="2835" w:hanging="567"/>
      </w:pPr>
      <w:rPr>
        <w:rFonts w:ascii="Arial" w:hAnsi="Arial" w:cs="Arial" w:hint="default"/>
        <w:b w:val="0"/>
        <w:i w:val="0"/>
        <w:caps w:val="0"/>
        <w:strike w:val="0"/>
        <w:dstrike w:val="0"/>
        <w:vanish w:val="0"/>
        <w:color w:val="auto"/>
        <w:sz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none"/>
      <w:lvlText w:val="-----"/>
      <w:lvlJc w:val="left"/>
      <w:pPr>
        <w:tabs>
          <w:tab w:val="num" w:pos="2835"/>
        </w:tabs>
        <w:ind w:left="2835" w:hanging="567"/>
      </w:pPr>
      <w:rPr>
        <w:rFonts w:hint="default"/>
      </w:rPr>
    </w:lvl>
    <w:lvl w:ilvl="6">
      <w:start w:val="1"/>
      <w:numFmt w:val="none"/>
      <w:lvlText w:val="-----"/>
      <w:lvlJc w:val="left"/>
      <w:pPr>
        <w:tabs>
          <w:tab w:val="num" w:pos="2835"/>
        </w:tabs>
        <w:ind w:left="2835" w:hanging="567"/>
      </w:pPr>
      <w:rPr>
        <w:rFonts w:hint="default"/>
      </w:rPr>
    </w:lvl>
    <w:lvl w:ilvl="7">
      <w:start w:val="1"/>
      <w:numFmt w:val="none"/>
      <w:lvlText w:val="-----"/>
      <w:lvlJc w:val="left"/>
      <w:pPr>
        <w:tabs>
          <w:tab w:val="num" w:pos="2835"/>
        </w:tabs>
        <w:ind w:left="2835" w:hanging="567"/>
      </w:pPr>
      <w:rPr>
        <w:rFonts w:hint="default"/>
      </w:rPr>
    </w:lvl>
    <w:lvl w:ilvl="8">
      <w:start w:val="1"/>
      <w:numFmt w:val="none"/>
      <w:lvlText w:val="-----"/>
      <w:lvlJc w:val="left"/>
      <w:pPr>
        <w:tabs>
          <w:tab w:val="num" w:pos="2835"/>
        </w:tabs>
        <w:ind w:left="2835" w:hanging="567"/>
      </w:pPr>
      <w:rPr>
        <w:rFonts w:hint="default"/>
      </w:rPr>
    </w:lvl>
  </w:abstractNum>
  <w:abstractNum w:abstractNumId="9" w15:restartNumberingAfterBreak="0">
    <w:nsid w:val="567056BE"/>
    <w:multiLevelType w:val="multilevel"/>
    <w:tmpl w:val="AA1450B0"/>
    <w:lvl w:ilvl="0">
      <w:start w:val="1"/>
      <w:numFmt w:val="decimal"/>
      <w:lvlRestart w:val="0"/>
      <w:pStyle w:val="DWParaNum1"/>
      <w:lvlText w:val="%1."/>
      <w:lvlJc w:val="left"/>
      <w:pPr>
        <w:tabs>
          <w:tab w:val="num" w:pos="567"/>
        </w:tabs>
        <w:ind w:left="0" w:firstLine="0"/>
      </w:pPr>
      <w:rPr>
        <w:rFonts w:ascii="Arial" w:hAnsi="Arial" w:cs="Arial" w:hint="default"/>
        <w:b w:val="0"/>
        <w:i w:val="0"/>
        <w:caps w:val="0"/>
        <w:strike w:val="0"/>
        <w:dstrike w:val="0"/>
        <w:vanish w:val="0"/>
        <w:color w:val="auto"/>
        <w:sz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pStyle w:val="DWParaNum2"/>
      <w:lvlText w:val="%2."/>
      <w:lvlJc w:val="left"/>
      <w:pPr>
        <w:tabs>
          <w:tab w:val="num" w:pos="1134"/>
        </w:tabs>
        <w:ind w:left="567" w:firstLine="0"/>
      </w:pPr>
      <w:rPr>
        <w:rFonts w:ascii="Arial" w:hAnsi="Arial" w:cs="Arial" w:hint="default"/>
        <w:b w:val="0"/>
        <w:i w:val="0"/>
        <w:caps w:val="0"/>
        <w:smallCaps w:val="0"/>
        <w:strike w:val="0"/>
        <w:dstrike w:val="0"/>
        <w:vanish w:val="0"/>
        <w:color w:val="auto"/>
        <w:sz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DWParaNum3"/>
      <w:lvlText w:val="(%3)"/>
      <w:lvlJc w:val="left"/>
      <w:pPr>
        <w:tabs>
          <w:tab w:val="num" w:pos="1701"/>
        </w:tabs>
        <w:ind w:left="1134" w:firstLine="0"/>
      </w:pPr>
      <w:rPr>
        <w:rFonts w:ascii="Arial" w:hAnsi="Arial" w:cs="Arial" w:hint="default"/>
        <w:b w:val="0"/>
        <w:i w:val="0"/>
        <w:caps w:val="0"/>
        <w:smallCaps w:val="0"/>
        <w:strike w:val="0"/>
        <w:dstrike w:val="0"/>
        <w:vanish w:val="0"/>
        <w:color w:val="auto"/>
        <w:sz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DWParaNum4"/>
      <w:lvlText w:val="(%4)"/>
      <w:lvlJc w:val="left"/>
      <w:pPr>
        <w:tabs>
          <w:tab w:val="num" w:pos="2268"/>
        </w:tabs>
        <w:ind w:left="1701" w:firstLine="0"/>
      </w:pPr>
      <w:rPr>
        <w:rFonts w:ascii="Arial" w:hAnsi="Arial" w:cs="Arial" w:hint="default"/>
        <w:b w:val="0"/>
        <w:i w:val="0"/>
        <w:caps w:val="0"/>
        <w:smallCaps w:val="0"/>
        <w:strike w:val="0"/>
        <w:dstrike w:val="0"/>
        <w:vanish w:val="0"/>
        <w:color w:val="auto"/>
        <w:sz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Roman"/>
      <w:pStyle w:val="DWParaNum5"/>
      <w:lvlText w:val="%5."/>
      <w:lvlJc w:val="left"/>
      <w:pPr>
        <w:tabs>
          <w:tab w:val="num" w:pos="2835"/>
        </w:tabs>
        <w:ind w:left="2268" w:firstLine="0"/>
      </w:pPr>
      <w:rPr>
        <w:rFonts w:ascii="Arial" w:hAnsi="Arial" w:cs="Arial" w:hint="default"/>
        <w:b w:val="0"/>
        <w:i w:val="0"/>
        <w:caps w:val="0"/>
        <w:smallCaps w:val="0"/>
        <w:strike w:val="0"/>
        <w:dstrike w:val="0"/>
        <w:vanish w:val="0"/>
        <w:color w:val="auto"/>
        <w:sz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none"/>
      <w:lvlText w:val="%5."/>
      <w:lvlJc w:val="left"/>
      <w:pPr>
        <w:tabs>
          <w:tab w:val="num" w:pos="2835"/>
        </w:tabs>
        <w:ind w:left="2268" w:firstLine="0"/>
      </w:pPr>
      <w:rPr>
        <w:rFonts w:hint="default"/>
        <w:b w:val="0"/>
        <w:i w:val="0"/>
        <w:sz w:val="24"/>
      </w:rPr>
    </w:lvl>
    <w:lvl w:ilvl="6">
      <w:start w:val="1"/>
      <w:numFmt w:val="none"/>
      <w:lvlText w:val="%5."/>
      <w:lvlJc w:val="left"/>
      <w:pPr>
        <w:tabs>
          <w:tab w:val="num" w:pos="2835"/>
        </w:tabs>
        <w:ind w:left="2268" w:firstLine="0"/>
      </w:pPr>
      <w:rPr>
        <w:rFonts w:hint="default"/>
        <w:b w:val="0"/>
        <w:i w:val="0"/>
        <w:sz w:val="24"/>
      </w:rPr>
    </w:lvl>
    <w:lvl w:ilvl="7">
      <w:start w:val="1"/>
      <w:numFmt w:val="none"/>
      <w:lvlText w:val="%5."/>
      <w:lvlJc w:val="left"/>
      <w:pPr>
        <w:tabs>
          <w:tab w:val="num" w:pos="2835"/>
        </w:tabs>
        <w:ind w:left="2268" w:firstLine="0"/>
      </w:pPr>
      <w:rPr>
        <w:rFonts w:hint="default"/>
      </w:rPr>
    </w:lvl>
    <w:lvl w:ilvl="8">
      <w:start w:val="1"/>
      <w:numFmt w:val="none"/>
      <w:lvlText w:val="%5."/>
      <w:lvlJc w:val="left"/>
      <w:pPr>
        <w:tabs>
          <w:tab w:val="num" w:pos="2835"/>
        </w:tabs>
        <w:ind w:left="2268" w:firstLine="0"/>
      </w:pPr>
      <w:rPr>
        <w:rFonts w:hint="default"/>
      </w:rPr>
    </w:lvl>
  </w:abstractNum>
  <w:abstractNum w:abstractNumId="10" w15:restartNumberingAfterBreak="0">
    <w:nsid w:val="6AC544D5"/>
    <w:multiLevelType w:val="multilevel"/>
    <w:tmpl w:val="E848D050"/>
    <w:lvl w:ilvl="0">
      <w:start w:val="1"/>
      <w:numFmt w:val="decimal"/>
      <w:lvlRestart w:val="0"/>
      <w:lvlText w:val="%1."/>
      <w:lvlJc w:val="left"/>
      <w:pPr>
        <w:tabs>
          <w:tab w:val="num" w:pos="567"/>
        </w:tabs>
        <w:ind w:left="0" w:firstLine="0"/>
      </w:pPr>
      <w:rPr>
        <w:rFonts w:ascii="Arial" w:hAnsi="Arial" w:cs="Arial" w:hint="default"/>
        <w:b w:val="0"/>
        <w:i w:val="0"/>
        <w:caps w:val="0"/>
        <w:strike w:val="0"/>
        <w:dstrike w:val="0"/>
        <w:vanish w:val="0"/>
        <w:color w:val="auto"/>
        <w:sz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bullet"/>
      <w:lvlText w:val=""/>
      <w:lvlJc w:val="left"/>
      <w:pPr>
        <w:ind w:left="927" w:hanging="360"/>
      </w:pPr>
      <w:rPr>
        <w:rFonts w:ascii="Symbol" w:hAnsi="Symbol" w:hint="default"/>
      </w:rPr>
    </w:lvl>
    <w:lvl w:ilvl="2">
      <w:start w:val="1"/>
      <w:numFmt w:val="decimal"/>
      <w:lvlText w:val="(%3)"/>
      <w:lvlJc w:val="left"/>
      <w:pPr>
        <w:tabs>
          <w:tab w:val="num" w:pos="1701"/>
        </w:tabs>
        <w:ind w:left="1134" w:firstLine="0"/>
      </w:pPr>
      <w:rPr>
        <w:rFonts w:ascii="Arial" w:hAnsi="Arial" w:cs="Arial" w:hint="default"/>
        <w:b w:val="0"/>
        <w:i w:val="0"/>
        <w:caps w:val="0"/>
        <w:smallCaps w:val="0"/>
        <w:strike w:val="0"/>
        <w:dstrike w:val="0"/>
        <w:vanish w:val="0"/>
        <w:color w:val="auto"/>
        <w:sz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lvlText w:val="(%4)"/>
      <w:lvlJc w:val="left"/>
      <w:pPr>
        <w:tabs>
          <w:tab w:val="num" w:pos="2268"/>
        </w:tabs>
        <w:ind w:left="1701" w:firstLine="0"/>
      </w:pPr>
      <w:rPr>
        <w:rFonts w:ascii="Arial" w:hAnsi="Arial" w:cs="Arial" w:hint="default"/>
        <w:b w:val="0"/>
        <w:i w:val="0"/>
        <w:caps w:val="0"/>
        <w:smallCaps w:val="0"/>
        <w:strike w:val="0"/>
        <w:dstrike w:val="0"/>
        <w:vanish w:val="0"/>
        <w:color w:val="auto"/>
        <w:sz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Roman"/>
      <w:lvlText w:val="%5."/>
      <w:lvlJc w:val="left"/>
      <w:pPr>
        <w:tabs>
          <w:tab w:val="num" w:pos="2835"/>
        </w:tabs>
        <w:ind w:left="2268" w:firstLine="0"/>
      </w:pPr>
      <w:rPr>
        <w:rFonts w:ascii="Arial" w:hAnsi="Arial" w:cs="Arial" w:hint="default"/>
        <w:b w:val="0"/>
        <w:i w:val="0"/>
        <w:caps w:val="0"/>
        <w:smallCaps w:val="0"/>
        <w:strike w:val="0"/>
        <w:dstrike w:val="0"/>
        <w:vanish w:val="0"/>
        <w:color w:val="auto"/>
        <w:sz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none"/>
      <w:lvlText w:val="%5."/>
      <w:lvlJc w:val="left"/>
      <w:pPr>
        <w:tabs>
          <w:tab w:val="num" w:pos="2835"/>
        </w:tabs>
        <w:ind w:left="2268" w:firstLine="0"/>
      </w:pPr>
      <w:rPr>
        <w:rFonts w:hint="default"/>
        <w:b w:val="0"/>
        <w:i w:val="0"/>
        <w:sz w:val="24"/>
      </w:rPr>
    </w:lvl>
    <w:lvl w:ilvl="6">
      <w:start w:val="1"/>
      <w:numFmt w:val="none"/>
      <w:lvlText w:val="%5."/>
      <w:lvlJc w:val="left"/>
      <w:pPr>
        <w:tabs>
          <w:tab w:val="num" w:pos="2835"/>
        </w:tabs>
        <w:ind w:left="2268" w:firstLine="0"/>
      </w:pPr>
      <w:rPr>
        <w:rFonts w:hint="default"/>
        <w:b w:val="0"/>
        <w:i w:val="0"/>
        <w:sz w:val="24"/>
      </w:rPr>
    </w:lvl>
    <w:lvl w:ilvl="7">
      <w:start w:val="1"/>
      <w:numFmt w:val="none"/>
      <w:lvlText w:val="%5."/>
      <w:lvlJc w:val="left"/>
      <w:pPr>
        <w:tabs>
          <w:tab w:val="num" w:pos="2835"/>
        </w:tabs>
        <w:ind w:left="2268" w:firstLine="0"/>
      </w:pPr>
      <w:rPr>
        <w:rFonts w:hint="default"/>
      </w:rPr>
    </w:lvl>
    <w:lvl w:ilvl="8">
      <w:start w:val="1"/>
      <w:numFmt w:val="none"/>
      <w:lvlText w:val="%5."/>
      <w:lvlJc w:val="left"/>
      <w:pPr>
        <w:tabs>
          <w:tab w:val="num" w:pos="2835"/>
        </w:tabs>
        <w:ind w:left="2268" w:firstLine="0"/>
      </w:pPr>
      <w:rPr>
        <w:rFonts w:hint="default"/>
      </w:rPr>
    </w:lvl>
  </w:abstractNum>
  <w:abstractNum w:abstractNumId="11" w15:restartNumberingAfterBreak="0">
    <w:nsid w:val="729479B9"/>
    <w:multiLevelType w:val="hybridMultilevel"/>
    <w:tmpl w:val="80220B06"/>
    <w:lvl w:ilvl="0" w:tplc="FFFFFFFF">
      <w:start w:val="1"/>
      <w:numFmt w:val="lowerRoman"/>
      <w:lvlText w:val="%1."/>
      <w:lvlJc w:val="right"/>
      <w:pPr>
        <w:ind w:left="1287" w:hanging="360"/>
      </w:pPr>
      <w:rPr>
        <w:rFonts w:ascii="Arial" w:hAnsi="Arial" w:cs="Arial" w:hint="default"/>
      </w:r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12" w15:restartNumberingAfterBreak="0">
    <w:nsid w:val="73D16409"/>
    <w:multiLevelType w:val="hybridMultilevel"/>
    <w:tmpl w:val="80220B06"/>
    <w:lvl w:ilvl="0" w:tplc="FFFFFFFF">
      <w:start w:val="1"/>
      <w:numFmt w:val="lowerRoman"/>
      <w:lvlText w:val="%1."/>
      <w:lvlJc w:val="right"/>
      <w:pPr>
        <w:ind w:left="1287" w:hanging="360"/>
      </w:pPr>
      <w:rPr>
        <w:rFonts w:ascii="Arial" w:hAnsi="Arial" w:cs="Arial" w:hint="default"/>
      </w:r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13" w15:restartNumberingAfterBreak="0">
    <w:nsid w:val="786350C9"/>
    <w:multiLevelType w:val="hybridMultilevel"/>
    <w:tmpl w:val="43EE7C10"/>
    <w:lvl w:ilvl="0" w:tplc="FFFFFFFF">
      <w:start w:val="1"/>
      <w:numFmt w:val="lowerRoman"/>
      <w:lvlText w:val="%1."/>
      <w:lvlJc w:val="righ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num w:numId="1" w16cid:durableId="970283721">
    <w:abstractNumId w:val="8"/>
  </w:num>
  <w:num w:numId="2" w16cid:durableId="535434293">
    <w:abstractNumId w:val="3"/>
  </w:num>
  <w:num w:numId="3" w16cid:durableId="1369843477">
    <w:abstractNumId w:val="4"/>
  </w:num>
  <w:num w:numId="4" w16cid:durableId="1571889951">
    <w:abstractNumId w:val="6"/>
  </w:num>
  <w:num w:numId="5" w16cid:durableId="1335691967">
    <w:abstractNumId w:val="9"/>
  </w:num>
  <w:num w:numId="6" w16cid:durableId="235475866">
    <w:abstractNumId w:val="0"/>
  </w:num>
  <w:num w:numId="7" w16cid:durableId="1798639561">
    <w:abstractNumId w:val="5"/>
  </w:num>
  <w:num w:numId="8" w16cid:durableId="1750612704">
    <w:abstractNumId w:val="13"/>
  </w:num>
  <w:num w:numId="9" w16cid:durableId="584219771">
    <w:abstractNumId w:val="9"/>
  </w:num>
  <w:num w:numId="10" w16cid:durableId="1703481749">
    <w:abstractNumId w:val="9"/>
  </w:num>
  <w:num w:numId="11" w16cid:durableId="701590673">
    <w:abstractNumId w:val="9"/>
  </w:num>
  <w:num w:numId="12" w16cid:durableId="265579726">
    <w:abstractNumId w:val="11"/>
  </w:num>
  <w:num w:numId="13" w16cid:durableId="136185184">
    <w:abstractNumId w:val="9"/>
  </w:num>
  <w:num w:numId="14" w16cid:durableId="1468934118">
    <w:abstractNumId w:val="9"/>
  </w:num>
  <w:num w:numId="15" w16cid:durableId="905993842">
    <w:abstractNumId w:val="9"/>
  </w:num>
  <w:num w:numId="16" w16cid:durableId="1882132002">
    <w:abstractNumId w:val="9"/>
  </w:num>
  <w:num w:numId="17" w16cid:durableId="26175593">
    <w:abstractNumId w:val="1"/>
  </w:num>
  <w:num w:numId="18" w16cid:durableId="288971084">
    <w:abstractNumId w:val="7"/>
  </w:num>
  <w:num w:numId="19" w16cid:durableId="1816869447">
    <w:abstractNumId w:val="2"/>
    <w:lvlOverride w:ilvl="0"/>
    <w:lvlOverride w:ilvl="1"/>
    <w:lvlOverride w:ilvl="2"/>
    <w:lvlOverride w:ilvl="3"/>
    <w:lvlOverride w:ilvl="4"/>
    <w:lvlOverride w:ilvl="5"/>
    <w:lvlOverride w:ilvl="6"/>
    <w:lvlOverride w:ilvl="7"/>
    <w:lvlOverride w:ilvl="8"/>
  </w:num>
  <w:num w:numId="20" w16cid:durableId="283923582">
    <w:abstractNumId w:val="9"/>
  </w:num>
  <w:num w:numId="21" w16cid:durableId="1659916051">
    <w:abstractNumId w:val="2"/>
  </w:num>
  <w:num w:numId="22" w16cid:durableId="1555966300">
    <w:abstractNumId w:val="10"/>
  </w:num>
  <w:num w:numId="23" w16cid:durableId="796725779">
    <w:abstractNumId w:val="9"/>
  </w:num>
  <w:num w:numId="24" w16cid:durableId="1731726229">
    <w:abstractNumId w:val="12"/>
  </w:num>
  <w:num w:numId="25" w16cid:durableId="841159402">
    <w:abstractNumId w:val="9"/>
  </w:num>
  <w:num w:numId="26" w16cid:durableId="640038740">
    <w:abstractNumId w:val="9"/>
  </w:num>
  <w:num w:numId="27" w16cid:durableId="1332559184">
    <w:abstractNumId w:val="9"/>
  </w:num>
  <w:num w:numId="28" w16cid:durableId="628828724">
    <w:abstractNumId w:val="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drawingGridHorizontalSpacing w:val="110"/>
  <w:drawingGridVerticalSpacing w:val="120"/>
  <w:displayHorizontalDrawingGridEvery w:val="2"/>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L Format" w:val="RL"/>
    <w:docVar w:name="DW Format" w:val="L0"/>
    <w:docVar w:name="DW FormatName" w:val="Letter"/>
    <w:docVar w:name="DW SBapp" w:val=" 0"/>
    <w:docVar w:name="DW SBfap" w:val=" 1"/>
    <w:docVar w:name="DW SigBlock" w:val="1"/>
  </w:docVars>
  <w:rsids>
    <w:rsidRoot w:val="00F248CB"/>
    <w:rsid w:val="000007DB"/>
    <w:rsid w:val="00031151"/>
    <w:rsid w:val="00044239"/>
    <w:rsid w:val="00081FD9"/>
    <w:rsid w:val="000A66DC"/>
    <w:rsid w:val="000A71D0"/>
    <w:rsid w:val="000B6FA2"/>
    <w:rsid w:val="000D4C8C"/>
    <w:rsid w:val="000E30C6"/>
    <w:rsid w:val="00133B5B"/>
    <w:rsid w:val="001C2B5F"/>
    <w:rsid w:val="001C6475"/>
    <w:rsid w:val="001D310A"/>
    <w:rsid w:val="001E30E8"/>
    <w:rsid w:val="0025743B"/>
    <w:rsid w:val="0027218D"/>
    <w:rsid w:val="00294218"/>
    <w:rsid w:val="002B355F"/>
    <w:rsid w:val="002D19AA"/>
    <w:rsid w:val="0030365B"/>
    <w:rsid w:val="003325F4"/>
    <w:rsid w:val="003A7F08"/>
    <w:rsid w:val="003E2400"/>
    <w:rsid w:val="003E6A82"/>
    <w:rsid w:val="003F41C0"/>
    <w:rsid w:val="004006CE"/>
    <w:rsid w:val="004137EF"/>
    <w:rsid w:val="004201F4"/>
    <w:rsid w:val="00436558"/>
    <w:rsid w:val="00454829"/>
    <w:rsid w:val="0049365B"/>
    <w:rsid w:val="00496F96"/>
    <w:rsid w:val="004F6418"/>
    <w:rsid w:val="00506917"/>
    <w:rsid w:val="00510D41"/>
    <w:rsid w:val="00561C00"/>
    <w:rsid w:val="0058364B"/>
    <w:rsid w:val="005864D4"/>
    <w:rsid w:val="00595751"/>
    <w:rsid w:val="0059635D"/>
    <w:rsid w:val="0060726E"/>
    <w:rsid w:val="00646304"/>
    <w:rsid w:val="00657218"/>
    <w:rsid w:val="006771BF"/>
    <w:rsid w:val="00684636"/>
    <w:rsid w:val="006B58B7"/>
    <w:rsid w:val="006D4A60"/>
    <w:rsid w:val="00702B32"/>
    <w:rsid w:val="00704EE1"/>
    <w:rsid w:val="00706133"/>
    <w:rsid w:val="0071211A"/>
    <w:rsid w:val="00721CBF"/>
    <w:rsid w:val="00722D30"/>
    <w:rsid w:val="00746779"/>
    <w:rsid w:val="00764D60"/>
    <w:rsid w:val="007739FD"/>
    <w:rsid w:val="007872F7"/>
    <w:rsid w:val="008301F9"/>
    <w:rsid w:val="00861062"/>
    <w:rsid w:val="008721A7"/>
    <w:rsid w:val="00893A61"/>
    <w:rsid w:val="008D1A2D"/>
    <w:rsid w:val="00914C7A"/>
    <w:rsid w:val="00946CC6"/>
    <w:rsid w:val="00953AF0"/>
    <w:rsid w:val="00970BC1"/>
    <w:rsid w:val="009D01E2"/>
    <w:rsid w:val="009D0810"/>
    <w:rsid w:val="009E27BB"/>
    <w:rsid w:val="009F2A1B"/>
    <w:rsid w:val="00A10905"/>
    <w:rsid w:val="00A17770"/>
    <w:rsid w:val="00AA0DC9"/>
    <w:rsid w:val="00AA52C8"/>
    <w:rsid w:val="00AF448D"/>
    <w:rsid w:val="00B12A54"/>
    <w:rsid w:val="00B21F71"/>
    <w:rsid w:val="00B343DC"/>
    <w:rsid w:val="00B352B8"/>
    <w:rsid w:val="00B43D07"/>
    <w:rsid w:val="00B71DAA"/>
    <w:rsid w:val="00B742E7"/>
    <w:rsid w:val="00BD17FA"/>
    <w:rsid w:val="00BD72DD"/>
    <w:rsid w:val="00BF0573"/>
    <w:rsid w:val="00C34E1A"/>
    <w:rsid w:val="00C60463"/>
    <w:rsid w:val="00C706ED"/>
    <w:rsid w:val="00CA2FFE"/>
    <w:rsid w:val="00D02468"/>
    <w:rsid w:val="00D07497"/>
    <w:rsid w:val="00D51574"/>
    <w:rsid w:val="00D63FF4"/>
    <w:rsid w:val="00DA43F8"/>
    <w:rsid w:val="00DC769B"/>
    <w:rsid w:val="00E6271B"/>
    <w:rsid w:val="00E9298E"/>
    <w:rsid w:val="00EC31D9"/>
    <w:rsid w:val="00EF09D9"/>
    <w:rsid w:val="00EF4CDF"/>
    <w:rsid w:val="00EF66A3"/>
    <w:rsid w:val="00F01268"/>
    <w:rsid w:val="00F17A94"/>
    <w:rsid w:val="00F208F9"/>
    <w:rsid w:val="00F248CB"/>
    <w:rsid w:val="00F40B4F"/>
    <w:rsid w:val="00F8314B"/>
    <w:rsid w:val="00F92B94"/>
    <w:rsid w:val="00FA4187"/>
    <w:rsid w:val="00FE2F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E8E60B1"/>
  <w15:docId w15:val="{9E999D69-6C6C-5D48-A871-FE139E4E9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F92B94"/>
    <w:pPr>
      <w:overflowPunct w:val="0"/>
      <w:autoSpaceDE w:val="0"/>
      <w:autoSpaceDN w:val="0"/>
      <w:adjustRightInd w:val="0"/>
      <w:textAlignment w:val="baseline"/>
    </w:pPr>
    <w:rPr>
      <w:rFonts w:ascii="Arial" w:hAnsi="Arial"/>
      <w:kern w:val="22"/>
      <w:sz w:val="22"/>
      <w:lang w:eastAsia="en-US"/>
    </w:rPr>
  </w:style>
  <w:style w:type="paragraph" w:styleId="Heading1">
    <w:name w:val="heading 1"/>
    <w:basedOn w:val="Normal"/>
    <w:next w:val="Normal"/>
    <w:link w:val="Heading1Char"/>
    <w:uiPriority w:val="9"/>
    <w:qFormat/>
    <w:rsid w:val="003E6A82"/>
    <w:pPr>
      <w:keepNext/>
      <w:keepLines/>
      <w:overflowPunct/>
      <w:autoSpaceDE/>
      <w:autoSpaceDN/>
      <w:adjustRightInd/>
      <w:spacing w:before="240" w:line="259" w:lineRule="auto"/>
      <w:textAlignment w:val="auto"/>
      <w:outlineLvl w:val="0"/>
    </w:pPr>
    <w:rPr>
      <w:rFonts w:asciiTheme="majorHAnsi" w:eastAsiaTheme="majorEastAsia" w:hAnsiTheme="majorHAnsi" w:cstheme="majorBidi"/>
      <w:color w:val="365F91" w:themeColor="accent1" w:themeShade="BF"/>
      <w:kern w:val="0"/>
      <w:sz w:val="32"/>
      <w:szCs w:val="32"/>
      <w:lang w:val="en-US"/>
    </w:rPr>
  </w:style>
  <w:style w:type="paragraph" w:styleId="Heading2">
    <w:name w:val="heading 2"/>
    <w:basedOn w:val="Normal"/>
    <w:next w:val="Normal"/>
    <w:pPr>
      <w:keepNext/>
      <w:spacing w:before="240" w:after="60"/>
      <w:outlineLvl w:val="1"/>
    </w:pPr>
    <w:rPr>
      <w:b/>
      <w:i/>
      <w:sz w:val="28"/>
    </w:rPr>
  </w:style>
  <w:style w:type="paragraph" w:styleId="Heading3">
    <w:name w:val="heading 3"/>
    <w:basedOn w:val="Normal"/>
    <w:next w:val="Normal"/>
    <w:pPr>
      <w:keepNext/>
      <w:spacing w:before="240" w:after="60"/>
      <w:outlineLvl w:val="2"/>
    </w:pPr>
    <w:rPr>
      <w:b/>
      <w:sz w:val="26"/>
    </w:rPr>
  </w:style>
  <w:style w:type="paragraph" w:styleId="Heading4">
    <w:name w:val="heading 4"/>
    <w:basedOn w:val="Normal"/>
    <w:next w:val="Normal"/>
    <w:pPr>
      <w:keepNext/>
      <w:spacing w:before="240" w:after="60"/>
      <w:outlineLvl w:val="3"/>
    </w:pPr>
    <w:rPr>
      <w:b/>
      <w:sz w:val="28"/>
    </w:rPr>
  </w:style>
  <w:style w:type="paragraph" w:styleId="Heading5">
    <w:name w:val="heading 5"/>
    <w:basedOn w:val="Normal"/>
    <w:next w:val="Normal"/>
    <w:pPr>
      <w:spacing w:before="240" w:after="60"/>
      <w:outlineLvl w:val="4"/>
    </w:pPr>
    <w:rPr>
      <w:b/>
      <w:i/>
      <w:sz w:val="26"/>
    </w:rPr>
  </w:style>
  <w:style w:type="paragraph" w:styleId="Heading6">
    <w:name w:val="heading 6"/>
    <w:basedOn w:val="Normal"/>
    <w:next w:val="Normal"/>
    <w:pPr>
      <w:spacing w:before="240" w:after="60"/>
      <w:outlineLvl w:val="5"/>
    </w:pPr>
    <w:rPr>
      <w:b/>
    </w:rPr>
  </w:style>
  <w:style w:type="paragraph" w:styleId="Heading7">
    <w:name w:val="heading 7"/>
    <w:basedOn w:val="Normal"/>
    <w:next w:val="Normal"/>
    <w:pPr>
      <w:spacing w:before="240" w:after="60"/>
      <w:outlineLvl w:val="6"/>
    </w:pPr>
  </w:style>
  <w:style w:type="paragraph" w:styleId="Heading8">
    <w:name w:val="heading 8"/>
    <w:basedOn w:val="Normal"/>
    <w:next w:val="Normal"/>
    <w:pPr>
      <w:spacing w:before="240" w:after="60"/>
      <w:outlineLvl w:val="7"/>
    </w:pPr>
    <w:rPr>
      <w:i/>
    </w:rPr>
  </w:style>
  <w:style w:type="paragraph" w:styleId="Heading9">
    <w:name w:val="heading 9"/>
    <w:basedOn w:val="Normal"/>
    <w:next w:val="Normal"/>
    <w:pPr>
      <w:spacing w:before="240" w:after="60"/>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dditionalMarking">
    <w:name w:val="Additional Marking"/>
    <w:basedOn w:val="DefaultParagraphFont"/>
    <w:rsid w:val="00F92B94"/>
    <w:rPr>
      <w:b/>
      <w:caps/>
    </w:rPr>
  </w:style>
  <w:style w:type="paragraph" w:customStyle="1" w:styleId="AddressBlock">
    <w:name w:val="Address Block"/>
    <w:basedOn w:val="Normal"/>
    <w:rsid w:val="00F92B94"/>
    <w:rPr>
      <w:sz w:val="20"/>
    </w:rPr>
  </w:style>
  <w:style w:type="paragraph" w:customStyle="1" w:styleId="DWListAlphabetical">
    <w:name w:val="DW List Alphabetical"/>
    <w:basedOn w:val="DWNormal"/>
    <w:qFormat/>
    <w:rsid w:val="00F92B94"/>
    <w:pPr>
      <w:numPr>
        <w:numId w:val="4"/>
      </w:numPr>
      <w:tabs>
        <w:tab w:val="clear" w:pos="567"/>
      </w:tabs>
    </w:pPr>
  </w:style>
  <w:style w:type="paragraph" w:customStyle="1" w:styleId="DWNormal">
    <w:name w:val="DW Normal"/>
    <w:basedOn w:val="Normal"/>
    <w:qFormat/>
    <w:rsid w:val="00F92B94"/>
  </w:style>
  <w:style w:type="paragraph" w:customStyle="1" w:styleId="DWAnnex">
    <w:name w:val="DW Annex"/>
    <w:basedOn w:val="Normal"/>
    <w:rsid w:val="00F92B94"/>
    <w:rPr>
      <w:b/>
    </w:rPr>
  </w:style>
  <w:style w:type="paragraph" w:customStyle="1" w:styleId="Appointment">
    <w:name w:val="Appointment"/>
    <w:basedOn w:val="DWNormal"/>
    <w:next w:val="DWNormal"/>
    <w:rsid w:val="00F92B94"/>
    <w:pPr>
      <w:spacing w:before="120"/>
    </w:pPr>
    <w:rPr>
      <w:i/>
    </w:rPr>
  </w:style>
  <w:style w:type="paragraph" w:customStyle="1" w:styleId="Compliments">
    <w:name w:val="Compliments"/>
    <w:basedOn w:val="DWNormal"/>
    <w:next w:val="Normal"/>
    <w:rsid w:val="00F92B94"/>
    <w:pPr>
      <w:spacing w:before="1160"/>
    </w:pPr>
    <w:rPr>
      <w:i/>
    </w:rPr>
  </w:style>
  <w:style w:type="character" w:styleId="EndnoteReference">
    <w:name w:val="endnote reference"/>
    <w:basedOn w:val="DefaultParagraphFont"/>
    <w:semiHidden/>
    <w:rsid w:val="00F92B94"/>
    <w:rPr>
      <w:vertAlign w:val="superscript"/>
    </w:rPr>
  </w:style>
  <w:style w:type="paragraph" w:styleId="EndnoteText">
    <w:name w:val="endnote text"/>
    <w:basedOn w:val="DWNormal"/>
    <w:semiHidden/>
    <w:rsid w:val="00F92B94"/>
    <w:pPr>
      <w:tabs>
        <w:tab w:val="left" w:pos="472"/>
        <w:tab w:val="left" w:pos="945"/>
        <w:tab w:val="left" w:pos="1417"/>
      </w:tabs>
    </w:pPr>
    <w:rPr>
      <w:sz w:val="20"/>
    </w:rPr>
  </w:style>
  <w:style w:type="character" w:customStyle="1" w:styleId="DWFlag">
    <w:name w:val="DW Flag"/>
    <w:basedOn w:val="DefaultParagraphFont"/>
    <w:rsid w:val="00F92B94"/>
    <w:rPr>
      <w:b/>
    </w:rPr>
  </w:style>
  <w:style w:type="paragraph" w:styleId="Footer">
    <w:name w:val="footer"/>
    <w:basedOn w:val="DWNormal"/>
    <w:link w:val="FooterChar"/>
    <w:uiPriority w:val="99"/>
    <w:rsid w:val="00F92B94"/>
    <w:pPr>
      <w:tabs>
        <w:tab w:val="center" w:pos="4819"/>
        <w:tab w:val="right" w:pos="9638"/>
      </w:tabs>
      <w:spacing w:before="220"/>
    </w:pPr>
  </w:style>
  <w:style w:type="character" w:customStyle="1" w:styleId="FooterCaption">
    <w:name w:val="Footer Caption"/>
    <w:basedOn w:val="DefaultParagraphFont"/>
    <w:rsid w:val="00F92B94"/>
    <w:rPr>
      <w:sz w:val="12"/>
    </w:rPr>
  </w:style>
  <w:style w:type="character" w:styleId="FootnoteReference">
    <w:name w:val="footnote reference"/>
    <w:basedOn w:val="DefaultParagraphFont"/>
    <w:semiHidden/>
    <w:rsid w:val="00F92B94"/>
    <w:rPr>
      <w:vertAlign w:val="superscript"/>
    </w:rPr>
  </w:style>
  <w:style w:type="paragraph" w:styleId="FootnoteText">
    <w:name w:val="footnote text"/>
    <w:basedOn w:val="DWNormal"/>
    <w:semiHidden/>
    <w:rsid w:val="00F92B94"/>
    <w:pPr>
      <w:tabs>
        <w:tab w:val="left" w:pos="378"/>
        <w:tab w:val="left" w:pos="756"/>
        <w:tab w:val="left" w:pos="1134"/>
      </w:tabs>
      <w:spacing w:after="120"/>
    </w:pPr>
    <w:rPr>
      <w:sz w:val="16"/>
    </w:rPr>
  </w:style>
  <w:style w:type="paragraph" w:customStyle="1" w:styleId="DWHdgGroup">
    <w:name w:val="DW Hdg Group"/>
    <w:basedOn w:val="DWNormal"/>
    <w:next w:val="DWPara"/>
    <w:qFormat/>
    <w:rsid w:val="00F92B94"/>
    <w:pPr>
      <w:keepNext/>
      <w:spacing w:after="220"/>
    </w:pPr>
    <w:rPr>
      <w:b/>
    </w:rPr>
  </w:style>
  <w:style w:type="paragraph" w:customStyle="1" w:styleId="DWPara">
    <w:name w:val="DW Para"/>
    <w:basedOn w:val="DWNormal"/>
    <w:qFormat/>
    <w:rsid w:val="00F92B94"/>
    <w:pPr>
      <w:spacing w:after="220"/>
    </w:pPr>
  </w:style>
  <w:style w:type="paragraph" w:styleId="Header">
    <w:name w:val="header"/>
    <w:basedOn w:val="DWNormal"/>
    <w:rsid w:val="00F92B94"/>
    <w:pPr>
      <w:tabs>
        <w:tab w:val="center" w:pos="4819"/>
        <w:tab w:val="right" w:pos="9638"/>
      </w:tabs>
      <w:spacing w:after="220"/>
    </w:pPr>
  </w:style>
  <w:style w:type="character" w:customStyle="1" w:styleId="HeaderCaption">
    <w:name w:val="Header Caption"/>
    <w:basedOn w:val="DefaultParagraphFont"/>
    <w:rsid w:val="00F92B94"/>
    <w:rPr>
      <w:sz w:val="12"/>
    </w:rPr>
  </w:style>
  <w:style w:type="character" w:customStyle="1" w:styleId="HiddenText">
    <w:name w:val="Hidden Text"/>
    <w:basedOn w:val="DefaultParagraphFont"/>
    <w:rPr>
      <w:vanish/>
    </w:rPr>
  </w:style>
  <w:style w:type="paragraph" w:customStyle="1" w:styleId="DWHdgMain">
    <w:name w:val="DW Hdg Main"/>
    <w:basedOn w:val="DWHdgGroup"/>
    <w:next w:val="DWHdgGroup"/>
    <w:qFormat/>
    <w:rsid w:val="00F92B94"/>
    <w:pPr>
      <w:jc w:val="center"/>
    </w:pPr>
  </w:style>
  <w:style w:type="character" w:customStyle="1" w:styleId="MarginalNote">
    <w:name w:val="Marginal Note"/>
    <w:basedOn w:val="DefaultParagraphFont"/>
    <w:rsid w:val="00F92B94"/>
    <w:rPr>
      <w:rFonts w:ascii="Arial" w:hAnsi="Arial"/>
      <w:sz w:val="16"/>
    </w:rPr>
  </w:style>
  <w:style w:type="paragraph" w:customStyle="1" w:styleId="DWName">
    <w:name w:val="DW Name"/>
    <w:basedOn w:val="DWNormal"/>
    <w:next w:val="Normal"/>
    <w:qFormat/>
    <w:rsid w:val="00F92B94"/>
    <w:pPr>
      <w:keepNext/>
      <w:spacing w:before="220"/>
    </w:pPr>
  </w:style>
  <w:style w:type="paragraph" w:customStyle="1" w:styleId="DWListNumerical">
    <w:name w:val="DW List Numerical"/>
    <w:basedOn w:val="DWNormal"/>
    <w:qFormat/>
    <w:rsid w:val="00F92B94"/>
    <w:pPr>
      <w:numPr>
        <w:numId w:val="2"/>
      </w:numPr>
      <w:tabs>
        <w:tab w:val="clear" w:pos="567"/>
      </w:tabs>
    </w:pPr>
  </w:style>
  <w:style w:type="paragraph" w:customStyle="1" w:styleId="Originator">
    <w:name w:val="Originator"/>
    <w:basedOn w:val="DWNormal"/>
    <w:next w:val="Normal"/>
    <w:rsid w:val="00F92B94"/>
    <w:pPr>
      <w:spacing w:after="220"/>
    </w:pPr>
  </w:style>
  <w:style w:type="character" w:customStyle="1" w:styleId="DWHdgPara">
    <w:name w:val="DW Hdg Para"/>
    <w:basedOn w:val="DefaultParagraphFont"/>
    <w:qFormat/>
    <w:rsid w:val="00F92B94"/>
    <w:rPr>
      <w:b/>
      <w:u w:val="none"/>
    </w:rPr>
  </w:style>
  <w:style w:type="character" w:customStyle="1" w:styleId="PostTown">
    <w:name w:val="Post Town"/>
    <w:basedOn w:val="DefaultParagraphFont"/>
    <w:rsid w:val="00F92B94"/>
    <w:rPr>
      <w:smallCaps/>
    </w:rPr>
  </w:style>
  <w:style w:type="character" w:customStyle="1" w:styleId="ProtectiveMarking">
    <w:name w:val="Protective Marking"/>
    <w:basedOn w:val="DefaultParagraphFont"/>
    <w:rsid w:val="00F92B94"/>
    <w:rPr>
      <w:b/>
      <w:caps/>
    </w:rPr>
  </w:style>
  <w:style w:type="character" w:customStyle="1" w:styleId="ReferenceDate">
    <w:name w:val="Reference/Date"/>
    <w:basedOn w:val="DefaultParagraphFont"/>
    <w:rsid w:val="00F92B94"/>
    <w:rPr>
      <w:rFonts w:ascii="Arial" w:hAnsi="Arial"/>
      <w:spacing w:val="0"/>
      <w:sz w:val="20"/>
    </w:rPr>
  </w:style>
  <w:style w:type="character" w:customStyle="1" w:styleId="DWHdgSubject">
    <w:name w:val="DW Hdg Subject"/>
    <w:basedOn w:val="DefaultParagraphFont"/>
    <w:qFormat/>
    <w:rsid w:val="00F92B94"/>
    <w:rPr>
      <w:caps/>
      <w:u w:val="none"/>
    </w:rPr>
  </w:style>
  <w:style w:type="paragraph" w:customStyle="1" w:styleId="DWTable">
    <w:name w:val="DW Table"/>
    <w:basedOn w:val="DWNormal"/>
    <w:qFormat/>
    <w:rsid w:val="00F92B94"/>
    <w:rPr>
      <w:sz w:val="20"/>
    </w:rPr>
  </w:style>
  <w:style w:type="paragraph" w:customStyle="1" w:styleId="TableBox">
    <w:name w:val="Table Box"/>
    <w:basedOn w:val="DWTable"/>
    <w:next w:val="DWPara"/>
    <w:rsid w:val="00F92B94"/>
  </w:style>
  <w:style w:type="paragraph" w:customStyle="1" w:styleId="DWTablePara">
    <w:name w:val="DW Table Para"/>
    <w:basedOn w:val="DWTable"/>
    <w:qFormat/>
    <w:rsid w:val="00F92B94"/>
    <w:pPr>
      <w:tabs>
        <w:tab w:val="left" w:pos="369"/>
        <w:tab w:val="left" w:pos="737"/>
        <w:tab w:val="left" w:pos="1106"/>
        <w:tab w:val="left" w:pos="1474"/>
        <w:tab w:val="left" w:pos="1843"/>
        <w:tab w:val="left" w:pos="2211"/>
      </w:tabs>
      <w:spacing w:before="100" w:after="100"/>
    </w:pPr>
  </w:style>
  <w:style w:type="paragraph" w:customStyle="1" w:styleId="DWTableCol">
    <w:name w:val="DW Table Col"/>
    <w:basedOn w:val="DWTable"/>
    <w:next w:val="DWTable"/>
    <w:qFormat/>
    <w:rsid w:val="00F92B94"/>
    <w:pPr>
      <w:spacing w:after="100"/>
      <w:jc w:val="center"/>
    </w:pPr>
  </w:style>
  <w:style w:type="paragraph" w:customStyle="1" w:styleId="DWTableHdg">
    <w:name w:val="DW Table Hdg"/>
    <w:basedOn w:val="DWTable"/>
    <w:next w:val="DWTableCol"/>
    <w:qFormat/>
    <w:rsid w:val="00F92B94"/>
    <w:pPr>
      <w:spacing w:before="100" w:after="100"/>
      <w:jc w:val="center"/>
    </w:pPr>
    <w:rPr>
      <w:b/>
    </w:rPr>
  </w:style>
  <w:style w:type="paragraph" w:customStyle="1" w:styleId="TelFaxBlock">
    <w:name w:val="Tel/Fax Block"/>
    <w:basedOn w:val="Normal"/>
    <w:rsid w:val="00F92B94"/>
    <w:rPr>
      <w:sz w:val="18"/>
    </w:rPr>
  </w:style>
  <w:style w:type="paragraph" w:styleId="TOC1">
    <w:name w:val="toc 1"/>
    <w:basedOn w:val="DWNormal"/>
    <w:semiHidden/>
    <w:rsid w:val="00F92B94"/>
    <w:pPr>
      <w:tabs>
        <w:tab w:val="right" w:leader="dot" w:pos="9072"/>
      </w:tabs>
      <w:ind w:left="567"/>
    </w:pPr>
    <w:rPr>
      <w:smallCaps/>
      <w:sz w:val="20"/>
    </w:rPr>
  </w:style>
  <w:style w:type="paragraph" w:styleId="TOC2">
    <w:name w:val="toc 2"/>
    <w:basedOn w:val="TOC1"/>
    <w:semiHidden/>
    <w:rsid w:val="00F92B94"/>
    <w:pPr>
      <w:ind w:left="851"/>
    </w:pPr>
    <w:rPr>
      <w:smallCaps w:val="0"/>
    </w:rPr>
  </w:style>
  <w:style w:type="paragraph" w:styleId="TOC3">
    <w:name w:val="toc 3"/>
    <w:basedOn w:val="TOC2"/>
    <w:semiHidden/>
    <w:rsid w:val="00F92B94"/>
    <w:pPr>
      <w:ind w:left="1134"/>
    </w:pPr>
  </w:style>
  <w:style w:type="paragraph" w:styleId="TOC4">
    <w:name w:val="toc 4"/>
    <w:basedOn w:val="TOC3"/>
    <w:semiHidden/>
    <w:rsid w:val="00F92B94"/>
    <w:pPr>
      <w:ind w:left="1418"/>
    </w:pPr>
  </w:style>
  <w:style w:type="paragraph" w:styleId="TOC5">
    <w:name w:val="toc 5"/>
    <w:basedOn w:val="TOC4"/>
    <w:semiHidden/>
    <w:rsid w:val="00F92B94"/>
    <w:pPr>
      <w:ind w:left="1701"/>
    </w:pPr>
  </w:style>
  <w:style w:type="paragraph" w:styleId="TOC6">
    <w:name w:val="toc 6"/>
    <w:basedOn w:val="TOC5"/>
    <w:semiHidden/>
    <w:rsid w:val="00F92B94"/>
    <w:pPr>
      <w:ind w:left="1985"/>
    </w:pPr>
  </w:style>
  <w:style w:type="paragraph" w:styleId="TOC7">
    <w:name w:val="toc 7"/>
    <w:basedOn w:val="TOC6"/>
    <w:semiHidden/>
    <w:rsid w:val="00F92B94"/>
    <w:pPr>
      <w:ind w:left="2268"/>
    </w:pPr>
  </w:style>
  <w:style w:type="paragraph" w:customStyle="1" w:styleId="UnitTitle">
    <w:name w:val="Unit Title"/>
    <w:basedOn w:val="AddressBlock"/>
    <w:next w:val="AddressBlock"/>
    <w:rsid w:val="00F92B94"/>
    <w:rPr>
      <w:b/>
      <w:sz w:val="22"/>
    </w:rPr>
  </w:style>
  <w:style w:type="paragraph" w:customStyle="1" w:styleId="DWSignature">
    <w:name w:val="DW Signature"/>
    <w:basedOn w:val="DWNormal"/>
    <w:next w:val="DWName"/>
    <w:qFormat/>
    <w:rsid w:val="00F92B94"/>
    <w:pPr>
      <w:spacing w:before="160"/>
    </w:pPr>
  </w:style>
  <w:style w:type="character" w:styleId="PageNumber">
    <w:name w:val="page number"/>
    <w:basedOn w:val="DefaultParagraphFont"/>
    <w:rsid w:val="00F92B94"/>
  </w:style>
  <w:style w:type="paragraph" w:customStyle="1" w:styleId="DWParaNum1">
    <w:name w:val="DW Para Num1"/>
    <w:basedOn w:val="DWPara"/>
    <w:qFormat/>
    <w:rsid w:val="00F92B94"/>
    <w:pPr>
      <w:numPr>
        <w:numId w:val="5"/>
      </w:numPr>
    </w:pPr>
  </w:style>
  <w:style w:type="paragraph" w:customStyle="1" w:styleId="DWParaNum2">
    <w:name w:val="DW Para Num2"/>
    <w:basedOn w:val="DWPara"/>
    <w:qFormat/>
    <w:rsid w:val="00F92B94"/>
    <w:pPr>
      <w:numPr>
        <w:ilvl w:val="1"/>
        <w:numId w:val="5"/>
      </w:numPr>
    </w:pPr>
  </w:style>
  <w:style w:type="paragraph" w:customStyle="1" w:styleId="DWParaNum3">
    <w:name w:val="DW Para Num3"/>
    <w:basedOn w:val="DWPara"/>
    <w:qFormat/>
    <w:rsid w:val="00F92B94"/>
    <w:pPr>
      <w:numPr>
        <w:ilvl w:val="2"/>
        <w:numId w:val="5"/>
      </w:numPr>
      <w:tabs>
        <w:tab w:val="clear" w:pos="1701"/>
      </w:tabs>
    </w:pPr>
  </w:style>
  <w:style w:type="paragraph" w:customStyle="1" w:styleId="DWParaNum4">
    <w:name w:val="DW Para Num4"/>
    <w:basedOn w:val="DWPara"/>
    <w:qFormat/>
    <w:rsid w:val="00F92B94"/>
    <w:pPr>
      <w:numPr>
        <w:ilvl w:val="3"/>
        <w:numId w:val="5"/>
      </w:numPr>
      <w:tabs>
        <w:tab w:val="clear" w:pos="2268"/>
      </w:tabs>
    </w:pPr>
  </w:style>
  <w:style w:type="paragraph" w:customStyle="1" w:styleId="DWParaNum5">
    <w:name w:val="DW Para Num5"/>
    <w:basedOn w:val="DWPara"/>
    <w:qFormat/>
    <w:rsid w:val="00F92B94"/>
    <w:pPr>
      <w:numPr>
        <w:ilvl w:val="4"/>
        <w:numId w:val="5"/>
      </w:numPr>
      <w:tabs>
        <w:tab w:val="clear" w:pos="2835"/>
      </w:tabs>
    </w:pPr>
  </w:style>
  <w:style w:type="paragraph" w:customStyle="1" w:styleId="DWParaPB1">
    <w:name w:val="DW Para PB1"/>
    <w:basedOn w:val="DWPara"/>
    <w:qFormat/>
    <w:rsid w:val="00F92B94"/>
    <w:pPr>
      <w:numPr>
        <w:numId w:val="1"/>
      </w:numPr>
      <w:tabs>
        <w:tab w:val="clear" w:pos="567"/>
      </w:tabs>
    </w:pPr>
  </w:style>
  <w:style w:type="paragraph" w:customStyle="1" w:styleId="DWParaPB2">
    <w:name w:val="DW Para PB2"/>
    <w:basedOn w:val="DWPara"/>
    <w:qFormat/>
    <w:rsid w:val="00F92B94"/>
    <w:pPr>
      <w:numPr>
        <w:ilvl w:val="1"/>
        <w:numId w:val="1"/>
      </w:numPr>
      <w:tabs>
        <w:tab w:val="clear" w:pos="1134"/>
      </w:tabs>
    </w:pPr>
  </w:style>
  <w:style w:type="paragraph" w:customStyle="1" w:styleId="DWParaPB3">
    <w:name w:val="DW Para PB3"/>
    <w:basedOn w:val="DWPara"/>
    <w:qFormat/>
    <w:rsid w:val="00F92B94"/>
    <w:pPr>
      <w:numPr>
        <w:ilvl w:val="2"/>
        <w:numId w:val="1"/>
      </w:numPr>
      <w:tabs>
        <w:tab w:val="clear" w:pos="1701"/>
      </w:tabs>
    </w:pPr>
  </w:style>
  <w:style w:type="paragraph" w:customStyle="1" w:styleId="DWParaPB4">
    <w:name w:val="DW Para PB4"/>
    <w:basedOn w:val="DWPara"/>
    <w:qFormat/>
    <w:rsid w:val="00F92B94"/>
    <w:pPr>
      <w:numPr>
        <w:ilvl w:val="3"/>
        <w:numId w:val="1"/>
      </w:numPr>
      <w:tabs>
        <w:tab w:val="clear" w:pos="2268"/>
      </w:tabs>
    </w:pPr>
  </w:style>
  <w:style w:type="paragraph" w:customStyle="1" w:styleId="DWParaPB5">
    <w:name w:val="DW Para PB5"/>
    <w:basedOn w:val="DWPara"/>
    <w:qFormat/>
    <w:rsid w:val="00F92B94"/>
    <w:pPr>
      <w:numPr>
        <w:ilvl w:val="4"/>
        <w:numId w:val="1"/>
      </w:numPr>
      <w:tabs>
        <w:tab w:val="clear" w:pos="2835"/>
      </w:tabs>
    </w:pPr>
  </w:style>
  <w:style w:type="paragraph" w:customStyle="1" w:styleId="DWTableParaNum1">
    <w:name w:val="DW Table Para Num1"/>
    <w:basedOn w:val="DWTablePara"/>
    <w:qFormat/>
    <w:rsid w:val="00F92B94"/>
    <w:pPr>
      <w:numPr>
        <w:numId w:val="3"/>
      </w:numPr>
      <w:tabs>
        <w:tab w:val="left" w:pos="369"/>
      </w:tabs>
    </w:pPr>
  </w:style>
  <w:style w:type="paragraph" w:customStyle="1" w:styleId="DWTableParaNum2">
    <w:name w:val="DW Table Para Num2"/>
    <w:basedOn w:val="DWTablePara"/>
    <w:qFormat/>
    <w:rsid w:val="00F92B94"/>
    <w:pPr>
      <w:numPr>
        <w:ilvl w:val="1"/>
        <w:numId w:val="3"/>
      </w:numPr>
      <w:tabs>
        <w:tab w:val="left" w:pos="737"/>
      </w:tabs>
    </w:pPr>
  </w:style>
  <w:style w:type="paragraph" w:customStyle="1" w:styleId="DWTableParaNum3">
    <w:name w:val="DW Table Para Num3"/>
    <w:basedOn w:val="DWTablePara"/>
    <w:qFormat/>
    <w:rsid w:val="00F92B94"/>
    <w:pPr>
      <w:numPr>
        <w:ilvl w:val="2"/>
        <w:numId w:val="3"/>
      </w:numPr>
      <w:tabs>
        <w:tab w:val="left" w:pos="1106"/>
      </w:tabs>
    </w:pPr>
  </w:style>
  <w:style w:type="paragraph" w:customStyle="1" w:styleId="DWTableParaNum4">
    <w:name w:val="DW Table Para Num4"/>
    <w:basedOn w:val="DWTablePara"/>
    <w:qFormat/>
    <w:rsid w:val="00F92B94"/>
    <w:pPr>
      <w:numPr>
        <w:ilvl w:val="3"/>
        <w:numId w:val="3"/>
      </w:numPr>
      <w:tabs>
        <w:tab w:val="left" w:pos="1474"/>
      </w:tabs>
    </w:pPr>
  </w:style>
  <w:style w:type="paragraph" w:customStyle="1" w:styleId="DWTableParaNum5">
    <w:name w:val="DW Table Para Num5"/>
    <w:basedOn w:val="DWTablePara"/>
    <w:qFormat/>
    <w:rsid w:val="00F92B94"/>
    <w:pPr>
      <w:numPr>
        <w:ilvl w:val="4"/>
        <w:numId w:val="3"/>
      </w:numPr>
      <w:tabs>
        <w:tab w:val="left" w:pos="1843"/>
      </w:tabs>
    </w:pPr>
  </w:style>
  <w:style w:type="paragraph" w:customStyle="1" w:styleId="DWParaBul1">
    <w:name w:val="DW Para Bul1"/>
    <w:basedOn w:val="DWPara"/>
    <w:qFormat/>
    <w:rsid w:val="00F92B94"/>
    <w:pPr>
      <w:numPr>
        <w:numId w:val="6"/>
      </w:numPr>
      <w:tabs>
        <w:tab w:val="clear" w:pos="567"/>
      </w:tabs>
    </w:pPr>
  </w:style>
  <w:style w:type="paragraph" w:customStyle="1" w:styleId="DWParaBul2">
    <w:name w:val="DW Para Bul2"/>
    <w:basedOn w:val="DWPara"/>
    <w:qFormat/>
    <w:rsid w:val="00F92B94"/>
    <w:pPr>
      <w:numPr>
        <w:ilvl w:val="1"/>
        <w:numId w:val="6"/>
      </w:numPr>
      <w:tabs>
        <w:tab w:val="clear" w:pos="1134"/>
      </w:tabs>
    </w:pPr>
  </w:style>
  <w:style w:type="paragraph" w:customStyle="1" w:styleId="DWParaBul3">
    <w:name w:val="DW Para Bul3"/>
    <w:basedOn w:val="DWPara"/>
    <w:qFormat/>
    <w:rsid w:val="00F92B94"/>
    <w:pPr>
      <w:numPr>
        <w:ilvl w:val="2"/>
        <w:numId w:val="6"/>
      </w:numPr>
      <w:tabs>
        <w:tab w:val="clear" w:pos="1701"/>
      </w:tabs>
    </w:pPr>
  </w:style>
  <w:style w:type="paragraph" w:customStyle="1" w:styleId="DWParaBul4">
    <w:name w:val="DW Para Bul4"/>
    <w:basedOn w:val="DWPara"/>
    <w:qFormat/>
    <w:rsid w:val="00F92B94"/>
    <w:pPr>
      <w:numPr>
        <w:ilvl w:val="3"/>
        <w:numId w:val="6"/>
      </w:numPr>
      <w:tabs>
        <w:tab w:val="clear" w:pos="2268"/>
      </w:tabs>
    </w:pPr>
  </w:style>
  <w:style w:type="paragraph" w:customStyle="1" w:styleId="DWParaBul5">
    <w:name w:val="DW Para Bul5"/>
    <w:basedOn w:val="DWPara"/>
    <w:qFormat/>
    <w:rsid w:val="00F92B94"/>
    <w:pPr>
      <w:numPr>
        <w:ilvl w:val="4"/>
        <w:numId w:val="6"/>
      </w:numPr>
      <w:tabs>
        <w:tab w:val="clear" w:pos="2835"/>
      </w:tabs>
    </w:pPr>
  </w:style>
  <w:style w:type="paragraph" w:customStyle="1" w:styleId="FooterFilename">
    <w:name w:val="Footer Filename"/>
    <w:basedOn w:val="Footer"/>
    <w:rsid w:val="00F92B94"/>
    <w:pPr>
      <w:tabs>
        <w:tab w:val="clear" w:pos="4819"/>
        <w:tab w:val="clear" w:pos="9638"/>
        <w:tab w:val="center" w:pos="4815"/>
        <w:tab w:val="right" w:pos="9645"/>
      </w:tabs>
      <w:spacing w:before="120"/>
    </w:pPr>
    <w:rPr>
      <w:sz w:val="12"/>
    </w:rPr>
  </w:style>
  <w:style w:type="paragraph" w:styleId="BodyTextIndent">
    <w:name w:val="Body Text Indent"/>
    <w:basedOn w:val="Normal"/>
    <w:link w:val="BodyTextIndentChar"/>
    <w:rsid w:val="00496F96"/>
    <w:pPr>
      <w:tabs>
        <w:tab w:val="left" w:pos="1134"/>
        <w:tab w:val="left" w:pos="6660"/>
      </w:tabs>
      <w:overflowPunct/>
      <w:autoSpaceDE/>
      <w:autoSpaceDN/>
      <w:adjustRightInd/>
      <w:ind w:left="1140"/>
      <w:textAlignment w:val="auto"/>
    </w:pPr>
    <w:rPr>
      <w:kern w:val="0"/>
      <w:lang w:val="en-US"/>
    </w:rPr>
  </w:style>
  <w:style w:type="character" w:customStyle="1" w:styleId="BodyTextIndentChar">
    <w:name w:val="Body Text Indent Char"/>
    <w:basedOn w:val="DefaultParagraphFont"/>
    <w:link w:val="BodyTextIndent"/>
    <w:rsid w:val="00496F96"/>
    <w:rPr>
      <w:rFonts w:ascii="Arial" w:hAnsi="Arial"/>
      <w:sz w:val="22"/>
      <w:lang w:val="en-US" w:eastAsia="en-US"/>
    </w:rPr>
  </w:style>
  <w:style w:type="character" w:customStyle="1" w:styleId="FooterChar">
    <w:name w:val="Footer Char"/>
    <w:basedOn w:val="DefaultParagraphFont"/>
    <w:link w:val="Footer"/>
    <w:uiPriority w:val="99"/>
    <w:rsid w:val="00F248CB"/>
    <w:rPr>
      <w:rFonts w:ascii="Arial" w:hAnsi="Arial"/>
      <w:kern w:val="22"/>
      <w:sz w:val="22"/>
      <w:lang w:eastAsia="en-US"/>
    </w:rPr>
  </w:style>
  <w:style w:type="paragraph" w:customStyle="1" w:styleId="COVERPAGETEXT">
    <w:name w:val="COVER PAGE TEXT"/>
    <w:basedOn w:val="Normal"/>
    <w:qFormat/>
    <w:rsid w:val="00F248CB"/>
    <w:pPr>
      <w:overflowPunct/>
      <w:autoSpaceDE/>
      <w:autoSpaceDN/>
      <w:adjustRightInd/>
      <w:spacing w:line="276" w:lineRule="auto"/>
      <w:jc w:val="center"/>
      <w:textAlignment w:val="auto"/>
    </w:pPr>
    <w:rPr>
      <w:rFonts w:cs="Arial"/>
      <w:kern w:val="0"/>
      <w:sz w:val="28"/>
      <w:szCs w:val="28"/>
    </w:rPr>
  </w:style>
  <w:style w:type="paragraph" w:styleId="ListParagraph">
    <w:name w:val="List Paragraph"/>
    <w:basedOn w:val="Normal"/>
    <w:uiPriority w:val="34"/>
    <w:qFormat/>
    <w:rsid w:val="0058364B"/>
    <w:pPr>
      <w:overflowPunct/>
      <w:autoSpaceDE/>
      <w:autoSpaceDN/>
      <w:adjustRightInd/>
      <w:spacing w:after="160" w:line="259" w:lineRule="auto"/>
      <w:ind w:left="720"/>
      <w:contextualSpacing/>
      <w:textAlignment w:val="auto"/>
    </w:pPr>
    <w:rPr>
      <w:rFonts w:ascii="Calibri" w:eastAsia="Calibri" w:hAnsi="Calibri" w:cs="Calibri"/>
      <w:kern w:val="0"/>
      <w:szCs w:val="22"/>
    </w:rPr>
  </w:style>
  <w:style w:type="table" w:styleId="TableGrid">
    <w:name w:val="Table Grid"/>
    <w:basedOn w:val="TableNormal"/>
    <w:uiPriority w:val="39"/>
    <w:rsid w:val="00F01268"/>
    <w:rPr>
      <w:rFonts w:asciiTheme="minorHAnsi" w:eastAsiaTheme="minorEastAsia" w:hAnsiTheme="minorHAnsi" w:cstheme="minorBidi"/>
      <w:sz w:val="22"/>
      <w:szCs w:val="22"/>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8D1A2D"/>
    <w:rPr>
      <w:color w:val="808080"/>
    </w:rPr>
  </w:style>
  <w:style w:type="character" w:customStyle="1" w:styleId="Heading1Char">
    <w:name w:val="Heading 1 Char"/>
    <w:basedOn w:val="DefaultParagraphFont"/>
    <w:link w:val="Heading1"/>
    <w:uiPriority w:val="9"/>
    <w:rsid w:val="003E6A82"/>
    <w:rPr>
      <w:rFonts w:asciiTheme="majorHAnsi" w:eastAsiaTheme="majorEastAsia" w:hAnsiTheme="majorHAnsi" w:cstheme="majorBidi"/>
      <w:color w:val="365F91" w:themeColor="accent1" w:themeShade="BF"/>
      <w:sz w:val="32"/>
      <w:szCs w:val="32"/>
      <w:lang w:val="en-US" w:eastAsia="en-US"/>
    </w:rPr>
  </w:style>
  <w:style w:type="paragraph" w:styleId="Bibliography">
    <w:name w:val="Bibliography"/>
    <w:basedOn w:val="Normal"/>
    <w:next w:val="Normal"/>
    <w:uiPriority w:val="37"/>
    <w:unhideWhenUsed/>
    <w:rsid w:val="003E6A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781811">
      <w:bodyDiv w:val="1"/>
      <w:marLeft w:val="0"/>
      <w:marRight w:val="0"/>
      <w:marTop w:val="0"/>
      <w:marBottom w:val="0"/>
      <w:divBdr>
        <w:top w:val="none" w:sz="0" w:space="0" w:color="auto"/>
        <w:left w:val="none" w:sz="0" w:space="0" w:color="auto"/>
        <w:bottom w:val="none" w:sz="0" w:space="0" w:color="auto"/>
        <w:right w:val="none" w:sz="0" w:space="0" w:color="auto"/>
      </w:divBdr>
    </w:div>
    <w:div w:id="130292028">
      <w:bodyDiv w:val="1"/>
      <w:marLeft w:val="0"/>
      <w:marRight w:val="0"/>
      <w:marTop w:val="0"/>
      <w:marBottom w:val="0"/>
      <w:divBdr>
        <w:top w:val="none" w:sz="0" w:space="0" w:color="auto"/>
        <w:left w:val="none" w:sz="0" w:space="0" w:color="auto"/>
        <w:bottom w:val="none" w:sz="0" w:space="0" w:color="auto"/>
        <w:right w:val="none" w:sz="0" w:space="0" w:color="auto"/>
      </w:divBdr>
    </w:div>
    <w:div w:id="618681724">
      <w:bodyDiv w:val="1"/>
      <w:marLeft w:val="0"/>
      <w:marRight w:val="0"/>
      <w:marTop w:val="0"/>
      <w:marBottom w:val="0"/>
      <w:divBdr>
        <w:top w:val="none" w:sz="0" w:space="0" w:color="auto"/>
        <w:left w:val="none" w:sz="0" w:space="0" w:color="auto"/>
        <w:bottom w:val="none" w:sz="0" w:space="0" w:color="auto"/>
        <w:right w:val="none" w:sz="0" w:space="0" w:color="auto"/>
      </w:divBdr>
    </w:div>
    <w:div w:id="645010489">
      <w:bodyDiv w:val="1"/>
      <w:marLeft w:val="0"/>
      <w:marRight w:val="0"/>
      <w:marTop w:val="0"/>
      <w:marBottom w:val="0"/>
      <w:divBdr>
        <w:top w:val="none" w:sz="0" w:space="0" w:color="auto"/>
        <w:left w:val="none" w:sz="0" w:space="0" w:color="auto"/>
        <w:bottom w:val="none" w:sz="0" w:space="0" w:color="auto"/>
        <w:right w:val="none" w:sz="0" w:space="0" w:color="auto"/>
      </w:divBdr>
    </w:div>
    <w:div w:id="1058624239">
      <w:bodyDiv w:val="1"/>
      <w:marLeft w:val="0"/>
      <w:marRight w:val="0"/>
      <w:marTop w:val="0"/>
      <w:marBottom w:val="0"/>
      <w:divBdr>
        <w:top w:val="none" w:sz="0" w:space="0" w:color="auto"/>
        <w:left w:val="none" w:sz="0" w:space="0" w:color="auto"/>
        <w:bottom w:val="none" w:sz="0" w:space="0" w:color="auto"/>
        <w:right w:val="none" w:sz="0" w:space="0" w:color="auto"/>
      </w:divBdr>
    </w:div>
    <w:div w:id="1262570325">
      <w:bodyDiv w:val="1"/>
      <w:marLeft w:val="0"/>
      <w:marRight w:val="0"/>
      <w:marTop w:val="0"/>
      <w:marBottom w:val="0"/>
      <w:divBdr>
        <w:top w:val="none" w:sz="0" w:space="0" w:color="auto"/>
        <w:left w:val="none" w:sz="0" w:space="0" w:color="auto"/>
        <w:bottom w:val="none" w:sz="0" w:space="0" w:color="auto"/>
        <w:right w:val="none" w:sz="0" w:space="0" w:color="auto"/>
      </w:divBdr>
    </w:div>
    <w:div w:id="1965967385">
      <w:bodyDiv w:val="1"/>
      <w:marLeft w:val="0"/>
      <w:marRight w:val="0"/>
      <w:marTop w:val="0"/>
      <w:marBottom w:val="0"/>
      <w:divBdr>
        <w:top w:val="none" w:sz="0" w:space="0" w:color="auto"/>
        <w:left w:val="none" w:sz="0" w:space="0" w:color="auto"/>
        <w:bottom w:val="none" w:sz="0" w:space="0" w:color="auto"/>
        <w:right w:val="none" w:sz="0" w:space="0" w:color="auto"/>
      </w:divBdr>
    </w:div>
    <w:div w:id="2055033815">
      <w:bodyDiv w:val="1"/>
      <w:marLeft w:val="0"/>
      <w:marRight w:val="0"/>
      <w:marTop w:val="0"/>
      <w:marBottom w:val="0"/>
      <w:divBdr>
        <w:top w:val="none" w:sz="0" w:space="0" w:color="auto"/>
        <w:left w:val="none" w:sz="0" w:space="0" w:color="auto"/>
        <w:bottom w:val="none" w:sz="0" w:space="0" w:color="auto"/>
        <w:right w:val="none" w:sz="0" w:space="0" w:color="auto"/>
      </w:divBdr>
    </w:div>
    <w:div w:id="2077582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EED6D22BB26DF4099032E6AC38CE0BF" ma:contentTypeVersion="5" ma:contentTypeDescription="Create a new document." ma:contentTypeScope="" ma:versionID="bbd5b2fc25b4d4ac8b094e82ef7adeac">
  <xsd:schema xmlns:xsd="http://www.w3.org/2001/XMLSchema" xmlns:xs="http://www.w3.org/2001/XMLSchema" xmlns:p="http://schemas.microsoft.com/office/2006/metadata/properties" xmlns:ns2="68352aad-40b4-4aec-8e6e-c679e64a41fc" xmlns:ns3="2e941d48-133c-419f-a027-d65a26d0a538" targetNamespace="http://schemas.microsoft.com/office/2006/metadata/properties" ma:root="true" ma:fieldsID="bf002907d0b9b3773d94555034ab5cfb" ns2:_="" ns3:_="">
    <xsd:import namespace="68352aad-40b4-4aec-8e6e-c679e64a41fc"/>
    <xsd:import namespace="2e941d48-133c-419f-a027-d65a26d0a538"/>
    <xsd:element name="properties">
      <xsd:complexType>
        <xsd:sequence>
          <xsd:element name="documentManagement">
            <xsd:complexType>
              <xsd:all>
                <xsd:element ref="ns2:MediaServiceMetadata" minOccurs="0"/>
                <xsd:element ref="ns2:MediaServiceFastMetadata" minOccurs="0"/>
                <xsd:element ref="ns2:MediaServiceAutoTag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352aad-40b4-4aec-8e6e-c679e64a41fc"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e941d48-133c-419f-a027-d65a26d0a538"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Version="2006">
  <b:Source>
    <b:Tag>Ram18</b:Tag>
    <b:SourceType>InternetSite</b:SourceType>
    <b:Guid>{38136E6B-5D50-4EAE-A67A-285BD142958D}</b:Guid>
    <b:Title>Novel blue flare tracer with enhanced color quality and luminous intensity</b:Title>
    <b:Year>2018</b:Year>
    <b:Author>
      <b:Author>
        <b:NameList>
          <b:Person>
            <b:Last>Ramy Sadek</b:Last>
            <b:First>Mohamed</b:First>
            <b:Middle>Kassem, Mohamed Abdo, Sherif Elbasuney</b:Middle>
          </b:Person>
        </b:NameList>
      </b:Author>
    </b:Author>
    <b:ProductionCompany>Science Direct</b:ProductionCompany>
    <b:YearAccessed>2024</b:YearAccessed>
    <b:MonthAccessed>03</b:MonthAccessed>
    <b:DayAccessed>13</b:DayAccessed>
    <b:URL>https://www.sciencedirect.com/science/article/abs/pii/S002223131730114X</b:URL>
    <b:RefOrder>4</b:RefOrder>
  </b:Source>
  <b:Source>
    <b:Tag>PDC13</b:Tag>
    <b:SourceType>BookSection</b:SourceType>
    <b:Guid>{9FBA63C4-C052-4E16-B111-C88314DA9ABA}</b:Guid>
    <b:Year>2013</b:Year>
    <b:Author>
      <b:Author>
        <b:NameList>
          <b:Person>
            <b:Last>Sudha</b:Last>
            <b:First>P.D</b:First>
            <b:Middle>Chaithanya</b:Middle>
          </b:Person>
        </b:NameList>
      </b:Author>
    </b:Author>
    <b:BookTitle>Pharmaceutical Analysis</b:BookTitle>
    <b:Pages>73-83</b:Pages>
    <b:City>St. Mary’s College of Pharmacy</b:City>
    <b:Publisher>Pearson</b:Publisher>
    <b:RefOrder>1</b:RefOrder>
  </b:Source>
  <b:Source>
    <b:Tag>MSI17</b:Tag>
    <b:SourceType>ElectronicSource</b:SourceType>
    <b:Guid>{36C69568-B783-4E60-B546-89225C44D047}</b:Guid>
    <b:Title>AOP-64 In-Service Surveillance of Munitions Condition Monitoring of Energetic Materials</b:Title>
    <b:Year>2017</b:Year>
    <b:Publisher>NATO STANDARDIZATION OFFICE</b:Publisher>
    <b:Author>
      <b:Author>
        <b:Corporate>MSIAC</b:Corporate>
      </b:Author>
    </b:Author>
    <b:RefOrder>2</b:RefOrder>
  </b:Source>
  <b:Source>
    <b:Tag>Nan13</b:Tag>
    <b:SourceType>JournalArticle</b:SourceType>
    <b:Guid>{502F7595-2C3E-42BA-9553-CC2AFD396912}</b:Guid>
    <b:Author>
      <b:Author>
        <b:NameList>
          <b:Person>
            <b:Last>Nandi</b:Last>
            <b:First>Amiya</b:First>
            <b:Middle>&amp; Singh, Sunil &amp; Kunjir, Ganesh &amp; Singh, Jaivindra &amp; Kumar, Alok &amp; Pandey, Raj</b:Middle>
          </b:Person>
        </b:NameList>
      </b:Author>
    </b:Author>
    <b:Title>Assay of the Insensitive High Explosive 3-Nitro-1,2,4- triazol-5-one (NTO) by Acid-Base Titration</b:Title>
    <b:Year>2013</b:Year>
    <b:JournalName>Central European Journal of Energetic Materials</b:JournalName>
    <b:Pages>113-122</b:Pages>
    <b:Volume>2</b:Volume>
    <b:RefOrder>3</b:RefOrder>
  </b:Source>
</b:Sources>
</file>

<file path=customXml/itemProps1.xml><?xml version="1.0" encoding="utf-8"?>
<ds:datastoreItem xmlns:ds="http://schemas.openxmlformats.org/officeDocument/2006/customXml" ds:itemID="{BF5FC77B-C8EF-493E-8765-CF31E87183FE}">
  <ds:schemaRefs>
    <ds:schemaRef ds:uri="http://schemas.microsoft.com/sharepoint/v3/contenttype/forms"/>
  </ds:schemaRefs>
</ds:datastoreItem>
</file>

<file path=customXml/itemProps2.xml><?xml version="1.0" encoding="utf-8"?>
<ds:datastoreItem xmlns:ds="http://schemas.openxmlformats.org/officeDocument/2006/customXml" ds:itemID="{93AA42A5-377A-4646-94DE-53B8271C408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4093427-6E7D-4C13-B260-219A7FB389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8352aad-40b4-4aec-8e6e-c679e64a41fc"/>
    <ds:schemaRef ds:uri="2e941d48-133c-419f-a027-d65a26d0a5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A907077-C6B0-4322-83BC-C7F7123871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5</Pages>
  <Words>1167</Words>
  <Characters>6657</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[file reference]</vt:lpstr>
    </vt:vector>
  </TitlesOfParts>
  <Company>Microsoft Corporation</Company>
  <LinksUpToDate>false</LinksUpToDate>
  <CharactersWithSpaces>7809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[file reference]</dc:title>
  <dc:subject>Type 1</dc:subject>
  <dc:creator>Arron Simpson</dc:creator>
  <cp:lastModifiedBy>Simpson, Arron Mr (DES WpnsAAM-EngSafety1)</cp:lastModifiedBy>
  <cp:revision>2</cp:revision>
  <cp:lastPrinted>1900-12-31T23:00:00Z</cp:lastPrinted>
  <dcterms:created xsi:type="dcterms:W3CDTF">2024-03-21T12:13:00Z</dcterms:created>
  <dcterms:modified xsi:type="dcterms:W3CDTF">2024-03-21T12:13:00Z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creator">
    <vt:lpwstr>Generic</vt:lpwstr>
  </property>
  <property fmtid="{D5CDD505-2E9C-101B-9397-08002B2CF9AE}" pid="3" name="template.system">
    <vt:lpwstr>Cormorant DW 5.2 © Derek Petty 1997-2009</vt:lpwstr>
  </property>
  <property fmtid="{D5CDD505-2E9C-101B-9397-08002B2CF9AE}" pid="4" name="ContentTypeId">
    <vt:lpwstr>0x0101002EED6D22BB26DF4099032E6AC38CE0BF</vt:lpwstr>
  </property>
  <property fmtid="{D5CDD505-2E9C-101B-9397-08002B2CF9AE}" pid="5" name="ClassificationContentMarkingHeaderShapeIds">
    <vt:lpwstr>2,3,4</vt:lpwstr>
  </property>
  <property fmtid="{D5CDD505-2E9C-101B-9397-08002B2CF9AE}" pid="6" name="ClassificationContentMarkingHeaderFontProps">
    <vt:lpwstr>#000000,12,Arial</vt:lpwstr>
  </property>
  <property fmtid="{D5CDD505-2E9C-101B-9397-08002B2CF9AE}" pid="7" name="ClassificationContentMarkingHeaderText">
    <vt:lpwstr>OFFICIAL-SENSITIVE</vt:lpwstr>
  </property>
  <property fmtid="{D5CDD505-2E9C-101B-9397-08002B2CF9AE}" pid="8" name="ClassificationContentMarkingFooterShapeIds">
    <vt:lpwstr>6,7,8</vt:lpwstr>
  </property>
  <property fmtid="{D5CDD505-2E9C-101B-9397-08002B2CF9AE}" pid="9" name="ClassificationContentMarkingFooterFontProps">
    <vt:lpwstr>#000000,12,Arial</vt:lpwstr>
  </property>
  <property fmtid="{D5CDD505-2E9C-101B-9397-08002B2CF9AE}" pid="10" name="ClassificationContentMarkingFooterText">
    <vt:lpwstr>OFFICIAL-SENSITIVE</vt:lpwstr>
  </property>
  <property fmtid="{D5CDD505-2E9C-101B-9397-08002B2CF9AE}" pid="11" name="MSIP_Label_acea1cd8-edeb-4763-86bb-3f57f4fa0321_Enabled">
    <vt:lpwstr>true</vt:lpwstr>
  </property>
  <property fmtid="{D5CDD505-2E9C-101B-9397-08002B2CF9AE}" pid="12" name="MSIP_Label_acea1cd8-edeb-4763-86bb-3f57f4fa0321_SetDate">
    <vt:lpwstr>2022-10-25T13:06:24Z</vt:lpwstr>
  </property>
  <property fmtid="{D5CDD505-2E9C-101B-9397-08002B2CF9AE}" pid="13" name="MSIP_Label_acea1cd8-edeb-4763-86bb-3f57f4fa0321_Method">
    <vt:lpwstr>Privileged</vt:lpwstr>
  </property>
  <property fmtid="{D5CDD505-2E9C-101B-9397-08002B2CF9AE}" pid="14" name="MSIP_Label_acea1cd8-edeb-4763-86bb-3f57f4fa0321_Name">
    <vt:lpwstr>MOD-2-OS-OFFICIAL-SENSITIVE</vt:lpwstr>
  </property>
  <property fmtid="{D5CDD505-2E9C-101B-9397-08002B2CF9AE}" pid="15" name="MSIP_Label_acea1cd8-edeb-4763-86bb-3f57f4fa0321_SiteId">
    <vt:lpwstr>be7760ed-5953-484b-ae95-d0a16dfa09e5</vt:lpwstr>
  </property>
  <property fmtid="{D5CDD505-2E9C-101B-9397-08002B2CF9AE}" pid="16" name="MSIP_Label_acea1cd8-edeb-4763-86bb-3f57f4fa0321_ActionId">
    <vt:lpwstr>dc1428e3-1672-40e5-9119-beef12fa56fc</vt:lpwstr>
  </property>
  <property fmtid="{D5CDD505-2E9C-101B-9397-08002B2CF9AE}" pid="17" name="MSIP_Label_acea1cd8-edeb-4763-86bb-3f57f4fa0321_ContentBits">
    <vt:lpwstr>3</vt:lpwstr>
  </property>
</Properties>
</file>