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555851685"/>
        <w:docPartObj>
          <w:docPartGallery w:val="Cover Pages"/>
          <w:docPartUnique/>
        </w:docPartObj>
      </w:sdtPr>
      <w:sdtEndPr>
        <w:rPr>
          <w:sz w:val="24"/>
        </w:rPr>
      </w:sdtEndPr>
      <w:sdtContent>
        <w:p w14:paraId="3547D0AD" w14:textId="60F6999C" w:rsidR="005B07B8" w:rsidRDefault="005B07B8">
          <w:pPr>
            <w:pStyle w:val="NoSpacing"/>
            <w:rPr>
              <w:sz w:val="2"/>
            </w:rPr>
          </w:pPr>
        </w:p>
        <w:p w14:paraId="1F1D3DE3" w14:textId="77777777" w:rsidR="005B07B8" w:rsidRDefault="005B07B8">
          <w:r>
            <w:rPr>
              <w:noProof/>
            </w:rPr>
            <mc:AlternateContent>
              <mc:Choice Requires="wps">
                <w:drawing>
                  <wp:anchor distT="0" distB="0" distL="114300" distR="114300" simplePos="0" relativeHeight="251661312" behindDoc="0" locked="0" layoutInCell="1" allowOverlap="1" wp14:anchorId="3FDBFA6B" wp14:editId="7522A340">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7905345" w14:textId="23DF314F" w:rsidR="005B07B8" w:rsidRDefault="00E54BA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site investigation report of Swansesa Marina</w:t>
                                    </w:r>
                                  </w:p>
                                </w:sdtContent>
                              </w:sdt>
                              <w:p w14:paraId="46D73271" w14:textId="2CE4CC14" w:rsidR="005B07B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54BAB">
                                      <w:rPr>
                                        <w:color w:val="156082" w:themeColor="accent1"/>
                                        <w:sz w:val="36"/>
                                        <w:szCs w:val="36"/>
                                      </w:rPr>
                                      <w:t>Fundamentals of Construction Technology</w:t>
                                    </w:r>
                                  </w:sdtContent>
                                </w:sdt>
                                <w:r w:rsidR="005B07B8">
                                  <w:rPr>
                                    <w:noProof/>
                                  </w:rPr>
                                  <w:t xml:space="preserve"> </w:t>
                                </w:r>
                              </w:p>
                              <w:p w14:paraId="48B6F19E" w14:textId="77777777" w:rsidR="005B07B8" w:rsidRDefault="005B07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FDBFA6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7905345" w14:textId="23DF314F" w:rsidR="005B07B8" w:rsidRDefault="00E54BAB">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site investigation report of Swansesa Marina</w:t>
                              </w:r>
                            </w:p>
                          </w:sdtContent>
                        </w:sdt>
                        <w:p w14:paraId="46D73271" w14:textId="2CE4CC14" w:rsidR="005B07B8"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54BAB">
                                <w:rPr>
                                  <w:color w:val="156082" w:themeColor="accent1"/>
                                  <w:sz w:val="36"/>
                                  <w:szCs w:val="36"/>
                                </w:rPr>
                                <w:t>Fundamentals of Construction Technology</w:t>
                              </w:r>
                            </w:sdtContent>
                          </w:sdt>
                          <w:r w:rsidR="005B07B8">
                            <w:rPr>
                              <w:noProof/>
                            </w:rPr>
                            <w:t xml:space="preserve"> </w:t>
                          </w:r>
                        </w:p>
                        <w:p w14:paraId="48B6F19E" w14:textId="77777777" w:rsidR="005B07B8" w:rsidRDefault="005B07B8"/>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CDDB9EC" wp14:editId="71326D5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4E05D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698D3C8" wp14:editId="20017633">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3A8DBF" w14:textId="64E80710" w:rsidR="005B07B8"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B07B8">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5CC69B" w14:textId="386F2D90" w:rsidR="005B07B8" w:rsidRDefault="005B07B8">
                                    <w:pPr>
                                      <w:pStyle w:val="NoSpacing"/>
                                      <w:jc w:val="right"/>
                                      <w:rPr>
                                        <w:color w:val="156082" w:themeColor="accent1"/>
                                        <w:sz w:val="36"/>
                                        <w:szCs w:val="36"/>
                                      </w:rPr>
                                    </w:pPr>
                                    <w:r>
                                      <w:rPr>
                                        <w:color w:val="156082" w:themeColor="accent1"/>
                                        <w:sz w:val="36"/>
                                        <w:szCs w:val="36"/>
                                      </w:rPr>
                                      <w:t>2501109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698D3C8"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83A8DBF" w14:textId="64E80710" w:rsidR="005B07B8"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5B07B8">
                                <w:rPr>
                                  <w:color w:val="156082" w:themeColor="accent1"/>
                                  <w:sz w:val="36"/>
                                  <w:szCs w:val="36"/>
                                </w:rPr>
                                <w:t>Alexander Ford</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595CC69B" w14:textId="386F2D90" w:rsidR="005B07B8" w:rsidRDefault="005B07B8">
                              <w:pPr>
                                <w:pStyle w:val="NoSpacing"/>
                                <w:jc w:val="right"/>
                                <w:rPr>
                                  <w:color w:val="156082" w:themeColor="accent1"/>
                                  <w:sz w:val="36"/>
                                  <w:szCs w:val="36"/>
                                </w:rPr>
                              </w:pPr>
                              <w:r>
                                <w:rPr>
                                  <w:color w:val="156082" w:themeColor="accent1"/>
                                  <w:sz w:val="36"/>
                                  <w:szCs w:val="36"/>
                                </w:rPr>
                                <w:t>2501109</w:t>
                              </w:r>
                            </w:p>
                          </w:sdtContent>
                        </w:sdt>
                      </w:txbxContent>
                    </v:textbox>
                    <w10:wrap anchorx="page" anchory="margin"/>
                  </v:shape>
                </w:pict>
              </mc:Fallback>
            </mc:AlternateContent>
          </w:r>
        </w:p>
        <w:p w14:paraId="6182716F" w14:textId="23AF0A3C" w:rsidR="005B07B8" w:rsidRDefault="005B07B8">
          <w:r>
            <w:br w:type="page"/>
          </w:r>
        </w:p>
      </w:sdtContent>
    </w:sdt>
    <w:sdt>
      <w:sdtPr>
        <w:rPr>
          <w:rFonts w:asciiTheme="minorHAnsi" w:eastAsiaTheme="minorHAnsi" w:hAnsiTheme="minorHAnsi" w:cstheme="minorBidi"/>
          <w:color w:val="auto"/>
          <w:kern w:val="2"/>
          <w:sz w:val="24"/>
          <w:szCs w:val="24"/>
          <w:lang w:val="en-GB"/>
          <w14:ligatures w14:val="standardContextual"/>
        </w:rPr>
        <w:id w:val="-136803318"/>
        <w:docPartObj>
          <w:docPartGallery w:val="Table of Contents"/>
          <w:docPartUnique/>
        </w:docPartObj>
      </w:sdtPr>
      <w:sdtEndPr>
        <w:rPr>
          <w:b/>
          <w:bCs/>
          <w:noProof/>
        </w:rPr>
      </w:sdtEndPr>
      <w:sdtContent>
        <w:p w14:paraId="0E851693" w14:textId="039B67E1" w:rsidR="00227FA2" w:rsidRDefault="00227FA2">
          <w:pPr>
            <w:pStyle w:val="TOCHeading"/>
          </w:pPr>
          <w:r>
            <w:t>Contents</w:t>
          </w:r>
        </w:p>
        <w:p w14:paraId="25B0487D" w14:textId="2A3C260E" w:rsidR="00F55DBD" w:rsidRDefault="00227FA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448743" w:history="1">
            <w:r w:rsidR="00F55DBD" w:rsidRPr="00DC3B40">
              <w:rPr>
                <w:rStyle w:val="Hyperlink"/>
                <w:noProof/>
              </w:rPr>
              <w:t>Introduction</w:t>
            </w:r>
            <w:r w:rsidR="00F55DBD">
              <w:rPr>
                <w:noProof/>
                <w:webHidden/>
              </w:rPr>
              <w:tab/>
            </w:r>
            <w:r w:rsidR="00F55DBD">
              <w:rPr>
                <w:noProof/>
                <w:webHidden/>
              </w:rPr>
              <w:fldChar w:fldCharType="begin"/>
            </w:r>
            <w:r w:rsidR="00F55DBD">
              <w:rPr>
                <w:noProof/>
                <w:webHidden/>
              </w:rPr>
              <w:instrText xml:space="preserve"> PAGEREF _Toc228448743 \h </w:instrText>
            </w:r>
            <w:r w:rsidR="00F55DBD">
              <w:rPr>
                <w:noProof/>
                <w:webHidden/>
              </w:rPr>
            </w:r>
            <w:r w:rsidR="00F55DBD">
              <w:rPr>
                <w:noProof/>
                <w:webHidden/>
              </w:rPr>
              <w:fldChar w:fldCharType="separate"/>
            </w:r>
            <w:r w:rsidR="00F55DBD">
              <w:rPr>
                <w:noProof/>
                <w:webHidden/>
              </w:rPr>
              <w:t>2</w:t>
            </w:r>
            <w:r w:rsidR="00F55DBD">
              <w:rPr>
                <w:noProof/>
                <w:webHidden/>
              </w:rPr>
              <w:fldChar w:fldCharType="end"/>
            </w:r>
          </w:hyperlink>
        </w:p>
        <w:p w14:paraId="76D998E8" w14:textId="0FD8580B" w:rsidR="00F55DBD" w:rsidRDefault="00F55DBD">
          <w:pPr>
            <w:pStyle w:val="TOC1"/>
            <w:tabs>
              <w:tab w:val="right" w:leader="dot" w:pos="9016"/>
            </w:tabs>
            <w:rPr>
              <w:rFonts w:eastAsiaTheme="minorEastAsia"/>
              <w:noProof/>
              <w:lang w:eastAsia="en-GB"/>
            </w:rPr>
          </w:pPr>
          <w:hyperlink w:anchor="_Toc228448744" w:history="1">
            <w:r w:rsidRPr="00DC3B40">
              <w:rPr>
                <w:rStyle w:val="Hyperlink"/>
                <w:noProof/>
              </w:rPr>
              <w:t>Desktop Study of Site</w:t>
            </w:r>
            <w:r>
              <w:rPr>
                <w:noProof/>
                <w:webHidden/>
              </w:rPr>
              <w:tab/>
            </w:r>
            <w:r>
              <w:rPr>
                <w:noProof/>
                <w:webHidden/>
              </w:rPr>
              <w:fldChar w:fldCharType="begin"/>
            </w:r>
            <w:r>
              <w:rPr>
                <w:noProof/>
                <w:webHidden/>
              </w:rPr>
              <w:instrText xml:space="preserve"> PAGEREF _Toc228448744 \h </w:instrText>
            </w:r>
            <w:r>
              <w:rPr>
                <w:noProof/>
                <w:webHidden/>
              </w:rPr>
            </w:r>
            <w:r>
              <w:rPr>
                <w:noProof/>
                <w:webHidden/>
              </w:rPr>
              <w:fldChar w:fldCharType="separate"/>
            </w:r>
            <w:r>
              <w:rPr>
                <w:noProof/>
                <w:webHidden/>
              </w:rPr>
              <w:t>3</w:t>
            </w:r>
            <w:r>
              <w:rPr>
                <w:noProof/>
                <w:webHidden/>
              </w:rPr>
              <w:fldChar w:fldCharType="end"/>
            </w:r>
          </w:hyperlink>
        </w:p>
        <w:p w14:paraId="14CBF0A6" w14:textId="64FE227E" w:rsidR="00F55DBD" w:rsidRDefault="00F55DBD">
          <w:pPr>
            <w:pStyle w:val="TOC1"/>
            <w:tabs>
              <w:tab w:val="right" w:leader="dot" w:pos="9016"/>
            </w:tabs>
            <w:rPr>
              <w:rFonts w:eastAsiaTheme="minorEastAsia"/>
              <w:noProof/>
              <w:lang w:eastAsia="en-GB"/>
            </w:rPr>
          </w:pPr>
          <w:hyperlink w:anchor="_Toc228448745" w:history="1">
            <w:r w:rsidRPr="00DC3B40">
              <w:rPr>
                <w:rStyle w:val="Hyperlink"/>
                <w:noProof/>
              </w:rPr>
              <w:t>Recommended Site Investigation</w:t>
            </w:r>
            <w:r>
              <w:rPr>
                <w:noProof/>
                <w:webHidden/>
              </w:rPr>
              <w:tab/>
            </w:r>
            <w:r>
              <w:rPr>
                <w:noProof/>
                <w:webHidden/>
              </w:rPr>
              <w:fldChar w:fldCharType="begin"/>
            </w:r>
            <w:r>
              <w:rPr>
                <w:noProof/>
                <w:webHidden/>
              </w:rPr>
              <w:instrText xml:space="preserve"> PAGEREF _Toc228448745 \h </w:instrText>
            </w:r>
            <w:r>
              <w:rPr>
                <w:noProof/>
                <w:webHidden/>
              </w:rPr>
            </w:r>
            <w:r>
              <w:rPr>
                <w:noProof/>
                <w:webHidden/>
              </w:rPr>
              <w:fldChar w:fldCharType="separate"/>
            </w:r>
            <w:r>
              <w:rPr>
                <w:noProof/>
                <w:webHidden/>
              </w:rPr>
              <w:t>5</w:t>
            </w:r>
            <w:r>
              <w:rPr>
                <w:noProof/>
                <w:webHidden/>
              </w:rPr>
              <w:fldChar w:fldCharType="end"/>
            </w:r>
          </w:hyperlink>
        </w:p>
        <w:p w14:paraId="6EDBC739" w14:textId="79963A13" w:rsidR="00F55DBD" w:rsidRDefault="00F55DBD">
          <w:pPr>
            <w:pStyle w:val="TOC1"/>
            <w:tabs>
              <w:tab w:val="right" w:leader="dot" w:pos="9016"/>
            </w:tabs>
            <w:rPr>
              <w:rFonts w:eastAsiaTheme="minorEastAsia"/>
              <w:noProof/>
              <w:lang w:eastAsia="en-GB"/>
            </w:rPr>
          </w:pPr>
          <w:hyperlink w:anchor="_Toc228448746" w:history="1">
            <w:r w:rsidRPr="00DC3B40">
              <w:rPr>
                <w:rStyle w:val="Hyperlink"/>
                <w:noProof/>
              </w:rPr>
              <w:t>Building Regulations and Codes of Practice for Recommendations</w:t>
            </w:r>
            <w:r>
              <w:rPr>
                <w:noProof/>
                <w:webHidden/>
              </w:rPr>
              <w:tab/>
            </w:r>
            <w:r>
              <w:rPr>
                <w:noProof/>
                <w:webHidden/>
              </w:rPr>
              <w:fldChar w:fldCharType="begin"/>
            </w:r>
            <w:r>
              <w:rPr>
                <w:noProof/>
                <w:webHidden/>
              </w:rPr>
              <w:instrText xml:space="preserve"> PAGEREF _Toc228448746 \h </w:instrText>
            </w:r>
            <w:r>
              <w:rPr>
                <w:noProof/>
                <w:webHidden/>
              </w:rPr>
            </w:r>
            <w:r>
              <w:rPr>
                <w:noProof/>
                <w:webHidden/>
              </w:rPr>
              <w:fldChar w:fldCharType="separate"/>
            </w:r>
            <w:r>
              <w:rPr>
                <w:noProof/>
                <w:webHidden/>
              </w:rPr>
              <w:t>7</w:t>
            </w:r>
            <w:r>
              <w:rPr>
                <w:noProof/>
                <w:webHidden/>
              </w:rPr>
              <w:fldChar w:fldCharType="end"/>
            </w:r>
          </w:hyperlink>
        </w:p>
        <w:p w14:paraId="0076DB62" w14:textId="70977380" w:rsidR="00F55DBD" w:rsidRDefault="00F55DBD">
          <w:pPr>
            <w:pStyle w:val="TOC1"/>
            <w:tabs>
              <w:tab w:val="right" w:leader="dot" w:pos="9016"/>
            </w:tabs>
            <w:rPr>
              <w:rFonts w:eastAsiaTheme="minorEastAsia"/>
              <w:noProof/>
              <w:lang w:eastAsia="en-GB"/>
            </w:rPr>
          </w:pPr>
          <w:hyperlink w:anchor="_Toc228448747" w:history="1">
            <w:r w:rsidRPr="00DC3B40">
              <w:rPr>
                <w:rStyle w:val="Hyperlink"/>
                <w:noProof/>
              </w:rPr>
              <w:t>Foundation Design and Recommendations</w:t>
            </w:r>
            <w:r>
              <w:rPr>
                <w:noProof/>
                <w:webHidden/>
              </w:rPr>
              <w:tab/>
            </w:r>
            <w:r>
              <w:rPr>
                <w:noProof/>
                <w:webHidden/>
              </w:rPr>
              <w:fldChar w:fldCharType="begin"/>
            </w:r>
            <w:r>
              <w:rPr>
                <w:noProof/>
                <w:webHidden/>
              </w:rPr>
              <w:instrText xml:space="preserve"> PAGEREF _Toc228448747 \h </w:instrText>
            </w:r>
            <w:r>
              <w:rPr>
                <w:noProof/>
                <w:webHidden/>
              </w:rPr>
            </w:r>
            <w:r>
              <w:rPr>
                <w:noProof/>
                <w:webHidden/>
              </w:rPr>
              <w:fldChar w:fldCharType="separate"/>
            </w:r>
            <w:r>
              <w:rPr>
                <w:noProof/>
                <w:webHidden/>
              </w:rPr>
              <w:t>8</w:t>
            </w:r>
            <w:r>
              <w:rPr>
                <w:noProof/>
                <w:webHidden/>
              </w:rPr>
              <w:fldChar w:fldCharType="end"/>
            </w:r>
          </w:hyperlink>
        </w:p>
        <w:p w14:paraId="6ACAF3E0" w14:textId="3E7A4336" w:rsidR="00F55DBD" w:rsidRDefault="00F55DBD">
          <w:pPr>
            <w:pStyle w:val="TOC1"/>
            <w:tabs>
              <w:tab w:val="right" w:leader="dot" w:pos="9016"/>
            </w:tabs>
            <w:rPr>
              <w:rFonts w:eastAsiaTheme="minorEastAsia"/>
              <w:noProof/>
              <w:lang w:eastAsia="en-GB"/>
            </w:rPr>
          </w:pPr>
          <w:hyperlink w:anchor="_Toc228448748" w:history="1">
            <w:r w:rsidRPr="00DC3B40">
              <w:rPr>
                <w:rStyle w:val="Hyperlink"/>
                <w:noProof/>
              </w:rPr>
              <w:t>Reference List</w:t>
            </w:r>
            <w:r>
              <w:rPr>
                <w:noProof/>
                <w:webHidden/>
              </w:rPr>
              <w:tab/>
            </w:r>
            <w:r>
              <w:rPr>
                <w:noProof/>
                <w:webHidden/>
              </w:rPr>
              <w:fldChar w:fldCharType="begin"/>
            </w:r>
            <w:r>
              <w:rPr>
                <w:noProof/>
                <w:webHidden/>
              </w:rPr>
              <w:instrText xml:space="preserve"> PAGEREF _Toc228448748 \h </w:instrText>
            </w:r>
            <w:r>
              <w:rPr>
                <w:noProof/>
                <w:webHidden/>
              </w:rPr>
            </w:r>
            <w:r>
              <w:rPr>
                <w:noProof/>
                <w:webHidden/>
              </w:rPr>
              <w:fldChar w:fldCharType="separate"/>
            </w:r>
            <w:r>
              <w:rPr>
                <w:noProof/>
                <w:webHidden/>
              </w:rPr>
              <w:t>9</w:t>
            </w:r>
            <w:r>
              <w:rPr>
                <w:noProof/>
                <w:webHidden/>
              </w:rPr>
              <w:fldChar w:fldCharType="end"/>
            </w:r>
          </w:hyperlink>
        </w:p>
        <w:p w14:paraId="06FAB7D7" w14:textId="5D3773B1" w:rsidR="00F55DBD" w:rsidRDefault="00F55DBD">
          <w:pPr>
            <w:pStyle w:val="TOC1"/>
            <w:tabs>
              <w:tab w:val="right" w:leader="dot" w:pos="9016"/>
            </w:tabs>
            <w:rPr>
              <w:rFonts w:eastAsiaTheme="minorEastAsia"/>
              <w:noProof/>
              <w:lang w:eastAsia="en-GB"/>
            </w:rPr>
          </w:pPr>
          <w:hyperlink w:anchor="_Toc228448749" w:history="1">
            <w:r w:rsidRPr="00DC3B40">
              <w:rPr>
                <w:rStyle w:val="Hyperlink"/>
                <w:noProof/>
              </w:rPr>
              <w:t>Appendix</w:t>
            </w:r>
            <w:r>
              <w:rPr>
                <w:noProof/>
                <w:webHidden/>
              </w:rPr>
              <w:tab/>
            </w:r>
            <w:r>
              <w:rPr>
                <w:noProof/>
                <w:webHidden/>
              </w:rPr>
              <w:fldChar w:fldCharType="begin"/>
            </w:r>
            <w:r>
              <w:rPr>
                <w:noProof/>
                <w:webHidden/>
              </w:rPr>
              <w:instrText xml:space="preserve"> PAGEREF _Toc228448749 \h </w:instrText>
            </w:r>
            <w:r>
              <w:rPr>
                <w:noProof/>
                <w:webHidden/>
              </w:rPr>
            </w:r>
            <w:r>
              <w:rPr>
                <w:noProof/>
                <w:webHidden/>
              </w:rPr>
              <w:fldChar w:fldCharType="separate"/>
            </w:r>
            <w:r>
              <w:rPr>
                <w:noProof/>
                <w:webHidden/>
              </w:rPr>
              <w:t>11</w:t>
            </w:r>
            <w:r>
              <w:rPr>
                <w:noProof/>
                <w:webHidden/>
              </w:rPr>
              <w:fldChar w:fldCharType="end"/>
            </w:r>
          </w:hyperlink>
        </w:p>
        <w:p w14:paraId="22BFCBD6" w14:textId="5B6B5B7E" w:rsidR="00227FA2" w:rsidRDefault="00227FA2">
          <w:r>
            <w:rPr>
              <w:b/>
              <w:bCs/>
              <w:noProof/>
            </w:rPr>
            <w:fldChar w:fldCharType="end"/>
          </w:r>
        </w:p>
      </w:sdtContent>
    </w:sdt>
    <w:p w14:paraId="67BE3D65" w14:textId="79BE011B" w:rsidR="005B07B8" w:rsidRDefault="005B07B8"/>
    <w:p w14:paraId="093D5AA1" w14:textId="77777777" w:rsidR="005B07B8" w:rsidRDefault="005B07B8">
      <w:r>
        <w:br w:type="page"/>
      </w:r>
    </w:p>
    <w:p w14:paraId="0A7D088F" w14:textId="6B194559" w:rsidR="00160D19" w:rsidRDefault="005B07B8" w:rsidP="005B07B8">
      <w:pPr>
        <w:pStyle w:val="Heading1"/>
      </w:pPr>
      <w:bookmarkStart w:id="0" w:name="_Toc228448743"/>
      <w:r>
        <w:lastRenderedPageBreak/>
        <w:t>Introduction</w:t>
      </w:r>
      <w:bookmarkEnd w:id="0"/>
      <w:r>
        <w:t xml:space="preserve"> </w:t>
      </w:r>
    </w:p>
    <w:p w14:paraId="13A3E286" w14:textId="275793A5" w:rsidR="005B07B8" w:rsidRDefault="005B07B8" w:rsidP="005B07B8">
      <w:pPr>
        <w:rPr>
          <w:rFonts w:ascii="Calibri" w:hAnsi="Calibri" w:cs="Calibri"/>
        </w:rPr>
      </w:pPr>
      <w:r>
        <w:rPr>
          <w:rFonts w:ascii="Calibri" w:hAnsi="Calibri" w:cs="Calibri"/>
        </w:rPr>
        <w:t xml:space="preserve">This report </w:t>
      </w:r>
      <w:r w:rsidR="00BA7A6B">
        <w:rPr>
          <w:rFonts w:ascii="Calibri" w:hAnsi="Calibri" w:cs="Calibri"/>
        </w:rPr>
        <w:t>outlines a preliminary site investigation for the proposed development at Swansea Marina. The site which is located between the County Hall and the Marriot hotel is planned to be a mixed-use building that includes a restaurant, café, ice cream parlour and a manager’s apartment with meeting rooms above the ground floor. This report has been prepared from the perspective of a junior construction professional asked to initiate a preliminary study for a full site investigation. This includes consideration of potential ground conditions, environmental factors and risk</w:t>
      </w:r>
      <w:r w:rsidR="000930F4">
        <w:rPr>
          <w:rFonts w:ascii="Calibri" w:hAnsi="Calibri" w:cs="Calibri"/>
        </w:rPr>
        <w:t xml:space="preserve">s </w:t>
      </w:r>
      <w:r w:rsidR="00BA7A6B">
        <w:rPr>
          <w:rFonts w:ascii="Calibri" w:hAnsi="Calibri" w:cs="Calibri"/>
        </w:rPr>
        <w:t xml:space="preserve">that may influence construction. The report will include a desktop study that looks at historical data of the site and surrounding areas, recommendations for a detailed site investigation and key risk factors will be identified and discussed alongside relevant building regulations. Finally, a foundation that is appropriate will be suggested based on the findings of the report.  </w:t>
      </w:r>
    </w:p>
    <w:p w14:paraId="5D0C14EC" w14:textId="77777777" w:rsidR="00324F27" w:rsidRDefault="00324F27" w:rsidP="005B07B8">
      <w:pPr>
        <w:rPr>
          <w:rFonts w:ascii="Calibri" w:hAnsi="Calibri" w:cs="Calibri"/>
        </w:rPr>
      </w:pPr>
    </w:p>
    <w:p w14:paraId="0BB129D1" w14:textId="77777777" w:rsidR="00324F27" w:rsidRDefault="00324F27" w:rsidP="005B07B8">
      <w:pPr>
        <w:rPr>
          <w:rFonts w:ascii="Calibri" w:hAnsi="Calibri" w:cs="Calibri"/>
        </w:rPr>
      </w:pPr>
    </w:p>
    <w:p w14:paraId="125BCCEC" w14:textId="77777777" w:rsidR="00324F27" w:rsidRDefault="00324F27" w:rsidP="005B07B8">
      <w:pPr>
        <w:rPr>
          <w:rFonts w:ascii="Calibri" w:hAnsi="Calibri" w:cs="Calibri"/>
        </w:rPr>
      </w:pPr>
    </w:p>
    <w:p w14:paraId="02A07835" w14:textId="77777777" w:rsidR="00324F27" w:rsidRDefault="00324F27" w:rsidP="005B07B8">
      <w:pPr>
        <w:rPr>
          <w:rFonts w:ascii="Calibri" w:hAnsi="Calibri" w:cs="Calibri"/>
        </w:rPr>
      </w:pPr>
    </w:p>
    <w:p w14:paraId="1057BD7A" w14:textId="77777777" w:rsidR="00324F27" w:rsidRDefault="00324F27" w:rsidP="005B07B8">
      <w:pPr>
        <w:rPr>
          <w:rFonts w:ascii="Calibri" w:hAnsi="Calibri" w:cs="Calibri"/>
        </w:rPr>
      </w:pPr>
    </w:p>
    <w:p w14:paraId="2D8552FF" w14:textId="77777777" w:rsidR="00324F27" w:rsidRDefault="00324F27" w:rsidP="005B07B8">
      <w:pPr>
        <w:rPr>
          <w:rFonts w:ascii="Calibri" w:hAnsi="Calibri" w:cs="Calibri"/>
        </w:rPr>
      </w:pPr>
    </w:p>
    <w:p w14:paraId="6A576B16" w14:textId="77777777" w:rsidR="00324F27" w:rsidRDefault="00324F27" w:rsidP="005B07B8">
      <w:pPr>
        <w:rPr>
          <w:rFonts w:ascii="Calibri" w:hAnsi="Calibri" w:cs="Calibri"/>
        </w:rPr>
      </w:pPr>
    </w:p>
    <w:p w14:paraId="3488E146" w14:textId="77777777" w:rsidR="00324F27" w:rsidRDefault="00324F27" w:rsidP="005B07B8">
      <w:pPr>
        <w:rPr>
          <w:rFonts w:ascii="Calibri" w:hAnsi="Calibri" w:cs="Calibri"/>
        </w:rPr>
      </w:pPr>
    </w:p>
    <w:p w14:paraId="1564F480" w14:textId="77777777" w:rsidR="00324F27" w:rsidRDefault="00324F27" w:rsidP="005B07B8">
      <w:pPr>
        <w:rPr>
          <w:rFonts w:ascii="Calibri" w:hAnsi="Calibri" w:cs="Calibri"/>
        </w:rPr>
      </w:pPr>
    </w:p>
    <w:p w14:paraId="1412D3CA" w14:textId="77777777" w:rsidR="00324F27" w:rsidRDefault="00324F27" w:rsidP="005B07B8">
      <w:pPr>
        <w:rPr>
          <w:rFonts w:ascii="Calibri" w:hAnsi="Calibri" w:cs="Calibri"/>
        </w:rPr>
      </w:pPr>
    </w:p>
    <w:p w14:paraId="6F9BB2EE" w14:textId="77777777" w:rsidR="00324F27" w:rsidRDefault="00324F27" w:rsidP="005B07B8">
      <w:pPr>
        <w:rPr>
          <w:rFonts w:ascii="Calibri" w:hAnsi="Calibri" w:cs="Calibri"/>
        </w:rPr>
      </w:pPr>
    </w:p>
    <w:p w14:paraId="126BE0F7" w14:textId="77777777" w:rsidR="00324F27" w:rsidRDefault="00324F27" w:rsidP="005B07B8">
      <w:pPr>
        <w:rPr>
          <w:rFonts w:ascii="Calibri" w:hAnsi="Calibri" w:cs="Calibri"/>
        </w:rPr>
      </w:pPr>
    </w:p>
    <w:p w14:paraId="1921B543" w14:textId="77777777" w:rsidR="00324F27" w:rsidRDefault="00324F27" w:rsidP="005B07B8">
      <w:pPr>
        <w:rPr>
          <w:rFonts w:ascii="Calibri" w:hAnsi="Calibri" w:cs="Calibri"/>
        </w:rPr>
      </w:pPr>
    </w:p>
    <w:p w14:paraId="0021153A" w14:textId="77777777" w:rsidR="00324F27" w:rsidRDefault="00324F27" w:rsidP="005B07B8">
      <w:pPr>
        <w:rPr>
          <w:rFonts w:ascii="Calibri" w:hAnsi="Calibri" w:cs="Calibri"/>
        </w:rPr>
      </w:pPr>
    </w:p>
    <w:p w14:paraId="4D3FDFCE" w14:textId="77777777" w:rsidR="00324F27" w:rsidRDefault="00324F27" w:rsidP="005B07B8">
      <w:pPr>
        <w:rPr>
          <w:rFonts w:ascii="Calibri" w:hAnsi="Calibri" w:cs="Calibri"/>
        </w:rPr>
      </w:pPr>
    </w:p>
    <w:p w14:paraId="2626E0D3" w14:textId="77777777" w:rsidR="00324F27" w:rsidRDefault="00324F27" w:rsidP="005B07B8">
      <w:pPr>
        <w:rPr>
          <w:rFonts w:ascii="Calibri" w:hAnsi="Calibri" w:cs="Calibri"/>
        </w:rPr>
      </w:pPr>
    </w:p>
    <w:p w14:paraId="589352C2" w14:textId="77777777" w:rsidR="00324F27" w:rsidRDefault="00324F27" w:rsidP="005B07B8">
      <w:pPr>
        <w:rPr>
          <w:rFonts w:ascii="Calibri" w:hAnsi="Calibri" w:cs="Calibri"/>
        </w:rPr>
      </w:pPr>
    </w:p>
    <w:p w14:paraId="3345A86C" w14:textId="77777777" w:rsidR="00324F27" w:rsidRDefault="00324F27" w:rsidP="005B07B8">
      <w:pPr>
        <w:rPr>
          <w:rFonts w:ascii="Calibri" w:hAnsi="Calibri" w:cs="Calibri"/>
        </w:rPr>
      </w:pPr>
    </w:p>
    <w:p w14:paraId="48047618" w14:textId="77777777" w:rsidR="00324F27" w:rsidRDefault="00324F27" w:rsidP="005B07B8">
      <w:pPr>
        <w:rPr>
          <w:rFonts w:ascii="Calibri" w:hAnsi="Calibri" w:cs="Calibri"/>
        </w:rPr>
      </w:pPr>
    </w:p>
    <w:p w14:paraId="439A791E" w14:textId="2A69D186" w:rsidR="00324F27" w:rsidRDefault="00324F27" w:rsidP="00324F27">
      <w:pPr>
        <w:pStyle w:val="Heading1"/>
      </w:pPr>
      <w:bookmarkStart w:id="1" w:name="_Toc228448744"/>
      <w:r>
        <w:lastRenderedPageBreak/>
        <w:t>Desktop Study of Site</w:t>
      </w:r>
      <w:bookmarkEnd w:id="1"/>
    </w:p>
    <w:p w14:paraId="03598E5A" w14:textId="5AC5E87C" w:rsidR="00EE0043" w:rsidRDefault="00CF5306">
      <w:pPr>
        <w:rPr>
          <w:rFonts w:ascii="Calibri" w:hAnsi="Calibri" w:cs="Calibri"/>
        </w:rPr>
      </w:pPr>
      <w:r>
        <w:rPr>
          <w:rFonts w:ascii="Calibri" w:hAnsi="Calibri" w:cs="Calibri"/>
        </w:rPr>
        <w:t>This section outlines a historic desktop study of</w:t>
      </w:r>
      <w:r w:rsidR="007A75C1">
        <w:rPr>
          <w:rFonts w:ascii="Calibri" w:hAnsi="Calibri" w:cs="Calibri"/>
        </w:rPr>
        <w:t xml:space="preserve"> </w:t>
      </w:r>
      <w:r>
        <w:rPr>
          <w:rFonts w:ascii="Calibri" w:hAnsi="Calibri" w:cs="Calibri"/>
        </w:rPr>
        <w:t>the proposed development in Swansea Marina</w:t>
      </w:r>
      <w:r w:rsidR="00057694">
        <w:rPr>
          <w:rFonts w:ascii="Calibri" w:hAnsi="Calibri" w:cs="Calibri"/>
        </w:rPr>
        <w:t xml:space="preserve">. The survey aims to examine the historical development </w:t>
      </w:r>
      <w:r w:rsidR="00834E53">
        <w:rPr>
          <w:rFonts w:ascii="Calibri" w:hAnsi="Calibri" w:cs="Calibri"/>
        </w:rPr>
        <w:t>and previous land uses of the site and</w:t>
      </w:r>
      <w:r w:rsidR="00267439">
        <w:rPr>
          <w:rFonts w:ascii="Calibri" w:hAnsi="Calibri" w:cs="Calibri"/>
        </w:rPr>
        <w:t xml:space="preserve"> the</w:t>
      </w:r>
      <w:r w:rsidR="00834E53">
        <w:rPr>
          <w:rFonts w:ascii="Calibri" w:hAnsi="Calibri" w:cs="Calibri"/>
        </w:rPr>
        <w:t xml:space="preserve"> surrounding area. </w:t>
      </w:r>
      <w:r w:rsidR="00267439">
        <w:rPr>
          <w:rFonts w:ascii="Calibri" w:hAnsi="Calibri" w:cs="Calibri"/>
        </w:rPr>
        <w:t xml:space="preserve">This is important as understanding the sites history </w:t>
      </w:r>
      <w:r w:rsidR="00D06625">
        <w:rPr>
          <w:rFonts w:ascii="Calibri" w:hAnsi="Calibri" w:cs="Calibri"/>
        </w:rPr>
        <w:t xml:space="preserve">can help identify potential </w:t>
      </w:r>
      <w:r w:rsidR="007430C1">
        <w:rPr>
          <w:rFonts w:ascii="Calibri" w:hAnsi="Calibri" w:cs="Calibri"/>
        </w:rPr>
        <w:t>risks and it also identifies potential factors that may affect ground conditions. This includes the presence of made g</w:t>
      </w:r>
      <w:r w:rsidR="00C1412E">
        <w:rPr>
          <w:rFonts w:ascii="Calibri" w:hAnsi="Calibri" w:cs="Calibri"/>
        </w:rPr>
        <w:t xml:space="preserve">round </w:t>
      </w:r>
      <w:r w:rsidR="00EE0043">
        <w:rPr>
          <w:rFonts w:ascii="Calibri" w:hAnsi="Calibri" w:cs="Calibri"/>
        </w:rPr>
        <w:t>that could impact the</w:t>
      </w:r>
      <w:r w:rsidR="008939B5">
        <w:rPr>
          <w:rFonts w:ascii="Calibri" w:hAnsi="Calibri" w:cs="Calibri"/>
        </w:rPr>
        <w:t xml:space="preserve"> suitability of the site for the</w:t>
      </w:r>
      <w:r w:rsidR="00EE0043">
        <w:rPr>
          <w:rFonts w:ascii="Calibri" w:hAnsi="Calibri" w:cs="Calibri"/>
        </w:rPr>
        <w:t xml:space="preserve"> planned construction. </w:t>
      </w:r>
    </w:p>
    <w:p w14:paraId="0E06DBE1" w14:textId="77777777" w:rsidR="005E651A" w:rsidRDefault="002931D6">
      <w:pPr>
        <w:rPr>
          <w:rFonts w:ascii="Calibri" w:hAnsi="Calibri" w:cs="Calibri"/>
        </w:rPr>
      </w:pPr>
      <w:r>
        <w:rPr>
          <w:rFonts w:ascii="Calibri" w:hAnsi="Calibri" w:cs="Calibri"/>
        </w:rPr>
        <w:t>During the late 19</w:t>
      </w:r>
      <w:r w:rsidRPr="002931D6">
        <w:rPr>
          <w:rFonts w:ascii="Calibri" w:hAnsi="Calibri" w:cs="Calibri"/>
          <w:vertAlign w:val="superscript"/>
        </w:rPr>
        <w:t>th</w:t>
      </w:r>
      <w:r>
        <w:rPr>
          <w:rFonts w:ascii="Calibri" w:hAnsi="Calibri" w:cs="Calibri"/>
        </w:rPr>
        <w:t xml:space="preserve"> century, the site </w:t>
      </w:r>
      <w:r w:rsidR="0040435C">
        <w:rPr>
          <w:rFonts w:ascii="Calibri" w:hAnsi="Calibri" w:cs="Calibri"/>
        </w:rPr>
        <w:t xml:space="preserve">was used as part of a large dockland area within Swansea Marina, as shown in figure 1.1. Historic mapping reveals the presence of the South Dock </w:t>
      </w:r>
      <w:r w:rsidR="0054301E">
        <w:rPr>
          <w:rFonts w:ascii="Calibri" w:hAnsi="Calibri" w:cs="Calibri"/>
        </w:rPr>
        <w:t xml:space="preserve">alongside railway lines and industrial infrastructure. The development </w:t>
      </w:r>
      <w:r w:rsidR="00DA0846">
        <w:rPr>
          <w:rFonts w:ascii="Calibri" w:hAnsi="Calibri" w:cs="Calibri"/>
        </w:rPr>
        <w:t xml:space="preserve">of railway lines suggests that the site was heavily used for the transportation of goods </w:t>
      </w:r>
      <w:r w:rsidR="006F0B01">
        <w:rPr>
          <w:rFonts w:ascii="Calibri" w:hAnsi="Calibri" w:cs="Calibri"/>
        </w:rPr>
        <w:t>which supported the dock. This reveals that the area was subject to a lot of human modification during this period and the land was likely altered to accommodate dock construction and transport infrastructure.</w:t>
      </w:r>
    </w:p>
    <w:p w14:paraId="5472CC0B" w14:textId="0F11B72D" w:rsidR="002931D6" w:rsidRDefault="00933C8B">
      <w:pPr>
        <w:rPr>
          <w:rFonts w:ascii="Calibri" w:hAnsi="Calibri" w:cs="Calibri"/>
        </w:rPr>
      </w:pPr>
      <w:r>
        <w:rPr>
          <w:rFonts w:ascii="Calibri" w:hAnsi="Calibri" w:cs="Calibri"/>
        </w:rPr>
        <w:t>Later</w:t>
      </w:r>
      <w:r w:rsidR="00012271">
        <w:rPr>
          <w:rFonts w:ascii="Calibri" w:hAnsi="Calibri" w:cs="Calibri"/>
        </w:rPr>
        <w:t xml:space="preserve"> </w:t>
      </w:r>
      <w:r w:rsidR="00D745DF">
        <w:rPr>
          <w:rFonts w:ascii="Calibri" w:hAnsi="Calibri" w:cs="Calibri"/>
        </w:rPr>
        <w:t xml:space="preserve">during the early to mid-20th century, the site </w:t>
      </w:r>
      <w:r w:rsidR="00470648">
        <w:rPr>
          <w:rFonts w:ascii="Calibri" w:hAnsi="Calibri" w:cs="Calibri"/>
        </w:rPr>
        <w:t xml:space="preserve">continued to be used as part of the dockland and industrial area within Swansea Marina, this is shown in figure 1.2. The mapping reveals the continued presence of dock infrastructure, railway lines and </w:t>
      </w:r>
      <w:r w:rsidR="00D350A5">
        <w:rPr>
          <w:rFonts w:ascii="Calibri" w:hAnsi="Calibri" w:cs="Calibri"/>
        </w:rPr>
        <w:t>industrial buildings such as a</w:t>
      </w:r>
      <w:r w:rsidR="00153773">
        <w:rPr>
          <w:rFonts w:ascii="Calibri" w:hAnsi="Calibri" w:cs="Calibri"/>
        </w:rPr>
        <w:t>n</w:t>
      </w:r>
      <w:r w:rsidR="00D350A5">
        <w:rPr>
          <w:rFonts w:ascii="Calibri" w:hAnsi="Calibri" w:cs="Calibri"/>
        </w:rPr>
        <w:t xml:space="preserve"> engine shed</w:t>
      </w:r>
      <w:r w:rsidR="00041C2D">
        <w:rPr>
          <w:rFonts w:ascii="Calibri" w:hAnsi="Calibri" w:cs="Calibri"/>
        </w:rPr>
        <w:t>, this shows the site remained to be occupied entirely for industrial activities</w:t>
      </w:r>
      <w:r w:rsidR="00B91E8D">
        <w:rPr>
          <w:rFonts w:ascii="Calibri" w:hAnsi="Calibri" w:cs="Calibri"/>
        </w:rPr>
        <w:t xml:space="preserve">. The continued industrial work on the land suggests that the ground conditions may have been further altered </w:t>
      </w:r>
      <w:r w:rsidR="00012271">
        <w:rPr>
          <w:rFonts w:ascii="Calibri" w:hAnsi="Calibri" w:cs="Calibri"/>
        </w:rPr>
        <w:t>over time with continued development of infrastructure</w:t>
      </w:r>
      <w:r w:rsidR="00F55DBD">
        <w:rPr>
          <w:rFonts w:ascii="Calibri" w:hAnsi="Calibri" w:cs="Calibri"/>
        </w:rPr>
        <w:t xml:space="preserve"> </w:t>
      </w:r>
      <w:r w:rsidR="00012271">
        <w:rPr>
          <w:rFonts w:ascii="Calibri" w:hAnsi="Calibri" w:cs="Calibri"/>
        </w:rPr>
        <w:t xml:space="preserve">contributing to increased variability in soil composition. </w:t>
      </w:r>
      <w:r w:rsidR="00D350A5">
        <w:rPr>
          <w:rFonts w:ascii="Calibri" w:hAnsi="Calibri" w:cs="Calibri"/>
        </w:rPr>
        <w:t xml:space="preserve"> </w:t>
      </w:r>
    </w:p>
    <w:p w14:paraId="6E80EB09" w14:textId="1F3A3930" w:rsidR="00196010" w:rsidRDefault="001A7167">
      <w:pPr>
        <w:rPr>
          <w:rFonts w:ascii="Calibri" w:hAnsi="Calibri" w:cs="Calibri"/>
        </w:rPr>
      </w:pPr>
      <w:r>
        <w:rPr>
          <w:rFonts w:ascii="Calibri" w:hAnsi="Calibri" w:cs="Calibri"/>
        </w:rPr>
        <w:t>During the late 20</w:t>
      </w:r>
      <w:r w:rsidRPr="001A7167">
        <w:rPr>
          <w:rFonts w:ascii="Calibri" w:hAnsi="Calibri" w:cs="Calibri"/>
          <w:vertAlign w:val="superscript"/>
        </w:rPr>
        <w:t>th</w:t>
      </w:r>
      <w:r>
        <w:rPr>
          <w:rFonts w:ascii="Calibri" w:hAnsi="Calibri" w:cs="Calibri"/>
        </w:rPr>
        <w:t xml:space="preserve"> century, the site had a transition from its former industrial use.</w:t>
      </w:r>
      <w:r w:rsidR="002013D3">
        <w:rPr>
          <w:rFonts w:ascii="Calibri" w:hAnsi="Calibri" w:cs="Calibri"/>
        </w:rPr>
        <w:t xml:space="preserve"> </w:t>
      </w:r>
      <w:r w:rsidR="00357040">
        <w:rPr>
          <w:rFonts w:ascii="Calibri" w:hAnsi="Calibri" w:cs="Calibri"/>
        </w:rPr>
        <w:t>Swansea’s</w:t>
      </w:r>
      <w:r w:rsidR="007561AD">
        <w:rPr>
          <w:rFonts w:ascii="Calibri" w:hAnsi="Calibri" w:cs="Calibri"/>
        </w:rPr>
        <w:t xml:space="preserve"> dockland saw a sharp decline of use by the 1970s</w:t>
      </w:r>
      <w:r w:rsidR="00961751">
        <w:rPr>
          <w:rFonts w:ascii="Calibri" w:hAnsi="Calibri" w:cs="Calibri"/>
        </w:rPr>
        <w:t xml:space="preserve">, this resulted in </w:t>
      </w:r>
      <w:r w:rsidR="008E759F">
        <w:rPr>
          <w:rFonts w:ascii="Calibri" w:hAnsi="Calibri" w:cs="Calibri"/>
        </w:rPr>
        <w:t>railway</w:t>
      </w:r>
      <w:r w:rsidR="00961751">
        <w:rPr>
          <w:rFonts w:ascii="Calibri" w:hAnsi="Calibri" w:cs="Calibri"/>
        </w:rPr>
        <w:t xml:space="preserve"> infrastructure </w:t>
      </w:r>
      <w:r w:rsidR="00357040">
        <w:rPr>
          <w:rFonts w:ascii="Calibri" w:hAnsi="Calibri" w:cs="Calibri"/>
        </w:rPr>
        <w:t xml:space="preserve">and coal docks </w:t>
      </w:r>
      <w:r w:rsidR="00EE1B29">
        <w:rPr>
          <w:rFonts w:ascii="Calibri" w:hAnsi="Calibri" w:cs="Calibri"/>
        </w:rPr>
        <w:t>becom</w:t>
      </w:r>
      <w:r w:rsidR="00385BAB">
        <w:rPr>
          <w:rFonts w:ascii="Calibri" w:hAnsi="Calibri" w:cs="Calibri"/>
        </w:rPr>
        <w:t>ing</w:t>
      </w:r>
      <w:r w:rsidR="00EE1B29">
        <w:rPr>
          <w:rFonts w:ascii="Calibri" w:hAnsi="Calibri" w:cs="Calibri"/>
        </w:rPr>
        <w:t xml:space="preserve"> </w:t>
      </w:r>
      <w:r w:rsidR="00357040">
        <w:rPr>
          <w:rFonts w:ascii="Calibri" w:hAnsi="Calibri" w:cs="Calibri"/>
        </w:rPr>
        <w:t>derelict a</w:t>
      </w:r>
      <w:r w:rsidR="00EE1B29">
        <w:rPr>
          <w:rFonts w:ascii="Calibri" w:hAnsi="Calibri" w:cs="Calibri"/>
        </w:rPr>
        <w:t>s there was no purpose for it anymore</w:t>
      </w:r>
      <w:r w:rsidR="00357040">
        <w:rPr>
          <w:rFonts w:ascii="Calibri" w:hAnsi="Calibri" w:cs="Calibri"/>
        </w:rPr>
        <w:t>. (The Acad</w:t>
      </w:r>
      <w:r w:rsidR="00196010">
        <w:rPr>
          <w:rFonts w:ascii="Calibri" w:hAnsi="Calibri" w:cs="Calibri"/>
        </w:rPr>
        <w:t>emy of Urbanism 2019)</w:t>
      </w:r>
      <w:r w:rsidR="00EE1B29">
        <w:rPr>
          <w:rFonts w:ascii="Calibri" w:hAnsi="Calibri" w:cs="Calibri"/>
        </w:rPr>
        <w:t xml:space="preserve"> The decline of dockland activity led to a reduction in </w:t>
      </w:r>
      <w:r w:rsidR="00F55DBD">
        <w:rPr>
          <w:rFonts w:ascii="Calibri" w:hAnsi="Calibri" w:cs="Calibri"/>
        </w:rPr>
        <w:t>the lands industrial use</w:t>
      </w:r>
      <w:r w:rsidR="00EE1B29">
        <w:rPr>
          <w:rFonts w:ascii="Calibri" w:hAnsi="Calibri" w:cs="Calibri"/>
        </w:rPr>
        <w:t xml:space="preserve">, with areas becoming </w:t>
      </w:r>
      <w:r w:rsidR="00A91365">
        <w:rPr>
          <w:rFonts w:ascii="Calibri" w:hAnsi="Calibri" w:cs="Calibri"/>
        </w:rPr>
        <w:t>underutilised prior to redevelopment. By the early 21st century, as shown in figure 1.3, the site had undergone significant regeneration with land use shifting towards commercial</w:t>
      </w:r>
      <w:r w:rsidR="00DD54D2">
        <w:rPr>
          <w:rFonts w:ascii="Calibri" w:hAnsi="Calibri" w:cs="Calibri"/>
        </w:rPr>
        <w:t xml:space="preserve"> developments. This suggests that the site has been subject to extensive ground alteration including demolition of previous structures</w:t>
      </w:r>
      <w:r w:rsidR="00E30DB7">
        <w:rPr>
          <w:rFonts w:ascii="Calibri" w:hAnsi="Calibri" w:cs="Calibri"/>
        </w:rPr>
        <w:t xml:space="preserve">, which may cause variable ground conditions. </w:t>
      </w:r>
    </w:p>
    <w:p w14:paraId="5711C264" w14:textId="7C22CD0D" w:rsidR="00196010" w:rsidRDefault="00385BAB">
      <w:pPr>
        <w:rPr>
          <w:rFonts w:ascii="Calibri" w:hAnsi="Calibri" w:cs="Calibri"/>
        </w:rPr>
      </w:pPr>
      <w:r>
        <w:rPr>
          <w:rFonts w:ascii="Calibri" w:hAnsi="Calibri" w:cs="Calibri"/>
        </w:rPr>
        <w:t>From the early 21</w:t>
      </w:r>
      <w:r w:rsidRPr="00385BAB">
        <w:rPr>
          <w:rFonts w:ascii="Calibri" w:hAnsi="Calibri" w:cs="Calibri"/>
          <w:vertAlign w:val="superscript"/>
        </w:rPr>
        <w:t>st</w:t>
      </w:r>
      <w:r>
        <w:rPr>
          <w:rFonts w:ascii="Calibri" w:hAnsi="Calibri" w:cs="Calibri"/>
        </w:rPr>
        <w:t xml:space="preserve"> century to the present day the site is part of the modern Swansea Marina development as shown in figure 1.4. The area is now </w:t>
      </w:r>
      <w:r w:rsidR="00332D04">
        <w:rPr>
          <w:rFonts w:ascii="Calibri" w:hAnsi="Calibri" w:cs="Calibri"/>
        </w:rPr>
        <w:t xml:space="preserve">filled with commercial, residential and council facilities. This </w:t>
      </w:r>
      <w:r w:rsidR="00805B9B">
        <w:rPr>
          <w:rFonts w:ascii="Calibri" w:hAnsi="Calibri" w:cs="Calibri"/>
        </w:rPr>
        <w:t>reflects</w:t>
      </w:r>
      <w:r w:rsidR="00332D04">
        <w:rPr>
          <w:rFonts w:ascii="Calibri" w:hAnsi="Calibri" w:cs="Calibri"/>
        </w:rPr>
        <w:t xml:space="preserve"> a significant transformation from its historical </w:t>
      </w:r>
      <w:r w:rsidR="00805B9B">
        <w:rPr>
          <w:rFonts w:ascii="Calibri" w:hAnsi="Calibri" w:cs="Calibri"/>
        </w:rPr>
        <w:t xml:space="preserve">industrial use. </w:t>
      </w:r>
    </w:p>
    <w:p w14:paraId="1554DC62" w14:textId="2D9C259E" w:rsidR="001B749E" w:rsidRDefault="001B749E">
      <w:pPr>
        <w:rPr>
          <w:rFonts w:ascii="Calibri" w:hAnsi="Calibri" w:cs="Calibri"/>
        </w:rPr>
      </w:pPr>
      <w:r>
        <w:rPr>
          <w:rFonts w:ascii="Calibri" w:hAnsi="Calibri" w:cs="Calibri"/>
        </w:rPr>
        <w:t xml:space="preserve">By looking at the historical development of the site, it has several implications for the current ground conditions. Firstly, the presence of former dockland and railway infrastructure suggests that the site is likely to contain areas of made ground which may result in variable soil composition and reduced load bearing capacity. (Designing Buildings </w:t>
      </w:r>
      <w:r>
        <w:rPr>
          <w:rFonts w:ascii="Calibri" w:hAnsi="Calibri" w:cs="Calibri"/>
        </w:rPr>
        <w:lastRenderedPageBreak/>
        <w:t>2020) This increases the risk of buildings sinking, which must be considered during the foundation design process. As well as this, the sites industrial history present</w:t>
      </w:r>
      <w:r w:rsidR="00F55DBD">
        <w:rPr>
          <w:rFonts w:ascii="Calibri" w:hAnsi="Calibri" w:cs="Calibri"/>
        </w:rPr>
        <w:t>s</w:t>
      </w:r>
      <w:r>
        <w:rPr>
          <w:rFonts w:ascii="Calibri" w:hAnsi="Calibri" w:cs="Calibri"/>
        </w:rPr>
        <w:t xml:space="preserve"> a potential risk of contamination, especially heavy metals that are often used around railway infrastructure. (ScienceDirect 2025</w:t>
      </w:r>
      <w:r w:rsidR="000127B9">
        <w:rPr>
          <w:rFonts w:ascii="Calibri" w:hAnsi="Calibri" w:cs="Calibri"/>
        </w:rPr>
        <w:t>) Also</w:t>
      </w:r>
      <w:r>
        <w:rPr>
          <w:rFonts w:ascii="Calibri" w:hAnsi="Calibri" w:cs="Calibri"/>
        </w:rPr>
        <w:t>,</w:t>
      </w:r>
      <w:r w:rsidR="00F55DBD">
        <w:rPr>
          <w:rFonts w:ascii="Calibri" w:hAnsi="Calibri" w:cs="Calibri"/>
        </w:rPr>
        <w:t xml:space="preserve"> </w:t>
      </w:r>
      <w:r>
        <w:rPr>
          <w:rFonts w:ascii="Calibri" w:hAnsi="Calibri" w:cs="Calibri"/>
        </w:rPr>
        <w:t xml:space="preserve">the coastal location of the site indicates a high groundwater level which may impact excavation and construction processes. Finally, the presence of previous structures raises the possibility of buried obstructions which could present challenges during site preparation. </w:t>
      </w:r>
    </w:p>
    <w:p w14:paraId="4FA05674" w14:textId="77777777" w:rsidR="00196010" w:rsidRDefault="00196010">
      <w:pPr>
        <w:rPr>
          <w:rFonts w:ascii="Calibri" w:hAnsi="Calibri" w:cs="Calibri"/>
        </w:rPr>
      </w:pPr>
    </w:p>
    <w:p w14:paraId="3A32F3CD" w14:textId="77777777" w:rsidR="001B749E" w:rsidRDefault="001B749E">
      <w:pPr>
        <w:rPr>
          <w:rFonts w:ascii="Calibri" w:hAnsi="Calibri" w:cs="Calibri"/>
        </w:rPr>
      </w:pPr>
    </w:p>
    <w:p w14:paraId="0E739E91" w14:textId="77777777" w:rsidR="001B749E" w:rsidRDefault="001B749E">
      <w:pPr>
        <w:rPr>
          <w:rFonts w:ascii="Calibri" w:hAnsi="Calibri" w:cs="Calibri"/>
        </w:rPr>
      </w:pPr>
    </w:p>
    <w:p w14:paraId="254546B1" w14:textId="77777777" w:rsidR="001B749E" w:rsidRDefault="001B749E" w:rsidP="00173FBA">
      <w:pPr>
        <w:ind w:left="360"/>
        <w:rPr>
          <w:rFonts w:ascii="Calibri" w:hAnsi="Calibri" w:cs="Calibri"/>
        </w:rPr>
      </w:pPr>
    </w:p>
    <w:p w14:paraId="45C1FBBF" w14:textId="77777777" w:rsidR="00173FBA" w:rsidRDefault="00173FBA" w:rsidP="00173FBA">
      <w:pPr>
        <w:ind w:left="360"/>
        <w:rPr>
          <w:rFonts w:ascii="Calibri" w:hAnsi="Calibri" w:cs="Calibri"/>
        </w:rPr>
      </w:pPr>
    </w:p>
    <w:p w14:paraId="62016782" w14:textId="77777777" w:rsidR="00173FBA" w:rsidRDefault="00173FBA" w:rsidP="00173FBA">
      <w:pPr>
        <w:ind w:left="360"/>
        <w:rPr>
          <w:rFonts w:ascii="Calibri" w:hAnsi="Calibri" w:cs="Calibri"/>
        </w:rPr>
      </w:pPr>
    </w:p>
    <w:p w14:paraId="194EA9CE" w14:textId="77777777" w:rsidR="00173FBA" w:rsidRDefault="00173FBA" w:rsidP="00173FBA">
      <w:pPr>
        <w:ind w:left="360"/>
        <w:rPr>
          <w:rFonts w:ascii="Calibri" w:hAnsi="Calibri" w:cs="Calibri"/>
        </w:rPr>
      </w:pPr>
    </w:p>
    <w:p w14:paraId="7C14B33A" w14:textId="77777777" w:rsidR="00173FBA" w:rsidRPr="00173FBA" w:rsidRDefault="00173FBA" w:rsidP="00173FBA">
      <w:pPr>
        <w:ind w:left="360"/>
        <w:rPr>
          <w:rFonts w:ascii="Calibri" w:hAnsi="Calibri" w:cs="Calibri"/>
        </w:rPr>
      </w:pPr>
    </w:p>
    <w:p w14:paraId="4BE7FD2B" w14:textId="3251CED3" w:rsidR="00385BAB" w:rsidRPr="00E3095B" w:rsidRDefault="00385BAB" w:rsidP="00E3095B">
      <w:pPr>
        <w:rPr>
          <w:rFonts w:ascii="Calibri" w:hAnsi="Calibri" w:cs="Calibri"/>
        </w:rPr>
      </w:pPr>
    </w:p>
    <w:p w14:paraId="72E3457F" w14:textId="77777777" w:rsidR="00385BAB" w:rsidRDefault="00385BAB">
      <w:pPr>
        <w:rPr>
          <w:rFonts w:ascii="Calibri" w:hAnsi="Calibri" w:cs="Calibri"/>
        </w:rPr>
      </w:pPr>
      <w:r>
        <w:rPr>
          <w:rFonts w:ascii="Calibri" w:hAnsi="Calibri" w:cs="Calibri"/>
        </w:rPr>
        <w:br w:type="page"/>
      </w:r>
    </w:p>
    <w:p w14:paraId="54424BA0" w14:textId="77777777" w:rsidR="00173FBA" w:rsidRDefault="00173FBA" w:rsidP="004A19D4">
      <w:pPr>
        <w:pStyle w:val="Heading1"/>
      </w:pPr>
      <w:bookmarkStart w:id="2" w:name="_Toc228448745"/>
      <w:r>
        <w:lastRenderedPageBreak/>
        <w:t>Recommended Site Investigation</w:t>
      </w:r>
      <w:bookmarkEnd w:id="2"/>
      <w:r>
        <w:t xml:space="preserve"> </w:t>
      </w:r>
    </w:p>
    <w:p w14:paraId="63ABCF9E" w14:textId="46DEF3CC" w:rsidR="003539B5" w:rsidRPr="003539B5" w:rsidRDefault="00173FBA" w:rsidP="00173FBA">
      <w:pPr>
        <w:rPr>
          <w:rFonts w:ascii="Calibri" w:hAnsi="Calibri" w:cs="Calibri"/>
        </w:rPr>
      </w:pPr>
      <w:r w:rsidRPr="003539B5">
        <w:rPr>
          <w:rFonts w:ascii="Calibri" w:hAnsi="Calibri" w:cs="Calibri"/>
        </w:rPr>
        <w:t>A site investigation is carried out to assess ground condition</w:t>
      </w:r>
      <w:r w:rsidR="00F55DBD">
        <w:rPr>
          <w:rFonts w:ascii="Calibri" w:hAnsi="Calibri" w:cs="Calibri"/>
        </w:rPr>
        <w:t>s</w:t>
      </w:r>
      <w:r w:rsidRPr="003539B5">
        <w:rPr>
          <w:rFonts w:ascii="Calibri" w:hAnsi="Calibri" w:cs="Calibri"/>
        </w:rPr>
        <w:t xml:space="preserve"> and identify an</w:t>
      </w:r>
      <w:r w:rsidR="003539B5" w:rsidRPr="003539B5">
        <w:rPr>
          <w:rFonts w:ascii="Calibri" w:hAnsi="Calibri" w:cs="Calibri"/>
        </w:rPr>
        <w:t>y</w:t>
      </w:r>
      <w:r w:rsidRPr="003539B5">
        <w:rPr>
          <w:rFonts w:ascii="Calibri" w:hAnsi="Calibri" w:cs="Calibri"/>
        </w:rPr>
        <w:t xml:space="preserve"> potential factors that may affect the design and construction of a project. B</w:t>
      </w:r>
      <w:r w:rsidR="003539B5" w:rsidRPr="003539B5">
        <w:rPr>
          <w:rFonts w:ascii="Calibri" w:hAnsi="Calibri" w:cs="Calibri"/>
        </w:rPr>
        <w:t xml:space="preserve">y looking at the </w:t>
      </w:r>
      <w:r w:rsidRPr="003539B5">
        <w:rPr>
          <w:rFonts w:ascii="Calibri" w:hAnsi="Calibri" w:cs="Calibri"/>
        </w:rPr>
        <w:t>findings of the desktop study for the site, it shows there have been significant changes to the land over the past 100 years</w:t>
      </w:r>
      <w:r w:rsidR="00F55DBD">
        <w:rPr>
          <w:rFonts w:ascii="Calibri" w:hAnsi="Calibri" w:cs="Calibri"/>
        </w:rPr>
        <w:t xml:space="preserve">, </w:t>
      </w:r>
      <w:r w:rsidRPr="003539B5">
        <w:rPr>
          <w:rFonts w:ascii="Calibri" w:hAnsi="Calibri" w:cs="Calibri"/>
        </w:rPr>
        <w:t xml:space="preserve">transitioning from an industrial area to a modern waterfront area. Due to </w:t>
      </w:r>
      <w:proofErr w:type="spellStart"/>
      <w:r w:rsidRPr="003539B5">
        <w:rPr>
          <w:rFonts w:ascii="Calibri" w:hAnsi="Calibri" w:cs="Calibri"/>
        </w:rPr>
        <w:t>there</w:t>
      </w:r>
      <w:proofErr w:type="spellEnd"/>
      <w:r w:rsidRPr="003539B5">
        <w:rPr>
          <w:rFonts w:ascii="Calibri" w:hAnsi="Calibri" w:cs="Calibri"/>
        </w:rPr>
        <w:t xml:space="preserve"> </w:t>
      </w:r>
      <w:r w:rsidR="003539B5" w:rsidRPr="003539B5">
        <w:rPr>
          <w:rFonts w:ascii="Calibri" w:hAnsi="Calibri" w:cs="Calibri"/>
        </w:rPr>
        <w:t xml:space="preserve">previously being railway lines and industrial infrastructure near the site it is likely to contain made ground and could have contaminated soil. So, it is important to do a full site investigation of the ground to make sure it is suitable for the proposed development. </w:t>
      </w:r>
    </w:p>
    <w:p w14:paraId="68ED8B67" w14:textId="551FF7CE" w:rsidR="003539B5" w:rsidRDefault="003539B5" w:rsidP="00173FBA">
      <w:pPr>
        <w:rPr>
          <w:rFonts w:ascii="Calibri" w:hAnsi="Calibri" w:cs="Calibri"/>
        </w:rPr>
      </w:pPr>
      <w:r w:rsidRPr="003539B5">
        <w:rPr>
          <w:rFonts w:ascii="Calibri" w:hAnsi="Calibri" w:cs="Calibri"/>
        </w:rPr>
        <w:t>To begin I would recommend conducting a non-intrusive investigation as you can assess subsurface conditions without disturbing the ground. I would recommend conducting a ground penetrating radar survey. This is where radio waves are used to generate images of objects below the su</w:t>
      </w:r>
      <w:r>
        <w:rPr>
          <w:rFonts w:ascii="Calibri" w:hAnsi="Calibri" w:cs="Calibri"/>
        </w:rPr>
        <w:t xml:space="preserve">rface without any need for excavation. (Laser Surveys 2025) For the proposed development in Swansea, this method is highly suitable due to the sites historical use as an industrial area that contained railway lines as this suggests that there may be buried obstructions and pieces from previous infrastructure beneath the surface. If these can be identified at an early stage it can significantly reduce the risk of unexpected issues during construction, this could speed up construction and save money. </w:t>
      </w:r>
    </w:p>
    <w:p w14:paraId="51910608" w14:textId="75759229" w:rsidR="003539B5" w:rsidRDefault="003539B5" w:rsidP="00173FBA">
      <w:pPr>
        <w:rPr>
          <w:rFonts w:ascii="Calibri" w:hAnsi="Calibri" w:cs="Calibri"/>
        </w:rPr>
      </w:pPr>
      <w:r>
        <w:rPr>
          <w:rFonts w:ascii="Calibri" w:hAnsi="Calibri" w:cs="Calibri"/>
        </w:rPr>
        <w:t xml:space="preserve">After the non-intrusive investigation is completed, I would recommend several intrusive investigation methods to obtain detailed information about the ground’s conditions. Firstly, one of the most important methods of investigation is borehole drilling, this method involves drilling into the ground to extract soil samples and assess ground geology. (Geo-Integrity 2025) Boreholes are helpful as they reveal soil layers, the depth of made ground </w:t>
      </w:r>
      <w:r w:rsidR="00983A32">
        <w:rPr>
          <w:rFonts w:ascii="Calibri" w:hAnsi="Calibri" w:cs="Calibri"/>
        </w:rPr>
        <w:t>and</w:t>
      </w:r>
      <w:r>
        <w:rPr>
          <w:rFonts w:ascii="Calibri" w:hAnsi="Calibri" w:cs="Calibri"/>
        </w:rPr>
        <w:t xml:space="preserve"> the presence of groundwater. For the proposed development, </w:t>
      </w:r>
      <w:r w:rsidR="00983A32">
        <w:rPr>
          <w:rFonts w:ascii="Calibri" w:hAnsi="Calibri" w:cs="Calibri"/>
        </w:rPr>
        <w:t>boreholes are important due to the sites previous industrial activity as it suggests that the ground is likely to have made ground with variable composition. This is important to understand when planning a construction project as the soil on a site plays a significant role in how the structure is designed. (AOA 2025) As well as this, due to the coastal location of the site it is useful to understand the groundwater levels and boreholes can help with this.</w:t>
      </w:r>
    </w:p>
    <w:p w14:paraId="1928F323" w14:textId="4FFF5E71" w:rsidR="00983A32" w:rsidRDefault="00983A32" w:rsidP="00173FBA">
      <w:pPr>
        <w:rPr>
          <w:rFonts w:ascii="Calibri" w:hAnsi="Calibri" w:cs="Calibri"/>
        </w:rPr>
      </w:pPr>
      <w:r>
        <w:rPr>
          <w:rFonts w:ascii="Calibri" w:hAnsi="Calibri" w:cs="Calibri"/>
        </w:rPr>
        <w:t>As well as borehole investigations I would recommend the use of trial pits to assess the ground conditions near the surface. Trial pits involve excavating shallow sections of the ground to allow for visual inspection of the soil. (Designing Buildings 2022) This is useful for the proposed development as there could be remains of previous structures such as foundations and rail tracks. If these can be identified early, it can reduce issues during excavation.</w:t>
      </w:r>
    </w:p>
    <w:p w14:paraId="1002A769" w14:textId="38FF0D79" w:rsidR="00983A32" w:rsidRDefault="00983A32" w:rsidP="00173FBA">
      <w:pPr>
        <w:rPr>
          <w:rFonts w:ascii="Calibri" w:hAnsi="Calibri" w:cs="Calibri"/>
        </w:rPr>
      </w:pPr>
      <w:r>
        <w:rPr>
          <w:rFonts w:ascii="Calibri" w:hAnsi="Calibri" w:cs="Calibri"/>
        </w:rPr>
        <w:t xml:space="preserve">Another investigation method that is recommended is soil testing. Soil testing is </w:t>
      </w:r>
      <w:r w:rsidR="00F55DBD">
        <w:rPr>
          <w:rFonts w:ascii="Calibri" w:hAnsi="Calibri" w:cs="Calibri"/>
        </w:rPr>
        <w:t>essential</w:t>
      </w:r>
      <w:r>
        <w:rPr>
          <w:rFonts w:ascii="Calibri" w:hAnsi="Calibri" w:cs="Calibri"/>
        </w:rPr>
        <w:t xml:space="preserve"> to determine the engineering properties of the ground. According to </w:t>
      </w:r>
      <w:proofErr w:type="spellStart"/>
      <w:r>
        <w:rPr>
          <w:rFonts w:ascii="Calibri" w:hAnsi="Calibri" w:cs="Calibri"/>
        </w:rPr>
        <w:t>NutriNorm</w:t>
      </w:r>
      <w:proofErr w:type="spellEnd"/>
      <w:r>
        <w:rPr>
          <w:rFonts w:ascii="Calibri" w:hAnsi="Calibri" w:cs="Calibri"/>
        </w:rPr>
        <w:t xml:space="preserve"> (2024) soil testing is a fundamental investigation method that provides detailed information on the physical and chemical condition of the soil. It supports decision making by identifying pH </w:t>
      </w:r>
      <w:r>
        <w:rPr>
          <w:rFonts w:ascii="Calibri" w:hAnsi="Calibri" w:cs="Calibri"/>
        </w:rPr>
        <w:lastRenderedPageBreak/>
        <w:t xml:space="preserve">levels and potential contamination. One method of soil investigation is the Standard Penetration Test which is used within boreholes to measure soil resistance and assess its strength. (ScienceDirect 2019) Laboratory testing can also be used to classify soil type and determine moisture levels. Theses tests are useful for the proposed development as there is likely to be made ground on the site, and these tests can provide essential information on soil strength and its load bearing capacity. </w:t>
      </w:r>
    </w:p>
    <w:p w14:paraId="1F964F2B" w14:textId="5E26102B" w:rsidR="003539B5" w:rsidRDefault="00983A32" w:rsidP="00173FBA">
      <w:pPr>
        <w:rPr>
          <w:rFonts w:ascii="Calibri" w:hAnsi="Calibri" w:cs="Calibri"/>
        </w:rPr>
      </w:pPr>
      <w:r>
        <w:rPr>
          <w:rFonts w:ascii="Calibri" w:hAnsi="Calibri" w:cs="Calibri"/>
        </w:rPr>
        <w:t>Finally, contamination testing should be conducted on the site due to its previous industrial use. Soil samples obtained from boreholes and trial pits can be used to identify the presence of contaminates such as heavy metals. This is important for the proposed development as heavy metals can pose a significant risk to human health. (</w:t>
      </w:r>
      <w:proofErr w:type="spellStart"/>
      <w:r>
        <w:rPr>
          <w:rFonts w:ascii="Calibri" w:hAnsi="Calibri" w:cs="Calibri"/>
        </w:rPr>
        <w:t>Oakshire</w:t>
      </w:r>
      <w:proofErr w:type="spellEnd"/>
      <w:r>
        <w:rPr>
          <w:rFonts w:ascii="Calibri" w:hAnsi="Calibri" w:cs="Calibri"/>
        </w:rPr>
        <w:t xml:space="preserve"> Environmental n.d.)</w:t>
      </w:r>
    </w:p>
    <w:p w14:paraId="2A69260B" w14:textId="773C6EDD" w:rsidR="00983A32" w:rsidRDefault="00983A32" w:rsidP="00173FBA">
      <w:pPr>
        <w:rPr>
          <w:rFonts w:ascii="Calibri" w:hAnsi="Calibri" w:cs="Calibri"/>
        </w:rPr>
      </w:pPr>
      <w:r>
        <w:rPr>
          <w:rFonts w:ascii="Calibri" w:hAnsi="Calibri" w:cs="Calibri"/>
        </w:rPr>
        <w:t xml:space="preserve">From the findings of the desktop study there are several potential risks identified for the proposed development at Swansea Marina. The most significant anticipated risk is the presence of made ground due to the sites historical industrial use as this may have resulted in variable soil conditions and an increased risk of differential settlement. </w:t>
      </w:r>
      <w:proofErr w:type="gramStart"/>
      <w:r>
        <w:rPr>
          <w:rFonts w:ascii="Calibri" w:hAnsi="Calibri" w:cs="Calibri"/>
        </w:rPr>
        <w:t>So</w:t>
      </w:r>
      <w:proofErr w:type="gramEnd"/>
      <w:r w:rsidR="00FF331E">
        <w:rPr>
          <w:rFonts w:ascii="Calibri" w:hAnsi="Calibri" w:cs="Calibri"/>
        </w:rPr>
        <w:t xml:space="preserve"> </w:t>
      </w:r>
      <w:r>
        <w:rPr>
          <w:rFonts w:ascii="Calibri" w:hAnsi="Calibri" w:cs="Calibri"/>
        </w:rPr>
        <w:t>it is advisable to conduct the bore hole and GPR investigations thoroughly.</w:t>
      </w:r>
    </w:p>
    <w:p w14:paraId="5A4D25ED" w14:textId="77777777" w:rsidR="00983A32" w:rsidRDefault="00983A32" w:rsidP="00173FBA">
      <w:pPr>
        <w:rPr>
          <w:rFonts w:ascii="Calibri" w:hAnsi="Calibri" w:cs="Calibri"/>
        </w:rPr>
      </w:pPr>
    </w:p>
    <w:p w14:paraId="22285FB2" w14:textId="77777777" w:rsidR="00983A32" w:rsidRDefault="00983A32" w:rsidP="00173FBA">
      <w:pPr>
        <w:rPr>
          <w:rFonts w:ascii="Calibri" w:hAnsi="Calibri" w:cs="Calibri"/>
        </w:rPr>
      </w:pPr>
    </w:p>
    <w:p w14:paraId="6AEB175B" w14:textId="77777777" w:rsidR="00646570" w:rsidRPr="00871825" w:rsidRDefault="00646570" w:rsidP="00871825">
      <w:pPr>
        <w:pStyle w:val="ListParagraph"/>
        <w:rPr>
          <w:rFonts w:ascii="Calibri" w:hAnsi="Calibri" w:cs="Calibri"/>
        </w:rPr>
      </w:pPr>
    </w:p>
    <w:p w14:paraId="0E89DB83" w14:textId="77777777" w:rsidR="00646570" w:rsidRDefault="00646570">
      <w:r>
        <w:br w:type="page"/>
      </w:r>
    </w:p>
    <w:p w14:paraId="6C1F5311" w14:textId="77777777" w:rsidR="00646570" w:rsidRDefault="00646570" w:rsidP="00646570">
      <w:pPr>
        <w:pStyle w:val="Heading1"/>
      </w:pPr>
      <w:bookmarkStart w:id="3" w:name="_Toc228448746"/>
      <w:r>
        <w:lastRenderedPageBreak/>
        <w:t>Building Regulations and Codes of Practice for Recommendations</w:t>
      </w:r>
      <w:bookmarkEnd w:id="3"/>
      <w:r>
        <w:t xml:space="preserve"> </w:t>
      </w:r>
    </w:p>
    <w:p w14:paraId="6672954C" w14:textId="32C7445E" w:rsidR="00871825" w:rsidRDefault="00646570" w:rsidP="00646570">
      <w:pPr>
        <w:rPr>
          <w:rFonts w:ascii="Calibri" w:hAnsi="Calibri" w:cs="Calibri"/>
        </w:rPr>
      </w:pPr>
      <w:r>
        <w:rPr>
          <w:rFonts w:ascii="Calibri" w:hAnsi="Calibri" w:cs="Calibri"/>
        </w:rPr>
        <w:t xml:space="preserve">When making my recommendations for the ground investigation </w:t>
      </w:r>
      <w:r w:rsidR="00FF331E">
        <w:rPr>
          <w:rFonts w:ascii="Calibri" w:hAnsi="Calibri" w:cs="Calibri"/>
        </w:rPr>
        <w:t xml:space="preserve">it was </w:t>
      </w:r>
      <w:r>
        <w:rPr>
          <w:rFonts w:ascii="Calibri" w:hAnsi="Calibri" w:cs="Calibri"/>
        </w:rPr>
        <w:t xml:space="preserve">in line with BS 5930: Code of Practice for Ground Investigations, which provides the framework for carrying out and reporting site investigations in the UK. By following BS 5930 guidance it ensures that the methods suggested such as boreholes, trail pits and soil sampling were all appropriate to accurately determine ground conditions before any construction begins. By following BS 5930 it makes sure that any risks </w:t>
      </w:r>
      <w:r w:rsidR="0022188B">
        <w:rPr>
          <w:rFonts w:ascii="Calibri" w:hAnsi="Calibri" w:cs="Calibri"/>
        </w:rPr>
        <w:t xml:space="preserve">that are in the ground such as weak soil or variable soil composition are identified early, so suitable remediation measures can be taken, and a suitable foundation can be designed. This reduces the risk of structural failure and any unexpected debris when excavating. Therefore, my recommendations for the ground investigation are based upon BS 5930 ensuring a proper investigation can be undertaken. </w:t>
      </w:r>
    </w:p>
    <w:p w14:paraId="5A17BE8C" w14:textId="0FB81072" w:rsidR="00871825" w:rsidRDefault="00871825" w:rsidP="00646570">
      <w:pPr>
        <w:rPr>
          <w:rFonts w:ascii="Calibri" w:hAnsi="Calibri" w:cs="Calibri"/>
        </w:rPr>
      </w:pPr>
      <w:r>
        <w:rPr>
          <w:rFonts w:ascii="Calibri" w:hAnsi="Calibri" w:cs="Calibri"/>
        </w:rPr>
        <w:t xml:space="preserve">When making my recommendations for the type of foundation that should be used, I will ensure that I follow Approved Document A of the Building regulations (Welsh Government 2010) which sets out the requirements for structural stability and </w:t>
      </w:r>
      <w:r w:rsidR="00D21D16">
        <w:rPr>
          <w:rFonts w:ascii="Calibri" w:hAnsi="Calibri" w:cs="Calibri"/>
        </w:rPr>
        <w:t xml:space="preserve">buildings to be designed to withstand all loads without causing damage to other properties. </w:t>
      </w:r>
      <w:r w:rsidR="00F6153D">
        <w:rPr>
          <w:rFonts w:ascii="Calibri" w:hAnsi="Calibri" w:cs="Calibri"/>
        </w:rPr>
        <w:t xml:space="preserve">This is important </w:t>
      </w:r>
      <w:r w:rsidR="000D5A2F">
        <w:rPr>
          <w:rFonts w:ascii="Calibri" w:hAnsi="Calibri" w:cs="Calibri"/>
        </w:rPr>
        <w:t xml:space="preserve">due to the scale and function of the proposed building which includes a 2000 square metre mixed use building. </w:t>
      </w:r>
      <w:r w:rsidR="00BA714F">
        <w:rPr>
          <w:rFonts w:ascii="Calibri" w:hAnsi="Calibri" w:cs="Calibri"/>
        </w:rPr>
        <w:t xml:space="preserve">By following </w:t>
      </w:r>
      <w:r w:rsidR="007D04B9">
        <w:rPr>
          <w:rFonts w:ascii="Calibri" w:hAnsi="Calibri" w:cs="Calibri"/>
        </w:rPr>
        <w:t xml:space="preserve">Approved Document </w:t>
      </w:r>
      <w:proofErr w:type="gramStart"/>
      <w:r w:rsidR="007D04B9">
        <w:rPr>
          <w:rFonts w:ascii="Calibri" w:hAnsi="Calibri" w:cs="Calibri"/>
        </w:rPr>
        <w:t>A</w:t>
      </w:r>
      <w:proofErr w:type="gramEnd"/>
      <w:r w:rsidR="007D04B9">
        <w:rPr>
          <w:rFonts w:ascii="Calibri" w:hAnsi="Calibri" w:cs="Calibri"/>
        </w:rPr>
        <w:t xml:space="preserve"> it makes sure the</w:t>
      </w:r>
      <w:r w:rsidR="00D21D16">
        <w:rPr>
          <w:rFonts w:ascii="Calibri" w:hAnsi="Calibri" w:cs="Calibri"/>
        </w:rPr>
        <w:t xml:space="preserve"> selected foundation system is appropriate for the ground conditions identified and can prevent structural failure. As well as this, I will use BS 8004: Code of Practice for Foundations which provides guidance on the design and construction of foundations for different soil types and soil conditions. </w:t>
      </w:r>
    </w:p>
    <w:p w14:paraId="169D4F68" w14:textId="219697ED" w:rsidR="002A0A65" w:rsidRDefault="00176927" w:rsidP="00646570">
      <w:pPr>
        <w:rPr>
          <w:rFonts w:ascii="Calibri" w:hAnsi="Calibri" w:cs="Calibri"/>
        </w:rPr>
      </w:pPr>
      <w:r>
        <w:rPr>
          <w:rFonts w:ascii="Calibri" w:hAnsi="Calibri" w:cs="Calibri"/>
        </w:rPr>
        <w:t>As well as ensuring all the code is followed</w:t>
      </w:r>
      <w:r w:rsidR="009E3552">
        <w:rPr>
          <w:rFonts w:ascii="Calibri" w:hAnsi="Calibri" w:cs="Calibri"/>
        </w:rPr>
        <w:t>, the proposed development will require approval</w:t>
      </w:r>
      <w:r w:rsidR="001C1E6D">
        <w:rPr>
          <w:rFonts w:ascii="Calibri" w:hAnsi="Calibri" w:cs="Calibri"/>
        </w:rPr>
        <w:t xml:space="preserve"> </w:t>
      </w:r>
      <w:r w:rsidR="009E3552">
        <w:rPr>
          <w:rFonts w:ascii="Calibri" w:hAnsi="Calibri" w:cs="Calibri"/>
        </w:rPr>
        <w:t>from Swansea Council</w:t>
      </w:r>
      <w:r w:rsidR="001C1E6D">
        <w:rPr>
          <w:rFonts w:ascii="Calibri" w:hAnsi="Calibri" w:cs="Calibri"/>
        </w:rPr>
        <w:t xml:space="preserve"> which is responsible for </w:t>
      </w:r>
      <w:r w:rsidR="002A0A65">
        <w:rPr>
          <w:rFonts w:ascii="Calibri" w:hAnsi="Calibri" w:cs="Calibri"/>
        </w:rPr>
        <w:t xml:space="preserve">planning permission, building control and environmental health. The contact details for </w:t>
      </w:r>
      <w:r w:rsidR="00DD4078">
        <w:rPr>
          <w:rFonts w:ascii="Calibri" w:hAnsi="Calibri" w:cs="Calibri"/>
        </w:rPr>
        <w:t xml:space="preserve">Swansea Council are </w:t>
      </w:r>
      <w:r w:rsidR="00372D73">
        <w:rPr>
          <w:rFonts w:ascii="Calibri" w:hAnsi="Calibri" w:cs="Calibri"/>
        </w:rPr>
        <w:t>City and Count</w:t>
      </w:r>
      <w:r w:rsidR="00FF331E">
        <w:rPr>
          <w:rFonts w:ascii="Calibri" w:hAnsi="Calibri" w:cs="Calibri"/>
        </w:rPr>
        <w:t>y</w:t>
      </w:r>
      <w:r w:rsidR="00372D73">
        <w:rPr>
          <w:rFonts w:ascii="Calibri" w:hAnsi="Calibri" w:cs="Calibri"/>
        </w:rPr>
        <w:t xml:space="preserve"> of Swansea, The Guildhall, Swansea SA1 4PE. 01792 636</w:t>
      </w:r>
      <w:r w:rsidR="009A03A3">
        <w:rPr>
          <w:rFonts w:ascii="Calibri" w:hAnsi="Calibri" w:cs="Calibri"/>
        </w:rPr>
        <w:t xml:space="preserve">000. </w:t>
      </w:r>
      <w:hyperlink r:id="rId11" w:history="1">
        <w:r w:rsidR="009A03A3" w:rsidRPr="00D676BB">
          <w:rPr>
            <w:rStyle w:val="Hyperlink"/>
            <w:rFonts w:ascii="Calibri" w:hAnsi="Calibri" w:cs="Calibri"/>
          </w:rPr>
          <w:t>Contact@swansea.gov.uk</w:t>
        </w:r>
      </w:hyperlink>
      <w:r w:rsidR="009A03A3">
        <w:rPr>
          <w:rFonts w:ascii="Calibri" w:hAnsi="Calibri" w:cs="Calibri"/>
        </w:rPr>
        <w:t>. (Swansea Council 2025)</w:t>
      </w:r>
    </w:p>
    <w:p w14:paraId="5E4BE135" w14:textId="77777777" w:rsidR="00871825" w:rsidRDefault="00871825" w:rsidP="00646570">
      <w:pPr>
        <w:rPr>
          <w:rFonts w:ascii="Calibri" w:hAnsi="Calibri" w:cs="Calibri"/>
        </w:rPr>
      </w:pPr>
    </w:p>
    <w:p w14:paraId="2DBF1E09" w14:textId="06B3A66D" w:rsidR="001A5C0E" w:rsidRDefault="001A5C0E" w:rsidP="001A5C0E">
      <w:pPr>
        <w:ind w:left="360"/>
        <w:rPr>
          <w:rFonts w:ascii="Calibri" w:hAnsi="Calibri" w:cs="Calibri"/>
        </w:rPr>
      </w:pPr>
    </w:p>
    <w:p w14:paraId="35044D55" w14:textId="77777777" w:rsidR="001A5C0E" w:rsidRDefault="001A5C0E">
      <w:pPr>
        <w:rPr>
          <w:rFonts w:ascii="Calibri" w:hAnsi="Calibri" w:cs="Calibri"/>
        </w:rPr>
      </w:pPr>
      <w:r>
        <w:rPr>
          <w:rFonts w:ascii="Calibri" w:hAnsi="Calibri" w:cs="Calibri"/>
        </w:rPr>
        <w:br w:type="page"/>
      </w:r>
    </w:p>
    <w:p w14:paraId="40C2A7FF" w14:textId="04232A18" w:rsidR="00396780" w:rsidRPr="001A5C0E" w:rsidRDefault="009516C2" w:rsidP="009516C2">
      <w:pPr>
        <w:pStyle w:val="Heading1"/>
      </w:pPr>
      <w:bookmarkStart w:id="4" w:name="_Toc228448747"/>
      <w:r>
        <w:lastRenderedPageBreak/>
        <w:t xml:space="preserve">Foundation Design and </w:t>
      </w:r>
      <w:r w:rsidR="00480886">
        <w:t>Recommendations</w:t>
      </w:r>
      <w:bookmarkEnd w:id="4"/>
      <w:r>
        <w:t xml:space="preserve"> </w:t>
      </w:r>
    </w:p>
    <w:p w14:paraId="76B0AB1D" w14:textId="20C4A6E6" w:rsidR="00480886" w:rsidRDefault="00480886" w:rsidP="00480886">
      <w:pPr>
        <w:rPr>
          <w:rFonts w:ascii="Calibri" w:hAnsi="Calibri" w:cs="Calibri"/>
        </w:rPr>
      </w:pPr>
      <w:r>
        <w:rPr>
          <w:rFonts w:ascii="Calibri" w:hAnsi="Calibri" w:cs="Calibri"/>
        </w:rPr>
        <w:t>To further understand the subsurface conditions of the site, borehole data from the Merdian Tower provides a representative stratigraphic sequence for Swansea Marina. By looking at the data, it indicates that the upper 4-5 metres consists of made ground containing variable materials such as ash, sand, clay and construction debris meaning it has low strength and a poor load bearing capacity. Further down</w:t>
      </w:r>
      <w:r w:rsidR="00FF331E">
        <w:rPr>
          <w:rFonts w:ascii="Calibri" w:hAnsi="Calibri" w:cs="Calibri"/>
        </w:rPr>
        <w:t xml:space="preserve">, </w:t>
      </w:r>
      <w:r>
        <w:rPr>
          <w:rFonts w:ascii="Calibri" w:hAnsi="Calibri" w:cs="Calibri"/>
        </w:rPr>
        <w:t xml:space="preserve">the ground conditions improve significantly as it has very dense sand and gravel layers followed by stiff boulder clay. However, ground water was encountered at moderate depth which suggests mixed soil. The findings from the bore hole data from the Merdian Tower reveals there is weak soil near the surface which has important implications for foundation design. </w:t>
      </w:r>
    </w:p>
    <w:p w14:paraId="0269C1C8" w14:textId="6915B06C" w:rsidR="00C62EE1" w:rsidRDefault="00C62EE1" w:rsidP="00480886">
      <w:pPr>
        <w:rPr>
          <w:rFonts w:ascii="Calibri" w:hAnsi="Calibri" w:cs="Calibri"/>
        </w:rPr>
      </w:pPr>
      <w:r>
        <w:rPr>
          <w:rFonts w:ascii="Calibri" w:hAnsi="Calibri" w:cs="Calibri"/>
        </w:rPr>
        <w:t xml:space="preserve">Due to the presence of weak and made ground in the upper layers, shallow foundation systems such as strip or pad foundations would be unsuitable as it could lead to differential settlement. (Designing Buildings 2020) This would present a significant risk to the structural stability of the proposed development especially due to the scale of the building. </w:t>
      </w:r>
    </w:p>
    <w:p w14:paraId="3A4BA8A0" w14:textId="334388D7" w:rsidR="00C62EE1" w:rsidRDefault="00E75336" w:rsidP="00480886">
      <w:pPr>
        <w:rPr>
          <w:rFonts w:ascii="Calibri" w:hAnsi="Calibri" w:cs="Calibri"/>
        </w:rPr>
      </w:pPr>
      <w:r>
        <w:rPr>
          <w:rFonts w:ascii="Calibri" w:hAnsi="Calibri" w:cs="Calibri"/>
        </w:rPr>
        <w:t>Instead,</w:t>
      </w:r>
      <w:r w:rsidR="00C62EE1">
        <w:rPr>
          <w:rFonts w:ascii="Calibri" w:hAnsi="Calibri" w:cs="Calibri"/>
        </w:rPr>
        <w:t xml:space="preserve"> it is recommended for the proposed development that deep piled foundations are used. Piles are deep foundations that transfer structural loads through weak surface soil to stronger materials such as boulder clay</w:t>
      </w:r>
      <w:r>
        <w:rPr>
          <w:rFonts w:ascii="Calibri" w:hAnsi="Calibri" w:cs="Calibri"/>
        </w:rPr>
        <w:t xml:space="preserve"> identified in the borehole data</w:t>
      </w:r>
      <w:r w:rsidR="00C62EE1">
        <w:rPr>
          <w:rFonts w:ascii="Calibri" w:hAnsi="Calibri" w:cs="Calibri"/>
        </w:rPr>
        <w:t xml:space="preserve">. </w:t>
      </w:r>
      <w:r>
        <w:rPr>
          <w:rFonts w:ascii="Calibri" w:hAnsi="Calibri" w:cs="Calibri"/>
        </w:rPr>
        <w:t xml:space="preserve">(Designing Buildings 2022) As well as this, piled foundations are well suited to sites with high groundwater levels. </w:t>
      </w:r>
    </w:p>
    <w:p w14:paraId="77A704E1" w14:textId="63B1CBCC" w:rsidR="00E75336" w:rsidRDefault="00E75336" w:rsidP="00480886">
      <w:pPr>
        <w:rPr>
          <w:rFonts w:ascii="Calibri" w:hAnsi="Calibri" w:cs="Calibri"/>
        </w:rPr>
      </w:pPr>
      <w:r>
        <w:rPr>
          <w:rFonts w:ascii="Calibri" w:hAnsi="Calibri" w:cs="Calibri"/>
        </w:rPr>
        <w:t>As shown in figure</w:t>
      </w:r>
      <w:r w:rsidR="000127B9">
        <w:rPr>
          <w:rFonts w:ascii="Calibri" w:hAnsi="Calibri" w:cs="Calibri"/>
        </w:rPr>
        <w:t xml:space="preserve"> 1.5</w:t>
      </w:r>
      <w:r>
        <w:rPr>
          <w:rFonts w:ascii="Calibri" w:hAnsi="Calibri" w:cs="Calibri"/>
        </w:rPr>
        <w:t xml:space="preserve">, the piles would extend through the made ground and into the stronger materials which would provide a stable and reliable foundation for the proposed development in Swansea Marina. </w:t>
      </w:r>
    </w:p>
    <w:p w14:paraId="358C5DE7" w14:textId="77777777" w:rsidR="00C62EE1" w:rsidRDefault="00C62EE1" w:rsidP="00480886">
      <w:pPr>
        <w:rPr>
          <w:rFonts w:ascii="Calibri" w:hAnsi="Calibri" w:cs="Calibri"/>
        </w:rPr>
      </w:pPr>
    </w:p>
    <w:p w14:paraId="12864B77" w14:textId="77777777" w:rsidR="00C62EE1" w:rsidRDefault="00C62EE1" w:rsidP="00480886">
      <w:pPr>
        <w:rPr>
          <w:rFonts w:ascii="Calibri" w:hAnsi="Calibri" w:cs="Calibri"/>
        </w:rPr>
      </w:pPr>
    </w:p>
    <w:p w14:paraId="1F8DEC2C" w14:textId="38696E36" w:rsidR="00E75336" w:rsidRDefault="00E75336" w:rsidP="00E75336">
      <w:pPr>
        <w:ind w:left="360"/>
        <w:rPr>
          <w:rFonts w:ascii="Calibri" w:hAnsi="Calibri" w:cs="Calibri"/>
        </w:rPr>
      </w:pPr>
    </w:p>
    <w:p w14:paraId="3FB5EB34" w14:textId="73FDA150" w:rsidR="00F6332F" w:rsidRDefault="00E75336">
      <w:pPr>
        <w:rPr>
          <w:rFonts w:ascii="Calibri" w:hAnsi="Calibri" w:cs="Calibri"/>
        </w:rPr>
      </w:pPr>
      <w:r>
        <w:rPr>
          <w:rFonts w:ascii="Calibri" w:hAnsi="Calibri" w:cs="Calibri"/>
        </w:rPr>
        <w:br w:type="page"/>
      </w:r>
    </w:p>
    <w:p w14:paraId="4172CDA5" w14:textId="1838BA14" w:rsidR="00F16207" w:rsidRDefault="00F6332F" w:rsidP="00476FFF">
      <w:pPr>
        <w:pStyle w:val="Heading1"/>
      </w:pPr>
      <w:bookmarkStart w:id="5" w:name="_Toc228448748"/>
      <w:r>
        <w:lastRenderedPageBreak/>
        <w:t>Reference List</w:t>
      </w:r>
      <w:bookmarkEnd w:id="5"/>
      <w:r>
        <w:t xml:space="preserve"> </w:t>
      </w:r>
    </w:p>
    <w:p w14:paraId="479CF5E9" w14:textId="145FFCD2" w:rsidR="00356129" w:rsidRDefault="00356129" w:rsidP="00356129">
      <w:r>
        <w:t xml:space="preserve">AOA Geonet (2025) The impact of soil types on foundation design and construction. Available at: </w:t>
      </w:r>
      <w:hyperlink r:id="rId12" w:history="1">
        <w:r w:rsidRPr="00FD71A6">
          <w:rPr>
            <w:rStyle w:val="Hyperlink"/>
            <w:rFonts w:ascii="Calibri" w:hAnsi="Calibri" w:cs="Calibri"/>
          </w:rPr>
          <w:t>https://aoageonet.com/2025/09/05/the-impact-of-soil-types-on-foundation-design-and-construction/</w:t>
        </w:r>
      </w:hyperlink>
      <w:r>
        <w:t xml:space="preserve"> (Accessed: 15 April 2026)</w:t>
      </w:r>
    </w:p>
    <w:p w14:paraId="6B13E280" w14:textId="77777777" w:rsidR="00356129" w:rsidRDefault="00356129" w:rsidP="00356129">
      <w:r>
        <w:t xml:space="preserve">Designing Buildings (2023) How deep should foundations be? Available at: </w:t>
      </w:r>
      <w:hyperlink r:id="rId13" w:history="1">
        <w:r w:rsidRPr="00D676BB">
          <w:rPr>
            <w:rStyle w:val="Hyperlink"/>
            <w:rFonts w:ascii="Calibri" w:hAnsi="Calibri" w:cs="Calibri"/>
          </w:rPr>
          <w:t>https://www.designingbuildings.co.uk/wiki/How_deep_should_foundations_be%3F</w:t>
        </w:r>
      </w:hyperlink>
      <w:r>
        <w:t xml:space="preserve"> (Accessed: 20 April 2026)</w:t>
      </w:r>
    </w:p>
    <w:p w14:paraId="6EE51A1A" w14:textId="77777777" w:rsidR="00356129" w:rsidRDefault="00356129" w:rsidP="00356129">
      <w:r w:rsidRPr="00C24A74">
        <w:rPr>
          <w:rFonts w:ascii="Calibri" w:hAnsi="Calibri" w:cs="Calibri"/>
        </w:rPr>
        <w:t xml:space="preserve">Designing Buildings (2020) Land reclamation. Available at: </w:t>
      </w:r>
      <w:hyperlink r:id="rId14" w:anchor=":~:text=Find%20out%20more-,Introduction,Methods%20of%20reclamation" w:history="1">
        <w:r w:rsidRPr="00C24A74">
          <w:rPr>
            <w:rStyle w:val="Hyperlink"/>
            <w:rFonts w:ascii="Calibri" w:hAnsi="Calibri" w:cs="Calibri"/>
          </w:rPr>
          <w:t>https://www.designingbuildings.co.uk/wiki/Land_reclamation#:~:text=Find%20out%20more-,Introduction,Methods%20of%20reclamation</w:t>
        </w:r>
      </w:hyperlink>
      <w:r>
        <w:t xml:space="preserve"> (Accessed: 11 April 2026)</w:t>
      </w:r>
    </w:p>
    <w:p w14:paraId="6C48061C" w14:textId="77777777" w:rsidR="00F16207" w:rsidRDefault="00F16207" w:rsidP="00F16207">
      <w:r>
        <w:t xml:space="preserve">Designing Buildings (2022) Trial pit. Available at: </w:t>
      </w:r>
      <w:hyperlink r:id="rId15" w:history="1">
        <w:r w:rsidRPr="00FD71A6">
          <w:rPr>
            <w:rStyle w:val="Hyperlink"/>
            <w:rFonts w:ascii="Calibri" w:hAnsi="Calibri" w:cs="Calibri"/>
          </w:rPr>
          <w:t>https://www.designingbuildings.co.uk/wiki/Trial_pit</w:t>
        </w:r>
      </w:hyperlink>
      <w:r>
        <w:t xml:space="preserve"> (Accessed: 16 April 2026)</w:t>
      </w:r>
    </w:p>
    <w:p w14:paraId="26EB8CB1" w14:textId="77777777" w:rsidR="00F16207" w:rsidRPr="00356129" w:rsidRDefault="00F16207" w:rsidP="00F16207">
      <w:pPr>
        <w:rPr>
          <w:b/>
          <w:bCs/>
        </w:rPr>
      </w:pPr>
      <w:r>
        <w:t xml:space="preserve">Designing Buildings (2022) Pile foundations. Available at: </w:t>
      </w:r>
      <w:hyperlink r:id="rId16" w:history="1">
        <w:r w:rsidRPr="00D676BB">
          <w:rPr>
            <w:rStyle w:val="Hyperlink"/>
            <w:rFonts w:ascii="Calibri" w:hAnsi="Calibri" w:cs="Calibri"/>
          </w:rPr>
          <w:t>https://www.designingbuildings.co.uk/wiki/Pile_foundations</w:t>
        </w:r>
      </w:hyperlink>
      <w:r>
        <w:t xml:space="preserve"> (Accessed: 20 April 2026)</w:t>
      </w:r>
    </w:p>
    <w:p w14:paraId="1FAB76D0" w14:textId="77777777" w:rsidR="009762B0" w:rsidRDefault="009762B0" w:rsidP="009762B0">
      <w:r>
        <w:t xml:space="preserve">Geo-Integrity (2025) Types and purpose of site investigation boreholes. Available at: </w:t>
      </w:r>
      <w:hyperlink r:id="rId17" w:history="1">
        <w:r w:rsidRPr="00FD71A6">
          <w:rPr>
            <w:rStyle w:val="Hyperlink"/>
            <w:rFonts w:ascii="Calibri" w:hAnsi="Calibri" w:cs="Calibri"/>
          </w:rPr>
          <w:t>https://www.geo-integrity.co.uk/2024/01/05/types-and-purpose-of-site-investigation-boreholes/</w:t>
        </w:r>
      </w:hyperlink>
      <w:r>
        <w:t xml:space="preserve"> (Accessed: 14 April 2026)</w:t>
      </w:r>
    </w:p>
    <w:p w14:paraId="6E4CD77C" w14:textId="77777777" w:rsidR="009762B0" w:rsidRDefault="009762B0" w:rsidP="009762B0">
      <w:r>
        <w:t xml:space="preserve">Laser Surveys (2025) What is a GPR survey? Available at: </w:t>
      </w:r>
      <w:hyperlink r:id="rId18" w:history="1">
        <w:r w:rsidRPr="003539B5">
          <w:rPr>
            <w:rStyle w:val="Hyperlink"/>
            <w:rFonts w:ascii="Calibri" w:hAnsi="Calibri" w:cs="Calibri"/>
          </w:rPr>
          <w:t>https://www.lasersurveys.co.uk/what-is-a-gpr-survey/</w:t>
        </w:r>
      </w:hyperlink>
      <w:r>
        <w:t xml:space="preserve"> (Accessed: 13 April 2026)</w:t>
      </w:r>
    </w:p>
    <w:p w14:paraId="36794093" w14:textId="77777777" w:rsidR="009762B0" w:rsidRDefault="009762B0" w:rsidP="009762B0">
      <w:proofErr w:type="spellStart"/>
      <w:r>
        <w:t>NutriNorm</w:t>
      </w:r>
      <w:proofErr w:type="spellEnd"/>
      <w:r>
        <w:t xml:space="preserve"> (2024) The importance of soil testing. Available at: </w:t>
      </w:r>
      <w:hyperlink r:id="rId19" w:history="1">
        <w:r w:rsidRPr="00FD71A6">
          <w:rPr>
            <w:rStyle w:val="Hyperlink"/>
            <w:rFonts w:ascii="Calibri" w:hAnsi="Calibri" w:cs="Calibri"/>
          </w:rPr>
          <w:t>https://nutrinorm.co.uk/soil/the-importance-of-soil-testing-making-informed-decisions/</w:t>
        </w:r>
      </w:hyperlink>
      <w:r>
        <w:t xml:space="preserve"> (Accessed: 17 April 2026) </w:t>
      </w:r>
    </w:p>
    <w:p w14:paraId="134BA126" w14:textId="77777777" w:rsidR="009762B0" w:rsidRDefault="009762B0" w:rsidP="009762B0">
      <w:proofErr w:type="spellStart"/>
      <w:r>
        <w:t>Oakshire</w:t>
      </w:r>
      <w:proofErr w:type="spellEnd"/>
      <w:r>
        <w:t xml:space="preserve"> Environmental (n.d.) How to test soil. Available at: </w:t>
      </w:r>
      <w:hyperlink r:id="rId20" w:history="1">
        <w:r w:rsidRPr="00FD71A6">
          <w:rPr>
            <w:rStyle w:val="Hyperlink"/>
            <w:rFonts w:ascii="Calibri" w:hAnsi="Calibri" w:cs="Calibri"/>
          </w:rPr>
          <w:t>https://www.oakshireenvironmental.co.uk/how-to-test-soil</w:t>
        </w:r>
      </w:hyperlink>
      <w:r>
        <w:t xml:space="preserve"> (Accessed: 19 April 2026)</w:t>
      </w:r>
    </w:p>
    <w:p w14:paraId="7532BC93" w14:textId="766933CD" w:rsidR="009762B0" w:rsidRPr="009762B0" w:rsidRDefault="009762B0" w:rsidP="009762B0">
      <w:pPr>
        <w:rPr>
          <w:b/>
          <w:bCs/>
        </w:rPr>
      </w:pPr>
      <w:r>
        <w:t xml:space="preserve">Science Direct (2019) Standard Penetration Test. Available at: </w:t>
      </w:r>
      <w:hyperlink r:id="rId21" w:history="1">
        <w:r w:rsidRPr="00FD71A6">
          <w:rPr>
            <w:rStyle w:val="Hyperlink"/>
            <w:rFonts w:ascii="Calibri" w:hAnsi="Calibri" w:cs="Calibri"/>
          </w:rPr>
          <w:t>https://www.sciencedirect.com/topics/engineering/standard-penetration-test</w:t>
        </w:r>
      </w:hyperlink>
      <w:r>
        <w:t xml:space="preserve"> (Accessed: 18 April 2026)</w:t>
      </w:r>
    </w:p>
    <w:p w14:paraId="4F60D252" w14:textId="77777777" w:rsidR="009762B0" w:rsidRDefault="009762B0" w:rsidP="009762B0">
      <w:r>
        <w:t xml:space="preserve">Science Direct (2025) Environmental research article. Available at: </w:t>
      </w:r>
      <w:hyperlink r:id="rId22" w:history="1">
        <w:r w:rsidRPr="009146DE">
          <w:rPr>
            <w:rStyle w:val="Hyperlink"/>
            <w:rFonts w:ascii="Calibri" w:hAnsi="Calibri" w:cs="Calibri"/>
          </w:rPr>
          <w:t>https://www.sciencedirect.com/science/article/abs/pii/S0048969725008526</w:t>
        </w:r>
      </w:hyperlink>
      <w:r>
        <w:t xml:space="preserve"> (Accessed: 12 April 2026)</w:t>
      </w:r>
    </w:p>
    <w:p w14:paraId="1D2CF24E" w14:textId="77777777" w:rsidR="009762B0" w:rsidRDefault="009762B0" w:rsidP="009762B0">
      <w:r>
        <w:t xml:space="preserve">Swansea Council (2025) Phone and email contacts. Available at: </w:t>
      </w:r>
      <w:hyperlink r:id="rId23" w:history="1">
        <w:r w:rsidRPr="00D676BB">
          <w:rPr>
            <w:rStyle w:val="Hyperlink"/>
            <w:rFonts w:ascii="Calibri" w:hAnsi="Calibri" w:cs="Calibri"/>
          </w:rPr>
          <w:t>https://www.swansea.gov.uk/phoneandemailcontacts</w:t>
        </w:r>
      </w:hyperlink>
      <w:r>
        <w:t xml:space="preserve"> (Accessed: 20 April 2026)</w:t>
      </w:r>
    </w:p>
    <w:p w14:paraId="2B770D3C" w14:textId="77777777" w:rsidR="00476FFF" w:rsidRDefault="00476FFF" w:rsidP="00476FFF">
      <w:pPr>
        <w:rPr>
          <w:rFonts w:ascii="Calibri" w:hAnsi="Calibri" w:cs="Calibri"/>
        </w:rPr>
      </w:pPr>
      <w:r>
        <w:t xml:space="preserve">The Academy of Urbanism (2019) Maritime Quarter Swansea. Available at: </w:t>
      </w:r>
      <w:hyperlink r:id="rId24" w:anchor=":~:text=The%20poet%20Dylan%20Thomas%2C%20Swansea's,'no%2Dgo'%20area" w:history="1">
        <w:r w:rsidRPr="00EF7590">
          <w:rPr>
            <w:rStyle w:val="Hyperlink"/>
            <w:rFonts w:ascii="Calibri" w:hAnsi="Calibri" w:cs="Calibri"/>
          </w:rPr>
          <w:t>https://www.theaou.org/resources/21-mariti me-quarter-</w:t>
        </w:r>
        <w:r w:rsidRPr="00EF7590">
          <w:rPr>
            <w:rStyle w:val="Hyperlink"/>
            <w:rFonts w:ascii="Calibri" w:hAnsi="Calibri" w:cs="Calibri"/>
          </w:rPr>
          <w:lastRenderedPageBreak/>
          <w:t>swansea#:~:text=The%20poet%20Dylan%20Thomas%2C%20Swansea's,'no%2Dgo'%20area</w:t>
        </w:r>
      </w:hyperlink>
      <w:r>
        <w:rPr>
          <w:rFonts w:ascii="Calibri" w:hAnsi="Calibri" w:cs="Calibri"/>
        </w:rPr>
        <w:t xml:space="preserve"> (Accessed: 10 April 2026)</w:t>
      </w:r>
    </w:p>
    <w:p w14:paraId="01690ACB" w14:textId="77777777" w:rsidR="00476FFF" w:rsidRDefault="00476FFF" w:rsidP="00476FFF">
      <w:r>
        <w:t xml:space="preserve">Welsh Government (2010) Approved Document A: Structure. Available at: </w:t>
      </w:r>
      <w:hyperlink r:id="rId25" w:history="1">
        <w:r w:rsidRPr="00D676BB">
          <w:rPr>
            <w:rStyle w:val="Hyperlink"/>
            <w:rFonts w:ascii="Calibri" w:hAnsi="Calibri" w:cs="Calibri"/>
          </w:rPr>
          <w:t>https://www.gov.wales/sites/default/files/publications/2019-04/170403building-regs-approved-document-a-structure-en.pdf</w:t>
        </w:r>
      </w:hyperlink>
      <w:r>
        <w:t xml:space="preserve"> (Accessed: 20 April 2026)</w:t>
      </w:r>
    </w:p>
    <w:p w14:paraId="1471C15E" w14:textId="77777777" w:rsidR="00356129" w:rsidRPr="009762B0" w:rsidRDefault="00356129" w:rsidP="00356129">
      <w:pPr>
        <w:rPr>
          <w:b/>
          <w:bCs/>
        </w:rPr>
      </w:pPr>
    </w:p>
    <w:p w14:paraId="23D7E0FF" w14:textId="5BB87F33" w:rsidR="002D2331" w:rsidRPr="00EF7590" w:rsidRDefault="002D2331" w:rsidP="00EF7590">
      <w:pPr>
        <w:rPr>
          <w:rFonts w:ascii="Calibri" w:hAnsi="Calibri" w:cs="Calibri"/>
        </w:rPr>
      </w:pPr>
    </w:p>
    <w:p w14:paraId="6683F268" w14:textId="3DE17765" w:rsidR="00F6332F" w:rsidRPr="00F6332F" w:rsidRDefault="00F6332F" w:rsidP="00F6332F">
      <w:r>
        <w:br w:type="page"/>
      </w:r>
    </w:p>
    <w:p w14:paraId="6CF0FBED" w14:textId="3125FAC4" w:rsidR="00E75336" w:rsidRDefault="00AA42FE" w:rsidP="00AA42FE">
      <w:pPr>
        <w:pStyle w:val="Heading1"/>
      </w:pPr>
      <w:bookmarkStart w:id="6" w:name="_Toc228448749"/>
      <w:r>
        <w:lastRenderedPageBreak/>
        <w:t>Appendix</w:t>
      </w:r>
      <w:bookmarkEnd w:id="6"/>
      <w:r>
        <w:t xml:space="preserve"> </w:t>
      </w:r>
    </w:p>
    <w:p w14:paraId="63A05DC7" w14:textId="5EF8B4D7" w:rsidR="00AA42FE" w:rsidRDefault="00227FA2" w:rsidP="00AA42FE">
      <w:pPr>
        <w:rPr>
          <w:rFonts w:ascii="Calibri" w:hAnsi="Calibri" w:cs="Calibri"/>
        </w:rPr>
      </w:pPr>
      <w:r>
        <w:rPr>
          <w:rFonts w:ascii="Calibri" w:hAnsi="Calibri" w:cs="Calibri"/>
        </w:rPr>
        <w:t>Figure 1.1- 1870</w:t>
      </w:r>
    </w:p>
    <w:p w14:paraId="1382349B" w14:textId="5EAF2605" w:rsidR="00227FA2" w:rsidRDefault="00227FA2" w:rsidP="00227FA2">
      <w:pPr>
        <w:rPr>
          <w:rFonts w:ascii="Calibri" w:hAnsi="Calibri" w:cs="Calibri"/>
        </w:rPr>
      </w:pPr>
      <w:r>
        <w:rPr>
          <w:rFonts w:ascii="Calibri" w:hAnsi="Calibri" w:cs="Calibri"/>
          <w:noProof/>
        </w:rPr>
        <w:drawing>
          <wp:inline distT="0" distB="0" distL="0" distR="0" wp14:anchorId="2E95B837" wp14:editId="52B1EA78">
            <wp:extent cx="5731510" cy="3122295"/>
            <wp:effectExtent l="0" t="0" r="2540" b="1905"/>
            <wp:docPr id="4939565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189923" name="Picture 2059189923"/>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122295"/>
                    </a:xfrm>
                    <a:prstGeom prst="rect">
                      <a:avLst/>
                    </a:prstGeom>
                  </pic:spPr>
                </pic:pic>
              </a:graphicData>
            </a:graphic>
          </wp:inline>
        </w:drawing>
      </w:r>
    </w:p>
    <w:p w14:paraId="73E0EF64" w14:textId="7FBA4E7C" w:rsidR="00227FA2" w:rsidRDefault="00227FA2" w:rsidP="00227FA2">
      <w:pPr>
        <w:rPr>
          <w:rFonts w:ascii="Calibri" w:hAnsi="Calibri" w:cs="Calibri"/>
        </w:rPr>
      </w:pPr>
      <w:r>
        <w:rPr>
          <w:rFonts w:ascii="Calibri" w:hAnsi="Calibri" w:cs="Calibri"/>
        </w:rPr>
        <w:t xml:space="preserve">Figure 1.2- 1950 </w:t>
      </w:r>
    </w:p>
    <w:p w14:paraId="2AE15B23" w14:textId="005CA288" w:rsidR="00227FA2" w:rsidRPr="00E75336" w:rsidRDefault="00227FA2" w:rsidP="00227FA2">
      <w:pPr>
        <w:rPr>
          <w:rFonts w:ascii="Calibri" w:hAnsi="Calibri" w:cs="Calibri"/>
        </w:rPr>
      </w:pPr>
      <w:r>
        <w:rPr>
          <w:rFonts w:ascii="Calibri" w:hAnsi="Calibri" w:cs="Calibri"/>
          <w:noProof/>
        </w:rPr>
        <w:drawing>
          <wp:inline distT="0" distB="0" distL="0" distR="0" wp14:anchorId="7CD3DEB2" wp14:editId="7A5DF73B">
            <wp:extent cx="5731510" cy="3158490"/>
            <wp:effectExtent l="0" t="0" r="2540" b="3810"/>
            <wp:docPr id="5504099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659737" name="Picture 146765973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158490"/>
                    </a:xfrm>
                    <a:prstGeom prst="rect">
                      <a:avLst/>
                    </a:prstGeom>
                  </pic:spPr>
                </pic:pic>
              </a:graphicData>
            </a:graphic>
          </wp:inline>
        </w:drawing>
      </w:r>
    </w:p>
    <w:p w14:paraId="74FE80B1" w14:textId="77777777" w:rsidR="006461E5" w:rsidRDefault="006461E5" w:rsidP="00480886">
      <w:pPr>
        <w:rPr>
          <w:rFonts w:ascii="Calibri" w:hAnsi="Calibri" w:cs="Calibri"/>
        </w:rPr>
      </w:pPr>
    </w:p>
    <w:p w14:paraId="15D21EB3" w14:textId="77777777" w:rsidR="006461E5" w:rsidRDefault="006461E5" w:rsidP="00480886">
      <w:pPr>
        <w:rPr>
          <w:rFonts w:ascii="Calibri" w:hAnsi="Calibri" w:cs="Calibri"/>
        </w:rPr>
      </w:pPr>
    </w:p>
    <w:p w14:paraId="7DA71E31" w14:textId="77777777" w:rsidR="006461E5" w:rsidRDefault="006461E5" w:rsidP="00480886">
      <w:pPr>
        <w:rPr>
          <w:rFonts w:ascii="Calibri" w:hAnsi="Calibri" w:cs="Calibri"/>
        </w:rPr>
      </w:pPr>
    </w:p>
    <w:p w14:paraId="60BB2B3F" w14:textId="77777777" w:rsidR="006461E5" w:rsidRDefault="006461E5" w:rsidP="00480886">
      <w:pPr>
        <w:rPr>
          <w:rFonts w:ascii="Calibri" w:hAnsi="Calibri" w:cs="Calibri"/>
        </w:rPr>
      </w:pPr>
    </w:p>
    <w:p w14:paraId="337EED3E" w14:textId="0F3E3670" w:rsidR="00480886" w:rsidRDefault="00227FA2" w:rsidP="00480886">
      <w:pPr>
        <w:rPr>
          <w:rFonts w:ascii="Calibri" w:hAnsi="Calibri" w:cs="Calibri"/>
        </w:rPr>
      </w:pPr>
      <w:r>
        <w:rPr>
          <w:rFonts w:ascii="Calibri" w:hAnsi="Calibri" w:cs="Calibri"/>
        </w:rPr>
        <w:lastRenderedPageBreak/>
        <w:t xml:space="preserve">Figure 1.3- 2005 </w:t>
      </w:r>
    </w:p>
    <w:p w14:paraId="18EB6F75" w14:textId="6AE1244A" w:rsidR="00227FA2" w:rsidRDefault="00227FA2" w:rsidP="00480886">
      <w:pPr>
        <w:rPr>
          <w:rFonts w:ascii="Calibri" w:hAnsi="Calibri" w:cs="Calibri"/>
        </w:rPr>
      </w:pPr>
      <w:r>
        <w:rPr>
          <w:rFonts w:ascii="Calibri" w:hAnsi="Calibri" w:cs="Calibri"/>
          <w:noProof/>
        </w:rPr>
        <w:drawing>
          <wp:inline distT="0" distB="0" distL="0" distR="0" wp14:anchorId="5A3A1834" wp14:editId="442DBCFA">
            <wp:extent cx="5731510" cy="3128645"/>
            <wp:effectExtent l="0" t="0" r="2540" b="0"/>
            <wp:docPr id="17938624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99084" name="Picture 15549908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128645"/>
                    </a:xfrm>
                    <a:prstGeom prst="rect">
                      <a:avLst/>
                    </a:prstGeom>
                  </pic:spPr>
                </pic:pic>
              </a:graphicData>
            </a:graphic>
          </wp:inline>
        </w:drawing>
      </w:r>
    </w:p>
    <w:p w14:paraId="0DBA2366" w14:textId="1093478C" w:rsidR="00480886" w:rsidRDefault="00227FA2" w:rsidP="00480886">
      <w:pPr>
        <w:rPr>
          <w:rFonts w:ascii="Calibri" w:hAnsi="Calibri" w:cs="Calibri"/>
        </w:rPr>
      </w:pPr>
      <w:r>
        <w:rPr>
          <w:rFonts w:ascii="Calibri" w:hAnsi="Calibri" w:cs="Calibri"/>
        </w:rPr>
        <w:t xml:space="preserve">Figure 1.4- Contemporary </w:t>
      </w:r>
    </w:p>
    <w:p w14:paraId="31AFE1F4" w14:textId="5A44CCA9" w:rsidR="00227FA2" w:rsidRDefault="00227FA2" w:rsidP="00480886">
      <w:pPr>
        <w:rPr>
          <w:rFonts w:ascii="Calibri" w:hAnsi="Calibri" w:cs="Calibri"/>
        </w:rPr>
      </w:pPr>
      <w:r>
        <w:rPr>
          <w:rFonts w:ascii="Calibri" w:hAnsi="Calibri" w:cs="Calibri"/>
          <w:noProof/>
        </w:rPr>
        <w:drawing>
          <wp:inline distT="0" distB="0" distL="0" distR="0" wp14:anchorId="1C6C4D22" wp14:editId="3773FC1A">
            <wp:extent cx="5731510" cy="3071495"/>
            <wp:effectExtent l="0" t="0" r="2540" b="0"/>
            <wp:docPr id="4299005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920874" name="Picture 1878920874"/>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71495"/>
                    </a:xfrm>
                    <a:prstGeom prst="rect">
                      <a:avLst/>
                    </a:prstGeom>
                  </pic:spPr>
                </pic:pic>
              </a:graphicData>
            </a:graphic>
          </wp:inline>
        </w:drawing>
      </w:r>
    </w:p>
    <w:p w14:paraId="6A4BCA1D" w14:textId="77777777" w:rsidR="00480886" w:rsidRDefault="00480886" w:rsidP="00480886">
      <w:pPr>
        <w:rPr>
          <w:rFonts w:ascii="Calibri" w:hAnsi="Calibri" w:cs="Calibri"/>
        </w:rPr>
      </w:pPr>
    </w:p>
    <w:p w14:paraId="1F30241E" w14:textId="77777777" w:rsidR="00480886" w:rsidRDefault="00480886" w:rsidP="00480886">
      <w:pPr>
        <w:rPr>
          <w:rFonts w:ascii="Calibri" w:hAnsi="Calibri" w:cs="Calibri"/>
        </w:rPr>
      </w:pPr>
    </w:p>
    <w:p w14:paraId="6E21D1FA" w14:textId="77777777" w:rsidR="000127B9" w:rsidRDefault="000127B9" w:rsidP="00480886">
      <w:pPr>
        <w:rPr>
          <w:rFonts w:ascii="Calibri" w:hAnsi="Calibri" w:cs="Calibri"/>
        </w:rPr>
      </w:pPr>
    </w:p>
    <w:p w14:paraId="55D36F5C" w14:textId="77777777" w:rsidR="000127B9" w:rsidRDefault="000127B9" w:rsidP="00480886">
      <w:pPr>
        <w:rPr>
          <w:rFonts w:ascii="Calibri" w:hAnsi="Calibri" w:cs="Calibri"/>
        </w:rPr>
      </w:pPr>
    </w:p>
    <w:p w14:paraId="3863720D" w14:textId="77777777" w:rsidR="000127B9" w:rsidRDefault="000127B9" w:rsidP="00480886">
      <w:pPr>
        <w:rPr>
          <w:rFonts w:ascii="Calibri" w:hAnsi="Calibri" w:cs="Calibri"/>
        </w:rPr>
      </w:pPr>
    </w:p>
    <w:p w14:paraId="5FDB3190" w14:textId="5E577556" w:rsidR="000127B9" w:rsidRDefault="000127B9" w:rsidP="00480886">
      <w:pPr>
        <w:rPr>
          <w:rFonts w:ascii="Calibri" w:hAnsi="Calibri" w:cs="Calibri"/>
        </w:rPr>
      </w:pPr>
      <w:r>
        <w:rPr>
          <w:rFonts w:ascii="Calibri" w:hAnsi="Calibri" w:cs="Calibri"/>
        </w:rPr>
        <w:lastRenderedPageBreak/>
        <w:t>Figure 1.5</w:t>
      </w:r>
    </w:p>
    <w:p w14:paraId="38F00A59" w14:textId="36A249E7" w:rsidR="000127B9" w:rsidRDefault="000127B9" w:rsidP="00480886">
      <w:pPr>
        <w:rPr>
          <w:rFonts w:ascii="Calibri" w:hAnsi="Calibri" w:cs="Calibri"/>
        </w:rPr>
      </w:pPr>
      <w:r>
        <w:rPr>
          <w:rFonts w:ascii="Calibri" w:hAnsi="Calibri" w:cs="Calibri"/>
          <w:noProof/>
        </w:rPr>
        <w:drawing>
          <wp:inline distT="0" distB="0" distL="0" distR="0" wp14:anchorId="0AF9E861" wp14:editId="4978E2B7">
            <wp:extent cx="5731510" cy="4169410"/>
            <wp:effectExtent l="0" t="0" r="2540" b="2540"/>
            <wp:docPr id="1515697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697243" name="Picture 1515697243"/>
                    <pic:cNvPicPr/>
                  </pic:nvPicPr>
                  <pic:blipFill>
                    <a:blip r:embed="rId30">
                      <a:extLst>
                        <a:ext uri="{28A0092B-C50C-407E-A947-70E740481C1C}">
                          <a14:useLocalDpi xmlns:a14="http://schemas.microsoft.com/office/drawing/2010/main" val="0"/>
                        </a:ext>
                      </a:extLst>
                    </a:blip>
                    <a:stretch>
                      <a:fillRect/>
                    </a:stretch>
                  </pic:blipFill>
                  <pic:spPr>
                    <a:xfrm>
                      <a:off x="0" y="0"/>
                      <a:ext cx="5731510" cy="4169410"/>
                    </a:xfrm>
                    <a:prstGeom prst="rect">
                      <a:avLst/>
                    </a:prstGeom>
                  </pic:spPr>
                </pic:pic>
              </a:graphicData>
            </a:graphic>
          </wp:inline>
        </w:drawing>
      </w:r>
    </w:p>
    <w:p w14:paraId="613DA183" w14:textId="77777777" w:rsidR="00480886" w:rsidRDefault="00480886" w:rsidP="00480886">
      <w:pPr>
        <w:rPr>
          <w:rFonts w:ascii="Calibri" w:hAnsi="Calibri" w:cs="Calibri"/>
        </w:rPr>
      </w:pPr>
    </w:p>
    <w:p w14:paraId="412A1D19" w14:textId="77777777" w:rsidR="00480886" w:rsidRDefault="00480886" w:rsidP="00480886">
      <w:pPr>
        <w:rPr>
          <w:rFonts w:ascii="Calibri" w:hAnsi="Calibri" w:cs="Calibri"/>
        </w:rPr>
      </w:pPr>
    </w:p>
    <w:p w14:paraId="4AABB321" w14:textId="77777777" w:rsidR="00480886" w:rsidRDefault="00480886" w:rsidP="00480886">
      <w:pPr>
        <w:rPr>
          <w:rFonts w:ascii="Calibri" w:hAnsi="Calibri" w:cs="Calibri"/>
        </w:rPr>
      </w:pPr>
    </w:p>
    <w:p w14:paraId="0908FAAB" w14:textId="77777777" w:rsidR="00480886" w:rsidRDefault="00480886" w:rsidP="00480886">
      <w:pPr>
        <w:rPr>
          <w:rFonts w:ascii="Calibri" w:hAnsi="Calibri" w:cs="Calibri"/>
        </w:rPr>
      </w:pPr>
    </w:p>
    <w:p w14:paraId="6956155A" w14:textId="77777777" w:rsidR="00480886" w:rsidRDefault="00480886" w:rsidP="00480886">
      <w:pPr>
        <w:rPr>
          <w:rFonts w:ascii="Calibri" w:hAnsi="Calibri" w:cs="Calibri"/>
        </w:rPr>
      </w:pPr>
    </w:p>
    <w:p w14:paraId="4D42A9C3" w14:textId="77777777" w:rsidR="00480886" w:rsidRDefault="00480886" w:rsidP="00480886">
      <w:pPr>
        <w:rPr>
          <w:rFonts w:ascii="Calibri" w:hAnsi="Calibri" w:cs="Calibri"/>
        </w:rPr>
      </w:pPr>
    </w:p>
    <w:p w14:paraId="32507C31" w14:textId="77777777" w:rsidR="00480886" w:rsidRDefault="00480886" w:rsidP="00480886">
      <w:pPr>
        <w:rPr>
          <w:rFonts w:ascii="Calibri" w:hAnsi="Calibri" w:cs="Calibri"/>
        </w:rPr>
      </w:pPr>
    </w:p>
    <w:p w14:paraId="5DB2F9F6" w14:textId="77777777" w:rsidR="00480886" w:rsidRPr="00480886" w:rsidRDefault="00480886" w:rsidP="00480886">
      <w:pPr>
        <w:rPr>
          <w:rFonts w:ascii="Calibri" w:hAnsi="Calibri" w:cs="Calibri"/>
        </w:rPr>
      </w:pPr>
    </w:p>
    <w:p w14:paraId="1D260EB6" w14:textId="77777777" w:rsidR="00A71A4F" w:rsidRDefault="00A71A4F">
      <w:pPr>
        <w:rPr>
          <w:rFonts w:ascii="Calibri" w:hAnsi="Calibri" w:cs="Calibri"/>
        </w:rPr>
      </w:pPr>
    </w:p>
    <w:p w14:paraId="3CAC5074" w14:textId="779B3F11" w:rsidR="0028408E" w:rsidRDefault="0028408E" w:rsidP="005B07B8">
      <w:pPr>
        <w:rPr>
          <w:rFonts w:ascii="Calibri" w:hAnsi="Calibri" w:cs="Calibri"/>
        </w:rPr>
      </w:pPr>
    </w:p>
    <w:p w14:paraId="69F59F42" w14:textId="6B669125" w:rsidR="008C3660" w:rsidRDefault="008C3660" w:rsidP="005B07B8">
      <w:pPr>
        <w:rPr>
          <w:rFonts w:ascii="Calibri" w:hAnsi="Calibri" w:cs="Calibri"/>
        </w:rPr>
      </w:pPr>
    </w:p>
    <w:p w14:paraId="2BD528FD" w14:textId="01E2883A" w:rsidR="003859EC" w:rsidRDefault="003859EC" w:rsidP="005B07B8">
      <w:pPr>
        <w:rPr>
          <w:rFonts w:ascii="Calibri" w:hAnsi="Calibri" w:cs="Calibri"/>
        </w:rPr>
      </w:pPr>
    </w:p>
    <w:p w14:paraId="45F0E1F3" w14:textId="0E7CF1A9" w:rsidR="003859EC" w:rsidRDefault="003859EC" w:rsidP="005B07B8">
      <w:pPr>
        <w:rPr>
          <w:rFonts w:ascii="Calibri" w:hAnsi="Calibri" w:cs="Calibri"/>
        </w:rPr>
      </w:pPr>
    </w:p>
    <w:p w14:paraId="7FF5C1CA" w14:textId="77777777" w:rsidR="0061150F" w:rsidRDefault="0061150F" w:rsidP="005B07B8">
      <w:pPr>
        <w:rPr>
          <w:rFonts w:ascii="Calibri" w:hAnsi="Calibri" w:cs="Calibri"/>
        </w:rPr>
      </w:pPr>
    </w:p>
    <w:p w14:paraId="4D489DB4" w14:textId="77777777" w:rsidR="0061150F" w:rsidRDefault="0061150F" w:rsidP="005B07B8">
      <w:pPr>
        <w:rPr>
          <w:rFonts w:ascii="Calibri" w:hAnsi="Calibri" w:cs="Calibri"/>
        </w:rPr>
      </w:pPr>
    </w:p>
    <w:p w14:paraId="4F416FCD" w14:textId="77777777" w:rsidR="0061150F" w:rsidRDefault="0061150F" w:rsidP="005B07B8">
      <w:pPr>
        <w:rPr>
          <w:rFonts w:ascii="Calibri" w:hAnsi="Calibri" w:cs="Calibri"/>
        </w:rPr>
      </w:pPr>
    </w:p>
    <w:p w14:paraId="4F4A58F0" w14:textId="77777777" w:rsidR="0061150F" w:rsidRDefault="0061150F" w:rsidP="005B07B8">
      <w:pPr>
        <w:rPr>
          <w:rFonts w:ascii="Calibri" w:hAnsi="Calibri" w:cs="Calibri"/>
        </w:rPr>
      </w:pPr>
    </w:p>
    <w:p w14:paraId="7A53DE02" w14:textId="30E8C80B" w:rsidR="0061150F" w:rsidRPr="005B07B8" w:rsidRDefault="0061150F" w:rsidP="005B07B8">
      <w:pPr>
        <w:rPr>
          <w:rFonts w:ascii="Calibri" w:hAnsi="Calibri" w:cs="Calibri"/>
        </w:rPr>
      </w:pPr>
    </w:p>
    <w:sectPr w:rsidR="0061150F" w:rsidRPr="005B07B8" w:rsidSect="005B07B8">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A90E3" w14:textId="77777777" w:rsidR="004B6240" w:rsidRDefault="004B6240" w:rsidP="00A035E5">
      <w:pPr>
        <w:spacing w:after="0" w:line="240" w:lineRule="auto"/>
      </w:pPr>
      <w:r>
        <w:separator/>
      </w:r>
    </w:p>
  </w:endnote>
  <w:endnote w:type="continuationSeparator" w:id="0">
    <w:p w14:paraId="7EB014B7" w14:textId="77777777" w:rsidR="004B6240" w:rsidRDefault="004B6240" w:rsidP="00A035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713311"/>
      <w:docPartObj>
        <w:docPartGallery w:val="Page Numbers (Bottom of Page)"/>
        <w:docPartUnique/>
      </w:docPartObj>
    </w:sdtPr>
    <w:sdtEndPr>
      <w:rPr>
        <w:noProof/>
      </w:rPr>
    </w:sdtEndPr>
    <w:sdtContent>
      <w:p w14:paraId="0D9C6F48" w14:textId="6BDF8118" w:rsidR="00A035E5" w:rsidRDefault="00A035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AD6400" w14:textId="77777777" w:rsidR="00A035E5" w:rsidRDefault="00A035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D905B" w14:textId="77777777" w:rsidR="004B6240" w:rsidRDefault="004B6240" w:rsidP="00A035E5">
      <w:pPr>
        <w:spacing w:after="0" w:line="240" w:lineRule="auto"/>
      </w:pPr>
      <w:r>
        <w:separator/>
      </w:r>
    </w:p>
  </w:footnote>
  <w:footnote w:type="continuationSeparator" w:id="0">
    <w:p w14:paraId="3EFAA379" w14:textId="77777777" w:rsidR="004B6240" w:rsidRDefault="004B6240" w:rsidP="00A035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E5CFD"/>
    <w:multiLevelType w:val="hybridMultilevel"/>
    <w:tmpl w:val="E04661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AFC4E02"/>
    <w:multiLevelType w:val="hybridMultilevel"/>
    <w:tmpl w:val="E046616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6D93276"/>
    <w:multiLevelType w:val="hybridMultilevel"/>
    <w:tmpl w:val="E0466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6969404">
    <w:abstractNumId w:val="2"/>
  </w:num>
  <w:num w:numId="2" w16cid:durableId="511994582">
    <w:abstractNumId w:val="0"/>
  </w:num>
  <w:num w:numId="3" w16cid:durableId="15423533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7B8"/>
    <w:rsid w:val="00012271"/>
    <w:rsid w:val="000127B9"/>
    <w:rsid w:val="00030C9A"/>
    <w:rsid w:val="00041C2D"/>
    <w:rsid w:val="00053CB9"/>
    <w:rsid w:val="00057694"/>
    <w:rsid w:val="00057C6E"/>
    <w:rsid w:val="000930F4"/>
    <w:rsid w:val="000D5A2F"/>
    <w:rsid w:val="000F2C60"/>
    <w:rsid w:val="001206B6"/>
    <w:rsid w:val="001306EF"/>
    <w:rsid w:val="0013557C"/>
    <w:rsid w:val="00136EEE"/>
    <w:rsid w:val="00137FE0"/>
    <w:rsid w:val="00153773"/>
    <w:rsid w:val="00160D19"/>
    <w:rsid w:val="00173FBA"/>
    <w:rsid w:val="00176927"/>
    <w:rsid w:val="00196010"/>
    <w:rsid w:val="001A5C0E"/>
    <w:rsid w:val="001A7167"/>
    <w:rsid w:val="001B749E"/>
    <w:rsid w:val="001C1E6D"/>
    <w:rsid w:val="002013D3"/>
    <w:rsid w:val="002069B1"/>
    <w:rsid w:val="0022188B"/>
    <w:rsid w:val="00227FA2"/>
    <w:rsid w:val="00267439"/>
    <w:rsid w:val="0028408E"/>
    <w:rsid w:val="002931D6"/>
    <w:rsid w:val="002A0A65"/>
    <w:rsid w:val="002C64CD"/>
    <w:rsid w:val="002D2331"/>
    <w:rsid w:val="002F1257"/>
    <w:rsid w:val="00324F27"/>
    <w:rsid w:val="00332D04"/>
    <w:rsid w:val="003539B5"/>
    <w:rsid w:val="00356129"/>
    <w:rsid w:val="00357040"/>
    <w:rsid w:val="00372D73"/>
    <w:rsid w:val="00380080"/>
    <w:rsid w:val="003859EC"/>
    <w:rsid w:val="00385BAB"/>
    <w:rsid w:val="00392A28"/>
    <w:rsid w:val="00396780"/>
    <w:rsid w:val="003C2563"/>
    <w:rsid w:val="0040435C"/>
    <w:rsid w:val="004659A4"/>
    <w:rsid w:val="00470648"/>
    <w:rsid w:val="00472E40"/>
    <w:rsid w:val="00476FFF"/>
    <w:rsid w:val="00480886"/>
    <w:rsid w:val="004A19D4"/>
    <w:rsid w:val="004A1C6C"/>
    <w:rsid w:val="004B6240"/>
    <w:rsid w:val="004D48FB"/>
    <w:rsid w:val="004F060A"/>
    <w:rsid w:val="0054301E"/>
    <w:rsid w:val="00553C3F"/>
    <w:rsid w:val="005642A9"/>
    <w:rsid w:val="005B07B8"/>
    <w:rsid w:val="005E651A"/>
    <w:rsid w:val="0061150F"/>
    <w:rsid w:val="00645005"/>
    <w:rsid w:val="006461E5"/>
    <w:rsid w:val="00646570"/>
    <w:rsid w:val="006D6DB5"/>
    <w:rsid w:val="006E308D"/>
    <w:rsid w:val="006F0B01"/>
    <w:rsid w:val="006F3013"/>
    <w:rsid w:val="0071071B"/>
    <w:rsid w:val="00740506"/>
    <w:rsid w:val="007430C1"/>
    <w:rsid w:val="007561AD"/>
    <w:rsid w:val="007A75C1"/>
    <w:rsid w:val="007D04B9"/>
    <w:rsid w:val="007D4696"/>
    <w:rsid w:val="00805B9B"/>
    <w:rsid w:val="00834E53"/>
    <w:rsid w:val="008578F5"/>
    <w:rsid w:val="00871825"/>
    <w:rsid w:val="008806CA"/>
    <w:rsid w:val="008939B5"/>
    <w:rsid w:val="008C19B0"/>
    <w:rsid w:val="008C3660"/>
    <w:rsid w:val="008E759F"/>
    <w:rsid w:val="00933C8B"/>
    <w:rsid w:val="009516C2"/>
    <w:rsid w:val="00954DB9"/>
    <w:rsid w:val="00961751"/>
    <w:rsid w:val="009762B0"/>
    <w:rsid w:val="00983A32"/>
    <w:rsid w:val="009A03A3"/>
    <w:rsid w:val="009E3552"/>
    <w:rsid w:val="00A035E5"/>
    <w:rsid w:val="00A71A4F"/>
    <w:rsid w:val="00A91365"/>
    <w:rsid w:val="00AA42FE"/>
    <w:rsid w:val="00AC4DD7"/>
    <w:rsid w:val="00AF02B2"/>
    <w:rsid w:val="00B62FFF"/>
    <w:rsid w:val="00B91E8D"/>
    <w:rsid w:val="00BA714F"/>
    <w:rsid w:val="00BA7A6B"/>
    <w:rsid w:val="00BF6E44"/>
    <w:rsid w:val="00C12D79"/>
    <w:rsid w:val="00C1412E"/>
    <w:rsid w:val="00C24A74"/>
    <w:rsid w:val="00C357D4"/>
    <w:rsid w:val="00C54DB0"/>
    <w:rsid w:val="00C62EE1"/>
    <w:rsid w:val="00CF5306"/>
    <w:rsid w:val="00D06625"/>
    <w:rsid w:val="00D21D16"/>
    <w:rsid w:val="00D350A5"/>
    <w:rsid w:val="00D47E53"/>
    <w:rsid w:val="00D7280A"/>
    <w:rsid w:val="00D745DF"/>
    <w:rsid w:val="00DA0846"/>
    <w:rsid w:val="00DA59E0"/>
    <w:rsid w:val="00DD4078"/>
    <w:rsid w:val="00DD54D2"/>
    <w:rsid w:val="00E15A22"/>
    <w:rsid w:val="00E3095B"/>
    <w:rsid w:val="00E30DB7"/>
    <w:rsid w:val="00E54BAB"/>
    <w:rsid w:val="00E6264A"/>
    <w:rsid w:val="00E65BEB"/>
    <w:rsid w:val="00E75336"/>
    <w:rsid w:val="00ED294F"/>
    <w:rsid w:val="00EE0043"/>
    <w:rsid w:val="00EE1B29"/>
    <w:rsid w:val="00EE258F"/>
    <w:rsid w:val="00EF7590"/>
    <w:rsid w:val="00F049A2"/>
    <w:rsid w:val="00F16207"/>
    <w:rsid w:val="00F55DBD"/>
    <w:rsid w:val="00F6153D"/>
    <w:rsid w:val="00F6332F"/>
    <w:rsid w:val="00FD4641"/>
    <w:rsid w:val="00FF3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3C328"/>
  <w15:chartTrackingRefBased/>
  <w15:docId w15:val="{6884E9B5-FF80-4335-9B17-E165E899D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FFF"/>
  </w:style>
  <w:style w:type="paragraph" w:styleId="Heading1">
    <w:name w:val="heading 1"/>
    <w:basedOn w:val="Normal"/>
    <w:next w:val="Normal"/>
    <w:link w:val="Heading1Char"/>
    <w:uiPriority w:val="9"/>
    <w:qFormat/>
    <w:rsid w:val="005B07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07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7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7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7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7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7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7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7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7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07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7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7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7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7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7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7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7B8"/>
    <w:rPr>
      <w:rFonts w:eastAsiaTheme="majorEastAsia" w:cstheme="majorBidi"/>
      <w:color w:val="272727" w:themeColor="text1" w:themeTint="D8"/>
    </w:rPr>
  </w:style>
  <w:style w:type="paragraph" w:styleId="Title">
    <w:name w:val="Title"/>
    <w:basedOn w:val="Normal"/>
    <w:next w:val="Normal"/>
    <w:link w:val="TitleChar"/>
    <w:uiPriority w:val="10"/>
    <w:qFormat/>
    <w:rsid w:val="005B07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7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7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7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7B8"/>
    <w:pPr>
      <w:spacing w:before="160"/>
      <w:jc w:val="center"/>
    </w:pPr>
    <w:rPr>
      <w:i/>
      <w:iCs/>
      <w:color w:val="404040" w:themeColor="text1" w:themeTint="BF"/>
    </w:rPr>
  </w:style>
  <w:style w:type="character" w:customStyle="1" w:styleId="QuoteChar">
    <w:name w:val="Quote Char"/>
    <w:basedOn w:val="DefaultParagraphFont"/>
    <w:link w:val="Quote"/>
    <w:uiPriority w:val="29"/>
    <w:rsid w:val="005B07B8"/>
    <w:rPr>
      <w:i/>
      <w:iCs/>
      <w:color w:val="404040" w:themeColor="text1" w:themeTint="BF"/>
    </w:rPr>
  </w:style>
  <w:style w:type="paragraph" w:styleId="ListParagraph">
    <w:name w:val="List Paragraph"/>
    <w:basedOn w:val="Normal"/>
    <w:uiPriority w:val="34"/>
    <w:qFormat/>
    <w:rsid w:val="005B07B8"/>
    <w:pPr>
      <w:ind w:left="720"/>
      <w:contextualSpacing/>
    </w:pPr>
  </w:style>
  <w:style w:type="character" w:styleId="IntenseEmphasis">
    <w:name w:val="Intense Emphasis"/>
    <w:basedOn w:val="DefaultParagraphFont"/>
    <w:uiPriority w:val="21"/>
    <w:qFormat/>
    <w:rsid w:val="005B07B8"/>
    <w:rPr>
      <w:i/>
      <w:iCs/>
      <w:color w:val="0F4761" w:themeColor="accent1" w:themeShade="BF"/>
    </w:rPr>
  </w:style>
  <w:style w:type="paragraph" w:styleId="IntenseQuote">
    <w:name w:val="Intense Quote"/>
    <w:basedOn w:val="Normal"/>
    <w:next w:val="Normal"/>
    <w:link w:val="IntenseQuoteChar"/>
    <w:uiPriority w:val="30"/>
    <w:qFormat/>
    <w:rsid w:val="005B07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7B8"/>
    <w:rPr>
      <w:i/>
      <w:iCs/>
      <w:color w:val="0F4761" w:themeColor="accent1" w:themeShade="BF"/>
    </w:rPr>
  </w:style>
  <w:style w:type="character" w:styleId="IntenseReference">
    <w:name w:val="Intense Reference"/>
    <w:basedOn w:val="DefaultParagraphFont"/>
    <w:uiPriority w:val="32"/>
    <w:qFormat/>
    <w:rsid w:val="005B07B8"/>
    <w:rPr>
      <w:b/>
      <w:bCs/>
      <w:smallCaps/>
      <w:color w:val="0F4761" w:themeColor="accent1" w:themeShade="BF"/>
      <w:spacing w:val="5"/>
    </w:rPr>
  </w:style>
  <w:style w:type="paragraph" w:styleId="NoSpacing">
    <w:name w:val="No Spacing"/>
    <w:link w:val="NoSpacingChar"/>
    <w:uiPriority w:val="1"/>
    <w:qFormat/>
    <w:rsid w:val="005B07B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07B8"/>
    <w:rPr>
      <w:rFonts w:eastAsiaTheme="minorEastAsia"/>
      <w:kern w:val="0"/>
      <w:sz w:val="22"/>
      <w:szCs w:val="22"/>
      <w:lang w:val="en-US"/>
      <w14:ligatures w14:val="none"/>
    </w:rPr>
  </w:style>
  <w:style w:type="character" w:styleId="Hyperlink">
    <w:name w:val="Hyperlink"/>
    <w:basedOn w:val="DefaultParagraphFont"/>
    <w:uiPriority w:val="99"/>
    <w:unhideWhenUsed/>
    <w:rsid w:val="0061150F"/>
    <w:rPr>
      <w:color w:val="467886" w:themeColor="hyperlink"/>
      <w:u w:val="single"/>
    </w:rPr>
  </w:style>
  <w:style w:type="character" w:styleId="UnresolvedMention">
    <w:name w:val="Unresolved Mention"/>
    <w:basedOn w:val="DefaultParagraphFont"/>
    <w:uiPriority w:val="99"/>
    <w:semiHidden/>
    <w:unhideWhenUsed/>
    <w:rsid w:val="0061150F"/>
    <w:rPr>
      <w:color w:val="605E5C"/>
      <w:shd w:val="clear" w:color="auto" w:fill="E1DFDD"/>
    </w:rPr>
  </w:style>
  <w:style w:type="paragraph" w:styleId="TOCHeading">
    <w:name w:val="TOC Heading"/>
    <w:basedOn w:val="Heading1"/>
    <w:next w:val="Normal"/>
    <w:uiPriority w:val="39"/>
    <w:unhideWhenUsed/>
    <w:qFormat/>
    <w:rsid w:val="00227FA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7FA2"/>
    <w:pPr>
      <w:spacing w:after="100"/>
    </w:pPr>
  </w:style>
  <w:style w:type="paragraph" w:styleId="Header">
    <w:name w:val="header"/>
    <w:basedOn w:val="Normal"/>
    <w:link w:val="HeaderChar"/>
    <w:uiPriority w:val="99"/>
    <w:unhideWhenUsed/>
    <w:rsid w:val="00A035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5E5"/>
  </w:style>
  <w:style w:type="paragraph" w:styleId="Footer">
    <w:name w:val="footer"/>
    <w:basedOn w:val="Normal"/>
    <w:link w:val="FooterChar"/>
    <w:uiPriority w:val="99"/>
    <w:unhideWhenUsed/>
    <w:rsid w:val="00A035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5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esigningbuildings.co.uk/wiki/How_deep_should_foundations_be%3F" TargetMode="External"/><Relationship Id="rId18" Type="http://schemas.openxmlformats.org/officeDocument/2006/relationships/hyperlink" Target="https://www.lasersurveys.co.uk/what-is-a-gpr-survey/" TargetMode="External"/><Relationship Id="rId26"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yperlink" Target="https://www.sciencedirect.com/topics/engineering/standard-penetration-test" TargetMode="External"/><Relationship Id="rId7" Type="http://schemas.openxmlformats.org/officeDocument/2006/relationships/settings" Target="settings.xml"/><Relationship Id="rId12" Type="http://schemas.openxmlformats.org/officeDocument/2006/relationships/hyperlink" Target="https://aoageonet.com/2025/09/05/the-impact-of-soil-types-on-foundation-design-and-construction/" TargetMode="External"/><Relationship Id="rId17" Type="http://schemas.openxmlformats.org/officeDocument/2006/relationships/hyperlink" Target="https://www.geo-integrity.co.uk/2024/01/05/types-and-purpose-of-site-investigation-boreholes/" TargetMode="External"/><Relationship Id="rId25" Type="http://schemas.openxmlformats.org/officeDocument/2006/relationships/hyperlink" Target="https://www.gov.wales/sites/default/files/publications/2019-04/170403building-regs-approved-document-a-structure-en.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designingbuildings.co.uk/wiki/Pile_foundations" TargetMode="External"/><Relationship Id="rId20" Type="http://schemas.openxmlformats.org/officeDocument/2006/relationships/hyperlink" Target="https://www.oakshireenvironmental.co.uk/how-to-test-soil" TargetMode="External"/><Relationship Id="rId29"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Contact@swansea.gov.uk" TargetMode="External"/><Relationship Id="rId24" Type="http://schemas.openxmlformats.org/officeDocument/2006/relationships/hyperlink" Target="https://www.theaou.org/resources/21-mariti%20me-quarter-swansea"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designingbuildings.co.uk/wiki/Trial_pit" TargetMode="External"/><Relationship Id="rId23" Type="http://schemas.openxmlformats.org/officeDocument/2006/relationships/hyperlink" Target="https://www.swansea.gov.uk/phoneandemailcontacts" TargetMode="External"/><Relationship Id="rId28"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nutrinorm.co.uk/soil/the-importance-of-soil-testing-making-informed-decisions/"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esigningbuildings.co.uk/wiki/Land_reclamation" TargetMode="External"/><Relationship Id="rId22" Type="http://schemas.openxmlformats.org/officeDocument/2006/relationships/hyperlink" Target="https://www.sciencedirect.com/science/article/abs/pii/S0048969725008526" TargetMode="External"/><Relationship Id="rId27" Type="http://schemas.openxmlformats.org/officeDocument/2006/relationships/image" Target="media/image2.png"/><Relationship Id="rId30" Type="http://schemas.openxmlformats.org/officeDocument/2006/relationships/image" Target="media/image5.jpg"/><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df4baefa624603aadb4135f343c3cf47">
  <xsd:schema xmlns:xsd="http://www.w3.org/2001/XMLSchema" xmlns:xs="http://www.w3.org/2001/XMLSchema" xmlns:p="http://schemas.microsoft.com/office/2006/metadata/properties" xmlns:ns3="b4f9f7ee-5770-4a14-8925-17f3d16e50b7" targetNamespace="http://schemas.microsoft.com/office/2006/metadata/properties" ma:root="true" ma:fieldsID="a597ed504b3910ff9878ecbc4c8fc06d"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3980A9-C2D1-43E0-B9D3-DC100D839870}">
  <ds:schemaRefs>
    <ds:schemaRef ds:uri="http://schemas.openxmlformats.org/officeDocument/2006/bibliography"/>
  </ds:schemaRefs>
</ds:datastoreItem>
</file>

<file path=customXml/itemProps2.xml><?xml version="1.0" encoding="utf-8"?>
<ds:datastoreItem xmlns:ds="http://schemas.openxmlformats.org/officeDocument/2006/customXml" ds:itemID="{D83B2BDB-038E-47D4-8E73-CBB126A495BB}">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3AF4F5E1-89AC-469D-B3AE-8B521DDE65D8}">
  <ds:schemaRefs>
    <ds:schemaRef ds:uri="http://schemas.microsoft.com/sharepoint/v3/contenttype/forms"/>
  </ds:schemaRefs>
</ds:datastoreItem>
</file>

<file path=customXml/itemProps4.xml><?xml version="1.0" encoding="utf-8"?>
<ds:datastoreItem xmlns:ds="http://schemas.openxmlformats.org/officeDocument/2006/customXml" ds:itemID="{C0AE753C-3BF8-4C37-8FCC-13E41253B5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2659</Words>
  <Characters>15158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site investigation report of Swansesa Marina</vt:lpstr>
    </vt:vector>
  </TitlesOfParts>
  <Company>Alexander Ford</Company>
  <LinksUpToDate>false</LinksUpToDate>
  <CharactersWithSpaces>17782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site investigation report of Swansesa Marina</dc:title>
  <dc:subject>Fundamentals of Construction Technology</dc:subject>
  <dc:creator>Alexander Ford (2501109)</dc:creator>
  <cp:keywords/>
  <dc:description/>
  <cp:lastModifiedBy>Alexander Ford (2501109)</cp:lastModifiedBy>
  <cp:revision>2</cp:revision>
  <dcterms:created xsi:type="dcterms:W3CDTF">2026-04-30T12:54:00Z</dcterms:created>
  <dcterms:modified xsi:type="dcterms:W3CDTF">2026-04-30T12:54:00Z</dcterms:modified>
  <cp:category>2501109</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