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C54C51" w14:textId="41E14C65" w:rsidR="007107FA" w:rsidRPr="0048374E" w:rsidRDefault="00FC0AD3">
      <w:pPr>
        <w:rPr>
          <w:rFonts w:ascii="Arial" w:hAnsi="Arial" w:cs="Arial"/>
          <w:b/>
          <w:bCs/>
          <w:sz w:val="32"/>
          <w:szCs w:val="32"/>
        </w:rPr>
      </w:pPr>
      <w:r>
        <w:rPr>
          <w:rFonts w:ascii="Arial" w:hAnsi="Arial" w:cs="Arial"/>
          <w:b/>
          <w:bCs/>
          <w:sz w:val="32"/>
          <w:szCs w:val="32"/>
        </w:rPr>
        <w:t>MOD</w:t>
      </w:r>
      <w:r w:rsidRPr="0048374E">
        <w:rPr>
          <w:rFonts w:ascii="Arial" w:hAnsi="Arial" w:cs="Arial"/>
          <w:b/>
          <w:bCs/>
          <w:sz w:val="32"/>
          <w:szCs w:val="32"/>
        </w:rPr>
        <w:t>ULE: LCLM6003</w:t>
      </w:r>
    </w:p>
    <w:p w14:paraId="5DB77675" w14:textId="3265AAC0" w:rsidR="00FC0AD3" w:rsidRPr="0048374E" w:rsidRDefault="00FC0AD3">
      <w:pPr>
        <w:rPr>
          <w:rFonts w:ascii="Arial" w:hAnsi="Arial" w:cs="Arial"/>
          <w:b/>
          <w:bCs/>
          <w:sz w:val="32"/>
          <w:szCs w:val="32"/>
        </w:rPr>
      </w:pPr>
      <w:r w:rsidRPr="0048374E">
        <w:rPr>
          <w:rFonts w:ascii="Arial" w:hAnsi="Arial" w:cs="Arial"/>
          <w:b/>
          <w:bCs/>
          <w:sz w:val="32"/>
          <w:szCs w:val="32"/>
        </w:rPr>
        <w:t>TITLE: LEADING AND IMPLEMENTING CHANGE</w:t>
      </w:r>
    </w:p>
    <w:p w14:paraId="1950FC26" w14:textId="08920EB3" w:rsidR="00FC0AD3" w:rsidRPr="0048374E" w:rsidRDefault="00FC0AD3">
      <w:pPr>
        <w:rPr>
          <w:rFonts w:ascii="Arial" w:hAnsi="Arial" w:cs="Arial"/>
          <w:b/>
          <w:bCs/>
          <w:sz w:val="32"/>
          <w:szCs w:val="32"/>
        </w:rPr>
      </w:pPr>
      <w:r w:rsidRPr="0048374E">
        <w:rPr>
          <w:rFonts w:ascii="Arial" w:hAnsi="Arial" w:cs="Arial"/>
          <w:b/>
          <w:bCs/>
          <w:sz w:val="32"/>
          <w:szCs w:val="32"/>
        </w:rPr>
        <w:t>TUTOR: FATIMA HASHMI</w:t>
      </w:r>
    </w:p>
    <w:p w14:paraId="58D2C1FB" w14:textId="04F6F6C0" w:rsidR="00FC0AD3" w:rsidRPr="0048374E" w:rsidRDefault="00FC0AD3">
      <w:pPr>
        <w:rPr>
          <w:rFonts w:ascii="Arial" w:hAnsi="Arial" w:cs="Arial"/>
          <w:b/>
          <w:bCs/>
          <w:sz w:val="32"/>
          <w:szCs w:val="32"/>
        </w:rPr>
      </w:pPr>
      <w:proofErr w:type="gramStart"/>
      <w:r w:rsidRPr="0048374E">
        <w:rPr>
          <w:rFonts w:ascii="Arial" w:hAnsi="Arial" w:cs="Arial"/>
          <w:b/>
          <w:bCs/>
          <w:sz w:val="32"/>
          <w:szCs w:val="32"/>
        </w:rPr>
        <w:t>STUDENT :</w:t>
      </w:r>
      <w:proofErr w:type="gramEnd"/>
      <w:r w:rsidRPr="0048374E">
        <w:rPr>
          <w:rFonts w:ascii="Arial" w:hAnsi="Arial" w:cs="Arial"/>
          <w:b/>
          <w:bCs/>
          <w:sz w:val="32"/>
          <w:szCs w:val="32"/>
        </w:rPr>
        <w:t xml:space="preserve"> PETER FRANCIS</w:t>
      </w:r>
    </w:p>
    <w:p w14:paraId="4DFE496B" w14:textId="53E695BB" w:rsidR="009F4A4C" w:rsidRPr="0048374E" w:rsidRDefault="009F4A4C">
      <w:pPr>
        <w:rPr>
          <w:rFonts w:ascii="Arial" w:hAnsi="Arial" w:cs="Arial"/>
          <w:b/>
          <w:bCs/>
          <w:sz w:val="32"/>
          <w:szCs w:val="32"/>
        </w:rPr>
      </w:pPr>
      <w:r w:rsidRPr="0048374E">
        <w:rPr>
          <w:rFonts w:ascii="Arial" w:hAnsi="Arial" w:cs="Arial"/>
          <w:b/>
          <w:bCs/>
          <w:sz w:val="32"/>
          <w:szCs w:val="32"/>
        </w:rPr>
        <w:t>STUDENT NUMBER: 2236501</w:t>
      </w:r>
    </w:p>
    <w:p w14:paraId="52996D0C" w14:textId="6EFA8053" w:rsidR="009F4A4C" w:rsidRPr="0048374E" w:rsidRDefault="009F4A4C">
      <w:pPr>
        <w:rPr>
          <w:rFonts w:ascii="Arial" w:hAnsi="Arial" w:cs="Arial"/>
          <w:b/>
          <w:bCs/>
          <w:sz w:val="28"/>
          <w:szCs w:val="28"/>
        </w:rPr>
      </w:pPr>
    </w:p>
    <w:p w14:paraId="1059096D" w14:textId="42CB4994" w:rsidR="009F4A4C" w:rsidRPr="0048374E" w:rsidRDefault="009F4A4C">
      <w:pPr>
        <w:rPr>
          <w:rFonts w:ascii="Arial" w:hAnsi="Arial" w:cs="Arial"/>
          <w:b/>
          <w:bCs/>
        </w:rPr>
      </w:pPr>
      <w:r w:rsidRPr="0048374E">
        <w:rPr>
          <w:rFonts w:ascii="Arial" w:hAnsi="Arial" w:cs="Arial"/>
          <w:b/>
          <w:bCs/>
        </w:rPr>
        <w:br w:type="page"/>
      </w:r>
    </w:p>
    <w:p w14:paraId="0BD28856" w14:textId="7979E86E" w:rsidR="009F4A4C" w:rsidRPr="0048374E" w:rsidRDefault="009F4A4C">
      <w:pPr>
        <w:rPr>
          <w:rFonts w:ascii="Arial" w:hAnsi="Arial" w:cs="Arial"/>
          <w:b/>
          <w:bCs/>
        </w:rPr>
      </w:pPr>
      <w:r w:rsidRPr="0048374E">
        <w:rPr>
          <w:rFonts w:ascii="Arial" w:hAnsi="Arial" w:cs="Arial"/>
          <w:b/>
          <w:bCs/>
        </w:rPr>
        <w:lastRenderedPageBreak/>
        <w:t>STRATEGIC CHANGE MANAGEMENT AT TESCO PLC</w:t>
      </w:r>
    </w:p>
    <w:p w14:paraId="4C532679" w14:textId="71592425" w:rsidR="009F4A4C" w:rsidRPr="0048374E" w:rsidRDefault="009F4A4C" w:rsidP="009F4A4C">
      <w:pPr>
        <w:spacing w:line="360" w:lineRule="auto"/>
        <w:rPr>
          <w:rFonts w:ascii="Arial" w:hAnsi="Arial" w:cs="Arial"/>
          <w:b/>
          <w:bCs/>
        </w:rPr>
      </w:pPr>
      <w:r w:rsidRPr="0048374E">
        <w:rPr>
          <w:rFonts w:ascii="Arial" w:hAnsi="Arial" w:cs="Arial"/>
          <w:b/>
          <w:bCs/>
        </w:rPr>
        <w:t>EXECUTIVE SUMMARY</w:t>
      </w:r>
    </w:p>
    <w:p w14:paraId="577503F8" w14:textId="2418E115" w:rsidR="009F4A4C" w:rsidRPr="0048374E" w:rsidRDefault="004A406C" w:rsidP="00BA1C43">
      <w:pPr>
        <w:spacing w:line="360" w:lineRule="auto"/>
        <w:jc w:val="both"/>
        <w:rPr>
          <w:rFonts w:ascii="Arial" w:hAnsi="Arial" w:cs="Arial"/>
        </w:rPr>
      </w:pPr>
      <w:r w:rsidRPr="0048374E">
        <w:rPr>
          <w:rFonts w:ascii="Arial" w:hAnsi="Arial" w:cs="Arial"/>
        </w:rPr>
        <w:t xml:space="preserve">This report provides a </w:t>
      </w:r>
      <w:r w:rsidR="00F435B7" w:rsidRPr="0048374E">
        <w:rPr>
          <w:rFonts w:ascii="Arial" w:hAnsi="Arial" w:cs="Arial"/>
        </w:rPr>
        <w:t xml:space="preserve">detailed and critical examination of Tesco PLC’s strategic management practices </w:t>
      </w:r>
      <w:proofErr w:type="gramStart"/>
      <w:r w:rsidR="00F435B7" w:rsidRPr="0048374E">
        <w:rPr>
          <w:rFonts w:ascii="Arial" w:hAnsi="Arial" w:cs="Arial"/>
        </w:rPr>
        <w:t>in light of</w:t>
      </w:r>
      <w:proofErr w:type="gramEnd"/>
      <w:r w:rsidR="00F435B7" w:rsidRPr="0048374E">
        <w:rPr>
          <w:rFonts w:ascii="Arial" w:hAnsi="Arial" w:cs="Arial"/>
        </w:rPr>
        <w:t xml:space="preserve"> major internal and external environmental pressures. As the UK’s largest retailer, Tesco continues to navigate a dynamic environment shaped by digital disruption, artificial intelligence (AI), online shopping growth, labour shortages, economic instability, and sustainability demands. These forces have compelled Tesco </w:t>
      </w:r>
      <w:r w:rsidR="00BA1C43" w:rsidRPr="0048374E">
        <w:rPr>
          <w:rFonts w:ascii="Arial" w:hAnsi="Arial" w:cs="Arial"/>
        </w:rPr>
        <w:t>to pursue</w:t>
      </w:r>
      <w:r w:rsidR="00F435B7" w:rsidRPr="0048374E">
        <w:rPr>
          <w:rFonts w:ascii="Arial" w:hAnsi="Arial" w:cs="Arial"/>
        </w:rPr>
        <w:t xml:space="preserve"> transformational change to protect market share, operational efficiency and long-term competitiveness.</w:t>
      </w:r>
    </w:p>
    <w:p w14:paraId="1CA5F437" w14:textId="07FC1E0D" w:rsidR="00F435B7" w:rsidRPr="0048374E" w:rsidRDefault="00F435B7" w:rsidP="00BA1C43">
      <w:pPr>
        <w:spacing w:line="360" w:lineRule="auto"/>
        <w:jc w:val="both"/>
        <w:rPr>
          <w:rFonts w:ascii="Arial" w:hAnsi="Arial" w:cs="Arial"/>
        </w:rPr>
      </w:pPr>
      <w:r w:rsidRPr="0048374E">
        <w:rPr>
          <w:rFonts w:ascii="Arial" w:hAnsi="Arial" w:cs="Arial"/>
        </w:rPr>
        <w:t>Using established organisational change theories -including Lewin’s Three</w:t>
      </w:r>
      <w:r w:rsidR="00BA1C43" w:rsidRPr="0048374E">
        <w:rPr>
          <w:rFonts w:ascii="Arial" w:hAnsi="Arial" w:cs="Arial"/>
        </w:rPr>
        <w:t>-S</w:t>
      </w:r>
      <w:r w:rsidRPr="0048374E">
        <w:rPr>
          <w:rFonts w:ascii="Arial" w:hAnsi="Arial" w:cs="Arial"/>
        </w:rPr>
        <w:t xml:space="preserve">tage </w:t>
      </w:r>
      <w:r w:rsidR="00BA1C43" w:rsidRPr="0048374E">
        <w:rPr>
          <w:rFonts w:ascii="Arial" w:hAnsi="Arial" w:cs="Arial"/>
        </w:rPr>
        <w:t>M</w:t>
      </w:r>
      <w:r w:rsidRPr="0048374E">
        <w:rPr>
          <w:rFonts w:ascii="Arial" w:hAnsi="Arial" w:cs="Arial"/>
        </w:rPr>
        <w:t>odel</w:t>
      </w:r>
      <w:r w:rsidR="00BA1C43" w:rsidRPr="0048374E">
        <w:rPr>
          <w:rFonts w:ascii="Arial" w:hAnsi="Arial" w:cs="Arial"/>
        </w:rPr>
        <w:t>, Kotter’s 8-Step Model, ADKAR and the McKinsey 7-S Framework-the report analyses Tesco’s historical and current change practices. The findings highlight the central role of transformational leadership, strong cultural values, and continuous innovation. The report then proposes a strategic change initiative focused on digital integration and AI – enhanced customer experience to position Tesco for future resilience.</w:t>
      </w:r>
    </w:p>
    <w:p w14:paraId="67073C78" w14:textId="2A180CFA" w:rsidR="00BA1C43" w:rsidRPr="0048374E" w:rsidRDefault="00BA1C43" w:rsidP="00BA1C43">
      <w:pPr>
        <w:spacing w:line="360" w:lineRule="auto"/>
        <w:jc w:val="both"/>
        <w:rPr>
          <w:rFonts w:ascii="Arial" w:hAnsi="Arial" w:cs="Arial"/>
        </w:rPr>
      </w:pPr>
      <w:r w:rsidRPr="0048374E">
        <w:rPr>
          <w:rFonts w:ascii="Arial" w:hAnsi="Arial" w:cs="Arial"/>
        </w:rPr>
        <w:t>The study concludes that Tesco must maintain an agile innovation led, people centred change strategy supported by strong leadership, stakeholder engagement and sustained cultural development.</w:t>
      </w:r>
    </w:p>
    <w:p w14:paraId="36020175" w14:textId="05FEA4F9" w:rsidR="00BA1C43" w:rsidRPr="0048374E" w:rsidRDefault="00BA1C43">
      <w:pPr>
        <w:rPr>
          <w:rFonts w:ascii="Arial" w:hAnsi="Arial" w:cs="Arial"/>
        </w:rPr>
      </w:pPr>
      <w:r w:rsidRPr="0048374E">
        <w:rPr>
          <w:rFonts w:ascii="Arial" w:hAnsi="Arial" w:cs="Arial"/>
        </w:rPr>
        <w:br w:type="page"/>
      </w:r>
    </w:p>
    <w:p w14:paraId="150B922B" w14:textId="20364170" w:rsidR="00BA1C43" w:rsidRPr="0048374E" w:rsidRDefault="00BA1C43" w:rsidP="00BA1C43">
      <w:pPr>
        <w:spacing w:line="360" w:lineRule="auto"/>
        <w:jc w:val="both"/>
        <w:rPr>
          <w:rFonts w:ascii="Arial" w:hAnsi="Arial" w:cs="Arial"/>
          <w:b/>
          <w:bCs/>
        </w:rPr>
      </w:pPr>
      <w:r w:rsidRPr="0048374E">
        <w:rPr>
          <w:rFonts w:ascii="Arial" w:hAnsi="Arial" w:cs="Arial"/>
          <w:b/>
          <w:bCs/>
        </w:rPr>
        <w:lastRenderedPageBreak/>
        <w:t>INTRODUCTION TO TESCO</w:t>
      </w:r>
    </w:p>
    <w:p w14:paraId="7BBE5FB9" w14:textId="4FB12360" w:rsidR="00BA1C43" w:rsidRPr="0048374E" w:rsidRDefault="00541FF5" w:rsidP="00541FF5">
      <w:pPr>
        <w:spacing w:line="360" w:lineRule="auto"/>
        <w:jc w:val="both"/>
        <w:rPr>
          <w:rFonts w:ascii="Arial" w:hAnsi="Arial" w:cs="Arial"/>
        </w:rPr>
      </w:pPr>
      <w:r w:rsidRPr="0048374E">
        <w:rPr>
          <w:rFonts w:ascii="Arial" w:hAnsi="Arial" w:cs="Arial"/>
        </w:rPr>
        <w:t xml:space="preserve">Founded in 1919 by Jack Cohen, </w:t>
      </w:r>
      <w:proofErr w:type="gramStart"/>
      <w:r w:rsidRPr="0048374E">
        <w:rPr>
          <w:rFonts w:ascii="Arial" w:hAnsi="Arial" w:cs="Arial"/>
        </w:rPr>
        <w:t>Tesco  PLC</w:t>
      </w:r>
      <w:proofErr w:type="gramEnd"/>
      <w:r w:rsidRPr="0048374E">
        <w:rPr>
          <w:rFonts w:ascii="Arial" w:hAnsi="Arial" w:cs="Arial"/>
        </w:rPr>
        <w:t xml:space="preserve"> has grown from a small </w:t>
      </w:r>
      <w:proofErr w:type="gramStart"/>
      <w:r w:rsidRPr="0048374E">
        <w:rPr>
          <w:rFonts w:ascii="Arial" w:hAnsi="Arial" w:cs="Arial"/>
        </w:rPr>
        <w:t>East  London</w:t>
      </w:r>
      <w:proofErr w:type="gramEnd"/>
      <w:r w:rsidRPr="0048374E">
        <w:rPr>
          <w:rFonts w:ascii="Arial" w:hAnsi="Arial" w:cs="Arial"/>
        </w:rPr>
        <w:t xml:space="preserve"> market stall into a multinational retailer operating across the UK, Ireland and central Europe (Tesco, 2024). With over 4000 UK stores, Tesco remains the leading grocery retailer by market </w:t>
      </w:r>
      <w:proofErr w:type="gramStart"/>
      <w:r w:rsidRPr="0048374E">
        <w:rPr>
          <w:rFonts w:ascii="Arial" w:hAnsi="Arial" w:cs="Arial"/>
        </w:rPr>
        <w:t>share  (</w:t>
      </w:r>
      <w:proofErr w:type="gramEnd"/>
      <w:r w:rsidRPr="0048374E">
        <w:rPr>
          <w:rFonts w:ascii="Arial" w:hAnsi="Arial" w:cs="Arial"/>
        </w:rPr>
        <w:t>Kantar, 2023). The company’s operations span food retail, digital services and financial products through Tesco Bank.</w:t>
      </w:r>
    </w:p>
    <w:p w14:paraId="18A83F1B" w14:textId="3C743FFA" w:rsidR="00541FF5" w:rsidRPr="0048374E" w:rsidRDefault="00541FF5" w:rsidP="00541FF5">
      <w:pPr>
        <w:spacing w:line="360" w:lineRule="auto"/>
        <w:jc w:val="both"/>
        <w:rPr>
          <w:rFonts w:ascii="Arial" w:hAnsi="Arial" w:cs="Arial"/>
        </w:rPr>
      </w:pPr>
      <w:r w:rsidRPr="0048374E">
        <w:rPr>
          <w:rFonts w:ascii="Arial" w:hAnsi="Arial" w:cs="Arial"/>
        </w:rPr>
        <w:t xml:space="preserve">Tesco’s vision is </w:t>
      </w:r>
      <w:proofErr w:type="gramStart"/>
      <w:r w:rsidRPr="0048374E">
        <w:rPr>
          <w:rFonts w:ascii="Arial" w:hAnsi="Arial" w:cs="Arial"/>
        </w:rPr>
        <w:t>“ to</w:t>
      </w:r>
      <w:proofErr w:type="gramEnd"/>
      <w:r w:rsidRPr="0048374E">
        <w:rPr>
          <w:rFonts w:ascii="Arial" w:hAnsi="Arial" w:cs="Arial"/>
        </w:rPr>
        <w:t xml:space="preserve"> be the most trusted retailer, where people love to work and shop” </w:t>
      </w:r>
      <w:proofErr w:type="gramStart"/>
      <w:r w:rsidRPr="0048374E">
        <w:rPr>
          <w:rFonts w:ascii="Arial" w:hAnsi="Arial" w:cs="Arial"/>
        </w:rPr>
        <w:t>( Tesco</w:t>
      </w:r>
      <w:proofErr w:type="gramEnd"/>
      <w:r w:rsidRPr="0048374E">
        <w:rPr>
          <w:rFonts w:ascii="Arial" w:hAnsi="Arial" w:cs="Arial"/>
        </w:rPr>
        <w:t xml:space="preserve"> Annual Report,2024). </w:t>
      </w:r>
      <w:r w:rsidR="005150AD" w:rsidRPr="0048374E">
        <w:rPr>
          <w:rFonts w:ascii="Arial" w:hAnsi="Arial" w:cs="Arial"/>
        </w:rPr>
        <w:t>Over the</w:t>
      </w:r>
      <w:r w:rsidRPr="0048374E">
        <w:rPr>
          <w:rFonts w:ascii="Arial" w:hAnsi="Arial" w:cs="Arial"/>
        </w:rPr>
        <w:t xml:space="preserve"> past decade, the organisation has faced intense competitive pressures from discounters (Audi, Li</w:t>
      </w:r>
      <w:r w:rsidR="005150AD" w:rsidRPr="0048374E">
        <w:rPr>
          <w:rFonts w:ascii="Arial" w:hAnsi="Arial" w:cs="Arial"/>
        </w:rPr>
        <w:t>dl</w:t>
      </w:r>
      <w:r w:rsidRPr="0048374E">
        <w:rPr>
          <w:rFonts w:ascii="Arial" w:hAnsi="Arial" w:cs="Arial"/>
        </w:rPr>
        <w:t>), in</w:t>
      </w:r>
      <w:r w:rsidR="005150AD" w:rsidRPr="0048374E">
        <w:rPr>
          <w:rFonts w:ascii="Arial" w:hAnsi="Arial" w:cs="Arial"/>
        </w:rPr>
        <w:t>flation</w:t>
      </w:r>
      <w:r w:rsidRPr="0048374E">
        <w:rPr>
          <w:rFonts w:ascii="Arial" w:hAnsi="Arial" w:cs="Arial"/>
        </w:rPr>
        <w:t xml:space="preserve"> challenges, supply chain volatility and the rapid rise of online shopping. To remain competitive, Tesco has placed strategic focus on digital transformation, sustainability and operational efficiency.</w:t>
      </w:r>
    </w:p>
    <w:p w14:paraId="70946645" w14:textId="7C542E01" w:rsidR="00D76E2C" w:rsidRPr="0048374E" w:rsidRDefault="005150AD" w:rsidP="00541FF5">
      <w:pPr>
        <w:spacing w:line="360" w:lineRule="auto"/>
        <w:jc w:val="both"/>
        <w:rPr>
          <w:rFonts w:ascii="Arial" w:hAnsi="Arial" w:cs="Arial"/>
        </w:rPr>
      </w:pPr>
      <w:r w:rsidRPr="0048374E">
        <w:rPr>
          <w:rFonts w:ascii="Arial" w:hAnsi="Arial" w:cs="Arial"/>
        </w:rPr>
        <w:t>Change m</w:t>
      </w:r>
      <w:r w:rsidR="00541FF5" w:rsidRPr="0048374E">
        <w:rPr>
          <w:rFonts w:ascii="Arial" w:hAnsi="Arial" w:cs="Arial"/>
        </w:rPr>
        <w:t xml:space="preserve">anagement has therefore become a strategic priority. For organisations </w:t>
      </w:r>
      <w:r w:rsidRPr="0048374E">
        <w:rPr>
          <w:rFonts w:ascii="Arial" w:hAnsi="Arial" w:cs="Arial"/>
        </w:rPr>
        <w:t xml:space="preserve">in </w:t>
      </w:r>
      <w:r w:rsidR="00541FF5" w:rsidRPr="0048374E">
        <w:rPr>
          <w:rFonts w:ascii="Arial" w:hAnsi="Arial" w:cs="Arial"/>
        </w:rPr>
        <w:t>dynamic marketing, change must be continuous and embedded with</w:t>
      </w:r>
      <w:r w:rsidRPr="0048374E">
        <w:rPr>
          <w:rFonts w:ascii="Arial" w:hAnsi="Arial" w:cs="Arial"/>
        </w:rPr>
        <w:t>in</w:t>
      </w:r>
      <w:r w:rsidR="00541FF5" w:rsidRPr="0048374E">
        <w:rPr>
          <w:rFonts w:ascii="Arial" w:hAnsi="Arial" w:cs="Arial"/>
        </w:rPr>
        <w:t xml:space="preserve"> corporate strategy (Burn</w:t>
      </w:r>
      <w:r w:rsidRPr="0048374E">
        <w:rPr>
          <w:rFonts w:ascii="Arial" w:hAnsi="Arial" w:cs="Arial"/>
        </w:rPr>
        <w:t>e</w:t>
      </w:r>
      <w:r w:rsidR="00541FF5" w:rsidRPr="0048374E">
        <w:rPr>
          <w:rFonts w:ascii="Arial" w:hAnsi="Arial" w:cs="Arial"/>
        </w:rPr>
        <w:t>s, 2017). Tesco’s ability to respond to market shifts, embrace digitalisation and empower its workforce is critical to maintaining long-term competitiveness.</w:t>
      </w:r>
    </w:p>
    <w:p w14:paraId="1F5C5617" w14:textId="69044F92" w:rsidR="00D76E2C" w:rsidRPr="0048374E" w:rsidRDefault="00D76E2C" w:rsidP="00541FF5">
      <w:pPr>
        <w:spacing w:line="360" w:lineRule="auto"/>
        <w:jc w:val="both"/>
        <w:rPr>
          <w:rFonts w:ascii="Arial" w:hAnsi="Arial" w:cs="Arial"/>
        </w:rPr>
      </w:pPr>
    </w:p>
    <w:p w14:paraId="368C8F54" w14:textId="3E80CBB8" w:rsidR="00D76E2C" w:rsidRPr="0048374E" w:rsidRDefault="00D76E2C" w:rsidP="00541FF5">
      <w:pPr>
        <w:spacing w:line="360" w:lineRule="auto"/>
        <w:jc w:val="both"/>
        <w:rPr>
          <w:rFonts w:ascii="Arial" w:hAnsi="Arial" w:cs="Arial"/>
          <w:b/>
          <w:bCs/>
        </w:rPr>
      </w:pPr>
      <w:r w:rsidRPr="0048374E">
        <w:rPr>
          <w:rFonts w:ascii="Arial" w:hAnsi="Arial" w:cs="Arial"/>
          <w:b/>
          <w:bCs/>
        </w:rPr>
        <w:t>RECENT HISTORY AND ENVIIRONMENTAL CHANGE IN TESCO</w:t>
      </w:r>
    </w:p>
    <w:p w14:paraId="16F3A937" w14:textId="2F272652" w:rsidR="00D76E2C" w:rsidRPr="0048374E" w:rsidRDefault="00D76E2C" w:rsidP="00541FF5">
      <w:pPr>
        <w:spacing w:line="360" w:lineRule="auto"/>
        <w:jc w:val="both"/>
        <w:rPr>
          <w:rFonts w:ascii="Arial" w:hAnsi="Arial" w:cs="Arial"/>
          <w:b/>
          <w:bCs/>
        </w:rPr>
      </w:pPr>
      <w:r w:rsidRPr="0048374E">
        <w:rPr>
          <w:rFonts w:ascii="Arial" w:hAnsi="Arial" w:cs="Arial"/>
          <w:b/>
          <w:bCs/>
        </w:rPr>
        <w:t>INTERNAL DEVELOPMENTS</w:t>
      </w:r>
    </w:p>
    <w:p w14:paraId="730778E5" w14:textId="3B4EBABF" w:rsidR="00D76E2C" w:rsidRPr="0048374E" w:rsidRDefault="00D76E2C" w:rsidP="00541FF5">
      <w:pPr>
        <w:spacing w:line="360" w:lineRule="auto"/>
        <w:jc w:val="both"/>
        <w:rPr>
          <w:rFonts w:ascii="Arial" w:hAnsi="Arial" w:cs="Arial"/>
        </w:rPr>
      </w:pPr>
      <w:r w:rsidRPr="0048374E">
        <w:rPr>
          <w:rFonts w:ascii="Arial" w:hAnsi="Arial" w:cs="Arial"/>
        </w:rPr>
        <w:t xml:space="preserve"> Tesco has undergone extensive restructuring since the 2014 accounting scandal resulted in overstated profits of £263 million (Johnson et al., 2020). Under CEO Dave Lewis, the company implemented a turnaround strategy focused on cultural renewal, improved governance, operational simplification, and customer value. Lewis’s changes enabled Tesco to </w:t>
      </w:r>
      <w:proofErr w:type="gramStart"/>
      <w:r w:rsidRPr="0048374E">
        <w:rPr>
          <w:rFonts w:ascii="Arial" w:hAnsi="Arial" w:cs="Arial"/>
        </w:rPr>
        <w:t xml:space="preserve">recover </w:t>
      </w:r>
      <w:r w:rsidR="008D6C46" w:rsidRPr="0048374E">
        <w:rPr>
          <w:rFonts w:ascii="Arial" w:hAnsi="Arial" w:cs="Arial"/>
        </w:rPr>
        <w:t xml:space="preserve"> a</w:t>
      </w:r>
      <w:proofErr w:type="gramEnd"/>
    </w:p>
    <w:p w14:paraId="1E80CFD3" w14:textId="74E86BEA" w:rsidR="00D76E2C" w:rsidRPr="0048374E" w:rsidRDefault="00D76E2C" w:rsidP="00541FF5">
      <w:pPr>
        <w:spacing w:line="360" w:lineRule="auto"/>
        <w:jc w:val="both"/>
        <w:rPr>
          <w:rFonts w:ascii="Arial" w:hAnsi="Arial" w:cs="Arial"/>
        </w:rPr>
      </w:pPr>
      <w:r w:rsidRPr="0048374E">
        <w:rPr>
          <w:rFonts w:ascii="Arial" w:hAnsi="Arial" w:cs="Arial"/>
        </w:rPr>
        <w:t xml:space="preserve">In 2020, Ken Murphy became CEO and adopted a forward-facing strategy centred on digital transformation, omnichannel capabilities and sustainability (Murphy, 2023). The COVID-19 pandemic accelerated Tesco’s digital growth, with rapid expansion of online delivery, click and collect services and data </w:t>
      </w:r>
      <w:proofErr w:type="gramStart"/>
      <w:r w:rsidRPr="0048374E">
        <w:rPr>
          <w:rFonts w:ascii="Arial" w:hAnsi="Arial" w:cs="Arial"/>
        </w:rPr>
        <w:t xml:space="preserve">driven </w:t>
      </w:r>
      <w:r w:rsidR="008D6C46" w:rsidRPr="0048374E">
        <w:rPr>
          <w:rFonts w:ascii="Arial" w:hAnsi="Arial" w:cs="Arial"/>
        </w:rPr>
        <w:t>.</w:t>
      </w:r>
      <w:proofErr w:type="gramEnd"/>
    </w:p>
    <w:p w14:paraId="48D2F2F1" w14:textId="5FBEEA4E" w:rsidR="008D6C46" w:rsidRPr="0048374E" w:rsidRDefault="008D6C46">
      <w:pPr>
        <w:rPr>
          <w:rFonts w:ascii="Arial" w:hAnsi="Arial" w:cs="Arial"/>
        </w:rPr>
      </w:pPr>
      <w:r w:rsidRPr="0048374E">
        <w:rPr>
          <w:rFonts w:ascii="Arial" w:hAnsi="Arial" w:cs="Arial"/>
        </w:rPr>
        <w:br w:type="page"/>
      </w:r>
    </w:p>
    <w:p w14:paraId="3A2F9B9C" w14:textId="13D10ABC" w:rsidR="008D6C46" w:rsidRPr="0048374E" w:rsidRDefault="008D6C46" w:rsidP="00541FF5">
      <w:pPr>
        <w:spacing w:line="360" w:lineRule="auto"/>
        <w:jc w:val="both"/>
        <w:rPr>
          <w:rFonts w:ascii="Arial" w:hAnsi="Arial" w:cs="Arial"/>
          <w:b/>
          <w:bCs/>
        </w:rPr>
      </w:pPr>
      <w:r w:rsidRPr="0048374E">
        <w:rPr>
          <w:rFonts w:ascii="Arial" w:hAnsi="Arial" w:cs="Arial"/>
          <w:b/>
          <w:bCs/>
        </w:rPr>
        <w:lastRenderedPageBreak/>
        <w:t>PESTLE Analysis</w:t>
      </w:r>
    </w:p>
    <w:p w14:paraId="678B8D77" w14:textId="5E6BD992" w:rsidR="008D6C46" w:rsidRPr="0048374E" w:rsidRDefault="008D6C46" w:rsidP="00541FF5">
      <w:pPr>
        <w:spacing w:line="360" w:lineRule="auto"/>
        <w:jc w:val="both"/>
        <w:rPr>
          <w:rFonts w:ascii="Arial" w:hAnsi="Arial" w:cs="Arial"/>
        </w:rPr>
      </w:pPr>
      <w:r w:rsidRPr="0048374E">
        <w:rPr>
          <w:rFonts w:ascii="Arial" w:hAnsi="Arial" w:cs="Arial"/>
        </w:rPr>
        <w:t>A PESTLE analysis reveals the external forces shaping Tesco’s strategic context:</w:t>
      </w:r>
    </w:p>
    <w:p w14:paraId="4772BA99" w14:textId="31CDBF35" w:rsidR="008D6C46" w:rsidRPr="0048374E" w:rsidRDefault="008D6C46" w:rsidP="00541FF5">
      <w:pPr>
        <w:spacing w:line="360" w:lineRule="auto"/>
        <w:jc w:val="both"/>
        <w:rPr>
          <w:rFonts w:ascii="Arial" w:hAnsi="Arial" w:cs="Arial"/>
          <w:b/>
          <w:bCs/>
        </w:rPr>
      </w:pPr>
      <w:r w:rsidRPr="0048374E">
        <w:rPr>
          <w:rFonts w:ascii="Arial" w:hAnsi="Arial" w:cs="Arial"/>
          <w:b/>
          <w:bCs/>
        </w:rPr>
        <w:t>POLITICAL</w:t>
      </w:r>
    </w:p>
    <w:p w14:paraId="54E2557C" w14:textId="62ADC8FA" w:rsidR="008D6C46" w:rsidRPr="0048374E" w:rsidRDefault="008D6C46" w:rsidP="0048374E">
      <w:pPr>
        <w:spacing w:line="360" w:lineRule="auto"/>
        <w:jc w:val="both"/>
        <w:rPr>
          <w:rFonts w:ascii="Arial" w:hAnsi="Arial" w:cs="Arial"/>
        </w:rPr>
      </w:pPr>
      <w:r w:rsidRPr="0048374E">
        <w:rPr>
          <w:rFonts w:ascii="Arial" w:hAnsi="Arial" w:cs="Arial"/>
        </w:rPr>
        <w:t xml:space="preserve">Brexit-induced supply chain disruptions, labour shortages in logistics and farming, and </w:t>
      </w:r>
      <w:proofErr w:type="gramStart"/>
      <w:r w:rsidRPr="0048374E">
        <w:rPr>
          <w:rFonts w:ascii="Arial" w:hAnsi="Arial" w:cs="Arial"/>
        </w:rPr>
        <w:t>import  cost</w:t>
      </w:r>
      <w:proofErr w:type="gramEnd"/>
      <w:r w:rsidRPr="0048374E">
        <w:rPr>
          <w:rFonts w:ascii="Arial" w:hAnsi="Arial" w:cs="Arial"/>
        </w:rPr>
        <w:t xml:space="preserve"> fluctuations significantly impact Tesco’s operations (BBC News, 2023).</w:t>
      </w:r>
    </w:p>
    <w:p w14:paraId="2BB0F642" w14:textId="5D62B363" w:rsidR="002427C8" w:rsidRPr="0048374E" w:rsidRDefault="002427C8" w:rsidP="00541FF5">
      <w:pPr>
        <w:spacing w:line="360" w:lineRule="auto"/>
        <w:jc w:val="both"/>
        <w:rPr>
          <w:rFonts w:ascii="Arial" w:hAnsi="Arial" w:cs="Arial"/>
          <w:b/>
          <w:bCs/>
        </w:rPr>
      </w:pPr>
      <w:r w:rsidRPr="0048374E">
        <w:rPr>
          <w:rFonts w:ascii="Arial" w:hAnsi="Arial" w:cs="Arial"/>
          <w:b/>
          <w:bCs/>
        </w:rPr>
        <w:t>ECONOMIC</w:t>
      </w:r>
    </w:p>
    <w:p w14:paraId="50D94BFA" w14:textId="48393FC2" w:rsidR="002427C8" w:rsidRPr="0048374E" w:rsidRDefault="002427C8" w:rsidP="00541FF5">
      <w:pPr>
        <w:spacing w:line="360" w:lineRule="auto"/>
        <w:jc w:val="both"/>
        <w:rPr>
          <w:rFonts w:ascii="Arial" w:hAnsi="Arial" w:cs="Arial"/>
          <w:b/>
          <w:bCs/>
        </w:rPr>
      </w:pPr>
      <w:r w:rsidRPr="0048374E">
        <w:rPr>
          <w:rFonts w:ascii="Arial" w:hAnsi="Arial" w:cs="Arial"/>
        </w:rPr>
        <w:t>High inflation and cost-of-living pressures reduce consumer purchasing power, shifting demand toward discount retailers and private label products (Kantar, 2023).</w:t>
      </w:r>
    </w:p>
    <w:p w14:paraId="66449F21" w14:textId="2F94DB03" w:rsidR="001A739A" w:rsidRPr="0048374E" w:rsidRDefault="001A739A" w:rsidP="00541FF5">
      <w:pPr>
        <w:spacing w:line="360" w:lineRule="auto"/>
        <w:jc w:val="both"/>
        <w:rPr>
          <w:rFonts w:ascii="Arial" w:hAnsi="Arial" w:cs="Arial"/>
          <w:b/>
          <w:bCs/>
        </w:rPr>
      </w:pPr>
      <w:r w:rsidRPr="0048374E">
        <w:rPr>
          <w:rFonts w:ascii="Arial" w:hAnsi="Arial" w:cs="Arial"/>
          <w:b/>
          <w:bCs/>
        </w:rPr>
        <w:t>SOCIAL</w:t>
      </w:r>
    </w:p>
    <w:p w14:paraId="0E4691DC" w14:textId="7C99FFB0" w:rsidR="001A739A" w:rsidRPr="0048374E" w:rsidRDefault="001A739A" w:rsidP="00541FF5">
      <w:pPr>
        <w:spacing w:line="360" w:lineRule="auto"/>
        <w:jc w:val="both"/>
        <w:rPr>
          <w:rFonts w:ascii="Arial" w:hAnsi="Arial" w:cs="Arial"/>
        </w:rPr>
      </w:pPr>
      <w:r w:rsidRPr="0048374E">
        <w:rPr>
          <w:rFonts w:ascii="Arial" w:hAnsi="Arial" w:cs="Arial"/>
        </w:rPr>
        <w:t>Changing consumer preferences include demand for convenience, health focused products and ethical sourcing (Mintel, 2023).</w:t>
      </w:r>
    </w:p>
    <w:p w14:paraId="0A3CB5A9" w14:textId="6B2A0BD5" w:rsidR="008D6C46" w:rsidRPr="0048374E" w:rsidRDefault="002E3D35" w:rsidP="00541FF5">
      <w:pPr>
        <w:spacing w:line="360" w:lineRule="auto"/>
        <w:jc w:val="both"/>
        <w:rPr>
          <w:rFonts w:ascii="Arial" w:hAnsi="Arial" w:cs="Arial"/>
          <w:b/>
          <w:bCs/>
        </w:rPr>
      </w:pPr>
      <w:r w:rsidRPr="0048374E">
        <w:rPr>
          <w:rFonts w:ascii="Arial" w:hAnsi="Arial" w:cs="Arial"/>
          <w:b/>
          <w:bCs/>
        </w:rPr>
        <w:t>TECHNOLOGICAL</w:t>
      </w:r>
    </w:p>
    <w:p w14:paraId="082D6B3E" w14:textId="564C2AF4" w:rsidR="002E3D35" w:rsidRPr="0048374E" w:rsidRDefault="002E3D35" w:rsidP="00541FF5">
      <w:pPr>
        <w:spacing w:line="360" w:lineRule="auto"/>
        <w:jc w:val="both"/>
        <w:rPr>
          <w:rFonts w:ascii="Arial" w:hAnsi="Arial" w:cs="Arial"/>
        </w:rPr>
      </w:pPr>
      <w:r w:rsidRPr="0048374E">
        <w:rPr>
          <w:rFonts w:ascii="Arial" w:hAnsi="Arial" w:cs="Arial"/>
        </w:rPr>
        <w:t>Retail technologies such as AI, automation, machine learning, robotics and big data analytics are reshaping operations, marketing and customer engagement (Deloitte, 2023).</w:t>
      </w:r>
    </w:p>
    <w:p w14:paraId="28CDEC1E" w14:textId="28C933C3" w:rsidR="002E3D35" w:rsidRPr="0048374E" w:rsidRDefault="002E3D35" w:rsidP="00541FF5">
      <w:pPr>
        <w:spacing w:line="360" w:lineRule="auto"/>
        <w:jc w:val="both"/>
        <w:rPr>
          <w:rFonts w:ascii="Arial" w:hAnsi="Arial" w:cs="Arial"/>
        </w:rPr>
      </w:pPr>
      <w:r w:rsidRPr="0048374E">
        <w:rPr>
          <w:rFonts w:ascii="Arial" w:hAnsi="Arial" w:cs="Arial"/>
          <w:b/>
          <w:bCs/>
        </w:rPr>
        <w:t>LEGAL</w:t>
      </w:r>
    </w:p>
    <w:p w14:paraId="53D5AFBD" w14:textId="4376B022" w:rsidR="002E3D35" w:rsidRPr="0048374E" w:rsidRDefault="002E3D35" w:rsidP="002E3D35">
      <w:pPr>
        <w:spacing w:line="360" w:lineRule="auto"/>
        <w:jc w:val="both"/>
        <w:rPr>
          <w:rFonts w:ascii="Arial" w:hAnsi="Arial" w:cs="Arial"/>
        </w:rPr>
      </w:pPr>
      <w:r w:rsidRPr="0048374E">
        <w:rPr>
          <w:rFonts w:ascii="Arial" w:hAnsi="Arial" w:cs="Arial"/>
        </w:rPr>
        <w:t>GDPR compliance, food safety regulations and employment law continue to shape Tesco’s digital and HR practices.</w:t>
      </w:r>
    </w:p>
    <w:p w14:paraId="00AB68A0" w14:textId="135035B7" w:rsidR="002E3D35" w:rsidRPr="0048374E" w:rsidRDefault="002E3D35" w:rsidP="002E3D35">
      <w:pPr>
        <w:spacing w:line="360" w:lineRule="auto"/>
        <w:jc w:val="both"/>
        <w:rPr>
          <w:rFonts w:ascii="Arial" w:hAnsi="Arial" w:cs="Arial"/>
          <w:b/>
          <w:bCs/>
        </w:rPr>
      </w:pPr>
      <w:r w:rsidRPr="0048374E">
        <w:rPr>
          <w:rFonts w:ascii="Arial" w:hAnsi="Arial" w:cs="Arial"/>
          <w:b/>
          <w:bCs/>
        </w:rPr>
        <w:t>ENVIROMENTAL</w:t>
      </w:r>
    </w:p>
    <w:p w14:paraId="5CCF2244" w14:textId="3B9C99B4" w:rsidR="002E3D35" w:rsidRPr="0048374E" w:rsidRDefault="002E3D35" w:rsidP="002E3D35">
      <w:pPr>
        <w:spacing w:line="360" w:lineRule="auto"/>
        <w:jc w:val="both"/>
        <w:rPr>
          <w:rFonts w:ascii="Arial" w:hAnsi="Arial" w:cs="Arial"/>
        </w:rPr>
      </w:pPr>
      <w:r w:rsidRPr="0048374E">
        <w:rPr>
          <w:rFonts w:ascii="Arial" w:hAnsi="Arial" w:cs="Arial"/>
        </w:rPr>
        <w:t>Growing pressure to reduce carbon emissions, plastic waste and food waste influence Tesco’s sustainability strategy. The company targets net zero by 2035 (Tesco sustainability report, 2024).</w:t>
      </w:r>
    </w:p>
    <w:p w14:paraId="17AB3BFE" w14:textId="77777777" w:rsidR="00A3614F" w:rsidRPr="0048374E" w:rsidRDefault="00A3614F" w:rsidP="00A3614F">
      <w:pPr>
        <w:spacing w:line="360" w:lineRule="auto"/>
        <w:jc w:val="both"/>
        <w:rPr>
          <w:rFonts w:ascii="Arial" w:hAnsi="Arial" w:cs="Arial"/>
          <w:b/>
          <w:bCs/>
        </w:rPr>
      </w:pPr>
      <w:r w:rsidRPr="0048374E">
        <w:rPr>
          <w:rFonts w:ascii="Arial" w:hAnsi="Arial" w:cs="Arial"/>
          <w:b/>
          <w:bCs/>
        </w:rPr>
        <w:t>IMPACT OF DIGITAL DISRUPTION</w:t>
      </w:r>
    </w:p>
    <w:p w14:paraId="1F29440F" w14:textId="77777777" w:rsidR="00A3614F" w:rsidRPr="0048374E" w:rsidRDefault="00A3614F" w:rsidP="00A3614F">
      <w:pPr>
        <w:spacing w:line="360" w:lineRule="auto"/>
        <w:jc w:val="both"/>
        <w:rPr>
          <w:rFonts w:ascii="Arial" w:hAnsi="Arial" w:cs="Arial"/>
        </w:rPr>
      </w:pPr>
      <w:r w:rsidRPr="0048374E">
        <w:rPr>
          <w:rFonts w:ascii="Arial" w:hAnsi="Arial" w:cs="Arial"/>
        </w:rPr>
        <w:t>The rise of e-commerce, automation and AI has fundamentally changed retail operations. Tesco now uses:</w:t>
      </w:r>
    </w:p>
    <w:p w14:paraId="0D24C38D" w14:textId="77777777" w:rsidR="00A3614F" w:rsidRPr="0048374E" w:rsidRDefault="00A3614F" w:rsidP="00A3614F">
      <w:pPr>
        <w:pStyle w:val="ListParagraph"/>
        <w:numPr>
          <w:ilvl w:val="0"/>
          <w:numId w:val="1"/>
        </w:numPr>
        <w:spacing w:line="360" w:lineRule="auto"/>
        <w:jc w:val="both"/>
        <w:rPr>
          <w:rFonts w:ascii="Arial" w:hAnsi="Arial" w:cs="Arial"/>
        </w:rPr>
      </w:pPr>
      <w:r w:rsidRPr="0048374E">
        <w:rPr>
          <w:rFonts w:ascii="Arial" w:hAnsi="Arial" w:cs="Arial"/>
        </w:rPr>
        <w:t>AI driven demand forecasting (Statista, 2024).</w:t>
      </w:r>
    </w:p>
    <w:p w14:paraId="566EB25E" w14:textId="77777777" w:rsidR="00A3614F" w:rsidRPr="0048374E" w:rsidRDefault="00A3614F" w:rsidP="00A3614F">
      <w:pPr>
        <w:pStyle w:val="ListParagraph"/>
        <w:numPr>
          <w:ilvl w:val="0"/>
          <w:numId w:val="1"/>
        </w:numPr>
        <w:spacing w:line="360" w:lineRule="auto"/>
        <w:jc w:val="both"/>
        <w:rPr>
          <w:rFonts w:ascii="Arial" w:hAnsi="Arial" w:cs="Arial"/>
        </w:rPr>
      </w:pPr>
      <w:r w:rsidRPr="0048374E">
        <w:rPr>
          <w:rFonts w:ascii="Arial" w:hAnsi="Arial" w:cs="Arial"/>
        </w:rPr>
        <w:t>Automated warehouses and robotic picking</w:t>
      </w:r>
    </w:p>
    <w:p w14:paraId="6FBD9830" w14:textId="77777777" w:rsidR="00A3614F" w:rsidRPr="0048374E" w:rsidRDefault="00A3614F" w:rsidP="00A3614F">
      <w:pPr>
        <w:pStyle w:val="ListParagraph"/>
        <w:numPr>
          <w:ilvl w:val="0"/>
          <w:numId w:val="1"/>
        </w:numPr>
        <w:spacing w:line="360" w:lineRule="auto"/>
        <w:jc w:val="both"/>
        <w:rPr>
          <w:rFonts w:ascii="Arial" w:hAnsi="Arial" w:cs="Arial"/>
        </w:rPr>
      </w:pPr>
      <w:r w:rsidRPr="0048374E">
        <w:rPr>
          <w:rFonts w:ascii="Arial" w:hAnsi="Arial" w:cs="Arial"/>
        </w:rPr>
        <w:t>personalised promotions based on Clubcard data</w:t>
      </w:r>
    </w:p>
    <w:p w14:paraId="578453AF" w14:textId="77777777" w:rsidR="00A3614F" w:rsidRPr="0048374E" w:rsidRDefault="00A3614F" w:rsidP="00A3614F">
      <w:pPr>
        <w:pStyle w:val="ListParagraph"/>
        <w:numPr>
          <w:ilvl w:val="0"/>
          <w:numId w:val="1"/>
        </w:numPr>
        <w:spacing w:line="360" w:lineRule="auto"/>
        <w:jc w:val="both"/>
        <w:rPr>
          <w:rFonts w:ascii="Arial" w:hAnsi="Arial" w:cs="Arial"/>
        </w:rPr>
      </w:pPr>
      <w:proofErr w:type="spellStart"/>
      <w:proofErr w:type="gramStart"/>
      <w:r w:rsidRPr="0048374E">
        <w:rPr>
          <w:rFonts w:ascii="Arial" w:hAnsi="Arial" w:cs="Arial"/>
        </w:rPr>
        <w:t>cashierless</w:t>
      </w:r>
      <w:proofErr w:type="spellEnd"/>
      <w:r w:rsidRPr="0048374E">
        <w:rPr>
          <w:rFonts w:ascii="Arial" w:hAnsi="Arial" w:cs="Arial"/>
        </w:rPr>
        <w:t xml:space="preserve">  “</w:t>
      </w:r>
      <w:proofErr w:type="spellStart"/>
      <w:proofErr w:type="gramEnd"/>
      <w:r w:rsidRPr="0048374E">
        <w:rPr>
          <w:rFonts w:ascii="Arial" w:hAnsi="Arial" w:cs="Arial"/>
        </w:rPr>
        <w:t>Getgo</w:t>
      </w:r>
      <w:proofErr w:type="spellEnd"/>
      <w:r w:rsidRPr="0048374E">
        <w:rPr>
          <w:rFonts w:ascii="Arial" w:hAnsi="Arial" w:cs="Arial"/>
        </w:rPr>
        <w:t>” stores using computer vision</w:t>
      </w:r>
    </w:p>
    <w:p w14:paraId="0A8B504C" w14:textId="77777777" w:rsidR="00A3614F" w:rsidRPr="0048374E" w:rsidRDefault="00A3614F" w:rsidP="00A3614F">
      <w:pPr>
        <w:pStyle w:val="ListParagraph"/>
        <w:numPr>
          <w:ilvl w:val="0"/>
          <w:numId w:val="1"/>
        </w:numPr>
        <w:spacing w:line="360" w:lineRule="auto"/>
        <w:jc w:val="both"/>
        <w:rPr>
          <w:rFonts w:ascii="Arial" w:hAnsi="Arial" w:cs="Arial"/>
        </w:rPr>
      </w:pPr>
      <w:r w:rsidRPr="0048374E">
        <w:rPr>
          <w:rFonts w:ascii="Arial" w:hAnsi="Arial" w:cs="Arial"/>
        </w:rPr>
        <w:t>real-</w:t>
      </w:r>
      <w:proofErr w:type="gramStart"/>
      <w:r w:rsidRPr="0048374E">
        <w:rPr>
          <w:rFonts w:ascii="Arial" w:hAnsi="Arial" w:cs="Arial"/>
        </w:rPr>
        <w:t>time  analytics</w:t>
      </w:r>
      <w:proofErr w:type="gramEnd"/>
      <w:r w:rsidRPr="0048374E">
        <w:rPr>
          <w:rFonts w:ascii="Arial" w:hAnsi="Arial" w:cs="Arial"/>
        </w:rPr>
        <w:t xml:space="preserve"> for supply chain optimisation</w:t>
      </w:r>
    </w:p>
    <w:p w14:paraId="62F359E3" w14:textId="77777777" w:rsidR="00A3614F" w:rsidRPr="0048374E" w:rsidRDefault="00A3614F">
      <w:pPr>
        <w:rPr>
          <w:rFonts w:ascii="Arial" w:hAnsi="Arial" w:cs="Arial"/>
        </w:rPr>
      </w:pPr>
      <w:r w:rsidRPr="0048374E">
        <w:rPr>
          <w:rFonts w:ascii="Arial" w:hAnsi="Arial" w:cs="Arial"/>
        </w:rPr>
        <w:lastRenderedPageBreak/>
        <w:t xml:space="preserve">Digital capability has become a core competitive advantage for Tesco, but it requires significant investment in organisational adaption (Kane et al., 2018). </w:t>
      </w:r>
    </w:p>
    <w:p w14:paraId="35E3AEF1" w14:textId="77777777" w:rsidR="00A3614F" w:rsidRPr="0048374E" w:rsidRDefault="00A3614F">
      <w:pPr>
        <w:rPr>
          <w:rFonts w:ascii="Arial" w:hAnsi="Arial" w:cs="Arial"/>
        </w:rPr>
      </w:pPr>
    </w:p>
    <w:p w14:paraId="60F372B6" w14:textId="77777777" w:rsidR="00A3614F" w:rsidRPr="0048374E" w:rsidRDefault="00A3614F">
      <w:pPr>
        <w:rPr>
          <w:rFonts w:ascii="Arial" w:hAnsi="Arial" w:cs="Arial"/>
          <w:b/>
          <w:bCs/>
        </w:rPr>
      </w:pPr>
      <w:r w:rsidRPr="0048374E">
        <w:rPr>
          <w:rFonts w:ascii="Arial" w:hAnsi="Arial" w:cs="Arial"/>
          <w:b/>
          <w:bCs/>
        </w:rPr>
        <w:t>EVALUATION OF CHANGE MANAGEMENT MODELS</w:t>
      </w:r>
    </w:p>
    <w:p w14:paraId="40D8A6FD" w14:textId="77777777" w:rsidR="00A3614F" w:rsidRPr="0048374E" w:rsidRDefault="00A3614F">
      <w:pPr>
        <w:rPr>
          <w:rFonts w:ascii="Arial" w:hAnsi="Arial" w:cs="Arial"/>
          <w:b/>
          <w:bCs/>
        </w:rPr>
      </w:pPr>
      <w:r w:rsidRPr="0048374E">
        <w:rPr>
          <w:rFonts w:ascii="Arial" w:hAnsi="Arial" w:cs="Arial"/>
          <w:b/>
          <w:bCs/>
        </w:rPr>
        <w:t xml:space="preserve">LEWIN’S THREE-STAGE MODEL </w:t>
      </w:r>
    </w:p>
    <w:p w14:paraId="7384CE6B" w14:textId="5D6F644E" w:rsidR="00A3614F" w:rsidRPr="0048374E" w:rsidRDefault="00A3614F" w:rsidP="009B53C3">
      <w:pPr>
        <w:spacing w:line="360" w:lineRule="auto"/>
        <w:jc w:val="both"/>
        <w:rPr>
          <w:rFonts w:ascii="Arial" w:hAnsi="Arial" w:cs="Arial"/>
        </w:rPr>
      </w:pPr>
      <w:r w:rsidRPr="0048374E">
        <w:rPr>
          <w:rFonts w:ascii="Arial" w:hAnsi="Arial" w:cs="Arial"/>
        </w:rPr>
        <w:t>Lewin’s (1951)</w:t>
      </w:r>
      <w:r w:rsidR="009B0225" w:rsidRPr="0048374E">
        <w:rPr>
          <w:rFonts w:ascii="Arial" w:hAnsi="Arial" w:cs="Arial"/>
        </w:rPr>
        <w:t xml:space="preserve"> Three </w:t>
      </w:r>
      <w:r w:rsidRPr="0048374E">
        <w:rPr>
          <w:rFonts w:ascii="Arial" w:hAnsi="Arial" w:cs="Arial"/>
        </w:rPr>
        <w:t xml:space="preserve">stage model is one of the earliest and most influential </w:t>
      </w:r>
      <w:r w:rsidR="005C4AB5" w:rsidRPr="0048374E">
        <w:rPr>
          <w:rFonts w:ascii="Arial" w:hAnsi="Arial" w:cs="Arial"/>
        </w:rPr>
        <w:t>frameworks</w:t>
      </w:r>
      <w:r w:rsidRPr="0048374E">
        <w:rPr>
          <w:rFonts w:ascii="Arial" w:hAnsi="Arial" w:cs="Arial"/>
        </w:rPr>
        <w:t xml:space="preserve"> for understanding organisational chang</w:t>
      </w:r>
      <w:r w:rsidR="005C4AB5" w:rsidRPr="0048374E">
        <w:rPr>
          <w:rFonts w:ascii="Arial" w:hAnsi="Arial" w:cs="Arial"/>
        </w:rPr>
        <w:t>e.</w:t>
      </w:r>
      <w:r w:rsidRPr="0048374E">
        <w:rPr>
          <w:rFonts w:ascii="Arial" w:hAnsi="Arial" w:cs="Arial"/>
        </w:rPr>
        <w:t xml:space="preserve"> it conceptualises changes </w:t>
      </w:r>
      <w:r w:rsidR="005C4AB5" w:rsidRPr="0048374E">
        <w:rPr>
          <w:rFonts w:ascii="Arial" w:hAnsi="Arial" w:cs="Arial"/>
        </w:rPr>
        <w:t xml:space="preserve">as </w:t>
      </w:r>
      <w:r w:rsidRPr="0048374E">
        <w:rPr>
          <w:rFonts w:ascii="Arial" w:hAnsi="Arial" w:cs="Arial"/>
        </w:rPr>
        <w:t>a movement from one stable state to another, governed by driving forces pushing change forward and restraining forces maintain the status quo.</w:t>
      </w:r>
    </w:p>
    <w:p w14:paraId="027DEC42" w14:textId="0C41008E" w:rsidR="00A3614F" w:rsidRPr="0048374E" w:rsidRDefault="00A3614F" w:rsidP="009B53C3">
      <w:pPr>
        <w:spacing w:line="360" w:lineRule="auto"/>
        <w:jc w:val="both"/>
        <w:rPr>
          <w:rFonts w:ascii="Arial" w:hAnsi="Arial" w:cs="Arial"/>
        </w:rPr>
      </w:pPr>
      <w:r w:rsidRPr="0048374E">
        <w:rPr>
          <w:rFonts w:ascii="Arial" w:hAnsi="Arial" w:cs="Arial"/>
          <w:b/>
          <w:bCs/>
        </w:rPr>
        <w:t>UNFREEZE</w:t>
      </w:r>
      <w:r w:rsidRPr="0048374E">
        <w:rPr>
          <w:rFonts w:ascii="Arial" w:hAnsi="Arial" w:cs="Arial"/>
        </w:rPr>
        <w:t xml:space="preserve">: </w:t>
      </w:r>
      <w:r w:rsidR="005C4AB5" w:rsidRPr="0048374E">
        <w:rPr>
          <w:rFonts w:ascii="Arial" w:hAnsi="Arial" w:cs="Arial"/>
        </w:rPr>
        <w:t>This stage involves</w:t>
      </w:r>
      <w:r w:rsidRPr="0048374E">
        <w:rPr>
          <w:rFonts w:ascii="Arial" w:hAnsi="Arial" w:cs="Arial"/>
        </w:rPr>
        <w:t xml:space="preserve"> disrupting existing behaviours, mindsets and routines. According to </w:t>
      </w:r>
      <w:proofErr w:type="gramStart"/>
      <w:r w:rsidRPr="0048374E">
        <w:rPr>
          <w:rFonts w:ascii="Arial" w:hAnsi="Arial" w:cs="Arial"/>
        </w:rPr>
        <w:t>L</w:t>
      </w:r>
      <w:r w:rsidR="005C4AB5" w:rsidRPr="0048374E">
        <w:rPr>
          <w:rFonts w:ascii="Arial" w:hAnsi="Arial" w:cs="Arial"/>
        </w:rPr>
        <w:t xml:space="preserve">ewin </w:t>
      </w:r>
      <w:r w:rsidRPr="0048374E">
        <w:rPr>
          <w:rFonts w:ascii="Arial" w:hAnsi="Arial" w:cs="Arial"/>
        </w:rPr>
        <w:t>,</w:t>
      </w:r>
      <w:proofErr w:type="gramEnd"/>
      <w:r w:rsidRPr="0048374E">
        <w:rPr>
          <w:rFonts w:ascii="Arial" w:hAnsi="Arial" w:cs="Arial"/>
        </w:rPr>
        <w:t xml:space="preserve"> organisations become stuck in equilibrium</w:t>
      </w:r>
      <w:r w:rsidR="005C4AB5" w:rsidRPr="0048374E">
        <w:rPr>
          <w:rFonts w:ascii="Arial" w:hAnsi="Arial" w:cs="Arial"/>
        </w:rPr>
        <w:t>;</w:t>
      </w:r>
      <w:r w:rsidRPr="0048374E">
        <w:rPr>
          <w:rFonts w:ascii="Arial" w:hAnsi="Arial" w:cs="Arial"/>
        </w:rPr>
        <w:t xml:space="preserve"> therefore, </w:t>
      </w:r>
      <w:r w:rsidR="005C4AB5" w:rsidRPr="0048374E">
        <w:rPr>
          <w:rFonts w:ascii="Arial" w:hAnsi="Arial" w:cs="Arial"/>
        </w:rPr>
        <w:t>un</w:t>
      </w:r>
      <w:r w:rsidRPr="0048374E">
        <w:rPr>
          <w:rFonts w:ascii="Arial" w:hAnsi="Arial" w:cs="Arial"/>
        </w:rPr>
        <w:t>freezing requires creating awareness of problems, reducing resistance and preparing members with transformation.</w:t>
      </w:r>
    </w:p>
    <w:p w14:paraId="1EB51AD9" w14:textId="1224F32C" w:rsidR="005C4AB5" w:rsidRPr="0048374E" w:rsidRDefault="005C4AB5" w:rsidP="009B53C3">
      <w:pPr>
        <w:spacing w:line="360" w:lineRule="auto"/>
        <w:jc w:val="both"/>
        <w:rPr>
          <w:rFonts w:ascii="Arial" w:hAnsi="Arial" w:cs="Arial"/>
        </w:rPr>
      </w:pPr>
      <w:proofErr w:type="gramStart"/>
      <w:r w:rsidRPr="0048374E">
        <w:rPr>
          <w:rFonts w:ascii="Arial" w:hAnsi="Arial" w:cs="Arial"/>
          <w:b/>
          <w:bCs/>
        </w:rPr>
        <w:t>CHANGE( or</w:t>
      </w:r>
      <w:proofErr w:type="gramEnd"/>
      <w:r w:rsidRPr="0048374E">
        <w:rPr>
          <w:rFonts w:ascii="Arial" w:hAnsi="Arial" w:cs="Arial"/>
          <w:b/>
          <w:bCs/>
        </w:rPr>
        <w:t xml:space="preserve"> movement)</w:t>
      </w:r>
      <w:r w:rsidRPr="0048374E">
        <w:rPr>
          <w:rFonts w:ascii="Arial" w:hAnsi="Arial" w:cs="Arial"/>
        </w:rPr>
        <w:t>: Once the organisation is unfrozen, new processes strategies or values can be introduced. This stage focuses on action, including new structures, training programs, communication channels and shifts in role expectations.</w:t>
      </w:r>
    </w:p>
    <w:p w14:paraId="7D2E2250" w14:textId="6C67694A" w:rsidR="00DE311F" w:rsidRPr="0048374E" w:rsidRDefault="00DE311F" w:rsidP="009B53C3">
      <w:pPr>
        <w:spacing w:line="360" w:lineRule="auto"/>
        <w:jc w:val="both"/>
        <w:rPr>
          <w:rFonts w:ascii="Arial" w:hAnsi="Arial" w:cs="Arial"/>
          <w:bCs/>
        </w:rPr>
      </w:pPr>
      <w:r w:rsidRPr="0048374E">
        <w:rPr>
          <w:rFonts w:ascii="Arial" w:hAnsi="Arial" w:cs="Arial"/>
          <w:b/>
          <w:bCs/>
        </w:rPr>
        <w:t>REFREEZE:</w:t>
      </w:r>
      <w:r w:rsidR="00785DA3" w:rsidRPr="0048374E">
        <w:rPr>
          <w:rFonts w:ascii="Arial" w:hAnsi="Arial" w:cs="Arial"/>
          <w:b/>
          <w:bCs/>
        </w:rPr>
        <w:t xml:space="preserve"> </w:t>
      </w:r>
      <w:r w:rsidR="00785DA3" w:rsidRPr="0048374E">
        <w:rPr>
          <w:rFonts w:ascii="Arial" w:hAnsi="Arial" w:cs="Arial"/>
        </w:rPr>
        <w:t>The</w:t>
      </w:r>
      <w:r w:rsidRPr="0048374E">
        <w:rPr>
          <w:rFonts w:ascii="Arial" w:hAnsi="Arial" w:cs="Arial"/>
          <w:b/>
          <w:bCs/>
        </w:rPr>
        <w:t xml:space="preserve"> </w:t>
      </w:r>
      <w:r w:rsidR="00785DA3" w:rsidRPr="0048374E">
        <w:rPr>
          <w:rFonts w:ascii="Arial" w:hAnsi="Arial" w:cs="Arial"/>
          <w:bCs/>
        </w:rPr>
        <w:t>final stage aims to stabilise the change, ensuring new practices are embedded into the organisational culture. Reinforcement mechanisms policies, leadership behaviour and systems help ensure the change becomes the new norm.</w:t>
      </w:r>
    </w:p>
    <w:p w14:paraId="521C334F" w14:textId="48443DD2" w:rsidR="00785DA3" w:rsidRPr="0048374E" w:rsidRDefault="00785DA3" w:rsidP="009B53C3">
      <w:pPr>
        <w:spacing w:line="360" w:lineRule="auto"/>
        <w:jc w:val="both"/>
        <w:rPr>
          <w:rFonts w:ascii="Arial" w:hAnsi="Arial" w:cs="Arial"/>
          <w:bCs/>
        </w:rPr>
      </w:pPr>
      <w:r w:rsidRPr="0048374E">
        <w:rPr>
          <w:rFonts w:ascii="Arial" w:hAnsi="Arial" w:cs="Arial"/>
          <w:bCs/>
        </w:rPr>
        <w:t xml:space="preserve">Lewin’s metaphor of freezing and unfreezing reflects a period when organisational environments were more stable. However, critics argue that this </w:t>
      </w:r>
      <w:proofErr w:type="gramStart"/>
      <w:r w:rsidRPr="0048374E">
        <w:rPr>
          <w:rFonts w:ascii="Arial" w:hAnsi="Arial" w:cs="Arial"/>
          <w:bCs/>
        </w:rPr>
        <w:t>is  “</w:t>
      </w:r>
      <w:proofErr w:type="gramEnd"/>
      <w:r w:rsidRPr="0048374E">
        <w:rPr>
          <w:rFonts w:ascii="Arial" w:hAnsi="Arial" w:cs="Arial"/>
          <w:bCs/>
        </w:rPr>
        <w:t xml:space="preserve">stop-start” view does not reflect the rapid, continuous changes of modern markets. This model is a simple way in modern environments where change is continuous </w:t>
      </w:r>
      <w:proofErr w:type="gramStart"/>
      <w:r w:rsidRPr="0048374E">
        <w:rPr>
          <w:rFonts w:ascii="Arial" w:hAnsi="Arial" w:cs="Arial"/>
          <w:bCs/>
        </w:rPr>
        <w:t>( Burnes</w:t>
      </w:r>
      <w:proofErr w:type="gramEnd"/>
      <w:r w:rsidRPr="0048374E">
        <w:rPr>
          <w:rFonts w:ascii="Arial" w:hAnsi="Arial" w:cs="Arial"/>
          <w:bCs/>
        </w:rPr>
        <w:t xml:space="preserve">,2017). </w:t>
      </w:r>
    </w:p>
    <w:p w14:paraId="73E3B174" w14:textId="0243758B" w:rsidR="00785DA3" w:rsidRPr="0048374E" w:rsidRDefault="00785DA3" w:rsidP="009B53C3">
      <w:pPr>
        <w:spacing w:line="360" w:lineRule="auto"/>
        <w:jc w:val="both"/>
        <w:rPr>
          <w:rFonts w:ascii="Arial" w:hAnsi="Arial" w:cs="Arial"/>
          <w:bCs/>
        </w:rPr>
      </w:pPr>
      <w:r w:rsidRPr="0048374E">
        <w:rPr>
          <w:rFonts w:ascii="Arial" w:hAnsi="Arial" w:cs="Arial"/>
          <w:bCs/>
        </w:rPr>
        <w:t>Tesco must consistently revisit strategies rather than freeze them</w:t>
      </w:r>
    </w:p>
    <w:p w14:paraId="51AAB425" w14:textId="77777777" w:rsidR="00785DA3" w:rsidRPr="0048374E" w:rsidRDefault="00785DA3">
      <w:pPr>
        <w:rPr>
          <w:rFonts w:ascii="Arial" w:hAnsi="Arial" w:cs="Arial"/>
          <w:bCs/>
        </w:rPr>
      </w:pPr>
    </w:p>
    <w:p w14:paraId="5874CD19" w14:textId="3E47C87E" w:rsidR="00D416AD" w:rsidRPr="0048374E" w:rsidRDefault="00D416AD">
      <w:pPr>
        <w:rPr>
          <w:rFonts w:ascii="Arial" w:hAnsi="Arial" w:cs="Arial"/>
          <w:b/>
        </w:rPr>
      </w:pPr>
      <w:r w:rsidRPr="0048374E">
        <w:rPr>
          <w:rFonts w:ascii="Arial" w:hAnsi="Arial" w:cs="Arial"/>
          <w:b/>
        </w:rPr>
        <w:t>KOTTER’S 8-STEP MODEL</w:t>
      </w:r>
    </w:p>
    <w:p w14:paraId="47C1F799" w14:textId="7736E496" w:rsidR="00D416AD" w:rsidRPr="0048374E" w:rsidRDefault="009B53C3">
      <w:pPr>
        <w:rPr>
          <w:rFonts w:ascii="Arial" w:hAnsi="Arial" w:cs="Arial"/>
          <w:bCs/>
        </w:rPr>
      </w:pPr>
      <w:r w:rsidRPr="0048374E">
        <w:rPr>
          <w:rFonts w:ascii="Arial" w:hAnsi="Arial" w:cs="Arial"/>
          <w:bCs/>
        </w:rPr>
        <w:t xml:space="preserve">Kotter </w:t>
      </w:r>
      <w:proofErr w:type="gramStart"/>
      <w:r w:rsidRPr="0048374E">
        <w:rPr>
          <w:rFonts w:ascii="Arial" w:hAnsi="Arial" w:cs="Arial"/>
          <w:bCs/>
        </w:rPr>
        <w:t>( 1996</w:t>
      </w:r>
      <w:proofErr w:type="gramEnd"/>
      <w:r w:rsidRPr="0048374E">
        <w:rPr>
          <w:rFonts w:ascii="Arial" w:hAnsi="Arial" w:cs="Arial"/>
          <w:bCs/>
        </w:rPr>
        <w:t>; updated 2012</w:t>
      </w:r>
      <w:proofErr w:type="gramStart"/>
      <w:r w:rsidRPr="0048374E">
        <w:rPr>
          <w:rFonts w:ascii="Arial" w:hAnsi="Arial" w:cs="Arial"/>
          <w:bCs/>
        </w:rPr>
        <w:t>) ,</w:t>
      </w:r>
      <w:proofErr w:type="gramEnd"/>
      <w:r w:rsidRPr="0048374E">
        <w:rPr>
          <w:rFonts w:ascii="Arial" w:hAnsi="Arial" w:cs="Arial"/>
          <w:bCs/>
        </w:rPr>
        <w:t xml:space="preserve"> proposes a detailed, sequential approach to change management and large organisations. His model emphasises leadership, communication and cultural embedding, arguing that successful transformation results less from strategy and more from guiding behaviour and motivation. The 8 steps are:</w:t>
      </w:r>
    </w:p>
    <w:p w14:paraId="7803EF70" w14:textId="66D643DE" w:rsidR="009B53C3" w:rsidRPr="0048374E" w:rsidRDefault="009B53C3" w:rsidP="009B53C3">
      <w:pPr>
        <w:pStyle w:val="ListParagraph"/>
        <w:numPr>
          <w:ilvl w:val="0"/>
          <w:numId w:val="2"/>
        </w:numPr>
        <w:rPr>
          <w:rFonts w:ascii="Arial" w:hAnsi="Arial" w:cs="Arial"/>
          <w:bCs/>
        </w:rPr>
      </w:pPr>
      <w:r w:rsidRPr="0048374E">
        <w:rPr>
          <w:rFonts w:ascii="Arial" w:hAnsi="Arial" w:cs="Arial"/>
          <w:b/>
        </w:rPr>
        <w:t xml:space="preserve">Create a sense of urgency: </w:t>
      </w:r>
      <w:r w:rsidRPr="0048374E">
        <w:rPr>
          <w:rFonts w:ascii="Arial" w:hAnsi="Arial" w:cs="Arial"/>
        </w:rPr>
        <w:t>highlighting competitive threats or performance gaps to stimulate alteration</w:t>
      </w:r>
    </w:p>
    <w:p w14:paraId="2B66AFE0" w14:textId="0B2ADD29" w:rsidR="009B53C3" w:rsidRPr="0048374E" w:rsidRDefault="009B53C3" w:rsidP="009B53C3">
      <w:pPr>
        <w:pStyle w:val="ListParagraph"/>
        <w:numPr>
          <w:ilvl w:val="0"/>
          <w:numId w:val="2"/>
        </w:numPr>
        <w:rPr>
          <w:rFonts w:ascii="Arial" w:hAnsi="Arial" w:cs="Arial"/>
          <w:bCs/>
        </w:rPr>
      </w:pPr>
      <w:r w:rsidRPr="0048374E">
        <w:rPr>
          <w:rFonts w:ascii="Arial" w:hAnsi="Arial" w:cs="Arial"/>
          <w:b/>
          <w:bCs/>
        </w:rPr>
        <w:t xml:space="preserve">Build a guiding coalition: </w:t>
      </w:r>
      <w:r w:rsidRPr="0048374E">
        <w:rPr>
          <w:rFonts w:ascii="Arial" w:hAnsi="Arial" w:cs="Arial"/>
          <w:bCs/>
        </w:rPr>
        <w:t>forming a powerful cross functional team to champion the change.</w:t>
      </w:r>
    </w:p>
    <w:p w14:paraId="1A087F48" w14:textId="16113181" w:rsidR="009B53C3" w:rsidRPr="0048374E" w:rsidRDefault="009B53C3" w:rsidP="009B53C3">
      <w:pPr>
        <w:pStyle w:val="ListParagraph"/>
        <w:numPr>
          <w:ilvl w:val="0"/>
          <w:numId w:val="2"/>
        </w:numPr>
        <w:jc w:val="both"/>
        <w:rPr>
          <w:rFonts w:ascii="Arial" w:hAnsi="Arial" w:cs="Arial"/>
          <w:bCs/>
        </w:rPr>
      </w:pPr>
      <w:r w:rsidRPr="0048374E">
        <w:rPr>
          <w:rFonts w:ascii="Arial" w:hAnsi="Arial" w:cs="Arial"/>
          <w:b/>
          <w:bCs/>
        </w:rPr>
        <w:t>Develop vision and strategy:</w:t>
      </w:r>
      <w:r w:rsidRPr="0048374E">
        <w:rPr>
          <w:rFonts w:ascii="Arial" w:hAnsi="Arial" w:cs="Arial"/>
          <w:bCs/>
        </w:rPr>
        <w:t xml:space="preserve"> crafting a clear and compelling direction.</w:t>
      </w:r>
    </w:p>
    <w:p w14:paraId="4B31956C" w14:textId="587B33C9" w:rsidR="009B53C3" w:rsidRPr="0048374E" w:rsidRDefault="009B53C3" w:rsidP="009B53C3">
      <w:pPr>
        <w:pStyle w:val="ListParagraph"/>
        <w:numPr>
          <w:ilvl w:val="0"/>
          <w:numId w:val="2"/>
        </w:numPr>
        <w:jc w:val="both"/>
        <w:rPr>
          <w:rFonts w:ascii="Arial" w:hAnsi="Arial" w:cs="Arial"/>
          <w:bCs/>
        </w:rPr>
      </w:pPr>
      <w:r w:rsidRPr="0048374E">
        <w:rPr>
          <w:rFonts w:ascii="Arial" w:hAnsi="Arial" w:cs="Arial"/>
          <w:b/>
          <w:bCs/>
        </w:rPr>
        <w:lastRenderedPageBreak/>
        <w:t>Communicate the vision:</w:t>
      </w:r>
      <w:r w:rsidRPr="0048374E">
        <w:rPr>
          <w:rFonts w:ascii="Arial" w:hAnsi="Arial" w:cs="Arial"/>
          <w:bCs/>
        </w:rPr>
        <w:t xml:space="preserve"> Repeatedly reinforcing the me</w:t>
      </w:r>
      <w:r w:rsidR="007D671A" w:rsidRPr="0048374E">
        <w:rPr>
          <w:rFonts w:ascii="Arial" w:hAnsi="Arial" w:cs="Arial"/>
          <w:bCs/>
        </w:rPr>
        <w:t>ssage through</w:t>
      </w:r>
      <w:r w:rsidRPr="0048374E">
        <w:rPr>
          <w:rFonts w:ascii="Arial" w:hAnsi="Arial" w:cs="Arial"/>
          <w:bCs/>
        </w:rPr>
        <w:t xml:space="preserve"> multiple </w:t>
      </w:r>
      <w:r w:rsidR="007D671A" w:rsidRPr="0048374E">
        <w:rPr>
          <w:rFonts w:ascii="Arial" w:hAnsi="Arial" w:cs="Arial"/>
          <w:bCs/>
        </w:rPr>
        <w:t>channels.</w:t>
      </w:r>
    </w:p>
    <w:p w14:paraId="56187FCA" w14:textId="53C19338" w:rsidR="007D671A" w:rsidRPr="0048374E" w:rsidRDefault="007D671A" w:rsidP="009B53C3">
      <w:pPr>
        <w:pStyle w:val="ListParagraph"/>
        <w:numPr>
          <w:ilvl w:val="0"/>
          <w:numId w:val="2"/>
        </w:numPr>
        <w:jc w:val="both"/>
        <w:rPr>
          <w:rFonts w:ascii="Arial" w:hAnsi="Arial" w:cs="Arial"/>
          <w:bCs/>
        </w:rPr>
      </w:pPr>
      <w:r w:rsidRPr="0048374E">
        <w:rPr>
          <w:rFonts w:ascii="Arial" w:hAnsi="Arial" w:cs="Arial"/>
          <w:b/>
          <w:bCs/>
        </w:rPr>
        <w:t xml:space="preserve">Empower broad action: </w:t>
      </w:r>
      <w:r w:rsidRPr="0048374E">
        <w:rPr>
          <w:rFonts w:ascii="Arial" w:hAnsi="Arial" w:cs="Arial"/>
        </w:rPr>
        <w:t>removing barriers, revising systems and encouraging experimentation.</w:t>
      </w:r>
    </w:p>
    <w:p w14:paraId="37B18FC0" w14:textId="5CF54842" w:rsidR="002834D2" w:rsidRPr="0048374E" w:rsidRDefault="002834D2" w:rsidP="009B53C3">
      <w:pPr>
        <w:pStyle w:val="ListParagraph"/>
        <w:numPr>
          <w:ilvl w:val="0"/>
          <w:numId w:val="2"/>
        </w:numPr>
        <w:jc w:val="both"/>
        <w:rPr>
          <w:rFonts w:ascii="Arial" w:hAnsi="Arial" w:cs="Arial"/>
          <w:bCs/>
        </w:rPr>
      </w:pPr>
      <w:r w:rsidRPr="0048374E">
        <w:rPr>
          <w:rFonts w:ascii="Arial" w:hAnsi="Arial" w:cs="Arial"/>
          <w:b/>
          <w:bCs/>
        </w:rPr>
        <w:t>Generate short-</w:t>
      </w:r>
      <w:r w:rsidRPr="0048374E">
        <w:rPr>
          <w:rFonts w:ascii="Arial" w:hAnsi="Arial" w:cs="Arial"/>
          <w:b/>
        </w:rPr>
        <w:t xml:space="preserve">term wins: </w:t>
      </w:r>
      <w:r w:rsidRPr="0048374E">
        <w:rPr>
          <w:rFonts w:ascii="Arial" w:hAnsi="Arial" w:cs="Arial"/>
          <w:bCs/>
        </w:rPr>
        <w:t>delivering quick achievements that build credibility.</w:t>
      </w:r>
    </w:p>
    <w:p w14:paraId="211FC7B9" w14:textId="265528B6" w:rsidR="002834D2" w:rsidRPr="0048374E" w:rsidRDefault="002834D2" w:rsidP="009B53C3">
      <w:pPr>
        <w:pStyle w:val="ListParagraph"/>
        <w:numPr>
          <w:ilvl w:val="0"/>
          <w:numId w:val="2"/>
        </w:numPr>
        <w:jc w:val="both"/>
        <w:rPr>
          <w:rFonts w:ascii="Arial" w:hAnsi="Arial" w:cs="Arial"/>
          <w:bCs/>
        </w:rPr>
      </w:pPr>
      <w:r w:rsidRPr="0048374E">
        <w:rPr>
          <w:rFonts w:ascii="Arial" w:hAnsi="Arial" w:cs="Arial"/>
          <w:b/>
          <w:bCs/>
        </w:rPr>
        <w:t>Consolidate gains:</w:t>
      </w:r>
      <w:r w:rsidRPr="0048374E">
        <w:rPr>
          <w:rFonts w:ascii="Arial" w:hAnsi="Arial" w:cs="Arial"/>
          <w:bCs/>
        </w:rPr>
        <w:t xml:space="preserve"> scaling improvements and preventing regression.</w:t>
      </w:r>
    </w:p>
    <w:p w14:paraId="38387D91" w14:textId="469706F1" w:rsidR="00BF090F" w:rsidRPr="0048374E" w:rsidRDefault="002834D2" w:rsidP="00BF090F">
      <w:pPr>
        <w:pStyle w:val="ListParagraph"/>
        <w:numPr>
          <w:ilvl w:val="0"/>
          <w:numId w:val="2"/>
        </w:numPr>
        <w:jc w:val="both"/>
        <w:rPr>
          <w:rFonts w:ascii="Arial" w:hAnsi="Arial" w:cs="Arial"/>
          <w:b/>
          <w:bCs/>
        </w:rPr>
      </w:pPr>
      <w:r w:rsidRPr="0048374E">
        <w:rPr>
          <w:rFonts w:ascii="Arial" w:hAnsi="Arial" w:cs="Arial"/>
          <w:b/>
          <w:bCs/>
        </w:rPr>
        <w:t xml:space="preserve">Anchor new approaches in </w:t>
      </w:r>
      <w:r w:rsidR="00BF090F" w:rsidRPr="0048374E">
        <w:rPr>
          <w:rFonts w:ascii="Arial" w:hAnsi="Arial" w:cs="Arial"/>
          <w:b/>
          <w:bCs/>
        </w:rPr>
        <w:t xml:space="preserve">the culture: </w:t>
      </w:r>
      <w:r w:rsidR="00BF090F" w:rsidRPr="0048374E">
        <w:rPr>
          <w:rFonts w:ascii="Arial" w:hAnsi="Arial" w:cs="Arial"/>
        </w:rPr>
        <w:t xml:space="preserve">ensuring the change </w:t>
      </w:r>
      <w:r w:rsidR="00BF090F" w:rsidRPr="0048374E">
        <w:rPr>
          <w:rFonts w:ascii="Arial" w:hAnsi="Arial" w:cs="Arial"/>
          <w:bCs/>
        </w:rPr>
        <w:t>becomes part of organisational identity and values.</w:t>
      </w:r>
    </w:p>
    <w:p w14:paraId="647C3498" w14:textId="551EB6A2" w:rsidR="00BF090F" w:rsidRPr="0048374E" w:rsidRDefault="00BF090F" w:rsidP="00BF090F">
      <w:pPr>
        <w:ind w:left="360"/>
        <w:jc w:val="both"/>
        <w:rPr>
          <w:rFonts w:ascii="Arial" w:hAnsi="Arial" w:cs="Arial"/>
          <w:bCs/>
        </w:rPr>
      </w:pPr>
      <w:r w:rsidRPr="0048374E">
        <w:rPr>
          <w:rFonts w:ascii="Arial" w:hAnsi="Arial" w:cs="Arial"/>
          <w:bCs/>
        </w:rPr>
        <w:t>Kotter’s model is widely respected for its clarity and emphasis on cultural change but is sometimes criticised for being too linear, a real will change often overlaps, loops or evolves dynamically.</w:t>
      </w:r>
    </w:p>
    <w:p w14:paraId="4843226D" w14:textId="431458BF" w:rsidR="00BF090F" w:rsidRPr="0048374E" w:rsidRDefault="00BF090F" w:rsidP="00BF090F">
      <w:pPr>
        <w:ind w:left="360"/>
        <w:jc w:val="both"/>
        <w:rPr>
          <w:rFonts w:ascii="Arial" w:hAnsi="Arial" w:cs="Arial"/>
          <w:bCs/>
        </w:rPr>
      </w:pPr>
      <w:r w:rsidRPr="0048374E">
        <w:rPr>
          <w:rFonts w:ascii="Arial" w:hAnsi="Arial" w:cs="Arial"/>
          <w:bCs/>
        </w:rPr>
        <w:t xml:space="preserve">Strengths: provides </w:t>
      </w:r>
      <w:proofErr w:type="gramStart"/>
      <w:r w:rsidRPr="0048374E">
        <w:rPr>
          <w:rFonts w:ascii="Arial" w:hAnsi="Arial" w:cs="Arial"/>
          <w:bCs/>
        </w:rPr>
        <w:t>structure,  promotes</w:t>
      </w:r>
      <w:proofErr w:type="gramEnd"/>
      <w:r w:rsidRPr="0048374E">
        <w:rPr>
          <w:rFonts w:ascii="Arial" w:hAnsi="Arial" w:cs="Arial"/>
          <w:bCs/>
        </w:rPr>
        <w:t xml:space="preserve"> cultural change.</w:t>
      </w:r>
    </w:p>
    <w:p w14:paraId="1B3C9F16" w14:textId="64CE4F2C" w:rsidR="00BF090F" w:rsidRPr="0048374E" w:rsidRDefault="00BF090F" w:rsidP="00BF090F">
      <w:pPr>
        <w:ind w:left="360"/>
        <w:jc w:val="both"/>
        <w:rPr>
          <w:rFonts w:ascii="Arial" w:hAnsi="Arial" w:cs="Arial"/>
          <w:bCs/>
        </w:rPr>
      </w:pPr>
      <w:r w:rsidRPr="0048374E">
        <w:rPr>
          <w:rFonts w:ascii="Arial" w:hAnsi="Arial" w:cs="Arial"/>
          <w:bCs/>
        </w:rPr>
        <w:t>Weaknesses: may struggle with long term momentum or rapid environmental shifts (Appelbaum et al., 2012)</w:t>
      </w:r>
      <w:r w:rsidR="001A2D82" w:rsidRPr="0048374E">
        <w:rPr>
          <w:rFonts w:ascii="Arial" w:hAnsi="Arial" w:cs="Arial"/>
          <w:bCs/>
        </w:rPr>
        <w:t>.</w:t>
      </w:r>
    </w:p>
    <w:p w14:paraId="3BE13DDC" w14:textId="77777777" w:rsidR="001A2D82" w:rsidRPr="0048374E" w:rsidRDefault="001A2D82" w:rsidP="00BF090F">
      <w:pPr>
        <w:ind w:left="360"/>
        <w:jc w:val="both"/>
        <w:rPr>
          <w:rFonts w:ascii="Arial" w:hAnsi="Arial" w:cs="Arial"/>
          <w:bCs/>
        </w:rPr>
      </w:pPr>
    </w:p>
    <w:p w14:paraId="168375DD" w14:textId="588DFCCA" w:rsidR="001A2D82" w:rsidRPr="0048374E" w:rsidRDefault="001A2D82" w:rsidP="00BF090F">
      <w:pPr>
        <w:ind w:left="360"/>
        <w:jc w:val="both"/>
        <w:rPr>
          <w:rFonts w:ascii="Arial" w:hAnsi="Arial" w:cs="Arial"/>
          <w:b/>
        </w:rPr>
      </w:pPr>
      <w:r w:rsidRPr="0048374E">
        <w:rPr>
          <w:rFonts w:ascii="Arial" w:hAnsi="Arial" w:cs="Arial"/>
          <w:b/>
        </w:rPr>
        <w:t xml:space="preserve">ADKAR Model </w:t>
      </w:r>
    </w:p>
    <w:p w14:paraId="3425A7BC" w14:textId="5FB27E67" w:rsidR="001A2D82" w:rsidRPr="0048374E" w:rsidRDefault="001A2D82" w:rsidP="00D86939">
      <w:pPr>
        <w:ind w:left="360"/>
        <w:jc w:val="both"/>
        <w:rPr>
          <w:rFonts w:ascii="Arial" w:hAnsi="Arial" w:cs="Arial"/>
          <w:bCs/>
        </w:rPr>
      </w:pPr>
      <w:r w:rsidRPr="0048374E">
        <w:rPr>
          <w:rFonts w:ascii="Arial" w:hAnsi="Arial" w:cs="Arial"/>
          <w:bCs/>
        </w:rPr>
        <w:t xml:space="preserve"> Developed by </w:t>
      </w:r>
      <w:proofErr w:type="spellStart"/>
      <w:r w:rsidRPr="0048374E">
        <w:rPr>
          <w:rFonts w:ascii="Arial" w:hAnsi="Arial" w:cs="Arial"/>
          <w:bCs/>
        </w:rPr>
        <w:t>Prosci</w:t>
      </w:r>
      <w:proofErr w:type="spellEnd"/>
      <w:r w:rsidRPr="0048374E">
        <w:rPr>
          <w:rFonts w:ascii="Arial" w:hAnsi="Arial" w:cs="Arial"/>
          <w:bCs/>
        </w:rPr>
        <w:t xml:space="preserve"> founder Hiatt (2006), </w:t>
      </w:r>
      <w:proofErr w:type="gramStart"/>
      <w:r w:rsidRPr="0048374E">
        <w:rPr>
          <w:rFonts w:ascii="Arial" w:hAnsi="Arial" w:cs="Arial"/>
          <w:bCs/>
        </w:rPr>
        <w:t>the  ADKAR</w:t>
      </w:r>
      <w:proofErr w:type="gramEnd"/>
      <w:r w:rsidRPr="0048374E">
        <w:rPr>
          <w:rFonts w:ascii="Arial" w:hAnsi="Arial" w:cs="Arial"/>
          <w:bCs/>
        </w:rPr>
        <w:t xml:space="preserve">  model focuses on individual change as the unit of organisational change. It argues that transformation succeeds only </w:t>
      </w:r>
      <w:proofErr w:type="gramStart"/>
      <w:r w:rsidRPr="0048374E">
        <w:rPr>
          <w:rFonts w:ascii="Arial" w:hAnsi="Arial" w:cs="Arial"/>
          <w:bCs/>
        </w:rPr>
        <w:t>when  each</w:t>
      </w:r>
      <w:proofErr w:type="gramEnd"/>
      <w:r w:rsidRPr="0048374E">
        <w:rPr>
          <w:rFonts w:ascii="Arial" w:hAnsi="Arial" w:cs="Arial"/>
          <w:bCs/>
        </w:rPr>
        <w:t xml:space="preserve"> employee transitions through five building blocks:</w:t>
      </w:r>
    </w:p>
    <w:p w14:paraId="2A5A4E78" w14:textId="713321B9" w:rsidR="001A2D82" w:rsidRPr="0048374E" w:rsidRDefault="001A2D82" w:rsidP="00BF090F">
      <w:pPr>
        <w:ind w:left="360"/>
        <w:jc w:val="both"/>
        <w:rPr>
          <w:rFonts w:ascii="Arial" w:hAnsi="Arial" w:cs="Arial"/>
          <w:bCs/>
        </w:rPr>
      </w:pPr>
      <w:r w:rsidRPr="0048374E">
        <w:rPr>
          <w:rFonts w:ascii="Arial" w:hAnsi="Arial" w:cs="Arial"/>
          <w:b/>
        </w:rPr>
        <w:t>D</w:t>
      </w:r>
      <w:r w:rsidRPr="0048374E">
        <w:rPr>
          <w:rFonts w:ascii="Arial" w:hAnsi="Arial" w:cs="Arial"/>
          <w:bCs/>
        </w:rPr>
        <w:t>esire to participate and support the change</w:t>
      </w:r>
    </w:p>
    <w:p w14:paraId="4FC97B6F" w14:textId="62F545CD" w:rsidR="00780ECA" w:rsidRPr="0048374E" w:rsidRDefault="00780ECA" w:rsidP="00BF090F">
      <w:pPr>
        <w:ind w:left="360"/>
        <w:jc w:val="both"/>
        <w:rPr>
          <w:rFonts w:ascii="Arial" w:hAnsi="Arial" w:cs="Arial"/>
          <w:bCs/>
        </w:rPr>
      </w:pPr>
      <w:r w:rsidRPr="0048374E">
        <w:rPr>
          <w:rFonts w:ascii="Arial" w:hAnsi="Arial" w:cs="Arial"/>
          <w:b/>
        </w:rPr>
        <w:t>K</w:t>
      </w:r>
      <w:r w:rsidRPr="0048374E">
        <w:rPr>
          <w:rFonts w:ascii="Arial" w:hAnsi="Arial" w:cs="Arial"/>
          <w:bCs/>
        </w:rPr>
        <w:t>nowledge of how to change</w:t>
      </w:r>
    </w:p>
    <w:p w14:paraId="35CEE6B2" w14:textId="37F27B4C" w:rsidR="00780ECA" w:rsidRPr="0048374E" w:rsidRDefault="00780ECA" w:rsidP="00BF090F">
      <w:pPr>
        <w:ind w:left="360"/>
        <w:jc w:val="both"/>
        <w:rPr>
          <w:rFonts w:ascii="Arial" w:hAnsi="Arial" w:cs="Arial"/>
          <w:bCs/>
        </w:rPr>
      </w:pPr>
      <w:r w:rsidRPr="0048374E">
        <w:rPr>
          <w:rFonts w:ascii="Arial" w:hAnsi="Arial" w:cs="Arial"/>
          <w:b/>
        </w:rPr>
        <w:t>A</w:t>
      </w:r>
      <w:r w:rsidRPr="0048374E">
        <w:rPr>
          <w:rFonts w:ascii="Arial" w:hAnsi="Arial" w:cs="Arial"/>
          <w:bCs/>
        </w:rPr>
        <w:t>bility to implement the required skills and behaviours</w:t>
      </w:r>
    </w:p>
    <w:p w14:paraId="41517ECA" w14:textId="3CB5D884" w:rsidR="00780ECA" w:rsidRPr="0048374E" w:rsidRDefault="00780ECA" w:rsidP="00BF090F">
      <w:pPr>
        <w:ind w:left="360"/>
        <w:jc w:val="both"/>
        <w:rPr>
          <w:rFonts w:ascii="Arial" w:hAnsi="Arial" w:cs="Arial"/>
          <w:bCs/>
        </w:rPr>
      </w:pPr>
      <w:r w:rsidRPr="0048374E">
        <w:rPr>
          <w:rFonts w:ascii="Arial" w:hAnsi="Arial" w:cs="Arial"/>
          <w:b/>
        </w:rPr>
        <w:t>R</w:t>
      </w:r>
      <w:r w:rsidRPr="0048374E">
        <w:rPr>
          <w:rFonts w:ascii="Arial" w:hAnsi="Arial" w:cs="Arial"/>
          <w:bCs/>
        </w:rPr>
        <w:t>einforcement to sustain the change over time.</w:t>
      </w:r>
    </w:p>
    <w:p w14:paraId="0AE64ED6" w14:textId="4AE08118" w:rsidR="00780ECA" w:rsidRPr="0048374E" w:rsidRDefault="00780ECA" w:rsidP="00BF090F">
      <w:pPr>
        <w:ind w:left="360"/>
        <w:jc w:val="both"/>
        <w:rPr>
          <w:rFonts w:ascii="Arial" w:hAnsi="Arial" w:cs="Arial"/>
          <w:bCs/>
        </w:rPr>
      </w:pPr>
      <w:r w:rsidRPr="0048374E">
        <w:rPr>
          <w:rFonts w:ascii="Arial" w:hAnsi="Arial" w:cs="Arial"/>
          <w:bCs/>
        </w:rPr>
        <w:t>ADKAR is practical because it links organisational outcomes with the attitudes, behaviours, and capabilities of employees. It is widely used in digital transformation and HR led initiatives because it allows managers to diagnose where resistance is oc</w:t>
      </w:r>
      <w:r w:rsidR="00D86939" w:rsidRPr="0048374E">
        <w:rPr>
          <w:rFonts w:ascii="Arial" w:hAnsi="Arial" w:cs="Arial"/>
          <w:bCs/>
        </w:rPr>
        <w:t>curring</w:t>
      </w:r>
      <w:r w:rsidRPr="0048374E">
        <w:rPr>
          <w:rFonts w:ascii="Arial" w:hAnsi="Arial" w:cs="Arial"/>
          <w:bCs/>
        </w:rPr>
        <w:t xml:space="preserve"> (e.g. low desire, insufficient ability). </w:t>
      </w:r>
      <w:proofErr w:type="gramStart"/>
      <w:r w:rsidRPr="0048374E">
        <w:rPr>
          <w:rFonts w:ascii="Arial" w:hAnsi="Arial" w:cs="Arial"/>
          <w:bCs/>
        </w:rPr>
        <w:t>However</w:t>
      </w:r>
      <w:proofErr w:type="gramEnd"/>
      <w:r w:rsidRPr="0048374E">
        <w:rPr>
          <w:rFonts w:ascii="Arial" w:hAnsi="Arial" w:cs="Arial"/>
          <w:bCs/>
        </w:rPr>
        <w:t xml:space="preserve"> it may be limited in large-scale, multi-year transformations </w:t>
      </w:r>
      <w:r w:rsidR="00D86939" w:rsidRPr="0048374E">
        <w:rPr>
          <w:rFonts w:ascii="Arial" w:hAnsi="Arial" w:cs="Arial"/>
          <w:bCs/>
        </w:rPr>
        <w:t>where</w:t>
      </w:r>
      <w:r w:rsidRPr="0048374E">
        <w:rPr>
          <w:rFonts w:ascii="Arial" w:hAnsi="Arial" w:cs="Arial"/>
          <w:bCs/>
        </w:rPr>
        <w:t xml:space="preserve"> motivations </w:t>
      </w:r>
      <w:proofErr w:type="gramStart"/>
      <w:r w:rsidRPr="0048374E">
        <w:rPr>
          <w:rFonts w:ascii="Arial" w:hAnsi="Arial" w:cs="Arial"/>
          <w:bCs/>
        </w:rPr>
        <w:t>e</w:t>
      </w:r>
      <w:r w:rsidR="00D86939" w:rsidRPr="0048374E">
        <w:rPr>
          <w:rFonts w:ascii="Arial" w:hAnsi="Arial" w:cs="Arial"/>
          <w:bCs/>
        </w:rPr>
        <w:t>rod</w:t>
      </w:r>
      <w:r w:rsidRPr="0048374E">
        <w:rPr>
          <w:rFonts w:ascii="Arial" w:hAnsi="Arial" w:cs="Arial"/>
          <w:bCs/>
        </w:rPr>
        <w:t>es</w:t>
      </w:r>
      <w:proofErr w:type="gramEnd"/>
      <w:r w:rsidRPr="0048374E">
        <w:rPr>
          <w:rFonts w:ascii="Arial" w:hAnsi="Arial" w:cs="Arial"/>
          <w:bCs/>
        </w:rPr>
        <w:t xml:space="preserve"> over time or external pressures continu</w:t>
      </w:r>
      <w:r w:rsidR="00D86939" w:rsidRPr="0048374E">
        <w:rPr>
          <w:rFonts w:ascii="Arial" w:hAnsi="Arial" w:cs="Arial"/>
          <w:bCs/>
        </w:rPr>
        <w:t>ally</w:t>
      </w:r>
      <w:r w:rsidRPr="0048374E">
        <w:rPr>
          <w:rFonts w:ascii="Arial" w:hAnsi="Arial" w:cs="Arial"/>
          <w:bCs/>
        </w:rPr>
        <w:t xml:space="preserve"> shift goals.</w:t>
      </w:r>
    </w:p>
    <w:p w14:paraId="17B8049A" w14:textId="77777777" w:rsidR="00D86939" w:rsidRPr="0048374E" w:rsidRDefault="00D86939" w:rsidP="00BF090F">
      <w:pPr>
        <w:ind w:left="360"/>
        <w:jc w:val="both"/>
        <w:rPr>
          <w:rFonts w:ascii="Arial" w:hAnsi="Arial" w:cs="Arial"/>
          <w:bCs/>
        </w:rPr>
      </w:pPr>
    </w:p>
    <w:p w14:paraId="5E3094B0" w14:textId="41F9893D" w:rsidR="00780ECA" w:rsidRPr="0048374E" w:rsidRDefault="00D86939" w:rsidP="00BF090F">
      <w:pPr>
        <w:ind w:left="360"/>
        <w:jc w:val="both"/>
        <w:rPr>
          <w:rFonts w:ascii="Arial" w:hAnsi="Arial" w:cs="Arial"/>
          <w:bCs/>
        </w:rPr>
      </w:pPr>
      <w:r w:rsidRPr="0048374E">
        <w:rPr>
          <w:rFonts w:ascii="Arial" w:hAnsi="Arial" w:cs="Arial"/>
          <w:bCs/>
        </w:rPr>
        <w:t>Strengths: people centred, practical</w:t>
      </w:r>
    </w:p>
    <w:p w14:paraId="78451DE8" w14:textId="0FEA6A1F" w:rsidR="00D86939" w:rsidRPr="0048374E" w:rsidRDefault="00D86939" w:rsidP="00BF090F">
      <w:pPr>
        <w:ind w:left="360"/>
        <w:jc w:val="both"/>
        <w:rPr>
          <w:rFonts w:ascii="Arial" w:hAnsi="Arial" w:cs="Arial"/>
          <w:bCs/>
        </w:rPr>
      </w:pPr>
      <w:r w:rsidRPr="0048374E">
        <w:rPr>
          <w:rFonts w:ascii="Arial" w:hAnsi="Arial" w:cs="Arial"/>
          <w:bCs/>
        </w:rPr>
        <w:t xml:space="preserve">Weaknesses:  change fatigue may reduce “desire” in long term transformations </w:t>
      </w:r>
      <w:proofErr w:type="gramStart"/>
      <w:r w:rsidRPr="0048374E">
        <w:rPr>
          <w:rFonts w:ascii="Arial" w:hAnsi="Arial" w:cs="Arial"/>
          <w:bCs/>
        </w:rPr>
        <w:t>( Brown</w:t>
      </w:r>
      <w:proofErr w:type="gramEnd"/>
      <w:r w:rsidRPr="0048374E">
        <w:rPr>
          <w:rFonts w:ascii="Arial" w:hAnsi="Arial" w:cs="Arial"/>
          <w:bCs/>
        </w:rPr>
        <w:t>, 2023).</w:t>
      </w:r>
    </w:p>
    <w:p w14:paraId="3F4B17B6" w14:textId="77777777" w:rsidR="00D86939" w:rsidRPr="0048374E" w:rsidRDefault="00D86939" w:rsidP="00BF090F">
      <w:pPr>
        <w:ind w:left="360"/>
        <w:jc w:val="both"/>
        <w:rPr>
          <w:rFonts w:ascii="Arial" w:hAnsi="Arial" w:cs="Arial"/>
          <w:bCs/>
        </w:rPr>
      </w:pPr>
    </w:p>
    <w:p w14:paraId="2C47CEA1" w14:textId="77777777" w:rsidR="00D86939" w:rsidRPr="0048374E" w:rsidRDefault="00D86939" w:rsidP="00BF090F">
      <w:pPr>
        <w:ind w:left="360"/>
        <w:jc w:val="both"/>
        <w:rPr>
          <w:rFonts w:ascii="Arial" w:hAnsi="Arial" w:cs="Arial"/>
          <w:b/>
        </w:rPr>
      </w:pPr>
    </w:p>
    <w:p w14:paraId="55FA94FC" w14:textId="77777777" w:rsidR="00785DA3" w:rsidRPr="0048374E" w:rsidRDefault="00785DA3">
      <w:pPr>
        <w:rPr>
          <w:rFonts w:ascii="Arial" w:hAnsi="Arial" w:cs="Arial"/>
        </w:rPr>
      </w:pPr>
    </w:p>
    <w:p w14:paraId="705BB88C" w14:textId="3FB73BFA" w:rsidR="002E3D35" w:rsidRPr="0048374E" w:rsidRDefault="002E3D35">
      <w:pPr>
        <w:rPr>
          <w:rFonts w:ascii="Arial" w:hAnsi="Arial" w:cs="Arial"/>
        </w:rPr>
      </w:pPr>
      <w:r w:rsidRPr="0048374E">
        <w:rPr>
          <w:rFonts w:ascii="Arial" w:hAnsi="Arial" w:cs="Arial"/>
        </w:rPr>
        <w:br w:type="page"/>
      </w:r>
    </w:p>
    <w:p w14:paraId="097A7932" w14:textId="77777777" w:rsidR="00D86939" w:rsidRPr="0048374E" w:rsidRDefault="00D86939" w:rsidP="00D86939">
      <w:pPr>
        <w:ind w:left="360"/>
        <w:jc w:val="both"/>
        <w:rPr>
          <w:rFonts w:ascii="Arial" w:hAnsi="Arial" w:cs="Arial"/>
          <w:bCs/>
        </w:rPr>
      </w:pPr>
    </w:p>
    <w:p w14:paraId="3A8817F4" w14:textId="77777777" w:rsidR="00D86939" w:rsidRPr="0048374E" w:rsidRDefault="00D86939" w:rsidP="00D86939">
      <w:pPr>
        <w:ind w:left="360"/>
        <w:jc w:val="both"/>
        <w:rPr>
          <w:rFonts w:ascii="Arial" w:hAnsi="Arial" w:cs="Arial"/>
          <w:b/>
        </w:rPr>
      </w:pPr>
      <w:r w:rsidRPr="0048374E">
        <w:rPr>
          <w:rFonts w:ascii="Arial" w:hAnsi="Arial" w:cs="Arial"/>
          <w:b/>
        </w:rPr>
        <w:t>McKinsey 7-S Model</w:t>
      </w:r>
    </w:p>
    <w:p w14:paraId="66F108DB" w14:textId="56DD34D3" w:rsidR="0048428C" w:rsidRPr="0048374E" w:rsidRDefault="00676EDE" w:rsidP="0048428C">
      <w:pPr>
        <w:pStyle w:val="ListParagraph"/>
        <w:spacing w:line="360" w:lineRule="auto"/>
        <w:jc w:val="both"/>
        <w:rPr>
          <w:rFonts w:ascii="Arial" w:hAnsi="Arial" w:cs="Arial"/>
        </w:rPr>
      </w:pPr>
      <w:r w:rsidRPr="0048374E">
        <w:rPr>
          <w:rFonts w:ascii="Arial" w:hAnsi="Arial" w:cs="Arial"/>
        </w:rPr>
        <w:t>The McKinsey 7-S model (Waterman et al.,1980) is a diagnostic tool that views organisational effectiveness is dependent on alignment across seven internal elements. These elements are divided into:</w:t>
      </w:r>
    </w:p>
    <w:p w14:paraId="631AC017" w14:textId="64B1B5C8" w:rsidR="00676EDE" w:rsidRPr="0048374E" w:rsidRDefault="00676EDE" w:rsidP="0048428C">
      <w:pPr>
        <w:pStyle w:val="ListParagraph"/>
        <w:spacing w:line="360" w:lineRule="auto"/>
        <w:jc w:val="both"/>
        <w:rPr>
          <w:rFonts w:ascii="Arial" w:hAnsi="Arial" w:cs="Arial"/>
        </w:rPr>
      </w:pPr>
      <w:r w:rsidRPr="0048374E">
        <w:rPr>
          <w:rFonts w:ascii="Arial" w:hAnsi="Arial" w:cs="Arial"/>
          <w:b/>
          <w:bCs/>
        </w:rPr>
        <w:t xml:space="preserve">Hard elements: </w:t>
      </w:r>
      <w:r w:rsidRPr="0048374E">
        <w:rPr>
          <w:rFonts w:ascii="Arial" w:hAnsi="Arial" w:cs="Arial"/>
        </w:rPr>
        <w:t>strategy, structure, systems</w:t>
      </w:r>
    </w:p>
    <w:p w14:paraId="2799C068" w14:textId="55A007F7" w:rsidR="00676EDE" w:rsidRPr="0048374E" w:rsidRDefault="00676EDE" w:rsidP="0048428C">
      <w:pPr>
        <w:pStyle w:val="ListParagraph"/>
        <w:spacing w:line="360" w:lineRule="auto"/>
        <w:jc w:val="both"/>
        <w:rPr>
          <w:rFonts w:ascii="Arial" w:hAnsi="Arial" w:cs="Arial"/>
        </w:rPr>
      </w:pPr>
      <w:r w:rsidRPr="0048374E">
        <w:rPr>
          <w:rFonts w:ascii="Arial" w:hAnsi="Arial" w:cs="Arial"/>
          <w:b/>
          <w:bCs/>
        </w:rPr>
        <w:t>Soft elements</w:t>
      </w:r>
      <w:proofErr w:type="gramStart"/>
      <w:r w:rsidRPr="0048374E">
        <w:rPr>
          <w:rFonts w:ascii="Arial" w:hAnsi="Arial" w:cs="Arial"/>
          <w:b/>
          <w:bCs/>
        </w:rPr>
        <w:t>:</w:t>
      </w:r>
      <w:r w:rsidRPr="0048374E">
        <w:rPr>
          <w:rFonts w:ascii="Arial" w:hAnsi="Arial" w:cs="Arial"/>
        </w:rPr>
        <w:t xml:space="preserve"> ,</w:t>
      </w:r>
      <w:proofErr w:type="gramEnd"/>
      <w:r w:rsidRPr="0048374E">
        <w:rPr>
          <w:rFonts w:ascii="Arial" w:hAnsi="Arial" w:cs="Arial"/>
        </w:rPr>
        <w:t xml:space="preserve"> skills, staff, style (leadership) and shared values</w:t>
      </w:r>
    </w:p>
    <w:p w14:paraId="3566FA3A" w14:textId="77777777" w:rsidR="00676EDE" w:rsidRPr="0048374E" w:rsidRDefault="00676EDE" w:rsidP="0048428C">
      <w:pPr>
        <w:pStyle w:val="ListParagraph"/>
        <w:spacing w:line="360" w:lineRule="auto"/>
        <w:jc w:val="both"/>
        <w:rPr>
          <w:rFonts w:ascii="Arial" w:hAnsi="Arial" w:cs="Arial"/>
        </w:rPr>
      </w:pPr>
    </w:p>
    <w:p w14:paraId="7BB63C85" w14:textId="2053AFFC" w:rsidR="00676EDE" w:rsidRPr="0048374E" w:rsidRDefault="00676EDE" w:rsidP="0048428C">
      <w:pPr>
        <w:pStyle w:val="ListParagraph"/>
        <w:spacing w:line="360" w:lineRule="auto"/>
        <w:jc w:val="both"/>
        <w:rPr>
          <w:rFonts w:ascii="Arial" w:hAnsi="Arial" w:cs="Arial"/>
          <w:bCs/>
        </w:rPr>
      </w:pPr>
      <w:r w:rsidRPr="0048374E">
        <w:rPr>
          <w:rFonts w:ascii="Arial" w:hAnsi="Arial" w:cs="Arial"/>
          <w:bCs/>
        </w:rPr>
        <w:t xml:space="preserve">The model argues that successful change requires a holistic and integrated approach, because altering one part of the organisation without adjusting the others creates misalignment. For example, adopting a digital strategy requires </w:t>
      </w:r>
      <w:proofErr w:type="gramStart"/>
      <w:r w:rsidRPr="0048374E">
        <w:rPr>
          <w:rFonts w:ascii="Arial" w:hAnsi="Arial" w:cs="Arial"/>
          <w:bCs/>
        </w:rPr>
        <w:t>new  skills</w:t>
      </w:r>
      <w:proofErr w:type="gramEnd"/>
      <w:r w:rsidRPr="0048374E">
        <w:rPr>
          <w:rFonts w:ascii="Arial" w:hAnsi="Arial" w:cs="Arial"/>
          <w:bCs/>
        </w:rPr>
        <w:t>, leadership styles and potentially new structures. Its strength lies in encouraging organisations to examine interdependencies rather than treating change as purely structural or technological. However, critics argue it is complex, difficult to measure and can feel overwhelming without clear priorities</w:t>
      </w:r>
      <w:r w:rsidR="00182473" w:rsidRPr="0048374E">
        <w:rPr>
          <w:rFonts w:ascii="Arial" w:hAnsi="Arial" w:cs="Arial"/>
          <w:bCs/>
        </w:rPr>
        <w:t xml:space="preserve"> </w:t>
      </w:r>
      <w:proofErr w:type="gramStart"/>
      <w:r w:rsidR="00182473" w:rsidRPr="0048374E">
        <w:rPr>
          <w:rFonts w:ascii="Arial" w:hAnsi="Arial" w:cs="Arial"/>
          <w:bCs/>
        </w:rPr>
        <w:t>( Peters</w:t>
      </w:r>
      <w:proofErr w:type="gramEnd"/>
      <w:r w:rsidR="00182473" w:rsidRPr="0048374E">
        <w:rPr>
          <w:rFonts w:ascii="Arial" w:hAnsi="Arial" w:cs="Arial"/>
          <w:bCs/>
        </w:rPr>
        <w:t xml:space="preserve"> &amp; Waterman, 2011).</w:t>
      </w:r>
      <w:r w:rsidR="00D15600" w:rsidRPr="0048374E">
        <w:rPr>
          <w:rFonts w:ascii="Arial" w:hAnsi="Arial" w:cs="Arial"/>
          <w:bCs/>
        </w:rPr>
        <w:t xml:space="preserve"> Tesco demonstrates strong alignment between strategy, structure and systems but must further enhance digital skills and reinforced data driven cultural norms</w:t>
      </w:r>
    </w:p>
    <w:p w14:paraId="7FF74778" w14:textId="77777777" w:rsidR="0048428C" w:rsidRPr="0048374E" w:rsidRDefault="0048428C" w:rsidP="0048428C">
      <w:pPr>
        <w:pStyle w:val="ListParagraph"/>
        <w:spacing w:line="360" w:lineRule="auto"/>
        <w:jc w:val="both"/>
        <w:rPr>
          <w:rFonts w:ascii="Arial" w:hAnsi="Arial" w:cs="Arial"/>
        </w:rPr>
      </w:pPr>
    </w:p>
    <w:p w14:paraId="3516D84D" w14:textId="2C9A11B7" w:rsidR="00D15600" w:rsidRPr="0048374E" w:rsidRDefault="00D15600" w:rsidP="0048428C">
      <w:pPr>
        <w:pStyle w:val="ListParagraph"/>
        <w:spacing w:line="360" w:lineRule="auto"/>
        <w:jc w:val="both"/>
        <w:rPr>
          <w:rFonts w:ascii="Arial" w:hAnsi="Arial" w:cs="Arial"/>
          <w:b/>
          <w:bCs/>
        </w:rPr>
      </w:pPr>
      <w:r w:rsidRPr="0048374E">
        <w:rPr>
          <w:rFonts w:ascii="Arial" w:hAnsi="Arial" w:cs="Arial"/>
          <w:b/>
          <w:bCs/>
        </w:rPr>
        <w:t>LEADERSHIP AND ORGANISATIONAL CULTURE IN CHANGE MANAGEMENT</w:t>
      </w:r>
    </w:p>
    <w:p w14:paraId="627B26CD" w14:textId="7A32C1AC" w:rsidR="00D15600" w:rsidRPr="0048374E" w:rsidRDefault="00D15600" w:rsidP="0048428C">
      <w:pPr>
        <w:pStyle w:val="ListParagraph"/>
        <w:spacing w:line="360" w:lineRule="auto"/>
        <w:jc w:val="both"/>
        <w:rPr>
          <w:rFonts w:ascii="Arial" w:hAnsi="Arial" w:cs="Arial"/>
          <w:b/>
          <w:bCs/>
        </w:rPr>
      </w:pPr>
      <w:r w:rsidRPr="0048374E">
        <w:rPr>
          <w:rFonts w:ascii="Arial" w:hAnsi="Arial" w:cs="Arial"/>
          <w:b/>
          <w:bCs/>
        </w:rPr>
        <w:t>Leadership at Tesco</w:t>
      </w:r>
    </w:p>
    <w:p w14:paraId="22A16C91" w14:textId="21E4A0C9" w:rsidR="00D15600" w:rsidRPr="0048374E" w:rsidRDefault="00D15600" w:rsidP="0048428C">
      <w:pPr>
        <w:pStyle w:val="ListParagraph"/>
        <w:spacing w:line="360" w:lineRule="auto"/>
        <w:jc w:val="both"/>
        <w:rPr>
          <w:rFonts w:ascii="Arial" w:hAnsi="Arial" w:cs="Arial"/>
        </w:rPr>
      </w:pPr>
      <w:r w:rsidRPr="0048374E">
        <w:rPr>
          <w:rFonts w:ascii="Arial" w:hAnsi="Arial" w:cs="Arial"/>
        </w:rPr>
        <w:t>Tesco’s change management has been strongly influenced by transformational leadership. Transformational leaders inspire through vision, role modelling and empowerment (Bass &amp; Riggio, 2006).</w:t>
      </w:r>
    </w:p>
    <w:p w14:paraId="04F457C2" w14:textId="218B25E2" w:rsidR="0041022B" w:rsidRPr="0048374E" w:rsidRDefault="00D15600" w:rsidP="0041022B">
      <w:pPr>
        <w:pStyle w:val="ListParagraph"/>
        <w:spacing w:line="360" w:lineRule="auto"/>
        <w:jc w:val="both"/>
        <w:rPr>
          <w:rFonts w:ascii="Arial" w:hAnsi="Arial" w:cs="Arial"/>
        </w:rPr>
      </w:pPr>
      <w:r w:rsidRPr="0048374E">
        <w:rPr>
          <w:rFonts w:ascii="Arial" w:hAnsi="Arial" w:cs="Arial"/>
        </w:rPr>
        <w:t xml:space="preserve">Dave Lewis demonstrated transformational leadership by restoring trust, by simplifying strategy, and focusing on culture </w:t>
      </w:r>
      <w:proofErr w:type="gramStart"/>
      <w:r w:rsidRPr="0048374E">
        <w:rPr>
          <w:rFonts w:ascii="Arial" w:hAnsi="Arial" w:cs="Arial"/>
        </w:rPr>
        <w:t>and  customer</w:t>
      </w:r>
      <w:proofErr w:type="gramEnd"/>
      <w:r w:rsidRPr="0048374E">
        <w:rPr>
          <w:rFonts w:ascii="Arial" w:hAnsi="Arial" w:cs="Arial"/>
        </w:rPr>
        <w:t xml:space="preserve"> experience</w:t>
      </w:r>
      <w:r w:rsidR="0041022B" w:rsidRPr="0048374E">
        <w:rPr>
          <w:rFonts w:ascii="Arial" w:hAnsi="Arial" w:cs="Arial"/>
        </w:rPr>
        <w:t xml:space="preserve"> by making Tesco’s purpose easy and returning focus to the customers. He became the role model through visible accountability and ethical leadership. He decentralised decision making and invested in frontline improvement, stimulated everyone’s intellect through challenging assumptions and encouraging innovation </w:t>
      </w:r>
      <w:proofErr w:type="gramStart"/>
      <w:r w:rsidR="0041022B" w:rsidRPr="0048374E">
        <w:rPr>
          <w:rFonts w:ascii="Arial" w:hAnsi="Arial" w:cs="Arial"/>
        </w:rPr>
        <w:t xml:space="preserve">( </w:t>
      </w:r>
      <w:r w:rsidR="0041022B" w:rsidRPr="0048374E">
        <w:rPr>
          <w:rFonts w:ascii="Arial" w:hAnsi="Arial" w:cs="Arial"/>
        </w:rPr>
        <w:t>Northouse</w:t>
      </w:r>
      <w:proofErr w:type="gramEnd"/>
      <w:r w:rsidR="0041022B" w:rsidRPr="0048374E">
        <w:rPr>
          <w:rFonts w:ascii="Arial" w:hAnsi="Arial" w:cs="Arial"/>
        </w:rPr>
        <w:t>, 2022).</w:t>
      </w:r>
    </w:p>
    <w:p w14:paraId="2109DCBA" w14:textId="48A97ECF" w:rsidR="00D15600" w:rsidRPr="0048374E" w:rsidRDefault="00D15600" w:rsidP="0048428C">
      <w:pPr>
        <w:pStyle w:val="ListParagraph"/>
        <w:spacing w:line="360" w:lineRule="auto"/>
        <w:jc w:val="both"/>
        <w:rPr>
          <w:rFonts w:ascii="Arial" w:hAnsi="Arial" w:cs="Arial"/>
        </w:rPr>
      </w:pPr>
      <w:r w:rsidRPr="0048374E">
        <w:rPr>
          <w:rFonts w:ascii="Arial" w:hAnsi="Arial" w:cs="Arial"/>
        </w:rPr>
        <w:t xml:space="preserve"> Ken Murphy’s leadership reflected digitally orientated, collaborative style.</w:t>
      </w:r>
      <w:r w:rsidR="0041022B" w:rsidRPr="0048374E">
        <w:rPr>
          <w:rFonts w:ascii="Arial" w:hAnsi="Arial" w:cs="Arial"/>
        </w:rPr>
        <w:t xml:space="preserve"> Murphy prioritises digital transformation</w:t>
      </w:r>
      <w:r w:rsidR="00BF6A1C" w:rsidRPr="0048374E">
        <w:rPr>
          <w:rFonts w:ascii="Arial" w:hAnsi="Arial" w:cs="Arial"/>
        </w:rPr>
        <w:t xml:space="preserve">, data driven decision making, cross functioning collaboration and </w:t>
      </w:r>
      <w:proofErr w:type="gramStart"/>
      <w:r w:rsidR="00BF6A1C" w:rsidRPr="0048374E">
        <w:rPr>
          <w:rFonts w:ascii="Arial" w:hAnsi="Arial" w:cs="Arial"/>
        </w:rPr>
        <w:t>long term</w:t>
      </w:r>
      <w:proofErr w:type="gramEnd"/>
      <w:r w:rsidR="00BF6A1C" w:rsidRPr="0048374E">
        <w:rPr>
          <w:rFonts w:ascii="Arial" w:hAnsi="Arial" w:cs="Arial"/>
        </w:rPr>
        <w:t xml:space="preserve"> sustainability.</w:t>
      </w:r>
    </w:p>
    <w:p w14:paraId="2CFEB025" w14:textId="0D0FBA02" w:rsidR="00BF6A1C" w:rsidRPr="0048374E" w:rsidRDefault="00BF6A1C" w:rsidP="0048428C">
      <w:pPr>
        <w:pStyle w:val="ListParagraph"/>
        <w:spacing w:line="360" w:lineRule="auto"/>
        <w:jc w:val="both"/>
        <w:rPr>
          <w:rFonts w:ascii="Arial" w:hAnsi="Arial" w:cs="Arial"/>
        </w:rPr>
      </w:pPr>
      <w:r w:rsidRPr="0048374E">
        <w:rPr>
          <w:rFonts w:ascii="Arial" w:hAnsi="Arial" w:cs="Arial"/>
        </w:rPr>
        <w:t>His style aligns with adaptive leadership principals which focus on responding to complex, rapidly changing environments (Heifetz et al., 2009).</w:t>
      </w:r>
    </w:p>
    <w:p w14:paraId="008705EC" w14:textId="13073ECD" w:rsidR="000151BA" w:rsidRPr="0048374E" w:rsidRDefault="000151BA">
      <w:pPr>
        <w:rPr>
          <w:rFonts w:ascii="Arial" w:hAnsi="Arial" w:cs="Arial"/>
        </w:rPr>
      </w:pPr>
      <w:r w:rsidRPr="0048374E">
        <w:rPr>
          <w:rFonts w:ascii="Arial" w:hAnsi="Arial" w:cs="Arial"/>
        </w:rPr>
        <w:br w:type="page"/>
      </w:r>
      <w:r w:rsidRPr="0048374E">
        <w:rPr>
          <w:rFonts w:ascii="Arial" w:hAnsi="Arial" w:cs="Arial"/>
        </w:rPr>
        <w:lastRenderedPageBreak/>
        <w:t xml:space="preserve">Murphy has championed initiatives such </w:t>
      </w:r>
      <w:proofErr w:type="gramStart"/>
      <w:r w:rsidRPr="0048374E">
        <w:rPr>
          <w:rFonts w:ascii="Arial" w:hAnsi="Arial" w:cs="Arial"/>
        </w:rPr>
        <w:t>as  automation</w:t>
      </w:r>
      <w:proofErr w:type="gramEnd"/>
      <w:r w:rsidRPr="0048374E">
        <w:rPr>
          <w:rFonts w:ascii="Arial" w:hAnsi="Arial" w:cs="Arial"/>
        </w:rPr>
        <w:t xml:space="preserve"> of distribution centres, AI-based forecasting, expansion of Tesco GetGo </w:t>
      </w:r>
      <w:proofErr w:type="spellStart"/>
      <w:r w:rsidRPr="0048374E">
        <w:rPr>
          <w:rFonts w:ascii="Arial" w:hAnsi="Arial" w:cs="Arial"/>
        </w:rPr>
        <w:t>cashierless</w:t>
      </w:r>
      <w:proofErr w:type="spellEnd"/>
      <w:r w:rsidRPr="0048374E">
        <w:rPr>
          <w:rFonts w:ascii="Arial" w:hAnsi="Arial" w:cs="Arial"/>
        </w:rPr>
        <w:t xml:space="preserve"> stores, renewable energy investments and digital talent development programmes. These demonstrate foresight and commitment to organisational renewal.</w:t>
      </w:r>
    </w:p>
    <w:p w14:paraId="7A87C3D4" w14:textId="2CF039C8" w:rsidR="000151BA" w:rsidRPr="0048374E" w:rsidRDefault="000151BA">
      <w:pPr>
        <w:rPr>
          <w:rFonts w:ascii="Arial" w:hAnsi="Arial" w:cs="Arial"/>
          <w:b/>
          <w:bCs/>
        </w:rPr>
      </w:pPr>
      <w:r w:rsidRPr="0048374E">
        <w:rPr>
          <w:rFonts w:ascii="Arial" w:hAnsi="Arial" w:cs="Arial"/>
          <w:b/>
          <w:bCs/>
        </w:rPr>
        <w:t>Leadership as a Cultural Influence</w:t>
      </w:r>
    </w:p>
    <w:p w14:paraId="7ED6A171" w14:textId="4EDAF9BC" w:rsidR="000151BA" w:rsidRPr="0048374E" w:rsidRDefault="000151BA" w:rsidP="002B4F6C">
      <w:pPr>
        <w:spacing w:line="360" w:lineRule="auto"/>
        <w:jc w:val="both"/>
        <w:rPr>
          <w:rFonts w:ascii="Arial" w:hAnsi="Arial" w:cs="Arial"/>
        </w:rPr>
      </w:pPr>
      <w:r w:rsidRPr="0048374E">
        <w:rPr>
          <w:rFonts w:ascii="Arial" w:hAnsi="Arial" w:cs="Arial"/>
        </w:rPr>
        <w:t>Tesco’s leaders have played a crucial role in shaping organisational culture by reinforcing customer centricity, promoting operational simplicity, strengthening accountability, embedding digital literacy and encouraging innovation. Leader behaviour sets expectations for organisational norms, making leadership a primary driver of cultural evolution (S</w:t>
      </w:r>
      <w:r w:rsidR="00416147" w:rsidRPr="0048374E">
        <w:rPr>
          <w:rFonts w:ascii="Arial" w:hAnsi="Arial" w:cs="Arial"/>
        </w:rPr>
        <w:t>chein</w:t>
      </w:r>
      <w:r w:rsidRPr="0048374E">
        <w:rPr>
          <w:rFonts w:ascii="Arial" w:hAnsi="Arial" w:cs="Arial"/>
        </w:rPr>
        <w:t>, 2017).</w:t>
      </w:r>
      <w:r w:rsidR="00416147" w:rsidRPr="0048374E">
        <w:rPr>
          <w:rFonts w:ascii="Arial" w:hAnsi="Arial" w:cs="Arial"/>
        </w:rPr>
        <w:t xml:space="preserve"> </w:t>
      </w:r>
    </w:p>
    <w:p w14:paraId="0636A554" w14:textId="072D6BA0" w:rsidR="008557C2" w:rsidRPr="0048374E" w:rsidRDefault="008557C2" w:rsidP="002B4F6C">
      <w:pPr>
        <w:spacing w:line="360" w:lineRule="auto"/>
        <w:jc w:val="both"/>
        <w:rPr>
          <w:rFonts w:ascii="Arial" w:hAnsi="Arial" w:cs="Arial"/>
          <w:b/>
          <w:bCs/>
        </w:rPr>
      </w:pPr>
      <w:r w:rsidRPr="0048374E">
        <w:rPr>
          <w:rFonts w:ascii="Arial" w:hAnsi="Arial" w:cs="Arial"/>
          <w:b/>
          <w:bCs/>
        </w:rPr>
        <w:t>ORGANISATIONAL CULTURE AT TESCO</w:t>
      </w:r>
    </w:p>
    <w:p w14:paraId="66AD7A0F" w14:textId="4B6198C8" w:rsidR="008557C2" w:rsidRPr="0048374E" w:rsidRDefault="008557C2" w:rsidP="002B4F6C">
      <w:pPr>
        <w:spacing w:line="360" w:lineRule="auto"/>
        <w:jc w:val="both"/>
        <w:rPr>
          <w:rFonts w:ascii="Arial" w:hAnsi="Arial" w:cs="Arial"/>
        </w:rPr>
      </w:pPr>
      <w:r w:rsidRPr="0048374E">
        <w:rPr>
          <w:rFonts w:ascii="Arial" w:hAnsi="Arial" w:cs="Arial"/>
        </w:rPr>
        <w:t>Organisational culture represents shared values, beliefs, and behavioural norms that guide employee actions (Schein, 2017). Tesco’s culture has undergone significant transformation since 2014, shifting from a hierarchical performance driven culture to a more collaborative, people focused and data informed environment.</w:t>
      </w:r>
    </w:p>
    <w:p w14:paraId="785F4B11" w14:textId="7C48380B" w:rsidR="008557C2" w:rsidRPr="0048374E" w:rsidRDefault="008557C2" w:rsidP="002B4F6C">
      <w:pPr>
        <w:spacing w:line="360" w:lineRule="auto"/>
        <w:jc w:val="both"/>
        <w:rPr>
          <w:rFonts w:ascii="Arial" w:hAnsi="Arial" w:cs="Arial"/>
          <w:b/>
          <w:bCs/>
        </w:rPr>
      </w:pPr>
      <w:r w:rsidRPr="0048374E">
        <w:rPr>
          <w:rFonts w:ascii="Arial" w:hAnsi="Arial" w:cs="Arial"/>
          <w:b/>
          <w:bCs/>
        </w:rPr>
        <w:t xml:space="preserve">Cultural Evolution After the </w:t>
      </w:r>
      <w:proofErr w:type="gramStart"/>
      <w:r w:rsidRPr="0048374E">
        <w:rPr>
          <w:rFonts w:ascii="Arial" w:hAnsi="Arial" w:cs="Arial"/>
          <w:b/>
          <w:bCs/>
        </w:rPr>
        <w:t>2014  Crisis</w:t>
      </w:r>
      <w:proofErr w:type="gramEnd"/>
      <w:r w:rsidRPr="0048374E">
        <w:rPr>
          <w:rFonts w:ascii="Arial" w:hAnsi="Arial" w:cs="Arial"/>
          <w:b/>
          <w:bCs/>
        </w:rPr>
        <w:t>.</w:t>
      </w:r>
    </w:p>
    <w:p w14:paraId="4AF13272" w14:textId="63BB7291" w:rsidR="008557C2" w:rsidRPr="0048374E" w:rsidRDefault="008557C2" w:rsidP="002B4F6C">
      <w:pPr>
        <w:spacing w:line="360" w:lineRule="auto"/>
        <w:jc w:val="both"/>
        <w:rPr>
          <w:rFonts w:ascii="Arial" w:hAnsi="Arial" w:cs="Arial"/>
        </w:rPr>
      </w:pPr>
      <w:r w:rsidRPr="0048374E">
        <w:rPr>
          <w:rFonts w:ascii="Arial" w:hAnsi="Arial" w:cs="Arial"/>
        </w:rPr>
        <w:t>The crisis revealed cultural weaknesses in Tesco including excessive performance pressure, top-down decision-making, inadequate communication, misaligned incentives and lack of transparency. Research suggests organisational crises often expose deep cultural flaws requiring systemic reform (Cameron and Quinn, 2011).</w:t>
      </w:r>
    </w:p>
    <w:p w14:paraId="583E1CC7" w14:textId="066E175D" w:rsidR="008557C2" w:rsidRPr="0048374E" w:rsidRDefault="008557C2" w:rsidP="002B4F6C">
      <w:pPr>
        <w:spacing w:line="360" w:lineRule="auto"/>
        <w:jc w:val="both"/>
        <w:rPr>
          <w:rFonts w:ascii="Arial" w:hAnsi="Arial" w:cs="Arial"/>
          <w:b/>
          <w:bCs/>
        </w:rPr>
      </w:pPr>
      <w:r w:rsidRPr="0048374E">
        <w:rPr>
          <w:rFonts w:ascii="Arial" w:hAnsi="Arial" w:cs="Arial"/>
        </w:rPr>
        <w:t xml:space="preserve">Dave Lewis’s reforms introduce a cultural reset focused on ethics, humility, transparency, accountability and full customer focused values. These changes align with the principles of competing values framework transformation, shifting Tesco from a </w:t>
      </w:r>
      <w:proofErr w:type="gramStart"/>
      <w:r w:rsidRPr="0048374E">
        <w:rPr>
          <w:rFonts w:ascii="Arial" w:hAnsi="Arial" w:cs="Arial"/>
        </w:rPr>
        <w:t>control oriented</w:t>
      </w:r>
      <w:proofErr w:type="gramEnd"/>
      <w:r w:rsidRPr="0048374E">
        <w:rPr>
          <w:rFonts w:ascii="Arial" w:hAnsi="Arial" w:cs="Arial"/>
        </w:rPr>
        <w:t xml:space="preserve"> culture towards a more clan and market-based culture (Cameron and Quinn, 2011)</w:t>
      </w:r>
      <w:r w:rsidR="007F4998" w:rsidRPr="0048374E">
        <w:rPr>
          <w:rFonts w:ascii="Arial" w:hAnsi="Arial" w:cs="Arial"/>
        </w:rPr>
        <w:t>.</w:t>
      </w:r>
    </w:p>
    <w:p w14:paraId="625E9929" w14:textId="2AB22D55" w:rsidR="007F4998" w:rsidRPr="0048374E" w:rsidRDefault="007F4998" w:rsidP="002B4F6C">
      <w:pPr>
        <w:tabs>
          <w:tab w:val="left" w:pos="2172"/>
        </w:tabs>
        <w:spacing w:line="360" w:lineRule="auto"/>
        <w:jc w:val="both"/>
        <w:rPr>
          <w:rFonts w:ascii="Arial" w:hAnsi="Arial" w:cs="Arial"/>
        </w:rPr>
      </w:pPr>
      <w:r w:rsidRPr="0048374E">
        <w:rPr>
          <w:rFonts w:ascii="Arial" w:hAnsi="Arial" w:cs="Arial"/>
        </w:rPr>
        <w:tab/>
      </w:r>
    </w:p>
    <w:p w14:paraId="7E3D769C" w14:textId="52645FFD" w:rsidR="007F4998" w:rsidRPr="0048374E" w:rsidRDefault="007F4998" w:rsidP="002B4F6C">
      <w:pPr>
        <w:spacing w:line="360" w:lineRule="auto"/>
        <w:jc w:val="both"/>
        <w:rPr>
          <w:rFonts w:ascii="Arial" w:hAnsi="Arial" w:cs="Arial"/>
          <w:b/>
          <w:bCs/>
        </w:rPr>
      </w:pPr>
      <w:r w:rsidRPr="0048374E">
        <w:rPr>
          <w:rFonts w:ascii="Arial" w:hAnsi="Arial" w:cs="Arial"/>
          <w:b/>
          <w:bCs/>
        </w:rPr>
        <w:t>APPLICATION OFTHREE SCHEIN’S THREE LEVELS OF CULTURE</w:t>
      </w:r>
    </w:p>
    <w:p w14:paraId="5B43C02A" w14:textId="512FFAE6" w:rsidR="007F4998" w:rsidRPr="0048374E" w:rsidRDefault="007F4998" w:rsidP="002B4F6C">
      <w:pPr>
        <w:spacing w:line="360" w:lineRule="auto"/>
        <w:jc w:val="both"/>
        <w:rPr>
          <w:rFonts w:ascii="Arial" w:hAnsi="Arial" w:cs="Arial"/>
        </w:rPr>
      </w:pPr>
      <w:r w:rsidRPr="0048374E">
        <w:rPr>
          <w:rFonts w:ascii="Arial" w:hAnsi="Arial" w:cs="Arial"/>
        </w:rPr>
        <w:t>Edgar Schein (2017) cultural framework provides a lens to analyse Tesco’s cultural transformation.</w:t>
      </w:r>
    </w:p>
    <w:p w14:paraId="4AF2C16D" w14:textId="419682C8" w:rsidR="00BF6A1C" w:rsidRPr="0048374E" w:rsidRDefault="00A859A8" w:rsidP="002B4F6C">
      <w:pPr>
        <w:pStyle w:val="ListParagraph"/>
        <w:spacing w:line="360" w:lineRule="auto"/>
        <w:ind w:left="1080"/>
        <w:jc w:val="both"/>
        <w:rPr>
          <w:rFonts w:ascii="Arial" w:hAnsi="Arial" w:cs="Arial"/>
        </w:rPr>
      </w:pPr>
      <w:r w:rsidRPr="0048374E">
        <w:rPr>
          <w:rFonts w:ascii="Arial" w:hAnsi="Arial" w:cs="Arial"/>
          <w:b/>
          <w:bCs/>
        </w:rPr>
        <w:t>1.</w:t>
      </w:r>
      <w:r w:rsidR="007F4998" w:rsidRPr="0048374E">
        <w:rPr>
          <w:rFonts w:ascii="Arial" w:hAnsi="Arial" w:cs="Arial"/>
          <w:b/>
          <w:bCs/>
        </w:rPr>
        <w:t xml:space="preserve">Artefacts </w:t>
      </w:r>
      <w:proofErr w:type="gramStart"/>
      <w:r w:rsidR="007F4998" w:rsidRPr="0048374E">
        <w:rPr>
          <w:rFonts w:ascii="Arial" w:hAnsi="Arial" w:cs="Arial"/>
          <w:b/>
          <w:bCs/>
        </w:rPr>
        <w:t>( Visible</w:t>
      </w:r>
      <w:proofErr w:type="gramEnd"/>
      <w:r w:rsidR="007F4998" w:rsidRPr="0048374E">
        <w:rPr>
          <w:rFonts w:ascii="Arial" w:hAnsi="Arial" w:cs="Arial"/>
          <w:b/>
          <w:bCs/>
        </w:rPr>
        <w:t xml:space="preserve"> Structures and Behaviours</w:t>
      </w:r>
      <w:r w:rsidRPr="0048374E">
        <w:rPr>
          <w:rFonts w:ascii="Arial" w:hAnsi="Arial" w:cs="Arial"/>
          <w:b/>
          <w:bCs/>
        </w:rPr>
        <w:t>)</w:t>
      </w:r>
      <w:r w:rsidR="007F4998" w:rsidRPr="0048374E">
        <w:rPr>
          <w:rFonts w:ascii="Arial" w:hAnsi="Arial" w:cs="Arial"/>
          <w:b/>
          <w:bCs/>
        </w:rPr>
        <w:t>.</w:t>
      </w:r>
    </w:p>
    <w:p w14:paraId="15E31AE1" w14:textId="6A239B74" w:rsidR="007F4998" w:rsidRPr="0048374E" w:rsidRDefault="007F4998" w:rsidP="002B4F6C">
      <w:pPr>
        <w:pStyle w:val="ListParagraph"/>
        <w:spacing w:line="360" w:lineRule="auto"/>
        <w:ind w:left="1080"/>
        <w:jc w:val="both"/>
        <w:rPr>
          <w:rFonts w:ascii="Arial" w:hAnsi="Arial" w:cs="Arial"/>
        </w:rPr>
      </w:pPr>
      <w:r w:rsidRPr="0048374E">
        <w:rPr>
          <w:rFonts w:ascii="Arial" w:hAnsi="Arial" w:cs="Arial"/>
        </w:rPr>
        <w:t>Tesco demonstrates cultural change through, simplified store layouts and colleague engagement programs, digital systems and dashboards and collaborative workspaces, sustainab</w:t>
      </w:r>
      <w:r w:rsidR="00A859A8" w:rsidRPr="0048374E">
        <w:rPr>
          <w:rFonts w:ascii="Arial" w:hAnsi="Arial" w:cs="Arial"/>
        </w:rPr>
        <w:t>ility</w:t>
      </w:r>
      <w:r w:rsidRPr="0048374E">
        <w:rPr>
          <w:rFonts w:ascii="Arial" w:hAnsi="Arial" w:cs="Arial"/>
        </w:rPr>
        <w:t xml:space="preserve"> campaigns and visible leadership communication. Artefacts signal a shift towards openness and customer centred processes</w:t>
      </w:r>
      <w:r w:rsidR="00A859A8" w:rsidRPr="0048374E">
        <w:rPr>
          <w:rFonts w:ascii="Arial" w:hAnsi="Arial" w:cs="Arial"/>
        </w:rPr>
        <w:t>.</w:t>
      </w:r>
    </w:p>
    <w:p w14:paraId="723F1BF1" w14:textId="3F152584" w:rsidR="00A859A8" w:rsidRPr="0048374E" w:rsidRDefault="00A859A8" w:rsidP="002B4F6C">
      <w:pPr>
        <w:pStyle w:val="ListParagraph"/>
        <w:spacing w:line="360" w:lineRule="auto"/>
        <w:ind w:left="1080"/>
        <w:jc w:val="both"/>
        <w:rPr>
          <w:rFonts w:ascii="Arial" w:hAnsi="Arial" w:cs="Arial"/>
          <w:b/>
          <w:bCs/>
        </w:rPr>
      </w:pPr>
      <w:r w:rsidRPr="0048374E">
        <w:rPr>
          <w:rFonts w:ascii="Arial" w:hAnsi="Arial" w:cs="Arial"/>
          <w:b/>
          <w:bCs/>
        </w:rPr>
        <w:lastRenderedPageBreak/>
        <w:t xml:space="preserve">2. Espoused </w:t>
      </w:r>
      <w:proofErr w:type="gramStart"/>
      <w:r w:rsidRPr="0048374E">
        <w:rPr>
          <w:rFonts w:ascii="Arial" w:hAnsi="Arial" w:cs="Arial"/>
          <w:b/>
          <w:bCs/>
        </w:rPr>
        <w:t>Values( Strategies</w:t>
      </w:r>
      <w:proofErr w:type="gramEnd"/>
      <w:r w:rsidRPr="0048374E">
        <w:rPr>
          <w:rFonts w:ascii="Arial" w:hAnsi="Arial" w:cs="Arial"/>
          <w:b/>
          <w:bCs/>
        </w:rPr>
        <w:t>, Goals and Principles).</w:t>
      </w:r>
    </w:p>
    <w:p w14:paraId="0D947EE3" w14:textId="6CFA0FAB" w:rsidR="00A859A8" w:rsidRPr="0048374E" w:rsidRDefault="00A859A8" w:rsidP="002B4F6C">
      <w:pPr>
        <w:pStyle w:val="ListParagraph"/>
        <w:spacing w:line="360" w:lineRule="auto"/>
        <w:ind w:left="1080"/>
        <w:jc w:val="both"/>
        <w:rPr>
          <w:rFonts w:ascii="Arial" w:hAnsi="Arial" w:cs="Arial"/>
        </w:rPr>
      </w:pPr>
      <w:r w:rsidRPr="0048374E">
        <w:rPr>
          <w:rFonts w:ascii="Arial" w:hAnsi="Arial" w:cs="Arial"/>
        </w:rPr>
        <w:t xml:space="preserve">Tesco promotes values such as “every little </w:t>
      </w:r>
      <w:proofErr w:type="gramStart"/>
      <w:r w:rsidRPr="0048374E">
        <w:rPr>
          <w:rFonts w:ascii="Arial" w:hAnsi="Arial" w:cs="Arial"/>
        </w:rPr>
        <w:t>helps</w:t>
      </w:r>
      <w:proofErr w:type="gramEnd"/>
      <w:r w:rsidRPr="0048374E">
        <w:rPr>
          <w:rFonts w:ascii="Arial" w:hAnsi="Arial" w:cs="Arial"/>
        </w:rPr>
        <w:t>”, customer first, simplicity, teamwork, sustainability and innovation. These values guide operational policies and strategic planning</w:t>
      </w:r>
    </w:p>
    <w:p w14:paraId="3A784123" w14:textId="4C5578E8" w:rsidR="00A859A8" w:rsidRPr="0048374E" w:rsidRDefault="00A859A8" w:rsidP="002B4F6C">
      <w:pPr>
        <w:pStyle w:val="ListParagraph"/>
        <w:spacing w:line="360" w:lineRule="auto"/>
        <w:ind w:left="1080"/>
        <w:jc w:val="both"/>
        <w:rPr>
          <w:rFonts w:ascii="Arial" w:hAnsi="Arial" w:cs="Arial"/>
          <w:b/>
          <w:bCs/>
        </w:rPr>
      </w:pPr>
      <w:r w:rsidRPr="0048374E">
        <w:rPr>
          <w:rFonts w:ascii="Arial" w:hAnsi="Arial" w:cs="Arial"/>
          <w:b/>
          <w:bCs/>
        </w:rPr>
        <w:t xml:space="preserve">3. Basic Assumptions </w:t>
      </w:r>
      <w:proofErr w:type="gramStart"/>
      <w:r w:rsidRPr="0048374E">
        <w:rPr>
          <w:rFonts w:ascii="Arial" w:hAnsi="Arial" w:cs="Arial"/>
          <w:b/>
          <w:bCs/>
        </w:rPr>
        <w:t>( Deeply</w:t>
      </w:r>
      <w:proofErr w:type="gramEnd"/>
      <w:r w:rsidRPr="0048374E">
        <w:rPr>
          <w:rFonts w:ascii="Arial" w:hAnsi="Arial" w:cs="Arial"/>
          <w:b/>
          <w:bCs/>
        </w:rPr>
        <w:t xml:space="preserve"> Held Beliefs)</w:t>
      </w:r>
    </w:p>
    <w:p w14:paraId="1EBE66D7" w14:textId="5E0CECF6" w:rsidR="00A859A8" w:rsidRPr="0048374E" w:rsidRDefault="00A859A8" w:rsidP="002B4F6C">
      <w:pPr>
        <w:pStyle w:val="ListParagraph"/>
        <w:spacing w:line="360" w:lineRule="auto"/>
        <w:ind w:left="1080"/>
        <w:jc w:val="both"/>
        <w:rPr>
          <w:rFonts w:ascii="Arial" w:hAnsi="Arial" w:cs="Arial"/>
        </w:rPr>
      </w:pPr>
      <w:r w:rsidRPr="0048374E">
        <w:rPr>
          <w:rFonts w:ascii="Arial" w:hAnsi="Arial" w:cs="Arial"/>
        </w:rPr>
        <w:t>Cultural assumptions now emphasise that ethical behaviour is non-negotiable, data support better decisions, customers drive strategy, innovation is essential for survival and colleagues are central to organisational success. This marks a significant departure from pre-2014 assumptions, which prioritise aggressive commercial goals over organisational integrity.</w:t>
      </w:r>
    </w:p>
    <w:p w14:paraId="453D809F" w14:textId="77777777" w:rsidR="002B4F6C" w:rsidRPr="0048374E" w:rsidRDefault="002B4F6C" w:rsidP="002B4F6C">
      <w:pPr>
        <w:pStyle w:val="ListParagraph"/>
        <w:spacing w:line="360" w:lineRule="auto"/>
        <w:ind w:left="1080"/>
        <w:jc w:val="both"/>
        <w:rPr>
          <w:rFonts w:ascii="Arial" w:hAnsi="Arial" w:cs="Arial"/>
        </w:rPr>
      </w:pPr>
    </w:p>
    <w:p w14:paraId="10D2EB57" w14:textId="00296AFB" w:rsidR="0048428C" w:rsidRPr="0048374E" w:rsidRDefault="002B4F6C" w:rsidP="0048428C">
      <w:pPr>
        <w:pStyle w:val="ListParagraph"/>
        <w:spacing w:line="360" w:lineRule="auto"/>
        <w:jc w:val="both"/>
        <w:rPr>
          <w:rFonts w:ascii="Arial" w:hAnsi="Arial" w:cs="Arial"/>
          <w:b/>
          <w:bCs/>
        </w:rPr>
      </w:pPr>
      <w:r w:rsidRPr="0048374E">
        <w:rPr>
          <w:rFonts w:ascii="Arial" w:hAnsi="Arial" w:cs="Arial"/>
          <w:b/>
          <w:bCs/>
        </w:rPr>
        <w:t>THE ROLE OF CULTURE IN CHANGE.</w:t>
      </w:r>
    </w:p>
    <w:p w14:paraId="3CF3FC00" w14:textId="074D00F0" w:rsidR="002B4F6C" w:rsidRPr="0048374E" w:rsidRDefault="002B4F6C" w:rsidP="0048428C">
      <w:pPr>
        <w:pStyle w:val="ListParagraph"/>
        <w:spacing w:line="360" w:lineRule="auto"/>
        <w:jc w:val="both"/>
        <w:rPr>
          <w:rFonts w:ascii="Arial" w:hAnsi="Arial" w:cs="Arial"/>
        </w:rPr>
      </w:pPr>
      <w:r w:rsidRPr="0048374E">
        <w:rPr>
          <w:rFonts w:ascii="Arial" w:hAnsi="Arial" w:cs="Arial"/>
        </w:rPr>
        <w:t>Organisational culture is a critical determinant of change success. Strong cultural alignment enhances employee engagement, readiness for change, communication effectiveness, consistency in behaviour and commitment to new systems (</w:t>
      </w:r>
      <w:proofErr w:type="spellStart"/>
      <w:r w:rsidRPr="0048374E">
        <w:rPr>
          <w:rFonts w:ascii="Arial" w:hAnsi="Arial" w:cs="Arial"/>
        </w:rPr>
        <w:t>Amenakis</w:t>
      </w:r>
      <w:proofErr w:type="spellEnd"/>
      <w:r w:rsidRPr="0048374E">
        <w:rPr>
          <w:rFonts w:ascii="Arial" w:hAnsi="Arial" w:cs="Arial"/>
        </w:rPr>
        <w:t xml:space="preserve"> and Harris, 2009). Tesco’s cultural transformation has enabled smoother implementation of digital initiatives, customer experience improvements and sustainability strategies.</w:t>
      </w:r>
    </w:p>
    <w:p w14:paraId="49A78BE1" w14:textId="28492CCE" w:rsidR="002B4F6C" w:rsidRPr="0048374E" w:rsidRDefault="002B4F6C" w:rsidP="0048428C">
      <w:pPr>
        <w:pStyle w:val="ListParagraph"/>
        <w:spacing w:line="360" w:lineRule="auto"/>
        <w:jc w:val="both"/>
        <w:rPr>
          <w:rFonts w:ascii="Arial" w:hAnsi="Arial" w:cs="Arial"/>
          <w:b/>
          <w:bCs/>
        </w:rPr>
      </w:pPr>
      <w:r w:rsidRPr="0048374E">
        <w:rPr>
          <w:rFonts w:ascii="Arial" w:hAnsi="Arial" w:cs="Arial"/>
          <w:b/>
          <w:bCs/>
        </w:rPr>
        <w:t>Cultural Challenges</w:t>
      </w:r>
    </w:p>
    <w:p w14:paraId="6F5FA403" w14:textId="069E2F81" w:rsidR="002B4F6C" w:rsidRPr="0048374E" w:rsidRDefault="002B4F6C" w:rsidP="0048428C">
      <w:pPr>
        <w:pStyle w:val="ListParagraph"/>
        <w:spacing w:line="360" w:lineRule="auto"/>
        <w:jc w:val="both"/>
        <w:rPr>
          <w:rFonts w:ascii="Arial" w:hAnsi="Arial" w:cs="Arial"/>
        </w:rPr>
      </w:pPr>
      <w:r w:rsidRPr="0048374E">
        <w:rPr>
          <w:rFonts w:ascii="Arial" w:hAnsi="Arial" w:cs="Arial"/>
        </w:rPr>
        <w:t>Despite improvements</w:t>
      </w:r>
      <w:r w:rsidR="0031361E" w:rsidRPr="0048374E">
        <w:rPr>
          <w:rFonts w:ascii="Arial" w:hAnsi="Arial" w:cs="Arial"/>
        </w:rPr>
        <w:t xml:space="preserve"> Tesco faces</w:t>
      </w:r>
      <w:r w:rsidRPr="0048374E">
        <w:rPr>
          <w:rFonts w:ascii="Arial" w:hAnsi="Arial" w:cs="Arial"/>
        </w:rPr>
        <w:t xml:space="preserve"> cultural challenges including resistance to new technologies among some employees, balancing cost efficiency with colleague well-being, managing diverse generational expectations, sustaining a continuous improvement mindset and </w:t>
      </w:r>
      <w:r w:rsidR="0031361E" w:rsidRPr="0048374E">
        <w:rPr>
          <w:rFonts w:ascii="Arial" w:hAnsi="Arial" w:cs="Arial"/>
        </w:rPr>
        <w:t>upskilling</w:t>
      </w:r>
      <w:r w:rsidRPr="0048374E">
        <w:rPr>
          <w:rFonts w:ascii="Arial" w:hAnsi="Arial" w:cs="Arial"/>
        </w:rPr>
        <w:t xml:space="preserve"> colleagues f</w:t>
      </w:r>
      <w:r w:rsidR="0031361E" w:rsidRPr="0048374E">
        <w:rPr>
          <w:rFonts w:ascii="Arial" w:hAnsi="Arial" w:cs="Arial"/>
        </w:rPr>
        <w:t xml:space="preserve">or </w:t>
      </w:r>
      <w:r w:rsidRPr="0048374E">
        <w:rPr>
          <w:rFonts w:ascii="Arial" w:hAnsi="Arial" w:cs="Arial"/>
        </w:rPr>
        <w:t xml:space="preserve">digital </w:t>
      </w:r>
      <w:r w:rsidR="0031361E" w:rsidRPr="0048374E">
        <w:rPr>
          <w:rFonts w:ascii="Arial" w:hAnsi="Arial" w:cs="Arial"/>
        </w:rPr>
        <w:t>roles</w:t>
      </w:r>
      <w:r w:rsidRPr="0048374E">
        <w:rPr>
          <w:rFonts w:ascii="Arial" w:hAnsi="Arial" w:cs="Arial"/>
        </w:rPr>
        <w:t xml:space="preserve">. </w:t>
      </w:r>
      <w:r w:rsidR="0031361E" w:rsidRPr="0048374E">
        <w:rPr>
          <w:rFonts w:ascii="Arial" w:hAnsi="Arial" w:cs="Arial"/>
        </w:rPr>
        <w:t>A</w:t>
      </w:r>
      <w:r w:rsidRPr="0048374E">
        <w:rPr>
          <w:rFonts w:ascii="Arial" w:hAnsi="Arial" w:cs="Arial"/>
        </w:rPr>
        <w:t>ddressing these issues is essential for future strategic success.</w:t>
      </w:r>
    </w:p>
    <w:p w14:paraId="416E3A50" w14:textId="77777777" w:rsidR="0031361E" w:rsidRPr="0048374E" w:rsidRDefault="0031361E" w:rsidP="0048428C">
      <w:pPr>
        <w:pStyle w:val="ListParagraph"/>
        <w:spacing w:line="360" w:lineRule="auto"/>
        <w:jc w:val="both"/>
        <w:rPr>
          <w:rFonts w:ascii="Arial" w:hAnsi="Arial" w:cs="Arial"/>
        </w:rPr>
      </w:pPr>
    </w:p>
    <w:p w14:paraId="2B22A2E6" w14:textId="5B7D7B42" w:rsidR="0031361E" w:rsidRPr="0048374E" w:rsidRDefault="0031361E" w:rsidP="0080095B">
      <w:pPr>
        <w:pStyle w:val="ListParagraph"/>
        <w:spacing w:line="360" w:lineRule="auto"/>
        <w:rPr>
          <w:rFonts w:ascii="Arial" w:hAnsi="Arial" w:cs="Arial"/>
          <w:b/>
          <w:bCs/>
        </w:rPr>
      </w:pPr>
      <w:r w:rsidRPr="0048374E">
        <w:rPr>
          <w:rFonts w:ascii="Arial" w:hAnsi="Arial" w:cs="Arial"/>
          <w:b/>
          <w:bCs/>
        </w:rPr>
        <w:t>STRATEGIC CHANGE PLAN</w:t>
      </w:r>
    </w:p>
    <w:p w14:paraId="1E39242F" w14:textId="2A4FFB5E" w:rsidR="0080095B" w:rsidRPr="0048374E" w:rsidRDefault="0080095B" w:rsidP="0080095B">
      <w:pPr>
        <w:pStyle w:val="ListParagraph"/>
        <w:spacing w:line="360" w:lineRule="auto"/>
        <w:jc w:val="both"/>
        <w:rPr>
          <w:rFonts w:ascii="Arial" w:hAnsi="Arial" w:cs="Arial"/>
        </w:rPr>
      </w:pPr>
      <w:r w:rsidRPr="0048374E">
        <w:rPr>
          <w:rFonts w:ascii="Arial" w:hAnsi="Arial" w:cs="Arial"/>
        </w:rPr>
        <w:t>To maintain long-term competitiveness, this report proposes the Digital Integration and AI-enhanced Customer Experience Programme, strategic transformation designed to strengthen Tesco’s digital infrastructure, operational efficiency, sustainability and customer centric innovation. This initiative aligns with Tesco’s vision of being becoming a trusted, omnichannel retailer powered by data driven decision-making (Tesco annual report, 2024).</w:t>
      </w:r>
    </w:p>
    <w:p w14:paraId="381F643B" w14:textId="6B320D8B" w:rsidR="0080095B" w:rsidRPr="0048374E" w:rsidRDefault="0080095B" w:rsidP="0080095B">
      <w:pPr>
        <w:pStyle w:val="ListParagraph"/>
        <w:spacing w:line="360" w:lineRule="auto"/>
        <w:jc w:val="both"/>
        <w:rPr>
          <w:rFonts w:ascii="Arial" w:hAnsi="Arial" w:cs="Arial"/>
        </w:rPr>
      </w:pPr>
      <w:r w:rsidRPr="0048374E">
        <w:rPr>
          <w:rFonts w:ascii="Arial" w:hAnsi="Arial" w:cs="Arial"/>
        </w:rPr>
        <w:t xml:space="preserve">This program integrates artificial intelligence (AI), automation, robotics and advanced analytics into Tesco supply chain, retail operations and customer </w:t>
      </w:r>
      <w:proofErr w:type="gramStart"/>
      <w:r w:rsidRPr="0048374E">
        <w:rPr>
          <w:rFonts w:ascii="Arial" w:hAnsi="Arial" w:cs="Arial"/>
        </w:rPr>
        <w:t>experience  touch</w:t>
      </w:r>
      <w:proofErr w:type="gramEnd"/>
      <w:r w:rsidRPr="0048374E">
        <w:rPr>
          <w:rFonts w:ascii="Arial" w:hAnsi="Arial" w:cs="Arial"/>
        </w:rPr>
        <w:t xml:space="preserve"> points. It aims to increase operational efficiency, improve personalisation and customer engagement, enhance sustainability and waste reduction, strengthening colleague digital capability and support long-term cultural transformation. This proposed change </w:t>
      </w:r>
      <w:r w:rsidRPr="0048374E">
        <w:rPr>
          <w:rFonts w:ascii="Arial" w:hAnsi="Arial" w:cs="Arial"/>
        </w:rPr>
        <w:lastRenderedPageBreak/>
        <w:t>responds directly to external pressures highlighted in the PESTLE analysis particularly technological acceleration, economic volatility, labour shortages and sustainability demands (Deloitte, 2023; Mintel, 2023).</w:t>
      </w:r>
    </w:p>
    <w:p w14:paraId="487F0F6F" w14:textId="1C9A993F" w:rsidR="0080095B" w:rsidRPr="0048374E" w:rsidRDefault="00134AED" w:rsidP="0080095B">
      <w:pPr>
        <w:pStyle w:val="ListParagraph"/>
        <w:spacing w:line="360" w:lineRule="auto"/>
        <w:jc w:val="both"/>
        <w:rPr>
          <w:rFonts w:ascii="Arial" w:hAnsi="Arial" w:cs="Arial"/>
          <w:b/>
          <w:bCs/>
        </w:rPr>
      </w:pPr>
      <w:r w:rsidRPr="0048374E">
        <w:rPr>
          <w:rFonts w:ascii="Arial" w:hAnsi="Arial" w:cs="Arial"/>
          <w:b/>
          <w:bCs/>
        </w:rPr>
        <w:t>STRATEGIC OBJECTIVES OF THE PROGRAMME</w:t>
      </w:r>
    </w:p>
    <w:p w14:paraId="7E0271DB" w14:textId="4AE29820" w:rsidR="00134AED" w:rsidRPr="0048374E" w:rsidRDefault="00134AED" w:rsidP="0080095B">
      <w:pPr>
        <w:pStyle w:val="ListParagraph"/>
        <w:spacing w:line="360" w:lineRule="auto"/>
        <w:jc w:val="both"/>
        <w:rPr>
          <w:rFonts w:ascii="Arial" w:hAnsi="Arial" w:cs="Arial"/>
          <w:b/>
          <w:bCs/>
        </w:rPr>
      </w:pPr>
      <w:r w:rsidRPr="0048374E">
        <w:rPr>
          <w:rFonts w:ascii="Arial" w:hAnsi="Arial" w:cs="Arial"/>
        </w:rPr>
        <w:t>The initiative comprises of six core objectives:</w:t>
      </w:r>
    </w:p>
    <w:p w14:paraId="3F538CD3" w14:textId="23FB517A" w:rsidR="00134AED" w:rsidRPr="0048374E" w:rsidRDefault="00134AED" w:rsidP="0080095B">
      <w:pPr>
        <w:pStyle w:val="ListParagraph"/>
        <w:spacing w:line="360" w:lineRule="auto"/>
        <w:jc w:val="both"/>
        <w:rPr>
          <w:rFonts w:ascii="Arial" w:hAnsi="Arial" w:cs="Arial"/>
          <w:b/>
          <w:bCs/>
        </w:rPr>
      </w:pPr>
      <w:r w:rsidRPr="0048374E">
        <w:rPr>
          <w:rFonts w:ascii="Arial" w:hAnsi="Arial" w:cs="Arial"/>
          <w:b/>
          <w:bCs/>
        </w:rPr>
        <w:t>Objective 1: Integrate AI into Supply Chain Demand Forecasting</w:t>
      </w:r>
    </w:p>
    <w:p w14:paraId="4D7CD5DA" w14:textId="2A30FD75" w:rsidR="00134AED" w:rsidRPr="0048374E" w:rsidRDefault="00134AED" w:rsidP="004B2864">
      <w:pPr>
        <w:pStyle w:val="ListParagraph"/>
        <w:spacing w:line="360" w:lineRule="auto"/>
        <w:jc w:val="both"/>
        <w:rPr>
          <w:rFonts w:ascii="Arial" w:hAnsi="Arial" w:cs="Arial"/>
        </w:rPr>
      </w:pPr>
      <w:r w:rsidRPr="0048374E">
        <w:rPr>
          <w:rFonts w:ascii="Arial" w:hAnsi="Arial" w:cs="Arial"/>
        </w:rPr>
        <w:t>Tesco will deploy machine learning models to improve demand prediction accuracy, reduce overstocking and minimise waste. AI driven forecasting has been shown to reduce spoilage and improve availability in large-scale retail environments (Statista, 2024).</w:t>
      </w:r>
    </w:p>
    <w:p w14:paraId="0320A0FA" w14:textId="123D7983" w:rsidR="00134AED" w:rsidRPr="0048374E" w:rsidRDefault="00134AED" w:rsidP="004B2864">
      <w:pPr>
        <w:pStyle w:val="ListParagraph"/>
        <w:spacing w:line="360" w:lineRule="auto"/>
        <w:jc w:val="both"/>
        <w:rPr>
          <w:rFonts w:ascii="Arial" w:hAnsi="Arial" w:cs="Arial"/>
          <w:b/>
          <w:bCs/>
        </w:rPr>
      </w:pPr>
      <w:r w:rsidRPr="0048374E">
        <w:rPr>
          <w:rFonts w:ascii="Arial" w:hAnsi="Arial" w:cs="Arial"/>
          <w:b/>
          <w:bCs/>
        </w:rPr>
        <w:t>Objective 2: Enhance Personalised Promotions via Clubcard Data Analytics</w:t>
      </w:r>
    </w:p>
    <w:p w14:paraId="3FF96958" w14:textId="0E3D2D0A" w:rsidR="00134AED" w:rsidRPr="0048374E" w:rsidRDefault="00DE4095" w:rsidP="004B2864">
      <w:pPr>
        <w:pStyle w:val="ListParagraph"/>
        <w:spacing w:line="360" w:lineRule="auto"/>
        <w:jc w:val="both"/>
        <w:rPr>
          <w:rFonts w:ascii="Arial" w:hAnsi="Arial" w:cs="Arial"/>
        </w:rPr>
      </w:pPr>
      <w:r w:rsidRPr="0048374E">
        <w:rPr>
          <w:rFonts w:ascii="Arial" w:hAnsi="Arial" w:cs="Arial"/>
        </w:rPr>
        <w:t>Tesco Clubcard is one of the UK’s most sophisticated loyalty ecosystems (Smith, 2019). AI will enable deeper customer segmentation, real-time promotions and predictive modelling for individual purchasing behaviour. This supports customer loyalty, higher basket value and competitive differentiation.</w:t>
      </w:r>
    </w:p>
    <w:p w14:paraId="7765E20E" w14:textId="3FC43B9E" w:rsidR="0048428C" w:rsidRPr="0048374E" w:rsidRDefault="00DE4095" w:rsidP="004B2864">
      <w:pPr>
        <w:pStyle w:val="ListParagraph"/>
        <w:spacing w:line="360" w:lineRule="auto"/>
        <w:jc w:val="both"/>
        <w:rPr>
          <w:rFonts w:ascii="Arial" w:hAnsi="Arial" w:cs="Arial"/>
          <w:b/>
          <w:bCs/>
        </w:rPr>
      </w:pPr>
      <w:r w:rsidRPr="0048374E">
        <w:rPr>
          <w:rFonts w:ascii="Arial" w:hAnsi="Arial" w:cs="Arial"/>
          <w:b/>
          <w:bCs/>
        </w:rPr>
        <w:t>Objective 3: Reduce Energy Consumption and Food Waste using AI-based Optimisation</w:t>
      </w:r>
    </w:p>
    <w:p w14:paraId="5734A8C8" w14:textId="74138095" w:rsidR="00DE4095" w:rsidRPr="0048374E" w:rsidRDefault="00DE4095" w:rsidP="004B2864">
      <w:pPr>
        <w:pStyle w:val="ListParagraph"/>
        <w:spacing w:line="360" w:lineRule="auto"/>
        <w:jc w:val="both"/>
        <w:rPr>
          <w:rFonts w:ascii="Arial" w:hAnsi="Arial" w:cs="Arial"/>
        </w:rPr>
      </w:pPr>
      <w:r w:rsidRPr="0048374E">
        <w:rPr>
          <w:rFonts w:ascii="Arial" w:hAnsi="Arial" w:cs="Arial"/>
        </w:rPr>
        <w:t>AI driven optimisation of lighting, refrigeration and waste management can significantly reduce Tesco’s carbon footprint, supporting net-zero by 2035</w:t>
      </w:r>
      <w:r w:rsidR="00D746C5" w:rsidRPr="0048374E">
        <w:rPr>
          <w:rFonts w:ascii="Arial" w:hAnsi="Arial" w:cs="Arial"/>
        </w:rPr>
        <w:t xml:space="preserve"> </w:t>
      </w:r>
      <w:r w:rsidRPr="0048374E">
        <w:rPr>
          <w:rFonts w:ascii="Arial" w:hAnsi="Arial" w:cs="Arial"/>
        </w:rPr>
        <w:t>(Tesco sustainability reports, 2024).</w:t>
      </w:r>
    </w:p>
    <w:p w14:paraId="3D0BA013" w14:textId="3416BE87" w:rsidR="00D06A85" w:rsidRPr="0048374E" w:rsidRDefault="00D06A85" w:rsidP="004B2864">
      <w:pPr>
        <w:pStyle w:val="ListParagraph"/>
        <w:spacing w:line="360" w:lineRule="auto"/>
        <w:jc w:val="both"/>
        <w:rPr>
          <w:rFonts w:ascii="Arial" w:hAnsi="Arial" w:cs="Arial"/>
          <w:b/>
          <w:bCs/>
        </w:rPr>
      </w:pPr>
      <w:r w:rsidRPr="0048374E">
        <w:rPr>
          <w:rFonts w:ascii="Arial" w:hAnsi="Arial" w:cs="Arial"/>
          <w:b/>
          <w:bCs/>
        </w:rPr>
        <w:t xml:space="preserve">Objective 4: Expand </w:t>
      </w:r>
      <w:proofErr w:type="spellStart"/>
      <w:r w:rsidRPr="0048374E">
        <w:rPr>
          <w:rFonts w:ascii="Arial" w:hAnsi="Arial" w:cs="Arial"/>
          <w:b/>
          <w:bCs/>
        </w:rPr>
        <w:t>Cashierless</w:t>
      </w:r>
      <w:proofErr w:type="spellEnd"/>
      <w:r w:rsidRPr="0048374E">
        <w:rPr>
          <w:rFonts w:ascii="Arial" w:hAnsi="Arial" w:cs="Arial"/>
          <w:b/>
          <w:bCs/>
        </w:rPr>
        <w:t xml:space="preserve"> “GetGo” Store Technology.</w:t>
      </w:r>
    </w:p>
    <w:p w14:paraId="27673452" w14:textId="3A41B1D9" w:rsidR="0048428C" w:rsidRPr="0048374E" w:rsidRDefault="00D06A85" w:rsidP="004B2864">
      <w:pPr>
        <w:pStyle w:val="ListParagraph"/>
        <w:spacing w:line="360" w:lineRule="auto"/>
        <w:jc w:val="both"/>
        <w:rPr>
          <w:rFonts w:ascii="Arial" w:hAnsi="Arial" w:cs="Arial"/>
        </w:rPr>
      </w:pPr>
      <w:r w:rsidRPr="0048374E">
        <w:rPr>
          <w:rFonts w:ascii="Arial" w:hAnsi="Arial" w:cs="Arial"/>
        </w:rPr>
        <w:t>Tesco plans to scale autonomous stores using computer vision, real-time sensors and digital payments. Such “frictionless retail” enhances convenience and lowers labour dependency (Deloitte.2023)</w:t>
      </w:r>
    </w:p>
    <w:p w14:paraId="3DD6C391" w14:textId="20C65C17" w:rsidR="00D06A85" w:rsidRPr="0048374E" w:rsidRDefault="00D06A85" w:rsidP="004B2864">
      <w:pPr>
        <w:pStyle w:val="ListParagraph"/>
        <w:spacing w:line="360" w:lineRule="auto"/>
        <w:jc w:val="both"/>
        <w:rPr>
          <w:rFonts w:ascii="Arial" w:hAnsi="Arial" w:cs="Arial"/>
          <w:b/>
          <w:bCs/>
        </w:rPr>
      </w:pPr>
      <w:r w:rsidRPr="0048374E">
        <w:rPr>
          <w:rFonts w:ascii="Arial" w:hAnsi="Arial" w:cs="Arial"/>
          <w:b/>
          <w:bCs/>
        </w:rPr>
        <w:t>Objective 5: Strengthen Workforce Digital Capability</w:t>
      </w:r>
      <w:r w:rsidR="00C313E1" w:rsidRPr="0048374E">
        <w:rPr>
          <w:rFonts w:ascii="Arial" w:hAnsi="Arial" w:cs="Arial"/>
          <w:b/>
          <w:bCs/>
        </w:rPr>
        <w:t xml:space="preserve"> Trough Training Academies</w:t>
      </w:r>
    </w:p>
    <w:p w14:paraId="270A2BDD" w14:textId="456F1D03" w:rsidR="00C313E1" w:rsidRPr="0048374E" w:rsidRDefault="00C313E1" w:rsidP="004B2864">
      <w:pPr>
        <w:pStyle w:val="ListParagraph"/>
        <w:spacing w:line="360" w:lineRule="auto"/>
        <w:jc w:val="both"/>
        <w:rPr>
          <w:rFonts w:ascii="Arial" w:hAnsi="Arial" w:cs="Arial"/>
        </w:rPr>
      </w:pPr>
      <w:r w:rsidRPr="0048374E">
        <w:rPr>
          <w:rFonts w:ascii="Arial" w:hAnsi="Arial" w:cs="Arial"/>
        </w:rPr>
        <w:t xml:space="preserve">Upskilling employees is </w:t>
      </w:r>
      <w:proofErr w:type="gramStart"/>
      <w:r w:rsidRPr="0048374E">
        <w:rPr>
          <w:rFonts w:ascii="Arial" w:hAnsi="Arial" w:cs="Arial"/>
        </w:rPr>
        <w:t>essential  to</w:t>
      </w:r>
      <w:proofErr w:type="gramEnd"/>
      <w:r w:rsidRPr="0048374E">
        <w:rPr>
          <w:rFonts w:ascii="Arial" w:hAnsi="Arial" w:cs="Arial"/>
        </w:rPr>
        <w:t xml:space="preserve"> reducing resistance to technological change (Hiatt, 2006). Tesco will establish in-store digital learning hubs to improve digital literacy and confidence.</w:t>
      </w:r>
    </w:p>
    <w:p w14:paraId="68F49C99" w14:textId="748BD37E" w:rsidR="00C313E1" w:rsidRPr="0048374E" w:rsidRDefault="00C313E1" w:rsidP="004B2864">
      <w:pPr>
        <w:pStyle w:val="ListParagraph"/>
        <w:spacing w:line="360" w:lineRule="auto"/>
        <w:jc w:val="both"/>
        <w:rPr>
          <w:rFonts w:ascii="Arial" w:hAnsi="Arial" w:cs="Arial"/>
          <w:b/>
          <w:bCs/>
        </w:rPr>
      </w:pPr>
      <w:r w:rsidRPr="0048374E">
        <w:rPr>
          <w:rFonts w:ascii="Arial" w:hAnsi="Arial" w:cs="Arial"/>
          <w:b/>
          <w:bCs/>
        </w:rPr>
        <w:t xml:space="preserve">Objective </w:t>
      </w:r>
      <w:proofErr w:type="gramStart"/>
      <w:r w:rsidRPr="0048374E">
        <w:rPr>
          <w:rFonts w:ascii="Arial" w:hAnsi="Arial" w:cs="Arial"/>
          <w:b/>
          <w:bCs/>
        </w:rPr>
        <w:t>6 :</w:t>
      </w:r>
      <w:proofErr w:type="gramEnd"/>
      <w:r w:rsidRPr="0048374E">
        <w:rPr>
          <w:rFonts w:ascii="Arial" w:hAnsi="Arial" w:cs="Arial"/>
          <w:b/>
          <w:bCs/>
        </w:rPr>
        <w:t xml:space="preserve"> Improve Operational Efficiency Through Robotics and automation</w:t>
      </w:r>
    </w:p>
    <w:p w14:paraId="57C012F7" w14:textId="6A84B392" w:rsidR="00C313E1" w:rsidRPr="0048374E" w:rsidRDefault="00C313E1" w:rsidP="004B2864">
      <w:pPr>
        <w:pStyle w:val="ListParagraph"/>
        <w:spacing w:line="360" w:lineRule="auto"/>
        <w:jc w:val="both"/>
        <w:rPr>
          <w:rFonts w:ascii="Arial" w:hAnsi="Arial" w:cs="Arial"/>
        </w:rPr>
      </w:pPr>
      <w:r w:rsidRPr="0048374E">
        <w:rPr>
          <w:rFonts w:ascii="Arial" w:hAnsi="Arial" w:cs="Arial"/>
        </w:rPr>
        <w:t>warehouse in, sto</w:t>
      </w:r>
      <w:r w:rsidR="004B2864" w:rsidRPr="0048374E">
        <w:rPr>
          <w:rFonts w:ascii="Arial" w:hAnsi="Arial" w:cs="Arial"/>
        </w:rPr>
        <w:t>ck</w:t>
      </w:r>
      <w:r w:rsidRPr="0048374E">
        <w:rPr>
          <w:rFonts w:ascii="Arial" w:hAnsi="Arial" w:cs="Arial"/>
        </w:rPr>
        <w:t xml:space="preserve"> movement and checkout processes supports cost reduction, speed, accuracy, and resilience against</w:t>
      </w:r>
      <w:r w:rsidR="004B2864" w:rsidRPr="0048374E">
        <w:rPr>
          <w:rFonts w:ascii="Arial" w:hAnsi="Arial" w:cs="Arial"/>
        </w:rPr>
        <w:t xml:space="preserve"> Robotics (Brown, 2023)</w:t>
      </w:r>
    </w:p>
    <w:p w14:paraId="7415622C" w14:textId="77777777" w:rsidR="008009C7" w:rsidRPr="0048374E" w:rsidRDefault="008009C7" w:rsidP="004B2864">
      <w:pPr>
        <w:pStyle w:val="ListParagraph"/>
        <w:spacing w:line="360" w:lineRule="auto"/>
        <w:jc w:val="both"/>
        <w:rPr>
          <w:rFonts w:ascii="Arial" w:hAnsi="Arial" w:cs="Arial"/>
        </w:rPr>
      </w:pPr>
    </w:p>
    <w:p w14:paraId="62DC9EAD" w14:textId="1C27F23E" w:rsidR="00B06D99" w:rsidRPr="0048374E" w:rsidRDefault="00B06D99">
      <w:pPr>
        <w:rPr>
          <w:rFonts w:ascii="Arial" w:hAnsi="Arial" w:cs="Arial"/>
        </w:rPr>
      </w:pPr>
      <w:r w:rsidRPr="0048374E">
        <w:rPr>
          <w:rFonts w:ascii="Arial" w:hAnsi="Arial" w:cs="Arial"/>
        </w:rPr>
        <w:br w:type="page"/>
      </w:r>
    </w:p>
    <w:p w14:paraId="2695DAAC" w14:textId="77777777" w:rsidR="00B06D99" w:rsidRPr="0048374E" w:rsidRDefault="00B06D99" w:rsidP="00B06D99">
      <w:pPr>
        <w:pStyle w:val="ListParagraph"/>
        <w:spacing w:line="360" w:lineRule="auto"/>
        <w:rPr>
          <w:rFonts w:ascii="Arial" w:hAnsi="Arial" w:cs="Arial"/>
          <w:b/>
          <w:bCs/>
        </w:rPr>
      </w:pPr>
      <w:r w:rsidRPr="0048374E">
        <w:rPr>
          <w:rFonts w:ascii="Arial" w:hAnsi="Arial" w:cs="Arial"/>
          <w:b/>
          <w:bCs/>
        </w:rPr>
        <w:lastRenderedPageBreak/>
        <w:t>FINANCIAL FRAMEWORK OF THE STRATEGIC CHANGE</w:t>
      </w:r>
    </w:p>
    <w:p w14:paraId="5DF2C25D" w14:textId="77777777" w:rsidR="00B06D99" w:rsidRPr="0048374E" w:rsidRDefault="00B06D99" w:rsidP="00B06D99">
      <w:pPr>
        <w:pStyle w:val="ListParagraph"/>
        <w:spacing w:line="360" w:lineRule="auto"/>
        <w:rPr>
          <w:rFonts w:ascii="Arial" w:hAnsi="Arial" w:cs="Arial"/>
          <w:b/>
          <w:bCs/>
        </w:rPr>
      </w:pPr>
      <w:r w:rsidRPr="0048374E">
        <w:rPr>
          <w:rFonts w:ascii="Arial" w:hAnsi="Arial" w:cs="Arial"/>
          <w:b/>
          <w:bCs/>
        </w:rPr>
        <w:t>Total Investment Required</w:t>
      </w:r>
    </w:p>
    <w:p w14:paraId="4517475F" w14:textId="24D59C1D" w:rsidR="00B06D99" w:rsidRPr="0048374E" w:rsidRDefault="00B06D99" w:rsidP="00B06D99">
      <w:pPr>
        <w:pStyle w:val="ListParagraph"/>
        <w:spacing w:line="360" w:lineRule="auto"/>
        <w:rPr>
          <w:rFonts w:ascii="Arial" w:hAnsi="Arial" w:cs="Arial"/>
          <w:b/>
          <w:bCs/>
        </w:rPr>
      </w:pPr>
      <w:r w:rsidRPr="0048374E">
        <w:rPr>
          <w:rFonts w:ascii="Arial" w:hAnsi="Arial" w:cs="Arial"/>
          <w:b/>
          <w:bCs/>
        </w:rPr>
        <w:t>£500 million over three years</w:t>
      </w:r>
    </w:p>
    <w:p w14:paraId="7C9974DF" w14:textId="6F0EAD3E" w:rsidR="00B06D99" w:rsidRPr="0048374E" w:rsidRDefault="00B06D99" w:rsidP="00B06D99">
      <w:pPr>
        <w:pStyle w:val="ListParagraph"/>
        <w:spacing w:line="360" w:lineRule="auto"/>
        <w:rPr>
          <w:rFonts w:ascii="Arial" w:hAnsi="Arial" w:cs="Arial"/>
        </w:rPr>
      </w:pPr>
      <w:r w:rsidRPr="0048374E">
        <w:rPr>
          <w:rFonts w:ascii="Arial" w:hAnsi="Arial" w:cs="Arial"/>
        </w:rPr>
        <w:t>This investment will fund:</w:t>
      </w:r>
    </w:p>
    <w:p w14:paraId="5D0941E7" w14:textId="7A3A54E3" w:rsidR="00B06D99" w:rsidRPr="0048374E" w:rsidRDefault="00B06D99" w:rsidP="00B06D99">
      <w:pPr>
        <w:pStyle w:val="ListParagraph"/>
        <w:spacing w:line="360" w:lineRule="auto"/>
        <w:rPr>
          <w:rFonts w:ascii="Arial" w:hAnsi="Arial" w:cs="Arial"/>
        </w:rPr>
      </w:pPr>
      <w:r w:rsidRPr="0048374E">
        <w:rPr>
          <w:rFonts w:ascii="Arial" w:hAnsi="Arial" w:cs="Arial"/>
        </w:rPr>
        <w:t>AI platforms and data infrastructure</w:t>
      </w:r>
    </w:p>
    <w:p w14:paraId="65B19F77" w14:textId="2694FD0C" w:rsidR="00B06D99" w:rsidRPr="0048374E" w:rsidRDefault="00B06D99" w:rsidP="00B06D99">
      <w:pPr>
        <w:pStyle w:val="ListParagraph"/>
        <w:spacing w:line="360" w:lineRule="auto"/>
        <w:rPr>
          <w:rFonts w:ascii="Arial" w:hAnsi="Arial" w:cs="Arial"/>
        </w:rPr>
      </w:pPr>
      <w:r w:rsidRPr="0048374E">
        <w:rPr>
          <w:rFonts w:ascii="Arial" w:hAnsi="Arial" w:cs="Arial"/>
        </w:rPr>
        <w:t>Autonomous store technology</w:t>
      </w:r>
    </w:p>
    <w:p w14:paraId="209C67C1" w14:textId="03EE3CA9" w:rsidR="00B06D99" w:rsidRPr="0048374E" w:rsidRDefault="00B06D99" w:rsidP="00B06D99">
      <w:pPr>
        <w:pStyle w:val="ListParagraph"/>
        <w:spacing w:line="360" w:lineRule="auto"/>
        <w:rPr>
          <w:rFonts w:ascii="Arial" w:hAnsi="Arial" w:cs="Arial"/>
        </w:rPr>
      </w:pPr>
      <w:r w:rsidRPr="0048374E">
        <w:rPr>
          <w:rFonts w:ascii="Arial" w:hAnsi="Arial" w:cs="Arial"/>
        </w:rPr>
        <w:t>Warehouse automation</w:t>
      </w:r>
    </w:p>
    <w:p w14:paraId="16159EDA" w14:textId="7A0D016C" w:rsidR="00B06D99" w:rsidRPr="0048374E" w:rsidRDefault="00B06D99" w:rsidP="00B06D99">
      <w:pPr>
        <w:pStyle w:val="ListParagraph"/>
        <w:spacing w:line="360" w:lineRule="auto"/>
        <w:rPr>
          <w:rFonts w:ascii="Arial" w:hAnsi="Arial" w:cs="Arial"/>
        </w:rPr>
      </w:pPr>
      <w:r w:rsidRPr="0048374E">
        <w:rPr>
          <w:rFonts w:ascii="Arial" w:hAnsi="Arial" w:cs="Arial"/>
        </w:rPr>
        <w:t>Digital training programs</w:t>
      </w:r>
    </w:p>
    <w:p w14:paraId="0B26B77B" w14:textId="5BEA87C6" w:rsidR="00B06D99" w:rsidRPr="0048374E" w:rsidRDefault="00B06D99" w:rsidP="00B06D99">
      <w:pPr>
        <w:pStyle w:val="ListParagraph"/>
        <w:spacing w:line="360" w:lineRule="auto"/>
        <w:rPr>
          <w:rFonts w:ascii="Arial" w:hAnsi="Arial" w:cs="Arial"/>
        </w:rPr>
      </w:pPr>
      <w:r w:rsidRPr="0048374E">
        <w:rPr>
          <w:rFonts w:ascii="Arial" w:hAnsi="Arial" w:cs="Arial"/>
        </w:rPr>
        <w:t>System integration and cyber security</w:t>
      </w:r>
    </w:p>
    <w:p w14:paraId="438500BA" w14:textId="0D74C117" w:rsidR="008009C7" w:rsidRPr="0048374E" w:rsidRDefault="00B06D99" w:rsidP="008009C7">
      <w:pPr>
        <w:pStyle w:val="ListParagraph"/>
        <w:spacing w:line="360" w:lineRule="auto"/>
        <w:rPr>
          <w:rFonts w:ascii="Arial" w:hAnsi="Arial" w:cs="Arial"/>
          <w:b/>
          <w:bCs/>
        </w:rPr>
      </w:pPr>
      <w:r w:rsidRPr="0048374E">
        <w:rPr>
          <w:rFonts w:ascii="Arial" w:hAnsi="Arial" w:cs="Arial"/>
          <w:b/>
          <w:bCs/>
        </w:rPr>
        <w:t>Funding Sources</w:t>
      </w:r>
    </w:p>
    <w:p w14:paraId="1A87F655" w14:textId="07895749" w:rsidR="00B06D99" w:rsidRPr="0048374E" w:rsidRDefault="00B06D99" w:rsidP="008009C7">
      <w:pPr>
        <w:pStyle w:val="ListParagraph"/>
        <w:spacing w:line="360" w:lineRule="auto"/>
        <w:rPr>
          <w:rFonts w:ascii="Arial" w:hAnsi="Arial" w:cs="Arial"/>
          <w:b/>
          <w:bCs/>
        </w:rPr>
      </w:pPr>
      <w:r w:rsidRPr="0048374E">
        <w:rPr>
          <w:rFonts w:ascii="Arial" w:hAnsi="Arial" w:cs="Arial"/>
          <w:b/>
          <w:bCs/>
        </w:rPr>
        <w:t>Capital Reserves</w:t>
      </w:r>
    </w:p>
    <w:p w14:paraId="07C6B1FD" w14:textId="17C26AE4" w:rsidR="00B06D99" w:rsidRPr="0048374E" w:rsidRDefault="00B06D99" w:rsidP="008009C7">
      <w:pPr>
        <w:pStyle w:val="ListParagraph"/>
        <w:spacing w:line="360" w:lineRule="auto"/>
        <w:rPr>
          <w:rFonts w:ascii="Arial" w:hAnsi="Arial" w:cs="Arial"/>
          <w:b/>
          <w:bCs/>
        </w:rPr>
      </w:pPr>
      <w:r w:rsidRPr="0048374E">
        <w:rPr>
          <w:rFonts w:ascii="Arial" w:hAnsi="Arial" w:cs="Arial"/>
          <w:b/>
          <w:bCs/>
        </w:rPr>
        <w:t>Reinvested Profit</w:t>
      </w:r>
      <w:r w:rsidRPr="0048374E">
        <w:rPr>
          <w:rFonts w:ascii="Arial" w:hAnsi="Arial" w:cs="Arial"/>
          <w:b/>
          <w:bCs/>
        </w:rPr>
        <w:t>s</w:t>
      </w:r>
    </w:p>
    <w:p w14:paraId="50A643B7" w14:textId="77777777" w:rsidR="00EA327E" w:rsidRPr="0048374E" w:rsidRDefault="00B06D99" w:rsidP="008009C7">
      <w:pPr>
        <w:pStyle w:val="ListParagraph"/>
        <w:spacing w:line="360" w:lineRule="auto"/>
        <w:rPr>
          <w:rFonts w:ascii="Arial" w:hAnsi="Arial" w:cs="Arial"/>
        </w:rPr>
      </w:pPr>
      <w:r w:rsidRPr="0048374E">
        <w:rPr>
          <w:rFonts w:ascii="Arial" w:hAnsi="Arial" w:cs="Arial"/>
        </w:rPr>
        <w:t>Tesco’s strong profits performance and cash flow position make this financially viable (Tesco Annual Reports, 2024).</w:t>
      </w:r>
    </w:p>
    <w:p w14:paraId="39DFD522" w14:textId="5FE6ED1B" w:rsidR="00B06D99" w:rsidRPr="0048374E" w:rsidRDefault="00EA327E" w:rsidP="0048374E">
      <w:pPr>
        <w:pStyle w:val="ListParagraph"/>
        <w:spacing w:line="360" w:lineRule="auto"/>
        <w:rPr>
          <w:rFonts w:ascii="Arial" w:hAnsi="Arial" w:cs="Arial"/>
          <w:color w:val="000000"/>
        </w:rPr>
      </w:pPr>
      <w:r w:rsidRPr="0048374E">
        <w:rPr>
          <w:rFonts w:ascii="Arial" w:hAnsi="Arial" w:cs="Arial"/>
          <w:color w:val="000000"/>
        </w:rPr>
        <w:t xml:space="preserve"> </w:t>
      </w:r>
      <w:r w:rsidRPr="0048374E">
        <w:rPr>
          <w:rFonts w:ascii="Arial" w:hAnsi="Arial" w:cs="Arial"/>
          <w:color w:val="000000"/>
        </w:rPr>
        <w:t>Expected Quantifiable Benefits</w:t>
      </w:r>
      <w:r w:rsidRPr="0048374E">
        <w:rPr>
          <w:rFonts w:ascii="Arial" w:hAnsi="Arial" w:cs="Arial"/>
          <w:color w:val="000000"/>
        </w:rPr>
        <w:br/>
      </w:r>
      <w:r w:rsidRPr="0048374E">
        <w:rPr>
          <w:rFonts w:ascii="Arial" w:hAnsi="Arial" w:cs="Arial"/>
          <w:color w:val="000000"/>
        </w:rPr>
        <w:br/>
        <w:t>Operational cost reduction: 10–12%</w:t>
      </w:r>
      <w:r w:rsidRPr="0048374E">
        <w:rPr>
          <w:rFonts w:ascii="Arial" w:hAnsi="Arial" w:cs="Arial"/>
          <w:color w:val="000000"/>
        </w:rPr>
        <w:br/>
        <w:t>Automation, stock accuracy, and energy optimisation will drive cost reductions (Deloitte, </w:t>
      </w:r>
      <w:hyperlink r:id="rId7" w:history="1">
        <w:r w:rsidRPr="0048374E">
          <w:rPr>
            <w:rStyle w:val="Hyperlink"/>
            <w:rFonts w:ascii="Arial" w:hAnsi="Arial" w:cs="Arial"/>
          </w:rPr>
          <w:t>2023</w:t>
        </w:r>
      </w:hyperlink>
      <w:r w:rsidRPr="0048374E">
        <w:rPr>
          <w:rFonts w:ascii="Arial" w:hAnsi="Arial" w:cs="Arial"/>
          <w:color w:val="000000"/>
        </w:rPr>
        <w:t>).</w:t>
      </w:r>
      <w:r w:rsidRPr="0048374E">
        <w:rPr>
          <w:rFonts w:ascii="Arial" w:hAnsi="Arial" w:cs="Arial"/>
          <w:color w:val="000000"/>
        </w:rPr>
        <w:br/>
      </w:r>
      <w:r w:rsidRPr="0048374E">
        <w:rPr>
          <w:rFonts w:ascii="Arial" w:hAnsi="Arial" w:cs="Arial"/>
          <w:color w:val="000000"/>
        </w:rPr>
        <w:br/>
        <w:t>Inventory accuracy improvement: approx. 15%</w:t>
      </w:r>
      <w:r w:rsidRPr="0048374E">
        <w:rPr>
          <w:rFonts w:ascii="Arial" w:hAnsi="Arial" w:cs="Arial"/>
          <w:color w:val="000000"/>
        </w:rPr>
        <w:br/>
        <w:t>AI forecasting and sensors will reduce stockouts and waste (Statista, </w:t>
      </w:r>
      <w:hyperlink r:id="rId8" w:history="1">
        <w:r w:rsidRPr="0048374E">
          <w:rPr>
            <w:rStyle w:val="Hyperlink"/>
            <w:rFonts w:ascii="Arial" w:hAnsi="Arial" w:cs="Arial"/>
          </w:rPr>
          <w:t>2024</w:t>
        </w:r>
      </w:hyperlink>
      <w:r w:rsidRPr="0048374E">
        <w:rPr>
          <w:rFonts w:ascii="Arial" w:hAnsi="Arial" w:cs="Arial"/>
          <w:color w:val="000000"/>
        </w:rPr>
        <w:t>).</w:t>
      </w:r>
      <w:r w:rsidRPr="0048374E">
        <w:rPr>
          <w:rFonts w:ascii="Arial" w:hAnsi="Arial" w:cs="Arial"/>
          <w:color w:val="000000"/>
        </w:rPr>
        <w:br/>
      </w:r>
      <w:r w:rsidRPr="0048374E">
        <w:rPr>
          <w:rFonts w:ascii="Arial" w:hAnsi="Arial" w:cs="Arial"/>
          <w:color w:val="000000"/>
        </w:rPr>
        <w:br/>
        <w:t>Online sales increase: 5–8%</w:t>
      </w:r>
      <w:r w:rsidRPr="0048374E">
        <w:rPr>
          <w:rFonts w:ascii="Arial" w:hAnsi="Arial" w:cs="Arial"/>
          <w:color w:val="000000"/>
        </w:rPr>
        <w:br/>
        <w:t>Personalisation and AI-driven convenience will increase customer loyalty and digital revenues.</w:t>
      </w:r>
      <w:r w:rsidRPr="0048374E">
        <w:rPr>
          <w:rFonts w:ascii="Arial" w:hAnsi="Arial" w:cs="Arial"/>
          <w:color w:val="000000"/>
        </w:rPr>
        <w:br/>
      </w:r>
      <w:r w:rsidRPr="0048374E">
        <w:rPr>
          <w:rFonts w:ascii="Arial" w:hAnsi="Arial" w:cs="Arial"/>
          <w:color w:val="000000"/>
        </w:rPr>
        <w:br/>
        <w:t>Sustainability improvement:</w:t>
      </w:r>
      <w:r w:rsidRPr="0048374E">
        <w:rPr>
          <w:rFonts w:ascii="Arial" w:hAnsi="Arial" w:cs="Arial"/>
          <w:color w:val="000000"/>
        </w:rPr>
        <w:br/>
      </w:r>
      <w:r w:rsidRPr="0048374E">
        <w:rPr>
          <w:rFonts w:ascii="Arial" w:hAnsi="Arial" w:cs="Arial"/>
          <w:color w:val="000000"/>
        </w:rPr>
        <w:br/>
        <w:t>lower carbon emissions</w:t>
      </w:r>
      <w:r w:rsidRPr="0048374E">
        <w:rPr>
          <w:rFonts w:ascii="Arial" w:hAnsi="Arial" w:cs="Arial"/>
          <w:color w:val="000000"/>
        </w:rPr>
        <w:br/>
      </w:r>
      <w:r w:rsidRPr="0048374E">
        <w:rPr>
          <w:rFonts w:ascii="Arial" w:hAnsi="Arial" w:cs="Arial"/>
          <w:color w:val="000000"/>
        </w:rPr>
        <w:br/>
        <w:t>reduced food waste</w:t>
      </w:r>
      <w:r w:rsidRPr="0048374E">
        <w:rPr>
          <w:rFonts w:ascii="Arial" w:hAnsi="Arial" w:cs="Arial"/>
          <w:color w:val="000000"/>
        </w:rPr>
        <w:br/>
      </w:r>
      <w:r w:rsidRPr="0048374E">
        <w:rPr>
          <w:rFonts w:ascii="Arial" w:hAnsi="Arial" w:cs="Arial"/>
          <w:color w:val="000000"/>
        </w:rPr>
        <w:br/>
        <w:t>improved resource efficiency</w:t>
      </w:r>
      <w:r w:rsidRPr="0048374E">
        <w:rPr>
          <w:rFonts w:ascii="Arial" w:hAnsi="Arial" w:cs="Arial"/>
          <w:color w:val="000000"/>
        </w:rPr>
        <w:br/>
        <w:t>These outcomes align with Tesco’s climate commitments (Tesco Sustainability Report, </w:t>
      </w:r>
      <w:hyperlink r:id="rId9" w:history="1">
        <w:r w:rsidRPr="0048374E">
          <w:rPr>
            <w:rStyle w:val="Hyperlink"/>
            <w:rFonts w:ascii="Arial" w:hAnsi="Arial" w:cs="Arial"/>
          </w:rPr>
          <w:t>2024</w:t>
        </w:r>
      </w:hyperlink>
      <w:r w:rsidRPr="0048374E">
        <w:rPr>
          <w:rFonts w:ascii="Arial" w:hAnsi="Arial" w:cs="Arial"/>
          <w:color w:val="000000"/>
        </w:rPr>
        <w:t>).</w:t>
      </w:r>
      <w:r w:rsidRPr="0048374E">
        <w:rPr>
          <w:rFonts w:ascii="Arial" w:hAnsi="Arial" w:cs="Arial"/>
          <w:color w:val="000000"/>
        </w:rPr>
        <w:br/>
      </w:r>
      <w:r w:rsidRPr="0048374E">
        <w:rPr>
          <w:rFonts w:ascii="Arial" w:hAnsi="Arial" w:cs="Arial"/>
          <w:color w:val="000000"/>
        </w:rPr>
        <w:br/>
      </w:r>
      <w:r w:rsidRPr="0048374E">
        <w:rPr>
          <w:rFonts w:ascii="Arial" w:hAnsi="Arial" w:cs="Arial"/>
          <w:color w:val="000000"/>
        </w:rPr>
        <w:lastRenderedPageBreak/>
        <w:br/>
        <w:t>Financial Evaluation</w:t>
      </w:r>
      <w:r w:rsidRPr="0048374E">
        <w:rPr>
          <w:rFonts w:ascii="Arial" w:hAnsi="Arial" w:cs="Arial"/>
          <w:color w:val="000000"/>
        </w:rPr>
        <w:br/>
      </w:r>
      <w:r w:rsidRPr="0048374E">
        <w:rPr>
          <w:rFonts w:ascii="Arial" w:hAnsi="Arial" w:cs="Arial"/>
          <w:color w:val="000000"/>
        </w:rPr>
        <w:br/>
        <w:t>A projected return on investment (ROI) of 12–15% within five years is realistic given automation savings and revenue growth (Deloitte, </w:t>
      </w:r>
      <w:hyperlink r:id="rId10" w:history="1">
        <w:r w:rsidRPr="0048374E">
          <w:rPr>
            <w:rStyle w:val="Hyperlink"/>
            <w:rFonts w:ascii="Arial" w:hAnsi="Arial" w:cs="Arial"/>
          </w:rPr>
          <w:t>2023</w:t>
        </w:r>
      </w:hyperlink>
      <w:r w:rsidRPr="0048374E">
        <w:rPr>
          <w:rFonts w:ascii="Arial" w:hAnsi="Arial" w:cs="Arial"/>
          <w:color w:val="000000"/>
        </w:rPr>
        <w:t>).</w:t>
      </w:r>
      <w:r w:rsidRPr="0048374E">
        <w:rPr>
          <w:rFonts w:ascii="Arial" w:hAnsi="Arial" w:cs="Arial"/>
          <w:color w:val="000000"/>
        </w:rPr>
        <w:br/>
        <w:t>Net present value (NPV) projections indicate strong long-term value creation, particularly from improved customer lifetime value (CLV) through personalised data analytics (Smith, </w:t>
      </w:r>
      <w:hyperlink r:id="rId11" w:history="1">
        <w:r w:rsidRPr="0048374E">
          <w:rPr>
            <w:rStyle w:val="Hyperlink"/>
            <w:rFonts w:ascii="Arial" w:hAnsi="Arial" w:cs="Arial"/>
          </w:rPr>
          <w:t>2019</w:t>
        </w:r>
      </w:hyperlink>
      <w:r w:rsidRPr="0048374E">
        <w:rPr>
          <w:rFonts w:ascii="Arial" w:hAnsi="Arial" w:cs="Arial"/>
          <w:color w:val="000000"/>
        </w:rPr>
        <w:t>).</w:t>
      </w:r>
      <w:r w:rsidRPr="0048374E">
        <w:rPr>
          <w:rFonts w:ascii="Arial" w:hAnsi="Arial" w:cs="Arial"/>
          <w:color w:val="000000"/>
        </w:rPr>
        <w:br/>
      </w:r>
      <w:r w:rsidRPr="0048374E">
        <w:rPr>
          <w:rFonts w:ascii="Arial" w:hAnsi="Arial" w:cs="Arial"/>
          <w:color w:val="000000"/>
        </w:rPr>
        <w:br/>
      </w:r>
      <w:r w:rsidRPr="0048374E">
        <w:rPr>
          <w:rFonts w:ascii="Arial" w:hAnsi="Arial" w:cs="Arial"/>
          <w:color w:val="000000"/>
        </w:rPr>
        <w:br/>
        <w:t>---</w:t>
      </w:r>
      <w:r w:rsidRPr="0048374E">
        <w:rPr>
          <w:rFonts w:ascii="Arial" w:hAnsi="Arial" w:cs="Arial"/>
          <w:color w:val="000000"/>
        </w:rPr>
        <w:br/>
      </w:r>
      <w:r w:rsidRPr="0048374E">
        <w:rPr>
          <w:rFonts w:ascii="Arial" w:hAnsi="Arial" w:cs="Arial"/>
          <w:color w:val="000000"/>
        </w:rPr>
        <w:br/>
        <w:t> Stakeholder Engagement Strategy</w:t>
      </w:r>
      <w:r w:rsidRPr="0048374E">
        <w:rPr>
          <w:rFonts w:ascii="Arial" w:hAnsi="Arial" w:cs="Arial"/>
          <w:color w:val="000000"/>
        </w:rPr>
        <w:br/>
      </w:r>
      <w:r w:rsidRPr="0048374E">
        <w:rPr>
          <w:rFonts w:ascii="Arial" w:hAnsi="Arial" w:cs="Arial"/>
          <w:color w:val="000000"/>
        </w:rPr>
        <w:br/>
        <w:t>Effective stakeholder engagement is essential for reducing resistance and ensuring adoption (Freeman, </w:t>
      </w:r>
      <w:hyperlink r:id="rId12" w:history="1">
        <w:r w:rsidRPr="0048374E">
          <w:rPr>
            <w:rStyle w:val="Hyperlink"/>
            <w:rFonts w:ascii="Arial" w:hAnsi="Arial" w:cs="Arial"/>
          </w:rPr>
          <w:t>2010</w:t>
        </w:r>
      </w:hyperlink>
      <w:r w:rsidRPr="0048374E">
        <w:rPr>
          <w:rFonts w:ascii="Arial" w:hAnsi="Arial" w:cs="Arial"/>
          <w:color w:val="000000"/>
        </w:rPr>
        <w:t>). Key stakeholder groups include:</w:t>
      </w:r>
      <w:r w:rsidRPr="0048374E">
        <w:rPr>
          <w:rFonts w:ascii="Arial" w:hAnsi="Arial" w:cs="Arial"/>
          <w:color w:val="000000"/>
        </w:rPr>
        <w:br/>
      </w:r>
      <w:r w:rsidRPr="0048374E">
        <w:rPr>
          <w:rFonts w:ascii="Arial" w:hAnsi="Arial" w:cs="Arial"/>
          <w:color w:val="000000"/>
        </w:rPr>
        <w:br/>
        <w:t>Employees (Store and Distribution Staff)</w:t>
      </w:r>
      <w:r w:rsidRPr="0048374E">
        <w:rPr>
          <w:rFonts w:ascii="Arial" w:hAnsi="Arial" w:cs="Arial"/>
          <w:color w:val="000000"/>
        </w:rPr>
        <w:br/>
      </w:r>
      <w:r w:rsidRPr="0048374E">
        <w:rPr>
          <w:rFonts w:ascii="Arial" w:hAnsi="Arial" w:cs="Arial"/>
          <w:color w:val="000000"/>
        </w:rPr>
        <w:br/>
        <w:t>Engagement Approach:</w:t>
      </w:r>
      <w:r w:rsidRPr="0048374E">
        <w:rPr>
          <w:rFonts w:ascii="Arial" w:hAnsi="Arial" w:cs="Arial"/>
          <w:color w:val="000000"/>
        </w:rPr>
        <w:br/>
      </w:r>
      <w:r w:rsidRPr="0048374E">
        <w:rPr>
          <w:rFonts w:ascii="Arial" w:hAnsi="Arial" w:cs="Arial"/>
          <w:color w:val="000000"/>
        </w:rPr>
        <w:br/>
        <w:t>early communication of change purpose</w:t>
      </w:r>
      <w:r w:rsidRPr="0048374E">
        <w:rPr>
          <w:rFonts w:ascii="Arial" w:hAnsi="Arial" w:cs="Arial"/>
          <w:color w:val="000000"/>
        </w:rPr>
        <w:br/>
      </w:r>
      <w:r w:rsidRPr="0048374E">
        <w:rPr>
          <w:rFonts w:ascii="Arial" w:hAnsi="Arial" w:cs="Arial"/>
          <w:color w:val="000000"/>
        </w:rPr>
        <w:br/>
        <w:t>digital training academies</w:t>
      </w:r>
      <w:r w:rsidRPr="0048374E">
        <w:rPr>
          <w:rFonts w:ascii="Arial" w:hAnsi="Arial" w:cs="Arial"/>
          <w:color w:val="000000"/>
        </w:rPr>
        <w:br/>
      </w:r>
      <w:r w:rsidRPr="0048374E">
        <w:rPr>
          <w:rFonts w:ascii="Arial" w:hAnsi="Arial" w:cs="Arial"/>
          <w:color w:val="000000"/>
        </w:rPr>
        <w:br/>
        <w:t>feedback loops and idea-sharing platforms</w:t>
      </w:r>
      <w:r w:rsidRPr="0048374E">
        <w:rPr>
          <w:rFonts w:ascii="Arial" w:hAnsi="Arial" w:cs="Arial"/>
          <w:color w:val="000000"/>
        </w:rPr>
        <w:br/>
      </w:r>
      <w:r w:rsidRPr="0048374E">
        <w:rPr>
          <w:rFonts w:ascii="Arial" w:hAnsi="Arial" w:cs="Arial"/>
          <w:color w:val="000000"/>
        </w:rPr>
        <w:br/>
        <w:t>performance incentives linked to digital adoption</w:t>
      </w:r>
      <w:r w:rsidRPr="0048374E">
        <w:rPr>
          <w:rFonts w:ascii="Arial" w:hAnsi="Arial" w:cs="Arial"/>
          <w:color w:val="000000"/>
        </w:rPr>
        <w:br/>
      </w:r>
      <w:r w:rsidRPr="0048374E">
        <w:rPr>
          <w:rFonts w:ascii="Arial" w:hAnsi="Arial" w:cs="Arial"/>
          <w:color w:val="000000"/>
        </w:rPr>
        <w:br/>
      </w:r>
      <w:r w:rsidRPr="0048374E">
        <w:rPr>
          <w:rFonts w:ascii="Arial" w:hAnsi="Arial" w:cs="Arial"/>
          <w:color w:val="000000"/>
        </w:rPr>
        <w:br/>
        <w:t>Customers</w:t>
      </w:r>
      <w:r w:rsidRPr="0048374E">
        <w:rPr>
          <w:rFonts w:ascii="Arial" w:hAnsi="Arial" w:cs="Arial"/>
          <w:color w:val="000000"/>
        </w:rPr>
        <w:br/>
      </w:r>
      <w:r w:rsidRPr="0048374E">
        <w:rPr>
          <w:rFonts w:ascii="Arial" w:hAnsi="Arial" w:cs="Arial"/>
          <w:color w:val="000000"/>
        </w:rPr>
        <w:br/>
        <w:t>Engagement Approach:</w:t>
      </w:r>
      <w:r w:rsidRPr="0048374E">
        <w:rPr>
          <w:rFonts w:ascii="Arial" w:hAnsi="Arial" w:cs="Arial"/>
          <w:color w:val="000000"/>
        </w:rPr>
        <w:br/>
      </w:r>
      <w:r w:rsidRPr="0048374E">
        <w:rPr>
          <w:rFonts w:ascii="Arial" w:hAnsi="Arial" w:cs="Arial"/>
          <w:color w:val="000000"/>
        </w:rPr>
        <w:br/>
        <w:t>transparent communication around data use</w:t>
      </w:r>
      <w:r w:rsidRPr="0048374E">
        <w:rPr>
          <w:rFonts w:ascii="Arial" w:hAnsi="Arial" w:cs="Arial"/>
          <w:color w:val="000000"/>
        </w:rPr>
        <w:br/>
      </w:r>
      <w:r w:rsidRPr="0048374E">
        <w:rPr>
          <w:rFonts w:ascii="Arial" w:hAnsi="Arial" w:cs="Arial"/>
          <w:color w:val="000000"/>
        </w:rPr>
        <w:br/>
        <w:t>improved loyalty rewards</w:t>
      </w:r>
      <w:r w:rsidRPr="0048374E">
        <w:rPr>
          <w:rFonts w:ascii="Arial" w:hAnsi="Arial" w:cs="Arial"/>
          <w:color w:val="000000"/>
        </w:rPr>
        <w:br/>
      </w:r>
      <w:r w:rsidRPr="0048374E">
        <w:rPr>
          <w:rFonts w:ascii="Arial" w:hAnsi="Arial" w:cs="Arial"/>
          <w:color w:val="000000"/>
        </w:rPr>
        <w:lastRenderedPageBreak/>
        <w:br/>
        <w:t>enhanced convenience through digital channels</w:t>
      </w:r>
      <w:r w:rsidRPr="0048374E">
        <w:rPr>
          <w:rFonts w:ascii="Arial" w:hAnsi="Arial" w:cs="Arial"/>
          <w:color w:val="000000"/>
        </w:rPr>
        <w:br/>
      </w:r>
      <w:r w:rsidRPr="0048374E">
        <w:rPr>
          <w:rFonts w:ascii="Arial" w:hAnsi="Arial" w:cs="Arial"/>
          <w:color w:val="000000"/>
        </w:rPr>
        <w:br/>
      </w:r>
      <w:r w:rsidRPr="0048374E">
        <w:rPr>
          <w:rFonts w:ascii="Arial" w:hAnsi="Arial" w:cs="Arial"/>
          <w:color w:val="000000"/>
        </w:rPr>
        <w:br/>
        <w:t>Suppliers</w:t>
      </w:r>
      <w:r w:rsidRPr="0048374E">
        <w:rPr>
          <w:rFonts w:ascii="Arial" w:hAnsi="Arial" w:cs="Arial"/>
          <w:color w:val="000000"/>
        </w:rPr>
        <w:br/>
      </w:r>
      <w:r w:rsidRPr="0048374E">
        <w:rPr>
          <w:rFonts w:ascii="Arial" w:hAnsi="Arial" w:cs="Arial"/>
          <w:color w:val="000000"/>
        </w:rPr>
        <w:br/>
        <w:t>Engagement Approach:</w:t>
      </w:r>
      <w:r w:rsidRPr="0048374E">
        <w:rPr>
          <w:rFonts w:ascii="Arial" w:hAnsi="Arial" w:cs="Arial"/>
          <w:color w:val="000000"/>
        </w:rPr>
        <w:br/>
      </w:r>
      <w:r w:rsidRPr="0048374E">
        <w:rPr>
          <w:rFonts w:ascii="Arial" w:hAnsi="Arial" w:cs="Arial"/>
          <w:color w:val="000000"/>
        </w:rPr>
        <w:br/>
        <w:t>shared forecasting systems</w:t>
      </w:r>
      <w:r w:rsidRPr="0048374E">
        <w:rPr>
          <w:rFonts w:ascii="Arial" w:hAnsi="Arial" w:cs="Arial"/>
          <w:color w:val="000000"/>
        </w:rPr>
        <w:br/>
      </w:r>
      <w:r w:rsidRPr="0048374E">
        <w:rPr>
          <w:rFonts w:ascii="Arial" w:hAnsi="Arial" w:cs="Arial"/>
          <w:color w:val="000000"/>
        </w:rPr>
        <w:br/>
        <w:t>collaborative planning and data sharing</w:t>
      </w:r>
      <w:r w:rsidRPr="0048374E">
        <w:rPr>
          <w:rFonts w:ascii="Arial" w:hAnsi="Arial" w:cs="Arial"/>
          <w:color w:val="000000"/>
        </w:rPr>
        <w:br/>
      </w:r>
      <w:r w:rsidRPr="0048374E">
        <w:rPr>
          <w:rFonts w:ascii="Arial" w:hAnsi="Arial" w:cs="Arial"/>
          <w:color w:val="000000"/>
        </w:rPr>
        <w:br/>
        <w:t>sustainability reporting partnerships</w:t>
      </w:r>
      <w:r w:rsidRPr="0048374E">
        <w:rPr>
          <w:rFonts w:ascii="Arial" w:hAnsi="Arial" w:cs="Arial"/>
          <w:color w:val="000000"/>
        </w:rPr>
        <w:br/>
      </w:r>
      <w:r w:rsidRPr="0048374E">
        <w:rPr>
          <w:rFonts w:ascii="Arial" w:hAnsi="Arial" w:cs="Arial"/>
          <w:color w:val="000000"/>
        </w:rPr>
        <w:br/>
      </w:r>
      <w:r w:rsidRPr="0048374E">
        <w:rPr>
          <w:rFonts w:ascii="Arial" w:hAnsi="Arial" w:cs="Arial"/>
          <w:color w:val="000000"/>
        </w:rPr>
        <w:br/>
        <w:t>Investors and Shareholders</w:t>
      </w:r>
      <w:r w:rsidRPr="0048374E">
        <w:rPr>
          <w:rFonts w:ascii="Arial" w:hAnsi="Arial" w:cs="Arial"/>
          <w:color w:val="000000"/>
        </w:rPr>
        <w:br/>
      </w:r>
      <w:r w:rsidRPr="0048374E">
        <w:rPr>
          <w:rFonts w:ascii="Arial" w:hAnsi="Arial" w:cs="Arial"/>
          <w:color w:val="000000"/>
        </w:rPr>
        <w:br/>
        <w:t>Engagement Approach:</w:t>
      </w:r>
      <w:r w:rsidRPr="0048374E">
        <w:rPr>
          <w:rFonts w:ascii="Arial" w:hAnsi="Arial" w:cs="Arial"/>
          <w:color w:val="000000"/>
        </w:rPr>
        <w:br/>
      </w:r>
      <w:r w:rsidRPr="0048374E">
        <w:rPr>
          <w:rFonts w:ascii="Arial" w:hAnsi="Arial" w:cs="Arial"/>
          <w:color w:val="000000"/>
        </w:rPr>
        <w:br/>
        <w:t>quarterly reporting on digital KPIs</w:t>
      </w:r>
      <w:r w:rsidRPr="0048374E">
        <w:rPr>
          <w:rFonts w:ascii="Arial" w:hAnsi="Arial" w:cs="Arial"/>
          <w:color w:val="000000"/>
        </w:rPr>
        <w:br/>
      </w:r>
      <w:r w:rsidRPr="0048374E">
        <w:rPr>
          <w:rFonts w:ascii="Arial" w:hAnsi="Arial" w:cs="Arial"/>
          <w:color w:val="000000"/>
        </w:rPr>
        <w:br/>
        <w:t>clear demonstration of ROI</w:t>
      </w:r>
      <w:r w:rsidRPr="0048374E">
        <w:rPr>
          <w:rFonts w:ascii="Arial" w:hAnsi="Arial" w:cs="Arial"/>
          <w:color w:val="000000"/>
        </w:rPr>
        <w:br/>
      </w:r>
      <w:r w:rsidRPr="0048374E">
        <w:rPr>
          <w:rFonts w:ascii="Arial" w:hAnsi="Arial" w:cs="Arial"/>
          <w:color w:val="000000"/>
        </w:rPr>
        <w:br/>
        <w:t>transparent risk management</w:t>
      </w:r>
      <w:r w:rsidRPr="0048374E">
        <w:rPr>
          <w:rFonts w:ascii="Arial" w:hAnsi="Arial" w:cs="Arial"/>
          <w:color w:val="000000"/>
        </w:rPr>
        <w:br/>
      </w:r>
      <w:r w:rsidRPr="0048374E">
        <w:rPr>
          <w:rFonts w:ascii="Arial" w:hAnsi="Arial" w:cs="Arial"/>
          <w:color w:val="000000"/>
        </w:rPr>
        <w:br/>
      </w:r>
      <w:r w:rsidRPr="0048374E">
        <w:rPr>
          <w:rFonts w:ascii="Arial" w:hAnsi="Arial" w:cs="Arial"/>
          <w:color w:val="000000"/>
        </w:rPr>
        <w:br/>
        <w:t>Regulators and Government Bodies</w:t>
      </w:r>
      <w:r w:rsidRPr="0048374E">
        <w:rPr>
          <w:rFonts w:ascii="Arial" w:hAnsi="Arial" w:cs="Arial"/>
          <w:color w:val="000000"/>
        </w:rPr>
        <w:br/>
      </w:r>
      <w:r w:rsidRPr="0048374E">
        <w:rPr>
          <w:rFonts w:ascii="Arial" w:hAnsi="Arial" w:cs="Arial"/>
          <w:color w:val="000000"/>
        </w:rPr>
        <w:br/>
        <w:t>Engagement Approach:</w:t>
      </w:r>
      <w:r w:rsidRPr="0048374E">
        <w:rPr>
          <w:rFonts w:ascii="Arial" w:hAnsi="Arial" w:cs="Arial"/>
          <w:color w:val="000000"/>
        </w:rPr>
        <w:br/>
      </w:r>
      <w:r w:rsidRPr="0048374E">
        <w:rPr>
          <w:rFonts w:ascii="Arial" w:hAnsi="Arial" w:cs="Arial"/>
          <w:color w:val="000000"/>
        </w:rPr>
        <w:br/>
        <w:t>compliance with GDPR</w:t>
      </w:r>
      <w:r w:rsidRPr="0048374E">
        <w:rPr>
          <w:rFonts w:ascii="Arial" w:hAnsi="Arial" w:cs="Arial"/>
          <w:color w:val="000000"/>
        </w:rPr>
        <w:br/>
      </w:r>
      <w:r w:rsidRPr="0048374E">
        <w:rPr>
          <w:rFonts w:ascii="Arial" w:hAnsi="Arial" w:cs="Arial"/>
          <w:color w:val="000000"/>
        </w:rPr>
        <w:br/>
        <w:t>ethical AI governance</w:t>
      </w:r>
      <w:r w:rsidRPr="0048374E">
        <w:rPr>
          <w:rFonts w:ascii="Arial" w:hAnsi="Arial" w:cs="Arial"/>
          <w:color w:val="000000"/>
        </w:rPr>
        <w:br/>
      </w:r>
      <w:r w:rsidRPr="0048374E">
        <w:rPr>
          <w:rFonts w:ascii="Arial" w:hAnsi="Arial" w:cs="Arial"/>
          <w:color w:val="000000"/>
        </w:rPr>
        <w:br/>
        <w:t>sustainability reporting</w:t>
      </w:r>
      <w:r w:rsidRPr="0048374E">
        <w:rPr>
          <w:rFonts w:ascii="Arial" w:hAnsi="Arial" w:cs="Arial"/>
          <w:color w:val="000000"/>
        </w:rPr>
        <w:br/>
      </w:r>
      <w:r w:rsidRPr="0048374E">
        <w:rPr>
          <w:rFonts w:ascii="Arial" w:hAnsi="Arial" w:cs="Arial"/>
          <w:color w:val="000000"/>
        </w:rPr>
        <w:br/>
      </w:r>
      <w:r w:rsidRPr="0048374E">
        <w:rPr>
          <w:rFonts w:ascii="Arial" w:hAnsi="Arial" w:cs="Arial"/>
          <w:color w:val="000000"/>
        </w:rPr>
        <w:br/>
      </w:r>
      <w:r w:rsidRPr="0048374E">
        <w:rPr>
          <w:rFonts w:ascii="Arial" w:hAnsi="Arial" w:cs="Arial"/>
          <w:color w:val="000000"/>
        </w:rPr>
        <w:lastRenderedPageBreak/>
        <w:br/>
        <w:t>---</w:t>
      </w:r>
      <w:r w:rsidRPr="0048374E">
        <w:rPr>
          <w:rFonts w:ascii="Arial" w:hAnsi="Arial" w:cs="Arial"/>
          <w:color w:val="000000"/>
        </w:rPr>
        <w:br/>
      </w:r>
      <w:r w:rsidRPr="0048374E">
        <w:rPr>
          <w:rFonts w:ascii="Arial" w:hAnsi="Arial" w:cs="Arial"/>
          <w:color w:val="000000"/>
        </w:rPr>
        <w:br/>
        <w:t> Implementation Plan and Risk Mitigation</w:t>
      </w:r>
      <w:r w:rsidRPr="0048374E">
        <w:rPr>
          <w:rFonts w:ascii="Arial" w:hAnsi="Arial" w:cs="Arial"/>
          <w:color w:val="000000"/>
        </w:rPr>
        <w:br/>
      </w:r>
      <w:r w:rsidRPr="0048374E">
        <w:rPr>
          <w:rFonts w:ascii="Arial" w:hAnsi="Arial" w:cs="Arial"/>
          <w:color w:val="000000"/>
        </w:rPr>
        <w:br/>
        <w:t>The programme will roll out in three phases:</w:t>
      </w:r>
      <w:r w:rsidRPr="0048374E">
        <w:rPr>
          <w:rFonts w:ascii="Arial" w:hAnsi="Arial" w:cs="Arial"/>
          <w:color w:val="000000"/>
        </w:rPr>
        <w:br/>
      </w:r>
      <w:r w:rsidRPr="0048374E">
        <w:rPr>
          <w:rFonts w:ascii="Arial" w:hAnsi="Arial" w:cs="Arial"/>
          <w:color w:val="000000"/>
        </w:rPr>
        <w:br/>
        <w:t>Phase 1 (Year 1): Foundation and Infrastructure</w:t>
      </w:r>
      <w:r w:rsidRPr="0048374E">
        <w:rPr>
          <w:rFonts w:ascii="Arial" w:hAnsi="Arial" w:cs="Arial"/>
          <w:color w:val="000000"/>
        </w:rPr>
        <w:br/>
      </w:r>
      <w:r w:rsidRPr="0048374E">
        <w:rPr>
          <w:rFonts w:ascii="Arial" w:hAnsi="Arial" w:cs="Arial"/>
          <w:color w:val="000000"/>
        </w:rPr>
        <w:br/>
        <w:t>build AI data platforms</w:t>
      </w:r>
      <w:r w:rsidRPr="0048374E">
        <w:rPr>
          <w:rFonts w:ascii="Arial" w:hAnsi="Arial" w:cs="Arial"/>
          <w:color w:val="000000"/>
        </w:rPr>
        <w:br/>
      </w:r>
      <w:r w:rsidRPr="0048374E">
        <w:rPr>
          <w:rFonts w:ascii="Arial" w:hAnsi="Arial" w:cs="Arial"/>
          <w:color w:val="000000"/>
        </w:rPr>
        <w:br/>
        <w:t>implement staff training academies</w:t>
      </w:r>
      <w:r w:rsidRPr="0048374E">
        <w:rPr>
          <w:rFonts w:ascii="Arial" w:hAnsi="Arial" w:cs="Arial"/>
          <w:color w:val="000000"/>
        </w:rPr>
        <w:br/>
      </w:r>
      <w:r w:rsidRPr="0048374E">
        <w:rPr>
          <w:rFonts w:ascii="Arial" w:hAnsi="Arial" w:cs="Arial"/>
          <w:color w:val="000000"/>
        </w:rPr>
        <w:br/>
        <w:t>pilot GetGo stores in 10 new locations</w:t>
      </w:r>
      <w:r w:rsidRPr="0048374E">
        <w:rPr>
          <w:rFonts w:ascii="Arial" w:hAnsi="Arial" w:cs="Arial"/>
          <w:color w:val="000000"/>
        </w:rPr>
        <w:br/>
      </w:r>
      <w:r w:rsidRPr="0048374E">
        <w:rPr>
          <w:rFonts w:ascii="Arial" w:hAnsi="Arial" w:cs="Arial"/>
          <w:color w:val="000000"/>
        </w:rPr>
        <w:br/>
        <w:t>upgrade cybersecurity systems</w:t>
      </w:r>
      <w:r w:rsidRPr="0048374E">
        <w:rPr>
          <w:rFonts w:ascii="Arial" w:hAnsi="Arial" w:cs="Arial"/>
          <w:color w:val="000000"/>
        </w:rPr>
        <w:br/>
      </w:r>
      <w:r w:rsidRPr="0048374E">
        <w:rPr>
          <w:rFonts w:ascii="Arial" w:hAnsi="Arial" w:cs="Arial"/>
          <w:color w:val="000000"/>
        </w:rPr>
        <w:br/>
      </w:r>
      <w:r w:rsidRPr="0048374E">
        <w:rPr>
          <w:rFonts w:ascii="Arial" w:hAnsi="Arial" w:cs="Arial"/>
          <w:color w:val="000000"/>
        </w:rPr>
        <w:br/>
        <w:t>Phase 2 (Year 2): Scaling and Integration</w:t>
      </w:r>
      <w:r w:rsidRPr="0048374E">
        <w:rPr>
          <w:rFonts w:ascii="Arial" w:hAnsi="Arial" w:cs="Arial"/>
          <w:color w:val="000000"/>
        </w:rPr>
        <w:br/>
      </w:r>
      <w:r w:rsidRPr="0048374E">
        <w:rPr>
          <w:rFonts w:ascii="Arial" w:hAnsi="Arial" w:cs="Arial"/>
          <w:color w:val="000000"/>
        </w:rPr>
        <w:br/>
        <w:t>expand AI forecasting across all stores</w:t>
      </w:r>
      <w:r w:rsidRPr="0048374E">
        <w:rPr>
          <w:rFonts w:ascii="Arial" w:hAnsi="Arial" w:cs="Arial"/>
          <w:color w:val="000000"/>
        </w:rPr>
        <w:br/>
      </w:r>
      <w:r w:rsidRPr="0048374E">
        <w:rPr>
          <w:rFonts w:ascii="Arial" w:hAnsi="Arial" w:cs="Arial"/>
          <w:color w:val="000000"/>
        </w:rPr>
        <w:br/>
        <w:t>deploy energy and waste optimisation systems</w:t>
      </w:r>
      <w:r w:rsidRPr="0048374E">
        <w:rPr>
          <w:rFonts w:ascii="Arial" w:hAnsi="Arial" w:cs="Arial"/>
          <w:color w:val="000000"/>
        </w:rPr>
        <w:br/>
      </w:r>
      <w:r w:rsidRPr="0048374E">
        <w:rPr>
          <w:rFonts w:ascii="Arial" w:hAnsi="Arial" w:cs="Arial"/>
          <w:color w:val="000000"/>
        </w:rPr>
        <w:br/>
        <w:t>introduce robotics into additional warehouses</w:t>
      </w:r>
      <w:r w:rsidRPr="0048374E">
        <w:rPr>
          <w:rFonts w:ascii="Arial" w:hAnsi="Arial" w:cs="Arial"/>
          <w:color w:val="000000"/>
        </w:rPr>
        <w:br/>
      </w:r>
      <w:r w:rsidRPr="0048374E">
        <w:rPr>
          <w:rFonts w:ascii="Arial" w:hAnsi="Arial" w:cs="Arial"/>
          <w:color w:val="000000"/>
        </w:rPr>
        <w:br/>
      </w:r>
      <w:r w:rsidRPr="0048374E">
        <w:rPr>
          <w:rFonts w:ascii="Arial" w:hAnsi="Arial" w:cs="Arial"/>
          <w:color w:val="000000"/>
        </w:rPr>
        <w:br/>
        <w:t>Phase 3 (Year 3): Full Embedding and Cultural Alignment</w:t>
      </w:r>
      <w:r w:rsidRPr="0048374E">
        <w:rPr>
          <w:rFonts w:ascii="Arial" w:hAnsi="Arial" w:cs="Arial"/>
          <w:color w:val="000000"/>
        </w:rPr>
        <w:br/>
      </w:r>
      <w:r w:rsidRPr="0048374E">
        <w:rPr>
          <w:rFonts w:ascii="Arial" w:hAnsi="Arial" w:cs="Arial"/>
          <w:color w:val="000000"/>
        </w:rPr>
        <w:br/>
        <w:t>integrate AI into all customer touchpoints</w:t>
      </w:r>
      <w:r w:rsidRPr="0048374E">
        <w:rPr>
          <w:rFonts w:ascii="Arial" w:hAnsi="Arial" w:cs="Arial"/>
          <w:color w:val="000000"/>
        </w:rPr>
        <w:br/>
      </w:r>
      <w:r w:rsidRPr="0048374E">
        <w:rPr>
          <w:rFonts w:ascii="Arial" w:hAnsi="Arial" w:cs="Arial"/>
          <w:color w:val="000000"/>
        </w:rPr>
        <w:br/>
        <w:t>evaluate cultural adoption</w:t>
      </w:r>
      <w:r w:rsidRPr="0048374E">
        <w:rPr>
          <w:rFonts w:ascii="Arial" w:hAnsi="Arial" w:cs="Arial"/>
          <w:color w:val="000000"/>
        </w:rPr>
        <w:br/>
      </w:r>
      <w:r w:rsidRPr="0048374E">
        <w:rPr>
          <w:rFonts w:ascii="Arial" w:hAnsi="Arial" w:cs="Arial"/>
          <w:color w:val="000000"/>
        </w:rPr>
        <w:br/>
        <w:t>refine systems based on KPIs</w:t>
      </w:r>
      <w:r w:rsidRPr="0048374E">
        <w:rPr>
          <w:rFonts w:ascii="Arial" w:hAnsi="Arial" w:cs="Arial"/>
          <w:color w:val="000000"/>
        </w:rPr>
        <w:br/>
      </w:r>
      <w:r w:rsidRPr="0048374E">
        <w:rPr>
          <w:rFonts w:ascii="Arial" w:hAnsi="Arial" w:cs="Arial"/>
          <w:color w:val="000000"/>
        </w:rPr>
        <w:br/>
      </w:r>
      <w:r w:rsidRPr="0048374E">
        <w:rPr>
          <w:rFonts w:ascii="Arial" w:hAnsi="Arial" w:cs="Arial"/>
          <w:color w:val="000000"/>
        </w:rPr>
        <w:br/>
      </w:r>
      <w:r w:rsidRPr="0048374E">
        <w:rPr>
          <w:rFonts w:ascii="Arial" w:hAnsi="Arial" w:cs="Arial"/>
          <w:color w:val="000000"/>
        </w:rPr>
        <w:br/>
      </w:r>
      <w:r w:rsidRPr="0048374E">
        <w:rPr>
          <w:rFonts w:ascii="Arial" w:hAnsi="Arial" w:cs="Arial"/>
          <w:color w:val="000000"/>
        </w:rPr>
        <w:lastRenderedPageBreak/>
        <w:t>---</w:t>
      </w:r>
      <w:r w:rsidRPr="0048374E">
        <w:rPr>
          <w:rFonts w:ascii="Arial" w:hAnsi="Arial" w:cs="Arial"/>
          <w:color w:val="000000"/>
        </w:rPr>
        <w:br/>
      </w:r>
      <w:r w:rsidRPr="0048374E">
        <w:rPr>
          <w:rFonts w:ascii="Arial" w:hAnsi="Arial" w:cs="Arial"/>
          <w:color w:val="000000"/>
        </w:rPr>
        <w:br/>
        <w:t>Risk Identification and Mitigation</w:t>
      </w:r>
      <w:r w:rsidRPr="0048374E">
        <w:rPr>
          <w:rFonts w:ascii="Arial" w:hAnsi="Arial" w:cs="Arial"/>
          <w:color w:val="000000"/>
        </w:rPr>
        <w:br/>
      </w:r>
      <w:r w:rsidRPr="0048374E">
        <w:rPr>
          <w:rFonts w:ascii="Arial" w:hAnsi="Arial" w:cs="Arial"/>
          <w:color w:val="000000"/>
        </w:rPr>
        <w:br/>
        <w:t>1. Cybersecurity Risks</w:t>
      </w:r>
      <w:r w:rsidRPr="0048374E">
        <w:rPr>
          <w:rFonts w:ascii="Arial" w:hAnsi="Arial" w:cs="Arial"/>
          <w:color w:val="000000"/>
        </w:rPr>
        <w:br/>
      </w:r>
      <w:r w:rsidRPr="0048374E">
        <w:rPr>
          <w:rFonts w:ascii="Arial" w:hAnsi="Arial" w:cs="Arial"/>
          <w:color w:val="000000"/>
        </w:rPr>
        <w:br/>
        <w:t>AI and automation increase data vulnerability.</w:t>
      </w:r>
      <w:r w:rsidRPr="0048374E">
        <w:rPr>
          <w:rFonts w:ascii="Arial" w:hAnsi="Arial" w:cs="Arial"/>
          <w:color w:val="000000"/>
        </w:rPr>
        <w:br/>
        <w:t>Mitigation:</w:t>
      </w:r>
      <w:r w:rsidRPr="0048374E">
        <w:rPr>
          <w:rFonts w:ascii="Arial" w:hAnsi="Arial" w:cs="Arial"/>
          <w:color w:val="000000"/>
        </w:rPr>
        <w:br/>
      </w:r>
      <w:r w:rsidRPr="0048374E">
        <w:rPr>
          <w:rFonts w:ascii="Arial" w:hAnsi="Arial" w:cs="Arial"/>
          <w:color w:val="000000"/>
        </w:rPr>
        <w:br/>
        <w:t>enhanced encryption</w:t>
      </w:r>
      <w:r w:rsidRPr="0048374E">
        <w:rPr>
          <w:rFonts w:ascii="Arial" w:hAnsi="Arial" w:cs="Arial"/>
          <w:color w:val="000000"/>
        </w:rPr>
        <w:br/>
      </w:r>
      <w:r w:rsidRPr="0048374E">
        <w:rPr>
          <w:rFonts w:ascii="Arial" w:hAnsi="Arial" w:cs="Arial"/>
          <w:color w:val="000000"/>
        </w:rPr>
        <w:br/>
        <w:t>continuous penetration testing</w:t>
      </w:r>
      <w:r w:rsidRPr="0048374E">
        <w:rPr>
          <w:rFonts w:ascii="Arial" w:hAnsi="Arial" w:cs="Arial"/>
          <w:color w:val="000000"/>
        </w:rPr>
        <w:br/>
      </w:r>
      <w:r w:rsidRPr="0048374E">
        <w:rPr>
          <w:rFonts w:ascii="Arial" w:hAnsi="Arial" w:cs="Arial"/>
          <w:color w:val="000000"/>
        </w:rPr>
        <w:br/>
        <w:t>AI ethics and data governance frameworks</w:t>
      </w:r>
      <w:r w:rsidRPr="0048374E">
        <w:rPr>
          <w:rFonts w:ascii="Arial" w:hAnsi="Arial" w:cs="Arial"/>
          <w:color w:val="000000"/>
        </w:rPr>
        <w:br/>
      </w:r>
      <w:r w:rsidRPr="0048374E">
        <w:rPr>
          <w:rFonts w:ascii="Arial" w:hAnsi="Arial" w:cs="Arial"/>
          <w:color w:val="000000"/>
        </w:rPr>
        <w:br/>
      </w:r>
      <w:r w:rsidRPr="0048374E">
        <w:rPr>
          <w:rFonts w:ascii="Arial" w:hAnsi="Arial" w:cs="Arial"/>
          <w:color w:val="000000"/>
        </w:rPr>
        <w:br/>
        <w:t>2. Resistance to Technological Change</w:t>
      </w:r>
      <w:r w:rsidRPr="0048374E">
        <w:rPr>
          <w:rFonts w:ascii="Arial" w:hAnsi="Arial" w:cs="Arial"/>
          <w:color w:val="000000"/>
        </w:rPr>
        <w:br/>
      </w:r>
      <w:r w:rsidRPr="0048374E">
        <w:rPr>
          <w:rFonts w:ascii="Arial" w:hAnsi="Arial" w:cs="Arial"/>
          <w:color w:val="000000"/>
        </w:rPr>
        <w:br/>
        <w:t>Employees may fear job loss (Brown, </w:t>
      </w:r>
      <w:hyperlink r:id="rId13" w:history="1">
        <w:r w:rsidRPr="0048374E">
          <w:rPr>
            <w:rStyle w:val="Hyperlink"/>
            <w:rFonts w:ascii="Arial" w:hAnsi="Arial" w:cs="Arial"/>
          </w:rPr>
          <w:t>2023</w:t>
        </w:r>
      </w:hyperlink>
      <w:r w:rsidRPr="0048374E">
        <w:rPr>
          <w:rFonts w:ascii="Arial" w:hAnsi="Arial" w:cs="Arial"/>
          <w:color w:val="000000"/>
        </w:rPr>
        <w:t>).</w:t>
      </w:r>
      <w:r w:rsidRPr="0048374E">
        <w:rPr>
          <w:rFonts w:ascii="Arial" w:hAnsi="Arial" w:cs="Arial"/>
          <w:color w:val="000000"/>
        </w:rPr>
        <w:br/>
        <w:t>Mitigation:</w:t>
      </w:r>
      <w:r w:rsidRPr="0048374E">
        <w:rPr>
          <w:rFonts w:ascii="Arial" w:hAnsi="Arial" w:cs="Arial"/>
          <w:color w:val="000000"/>
        </w:rPr>
        <w:br/>
      </w:r>
      <w:r w:rsidRPr="0048374E">
        <w:rPr>
          <w:rFonts w:ascii="Arial" w:hAnsi="Arial" w:cs="Arial"/>
          <w:color w:val="000000"/>
        </w:rPr>
        <w:br/>
        <w:t>transparent communication</w:t>
      </w:r>
      <w:r w:rsidRPr="0048374E">
        <w:rPr>
          <w:rFonts w:ascii="Arial" w:hAnsi="Arial" w:cs="Arial"/>
          <w:color w:val="000000"/>
        </w:rPr>
        <w:br/>
      </w:r>
      <w:r w:rsidRPr="0048374E">
        <w:rPr>
          <w:rFonts w:ascii="Arial" w:hAnsi="Arial" w:cs="Arial"/>
          <w:color w:val="000000"/>
        </w:rPr>
        <w:br/>
        <w:t>training and upskilling</w:t>
      </w:r>
      <w:r w:rsidRPr="0048374E">
        <w:rPr>
          <w:rFonts w:ascii="Arial" w:hAnsi="Arial" w:cs="Arial"/>
          <w:color w:val="000000"/>
        </w:rPr>
        <w:br/>
      </w:r>
      <w:r w:rsidRPr="0048374E">
        <w:rPr>
          <w:rFonts w:ascii="Arial" w:hAnsi="Arial" w:cs="Arial"/>
          <w:color w:val="000000"/>
        </w:rPr>
        <w:br/>
        <w:t>redeployment pathways</w:t>
      </w:r>
      <w:r w:rsidRPr="0048374E">
        <w:rPr>
          <w:rFonts w:ascii="Arial" w:hAnsi="Arial" w:cs="Arial"/>
          <w:color w:val="000000"/>
        </w:rPr>
        <w:br/>
      </w:r>
      <w:r w:rsidRPr="0048374E">
        <w:rPr>
          <w:rFonts w:ascii="Arial" w:hAnsi="Arial" w:cs="Arial"/>
          <w:color w:val="000000"/>
        </w:rPr>
        <w:br/>
      </w:r>
      <w:r w:rsidRPr="0048374E">
        <w:rPr>
          <w:rFonts w:ascii="Arial" w:hAnsi="Arial" w:cs="Arial"/>
          <w:color w:val="000000"/>
        </w:rPr>
        <w:br/>
        <w:t>3. Integration Complexity</w:t>
      </w:r>
      <w:r w:rsidRPr="0048374E">
        <w:rPr>
          <w:rFonts w:ascii="Arial" w:hAnsi="Arial" w:cs="Arial"/>
          <w:color w:val="000000"/>
        </w:rPr>
        <w:br/>
      </w:r>
      <w:r w:rsidRPr="0048374E">
        <w:rPr>
          <w:rFonts w:ascii="Arial" w:hAnsi="Arial" w:cs="Arial"/>
          <w:color w:val="000000"/>
        </w:rPr>
        <w:br/>
        <w:t>Multiple legacy systems may cause errors.</w:t>
      </w:r>
      <w:r w:rsidRPr="0048374E">
        <w:rPr>
          <w:rFonts w:ascii="Arial" w:hAnsi="Arial" w:cs="Arial"/>
          <w:color w:val="000000"/>
        </w:rPr>
        <w:br/>
        <w:t>Mitigation:</w:t>
      </w:r>
      <w:r w:rsidRPr="0048374E">
        <w:rPr>
          <w:rFonts w:ascii="Arial" w:hAnsi="Arial" w:cs="Arial"/>
          <w:color w:val="000000"/>
        </w:rPr>
        <w:br/>
      </w:r>
      <w:r w:rsidRPr="0048374E">
        <w:rPr>
          <w:rFonts w:ascii="Arial" w:hAnsi="Arial" w:cs="Arial"/>
          <w:color w:val="000000"/>
        </w:rPr>
        <w:br/>
        <w:t>step-by-step system integration</w:t>
      </w:r>
      <w:r w:rsidRPr="0048374E">
        <w:rPr>
          <w:rFonts w:ascii="Arial" w:hAnsi="Arial" w:cs="Arial"/>
          <w:color w:val="000000"/>
        </w:rPr>
        <w:br/>
      </w:r>
      <w:r w:rsidRPr="0048374E">
        <w:rPr>
          <w:rFonts w:ascii="Arial" w:hAnsi="Arial" w:cs="Arial"/>
          <w:color w:val="000000"/>
        </w:rPr>
        <w:br/>
        <w:t>vendor support contracts</w:t>
      </w:r>
      <w:r w:rsidRPr="0048374E">
        <w:rPr>
          <w:rFonts w:ascii="Arial" w:hAnsi="Arial" w:cs="Arial"/>
          <w:color w:val="000000"/>
        </w:rPr>
        <w:br/>
      </w:r>
      <w:r w:rsidRPr="0048374E">
        <w:rPr>
          <w:rFonts w:ascii="Arial" w:hAnsi="Arial" w:cs="Arial"/>
          <w:color w:val="000000"/>
        </w:rPr>
        <w:br/>
      </w:r>
      <w:r w:rsidRPr="0048374E">
        <w:rPr>
          <w:rFonts w:ascii="Arial" w:hAnsi="Arial" w:cs="Arial"/>
          <w:color w:val="000000"/>
        </w:rPr>
        <w:lastRenderedPageBreak/>
        <w:t>rigorous testing</w:t>
      </w:r>
      <w:r w:rsidRPr="0048374E">
        <w:rPr>
          <w:rFonts w:ascii="Arial" w:hAnsi="Arial" w:cs="Arial"/>
          <w:color w:val="000000"/>
        </w:rPr>
        <w:br/>
      </w:r>
      <w:r w:rsidRPr="0048374E">
        <w:rPr>
          <w:rFonts w:ascii="Arial" w:hAnsi="Arial" w:cs="Arial"/>
          <w:color w:val="000000"/>
        </w:rPr>
        <w:br/>
      </w:r>
      <w:r w:rsidRPr="0048374E">
        <w:rPr>
          <w:rFonts w:ascii="Arial" w:hAnsi="Arial" w:cs="Arial"/>
          <w:color w:val="000000"/>
        </w:rPr>
        <w:br/>
        <w:t>4. Cost Overruns</w:t>
      </w:r>
      <w:r w:rsidRPr="0048374E">
        <w:rPr>
          <w:rFonts w:ascii="Arial" w:hAnsi="Arial" w:cs="Arial"/>
          <w:color w:val="000000"/>
        </w:rPr>
        <w:br/>
      </w:r>
      <w:r w:rsidRPr="0048374E">
        <w:rPr>
          <w:rFonts w:ascii="Arial" w:hAnsi="Arial" w:cs="Arial"/>
          <w:color w:val="000000"/>
        </w:rPr>
        <w:br/>
        <w:t>Technology projects are prone to scope creep.</w:t>
      </w:r>
      <w:r w:rsidRPr="0048374E">
        <w:rPr>
          <w:rFonts w:ascii="Arial" w:hAnsi="Arial" w:cs="Arial"/>
          <w:color w:val="000000"/>
        </w:rPr>
        <w:br/>
        <w:t>Mitigation:</w:t>
      </w:r>
      <w:r w:rsidRPr="0048374E">
        <w:rPr>
          <w:rFonts w:ascii="Arial" w:hAnsi="Arial" w:cs="Arial"/>
          <w:color w:val="000000"/>
        </w:rPr>
        <w:br/>
      </w:r>
      <w:r w:rsidRPr="0048374E">
        <w:rPr>
          <w:rFonts w:ascii="Arial" w:hAnsi="Arial" w:cs="Arial"/>
          <w:color w:val="000000"/>
        </w:rPr>
        <w:br/>
        <w:t>strict project governance</w:t>
      </w:r>
      <w:r w:rsidRPr="0048374E">
        <w:rPr>
          <w:rFonts w:ascii="Arial" w:hAnsi="Arial" w:cs="Arial"/>
          <w:color w:val="000000"/>
        </w:rPr>
        <w:br/>
      </w:r>
      <w:r w:rsidRPr="0048374E">
        <w:rPr>
          <w:rFonts w:ascii="Arial" w:hAnsi="Arial" w:cs="Arial"/>
          <w:color w:val="000000"/>
        </w:rPr>
        <w:br/>
        <w:t>phased financing</w:t>
      </w:r>
      <w:r w:rsidRPr="0048374E">
        <w:rPr>
          <w:rFonts w:ascii="Arial" w:hAnsi="Arial" w:cs="Arial"/>
          <w:color w:val="000000"/>
        </w:rPr>
        <w:br/>
      </w:r>
      <w:r w:rsidRPr="0048374E">
        <w:rPr>
          <w:rFonts w:ascii="Arial" w:hAnsi="Arial" w:cs="Arial"/>
          <w:color w:val="000000"/>
        </w:rPr>
        <w:br/>
        <w:t>senior oversight committee</w:t>
      </w:r>
      <w:r w:rsidRPr="0048374E">
        <w:rPr>
          <w:rFonts w:ascii="Arial" w:hAnsi="Arial" w:cs="Arial"/>
          <w:color w:val="000000"/>
        </w:rPr>
        <w:br/>
      </w:r>
      <w:r w:rsidRPr="0048374E">
        <w:rPr>
          <w:rFonts w:ascii="Arial" w:hAnsi="Arial" w:cs="Arial"/>
          <w:color w:val="000000"/>
        </w:rPr>
        <w:br/>
      </w:r>
      <w:r w:rsidRPr="0048374E">
        <w:rPr>
          <w:rFonts w:ascii="Arial" w:hAnsi="Arial" w:cs="Arial"/>
          <w:color w:val="000000"/>
        </w:rPr>
        <w:br/>
      </w:r>
      <w:r w:rsidRPr="0048374E">
        <w:rPr>
          <w:rFonts w:ascii="Arial" w:hAnsi="Arial" w:cs="Arial"/>
          <w:color w:val="000000"/>
        </w:rPr>
        <w:br/>
        <w:t>---</w:t>
      </w:r>
      <w:r w:rsidRPr="0048374E">
        <w:rPr>
          <w:rFonts w:ascii="Arial" w:hAnsi="Arial" w:cs="Arial"/>
          <w:color w:val="000000"/>
        </w:rPr>
        <w:br/>
      </w:r>
      <w:r w:rsidRPr="0048374E">
        <w:rPr>
          <w:rFonts w:ascii="Arial" w:hAnsi="Arial" w:cs="Arial"/>
          <w:color w:val="000000"/>
        </w:rPr>
        <w:br/>
        <w:t> Evaluation Metrics and KPIs</w:t>
      </w:r>
      <w:r w:rsidRPr="0048374E">
        <w:rPr>
          <w:rFonts w:ascii="Arial" w:hAnsi="Arial" w:cs="Arial"/>
          <w:color w:val="000000"/>
        </w:rPr>
        <w:br/>
      </w:r>
      <w:r w:rsidRPr="0048374E">
        <w:rPr>
          <w:rFonts w:ascii="Arial" w:hAnsi="Arial" w:cs="Arial"/>
          <w:color w:val="000000"/>
        </w:rPr>
        <w:br/>
        <w:t>The following metrics will assess programme effectiveness:</w:t>
      </w:r>
      <w:r w:rsidRPr="0048374E">
        <w:rPr>
          <w:rFonts w:ascii="Arial" w:hAnsi="Arial" w:cs="Arial"/>
          <w:color w:val="000000"/>
        </w:rPr>
        <w:br/>
      </w:r>
      <w:r w:rsidRPr="0048374E">
        <w:rPr>
          <w:rFonts w:ascii="Arial" w:hAnsi="Arial" w:cs="Arial"/>
          <w:color w:val="000000"/>
        </w:rPr>
        <w:br/>
        <w:t>Customer Experience Metrics</w:t>
      </w:r>
      <w:r w:rsidRPr="0048374E">
        <w:rPr>
          <w:rFonts w:ascii="Arial" w:hAnsi="Arial" w:cs="Arial"/>
          <w:color w:val="000000"/>
        </w:rPr>
        <w:br/>
      </w:r>
      <w:r w:rsidRPr="0048374E">
        <w:rPr>
          <w:rFonts w:ascii="Arial" w:hAnsi="Arial" w:cs="Arial"/>
          <w:color w:val="000000"/>
        </w:rPr>
        <w:br/>
        <w:t>Net Promoter Score (NPS)</w:t>
      </w:r>
      <w:r w:rsidRPr="0048374E">
        <w:rPr>
          <w:rFonts w:ascii="Arial" w:hAnsi="Arial" w:cs="Arial"/>
          <w:color w:val="000000"/>
        </w:rPr>
        <w:br/>
      </w:r>
      <w:r w:rsidRPr="0048374E">
        <w:rPr>
          <w:rFonts w:ascii="Arial" w:hAnsi="Arial" w:cs="Arial"/>
          <w:color w:val="000000"/>
        </w:rPr>
        <w:br/>
        <w:t>customer retention rates</w:t>
      </w:r>
      <w:r w:rsidRPr="0048374E">
        <w:rPr>
          <w:rFonts w:ascii="Arial" w:hAnsi="Arial" w:cs="Arial"/>
          <w:color w:val="000000"/>
        </w:rPr>
        <w:br/>
      </w:r>
      <w:r w:rsidRPr="0048374E">
        <w:rPr>
          <w:rFonts w:ascii="Arial" w:hAnsi="Arial" w:cs="Arial"/>
          <w:color w:val="000000"/>
        </w:rPr>
        <w:br/>
        <w:t>personalised promotion effectiveness</w:t>
      </w:r>
      <w:r w:rsidRPr="0048374E">
        <w:rPr>
          <w:rFonts w:ascii="Arial" w:hAnsi="Arial" w:cs="Arial"/>
          <w:color w:val="000000"/>
        </w:rPr>
        <w:br/>
      </w:r>
      <w:r w:rsidRPr="0048374E">
        <w:rPr>
          <w:rFonts w:ascii="Arial" w:hAnsi="Arial" w:cs="Arial"/>
          <w:color w:val="000000"/>
        </w:rPr>
        <w:br/>
      </w:r>
      <w:r w:rsidRPr="0048374E">
        <w:rPr>
          <w:rFonts w:ascii="Arial" w:hAnsi="Arial" w:cs="Arial"/>
          <w:color w:val="000000"/>
        </w:rPr>
        <w:br/>
        <w:t>Operational Performance Metrics</w:t>
      </w:r>
      <w:r w:rsidRPr="0048374E">
        <w:rPr>
          <w:rFonts w:ascii="Arial" w:hAnsi="Arial" w:cs="Arial"/>
          <w:color w:val="000000"/>
        </w:rPr>
        <w:br/>
      </w:r>
      <w:r w:rsidRPr="0048374E">
        <w:rPr>
          <w:rFonts w:ascii="Arial" w:hAnsi="Arial" w:cs="Arial"/>
          <w:color w:val="000000"/>
        </w:rPr>
        <w:br/>
        <w:t>stock accuracy levels</w:t>
      </w:r>
      <w:r w:rsidRPr="0048374E">
        <w:rPr>
          <w:rFonts w:ascii="Arial" w:hAnsi="Arial" w:cs="Arial"/>
          <w:color w:val="000000"/>
        </w:rPr>
        <w:br/>
      </w:r>
      <w:r w:rsidRPr="0048374E">
        <w:rPr>
          <w:rFonts w:ascii="Arial" w:hAnsi="Arial" w:cs="Arial"/>
          <w:color w:val="000000"/>
        </w:rPr>
        <w:br/>
        <w:t>waste reduction percentages</w:t>
      </w:r>
      <w:r w:rsidRPr="0048374E">
        <w:rPr>
          <w:rFonts w:ascii="Arial" w:hAnsi="Arial" w:cs="Arial"/>
          <w:color w:val="000000"/>
        </w:rPr>
        <w:br/>
      </w:r>
      <w:r w:rsidRPr="0048374E">
        <w:rPr>
          <w:rFonts w:ascii="Arial" w:hAnsi="Arial" w:cs="Arial"/>
          <w:color w:val="000000"/>
        </w:rPr>
        <w:br/>
      </w:r>
      <w:r w:rsidRPr="0048374E">
        <w:rPr>
          <w:rFonts w:ascii="Arial" w:hAnsi="Arial" w:cs="Arial"/>
          <w:color w:val="000000"/>
        </w:rPr>
        <w:lastRenderedPageBreak/>
        <w:t>energy usage per store</w:t>
      </w:r>
      <w:r w:rsidRPr="0048374E">
        <w:rPr>
          <w:rFonts w:ascii="Arial" w:hAnsi="Arial" w:cs="Arial"/>
          <w:color w:val="000000"/>
        </w:rPr>
        <w:br/>
      </w:r>
      <w:r w:rsidRPr="0048374E">
        <w:rPr>
          <w:rFonts w:ascii="Arial" w:hAnsi="Arial" w:cs="Arial"/>
          <w:color w:val="000000"/>
        </w:rPr>
        <w:br/>
        <w:t>automation throughput</w:t>
      </w:r>
      <w:r w:rsidRPr="0048374E">
        <w:rPr>
          <w:rFonts w:ascii="Arial" w:hAnsi="Arial" w:cs="Arial"/>
          <w:color w:val="000000"/>
        </w:rPr>
        <w:br/>
      </w:r>
      <w:r w:rsidRPr="0048374E">
        <w:rPr>
          <w:rFonts w:ascii="Arial" w:hAnsi="Arial" w:cs="Arial"/>
          <w:color w:val="000000"/>
        </w:rPr>
        <w:br/>
      </w:r>
      <w:r w:rsidRPr="0048374E">
        <w:rPr>
          <w:rFonts w:ascii="Arial" w:hAnsi="Arial" w:cs="Arial"/>
          <w:color w:val="000000"/>
        </w:rPr>
        <w:br/>
        <w:t>Financial Metrics</w:t>
      </w:r>
      <w:r w:rsidRPr="0048374E">
        <w:rPr>
          <w:rFonts w:ascii="Arial" w:hAnsi="Arial" w:cs="Arial"/>
          <w:color w:val="000000"/>
        </w:rPr>
        <w:br/>
      </w:r>
      <w:r w:rsidRPr="0048374E">
        <w:rPr>
          <w:rFonts w:ascii="Arial" w:hAnsi="Arial" w:cs="Arial"/>
          <w:color w:val="000000"/>
        </w:rPr>
        <w:br/>
        <w:t>ROI</w:t>
      </w:r>
      <w:r w:rsidRPr="0048374E">
        <w:rPr>
          <w:rFonts w:ascii="Arial" w:hAnsi="Arial" w:cs="Arial"/>
          <w:color w:val="000000"/>
        </w:rPr>
        <w:br/>
      </w:r>
      <w:r w:rsidRPr="0048374E">
        <w:rPr>
          <w:rFonts w:ascii="Arial" w:hAnsi="Arial" w:cs="Arial"/>
          <w:color w:val="000000"/>
        </w:rPr>
        <w:br/>
        <w:t>cost-to-serve reduction</w:t>
      </w:r>
      <w:r w:rsidRPr="0048374E">
        <w:rPr>
          <w:rFonts w:ascii="Arial" w:hAnsi="Arial" w:cs="Arial"/>
          <w:color w:val="000000"/>
        </w:rPr>
        <w:br/>
      </w:r>
      <w:r w:rsidRPr="0048374E">
        <w:rPr>
          <w:rFonts w:ascii="Arial" w:hAnsi="Arial" w:cs="Arial"/>
          <w:color w:val="000000"/>
        </w:rPr>
        <w:br/>
        <w:t>profit margin improvements</w:t>
      </w:r>
      <w:r w:rsidRPr="0048374E">
        <w:rPr>
          <w:rFonts w:ascii="Arial" w:hAnsi="Arial" w:cs="Arial"/>
          <w:color w:val="000000"/>
        </w:rPr>
        <w:br/>
      </w:r>
      <w:r w:rsidRPr="0048374E">
        <w:rPr>
          <w:rFonts w:ascii="Arial" w:hAnsi="Arial" w:cs="Arial"/>
          <w:color w:val="000000"/>
        </w:rPr>
        <w:br/>
      </w:r>
      <w:r w:rsidRPr="0048374E">
        <w:rPr>
          <w:rFonts w:ascii="Arial" w:hAnsi="Arial" w:cs="Arial"/>
          <w:color w:val="000000"/>
        </w:rPr>
        <w:br/>
        <w:t>Digital Adoption Metrics</w:t>
      </w:r>
      <w:r w:rsidRPr="0048374E">
        <w:rPr>
          <w:rFonts w:ascii="Arial" w:hAnsi="Arial" w:cs="Arial"/>
          <w:color w:val="000000"/>
        </w:rPr>
        <w:br/>
      </w:r>
      <w:r w:rsidRPr="0048374E">
        <w:rPr>
          <w:rFonts w:ascii="Arial" w:hAnsi="Arial" w:cs="Arial"/>
          <w:color w:val="000000"/>
        </w:rPr>
        <w:br/>
        <w:t>employee digital competency scores</w:t>
      </w:r>
      <w:r w:rsidRPr="0048374E">
        <w:rPr>
          <w:rFonts w:ascii="Arial" w:hAnsi="Arial" w:cs="Arial"/>
          <w:color w:val="000000"/>
        </w:rPr>
        <w:br/>
      </w:r>
      <w:r w:rsidRPr="0048374E">
        <w:rPr>
          <w:rFonts w:ascii="Arial" w:hAnsi="Arial" w:cs="Arial"/>
          <w:color w:val="000000"/>
        </w:rPr>
        <w:br/>
        <w:t>system utilisation rates</w:t>
      </w:r>
      <w:r w:rsidRPr="0048374E">
        <w:rPr>
          <w:rFonts w:ascii="Arial" w:hAnsi="Arial" w:cs="Arial"/>
          <w:color w:val="000000"/>
        </w:rPr>
        <w:br/>
      </w:r>
      <w:r w:rsidRPr="0048374E">
        <w:rPr>
          <w:rFonts w:ascii="Arial" w:hAnsi="Arial" w:cs="Arial"/>
          <w:color w:val="000000"/>
        </w:rPr>
        <w:br/>
        <w:t>number of AI-enabled processes fully embedded</w:t>
      </w:r>
      <w:r w:rsidRPr="0048374E">
        <w:rPr>
          <w:rFonts w:ascii="Arial" w:hAnsi="Arial" w:cs="Arial"/>
          <w:color w:val="000000"/>
        </w:rPr>
        <w:br/>
      </w:r>
      <w:r w:rsidRPr="0048374E">
        <w:rPr>
          <w:rFonts w:ascii="Arial" w:hAnsi="Arial" w:cs="Arial"/>
          <w:color w:val="000000"/>
        </w:rPr>
        <w:br/>
      </w:r>
      <w:r w:rsidRPr="0048374E">
        <w:rPr>
          <w:rFonts w:ascii="Arial" w:hAnsi="Arial" w:cs="Arial"/>
          <w:color w:val="000000"/>
        </w:rPr>
        <w:br/>
        <w:t>Sustainability Metrics</w:t>
      </w:r>
      <w:r w:rsidRPr="0048374E">
        <w:rPr>
          <w:rFonts w:ascii="Arial" w:hAnsi="Arial" w:cs="Arial"/>
          <w:color w:val="000000"/>
        </w:rPr>
        <w:br/>
      </w:r>
      <w:r w:rsidRPr="0048374E">
        <w:rPr>
          <w:rFonts w:ascii="Arial" w:hAnsi="Arial" w:cs="Arial"/>
          <w:color w:val="000000"/>
        </w:rPr>
        <w:br/>
        <w:t>carbon footprint reductions</w:t>
      </w:r>
      <w:r w:rsidRPr="0048374E">
        <w:rPr>
          <w:rFonts w:ascii="Arial" w:hAnsi="Arial" w:cs="Arial"/>
          <w:color w:val="000000"/>
        </w:rPr>
        <w:br/>
      </w:r>
      <w:r w:rsidRPr="0048374E">
        <w:rPr>
          <w:rFonts w:ascii="Arial" w:hAnsi="Arial" w:cs="Arial"/>
          <w:color w:val="000000"/>
        </w:rPr>
        <w:br/>
        <w:t>food waste reduction</w:t>
      </w:r>
      <w:r w:rsidRPr="0048374E">
        <w:rPr>
          <w:rFonts w:ascii="Arial" w:hAnsi="Arial" w:cs="Arial"/>
          <w:color w:val="000000"/>
        </w:rPr>
        <w:br/>
      </w:r>
      <w:r w:rsidRPr="0048374E">
        <w:rPr>
          <w:rFonts w:ascii="Arial" w:hAnsi="Arial" w:cs="Arial"/>
          <w:color w:val="000000"/>
        </w:rPr>
        <w:br/>
        <w:t>recycling and reuse performance</w:t>
      </w:r>
      <w:r w:rsidRPr="0048374E">
        <w:rPr>
          <w:rFonts w:ascii="Arial" w:hAnsi="Arial" w:cs="Arial"/>
          <w:color w:val="000000"/>
        </w:rPr>
        <w:br/>
      </w:r>
      <w:r w:rsidRPr="0048374E">
        <w:rPr>
          <w:rFonts w:ascii="Arial" w:hAnsi="Arial" w:cs="Arial"/>
          <w:color w:val="000000"/>
        </w:rPr>
        <w:br/>
      </w:r>
      <w:r w:rsidRPr="0048374E">
        <w:rPr>
          <w:rFonts w:ascii="Arial" w:hAnsi="Arial" w:cs="Arial"/>
          <w:color w:val="000000"/>
        </w:rPr>
        <w:br/>
        <w:t>Quarterly review committees will analyse performance and recommend adjustments.</w:t>
      </w:r>
      <w:r w:rsidRPr="0048374E">
        <w:rPr>
          <w:rFonts w:ascii="Arial" w:hAnsi="Arial" w:cs="Arial"/>
          <w:color w:val="000000"/>
        </w:rPr>
        <w:br/>
      </w:r>
      <w:r w:rsidRPr="0048374E">
        <w:rPr>
          <w:rFonts w:ascii="Arial" w:hAnsi="Arial" w:cs="Arial"/>
          <w:color w:val="000000"/>
        </w:rPr>
        <w:br/>
      </w:r>
      <w:r w:rsidRPr="0048374E">
        <w:rPr>
          <w:rFonts w:ascii="Arial" w:hAnsi="Arial" w:cs="Arial"/>
          <w:color w:val="000000"/>
        </w:rPr>
        <w:br/>
        <w:t>---</w:t>
      </w:r>
      <w:r w:rsidRPr="0048374E">
        <w:rPr>
          <w:rFonts w:ascii="Arial" w:hAnsi="Arial" w:cs="Arial"/>
          <w:color w:val="000000"/>
        </w:rPr>
        <w:br/>
      </w:r>
      <w:r w:rsidRPr="0048374E">
        <w:rPr>
          <w:rFonts w:ascii="Arial" w:hAnsi="Arial" w:cs="Arial"/>
          <w:color w:val="000000"/>
        </w:rPr>
        <w:br/>
      </w:r>
      <w:r w:rsidRPr="0048374E">
        <w:rPr>
          <w:rFonts w:ascii="Arial" w:hAnsi="Arial" w:cs="Arial"/>
          <w:color w:val="000000"/>
        </w:rPr>
        <w:lastRenderedPageBreak/>
        <w:t>6. Conclusion</w:t>
      </w:r>
      <w:r w:rsidRPr="0048374E">
        <w:rPr>
          <w:rFonts w:ascii="Arial" w:hAnsi="Arial" w:cs="Arial"/>
          <w:color w:val="000000"/>
        </w:rPr>
        <w:br/>
      </w:r>
      <w:r w:rsidRPr="0048374E">
        <w:rPr>
          <w:rFonts w:ascii="Arial" w:hAnsi="Arial" w:cs="Arial"/>
          <w:color w:val="000000"/>
        </w:rPr>
        <w:br/>
        <w:t>Tesco’s journey through crisis, recovery, and digital reinvention demonstrates the importance of strategic agility, strong leadership, and cultural adaptability. The organisation’s ability to respond to digital disruption, economic instability, and evolving customer expectations depends on its capacity to manage change effectively.</w:t>
      </w:r>
      <w:r w:rsidRPr="0048374E">
        <w:rPr>
          <w:rFonts w:ascii="Arial" w:hAnsi="Arial" w:cs="Arial"/>
          <w:color w:val="000000"/>
        </w:rPr>
        <w:br/>
      </w:r>
      <w:r w:rsidRPr="0048374E">
        <w:rPr>
          <w:rFonts w:ascii="Arial" w:hAnsi="Arial" w:cs="Arial"/>
          <w:color w:val="000000"/>
        </w:rPr>
        <w:br/>
        <w:t>Tesco has already shown success in adopting transformational leadership approaches, strengthening organisational culture, and improving operational efficiency through technology. However, the increasingly volatile retail environment requires a deeper integration of AI, automation, and data-driven processes to sustain future competitiveness.</w:t>
      </w:r>
      <w:r w:rsidRPr="0048374E">
        <w:rPr>
          <w:rFonts w:ascii="Arial" w:hAnsi="Arial" w:cs="Arial"/>
          <w:color w:val="000000"/>
        </w:rPr>
        <w:br/>
      </w:r>
      <w:r w:rsidRPr="0048374E">
        <w:rPr>
          <w:rFonts w:ascii="Arial" w:hAnsi="Arial" w:cs="Arial"/>
          <w:color w:val="000000"/>
        </w:rPr>
        <w:br/>
        <w:t>The Digital Integration and AI-Enhanced Customer Experience Programme represents a forward-looking strategy that supports Tesco’s long-term resilience. With clear objectives, strong stakeholder engagement, robust risk management, and measurable KPIs, the initiative aligns with Tesco’s vision, operational priorities, and sustainability commitments.</w:t>
      </w:r>
      <w:r w:rsidRPr="0048374E">
        <w:rPr>
          <w:rFonts w:ascii="Arial" w:hAnsi="Arial" w:cs="Arial"/>
          <w:color w:val="000000"/>
        </w:rPr>
        <w:br/>
      </w:r>
      <w:r w:rsidRPr="0048374E">
        <w:rPr>
          <w:rFonts w:ascii="Arial" w:hAnsi="Arial" w:cs="Arial"/>
          <w:color w:val="000000"/>
        </w:rPr>
        <w:br/>
        <w:t>Ultimately, Tesco’s future success will depend on embedding a culture t</w:t>
      </w:r>
      <w:r w:rsidR="00820B3D" w:rsidRPr="0048374E">
        <w:rPr>
          <w:rFonts w:ascii="Arial" w:hAnsi="Arial" w:cs="Arial"/>
          <w:color w:val="000000"/>
        </w:rPr>
        <w:t>hat embraces innovation, prioritises digital capabilities, and centres the customer at the heart of all decision making.</w:t>
      </w:r>
    </w:p>
    <w:p w14:paraId="5119B5EE" w14:textId="62655DE0" w:rsidR="00820B3D" w:rsidRPr="0048374E" w:rsidRDefault="00820B3D" w:rsidP="0048374E">
      <w:pPr>
        <w:spacing w:line="360" w:lineRule="auto"/>
        <w:rPr>
          <w:rFonts w:ascii="Arial" w:hAnsi="Arial" w:cs="Arial"/>
          <w:color w:val="000000"/>
        </w:rPr>
      </w:pPr>
      <w:r w:rsidRPr="0048374E">
        <w:rPr>
          <w:rFonts w:ascii="Arial" w:hAnsi="Arial" w:cs="Arial"/>
          <w:color w:val="000000"/>
        </w:rPr>
        <w:br w:type="page"/>
      </w:r>
    </w:p>
    <w:p w14:paraId="65CF4239" w14:textId="514F7E17" w:rsidR="00820B3D" w:rsidRPr="0048374E" w:rsidRDefault="00820B3D" w:rsidP="0048374E">
      <w:pPr>
        <w:pStyle w:val="ListParagraph"/>
        <w:spacing w:line="360" w:lineRule="auto"/>
        <w:rPr>
          <w:rFonts w:ascii="Arial" w:hAnsi="Arial" w:cs="Arial"/>
          <w:b/>
          <w:bCs/>
        </w:rPr>
      </w:pPr>
      <w:r w:rsidRPr="0048374E">
        <w:rPr>
          <w:rFonts w:ascii="Arial" w:hAnsi="Arial" w:cs="Arial"/>
          <w:b/>
          <w:bCs/>
        </w:rPr>
        <w:lastRenderedPageBreak/>
        <w:t>REFERENCES</w:t>
      </w:r>
    </w:p>
    <w:p w14:paraId="688C0DBC" w14:textId="0CDFFD86" w:rsidR="00820B3D" w:rsidRPr="0048374E" w:rsidRDefault="0048374E" w:rsidP="0048374E">
      <w:pPr>
        <w:pStyle w:val="ListParagraph"/>
        <w:spacing w:line="360" w:lineRule="auto"/>
        <w:rPr>
          <w:rFonts w:ascii="Arial" w:hAnsi="Arial" w:cs="Arial"/>
        </w:rPr>
      </w:pPr>
      <w:r w:rsidRPr="0048374E">
        <w:rPr>
          <w:rFonts w:ascii="Arial" w:hAnsi="Arial" w:cs="Arial"/>
          <w:color w:val="000000"/>
        </w:rPr>
        <w:t>Appelbaum, S.H., Habashy, S., Malo, J. and Shafiq, H. (</w:t>
      </w:r>
      <w:hyperlink r:id="rId14" w:history="1">
        <w:r w:rsidRPr="0048374E">
          <w:rPr>
            <w:rStyle w:val="Hyperlink"/>
            <w:rFonts w:ascii="Arial" w:hAnsi="Arial" w:cs="Arial"/>
          </w:rPr>
          <w:t>2012</w:t>
        </w:r>
      </w:hyperlink>
      <w:r w:rsidRPr="0048374E">
        <w:rPr>
          <w:rFonts w:ascii="Arial" w:hAnsi="Arial" w:cs="Arial"/>
          <w:color w:val="000000"/>
        </w:rPr>
        <w:t>) ‘Back to the future: Revisiting Kotter’s </w:t>
      </w:r>
      <w:hyperlink r:id="rId15" w:history="1">
        <w:r w:rsidRPr="0048374E">
          <w:rPr>
            <w:rStyle w:val="Hyperlink"/>
            <w:rFonts w:ascii="Arial" w:hAnsi="Arial" w:cs="Arial"/>
          </w:rPr>
          <w:t>1996</w:t>
        </w:r>
      </w:hyperlink>
      <w:r w:rsidRPr="0048374E">
        <w:rPr>
          <w:rFonts w:ascii="Arial" w:hAnsi="Arial" w:cs="Arial"/>
          <w:color w:val="000000"/>
        </w:rPr>
        <w:t> change model’, Journal of Management Development, 31(8), pp. </w:t>
      </w:r>
      <w:hyperlink r:id="rId16" w:history="1">
        <w:r w:rsidRPr="0048374E">
          <w:rPr>
            <w:rStyle w:val="Hyperlink"/>
            <w:rFonts w:ascii="Arial" w:hAnsi="Arial" w:cs="Arial"/>
          </w:rPr>
          <w:t>764</w:t>
        </w:r>
      </w:hyperlink>
      <w:r w:rsidRPr="0048374E">
        <w:rPr>
          <w:rFonts w:ascii="Arial" w:hAnsi="Arial" w:cs="Arial"/>
          <w:color w:val="000000"/>
        </w:rPr>
        <w:t>–</w:t>
      </w:r>
      <w:hyperlink r:id="rId17" w:history="1">
        <w:r w:rsidRPr="0048374E">
          <w:rPr>
            <w:rStyle w:val="Hyperlink"/>
            <w:rFonts w:ascii="Arial" w:hAnsi="Arial" w:cs="Arial"/>
          </w:rPr>
          <w:t>782</w:t>
        </w:r>
      </w:hyperlink>
      <w:r w:rsidRPr="0048374E">
        <w:rPr>
          <w:rFonts w:ascii="Arial" w:hAnsi="Arial" w:cs="Arial"/>
          <w:color w:val="000000"/>
        </w:rPr>
        <w:t>.</w:t>
      </w:r>
      <w:r w:rsidRPr="0048374E">
        <w:rPr>
          <w:rFonts w:ascii="Arial" w:hAnsi="Arial" w:cs="Arial"/>
          <w:color w:val="000000"/>
        </w:rPr>
        <w:br/>
      </w:r>
      <w:r w:rsidRPr="0048374E">
        <w:rPr>
          <w:rFonts w:ascii="Arial" w:hAnsi="Arial" w:cs="Arial"/>
          <w:color w:val="000000"/>
        </w:rPr>
        <w:br/>
        <w:t>Bass, B.M. and Riggio, R. (</w:t>
      </w:r>
      <w:hyperlink r:id="rId18" w:history="1">
        <w:r w:rsidRPr="0048374E">
          <w:rPr>
            <w:rStyle w:val="Hyperlink"/>
            <w:rFonts w:ascii="Arial" w:hAnsi="Arial" w:cs="Arial"/>
          </w:rPr>
          <w:t>2006</w:t>
        </w:r>
      </w:hyperlink>
      <w:r w:rsidRPr="0048374E">
        <w:rPr>
          <w:rFonts w:ascii="Arial" w:hAnsi="Arial" w:cs="Arial"/>
          <w:color w:val="000000"/>
        </w:rPr>
        <w:t xml:space="preserve">) Transformational Leadership. 2nd </w:t>
      </w:r>
      <w:proofErr w:type="spellStart"/>
      <w:r w:rsidRPr="0048374E">
        <w:rPr>
          <w:rFonts w:ascii="Arial" w:hAnsi="Arial" w:cs="Arial"/>
          <w:color w:val="000000"/>
        </w:rPr>
        <w:t>edn</w:t>
      </w:r>
      <w:proofErr w:type="spellEnd"/>
      <w:r w:rsidRPr="0048374E">
        <w:rPr>
          <w:rFonts w:ascii="Arial" w:hAnsi="Arial" w:cs="Arial"/>
          <w:color w:val="000000"/>
        </w:rPr>
        <w:t>. Mahwah, NJ: Lawrence Erlbaum Associates.</w:t>
      </w:r>
      <w:r w:rsidRPr="0048374E">
        <w:rPr>
          <w:rFonts w:ascii="Arial" w:hAnsi="Arial" w:cs="Arial"/>
          <w:color w:val="000000"/>
        </w:rPr>
        <w:br/>
      </w:r>
      <w:r w:rsidRPr="0048374E">
        <w:rPr>
          <w:rFonts w:ascii="Arial" w:hAnsi="Arial" w:cs="Arial"/>
          <w:color w:val="000000"/>
        </w:rPr>
        <w:br/>
        <w:t>BBC News (</w:t>
      </w:r>
      <w:hyperlink r:id="rId19" w:history="1">
        <w:r w:rsidRPr="0048374E">
          <w:rPr>
            <w:rStyle w:val="Hyperlink"/>
            <w:rFonts w:ascii="Arial" w:hAnsi="Arial" w:cs="Arial"/>
          </w:rPr>
          <w:t>2023</w:t>
        </w:r>
      </w:hyperlink>
      <w:r w:rsidRPr="0048374E">
        <w:rPr>
          <w:rFonts w:ascii="Arial" w:hAnsi="Arial" w:cs="Arial"/>
          <w:color w:val="000000"/>
        </w:rPr>
        <w:t xml:space="preserve">) ‘Brexit continues to impact UK food </w:t>
      </w:r>
      <w:proofErr w:type="gramStart"/>
      <w:r w:rsidRPr="0048374E">
        <w:rPr>
          <w:rFonts w:ascii="Arial" w:hAnsi="Arial" w:cs="Arial"/>
          <w:color w:val="000000"/>
        </w:rPr>
        <w:t>imports’</w:t>
      </w:r>
      <w:proofErr w:type="gramEnd"/>
      <w:r w:rsidRPr="0048374E">
        <w:rPr>
          <w:rFonts w:ascii="Arial" w:hAnsi="Arial" w:cs="Arial"/>
          <w:color w:val="000000"/>
        </w:rPr>
        <w:t>. Available at: </w:t>
      </w:r>
      <w:hyperlink r:id="rId20" w:history="1">
        <w:r w:rsidRPr="0048374E">
          <w:rPr>
            <w:rStyle w:val="Hyperlink"/>
            <w:rFonts w:ascii="Arial" w:hAnsi="Arial" w:cs="Arial"/>
          </w:rPr>
          <w:t>https://www.bbc.co.uk</w:t>
        </w:r>
      </w:hyperlink>
      <w:r w:rsidRPr="0048374E">
        <w:rPr>
          <w:rFonts w:ascii="Arial" w:hAnsi="Arial" w:cs="Arial"/>
          <w:color w:val="000000"/>
        </w:rPr>
        <w:t>/ (Accessed: 22 January </w:t>
      </w:r>
      <w:hyperlink r:id="rId21" w:history="1">
        <w:r w:rsidRPr="0048374E">
          <w:rPr>
            <w:rStyle w:val="Hyperlink"/>
            <w:rFonts w:ascii="Arial" w:hAnsi="Arial" w:cs="Arial"/>
          </w:rPr>
          <w:t>2025</w:t>
        </w:r>
      </w:hyperlink>
      <w:r w:rsidRPr="0048374E">
        <w:rPr>
          <w:rFonts w:ascii="Arial" w:hAnsi="Arial" w:cs="Arial"/>
          <w:color w:val="000000"/>
        </w:rPr>
        <w:t>).</w:t>
      </w:r>
      <w:r w:rsidRPr="0048374E">
        <w:rPr>
          <w:rFonts w:ascii="Arial" w:hAnsi="Arial" w:cs="Arial"/>
          <w:color w:val="000000"/>
        </w:rPr>
        <w:br/>
      </w:r>
      <w:r w:rsidRPr="0048374E">
        <w:rPr>
          <w:rFonts w:ascii="Arial" w:hAnsi="Arial" w:cs="Arial"/>
          <w:color w:val="000000"/>
        </w:rPr>
        <w:br/>
        <w:t>Brown, T. (</w:t>
      </w:r>
      <w:hyperlink r:id="rId22" w:history="1">
        <w:r w:rsidRPr="0048374E">
          <w:rPr>
            <w:rStyle w:val="Hyperlink"/>
            <w:rFonts w:ascii="Arial" w:hAnsi="Arial" w:cs="Arial"/>
          </w:rPr>
          <w:t>2023</w:t>
        </w:r>
      </w:hyperlink>
      <w:r w:rsidRPr="0048374E">
        <w:rPr>
          <w:rFonts w:ascii="Arial" w:hAnsi="Arial" w:cs="Arial"/>
          <w:color w:val="000000"/>
        </w:rPr>
        <w:t>) ‘Employee resistance in digital transformation’, Human Resource Review, 33(2), pp. </w:t>
      </w:r>
      <w:hyperlink r:id="rId23" w:history="1">
        <w:r w:rsidRPr="0048374E">
          <w:rPr>
            <w:rStyle w:val="Hyperlink"/>
            <w:rFonts w:ascii="Arial" w:hAnsi="Arial" w:cs="Arial"/>
          </w:rPr>
          <w:t>101</w:t>
        </w:r>
      </w:hyperlink>
      <w:r w:rsidRPr="0048374E">
        <w:rPr>
          <w:rFonts w:ascii="Arial" w:hAnsi="Arial" w:cs="Arial"/>
          <w:color w:val="000000"/>
        </w:rPr>
        <w:t>–</w:t>
      </w:r>
      <w:hyperlink r:id="rId24" w:history="1">
        <w:r w:rsidRPr="0048374E">
          <w:rPr>
            <w:rStyle w:val="Hyperlink"/>
            <w:rFonts w:ascii="Arial" w:hAnsi="Arial" w:cs="Arial"/>
          </w:rPr>
          <w:t>114</w:t>
        </w:r>
      </w:hyperlink>
      <w:r w:rsidRPr="0048374E">
        <w:rPr>
          <w:rFonts w:ascii="Arial" w:hAnsi="Arial" w:cs="Arial"/>
          <w:color w:val="000000"/>
        </w:rPr>
        <w:t>.</w:t>
      </w:r>
      <w:r w:rsidRPr="0048374E">
        <w:rPr>
          <w:rFonts w:ascii="Arial" w:hAnsi="Arial" w:cs="Arial"/>
          <w:color w:val="000000"/>
        </w:rPr>
        <w:br/>
      </w:r>
      <w:r w:rsidRPr="0048374E">
        <w:rPr>
          <w:rFonts w:ascii="Arial" w:hAnsi="Arial" w:cs="Arial"/>
          <w:color w:val="000000"/>
        </w:rPr>
        <w:br/>
        <w:t>Burnes, B. (</w:t>
      </w:r>
      <w:hyperlink r:id="rId25" w:history="1">
        <w:r w:rsidRPr="0048374E">
          <w:rPr>
            <w:rStyle w:val="Hyperlink"/>
            <w:rFonts w:ascii="Arial" w:hAnsi="Arial" w:cs="Arial"/>
          </w:rPr>
          <w:t>2017</w:t>
        </w:r>
      </w:hyperlink>
      <w:r w:rsidRPr="0048374E">
        <w:rPr>
          <w:rFonts w:ascii="Arial" w:hAnsi="Arial" w:cs="Arial"/>
          <w:color w:val="000000"/>
        </w:rPr>
        <w:t xml:space="preserve">) Managing Change. 7th </w:t>
      </w:r>
      <w:proofErr w:type="spellStart"/>
      <w:r w:rsidRPr="0048374E">
        <w:rPr>
          <w:rFonts w:ascii="Arial" w:hAnsi="Arial" w:cs="Arial"/>
          <w:color w:val="000000"/>
        </w:rPr>
        <w:t>edn</w:t>
      </w:r>
      <w:proofErr w:type="spellEnd"/>
      <w:r w:rsidRPr="0048374E">
        <w:rPr>
          <w:rFonts w:ascii="Arial" w:hAnsi="Arial" w:cs="Arial"/>
          <w:color w:val="000000"/>
        </w:rPr>
        <w:t>. Harlow: Pearson.</w:t>
      </w:r>
      <w:r w:rsidRPr="0048374E">
        <w:rPr>
          <w:rFonts w:ascii="Arial" w:hAnsi="Arial" w:cs="Arial"/>
          <w:color w:val="000000"/>
        </w:rPr>
        <w:br/>
      </w:r>
      <w:r w:rsidRPr="0048374E">
        <w:rPr>
          <w:rFonts w:ascii="Arial" w:hAnsi="Arial" w:cs="Arial"/>
          <w:color w:val="000000"/>
        </w:rPr>
        <w:br/>
        <w:t>Deloitte (</w:t>
      </w:r>
      <w:hyperlink r:id="rId26" w:history="1">
        <w:r w:rsidRPr="0048374E">
          <w:rPr>
            <w:rStyle w:val="Hyperlink"/>
            <w:rFonts w:ascii="Arial" w:hAnsi="Arial" w:cs="Arial"/>
          </w:rPr>
          <w:t>2023</w:t>
        </w:r>
      </w:hyperlink>
      <w:r w:rsidRPr="0048374E">
        <w:rPr>
          <w:rFonts w:ascii="Arial" w:hAnsi="Arial" w:cs="Arial"/>
          <w:color w:val="000000"/>
        </w:rPr>
        <w:t>) Retail Industry Outlook </w:t>
      </w:r>
      <w:hyperlink r:id="rId27" w:history="1">
        <w:r w:rsidRPr="0048374E">
          <w:rPr>
            <w:rStyle w:val="Hyperlink"/>
            <w:rFonts w:ascii="Arial" w:hAnsi="Arial" w:cs="Arial"/>
          </w:rPr>
          <w:t>2023</w:t>
        </w:r>
      </w:hyperlink>
      <w:r w:rsidRPr="0048374E">
        <w:rPr>
          <w:rFonts w:ascii="Arial" w:hAnsi="Arial" w:cs="Arial"/>
          <w:color w:val="000000"/>
        </w:rPr>
        <w:t>. London: Deloitte.</w:t>
      </w:r>
      <w:r w:rsidRPr="0048374E">
        <w:rPr>
          <w:rFonts w:ascii="Arial" w:hAnsi="Arial" w:cs="Arial"/>
          <w:color w:val="000000"/>
        </w:rPr>
        <w:br/>
      </w:r>
      <w:r w:rsidRPr="0048374E">
        <w:rPr>
          <w:rFonts w:ascii="Arial" w:hAnsi="Arial" w:cs="Arial"/>
          <w:color w:val="000000"/>
        </w:rPr>
        <w:br/>
        <w:t>Freeman, R.E. (</w:t>
      </w:r>
      <w:hyperlink r:id="rId28" w:history="1">
        <w:r w:rsidRPr="0048374E">
          <w:rPr>
            <w:rStyle w:val="Hyperlink"/>
            <w:rFonts w:ascii="Arial" w:hAnsi="Arial" w:cs="Arial"/>
          </w:rPr>
          <w:t>2010</w:t>
        </w:r>
      </w:hyperlink>
      <w:r w:rsidRPr="0048374E">
        <w:rPr>
          <w:rFonts w:ascii="Arial" w:hAnsi="Arial" w:cs="Arial"/>
          <w:color w:val="000000"/>
        </w:rPr>
        <w:t>) Strategic Management: A Stakeholder Approach. Cambridge: Cambridge University Press.</w:t>
      </w:r>
      <w:r w:rsidRPr="0048374E">
        <w:rPr>
          <w:rFonts w:ascii="Arial" w:hAnsi="Arial" w:cs="Arial"/>
          <w:color w:val="000000"/>
        </w:rPr>
        <w:br/>
      </w:r>
      <w:r w:rsidRPr="0048374E">
        <w:rPr>
          <w:rFonts w:ascii="Arial" w:hAnsi="Arial" w:cs="Arial"/>
          <w:color w:val="000000"/>
        </w:rPr>
        <w:br/>
        <w:t>Hiatt, J. (</w:t>
      </w:r>
      <w:hyperlink r:id="rId29" w:history="1">
        <w:r w:rsidRPr="0048374E">
          <w:rPr>
            <w:rStyle w:val="Hyperlink"/>
            <w:rFonts w:ascii="Arial" w:hAnsi="Arial" w:cs="Arial"/>
          </w:rPr>
          <w:t>2006</w:t>
        </w:r>
      </w:hyperlink>
      <w:r w:rsidRPr="0048374E">
        <w:rPr>
          <w:rFonts w:ascii="Arial" w:hAnsi="Arial" w:cs="Arial"/>
          <w:color w:val="000000"/>
        </w:rPr>
        <w:t xml:space="preserve">) ADKAR: A Model for Change in Business, Government and Our Community. Loveland, CO: </w:t>
      </w:r>
      <w:proofErr w:type="spellStart"/>
      <w:r w:rsidRPr="0048374E">
        <w:rPr>
          <w:rFonts w:ascii="Arial" w:hAnsi="Arial" w:cs="Arial"/>
          <w:color w:val="000000"/>
        </w:rPr>
        <w:t>Prosci</w:t>
      </w:r>
      <w:proofErr w:type="spellEnd"/>
      <w:r w:rsidRPr="0048374E">
        <w:rPr>
          <w:rFonts w:ascii="Arial" w:hAnsi="Arial" w:cs="Arial"/>
          <w:color w:val="000000"/>
        </w:rPr>
        <w:t>.</w:t>
      </w:r>
      <w:r w:rsidRPr="0048374E">
        <w:rPr>
          <w:rFonts w:ascii="Arial" w:hAnsi="Arial" w:cs="Arial"/>
          <w:color w:val="000000"/>
        </w:rPr>
        <w:br/>
      </w:r>
      <w:r w:rsidRPr="0048374E">
        <w:rPr>
          <w:rFonts w:ascii="Arial" w:hAnsi="Arial" w:cs="Arial"/>
          <w:color w:val="000000"/>
        </w:rPr>
        <w:br/>
        <w:t>Johnson, G., Whittington, R. and Scholes, K. (</w:t>
      </w:r>
      <w:hyperlink r:id="rId30" w:history="1">
        <w:r w:rsidRPr="0048374E">
          <w:rPr>
            <w:rStyle w:val="Hyperlink"/>
            <w:rFonts w:ascii="Arial" w:hAnsi="Arial" w:cs="Arial"/>
          </w:rPr>
          <w:t>2020</w:t>
        </w:r>
      </w:hyperlink>
      <w:r w:rsidRPr="0048374E">
        <w:rPr>
          <w:rFonts w:ascii="Arial" w:hAnsi="Arial" w:cs="Arial"/>
          <w:color w:val="000000"/>
        </w:rPr>
        <w:t xml:space="preserve">) Exploring Strategy. 12th </w:t>
      </w:r>
      <w:proofErr w:type="spellStart"/>
      <w:r w:rsidRPr="0048374E">
        <w:rPr>
          <w:rFonts w:ascii="Arial" w:hAnsi="Arial" w:cs="Arial"/>
          <w:color w:val="000000"/>
        </w:rPr>
        <w:t>edn</w:t>
      </w:r>
      <w:proofErr w:type="spellEnd"/>
      <w:r w:rsidRPr="0048374E">
        <w:rPr>
          <w:rFonts w:ascii="Arial" w:hAnsi="Arial" w:cs="Arial"/>
          <w:color w:val="000000"/>
        </w:rPr>
        <w:t>. Harlow: Pearson.</w:t>
      </w:r>
      <w:r w:rsidRPr="0048374E">
        <w:rPr>
          <w:rFonts w:ascii="Arial" w:hAnsi="Arial" w:cs="Arial"/>
          <w:color w:val="000000"/>
        </w:rPr>
        <w:br/>
      </w:r>
      <w:r w:rsidRPr="0048374E">
        <w:rPr>
          <w:rFonts w:ascii="Arial" w:hAnsi="Arial" w:cs="Arial"/>
          <w:color w:val="000000"/>
        </w:rPr>
        <w:br/>
        <w:t>Kane, G.C. et al. (</w:t>
      </w:r>
      <w:hyperlink r:id="rId31" w:history="1">
        <w:r w:rsidRPr="0048374E">
          <w:rPr>
            <w:rStyle w:val="Hyperlink"/>
            <w:rFonts w:ascii="Arial" w:hAnsi="Arial" w:cs="Arial"/>
          </w:rPr>
          <w:t>2018</w:t>
        </w:r>
      </w:hyperlink>
      <w:r w:rsidRPr="0048374E">
        <w:rPr>
          <w:rFonts w:ascii="Arial" w:hAnsi="Arial" w:cs="Arial"/>
          <w:color w:val="000000"/>
        </w:rPr>
        <w:t>) ‘Coming of age digitally’, MIT Sloan Management Review, 59(4), pp. 1–23.</w:t>
      </w:r>
      <w:r w:rsidRPr="0048374E">
        <w:rPr>
          <w:rFonts w:ascii="Arial" w:hAnsi="Arial" w:cs="Arial"/>
          <w:color w:val="000000"/>
        </w:rPr>
        <w:br/>
      </w:r>
      <w:r w:rsidRPr="0048374E">
        <w:rPr>
          <w:rFonts w:ascii="Arial" w:hAnsi="Arial" w:cs="Arial"/>
          <w:color w:val="000000"/>
        </w:rPr>
        <w:br/>
        <w:t>Kantar (</w:t>
      </w:r>
      <w:hyperlink r:id="rId32" w:history="1">
        <w:r w:rsidRPr="0048374E">
          <w:rPr>
            <w:rStyle w:val="Hyperlink"/>
            <w:rFonts w:ascii="Arial" w:hAnsi="Arial" w:cs="Arial"/>
          </w:rPr>
          <w:t>2023</w:t>
        </w:r>
      </w:hyperlink>
      <w:r w:rsidRPr="0048374E">
        <w:rPr>
          <w:rFonts w:ascii="Arial" w:hAnsi="Arial" w:cs="Arial"/>
          <w:color w:val="000000"/>
        </w:rPr>
        <w:t>) Grocery Market Share Update. London: Kantar Worldpanel.</w:t>
      </w:r>
      <w:r w:rsidRPr="0048374E">
        <w:rPr>
          <w:rFonts w:ascii="Arial" w:hAnsi="Arial" w:cs="Arial"/>
          <w:color w:val="000000"/>
        </w:rPr>
        <w:br/>
      </w:r>
      <w:r w:rsidRPr="0048374E">
        <w:rPr>
          <w:rFonts w:ascii="Arial" w:hAnsi="Arial" w:cs="Arial"/>
          <w:color w:val="000000"/>
        </w:rPr>
        <w:br/>
        <w:t>Kotter, J.P. (</w:t>
      </w:r>
      <w:hyperlink r:id="rId33" w:history="1">
        <w:r w:rsidRPr="0048374E">
          <w:rPr>
            <w:rStyle w:val="Hyperlink"/>
            <w:rFonts w:ascii="Arial" w:hAnsi="Arial" w:cs="Arial"/>
          </w:rPr>
          <w:t>2012</w:t>
        </w:r>
      </w:hyperlink>
      <w:r w:rsidRPr="0048374E">
        <w:rPr>
          <w:rFonts w:ascii="Arial" w:hAnsi="Arial" w:cs="Arial"/>
          <w:color w:val="000000"/>
        </w:rPr>
        <w:t>) Leading Change. Boston: Harvard Business Review Press.</w:t>
      </w:r>
      <w:r w:rsidRPr="0048374E">
        <w:rPr>
          <w:rFonts w:ascii="Arial" w:hAnsi="Arial" w:cs="Arial"/>
          <w:color w:val="000000"/>
        </w:rPr>
        <w:br/>
      </w:r>
      <w:r w:rsidRPr="0048374E">
        <w:rPr>
          <w:rFonts w:ascii="Arial" w:hAnsi="Arial" w:cs="Arial"/>
          <w:color w:val="000000"/>
        </w:rPr>
        <w:br/>
        <w:t>Lewin, K. (</w:t>
      </w:r>
      <w:hyperlink r:id="rId34" w:history="1">
        <w:r w:rsidRPr="0048374E">
          <w:rPr>
            <w:rStyle w:val="Hyperlink"/>
            <w:rFonts w:ascii="Arial" w:hAnsi="Arial" w:cs="Arial"/>
          </w:rPr>
          <w:t>1951</w:t>
        </w:r>
      </w:hyperlink>
      <w:r w:rsidRPr="0048374E">
        <w:rPr>
          <w:rFonts w:ascii="Arial" w:hAnsi="Arial" w:cs="Arial"/>
          <w:color w:val="000000"/>
        </w:rPr>
        <w:t>) Field Theory in Social Science. New York: Harper &amp; Row.</w:t>
      </w:r>
      <w:r w:rsidRPr="0048374E">
        <w:rPr>
          <w:rFonts w:ascii="Arial" w:hAnsi="Arial" w:cs="Arial"/>
          <w:color w:val="000000"/>
        </w:rPr>
        <w:br/>
      </w:r>
      <w:r w:rsidRPr="0048374E">
        <w:rPr>
          <w:rFonts w:ascii="Arial" w:hAnsi="Arial" w:cs="Arial"/>
          <w:color w:val="000000"/>
        </w:rPr>
        <w:br/>
        <w:t>Mintel (</w:t>
      </w:r>
      <w:hyperlink r:id="rId35" w:history="1">
        <w:r w:rsidRPr="0048374E">
          <w:rPr>
            <w:rStyle w:val="Hyperlink"/>
            <w:rFonts w:ascii="Arial" w:hAnsi="Arial" w:cs="Arial"/>
          </w:rPr>
          <w:t>2023</w:t>
        </w:r>
      </w:hyperlink>
      <w:r w:rsidRPr="0048374E">
        <w:rPr>
          <w:rFonts w:ascii="Arial" w:hAnsi="Arial" w:cs="Arial"/>
          <w:color w:val="000000"/>
        </w:rPr>
        <w:t>) UK Grocery Retail Report </w:t>
      </w:r>
      <w:hyperlink r:id="rId36" w:history="1">
        <w:r w:rsidRPr="0048374E">
          <w:rPr>
            <w:rStyle w:val="Hyperlink"/>
            <w:rFonts w:ascii="Arial" w:hAnsi="Arial" w:cs="Arial"/>
          </w:rPr>
          <w:t>2023</w:t>
        </w:r>
      </w:hyperlink>
      <w:r w:rsidRPr="0048374E">
        <w:rPr>
          <w:rFonts w:ascii="Arial" w:hAnsi="Arial" w:cs="Arial"/>
          <w:color w:val="000000"/>
        </w:rPr>
        <w:t>. London: Mintel.</w:t>
      </w:r>
      <w:r w:rsidRPr="0048374E">
        <w:rPr>
          <w:rFonts w:ascii="Arial" w:hAnsi="Arial" w:cs="Arial"/>
          <w:color w:val="000000"/>
        </w:rPr>
        <w:br/>
      </w:r>
      <w:r w:rsidRPr="0048374E">
        <w:rPr>
          <w:rFonts w:ascii="Arial" w:hAnsi="Arial" w:cs="Arial"/>
          <w:color w:val="000000"/>
        </w:rPr>
        <w:lastRenderedPageBreak/>
        <w:br/>
        <w:t>Murphy, K. (</w:t>
      </w:r>
      <w:hyperlink r:id="rId37" w:history="1">
        <w:r w:rsidRPr="0048374E">
          <w:rPr>
            <w:rStyle w:val="Hyperlink"/>
            <w:rFonts w:ascii="Arial" w:hAnsi="Arial" w:cs="Arial"/>
          </w:rPr>
          <w:t>2023</w:t>
        </w:r>
      </w:hyperlink>
      <w:r w:rsidRPr="0048374E">
        <w:rPr>
          <w:rFonts w:ascii="Arial" w:hAnsi="Arial" w:cs="Arial"/>
          <w:color w:val="000000"/>
        </w:rPr>
        <w:t>) CEO Strategy Update. Tesco PLC.</w:t>
      </w:r>
      <w:r w:rsidRPr="0048374E">
        <w:rPr>
          <w:rFonts w:ascii="Arial" w:hAnsi="Arial" w:cs="Arial"/>
          <w:color w:val="000000"/>
        </w:rPr>
        <w:br/>
      </w:r>
      <w:r w:rsidRPr="0048374E">
        <w:rPr>
          <w:rFonts w:ascii="Arial" w:hAnsi="Arial" w:cs="Arial"/>
          <w:color w:val="000000"/>
        </w:rPr>
        <w:br/>
        <w:t>Northouse, P.G. (</w:t>
      </w:r>
      <w:hyperlink r:id="rId38" w:history="1">
        <w:r w:rsidRPr="0048374E">
          <w:rPr>
            <w:rStyle w:val="Hyperlink"/>
            <w:rFonts w:ascii="Arial" w:hAnsi="Arial" w:cs="Arial"/>
          </w:rPr>
          <w:t>2022</w:t>
        </w:r>
      </w:hyperlink>
      <w:r w:rsidRPr="0048374E">
        <w:rPr>
          <w:rFonts w:ascii="Arial" w:hAnsi="Arial" w:cs="Arial"/>
          <w:color w:val="000000"/>
        </w:rPr>
        <w:t xml:space="preserve">) Leadership: Theory and Practice. 9th </w:t>
      </w:r>
      <w:proofErr w:type="spellStart"/>
      <w:r w:rsidRPr="0048374E">
        <w:rPr>
          <w:rFonts w:ascii="Arial" w:hAnsi="Arial" w:cs="Arial"/>
          <w:color w:val="000000"/>
        </w:rPr>
        <w:t>edn</w:t>
      </w:r>
      <w:proofErr w:type="spellEnd"/>
      <w:r w:rsidRPr="0048374E">
        <w:rPr>
          <w:rFonts w:ascii="Arial" w:hAnsi="Arial" w:cs="Arial"/>
          <w:color w:val="000000"/>
        </w:rPr>
        <w:t>. London: Sage.</w:t>
      </w:r>
      <w:r w:rsidRPr="0048374E">
        <w:rPr>
          <w:rFonts w:ascii="Arial" w:hAnsi="Arial" w:cs="Arial"/>
          <w:color w:val="000000"/>
        </w:rPr>
        <w:br/>
      </w:r>
      <w:r w:rsidRPr="0048374E">
        <w:rPr>
          <w:rFonts w:ascii="Arial" w:hAnsi="Arial" w:cs="Arial"/>
          <w:color w:val="000000"/>
        </w:rPr>
        <w:br/>
        <w:t>Peters, T. and Waterman, R. (</w:t>
      </w:r>
      <w:hyperlink r:id="rId39" w:history="1">
        <w:r w:rsidRPr="0048374E">
          <w:rPr>
            <w:rStyle w:val="Hyperlink"/>
            <w:rFonts w:ascii="Arial" w:hAnsi="Arial" w:cs="Arial"/>
          </w:rPr>
          <w:t>2011</w:t>
        </w:r>
      </w:hyperlink>
      <w:r w:rsidRPr="0048374E">
        <w:rPr>
          <w:rFonts w:ascii="Arial" w:hAnsi="Arial" w:cs="Arial"/>
          <w:color w:val="000000"/>
        </w:rPr>
        <w:t>) In Search of Excellence. New York: HarperCollins.</w:t>
      </w:r>
      <w:r w:rsidRPr="0048374E">
        <w:rPr>
          <w:rFonts w:ascii="Arial" w:hAnsi="Arial" w:cs="Arial"/>
          <w:color w:val="000000"/>
        </w:rPr>
        <w:br/>
      </w:r>
      <w:r w:rsidRPr="0048374E">
        <w:rPr>
          <w:rFonts w:ascii="Arial" w:hAnsi="Arial" w:cs="Arial"/>
          <w:color w:val="000000"/>
        </w:rPr>
        <w:br/>
        <w:t>Schein, E.H. (</w:t>
      </w:r>
      <w:hyperlink r:id="rId40" w:history="1">
        <w:r w:rsidRPr="0048374E">
          <w:rPr>
            <w:rStyle w:val="Hyperlink"/>
            <w:rFonts w:ascii="Arial" w:hAnsi="Arial" w:cs="Arial"/>
          </w:rPr>
          <w:t>2017</w:t>
        </w:r>
      </w:hyperlink>
      <w:r w:rsidRPr="0048374E">
        <w:rPr>
          <w:rFonts w:ascii="Arial" w:hAnsi="Arial" w:cs="Arial"/>
          <w:color w:val="000000"/>
        </w:rPr>
        <w:t xml:space="preserve">) Organizational Culture and Leadership. 5th </w:t>
      </w:r>
      <w:proofErr w:type="spellStart"/>
      <w:r w:rsidRPr="0048374E">
        <w:rPr>
          <w:rFonts w:ascii="Arial" w:hAnsi="Arial" w:cs="Arial"/>
          <w:color w:val="000000"/>
        </w:rPr>
        <w:t>edn</w:t>
      </w:r>
      <w:proofErr w:type="spellEnd"/>
      <w:r w:rsidRPr="0048374E">
        <w:rPr>
          <w:rFonts w:ascii="Arial" w:hAnsi="Arial" w:cs="Arial"/>
          <w:color w:val="000000"/>
        </w:rPr>
        <w:t>. Hoboken, NJ: Wiley.</w:t>
      </w:r>
      <w:r w:rsidRPr="0048374E">
        <w:rPr>
          <w:rFonts w:ascii="Arial" w:hAnsi="Arial" w:cs="Arial"/>
          <w:color w:val="000000"/>
        </w:rPr>
        <w:br/>
      </w:r>
      <w:r w:rsidRPr="0048374E">
        <w:rPr>
          <w:rFonts w:ascii="Arial" w:hAnsi="Arial" w:cs="Arial"/>
          <w:color w:val="000000"/>
        </w:rPr>
        <w:br/>
        <w:t>Smith, J. (</w:t>
      </w:r>
      <w:hyperlink r:id="rId41" w:history="1">
        <w:r w:rsidRPr="0048374E">
          <w:rPr>
            <w:rStyle w:val="Hyperlink"/>
            <w:rFonts w:ascii="Arial" w:hAnsi="Arial" w:cs="Arial"/>
          </w:rPr>
          <w:t>2019</w:t>
        </w:r>
      </w:hyperlink>
      <w:r w:rsidRPr="0048374E">
        <w:rPr>
          <w:rFonts w:ascii="Arial" w:hAnsi="Arial" w:cs="Arial"/>
          <w:color w:val="000000"/>
        </w:rPr>
        <w:t>) ‘Clubcard and customer loyalty’, International Journal of Retail &amp; Distribution Management, 47(6), pp. </w:t>
      </w:r>
      <w:hyperlink r:id="rId42" w:history="1">
        <w:r w:rsidRPr="0048374E">
          <w:rPr>
            <w:rStyle w:val="Hyperlink"/>
            <w:rFonts w:ascii="Arial" w:hAnsi="Arial" w:cs="Arial"/>
          </w:rPr>
          <w:t>589</w:t>
        </w:r>
      </w:hyperlink>
      <w:r w:rsidRPr="0048374E">
        <w:rPr>
          <w:rFonts w:ascii="Arial" w:hAnsi="Arial" w:cs="Arial"/>
          <w:color w:val="000000"/>
        </w:rPr>
        <w:t>–</w:t>
      </w:r>
      <w:hyperlink r:id="rId43" w:history="1">
        <w:r w:rsidRPr="0048374E">
          <w:rPr>
            <w:rStyle w:val="Hyperlink"/>
            <w:rFonts w:ascii="Arial" w:hAnsi="Arial" w:cs="Arial"/>
          </w:rPr>
          <w:t>604</w:t>
        </w:r>
      </w:hyperlink>
      <w:r w:rsidRPr="0048374E">
        <w:rPr>
          <w:rFonts w:ascii="Arial" w:hAnsi="Arial" w:cs="Arial"/>
          <w:color w:val="000000"/>
        </w:rPr>
        <w:t>.</w:t>
      </w:r>
      <w:r w:rsidRPr="0048374E">
        <w:rPr>
          <w:rFonts w:ascii="Arial" w:hAnsi="Arial" w:cs="Arial"/>
          <w:color w:val="000000"/>
        </w:rPr>
        <w:br/>
      </w:r>
      <w:r w:rsidRPr="0048374E">
        <w:rPr>
          <w:rFonts w:ascii="Arial" w:hAnsi="Arial" w:cs="Arial"/>
          <w:color w:val="000000"/>
        </w:rPr>
        <w:br/>
        <w:t>Statista (</w:t>
      </w:r>
      <w:hyperlink r:id="rId44" w:history="1">
        <w:r w:rsidRPr="0048374E">
          <w:rPr>
            <w:rStyle w:val="Hyperlink"/>
            <w:rFonts w:ascii="Arial" w:hAnsi="Arial" w:cs="Arial"/>
          </w:rPr>
          <w:t>2024</w:t>
        </w:r>
      </w:hyperlink>
      <w:r w:rsidRPr="0048374E">
        <w:rPr>
          <w:rFonts w:ascii="Arial" w:hAnsi="Arial" w:cs="Arial"/>
          <w:color w:val="000000"/>
        </w:rPr>
        <w:t>) ‘AI adoption in UK retail’. Available at: </w:t>
      </w:r>
      <w:hyperlink r:id="rId45" w:history="1">
        <w:r w:rsidRPr="0048374E">
          <w:rPr>
            <w:rStyle w:val="Hyperlink"/>
            <w:rFonts w:ascii="Arial" w:hAnsi="Arial" w:cs="Arial"/>
          </w:rPr>
          <w:t>https://www.statista.com</w:t>
        </w:r>
      </w:hyperlink>
      <w:r w:rsidRPr="0048374E">
        <w:rPr>
          <w:rFonts w:ascii="Arial" w:hAnsi="Arial" w:cs="Arial"/>
          <w:color w:val="000000"/>
        </w:rPr>
        <w:t>/ (Accessed: 15 January </w:t>
      </w:r>
      <w:hyperlink r:id="rId46" w:history="1">
        <w:r w:rsidRPr="0048374E">
          <w:rPr>
            <w:rStyle w:val="Hyperlink"/>
            <w:rFonts w:ascii="Arial" w:hAnsi="Arial" w:cs="Arial"/>
          </w:rPr>
          <w:t>2025</w:t>
        </w:r>
      </w:hyperlink>
      <w:r w:rsidRPr="0048374E">
        <w:rPr>
          <w:rFonts w:ascii="Arial" w:hAnsi="Arial" w:cs="Arial"/>
          <w:color w:val="000000"/>
        </w:rPr>
        <w:t>).</w:t>
      </w:r>
      <w:r w:rsidRPr="0048374E">
        <w:rPr>
          <w:rFonts w:ascii="Arial" w:hAnsi="Arial" w:cs="Arial"/>
          <w:color w:val="000000"/>
        </w:rPr>
        <w:br/>
      </w:r>
      <w:r w:rsidRPr="0048374E">
        <w:rPr>
          <w:rFonts w:ascii="Arial" w:hAnsi="Arial" w:cs="Arial"/>
          <w:color w:val="000000"/>
        </w:rPr>
        <w:br/>
        <w:t>Tesco (</w:t>
      </w:r>
      <w:hyperlink r:id="rId47" w:history="1">
        <w:r w:rsidRPr="0048374E">
          <w:rPr>
            <w:rStyle w:val="Hyperlink"/>
            <w:rFonts w:ascii="Arial" w:hAnsi="Arial" w:cs="Arial"/>
          </w:rPr>
          <w:t>2024</w:t>
        </w:r>
      </w:hyperlink>
      <w:r w:rsidRPr="0048374E">
        <w:rPr>
          <w:rFonts w:ascii="Arial" w:hAnsi="Arial" w:cs="Arial"/>
          <w:color w:val="000000"/>
        </w:rPr>
        <w:t>) Annual Report and Financial Statements </w:t>
      </w:r>
      <w:hyperlink r:id="rId48" w:history="1">
        <w:r w:rsidRPr="0048374E">
          <w:rPr>
            <w:rStyle w:val="Hyperlink"/>
            <w:rFonts w:ascii="Arial" w:hAnsi="Arial" w:cs="Arial"/>
          </w:rPr>
          <w:t>2024</w:t>
        </w:r>
      </w:hyperlink>
      <w:r w:rsidRPr="0048374E">
        <w:rPr>
          <w:rFonts w:ascii="Arial" w:hAnsi="Arial" w:cs="Arial"/>
          <w:color w:val="000000"/>
        </w:rPr>
        <w:t>. Welwyn Garden City: Tesco PLC.</w:t>
      </w:r>
      <w:r w:rsidRPr="0048374E">
        <w:rPr>
          <w:rFonts w:ascii="Arial" w:hAnsi="Arial" w:cs="Arial"/>
          <w:color w:val="000000"/>
        </w:rPr>
        <w:br/>
      </w:r>
      <w:r w:rsidRPr="0048374E">
        <w:rPr>
          <w:rFonts w:ascii="Arial" w:hAnsi="Arial" w:cs="Arial"/>
          <w:color w:val="000000"/>
        </w:rPr>
        <w:br/>
        <w:t>Tesco Sustainability Report (</w:t>
      </w:r>
      <w:hyperlink r:id="rId49" w:history="1">
        <w:r w:rsidRPr="0048374E">
          <w:rPr>
            <w:rStyle w:val="Hyperlink"/>
            <w:rFonts w:ascii="Arial" w:hAnsi="Arial" w:cs="Arial"/>
          </w:rPr>
          <w:t>2024</w:t>
        </w:r>
      </w:hyperlink>
      <w:r w:rsidRPr="0048374E">
        <w:rPr>
          <w:rFonts w:ascii="Arial" w:hAnsi="Arial" w:cs="Arial"/>
          <w:color w:val="000000"/>
        </w:rPr>
        <w:t>) Climate and Sustainability Strategy. Tesco PLC.</w:t>
      </w:r>
      <w:r w:rsidRPr="0048374E">
        <w:rPr>
          <w:rFonts w:ascii="Arial" w:hAnsi="Arial" w:cs="Arial"/>
          <w:color w:val="000000"/>
        </w:rPr>
        <w:br/>
      </w:r>
      <w:r w:rsidRPr="0048374E">
        <w:rPr>
          <w:rFonts w:ascii="Arial" w:hAnsi="Arial" w:cs="Arial"/>
          <w:color w:val="000000"/>
        </w:rPr>
        <w:br/>
        <w:t>Waterman, R., Peters, T. and Phillips, J. (</w:t>
      </w:r>
      <w:hyperlink r:id="rId50" w:history="1">
        <w:r w:rsidRPr="0048374E">
          <w:rPr>
            <w:rStyle w:val="Hyperlink"/>
            <w:rFonts w:ascii="Arial" w:hAnsi="Arial" w:cs="Arial"/>
          </w:rPr>
          <w:t>1980</w:t>
        </w:r>
      </w:hyperlink>
      <w:r w:rsidRPr="0048374E">
        <w:rPr>
          <w:rFonts w:ascii="Arial" w:hAnsi="Arial" w:cs="Arial"/>
          <w:color w:val="000000"/>
        </w:rPr>
        <w:t>) ‘The McKinsey 7-S Framework’, McKinsey Quarterly, 1, pp. 2–12.</w:t>
      </w:r>
    </w:p>
    <w:p w14:paraId="1E930E13" w14:textId="77777777" w:rsidR="00EA327E" w:rsidRPr="00B06D99" w:rsidRDefault="00EA327E" w:rsidP="0048374E">
      <w:pPr>
        <w:pStyle w:val="ListParagraph"/>
        <w:spacing w:line="360" w:lineRule="auto"/>
        <w:rPr>
          <w:rFonts w:ascii="Arial" w:hAnsi="Arial" w:cs="Arial"/>
        </w:rPr>
      </w:pPr>
    </w:p>
    <w:p w14:paraId="286F40BB" w14:textId="77777777" w:rsidR="00B06D99" w:rsidRPr="00B06D99" w:rsidRDefault="00B06D99" w:rsidP="0048374E">
      <w:pPr>
        <w:pStyle w:val="ListParagraph"/>
        <w:spacing w:line="360" w:lineRule="auto"/>
        <w:rPr>
          <w:rFonts w:ascii="Arial" w:hAnsi="Arial" w:cs="Arial"/>
          <w:b/>
          <w:bCs/>
        </w:rPr>
      </w:pPr>
    </w:p>
    <w:sectPr w:rsidR="00B06D99" w:rsidRPr="00B06D99">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707072" w14:textId="77777777" w:rsidR="00841062" w:rsidRDefault="00841062" w:rsidP="005150AD">
      <w:pPr>
        <w:spacing w:after="0" w:line="240" w:lineRule="auto"/>
      </w:pPr>
      <w:r>
        <w:separator/>
      </w:r>
    </w:p>
  </w:endnote>
  <w:endnote w:type="continuationSeparator" w:id="0">
    <w:p w14:paraId="6DE395B4" w14:textId="77777777" w:rsidR="00841062" w:rsidRDefault="00841062" w:rsidP="005150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5141893"/>
      <w:docPartObj>
        <w:docPartGallery w:val="Page Numbers (Bottom of Page)"/>
        <w:docPartUnique/>
      </w:docPartObj>
    </w:sdtPr>
    <w:sdtEndPr>
      <w:rPr>
        <w:noProof/>
      </w:rPr>
    </w:sdtEndPr>
    <w:sdtContent>
      <w:p w14:paraId="229E8E6D" w14:textId="75EBCF0D" w:rsidR="005150AD" w:rsidRDefault="005150AD">
        <w:pPr>
          <w:pStyle w:val="Footer"/>
        </w:pPr>
        <w:r>
          <w:fldChar w:fldCharType="begin"/>
        </w:r>
        <w:r>
          <w:instrText xml:space="preserve"> PAGE   \* MERGEFORMAT </w:instrText>
        </w:r>
        <w:r>
          <w:fldChar w:fldCharType="separate"/>
        </w:r>
        <w:r>
          <w:rPr>
            <w:noProof/>
          </w:rPr>
          <w:t>2</w:t>
        </w:r>
        <w:r>
          <w:rPr>
            <w:noProof/>
          </w:rPr>
          <w:fldChar w:fldCharType="end"/>
        </w:r>
      </w:p>
    </w:sdtContent>
  </w:sdt>
  <w:p w14:paraId="3F45BD01" w14:textId="77777777" w:rsidR="005150AD" w:rsidRDefault="005150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1A85F1" w14:textId="77777777" w:rsidR="00841062" w:rsidRDefault="00841062" w:rsidP="005150AD">
      <w:pPr>
        <w:spacing w:after="0" w:line="240" w:lineRule="auto"/>
      </w:pPr>
      <w:r>
        <w:separator/>
      </w:r>
    </w:p>
  </w:footnote>
  <w:footnote w:type="continuationSeparator" w:id="0">
    <w:p w14:paraId="4084EDAB" w14:textId="77777777" w:rsidR="00841062" w:rsidRDefault="00841062" w:rsidP="005150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0369BF"/>
    <w:multiLevelType w:val="hybridMultilevel"/>
    <w:tmpl w:val="80107F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044B02"/>
    <w:multiLevelType w:val="hybridMultilevel"/>
    <w:tmpl w:val="A78AD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0301A2"/>
    <w:multiLevelType w:val="hybridMultilevel"/>
    <w:tmpl w:val="FF90DE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2A25F2"/>
    <w:multiLevelType w:val="hybridMultilevel"/>
    <w:tmpl w:val="4526454C"/>
    <w:lvl w:ilvl="0" w:tplc="C944CF4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62652847">
    <w:abstractNumId w:val="1"/>
  </w:num>
  <w:num w:numId="2" w16cid:durableId="346450402">
    <w:abstractNumId w:val="0"/>
  </w:num>
  <w:num w:numId="3" w16cid:durableId="765155476">
    <w:abstractNumId w:val="2"/>
  </w:num>
  <w:num w:numId="4" w16cid:durableId="19886332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621858C0-4366-4DEC-853E-4AB10E5019E3}"/>
    <w:docVar w:name="dgnword-eventsink" w:val="1582479993296"/>
  </w:docVars>
  <w:rsids>
    <w:rsidRoot w:val="00FC0AD3"/>
    <w:rsid w:val="000151BA"/>
    <w:rsid w:val="00134AED"/>
    <w:rsid w:val="00135B2E"/>
    <w:rsid w:val="00182473"/>
    <w:rsid w:val="001A2D82"/>
    <w:rsid w:val="001A739A"/>
    <w:rsid w:val="002427C8"/>
    <w:rsid w:val="002834D2"/>
    <w:rsid w:val="002B4F6C"/>
    <w:rsid w:val="002E3D35"/>
    <w:rsid w:val="0031361E"/>
    <w:rsid w:val="0041022B"/>
    <w:rsid w:val="00416147"/>
    <w:rsid w:val="004501FC"/>
    <w:rsid w:val="0048374E"/>
    <w:rsid w:val="0048428C"/>
    <w:rsid w:val="004A406C"/>
    <w:rsid w:val="004B2864"/>
    <w:rsid w:val="004C0416"/>
    <w:rsid w:val="005150AD"/>
    <w:rsid w:val="00541FF5"/>
    <w:rsid w:val="00572CCC"/>
    <w:rsid w:val="005C4AB5"/>
    <w:rsid w:val="00676EDE"/>
    <w:rsid w:val="007107FA"/>
    <w:rsid w:val="00780ECA"/>
    <w:rsid w:val="00785DA3"/>
    <w:rsid w:val="007D671A"/>
    <w:rsid w:val="007F4998"/>
    <w:rsid w:val="0080095B"/>
    <w:rsid w:val="008009C7"/>
    <w:rsid w:val="00816EF7"/>
    <w:rsid w:val="00820B3D"/>
    <w:rsid w:val="00841062"/>
    <w:rsid w:val="008557C2"/>
    <w:rsid w:val="008D6C46"/>
    <w:rsid w:val="008F7307"/>
    <w:rsid w:val="009373D7"/>
    <w:rsid w:val="009A3AFC"/>
    <w:rsid w:val="009B0225"/>
    <w:rsid w:val="009B53C3"/>
    <w:rsid w:val="009F4A4C"/>
    <w:rsid w:val="00A3614F"/>
    <w:rsid w:val="00A859A8"/>
    <w:rsid w:val="00AF1135"/>
    <w:rsid w:val="00B06D99"/>
    <w:rsid w:val="00BA1C43"/>
    <w:rsid w:val="00BF090F"/>
    <w:rsid w:val="00BF6A1C"/>
    <w:rsid w:val="00C313E1"/>
    <w:rsid w:val="00D06A85"/>
    <w:rsid w:val="00D15600"/>
    <w:rsid w:val="00D416AD"/>
    <w:rsid w:val="00D746C5"/>
    <w:rsid w:val="00D76E2C"/>
    <w:rsid w:val="00D86939"/>
    <w:rsid w:val="00DE311F"/>
    <w:rsid w:val="00DE4095"/>
    <w:rsid w:val="00EA327E"/>
    <w:rsid w:val="00EC6E4D"/>
    <w:rsid w:val="00F435B7"/>
    <w:rsid w:val="00FC0A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FABB8"/>
  <w15:chartTrackingRefBased/>
  <w15:docId w15:val="{76028F2F-892A-44B0-8F79-97E7879D5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0A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0A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0A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0A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0A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0A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0A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0A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0A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0A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0A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0A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0A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0A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0A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0A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0A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0AD3"/>
    <w:rPr>
      <w:rFonts w:eastAsiaTheme="majorEastAsia" w:cstheme="majorBidi"/>
      <w:color w:val="272727" w:themeColor="text1" w:themeTint="D8"/>
    </w:rPr>
  </w:style>
  <w:style w:type="paragraph" w:styleId="Title">
    <w:name w:val="Title"/>
    <w:basedOn w:val="Normal"/>
    <w:next w:val="Normal"/>
    <w:link w:val="TitleChar"/>
    <w:uiPriority w:val="10"/>
    <w:qFormat/>
    <w:rsid w:val="00FC0A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0A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0A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0A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0AD3"/>
    <w:pPr>
      <w:spacing w:before="160"/>
      <w:jc w:val="center"/>
    </w:pPr>
    <w:rPr>
      <w:i/>
      <w:iCs/>
      <w:color w:val="404040" w:themeColor="text1" w:themeTint="BF"/>
    </w:rPr>
  </w:style>
  <w:style w:type="character" w:customStyle="1" w:styleId="QuoteChar">
    <w:name w:val="Quote Char"/>
    <w:basedOn w:val="DefaultParagraphFont"/>
    <w:link w:val="Quote"/>
    <w:uiPriority w:val="29"/>
    <w:rsid w:val="00FC0AD3"/>
    <w:rPr>
      <w:i/>
      <w:iCs/>
      <w:color w:val="404040" w:themeColor="text1" w:themeTint="BF"/>
    </w:rPr>
  </w:style>
  <w:style w:type="paragraph" w:styleId="ListParagraph">
    <w:name w:val="List Paragraph"/>
    <w:basedOn w:val="Normal"/>
    <w:uiPriority w:val="34"/>
    <w:qFormat/>
    <w:rsid w:val="00FC0AD3"/>
    <w:pPr>
      <w:ind w:left="720"/>
      <w:contextualSpacing/>
    </w:pPr>
  </w:style>
  <w:style w:type="character" w:styleId="IntenseEmphasis">
    <w:name w:val="Intense Emphasis"/>
    <w:basedOn w:val="DefaultParagraphFont"/>
    <w:uiPriority w:val="21"/>
    <w:qFormat/>
    <w:rsid w:val="00FC0AD3"/>
    <w:rPr>
      <w:i/>
      <w:iCs/>
      <w:color w:val="0F4761" w:themeColor="accent1" w:themeShade="BF"/>
    </w:rPr>
  </w:style>
  <w:style w:type="paragraph" w:styleId="IntenseQuote">
    <w:name w:val="Intense Quote"/>
    <w:basedOn w:val="Normal"/>
    <w:next w:val="Normal"/>
    <w:link w:val="IntenseQuoteChar"/>
    <w:uiPriority w:val="30"/>
    <w:qFormat/>
    <w:rsid w:val="00FC0A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0AD3"/>
    <w:rPr>
      <w:i/>
      <w:iCs/>
      <w:color w:val="0F4761" w:themeColor="accent1" w:themeShade="BF"/>
    </w:rPr>
  </w:style>
  <w:style w:type="character" w:styleId="IntenseReference">
    <w:name w:val="Intense Reference"/>
    <w:basedOn w:val="DefaultParagraphFont"/>
    <w:uiPriority w:val="32"/>
    <w:qFormat/>
    <w:rsid w:val="00FC0AD3"/>
    <w:rPr>
      <w:b/>
      <w:bCs/>
      <w:smallCaps/>
      <w:color w:val="0F4761" w:themeColor="accent1" w:themeShade="BF"/>
      <w:spacing w:val="5"/>
    </w:rPr>
  </w:style>
  <w:style w:type="paragraph" w:styleId="Header">
    <w:name w:val="header"/>
    <w:basedOn w:val="Normal"/>
    <w:link w:val="HeaderChar"/>
    <w:uiPriority w:val="99"/>
    <w:unhideWhenUsed/>
    <w:rsid w:val="005150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50AD"/>
  </w:style>
  <w:style w:type="paragraph" w:styleId="Footer">
    <w:name w:val="footer"/>
    <w:basedOn w:val="Normal"/>
    <w:link w:val="FooterChar"/>
    <w:uiPriority w:val="99"/>
    <w:unhideWhenUsed/>
    <w:rsid w:val="005150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50AD"/>
  </w:style>
  <w:style w:type="character" w:styleId="Hyperlink">
    <w:name w:val="Hyperlink"/>
    <w:basedOn w:val="DefaultParagraphFont"/>
    <w:uiPriority w:val="99"/>
    <w:semiHidden/>
    <w:unhideWhenUsed/>
    <w:rsid w:val="00EA327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tel:2023" TargetMode="External"/><Relationship Id="rId18" Type="http://schemas.openxmlformats.org/officeDocument/2006/relationships/hyperlink" Target="tel:2006" TargetMode="External"/><Relationship Id="rId26" Type="http://schemas.openxmlformats.org/officeDocument/2006/relationships/hyperlink" Target="tel:2023" TargetMode="External"/><Relationship Id="rId39" Type="http://schemas.openxmlformats.org/officeDocument/2006/relationships/hyperlink" Target="tel:2011" TargetMode="External"/><Relationship Id="rId21" Type="http://schemas.openxmlformats.org/officeDocument/2006/relationships/hyperlink" Target="tel:2025" TargetMode="External"/><Relationship Id="rId34" Type="http://schemas.openxmlformats.org/officeDocument/2006/relationships/hyperlink" Target="tel:1951" TargetMode="External"/><Relationship Id="rId42" Type="http://schemas.openxmlformats.org/officeDocument/2006/relationships/hyperlink" Target="tel:589" TargetMode="External"/><Relationship Id="rId47" Type="http://schemas.openxmlformats.org/officeDocument/2006/relationships/hyperlink" Target="tel:2024" TargetMode="External"/><Relationship Id="rId50" Type="http://schemas.openxmlformats.org/officeDocument/2006/relationships/hyperlink" Target="tel:1980" TargetMode="External"/><Relationship Id="rId7" Type="http://schemas.openxmlformats.org/officeDocument/2006/relationships/hyperlink" Target="tel:2023" TargetMode="External"/><Relationship Id="rId2" Type="http://schemas.openxmlformats.org/officeDocument/2006/relationships/styles" Target="styles.xml"/><Relationship Id="rId16" Type="http://schemas.openxmlformats.org/officeDocument/2006/relationships/hyperlink" Target="tel:764" TargetMode="External"/><Relationship Id="rId29" Type="http://schemas.openxmlformats.org/officeDocument/2006/relationships/hyperlink" Target="tel:2006" TargetMode="External"/><Relationship Id="rId11" Type="http://schemas.openxmlformats.org/officeDocument/2006/relationships/hyperlink" Target="tel:2019" TargetMode="External"/><Relationship Id="rId24" Type="http://schemas.openxmlformats.org/officeDocument/2006/relationships/hyperlink" Target="tel:114" TargetMode="External"/><Relationship Id="rId32" Type="http://schemas.openxmlformats.org/officeDocument/2006/relationships/hyperlink" Target="tel:2023" TargetMode="External"/><Relationship Id="rId37" Type="http://schemas.openxmlformats.org/officeDocument/2006/relationships/hyperlink" Target="tel:2023" TargetMode="External"/><Relationship Id="rId40" Type="http://schemas.openxmlformats.org/officeDocument/2006/relationships/hyperlink" Target="tel:2017" TargetMode="External"/><Relationship Id="rId45" Type="http://schemas.openxmlformats.org/officeDocument/2006/relationships/hyperlink" Target="https://www.statista.com"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hyperlink" Target="tel:2023" TargetMode="External"/><Relationship Id="rId19" Type="http://schemas.openxmlformats.org/officeDocument/2006/relationships/hyperlink" Target="tel:2023" TargetMode="External"/><Relationship Id="rId31" Type="http://schemas.openxmlformats.org/officeDocument/2006/relationships/hyperlink" Target="tel:2018" TargetMode="External"/><Relationship Id="rId44" Type="http://schemas.openxmlformats.org/officeDocument/2006/relationships/hyperlink" Target="tel:2024"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tel:2024" TargetMode="External"/><Relationship Id="rId14" Type="http://schemas.openxmlformats.org/officeDocument/2006/relationships/hyperlink" Target="tel:2012" TargetMode="External"/><Relationship Id="rId22" Type="http://schemas.openxmlformats.org/officeDocument/2006/relationships/hyperlink" Target="tel:2023" TargetMode="External"/><Relationship Id="rId27" Type="http://schemas.openxmlformats.org/officeDocument/2006/relationships/hyperlink" Target="tel:2023" TargetMode="External"/><Relationship Id="rId30" Type="http://schemas.openxmlformats.org/officeDocument/2006/relationships/hyperlink" Target="tel:2020" TargetMode="External"/><Relationship Id="rId35" Type="http://schemas.openxmlformats.org/officeDocument/2006/relationships/hyperlink" Target="tel:2023" TargetMode="External"/><Relationship Id="rId43" Type="http://schemas.openxmlformats.org/officeDocument/2006/relationships/hyperlink" Target="tel:604" TargetMode="External"/><Relationship Id="rId48" Type="http://schemas.openxmlformats.org/officeDocument/2006/relationships/hyperlink" Target="tel:2024" TargetMode="External"/><Relationship Id="rId8" Type="http://schemas.openxmlformats.org/officeDocument/2006/relationships/hyperlink" Target="tel:2024" TargetMode="External"/><Relationship Id="rId51"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tel:2010" TargetMode="External"/><Relationship Id="rId17" Type="http://schemas.openxmlformats.org/officeDocument/2006/relationships/hyperlink" Target="tel:782" TargetMode="External"/><Relationship Id="rId25" Type="http://schemas.openxmlformats.org/officeDocument/2006/relationships/hyperlink" Target="tel:2017" TargetMode="External"/><Relationship Id="rId33" Type="http://schemas.openxmlformats.org/officeDocument/2006/relationships/hyperlink" Target="tel:2012" TargetMode="External"/><Relationship Id="rId38" Type="http://schemas.openxmlformats.org/officeDocument/2006/relationships/hyperlink" Target="tel:2022" TargetMode="External"/><Relationship Id="rId46" Type="http://schemas.openxmlformats.org/officeDocument/2006/relationships/hyperlink" Target="tel:2025" TargetMode="External"/><Relationship Id="rId20" Type="http://schemas.openxmlformats.org/officeDocument/2006/relationships/hyperlink" Target="https://www.bbc.co.uk" TargetMode="External"/><Relationship Id="rId41" Type="http://schemas.openxmlformats.org/officeDocument/2006/relationships/hyperlink" Target="tel:2019"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tel:1996" TargetMode="External"/><Relationship Id="rId23" Type="http://schemas.openxmlformats.org/officeDocument/2006/relationships/hyperlink" Target="tel:101" TargetMode="External"/><Relationship Id="rId28" Type="http://schemas.openxmlformats.org/officeDocument/2006/relationships/hyperlink" Target="tel:2010" TargetMode="External"/><Relationship Id="rId36" Type="http://schemas.openxmlformats.org/officeDocument/2006/relationships/hyperlink" Target="tel:2023" TargetMode="External"/><Relationship Id="rId49" Type="http://schemas.openxmlformats.org/officeDocument/2006/relationships/hyperlink" Target="tel: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20</Pages>
  <Words>3983</Words>
  <Characters>22709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Francis (2236501)</dc:creator>
  <cp:keywords/>
  <dc:description/>
  <cp:lastModifiedBy>Peter Francis (2236501)</cp:lastModifiedBy>
  <cp:revision>2</cp:revision>
  <dcterms:created xsi:type="dcterms:W3CDTF">2025-11-27T06:56:00Z</dcterms:created>
  <dcterms:modified xsi:type="dcterms:W3CDTF">2025-11-27T06:56:00Z</dcterms:modified>
</cp:coreProperties>
</file>