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53436" w14:textId="77ABD39B" w:rsidR="004C154E" w:rsidRDefault="0056267D" w:rsidP="0056267D">
      <w:r>
        <w:t xml:space="preserve">SANDRA ADINA ONTICA </w:t>
      </w:r>
      <w:r w:rsidR="00AA183E">
        <w:t>232279</w:t>
      </w:r>
      <w:r w:rsidR="00173032">
        <w:t>6</w:t>
      </w:r>
    </w:p>
    <w:p w14:paraId="75963E9E" w14:textId="14D778E0" w:rsidR="00173032" w:rsidRPr="00173032" w:rsidRDefault="00173032" w:rsidP="0056267D">
      <w:r w:rsidRPr="00173032">
        <w:t>BMHP5019 </w:t>
      </w:r>
      <w:r>
        <w:t>module</w:t>
      </w:r>
    </w:p>
    <w:p w14:paraId="38C85AE4" w14:textId="4D756F8C" w:rsidR="00C033E5" w:rsidRDefault="00621D3D" w:rsidP="0052197F">
      <w:pPr>
        <w:pStyle w:val="Heading1"/>
      </w:pPr>
      <w:r>
        <w:t>1.</w:t>
      </w:r>
      <w:r w:rsidR="0052197F">
        <w:t>Introduction</w:t>
      </w:r>
    </w:p>
    <w:p w14:paraId="62B292E5" w14:textId="77777777" w:rsidR="00B335E2" w:rsidRDefault="00B335E2" w:rsidP="00B335E2">
      <w:r w:rsidRPr="00B335E2">
        <w:t>Background</w:t>
      </w:r>
    </w:p>
    <w:p w14:paraId="5B7D72D2" w14:textId="311735A2" w:rsidR="00B335E2" w:rsidRDefault="00B335E2" w:rsidP="00B335E2">
      <w:r w:rsidRPr="00B335E2">
        <w:t xml:space="preserve">Dementia represents a significant health and social care challenge in the UK, with many people living with dementia residing in care homes as their needs increase in complexity. Staff in these contexts must address the physical and emotional and social needs of residents, all while facing pressure </w:t>
      </w:r>
      <w:r w:rsidR="004C154E" w:rsidRPr="00B335E2">
        <w:t>regarding</w:t>
      </w:r>
      <w:r w:rsidRPr="00B335E2">
        <w:t xml:space="preserve"> lack thereof resources (Guan et al., 2025). This approach shifts focus away from the diagnosis itself and gets to know each resident as a person, understanding their story history, likes and dislikes, and values (Alzheimer's Society, 2026). This approach is often enough promoted as the model for good dementia care because it can promote dignity, engagement and well-being but research indicates that its implementation in practice in care homes remains difficult (Alzheimer's Society, 2026; Guan et al., 2025).</w:t>
      </w:r>
    </w:p>
    <w:p w14:paraId="57350391" w14:textId="77777777" w:rsidR="00B335E2" w:rsidRDefault="00B335E2" w:rsidP="00B335E2"/>
    <w:p w14:paraId="18E21230" w14:textId="77777777" w:rsidR="00621D3D" w:rsidRPr="00621D3D" w:rsidRDefault="00621D3D" w:rsidP="00621D3D">
      <w:pPr>
        <w:pStyle w:val="Heading1"/>
      </w:pPr>
      <w:r w:rsidRPr="00621D3D">
        <w:t>1.2 Research topic, question and objectives</w:t>
      </w:r>
    </w:p>
    <w:p w14:paraId="33E07E80" w14:textId="5484D4D4" w:rsidR="00621D3D" w:rsidRDefault="00621D3D" w:rsidP="00621D3D">
      <w:r w:rsidRPr="00621D3D">
        <w:t xml:space="preserve">This is centred on care homes in the UK as a context because person-centred approaches for people with dementia have been identified to be central to dignity, quality of life and individualising support (Alzheimer's Society, 2026; Kim and Park, 2017). Aims of the scoping review </w:t>
      </w:r>
      <w:r>
        <w:t>t</w:t>
      </w:r>
      <w:r w:rsidRPr="00621D3D">
        <w:t xml:space="preserve">he research questions to battledresses in this scoping review are: What difficulties are described implementing person-centred care for people with dementia in care homes and how can these be supported? It is a pertinent question given that there </w:t>
      </w:r>
      <w:r w:rsidR="000368C9" w:rsidRPr="00621D3D">
        <w:t>is</w:t>
      </w:r>
      <w:r w:rsidRPr="00621D3D">
        <w:t xml:space="preserve"> existing evidence which have shown barriers inclusive of insufficient knowledge, staff shortages, time constraints and organisational factors </w:t>
      </w:r>
      <w:r w:rsidR="009B19F5" w:rsidRPr="00621D3D">
        <w:t>about</w:t>
      </w:r>
      <w:r w:rsidRPr="00621D3D">
        <w:t xml:space="preserve"> the implementation of person-centred dementia care in long-term care settings (Guan et al., 2025; Damant et al., 2023). The aims are to map evidence concerning person-centred dementia care in residential and nursing homes in the UK; highlight challenges affecting individuals providing care and organisations supporting their practices, and how these impact upon quality of life of residents and families (Guan et al., 2025; Alzheimer’s Society, 2026).</w:t>
      </w:r>
    </w:p>
    <w:p w14:paraId="333536C4" w14:textId="77777777" w:rsidR="009B19F5" w:rsidRDefault="009B19F5" w:rsidP="00621D3D"/>
    <w:p w14:paraId="034D2C05" w14:textId="5A9C5BBE" w:rsidR="009B19F5" w:rsidRDefault="009B19F5" w:rsidP="009B19F5">
      <w:pPr>
        <w:pStyle w:val="Heading1"/>
      </w:pPr>
      <w:r>
        <w:lastRenderedPageBreak/>
        <w:t xml:space="preserve">References </w:t>
      </w:r>
    </w:p>
    <w:p w14:paraId="0998A51D" w14:textId="77777777" w:rsidR="009B19F5" w:rsidRPr="009B19F5" w:rsidRDefault="009B19F5" w:rsidP="009B19F5">
      <w:r w:rsidRPr="009B19F5">
        <w:t xml:space="preserve">Alzheimer’s Society (2026) </w:t>
      </w:r>
      <w:r w:rsidRPr="009B19F5">
        <w:rPr>
          <w:i/>
          <w:iCs/>
        </w:rPr>
        <w:t>Person-centred care</w:t>
      </w:r>
      <w:r w:rsidRPr="009B19F5">
        <w:t>. Alzheimer’s Society. Available at: https://www.alzheimers.org.uk/get-support/help-dementia-care/person-centred-care (Accessed: 21 July 2026).</w:t>
      </w:r>
    </w:p>
    <w:p w14:paraId="4002EFC0" w14:textId="77777777" w:rsidR="009B19F5" w:rsidRPr="009B19F5" w:rsidRDefault="009B19F5" w:rsidP="009B19F5">
      <w:r w:rsidRPr="009B19F5">
        <w:t xml:space="preserve">Chandra, M. (2021) ‘Ethical issues in dementia research’, </w:t>
      </w:r>
      <w:r w:rsidRPr="009B19F5">
        <w:rPr>
          <w:i/>
          <w:iCs/>
        </w:rPr>
        <w:t>Annals of Indian Academy of Neurology</w:t>
      </w:r>
      <w:r w:rsidRPr="009B19F5">
        <w:t>, 24(Suppl 1), pp. S64–S70. Available at: https://pmc.ncbi.nlm.nih.gov/articles/PMC8543611/ (Accessed: 21 July 2026).</w:t>
      </w:r>
    </w:p>
    <w:p w14:paraId="4BB464A7" w14:textId="77777777" w:rsidR="009B19F5" w:rsidRPr="009B19F5" w:rsidRDefault="009B19F5" w:rsidP="009B19F5">
      <w:r w:rsidRPr="009B19F5">
        <w:t xml:space="preserve">Damant, J., </w:t>
      </w:r>
      <w:proofErr w:type="spellStart"/>
      <w:r w:rsidRPr="009B19F5">
        <w:t>Ettelt</w:t>
      </w:r>
      <w:proofErr w:type="spellEnd"/>
      <w:r w:rsidRPr="009B19F5">
        <w:t xml:space="preserve">, S., Perkins, M., Wittenberg, R. and Mays, N. (2023) ‘Facilitators and barriers to personalisation in care homes for older people in England: evidence from Care Quality Commission inspection reports’, </w:t>
      </w:r>
      <w:r w:rsidRPr="009B19F5">
        <w:rPr>
          <w:i/>
          <w:iCs/>
        </w:rPr>
        <w:t>International Journal of Care and Caring</w:t>
      </w:r>
      <w:r w:rsidRPr="009B19F5">
        <w:t>, 7(1), pp. 91–109. Available at: https://researchonline.lshtm.ac.uk/id/eprint/4672064/ (Accessed: 21 July 2026).</w:t>
      </w:r>
    </w:p>
    <w:p w14:paraId="62863495" w14:textId="77777777" w:rsidR="009B19F5" w:rsidRPr="009B19F5" w:rsidRDefault="009B19F5" w:rsidP="009B19F5">
      <w:r w:rsidRPr="009B19F5">
        <w:t xml:space="preserve">David, M.C.B., Busa, C., et al. (2024) ‘Considerations for legal, ethical, and effective practice in dementia research’, </w:t>
      </w:r>
      <w:r w:rsidRPr="009B19F5">
        <w:rPr>
          <w:i/>
          <w:iCs/>
        </w:rPr>
        <w:t>Brain Communications</w:t>
      </w:r>
      <w:r w:rsidRPr="009B19F5">
        <w:t>, 6(4), fcae211. Available at: https://pmc.ncbi.nlm.nih.gov/articles/PMC11231934/ (Accessed: 21 July 2026).</w:t>
      </w:r>
    </w:p>
    <w:p w14:paraId="519C10C5" w14:textId="77777777" w:rsidR="009B19F5" w:rsidRPr="009B19F5" w:rsidRDefault="009B19F5" w:rsidP="009B19F5">
      <w:r w:rsidRPr="009B19F5">
        <w:t xml:space="preserve">Forsgren, E., Håkansson Eklund, J., </w:t>
      </w:r>
      <w:proofErr w:type="spellStart"/>
      <w:r w:rsidRPr="009B19F5">
        <w:t>Meranius</w:t>
      </w:r>
      <w:proofErr w:type="spellEnd"/>
      <w:r w:rsidRPr="009B19F5">
        <w:t xml:space="preserve">, M.S. and </w:t>
      </w:r>
      <w:proofErr w:type="spellStart"/>
      <w:r w:rsidRPr="009B19F5">
        <w:t>Muntlin</w:t>
      </w:r>
      <w:proofErr w:type="spellEnd"/>
      <w:r w:rsidRPr="009B19F5">
        <w:t xml:space="preserve"> </w:t>
      </w:r>
      <w:proofErr w:type="spellStart"/>
      <w:r w:rsidRPr="009B19F5">
        <w:t>Athlin</w:t>
      </w:r>
      <w:proofErr w:type="spellEnd"/>
      <w:r w:rsidRPr="009B19F5">
        <w:t xml:space="preserve">, Å. (2025) ‘Person-centred care as an evolving field of research: a methodological review and bibliometric analysis’, </w:t>
      </w:r>
      <w:r w:rsidRPr="009B19F5">
        <w:rPr>
          <w:i/>
          <w:iCs/>
        </w:rPr>
        <w:t>Frontiers in Health Services</w:t>
      </w:r>
      <w:r w:rsidRPr="009B19F5">
        <w:t>, 5, 1534178. Available at: https://www.frontiersin.org/journals/health-services/articles/10.3389/frhs.2025.1534178/full (Accessed: 21 July 2026).</w:t>
      </w:r>
    </w:p>
    <w:p w14:paraId="6B3C2AD5" w14:textId="77777777" w:rsidR="009B19F5" w:rsidRPr="009B19F5" w:rsidRDefault="009B19F5" w:rsidP="009B19F5">
      <w:r w:rsidRPr="009B19F5">
        <w:t xml:space="preserve">Guan, X., Duan, A., Xin, G., </w:t>
      </w:r>
      <w:proofErr w:type="spellStart"/>
      <w:r w:rsidRPr="009B19F5">
        <w:t>Oyebode</w:t>
      </w:r>
      <w:proofErr w:type="spellEnd"/>
      <w:r w:rsidRPr="009B19F5">
        <w:t xml:space="preserve">, J. and Liu, Y. (2025) ‘Barriers and facilitators to implementing person-centred dementia care in long-term care facilities in Western and Asian countries: a scoping review’, </w:t>
      </w:r>
      <w:r w:rsidRPr="009B19F5">
        <w:rPr>
          <w:i/>
          <w:iCs/>
        </w:rPr>
        <w:t>Frontiers in Psychiatry</w:t>
      </w:r>
      <w:r w:rsidRPr="009B19F5">
        <w:t>, 15, 1523501. Available at: https://pmc.ncbi.nlm.nih.gov/articles/PMC11772481/ (Accessed: 21 July 2026).</w:t>
      </w:r>
    </w:p>
    <w:p w14:paraId="7E442257" w14:textId="77777777" w:rsidR="009B19F5" w:rsidRPr="009B19F5" w:rsidRDefault="009B19F5" w:rsidP="009B19F5">
      <w:r w:rsidRPr="009B19F5">
        <w:t>Kim, S.K. and Park, M. (2017) ‘Effectiveness of person-</w:t>
      </w:r>
      <w:proofErr w:type="spellStart"/>
      <w:r w:rsidRPr="009B19F5">
        <w:t>centered</w:t>
      </w:r>
      <w:proofErr w:type="spellEnd"/>
      <w:r w:rsidRPr="009B19F5">
        <w:t xml:space="preserve"> care on people with dementia: a systematic review and meta-analysis’, </w:t>
      </w:r>
      <w:r w:rsidRPr="009B19F5">
        <w:rPr>
          <w:i/>
          <w:iCs/>
        </w:rPr>
        <w:t>Clinical Interventions in Aging</w:t>
      </w:r>
      <w:r w:rsidRPr="009B19F5">
        <w:t>, 12, pp. 381–397. Available at: https://pmc.ncbi.nlm.nih.gov/articles/PMC5322939/ (Accessed: 21 July 2026).</w:t>
      </w:r>
    </w:p>
    <w:p w14:paraId="16E65247" w14:textId="77777777" w:rsidR="009B19F5" w:rsidRPr="009B19F5" w:rsidRDefault="009B19F5" w:rsidP="009B19F5">
      <w:r w:rsidRPr="009B19F5">
        <w:t xml:space="preserve">Mak, S. and Thomas, A. (2022) ‘Steps for conducting a scoping review’, </w:t>
      </w:r>
      <w:r w:rsidRPr="009B19F5">
        <w:rPr>
          <w:i/>
          <w:iCs/>
        </w:rPr>
        <w:t>Journal of Graduate Medical Education</w:t>
      </w:r>
      <w:r w:rsidRPr="009B19F5">
        <w:t>, 14(5), pp. 565–567. Available at: https://pmc.ncbi.nlm.nih.gov/articles/PMC9580325/ (Accessed: 21 July 2026).</w:t>
      </w:r>
    </w:p>
    <w:p w14:paraId="1CEF2C36" w14:textId="77777777" w:rsidR="009B19F5" w:rsidRPr="009B19F5" w:rsidRDefault="009B19F5" w:rsidP="009B19F5">
      <w:r w:rsidRPr="009B19F5">
        <w:lastRenderedPageBreak/>
        <w:t xml:space="preserve">Pollock, D., Campbell, F., et al. (2024) ‘“How-to”: scoping review?’, </w:t>
      </w:r>
      <w:r w:rsidRPr="009B19F5">
        <w:rPr>
          <w:i/>
          <w:iCs/>
        </w:rPr>
        <w:t>Journal of Clinical Epidemiology</w:t>
      </w:r>
      <w:r w:rsidRPr="009B19F5">
        <w:t>. Available at: https://www.sciencedirect.com/science/article/pii/S0895435624003287 (Accessed: 21 July 2026).</w:t>
      </w:r>
    </w:p>
    <w:p w14:paraId="1E7FD2DC" w14:textId="77777777" w:rsidR="009B19F5" w:rsidRPr="009B19F5" w:rsidRDefault="009B19F5" w:rsidP="009B19F5">
      <w:r w:rsidRPr="009B19F5">
        <w:t xml:space="preserve">Roig, M. (no date) </w:t>
      </w:r>
      <w:r w:rsidRPr="009B19F5">
        <w:rPr>
          <w:i/>
          <w:iCs/>
        </w:rPr>
        <w:t>Avoiding plagiarism, self-plagiarism, and other questionable writing practices: a guide to ethical writing</w:t>
      </w:r>
      <w:r w:rsidRPr="009B19F5">
        <w:t>. Office of Research Integrity. Available at: https://ori.hhs.gov/sites/default/files/plagiarism.pdf (Accessed: 21 July 2026).</w:t>
      </w:r>
    </w:p>
    <w:p w14:paraId="5D5457E4" w14:textId="77777777" w:rsidR="000368C9" w:rsidRDefault="000368C9" w:rsidP="00621D3D"/>
    <w:p w14:paraId="69E7590F" w14:textId="77777777" w:rsidR="000368C9" w:rsidRDefault="000368C9" w:rsidP="00621D3D"/>
    <w:p w14:paraId="558DD569" w14:textId="77777777" w:rsidR="00681B94" w:rsidRDefault="00681B94" w:rsidP="00621D3D"/>
    <w:p w14:paraId="037D6EA0" w14:textId="77777777" w:rsidR="00681B94" w:rsidRDefault="00681B94" w:rsidP="00621D3D"/>
    <w:p w14:paraId="507797E7" w14:textId="77777777" w:rsidR="00681B94" w:rsidRDefault="00681B94" w:rsidP="00621D3D"/>
    <w:p w14:paraId="2C3882B2" w14:textId="77777777" w:rsidR="00681B94" w:rsidRDefault="00681B94" w:rsidP="00621D3D"/>
    <w:p w14:paraId="441CAD85" w14:textId="77777777" w:rsidR="00681B94" w:rsidRDefault="00681B94" w:rsidP="00621D3D"/>
    <w:p w14:paraId="23C927F8" w14:textId="77777777" w:rsidR="00681B94" w:rsidRDefault="00681B94" w:rsidP="00681B94">
      <w:pPr>
        <w:pStyle w:val="Heading1"/>
      </w:pPr>
      <w:r w:rsidRPr="00681B94">
        <w:t>Rationale</w:t>
      </w:r>
    </w:p>
    <w:p w14:paraId="04847D59" w14:textId="77777777" w:rsidR="00681B94" w:rsidRPr="00681B94" w:rsidRDefault="00681B94" w:rsidP="00681B94"/>
    <w:p w14:paraId="770F2BA2" w14:textId="7137B601" w:rsidR="00681B94" w:rsidRPr="00681B94" w:rsidRDefault="00681B94" w:rsidP="00681B94">
      <w:r w:rsidRPr="00681B94">
        <w:t>Dementia is becoming more frequent in the care home environment and person-centred care is widely practiced as a strategy for promoting dignity, identity and quality of life (Alzheimer’s Society, 2026). Nonetheless, research indicates scarcity of training, schedule constraints, staff shortages and/no frameworks for the provision of care as barriers to personalising services in LTC settings (Guan et al., 2025). Conclusions: Knowledge of these challenges can help inform age-appropriate policy for health and social care professionals, service providers and policymakers to enhance dementia care practice and enable the workforce.</w:t>
      </w:r>
    </w:p>
    <w:p w14:paraId="0BB1DB2C" w14:textId="77777777" w:rsidR="00681B94" w:rsidRDefault="00681B94" w:rsidP="00621D3D"/>
    <w:p w14:paraId="3732DB57" w14:textId="77777777" w:rsidR="00331541" w:rsidRDefault="00331541" w:rsidP="00331541">
      <w:pPr>
        <w:pStyle w:val="Heading1"/>
      </w:pPr>
      <w:r w:rsidRPr="00331541">
        <w:t>Methods</w:t>
      </w:r>
    </w:p>
    <w:p w14:paraId="58717D74" w14:textId="77777777" w:rsidR="00331541" w:rsidRPr="00331541" w:rsidRDefault="00331541" w:rsidP="00331541"/>
    <w:p w14:paraId="35155EBD" w14:textId="1113BC86" w:rsidR="00331541" w:rsidRPr="00331541" w:rsidRDefault="00331541" w:rsidP="00331541">
      <w:r w:rsidRPr="00331541">
        <w:t xml:space="preserve">Scoping review mapping evidence on person-centred dementia care in UK care homes. Relevant English-language studies will be searched in major </w:t>
      </w:r>
      <w:r w:rsidRPr="00331541">
        <w:lastRenderedPageBreak/>
        <w:t xml:space="preserve">databases and UK websites, charted &amp; summarized to identify themes and gaps in the literature (Forsgren et al 2026). </w:t>
      </w:r>
    </w:p>
    <w:p w14:paraId="327582C0" w14:textId="77777777" w:rsidR="00681B94" w:rsidRPr="00621D3D" w:rsidRDefault="00681B94" w:rsidP="00621D3D"/>
    <w:p w14:paraId="3FD010B6" w14:textId="77777777" w:rsidR="003A1A77" w:rsidRDefault="003A1A77" w:rsidP="003A1A77">
      <w:pPr>
        <w:pStyle w:val="Heading1"/>
      </w:pPr>
      <w:r w:rsidRPr="003A1A77">
        <w:t>Ethical considerations</w:t>
      </w:r>
    </w:p>
    <w:p w14:paraId="3329100D" w14:textId="77777777" w:rsidR="003A1A77" w:rsidRPr="003A1A77" w:rsidRDefault="003A1A77" w:rsidP="003A1A77"/>
    <w:p w14:paraId="2C1DE83D" w14:textId="77777777" w:rsidR="003A1A77" w:rsidRPr="003A1A77" w:rsidRDefault="003A1A77" w:rsidP="003A1A77">
      <w:r w:rsidRPr="003A1A77">
        <w:t xml:space="preserve">No direct contact with residents, relatives or staff will occur as this review will be using publicly available published studies therefore the risk of harm is low (Chandra (2021); David et al. (2024)). In this way, ethical principles will be respected as findings will be described in an appropriate manner, avoiding plagiarism and applying correct referencing </w:t>
      </w:r>
      <w:proofErr w:type="gramStart"/>
      <w:r w:rsidRPr="003A1A77">
        <w:t>in order to</w:t>
      </w:r>
      <w:proofErr w:type="gramEnd"/>
      <w:r w:rsidRPr="003A1A77">
        <w:t xml:space="preserve"> maintain academic integrity (Roig, no date).</w:t>
      </w:r>
    </w:p>
    <w:p w14:paraId="5BCEC6F6" w14:textId="77777777" w:rsidR="00E51462" w:rsidRDefault="00E51462" w:rsidP="00B335E2"/>
    <w:p w14:paraId="70EEFF17" w14:textId="77777777" w:rsidR="00B335E2" w:rsidRPr="00B335E2" w:rsidRDefault="00B335E2" w:rsidP="00B335E2"/>
    <w:p w14:paraId="02515391" w14:textId="77777777" w:rsidR="0052197F" w:rsidRPr="0052197F" w:rsidRDefault="0052197F" w:rsidP="0052197F"/>
    <w:sectPr w:rsidR="0052197F" w:rsidRPr="005219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3E5"/>
    <w:rsid w:val="000368C9"/>
    <w:rsid w:val="00173032"/>
    <w:rsid w:val="00331541"/>
    <w:rsid w:val="003A1A77"/>
    <w:rsid w:val="00422FD5"/>
    <w:rsid w:val="004C154E"/>
    <w:rsid w:val="0052197F"/>
    <w:rsid w:val="0056267D"/>
    <w:rsid w:val="00621D3D"/>
    <w:rsid w:val="00681B94"/>
    <w:rsid w:val="00931543"/>
    <w:rsid w:val="009B19F5"/>
    <w:rsid w:val="00AA183E"/>
    <w:rsid w:val="00B335E2"/>
    <w:rsid w:val="00C033E5"/>
    <w:rsid w:val="00E51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DB270"/>
  <w15:chartTrackingRefBased/>
  <w15:docId w15:val="{E2DF82F7-52CF-4536-B04A-2B596C2E2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3E5"/>
    <w:pPr>
      <w:keepNext/>
      <w:keepLines/>
      <w:spacing w:before="360" w:after="80"/>
      <w:outlineLvl w:val="0"/>
    </w:pPr>
    <w:rPr>
      <w:rFonts w:asciiTheme="majorHAnsi" w:eastAsiaTheme="majorEastAsia" w:hAnsiTheme="majorHAnsi" w:cstheme="majorBidi"/>
      <w:color w:val="830F0E" w:themeColor="accent1" w:themeShade="BF"/>
      <w:sz w:val="40"/>
      <w:szCs w:val="40"/>
    </w:rPr>
  </w:style>
  <w:style w:type="paragraph" w:styleId="Heading2">
    <w:name w:val="heading 2"/>
    <w:basedOn w:val="Normal"/>
    <w:next w:val="Normal"/>
    <w:link w:val="Heading2Char"/>
    <w:uiPriority w:val="9"/>
    <w:semiHidden/>
    <w:unhideWhenUsed/>
    <w:qFormat/>
    <w:rsid w:val="00C033E5"/>
    <w:pPr>
      <w:keepNext/>
      <w:keepLines/>
      <w:spacing w:before="160" w:after="80"/>
      <w:outlineLvl w:val="1"/>
    </w:pPr>
    <w:rPr>
      <w:rFonts w:asciiTheme="majorHAnsi" w:eastAsiaTheme="majorEastAsia" w:hAnsiTheme="majorHAnsi" w:cstheme="majorBidi"/>
      <w:color w:val="830F0E" w:themeColor="accent1" w:themeShade="BF"/>
      <w:sz w:val="32"/>
      <w:szCs w:val="32"/>
    </w:rPr>
  </w:style>
  <w:style w:type="paragraph" w:styleId="Heading3">
    <w:name w:val="heading 3"/>
    <w:basedOn w:val="Normal"/>
    <w:next w:val="Normal"/>
    <w:link w:val="Heading3Char"/>
    <w:uiPriority w:val="9"/>
    <w:semiHidden/>
    <w:unhideWhenUsed/>
    <w:qFormat/>
    <w:rsid w:val="00C033E5"/>
    <w:pPr>
      <w:keepNext/>
      <w:keepLines/>
      <w:spacing w:before="160" w:after="80"/>
      <w:outlineLvl w:val="2"/>
    </w:pPr>
    <w:rPr>
      <w:rFonts w:eastAsiaTheme="majorEastAsia" w:cstheme="majorBidi"/>
      <w:color w:val="830F0E" w:themeColor="accent1" w:themeShade="BF"/>
      <w:sz w:val="28"/>
      <w:szCs w:val="28"/>
    </w:rPr>
  </w:style>
  <w:style w:type="paragraph" w:styleId="Heading4">
    <w:name w:val="heading 4"/>
    <w:basedOn w:val="Normal"/>
    <w:next w:val="Normal"/>
    <w:link w:val="Heading4Char"/>
    <w:uiPriority w:val="9"/>
    <w:semiHidden/>
    <w:unhideWhenUsed/>
    <w:qFormat/>
    <w:rsid w:val="00C033E5"/>
    <w:pPr>
      <w:keepNext/>
      <w:keepLines/>
      <w:spacing w:before="80" w:after="40"/>
      <w:outlineLvl w:val="3"/>
    </w:pPr>
    <w:rPr>
      <w:rFonts w:eastAsiaTheme="majorEastAsia" w:cstheme="majorBidi"/>
      <w:i/>
      <w:iCs/>
      <w:color w:val="830F0E" w:themeColor="accent1" w:themeShade="BF"/>
    </w:rPr>
  </w:style>
  <w:style w:type="paragraph" w:styleId="Heading5">
    <w:name w:val="heading 5"/>
    <w:basedOn w:val="Normal"/>
    <w:next w:val="Normal"/>
    <w:link w:val="Heading5Char"/>
    <w:uiPriority w:val="9"/>
    <w:semiHidden/>
    <w:unhideWhenUsed/>
    <w:qFormat/>
    <w:rsid w:val="00C033E5"/>
    <w:pPr>
      <w:keepNext/>
      <w:keepLines/>
      <w:spacing w:before="80" w:after="40"/>
      <w:outlineLvl w:val="4"/>
    </w:pPr>
    <w:rPr>
      <w:rFonts w:eastAsiaTheme="majorEastAsia" w:cstheme="majorBidi"/>
      <w:color w:val="830F0E" w:themeColor="accent1" w:themeShade="BF"/>
    </w:rPr>
  </w:style>
  <w:style w:type="paragraph" w:styleId="Heading6">
    <w:name w:val="heading 6"/>
    <w:basedOn w:val="Normal"/>
    <w:next w:val="Normal"/>
    <w:link w:val="Heading6Char"/>
    <w:uiPriority w:val="9"/>
    <w:semiHidden/>
    <w:unhideWhenUsed/>
    <w:qFormat/>
    <w:rsid w:val="00C033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33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33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33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3E5"/>
    <w:rPr>
      <w:rFonts w:asciiTheme="majorHAnsi" w:eastAsiaTheme="majorEastAsia" w:hAnsiTheme="majorHAnsi" w:cstheme="majorBidi"/>
      <w:color w:val="830F0E" w:themeColor="accent1" w:themeShade="BF"/>
      <w:sz w:val="40"/>
      <w:szCs w:val="40"/>
    </w:rPr>
  </w:style>
  <w:style w:type="character" w:customStyle="1" w:styleId="Heading2Char">
    <w:name w:val="Heading 2 Char"/>
    <w:basedOn w:val="DefaultParagraphFont"/>
    <w:link w:val="Heading2"/>
    <w:uiPriority w:val="9"/>
    <w:semiHidden/>
    <w:rsid w:val="00C033E5"/>
    <w:rPr>
      <w:rFonts w:asciiTheme="majorHAnsi" w:eastAsiaTheme="majorEastAsia" w:hAnsiTheme="majorHAnsi" w:cstheme="majorBidi"/>
      <w:color w:val="830F0E" w:themeColor="accent1" w:themeShade="BF"/>
      <w:sz w:val="32"/>
      <w:szCs w:val="32"/>
    </w:rPr>
  </w:style>
  <w:style w:type="character" w:customStyle="1" w:styleId="Heading3Char">
    <w:name w:val="Heading 3 Char"/>
    <w:basedOn w:val="DefaultParagraphFont"/>
    <w:link w:val="Heading3"/>
    <w:uiPriority w:val="9"/>
    <w:semiHidden/>
    <w:rsid w:val="00C033E5"/>
    <w:rPr>
      <w:rFonts w:eastAsiaTheme="majorEastAsia" w:cstheme="majorBidi"/>
      <w:color w:val="830F0E" w:themeColor="accent1" w:themeShade="BF"/>
      <w:sz w:val="28"/>
      <w:szCs w:val="28"/>
    </w:rPr>
  </w:style>
  <w:style w:type="character" w:customStyle="1" w:styleId="Heading4Char">
    <w:name w:val="Heading 4 Char"/>
    <w:basedOn w:val="DefaultParagraphFont"/>
    <w:link w:val="Heading4"/>
    <w:uiPriority w:val="9"/>
    <w:semiHidden/>
    <w:rsid w:val="00C033E5"/>
    <w:rPr>
      <w:rFonts w:eastAsiaTheme="majorEastAsia" w:cstheme="majorBidi"/>
      <w:i/>
      <w:iCs/>
      <w:color w:val="830F0E" w:themeColor="accent1" w:themeShade="BF"/>
    </w:rPr>
  </w:style>
  <w:style w:type="character" w:customStyle="1" w:styleId="Heading5Char">
    <w:name w:val="Heading 5 Char"/>
    <w:basedOn w:val="DefaultParagraphFont"/>
    <w:link w:val="Heading5"/>
    <w:uiPriority w:val="9"/>
    <w:semiHidden/>
    <w:rsid w:val="00C033E5"/>
    <w:rPr>
      <w:rFonts w:eastAsiaTheme="majorEastAsia" w:cstheme="majorBidi"/>
      <w:color w:val="830F0E" w:themeColor="accent1" w:themeShade="BF"/>
    </w:rPr>
  </w:style>
  <w:style w:type="character" w:customStyle="1" w:styleId="Heading6Char">
    <w:name w:val="Heading 6 Char"/>
    <w:basedOn w:val="DefaultParagraphFont"/>
    <w:link w:val="Heading6"/>
    <w:uiPriority w:val="9"/>
    <w:semiHidden/>
    <w:rsid w:val="00C033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33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33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33E5"/>
    <w:rPr>
      <w:rFonts w:eastAsiaTheme="majorEastAsia" w:cstheme="majorBidi"/>
      <w:color w:val="272727" w:themeColor="text1" w:themeTint="D8"/>
    </w:rPr>
  </w:style>
  <w:style w:type="paragraph" w:styleId="Title">
    <w:name w:val="Title"/>
    <w:basedOn w:val="Normal"/>
    <w:next w:val="Normal"/>
    <w:link w:val="TitleChar"/>
    <w:uiPriority w:val="10"/>
    <w:qFormat/>
    <w:rsid w:val="00C033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33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33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33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33E5"/>
    <w:pPr>
      <w:spacing w:before="160"/>
      <w:jc w:val="center"/>
    </w:pPr>
    <w:rPr>
      <w:i/>
      <w:iCs/>
      <w:color w:val="404040" w:themeColor="text1" w:themeTint="BF"/>
    </w:rPr>
  </w:style>
  <w:style w:type="character" w:customStyle="1" w:styleId="QuoteChar">
    <w:name w:val="Quote Char"/>
    <w:basedOn w:val="DefaultParagraphFont"/>
    <w:link w:val="Quote"/>
    <w:uiPriority w:val="29"/>
    <w:rsid w:val="00C033E5"/>
    <w:rPr>
      <w:i/>
      <w:iCs/>
      <w:color w:val="404040" w:themeColor="text1" w:themeTint="BF"/>
    </w:rPr>
  </w:style>
  <w:style w:type="paragraph" w:styleId="ListParagraph">
    <w:name w:val="List Paragraph"/>
    <w:basedOn w:val="Normal"/>
    <w:uiPriority w:val="34"/>
    <w:qFormat/>
    <w:rsid w:val="00C033E5"/>
    <w:pPr>
      <w:ind w:left="720"/>
      <w:contextualSpacing/>
    </w:pPr>
  </w:style>
  <w:style w:type="character" w:styleId="IntenseEmphasis">
    <w:name w:val="Intense Emphasis"/>
    <w:basedOn w:val="DefaultParagraphFont"/>
    <w:uiPriority w:val="21"/>
    <w:qFormat/>
    <w:rsid w:val="00C033E5"/>
    <w:rPr>
      <w:i/>
      <w:iCs/>
      <w:color w:val="830F0E" w:themeColor="accent1" w:themeShade="BF"/>
    </w:rPr>
  </w:style>
  <w:style w:type="paragraph" w:styleId="IntenseQuote">
    <w:name w:val="Intense Quote"/>
    <w:basedOn w:val="Normal"/>
    <w:next w:val="Normal"/>
    <w:link w:val="IntenseQuoteChar"/>
    <w:uiPriority w:val="30"/>
    <w:qFormat/>
    <w:rsid w:val="00C033E5"/>
    <w:pPr>
      <w:pBdr>
        <w:top w:val="single" w:sz="4" w:space="10" w:color="830F0E" w:themeColor="accent1" w:themeShade="BF"/>
        <w:bottom w:val="single" w:sz="4" w:space="10" w:color="830F0E" w:themeColor="accent1" w:themeShade="BF"/>
      </w:pBdr>
      <w:spacing w:before="360" w:after="360"/>
      <w:ind w:left="864" w:right="864"/>
      <w:jc w:val="center"/>
    </w:pPr>
    <w:rPr>
      <w:i/>
      <w:iCs/>
      <w:color w:val="830F0E" w:themeColor="accent1" w:themeShade="BF"/>
    </w:rPr>
  </w:style>
  <w:style w:type="character" w:customStyle="1" w:styleId="IntenseQuoteChar">
    <w:name w:val="Intense Quote Char"/>
    <w:basedOn w:val="DefaultParagraphFont"/>
    <w:link w:val="IntenseQuote"/>
    <w:uiPriority w:val="30"/>
    <w:rsid w:val="00C033E5"/>
    <w:rPr>
      <w:i/>
      <w:iCs/>
      <w:color w:val="830F0E" w:themeColor="accent1" w:themeShade="BF"/>
    </w:rPr>
  </w:style>
  <w:style w:type="character" w:styleId="IntenseReference">
    <w:name w:val="Intense Reference"/>
    <w:basedOn w:val="DefaultParagraphFont"/>
    <w:uiPriority w:val="32"/>
    <w:qFormat/>
    <w:rsid w:val="00C033E5"/>
    <w:rPr>
      <w:b/>
      <w:bCs/>
      <w:smallCaps/>
      <w:color w:val="830F0E"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docProps/app.xml><?xml version="1.0" encoding="utf-8"?>
<Properties xmlns="http://schemas.openxmlformats.org/officeDocument/2006/extended-properties" xmlns:vt="http://schemas.openxmlformats.org/officeDocument/2006/docPropsVTypes">
  <Template>Normal</Template>
  <TotalTime>23</TotalTime>
  <Pages>4</Pages>
  <Words>915</Words>
  <Characters>5222</Characters>
  <Application>Microsoft Office Word</Application>
  <DocSecurity>0</DocSecurity>
  <Lines>43</Lines>
  <Paragraphs>12</Paragraphs>
  <ScaleCrop>false</ScaleCrop>
  <Company/>
  <LinksUpToDate>false</LinksUpToDate>
  <CharactersWithSpaces>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adina Ontica</dc:creator>
  <cp:keywords/>
  <dc:description/>
  <cp:lastModifiedBy>Sandra adina Ontica</cp:lastModifiedBy>
  <cp:revision>14</cp:revision>
  <dcterms:created xsi:type="dcterms:W3CDTF">2026-07-21T12:57:00Z</dcterms:created>
  <dcterms:modified xsi:type="dcterms:W3CDTF">2026-07-21T13:26:00Z</dcterms:modified>
</cp:coreProperties>
</file>