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2E9C325" w:rsidR="00986B43" w:rsidRPr="00CB1695"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CB1695">
              <w:rPr>
                <w:rFonts w:ascii="Times New Roman" w:hAnsi="Times New Roman" w:cs="Times New Roman"/>
                <w:b/>
                <w:color w:val="auto"/>
                <w:sz w:val="44"/>
                <w:szCs w:val="44"/>
              </w:rPr>
              <w:t>Learner’s name:</w:t>
            </w:r>
            <w:r w:rsidR="00247265" w:rsidRPr="00CB1695">
              <w:rPr>
                <w:rFonts w:ascii="Times New Roman" w:hAnsi="Times New Roman" w:cs="Times New Roman"/>
                <w:b/>
                <w:color w:val="auto"/>
                <w:sz w:val="44"/>
                <w:szCs w:val="44"/>
              </w:rPr>
              <w:t xml:space="preserve"> </w:t>
            </w:r>
            <w:r w:rsidR="004F6992" w:rsidRPr="00CB1695">
              <w:rPr>
                <w:rFonts w:ascii="Times New Roman" w:hAnsi="Times New Roman" w:cs="Times New Roman"/>
                <w:b/>
                <w:color w:val="auto"/>
                <w:sz w:val="44"/>
                <w:szCs w:val="44"/>
              </w:rPr>
              <w:t>Kate Hopkins</w:t>
            </w:r>
          </w:p>
          <w:p w14:paraId="0B6CD0DB" w14:textId="689515B5" w:rsidR="009C337F" w:rsidRPr="00CB1695"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2CBAD39D" w:rsidR="009C337F" w:rsidRPr="00CB1695"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CB1695">
              <w:rPr>
                <w:rFonts w:ascii="Times New Roman" w:hAnsi="Times New Roman" w:cs="Times New Roman"/>
                <w:b/>
                <w:color w:val="auto"/>
                <w:sz w:val="44"/>
                <w:szCs w:val="44"/>
              </w:rPr>
              <w:t>Email address:</w:t>
            </w:r>
            <w:r w:rsidR="004F6992" w:rsidRPr="00CB1695">
              <w:rPr>
                <w:rFonts w:ascii="Times New Roman" w:hAnsi="Times New Roman" w:cs="Times New Roman"/>
                <w:b/>
                <w:color w:val="auto"/>
                <w:sz w:val="44"/>
                <w:szCs w:val="44"/>
              </w:rPr>
              <w:t xml:space="preserve"> kate.hopkins@swansea.gov.uk</w:t>
            </w:r>
          </w:p>
          <w:p w14:paraId="22E38809" w14:textId="77777777" w:rsidR="00986B43" w:rsidRPr="00CB1695"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1DB5DBB0" w:rsidR="00F927A1" w:rsidRPr="00CB1695"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CB1695">
              <w:rPr>
                <w:rFonts w:ascii="Times New Roman" w:hAnsi="Times New Roman" w:cs="Times New Roman"/>
                <w:b/>
                <w:color w:val="auto"/>
                <w:sz w:val="44"/>
                <w:szCs w:val="44"/>
              </w:rPr>
              <w:t>Learner’s University Registration</w:t>
            </w:r>
            <w:r w:rsidR="00F927A1" w:rsidRPr="00CB1695">
              <w:rPr>
                <w:rFonts w:ascii="Times New Roman" w:hAnsi="Times New Roman" w:cs="Times New Roman"/>
                <w:b/>
                <w:color w:val="auto"/>
                <w:sz w:val="44"/>
                <w:szCs w:val="44"/>
              </w:rPr>
              <w:t xml:space="preserve"> Number:</w:t>
            </w:r>
            <w:r w:rsidR="00CB1695" w:rsidRPr="00CB1695">
              <w:rPr>
                <w:sz w:val="44"/>
                <w:szCs w:val="44"/>
              </w:rPr>
              <w:t xml:space="preserve"> </w:t>
            </w:r>
            <w:r w:rsidR="00CB1695" w:rsidRPr="00CB1695">
              <w:rPr>
                <w:rFonts w:ascii="Times New Roman" w:hAnsi="Times New Roman" w:cs="Times New Roman"/>
                <w:b/>
                <w:color w:val="auto"/>
                <w:sz w:val="44"/>
                <w:szCs w:val="44"/>
              </w:rPr>
              <w:t>2417220</w:t>
            </w:r>
          </w:p>
          <w:p w14:paraId="622FD17A" w14:textId="77777777" w:rsidR="0085230E" w:rsidRPr="00CB1695"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CB1695">
              <w:rPr>
                <w:rFonts w:ascii="Times New Roman" w:hAnsi="Times New Roman" w:cs="Times New Roman"/>
                <w:b/>
                <w:color w:val="auto"/>
                <w:sz w:val="44"/>
                <w:szCs w:val="44"/>
              </w:rPr>
              <w:t xml:space="preserve">Cohort: </w:t>
            </w:r>
            <w:r w:rsidR="00512AB1" w:rsidRPr="00CB1695">
              <w:rPr>
                <w:rFonts w:ascii="Times New Roman" w:hAnsi="Times New Roman" w:cs="Times New Roman"/>
                <w:b/>
                <w:color w:val="auto"/>
                <w:sz w:val="44"/>
                <w:szCs w:val="44"/>
              </w:rPr>
              <w:t>21</w:t>
            </w:r>
            <w:r w:rsidR="00AE6231" w:rsidRPr="00CB1695">
              <w:rPr>
                <w:rFonts w:ascii="Times New Roman" w:hAnsi="Times New Roman" w:cs="Times New Roman"/>
                <w:b/>
                <w:color w:val="auto"/>
                <w:sz w:val="44"/>
                <w:szCs w:val="44"/>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23152B" w14:textId="10082BF1" w:rsidR="009C4924" w:rsidRPr="000473B7" w:rsidRDefault="009C4924" w:rsidP="00FF7EBB">
      <w:pPr>
        <w:jc w:val="both"/>
        <w:rPr>
          <w:b/>
          <w:bCs/>
          <w:sz w:val="24"/>
          <w:szCs w:val="24"/>
        </w:rPr>
      </w:pPr>
      <w:r w:rsidRPr="000473B7">
        <w:rPr>
          <w:b/>
          <w:bCs/>
          <w:sz w:val="24"/>
          <w:szCs w:val="24"/>
        </w:rPr>
        <w:t>Task 1a:</w:t>
      </w:r>
    </w:p>
    <w:p w14:paraId="4C5984FF" w14:textId="77777777" w:rsidR="00F84AC4" w:rsidRDefault="00F84AC4" w:rsidP="00FF7EBB">
      <w:pPr>
        <w:jc w:val="both"/>
        <w:rPr>
          <w:sz w:val="24"/>
          <w:szCs w:val="24"/>
        </w:rPr>
      </w:pPr>
    </w:p>
    <w:p w14:paraId="587BA5AA" w14:textId="77777777" w:rsidR="00F84AC4" w:rsidRPr="00F84AC4" w:rsidRDefault="00F84AC4" w:rsidP="00F84AC4">
      <w:pPr>
        <w:numPr>
          <w:ilvl w:val="0"/>
          <w:numId w:val="54"/>
        </w:numPr>
        <w:overflowPunct/>
        <w:autoSpaceDE/>
        <w:autoSpaceDN/>
        <w:adjustRightInd/>
        <w:spacing w:line="360" w:lineRule="auto"/>
        <w:contextualSpacing/>
        <w:textAlignment w:val="auto"/>
        <w:rPr>
          <w:rFonts w:eastAsiaTheme="minorHAnsi"/>
          <w:color w:val="auto"/>
          <w:sz w:val="24"/>
          <w:szCs w:val="24"/>
          <w:lang w:eastAsia="en-US"/>
        </w:rPr>
      </w:pPr>
      <w:r w:rsidRPr="00F84AC4">
        <w:rPr>
          <w:rFonts w:eastAsiaTheme="minorHAnsi"/>
          <w:color w:val="auto"/>
          <w:sz w:val="24"/>
          <w:szCs w:val="24"/>
          <w:lang w:eastAsia="en-US"/>
        </w:rPr>
        <w:t xml:space="preserve">Collins, E., and Daly, E., (2011), Decision-making and social work in Scotland: The role of evidence and practice wisdom, [Online], Available at: </w:t>
      </w:r>
      <w:hyperlink r:id="rId11" w:history="1">
        <w:r w:rsidRPr="00F84AC4">
          <w:rPr>
            <w:rFonts w:eastAsiaTheme="minorHAnsi"/>
            <w:color w:val="0563C1" w:themeColor="hyperlink"/>
            <w:sz w:val="24"/>
            <w:szCs w:val="24"/>
            <w:u w:val="single"/>
            <w:lang w:eastAsia="en-US"/>
          </w:rPr>
          <w:t>https://www.iriss.org.uk/resources/reports/decision-making-and-social-work-scotland</w:t>
        </w:r>
      </w:hyperlink>
      <w:r w:rsidRPr="00F84AC4">
        <w:rPr>
          <w:rFonts w:eastAsiaTheme="minorHAnsi"/>
          <w:color w:val="auto"/>
          <w:sz w:val="24"/>
          <w:szCs w:val="24"/>
          <w:lang w:eastAsia="en-US"/>
        </w:rPr>
        <w:t>, [Accessed 09/02/2025].</w:t>
      </w:r>
    </w:p>
    <w:p w14:paraId="1A8F4799" w14:textId="77777777" w:rsidR="00F84AC4" w:rsidRPr="00F84AC4" w:rsidRDefault="00F84AC4" w:rsidP="00F84AC4">
      <w:pPr>
        <w:overflowPunct/>
        <w:autoSpaceDE/>
        <w:autoSpaceDN/>
        <w:adjustRightInd/>
        <w:spacing w:line="360" w:lineRule="auto"/>
        <w:ind w:left="720"/>
        <w:contextualSpacing/>
        <w:textAlignment w:val="auto"/>
        <w:rPr>
          <w:rFonts w:eastAsiaTheme="minorHAnsi"/>
          <w:color w:val="auto"/>
          <w:sz w:val="24"/>
          <w:szCs w:val="24"/>
          <w:lang w:eastAsia="en-US"/>
        </w:rPr>
      </w:pPr>
    </w:p>
    <w:p w14:paraId="05BA6E16" w14:textId="77777777" w:rsidR="00F84AC4" w:rsidRPr="00F84AC4" w:rsidRDefault="00F84AC4" w:rsidP="00F84AC4">
      <w:pPr>
        <w:numPr>
          <w:ilvl w:val="0"/>
          <w:numId w:val="54"/>
        </w:numPr>
        <w:overflowPunct/>
        <w:autoSpaceDE/>
        <w:autoSpaceDN/>
        <w:adjustRightInd/>
        <w:spacing w:line="360" w:lineRule="auto"/>
        <w:contextualSpacing/>
        <w:textAlignment w:val="auto"/>
        <w:rPr>
          <w:rFonts w:eastAsiaTheme="minorHAnsi"/>
          <w:color w:val="auto"/>
          <w:sz w:val="24"/>
          <w:szCs w:val="24"/>
          <w:lang w:eastAsia="en-US"/>
        </w:rPr>
      </w:pPr>
      <w:r w:rsidRPr="00F84AC4">
        <w:rPr>
          <w:rFonts w:eastAsiaTheme="minorHAnsi"/>
          <w:color w:val="auto"/>
          <w:sz w:val="24"/>
          <w:szCs w:val="24"/>
          <w:lang w:eastAsia="en-US"/>
        </w:rPr>
        <w:t>Cooper, B., (2008), Constructive First Engagement: Best Practice in Social Work Interviewing- Keeping the Child in Mind, Learning Guide 3 Readings, Milton Keynes, The Open University.</w:t>
      </w:r>
    </w:p>
    <w:p w14:paraId="5C1DE9A1" w14:textId="77777777" w:rsidR="00F84AC4" w:rsidRPr="00F84AC4" w:rsidRDefault="00F84AC4" w:rsidP="00F84AC4">
      <w:pPr>
        <w:overflowPunct/>
        <w:autoSpaceDE/>
        <w:autoSpaceDN/>
        <w:adjustRightInd/>
        <w:spacing w:line="360" w:lineRule="auto"/>
        <w:ind w:left="720"/>
        <w:contextualSpacing/>
        <w:textAlignment w:val="auto"/>
        <w:rPr>
          <w:rFonts w:eastAsiaTheme="minorHAnsi"/>
          <w:color w:val="auto"/>
          <w:sz w:val="24"/>
          <w:szCs w:val="24"/>
          <w:lang w:eastAsia="en-US"/>
        </w:rPr>
      </w:pPr>
    </w:p>
    <w:p w14:paraId="0298A2B4" w14:textId="77777777" w:rsidR="00F84AC4" w:rsidRPr="00F84AC4" w:rsidRDefault="00F84AC4" w:rsidP="00F84AC4">
      <w:pPr>
        <w:numPr>
          <w:ilvl w:val="0"/>
          <w:numId w:val="54"/>
        </w:numPr>
        <w:overflowPunct/>
        <w:autoSpaceDE/>
        <w:autoSpaceDN/>
        <w:adjustRightInd/>
        <w:spacing w:line="360" w:lineRule="auto"/>
        <w:contextualSpacing/>
        <w:textAlignment w:val="auto"/>
        <w:rPr>
          <w:rFonts w:eastAsiaTheme="minorHAnsi"/>
          <w:color w:val="auto"/>
          <w:sz w:val="24"/>
          <w:szCs w:val="24"/>
          <w:lang w:eastAsia="en-US"/>
        </w:rPr>
      </w:pPr>
      <w:r w:rsidRPr="00F84AC4">
        <w:rPr>
          <w:rFonts w:eastAsiaTheme="minorHAnsi"/>
          <w:color w:val="auto"/>
          <w:sz w:val="24"/>
          <w:szCs w:val="24"/>
          <w:lang w:eastAsia="en-US"/>
        </w:rPr>
        <w:t>Ferguson, H., (2011), Using Good Authority: Working with Resistance and Involuntary Clients, K315: Critical Social Work Practice, Learning Guide 4 Readings, Milton Keynes, The Open University.</w:t>
      </w:r>
    </w:p>
    <w:p w14:paraId="34A6855E" w14:textId="77777777" w:rsidR="00F84AC4" w:rsidRPr="00F84AC4" w:rsidRDefault="00F84AC4" w:rsidP="00F84AC4">
      <w:pPr>
        <w:overflowPunct/>
        <w:autoSpaceDE/>
        <w:autoSpaceDN/>
        <w:adjustRightInd/>
        <w:spacing w:line="360" w:lineRule="auto"/>
        <w:ind w:left="720"/>
        <w:contextualSpacing/>
        <w:textAlignment w:val="auto"/>
        <w:rPr>
          <w:rFonts w:eastAsiaTheme="minorHAnsi"/>
          <w:color w:val="auto"/>
          <w:sz w:val="24"/>
          <w:szCs w:val="24"/>
          <w:lang w:eastAsia="en-US"/>
        </w:rPr>
      </w:pPr>
    </w:p>
    <w:p w14:paraId="735746E8" w14:textId="77777777" w:rsidR="00F84AC4" w:rsidRPr="00F84AC4" w:rsidRDefault="00F84AC4" w:rsidP="00F84AC4">
      <w:pPr>
        <w:numPr>
          <w:ilvl w:val="0"/>
          <w:numId w:val="54"/>
        </w:numPr>
        <w:overflowPunct/>
        <w:autoSpaceDE/>
        <w:autoSpaceDN/>
        <w:adjustRightInd/>
        <w:spacing w:line="360" w:lineRule="auto"/>
        <w:contextualSpacing/>
        <w:textAlignment w:val="auto"/>
        <w:rPr>
          <w:rFonts w:eastAsiaTheme="minorHAnsi"/>
          <w:color w:val="auto"/>
          <w:sz w:val="24"/>
          <w:szCs w:val="24"/>
          <w:lang w:eastAsia="en-US"/>
        </w:rPr>
      </w:pPr>
      <w:r w:rsidRPr="00F84AC4">
        <w:rPr>
          <w:rFonts w:eastAsiaTheme="minorHAnsi"/>
          <w:color w:val="auto"/>
          <w:sz w:val="24"/>
          <w:szCs w:val="24"/>
          <w:lang w:eastAsia="en-US"/>
        </w:rPr>
        <w:t>Gillard, N., and Cooper, B., (2015), Negotiation and Resistance: it’s all about the child, Learning Guide 3 Readings, Milton Keynes, The Open University.</w:t>
      </w:r>
    </w:p>
    <w:p w14:paraId="7648285E" w14:textId="77777777" w:rsidR="00F84AC4" w:rsidRPr="00F84AC4" w:rsidRDefault="00F84AC4" w:rsidP="00F84AC4">
      <w:pPr>
        <w:overflowPunct/>
        <w:autoSpaceDE/>
        <w:autoSpaceDN/>
        <w:adjustRightInd/>
        <w:spacing w:line="360" w:lineRule="auto"/>
        <w:ind w:left="720"/>
        <w:contextualSpacing/>
        <w:textAlignment w:val="auto"/>
        <w:rPr>
          <w:rFonts w:eastAsiaTheme="minorHAnsi"/>
          <w:color w:val="auto"/>
          <w:sz w:val="24"/>
          <w:szCs w:val="24"/>
          <w:lang w:eastAsia="en-US"/>
        </w:rPr>
      </w:pPr>
    </w:p>
    <w:p w14:paraId="4941822D" w14:textId="77777777" w:rsidR="00F84AC4" w:rsidRPr="00F84AC4" w:rsidRDefault="00F84AC4" w:rsidP="00F84AC4">
      <w:pPr>
        <w:numPr>
          <w:ilvl w:val="0"/>
          <w:numId w:val="54"/>
        </w:numPr>
        <w:overflowPunct/>
        <w:autoSpaceDE/>
        <w:autoSpaceDN/>
        <w:adjustRightInd/>
        <w:spacing w:line="360" w:lineRule="auto"/>
        <w:contextualSpacing/>
        <w:textAlignment w:val="auto"/>
        <w:rPr>
          <w:rFonts w:eastAsiaTheme="minorHAnsi"/>
          <w:color w:val="auto"/>
          <w:sz w:val="24"/>
          <w:szCs w:val="24"/>
          <w:lang w:eastAsia="en-US"/>
        </w:rPr>
      </w:pPr>
      <w:r w:rsidRPr="00F84AC4">
        <w:rPr>
          <w:rFonts w:eastAsiaTheme="minorHAnsi"/>
          <w:color w:val="auto"/>
          <w:sz w:val="24"/>
          <w:szCs w:val="24"/>
          <w:lang w:eastAsia="en-US"/>
        </w:rPr>
        <w:t xml:space="preserve">McLeod, A., (2010), A friend and an equal: do young people in care seek the impossible from their social workers?, [Online], Available at: </w:t>
      </w:r>
      <w:hyperlink r:id="rId12" w:history="1">
        <w:r w:rsidRPr="00F84AC4">
          <w:rPr>
            <w:rFonts w:eastAsiaTheme="minorHAnsi"/>
            <w:color w:val="0563C1" w:themeColor="hyperlink"/>
            <w:sz w:val="24"/>
            <w:szCs w:val="24"/>
            <w:u w:val="single"/>
            <w:lang w:eastAsia="en-US"/>
          </w:rPr>
          <w:t>https://web-p-ebscohost-com.libezproxy.open.ac.uk/ehost/pdfviewer/pdfviewer?vid=0&amp;sid=4fcf644f-e4c1-4dce-8799-ae2764c1504e%40redis</w:t>
        </w:r>
      </w:hyperlink>
      <w:r w:rsidRPr="00F84AC4">
        <w:rPr>
          <w:rFonts w:eastAsiaTheme="minorHAnsi"/>
          <w:color w:val="auto"/>
          <w:sz w:val="24"/>
          <w:szCs w:val="24"/>
          <w:lang w:eastAsia="en-US"/>
        </w:rPr>
        <w:t>, [Accessed 01/04/2023].</w:t>
      </w:r>
    </w:p>
    <w:p w14:paraId="712BE511" w14:textId="77777777" w:rsidR="00F84AC4" w:rsidRPr="00F84AC4" w:rsidRDefault="00F84AC4" w:rsidP="00F84AC4">
      <w:pPr>
        <w:overflowPunct/>
        <w:autoSpaceDE/>
        <w:autoSpaceDN/>
        <w:adjustRightInd/>
        <w:spacing w:line="360" w:lineRule="auto"/>
        <w:ind w:left="720"/>
        <w:contextualSpacing/>
        <w:textAlignment w:val="auto"/>
        <w:rPr>
          <w:rFonts w:eastAsiaTheme="minorHAnsi"/>
          <w:color w:val="auto"/>
          <w:sz w:val="24"/>
          <w:szCs w:val="24"/>
          <w:lang w:eastAsia="en-US"/>
        </w:rPr>
      </w:pPr>
    </w:p>
    <w:p w14:paraId="3BFFAC85" w14:textId="77777777" w:rsidR="00F84AC4" w:rsidRPr="00F84AC4" w:rsidRDefault="00F84AC4" w:rsidP="00F84AC4">
      <w:pPr>
        <w:numPr>
          <w:ilvl w:val="0"/>
          <w:numId w:val="54"/>
        </w:numPr>
        <w:overflowPunct/>
        <w:autoSpaceDE/>
        <w:autoSpaceDN/>
        <w:adjustRightInd/>
        <w:spacing w:line="360" w:lineRule="auto"/>
        <w:ind w:left="714" w:hanging="357"/>
        <w:contextualSpacing/>
        <w:textAlignment w:val="auto"/>
        <w:rPr>
          <w:rFonts w:eastAsiaTheme="minorHAnsi"/>
          <w:color w:val="auto"/>
          <w:sz w:val="24"/>
          <w:szCs w:val="24"/>
          <w:lang w:eastAsia="en-US"/>
        </w:rPr>
      </w:pPr>
      <w:r w:rsidRPr="00F84AC4">
        <w:rPr>
          <w:rFonts w:eastAsiaTheme="minorHAnsi"/>
          <w:color w:val="auto"/>
          <w:sz w:val="24"/>
          <w:szCs w:val="24"/>
          <w:lang w:eastAsia="en-US"/>
        </w:rPr>
        <w:t xml:space="preserve">Pati, A., (2010), How to Write a Good Report, [Online], Available at: </w:t>
      </w:r>
      <w:hyperlink r:id="rId13" w:history="1">
        <w:r w:rsidRPr="00F84AC4">
          <w:rPr>
            <w:rFonts w:eastAsiaTheme="minorHAnsi"/>
            <w:color w:val="0563C1" w:themeColor="hyperlink"/>
            <w:sz w:val="24"/>
            <w:szCs w:val="24"/>
            <w:u w:val="single"/>
            <w:lang w:eastAsia="en-US"/>
          </w:rPr>
          <w:t>https://www.communitycare.co.uk/2010/07/28/how-to-write-a-good-report/</w:t>
        </w:r>
      </w:hyperlink>
      <w:r w:rsidRPr="00F84AC4">
        <w:rPr>
          <w:rFonts w:eastAsiaTheme="minorHAnsi"/>
          <w:color w:val="auto"/>
          <w:sz w:val="24"/>
          <w:szCs w:val="24"/>
          <w:lang w:eastAsia="en-US"/>
        </w:rPr>
        <w:t>, [Accessed 31/08/2025].</w:t>
      </w:r>
    </w:p>
    <w:p w14:paraId="5A8A4128" w14:textId="77777777" w:rsidR="00F84AC4" w:rsidRPr="00F84AC4" w:rsidRDefault="00F84AC4" w:rsidP="00F84AC4">
      <w:pPr>
        <w:overflowPunct/>
        <w:autoSpaceDE/>
        <w:autoSpaceDN/>
        <w:adjustRightInd/>
        <w:ind w:left="720"/>
        <w:contextualSpacing/>
        <w:textAlignment w:val="auto"/>
        <w:rPr>
          <w:rFonts w:eastAsiaTheme="minorHAnsi"/>
          <w:color w:val="auto"/>
          <w:sz w:val="24"/>
          <w:szCs w:val="24"/>
          <w:lang w:eastAsia="en-US"/>
        </w:rPr>
      </w:pPr>
    </w:p>
    <w:p w14:paraId="04F28961" w14:textId="77777777" w:rsidR="00F84AC4" w:rsidRPr="00F84AC4" w:rsidRDefault="00F84AC4" w:rsidP="00F84AC4">
      <w:pPr>
        <w:numPr>
          <w:ilvl w:val="0"/>
          <w:numId w:val="54"/>
        </w:numPr>
        <w:overflowPunct/>
        <w:autoSpaceDE/>
        <w:autoSpaceDN/>
        <w:adjustRightInd/>
        <w:spacing w:line="360" w:lineRule="auto"/>
        <w:ind w:left="714" w:hanging="357"/>
        <w:contextualSpacing/>
        <w:textAlignment w:val="auto"/>
        <w:rPr>
          <w:rFonts w:eastAsiaTheme="minorHAnsi"/>
          <w:color w:val="auto"/>
          <w:sz w:val="24"/>
          <w:szCs w:val="24"/>
          <w:lang w:eastAsia="en-US"/>
        </w:rPr>
      </w:pPr>
      <w:r w:rsidRPr="00F84AC4">
        <w:rPr>
          <w:rFonts w:eastAsiaTheme="minorHAnsi"/>
          <w:color w:val="auto"/>
          <w:sz w:val="24"/>
          <w:szCs w:val="24"/>
          <w:lang w:eastAsia="en-US"/>
        </w:rPr>
        <w:lastRenderedPageBreak/>
        <w:t>Smale, G. and Tuson, G., (1993), Empowerment, Assessment, Care Management and the Skilled Worker, London, The Stationary Office.</w:t>
      </w:r>
    </w:p>
    <w:p w14:paraId="678D0CA7" w14:textId="77777777" w:rsidR="00F84AC4" w:rsidRPr="00F84AC4" w:rsidRDefault="00F84AC4" w:rsidP="00F84AC4">
      <w:pPr>
        <w:overflowPunct/>
        <w:autoSpaceDE/>
        <w:autoSpaceDN/>
        <w:adjustRightInd/>
        <w:spacing w:line="360" w:lineRule="auto"/>
        <w:textAlignment w:val="auto"/>
        <w:rPr>
          <w:rFonts w:eastAsiaTheme="minorHAnsi"/>
          <w:color w:val="auto"/>
          <w:sz w:val="24"/>
          <w:szCs w:val="24"/>
          <w:lang w:eastAsia="en-US"/>
        </w:rPr>
      </w:pPr>
    </w:p>
    <w:p w14:paraId="292B4846" w14:textId="77777777" w:rsidR="00F84AC4" w:rsidRPr="00F84AC4" w:rsidRDefault="00F84AC4" w:rsidP="00F84AC4">
      <w:pPr>
        <w:numPr>
          <w:ilvl w:val="0"/>
          <w:numId w:val="54"/>
        </w:numPr>
        <w:overflowPunct/>
        <w:autoSpaceDE/>
        <w:autoSpaceDN/>
        <w:adjustRightInd/>
        <w:spacing w:line="360" w:lineRule="auto"/>
        <w:contextualSpacing/>
        <w:textAlignment w:val="auto"/>
        <w:rPr>
          <w:rFonts w:eastAsiaTheme="minorHAnsi"/>
          <w:color w:val="auto"/>
          <w:sz w:val="24"/>
          <w:szCs w:val="24"/>
          <w:lang w:eastAsia="en-US"/>
        </w:rPr>
      </w:pPr>
      <w:r w:rsidRPr="00F84AC4">
        <w:rPr>
          <w:rFonts w:eastAsiaTheme="minorHAnsi"/>
          <w:color w:val="auto"/>
          <w:sz w:val="24"/>
          <w:szCs w:val="24"/>
          <w:lang w:eastAsia="en-US"/>
        </w:rPr>
        <w:t xml:space="preserve">Social Care Institute for Excellence, (2007), Assessment in Social Work: A Guide for Learning and Teaching, [Online], Available at: </w:t>
      </w:r>
      <w:hyperlink r:id="rId14" w:history="1">
        <w:r w:rsidRPr="00F84AC4">
          <w:rPr>
            <w:rFonts w:eastAsiaTheme="minorHAnsi"/>
            <w:color w:val="0563C1" w:themeColor="hyperlink"/>
            <w:sz w:val="24"/>
            <w:szCs w:val="24"/>
            <w:u w:val="single"/>
            <w:lang w:eastAsia="en-US"/>
          </w:rPr>
          <w:t>https://www.scribd.com/document/552207102/Assessment-in-Social-Work</w:t>
        </w:r>
      </w:hyperlink>
      <w:r w:rsidRPr="00F84AC4">
        <w:rPr>
          <w:rFonts w:eastAsiaTheme="minorHAnsi"/>
          <w:color w:val="auto"/>
          <w:sz w:val="24"/>
          <w:szCs w:val="24"/>
          <w:lang w:eastAsia="en-US"/>
        </w:rPr>
        <w:t>, [Accessed 09/02/2025].</w:t>
      </w:r>
    </w:p>
    <w:p w14:paraId="7C806497" w14:textId="77777777" w:rsidR="00F84AC4" w:rsidRPr="00F84AC4" w:rsidRDefault="00F84AC4" w:rsidP="00F84AC4">
      <w:pPr>
        <w:overflowPunct/>
        <w:autoSpaceDE/>
        <w:autoSpaceDN/>
        <w:adjustRightInd/>
        <w:spacing w:line="360" w:lineRule="auto"/>
        <w:ind w:left="720"/>
        <w:contextualSpacing/>
        <w:textAlignment w:val="auto"/>
        <w:rPr>
          <w:rFonts w:eastAsiaTheme="minorHAnsi"/>
          <w:color w:val="auto"/>
          <w:sz w:val="24"/>
          <w:szCs w:val="24"/>
          <w:lang w:eastAsia="en-US"/>
        </w:rPr>
      </w:pPr>
    </w:p>
    <w:p w14:paraId="649FF9C7" w14:textId="77777777" w:rsidR="00F84AC4" w:rsidRPr="00F84AC4" w:rsidRDefault="00F84AC4" w:rsidP="00F84AC4">
      <w:pPr>
        <w:numPr>
          <w:ilvl w:val="0"/>
          <w:numId w:val="54"/>
        </w:numPr>
        <w:overflowPunct/>
        <w:autoSpaceDE/>
        <w:autoSpaceDN/>
        <w:adjustRightInd/>
        <w:spacing w:line="360" w:lineRule="auto"/>
        <w:contextualSpacing/>
        <w:textAlignment w:val="auto"/>
        <w:rPr>
          <w:rFonts w:eastAsiaTheme="minorHAnsi"/>
          <w:color w:val="auto"/>
          <w:sz w:val="24"/>
          <w:szCs w:val="24"/>
          <w:lang w:eastAsia="en-US"/>
        </w:rPr>
      </w:pPr>
      <w:r w:rsidRPr="00F84AC4">
        <w:rPr>
          <w:rFonts w:eastAsiaTheme="minorHAnsi"/>
          <w:color w:val="auto"/>
          <w:sz w:val="24"/>
          <w:szCs w:val="24"/>
          <w:lang w:eastAsia="en-US"/>
        </w:rPr>
        <w:t xml:space="preserve">The University of Edinburgh (2024), Reflective Toolkit, [Online], Available at: </w:t>
      </w:r>
      <w:hyperlink r:id="rId15" w:history="1">
        <w:r w:rsidRPr="00F84AC4">
          <w:rPr>
            <w:rFonts w:eastAsiaTheme="minorHAnsi"/>
            <w:color w:val="0563C1" w:themeColor="hyperlink"/>
            <w:sz w:val="24"/>
            <w:szCs w:val="24"/>
            <w:u w:val="single"/>
            <w:lang w:eastAsia="en-US"/>
          </w:rPr>
          <w:t>https://reflection.ed.ac.uk/reflectors-toolkit/reflecting-on-experience/what-so-what-now-what</w:t>
        </w:r>
      </w:hyperlink>
      <w:r w:rsidRPr="00F84AC4">
        <w:rPr>
          <w:rFonts w:eastAsiaTheme="minorHAnsi"/>
          <w:color w:val="auto"/>
          <w:sz w:val="24"/>
          <w:szCs w:val="24"/>
          <w:lang w:eastAsia="en-US"/>
        </w:rPr>
        <w:t>, [Accessed 09/02/2025].</w:t>
      </w:r>
    </w:p>
    <w:p w14:paraId="683E2A1F" w14:textId="77777777" w:rsidR="00F84AC4" w:rsidRPr="00F84AC4" w:rsidRDefault="00F84AC4" w:rsidP="00F84AC4">
      <w:pPr>
        <w:overflowPunct/>
        <w:autoSpaceDE/>
        <w:autoSpaceDN/>
        <w:adjustRightInd/>
        <w:ind w:left="720"/>
        <w:contextualSpacing/>
        <w:textAlignment w:val="auto"/>
        <w:rPr>
          <w:rFonts w:eastAsiaTheme="minorHAnsi"/>
          <w:color w:val="auto"/>
          <w:sz w:val="24"/>
          <w:szCs w:val="24"/>
          <w:lang w:eastAsia="en-US"/>
        </w:rPr>
      </w:pPr>
    </w:p>
    <w:p w14:paraId="33E2D781" w14:textId="77777777" w:rsidR="00F84AC4" w:rsidRPr="00F84AC4" w:rsidRDefault="00F84AC4" w:rsidP="00F84AC4">
      <w:pPr>
        <w:numPr>
          <w:ilvl w:val="0"/>
          <w:numId w:val="54"/>
        </w:numPr>
        <w:overflowPunct/>
        <w:autoSpaceDE/>
        <w:autoSpaceDN/>
        <w:adjustRightInd/>
        <w:spacing w:line="360" w:lineRule="auto"/>
        <w:contextualSpacing/>
        <w:textAlignment w:val="auto"/>
        <w:rPr>
          <w:rFonts w:eastAsiaTheme="minorHAnsi"/>
          <w:color w:val="auto"/>
          <w:sz w:val="24"/>
          <w:szCs w:val="24"/>
          <w:lang w:eastAsia="en-US"/>
        </w:rPr>
      </w:pPr>
      <w:r w:rsidRPr="00F84AC4">
        <w:rPr>
          <w:rFonts w:eastAsiaTheme="minorHAnsi"/>
          <w:color w:val="auto"/>
          <w:sz w:val="24"/>
          <w:szCs w:val="24"/>
          <w:lang w:eastAsia="en-US"/>
        </w:rPr>
        <w:t xml:space="preserve">White, S., and Featherston, B., (2005), Communicating Misunderstandings: Multi-agency Work as Social Practice, [Online], Available at: </w:t>
      </w:r>
      <w:hyperlink r:id="rId16" w:history="1">
        <w:r w:rsidRPr="00F84AC4">
          <w:rPr>
            <w:rFonts w:eastAsiaTheme="minorHAnsi"/>
            <w:color w:val="0563C1" w:themeColor="hyperlink"/>
            <w:sz w:val="24"/>
            <w:szCs w:val="24"/>
            <w:u w:val="single"/>
            <w:lang w:eastAsia="en-US"/>
          </w:rPr>
          <w:t>https://www.deepdyve.com/lp/wiley/communicating-misunderstandings-multi-agency-work-as-social-practice-XGXCkeMio6</w:t>
        </w:r>
      </w:hyperlink>
      <w:r w:rsidRPr="00F84AC4">
        <w:rPr>
          <w:rFonts w:eastAsiaTheme="minorHAnsi"/>
          <w:color w:val="auto"/>
          <w:sz w:val="24"/>
          <w:szCs w:val="24"/>
          <w:lang w:eastAsia="en-US"/>
        </w:rPr>
        <w:t>, [Accessed 09/02/2025].</w:t>
      </w:r>
    </w:p>
    <w:p w14:paraId="1F5463DC" w14:textId="77777777" w:rsidR="00EB695F" w:rsidRDefault="00EB695F" w:rsidP="00FF7EBB">
      <w:pPr>
        <w:jc w:val="both"/>
        <w:rPr>
          <w:sz w:val="24"/>
          <w:szCs w:val="24"/>
        </w:rPr>
      </w:pPr>
    </w:p>
    <w:p w14:paraId="0387A95F" w14:textId="417AB9EA" w:rsidR="00EB695F" w:rsidRPr="00944D46" w:rsidRDefault="00F84AC4" w:rsidP="00FF7EBB">
      <w:pPr>
        <w:jc w:val="both"/>
        <w:rPr>
          <w:b/>
          <w:bCs/>
          <w:sz w:val="24"/>
          <w:szCs w:val="24"/>
        </w:rPr>
      </w:pPr>
      <w:r w:rsidRPr="00944D46">
        <w:rPr>
          <w:b/>
          <w:bCs/>
          <w:sz w:val="24"/>
          <w:szCs w:val="24"/>
        </w:rPr>
        <w:t>Task 1b:</w:t>
      </w:r>
    </w:p>
    <w:p w14:paraId="2310BBB4" w14:textId="77777777" w:rsidR="00F84AC4" w:rsidRDefault="00F84AC4" w:rsidP="00FF7EBB">
      <w:pPr>
        <w:jc w:val="both"/>
        <w:rPr>
          <w:sz w:val="24"/>
          <w:szCs w:val="24"/>
        </w:rPr>
      </w:pPr>
    </w:p>
    <w:p w14:paraId="67102200" w14:textId="77777777" w:rsidR="00221D3F" w:rsidRPr="00221D3F" w:rsidRDefault="00221D3F" w:rsidP="00C436B7">
      <w:pPr>
        <w:numPr>
          <w:ilvl w:val="0"/>
          <w:numId w:val="57"/>
        </w:numPr>
        <w:spacing w:line="360" w:lineRule="auto"/>
        <w:jc w:val="both"/>
        <w:rPr>
          <w:iCs/>
          <w:sz w:val="24"/>
          <w:szCs w:val="24"/>
        </w:rPr>
      </w:pPr>
      <w:r w:rsidRPr="00221D3F">
        <w:rPr>
          <w:iCs/>
          <w:sz w:val="24"/>
          <w:szCs w:val="24"/>
        </w:rPr>
        <w:t xml:space="preserve">Brims, L., and Evans, J., (2021), Using Evidence in Social Services and Social Care in Wales, [Online], Available at: </w:t>
      </w:r>
      <w:hyperlink r:id="rId17" w:history="1">
        <w:r w:rsidRPr="00221D3F">
          <w:rPr>
            <w:rStyle w:val="Hyperlink"/>
            <w:iCs/>
            <w:sz w:val="24"/>
            <w:szCs w:val="24"/>
          </w:rPr>
          <w:t>https://view.officeapps.live.com/op/view.aspx?src=https%3A%2F%2Fsocialcare.wales%2Fcms-assets%2Fdocuments%2FUsing-evidence-in-social-services-and-social-care-in-Wales.docx&amp;wdOrigin=BROWSELINK</w:t>
        </w:r>
      </w:hyperlink>
      <w:r w:rsidRPr="00221D3F">
        <w:rPr>
          <w:iCs/>
          <w:sz w:val="24"/>
          <w:szCs w:val="24"/>
        </w:rPr>
        <w:t>, [Accessed: 20/09/2025].</w:t>
      </w:r>
    </w:p>
    <w:p w14:paraId="70F541EC" w14:textId="77777777" w:rsidR="00221D3F" w:rsidRPr="00221D3F" w:rsidRDefault="00221D3F" w:rsidP="00C436B7">
      <w:pPr>
        <w:spacing w:line="360" w:lineRule="auto"/>
        <w:jc w:val="both"/>
        <w:rPr>
          <w:iCs/>
          <w:sz w:val="24"/>
          <w:szCs w:val="24"/>
        </w:rPr>
      </w:pPr>
    </w:p>
    <w:p w14:paraId="0BEEF878" w14:textId="77777777" w:rsidR="00221D3F" w:rsidRPr="00221D3F" w:rsidRDefault="00221D3F" w:rsidP="00C436B7">
      <w:pPr>
        <w:numPr>
          <w:ilvl w:val="0"/>
          <w:numId w:val="57"/>
        </w:numPr>
        <w:spacing w:line="360" w:lineRule="auto"/>
        <w:jc w:val="both"/>
        <w:rPr>
          <w:iCs/>
          <w:sz w:val="24"/>
          <w:szCs w:val="24"/>
        </w:rPr>
      </w:pPr>
      <w:r w:rsidRPr="00221D3F">
        <w:rPr>
          <w:iCs/>
          <w:sz w:val="24"/>
          <w:szCs w:val="24"/>
        </w:rPr>
        <w:t xml:space="preserve">Doel M., </w:t>
      </w:r>
      <w:proofErr w:type="spellStart"/>
      <w:r w:rsidRPr="00221D3F">
        <w:rPr>
          <w:iCs/>
          <w:sz w:val="24"/>
          <w:szCs w:val="24"/>
        </w:rPr>
        <w:t>Allmark</w:t>
      </w:r>
      <w:proofErr w:type="spellEnd"/>
      <w:r w:rsidRPr="00221D3F">
        <w:rPr>
          <w:iCs/>
          <w:sz w:val="24"/>
          <w:szCs w:val="24"/>
        </w:rPr>
        <w:t xml:space="preserve">, P. J., Conway, P., Cowburn, M., Flynn, M., Nelson, P., and Tod, A. (2009), Professional boundaries: crossing a line or entering the shadows?, [Online], Available at: </w:t>
      </w:r>
      <w:hyperlink r:id="rId18" w:history="1">
        <w:r w:rsidRPr="00221D3F">
          <w:rPr>
            <w:rStyle w:val="Hyperlink"/>
            <w:iCs/>
            <w:sz w:val="24"/>
            <w:szCs w:val="24"/>
          </w:rPr>
          <w:t>https://shura.shu.ac.uk/1371/1/Professional_Boundaries.pdf</w:t>
        </w:r>
      </w:hyperlink>
      <w:r w:rsidRPr="00221D3F">
        <w:rPr>
          <w:iCs/>
          <w:sz w:val="24"/>
          <w:szCs w:val="24"/>
        </w:rPr>
        <w:t>, [Accessed: 20/09/2025].</w:t>
      </w:r>
    </w:p>
    <w:p w14:paraId="69BEBF46" w14:textId="77777777" w:rsidR="00221D3F" w:rsidRPr="00221D3F" w:rsidRDefault="00221D3F" w:rsidP="00C436B7">
      <w:pPr>
        <w:spacing w:line="360" w:lineRule="auto"/>
        <w:jc w:val="both"/>
        <w:rPr>
          <w:iCs/>
          <w:sz w:val="24"/>
          <w:szCs w:val="24"/>
        </w:rPr>
      </w:pPr>
    </w:p>
    <w:p w14:paraId="55BCDCA9" w14:textId="77777777" w:rsidR="00221D3F" w:rsidRPr="00221D3F" w:rsidRDefault="00221D3F" w:rsidP="00C436B7">
      <w:pPr>
        <w:numPr>
          <w:ilvl w:val="0"/>
          <w:numId w:val="57"/>
        </w:numPr>
        <w:spacing w:line="360" w:lineRule="auto"/>
        <w:jc w:val="both"/>
        <w:rPr>
          <w:iCs/>
          <w:sz w:val="24"/>
          <w:szCs w:val="24"/>
        </w:rPr>
      </w:pPr>
      <w:r w:rsidRPr="00221D3F">
        <w:rPr>
          <w:iCs/>
          <w:sz w:val="24"/>
          <w:szCs w:val="24"/>
        </w:rPr>
        <w:t xml:space="preserve">The Open University, (2021), Learning Guide 8: Exploring inter-professional working in practice, K216: Applied Social Work Practice. [Online]. Available at: </w:t>
      </w:r>
      <w:hyperlink r:id="rId19" w:history="1">
        <w:r w:rsidRPr="00221D3F">
          <w:rPr>
            <w:rStyle w:val="Hyperlink"/>
            <w:iCs/>
            <w:sz w:val="24"/>
            <w:szCs w:val="24"/>
          </w:rPr>
          <w:t>https://learn2.open.ac.uk/mod/oucontent/view.php?id=1871293&amp;printable=1</w:t>
        </w:r>
      </w:hyperlink>
      <w:r w:rsidRPr="00221D3F">
        <w:rPr>
          <w:iCs/>
          <w:sz w:val="24"/>
          <w:szCs w:val="24"/>
        </w:rPr>
        <w:t>,  [Accessed: 27/05/2022].</w:t>
      </w:r>
    </w:p>
    <w:p w14:paraId="496A1F61" w14:textId="77777777" w:rsidR="00221D3F" w:rsidRPr="00221D3F" w:rsidRDefault="00221D3F" w:rsidP="00C436B7">
      <w:pPr>
        <w:spacing w:line="360" w:lineRule="auto"/>
        <w:jc w:val="both"/>
        <w:rPr>
          <w:iCs/>
          <w:sz w:val="24"/>
          <w:szCs w:val="24"/>
        </w:rPr>
      </w:pPr>
    </w:p>
    <w:p w14:paraId="074299DE" w14:textId="77777777" w:rsidR="00221D3F" w:rsidRPr="00221D3F" w:rsidRDefault="00221D3F" w:rsidP="00C436B7">
      <w:pPr>
        <w:numPr>
          <w:ilvl w:val="0"/>
          <w:numId w:val="57"/>
        </w:numPr>
        <w:spacing w:line="360" w:lineRule="auto"/>
        <w:jc w:val="both"/>
        <w:rPr>
          <w:iCs/>
          <w:sz w:val="24"/>
          <w:szCs w:val="24"/>
        </w:rPr>
      </w:pPr>
      <w:r w:rsidRPr="00221D3F">
        <w:rPr>
          <w:iCs/>
          <w:sz w:val="24"/>
          <w:szCs w:val="24"/>
        </w:rPr>
        <w:t xml:space="preserve">Social Care Wales, (2025), Person-centred Practice in Social Work, [Online], Available at: </w:t>
      </w:r>
      <w:hyperlink r:id="rId20" w:history="1">
        <w:r w:rsidRPr="00221D3F">
          <w:rPr>
            <w:rStyle w:val="Hyperlink"/>
            <w:iCs/>
            <w:sz w:val="24"/>
            <w:szCs w:val="24"/>
          </w:rPr>
          <w:t>https://www.safeguarding.wales/en/adu-i/adu-i-a1/a1-p3/</w:t>
        </w:r>
      </w:hyperlink>
      <w:r w:rsidRPr="00221D3F">
        <w:rPr>
          <w:iCs/>
          <w:sz w:val="24"/>
          <w:szCs w:val="24"/>
        </w:rPr>
        <w:t>, [Accessed: 20/09/2025].</w:t>
      </w:r>
    </w:p>
    <w:p w14:paraId="21159405" w14:textId="77777777" w:rsidR="00221D3F" w:rsidRPr="00221D3F" w:rsidRDefault="00221D3F" w:rsidP="00C436B7">
      <w:pPr>
        <w:spacing w:line="360" w:lineRule="auto"/>
        <w:jc w:val="both"/>
        <w:rPr>
          <w:iCs/>
          <w:sz w:val="24"/>
          <w:szCs w:val="24"/>
        </w:rPr>
      </w:pPr>
    </w:p>
    <w:p w14:paraId="53DC4A66" w14:textId="77777777" w:rsidR="00221D3F" w:rsidRPr="00221D3F" w:rsidRDefault="00221D3F" w:rsidP="00C436B7">
      <w:pPr>
        <w:numPr>
          <w:ilvl w:val="0"/>
          <w:numId w:val="57"/>
        </w:numPr>
        <w:spacing w:line="360" w:lineRule="auto"/>
        <w:jc w:val="both"/>
        <w:rPr>
          <w:iCs/>
          <w:sz w:val="24"/>
          <w:szCs w:val="24"/>
        </w:rPr>
      </w:pPr>
      <w:r w:rsidRPr="00221D3F">
        <w:rPr>
          <w:iCs/>
          <w:sz w:val="24"/>
          <w:szCs w:val="24"/>
        </w:rPr>
        <w:t xml:space="preserve">Taylor, B., and Whittaker, A., (2018), Professional judgement and decision-making in social work, [Online], Available at: </w:t>
      </w:r>
      <w:hyperlink r:id="rId21" w:anchor="d1e125" w:history="1">
        <w:r w:rsidRPr="00221D3F">
          <w:rPr>
            <w:rStyle w:val="Hyperlink"/>
            <w:iCs/>
            <w:sz w:val="24"/>
            <w:szCs w:val="24"/>
          </w:rPr>
          <w:t>https://www.tandfonline.com/doi/10.1080/02650533.2018.1462780#d1e125</w:t>
        </w:r>
      </w:hyperlink>
      <w:r w:rsidRPr="00221D3F">
        <w:rPr>
          <w:iCs/>
          <w:sz w:val="24"/>
          <w:szCs w:val="24"/>
        </w:rPr>
        <w:t>, [Accessed: 20/09/2025].</w:t>
      </w:r>
    </w:p>
    <w:p w14:paraId="451F08F1" w14:textId="77777777" w:rsidR="00221D3F" w:rsidRPr="00221D3F" w:rsidRDefault="00221D3F" w:rsidP="00C436B7">
      <w:pPr>
        <w:spacing w:line="360" w:lineRule="auto"/>
        <w:jc w:val="both"/>
        <w:rPr>
          <w:iCs/>
          <w:sz w:val="24"/>
          <w:szCs w:val="24"/>
        </w:rPr>
      </w:pPr>
    </w:p>
    <w:p w14:paraId="52A6CFE1" w14:textId="77777777" w:rsidR="00221D3F" w:rsidRPr="00221D3F" w:rsidRDefault="00221D3F" w:rsidP="00C436B7">
      <w:pPr>
        <w:numPr>
          <w:ilvl w:val="0"/>
          <w:numId w:val="57"/>
        </w:numPr>
        <w:spacing w:line="360" w:lineRule="auto"/>
        <w:jc w:val="both"/>
        <w:rPr>
          <w:iCs/>
          <w:sz w:val="24"/>
          <w:szCs w:val="24"/>
        </w:rPr>
      </w:pPr>
      <w:r w:rsidRPr="00221D3F">
        <w:rPr>
          <w:iCs/>
          <w:sz w:val="24"/>
          <w:szCs w:val="24"/>
        </w:rPr>
        <w:t xml:space="preserve">The University of Edinburgh, (2024), Reflective Toolkit, [Online], Available at: </w:t>
      </w:r>
      <w:hyperlink r:id="rId22" w:history="1">
        <w:r w:rsidRPr="00221D3F">
          <w:rPr>
            <w:rStyle w:val="Hyperlink"/>
            <w:iCs/>
            <w:sz w:val="24"/>
            <w:szCs w:val="24"/>
          </w:rPr>
          <w:t>https://reflection.ed.ac.uk/reflectors-toolkit/reflecting-on-experience/what-so-what-now-what</w:t>
        </w:r>
      </w:hyperlink>
      <w:r w:rsidRPr="00221D3F">
        <w:rPr>
          <w:iCs/>
          <w:sz w:val="24"/>
          <w:szCs w:val="24"/>
        </w:rPr>
        <w:t>, [Accessed 09/02/2025].</w:t>
      </w:r>
    </w:p>
    <w:p w14:paraId="6481CBC5" w14:textId="77777777" w:rsidR="00221D3F" w:rsidRPr="00221D3F" w:rsidRDefault="00221D3F" w:rsidP="00C436B7">
      <w:pPr>
        <w:spacing w:line="360" w:lineRule="auto"/>
        <w:jc w:val="both"/>
        <w:rPr>
          <w:iCs/>
          <w:sz w:val="24"/>
          <w:szCs w:val="24"/>
        </w:rPr>
      </w:pPr>
    </w:p>
    <w:p w14:paraId="62732705" w14:textId="77777777" w:rsidR="00221D3F" w:rsidRDefault="00221D3F" w:rsidP="00C436B7">
      <w:pPr>
        <w:numPr>
          <w:ilvl w:val="0"/>
          <w:numId w:val="57"/>
        </w:numPr>
        <w:spacing w:line="360" w:lineRule="auto"/>
        <w:jc w:val="both"/>
        <w:rPr>
          <w:iCs/>
          <w:sz w:val="24"/>
          <w:szCs w:val="24"/>
        </w:rPr>
      </w:pPr>
      <w:r w:rsidRPr="00221D3F">
        <w:rPr>
          <w:iCs/>
          <w:sz w:val="24"/>
          <w:szCs w:val="24"/>
        </w:rPr>
        <w:t xml:space="preserve">Vibeke, S., and Turney, D., (2017), The Role of Professional Judgement in Social Work Assessment: A Comparison Between Norway and England, [Online], Available at: </w:t>
      </w:r>
      <w:hyperlink r:id="rId23" w:history="1">
        <w:r w:rsidRPr="00221D3F">
          <w:rPr>
            <w:rStyle w:val="Hyperlink"/>
            <w:iCs/>
            <w:sz w:val="24"/>
            <w:szCs w:val="24"/>
          </w:rPr>
          <w:t>https://research-information.bris.ac.uk/ws/portalfiles/portal/71459422/EJSW_paper_revised_accepted.pdf</w:t>
        </w:r>
      </w:hyperlink>
      <w:r w:rsidRPr="00221D3F">
        <w:rPr>
          <w:iCs/>
          <w:sz w:val="24"/>
          <w:szCs w:val="24"/>
        </w:rPr>
        <w:t>, [Accessed: 20/09/2025].</w:t>
      </w:r>
    </w:p>
    <w:p w14:paraId="1BDFFE3F" w14:textId="77777777" w:rsidR="00E4119C" w:rsidRDefault="00E4119C" w:rsidP="00E4119C">
      <w:pPr>
        <w:pStyle w:val="ListParagraph"/>
        <w:rPr>
          <w:iCs/>
          <w:sz w:val="24"/>
          <w:szCs w:val="24"/>
        </w:rPr>
      </w:pPr>
    </w:p>
    <w:p w14:paraId="6746A2CA" w14:textId="6279D02C" w:rsidR="00221D3F" w:rsidRPr="00E4119C" w:rsidRDefault="00E4119C" w:rsidP="00E4119C">
      <w:pPr>
        <w:pStyle w:val="ListParagraph"/>
        <w:numPr>
          <w:ilvl w:val="0"/>
          <w:numId w:val="57"/>
        </w:numPr>
        <w:overflowPunct/>
        <w:autoSpaceDE/>
        <w:autoSpaceDN/>
        <w:adjustRightInd/>
        <w:spacing w:after="160" w:line="360" w:lineRule="auto"/>
        <w:textAlignment w:val="auto"/>
      </w:pPr>
      <w:r w:rsidRPr="00941331">
        <w:rPr>
          <w:sz w:val="24"/>
          <w:szCs w:val="24"/>
        </w:rPr>
        <w:t>Williams, P.</w:t>
      </w:r>
      <w:r>
        <w:t>,</w:t>
      </w:r>
      <w:r w:rsidRPr="00941331">
        <w:rPr>
          <w:sz w:val="24"/>
          <w:szCs w:val="24"/>
        </w:rPr>
        <w:t xml:space="preserve"> and Sullivan, H.</w:t>
      </w:r>
      <w:r>
        <w:t>,</w:t>
      </w:r>
      <w:r w:rsidRPr="00941331">
        <w:rPr>
          <w:sz w:val="24"/>
          <w:szCs w:val="24"/>
        </w:rPr>
        <w:t xml:space="preserve"> (2010)</w:t>
      </w:r>
      <w:r>
        <w:t>,</w:t>
      </w:r>
      <w:r w:rsidRPr="00941331">
        <w:rPr>
          <w:sz w:val="24"/>
          <w:szCs w:val="24"/>
        </w:rPr>
        <w:t xml:space="preserve"> Despite all we know about collaborative working, why do we still get it wrong?,</w:t>
      </w:r>
      <w:r w:rsidRPr="00C1462E">
        <w:t xml:space="preserve"> </w:t>
      </w:r>
      <w:r>
        <w:t xml:space="preserve">[Online], </w:t>
      </w:r>
      <w:r w:rsidRPr="00941331">
        <w:rPr>
          <w:sz w:val="24"/>
          <w:szCs w:val="24"/>
        </w:rPr>
        <w:t xml:space="preserve">Available at: </w:t>
      </w:r>
      <w:hyperlink r:id="rId24" w:history="1">
        <w:r w:rsidRPr="00941331">
          <w:rPr>
            <w:rStyle w:val="Hyperlink"/>
            <w:sz w:val="24"/>
            <w:szCs w:val="24"/>
          </w:rPr>
          <w:t>https://www-emerald-com.libezproxy.open.ac.uk/insight/content/doi/10.5042/jic.2010.0373/full/pdf</w:t>
        </w:r>
      </w:hyperlink>
      <w:r w:rsidRPr="00941331">
        <w:rPr>
          <w:sz w:val="24"/>
          <w:szCs w:val="24"/>
        </w:rPr>
        <w:t xml:space="preserve"> </w:t>
      </w:r>
      <w:r>
        <w:t>[</w:t>
      </w:r>
      <w:r w:rsidRPr="00941331">
        <w:rPr>
          <w:sz w:val="24"/>
          <w:szCs w:val="24"/>
        </w:rPr>
        <w:t>Accessed 28</w:t>
      </w:r>
      <w:r>
        <w:t>/05/</w:t>
      </w:r>
      <w:r w:rsidRPr="00941331">
        <w:rPr>
          <w:sz w:val="24"/>
          <w:szCs w:val="24"/>
        </w:rPr>
        <w:t>2022</w:t>
      </w:r>
      <w:r>
        <w:t>]</w:t>
      </w:r>
      <w:r w:rsidRPr="00941331">
        <w:rPr>
          <w:sz w:val="24"/>
          <w:szCs w:val="24"/>
        </w:rPr>
        <w:t xml:space="preserve">. </w:t>
      </w:r>
    </w:p>
    <w:p w14:paraId="1750B2B5" w14:textId="77777777" w:rsidR="00221D3F" w:rsidRDefault="00221D3F" w:rsidP="00FF7EBB">
      <w:pPr>
        <w:jc w:val="both"/>
        <w:rPr>
          <w:sz w:val="24"/>
          <w:szCs w:val="24"/>
        </w:rPr>
      </w:pPr>
    </w:p>
    <w:p w14:paraId="48000F64" w14:textId="77777777" w:rsidR="00F84AC4" w:rsidRDefault="00F84AC4" w:rsidP="00FF7EBB">
      <w:pPr>
        <w:jc w:val="both"/>
        <w:rPr>
          <w:sz w:val="24"/>
          <w:szCs w:val="24"/>
        </w:rPr>
      </w:pPr>
    </w:p>
    <w:p w14:paraId="5B2F5B7D" w14:textId="0751324C" w:rsidR="00F84AC4" w:rsidRDefault="00F84AC4" w:rsidP="00FF7EBB">
      <w:pPr>
        <w:jc w:val="both"/>
        <w:rPr>
          <w:sz w:val="24"/>
          <w:szCs w:val="24"/>
        </w:rPr>
      </w:pPr>
      <w:r w:rsidRPr="00F10D8F">
        <w:rPr>
          <w:b/>
          <w:bCs/>
          <w:sz w:val="24"/>
          <w:szCs w:val="24"/>
        </w:rPr>
        <w:t>Task</w:t>
      </w:r>
      <w:r w:rsidR="009C109A">
        <w:rPr>
          <w:sz w:val="24"/>
          <w:szCs w:val="24"/>
        </w:rPr>
        <w:t xml:space="preserve"> </w:t>
      </w:r>
      <w:r w:rsidR="009C109A">
        <w:rPr>
          <w:b/>
          <w:bCs/>
          <w:sz w:val="24"/>
          <w:szCs w:val="24"/>
        </w:rPr>
        <w:t>2</w:t>
      </w:r>
      <w:r>
        <w:rPr>
          <w:sz w:val="24"/>
          <w:szCs w:val="24"/>
        </w:rPr>
        <w:t>:</w:t>
      </w:r>
    </w:p>
    <w:p w14:paraId="701F3A2A" w14:textId="77777777" w:rsidR="00F10D8F" w:rsidRDefault="00F10D8F" w:rsidP="00FF7EBB">
      <w:pPr>
        <w:jc w:val="both"/>
        <w:rPr>
          <w:sz w:val="24"/>
          <w:szCs w:val="24"/>
        </w:rPr>
      </w:pPr>
    </w:p>
    <w:p w14:paraId="5D37FDD1" w14:textId="77777777" w:rsidR="00F10D8F"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Pr>
          <w:iCs/>
          <w:sz w:val="24"/>
          <w:szCs w:val="24"/>
        </w:rPr>
        <w:lastRenderedPageBreak/>
        <w:t xml:space="preserve">Ackerman, C. E., (2017), </w:t>
      </w:r>
      <w:r w:rsidRPr="003541BF">
        <w:rPr>
          <w:iCs/>
          <w:sz w:val="24"/>
          <w:szCs w:val="24"/>
        </w:rPr>
        <w:t>What is Solution-Focused Therapy: 3 Essential Techniques</w:t>
      </w:r>
      <w:r>
        <w:rPr>
          <w:iCs/>
          <w:sz w:val="24"/>
          <w:szCs w:val="24"/>
        </w:rPr>
        <w:t xml:space="preserve">, </w:t>
      </w:r>
      <w:r w:rsidRPr="003541BF">
        <w:rPr>
          <w:iCs/>
          <w:sz w:val="24"/>
          <w:szCs w:val="24"/>
        </w:rPr>
        <w:t>[Online], Available at:</w:t>
      </w:r>
      <w:r>
        <w:rPr>
          <w:iCs/>
          <w:sz w:val="24"/>
          <w:szCs w:val="24"/>
        </w:rPr>
        <w:t xml:space="preserve"> </w:t>
      </w:r>
      <w:hyperlink r:id="rId25" w:history="1">
        <w:r w:rsidRPr="00964181">
          <w:rPr>
            <w:rStyle w:val="Hyperlink"/>
            <w:iCs/>
            <w:sz w:val="24"/>
            <w:szCs w:val="24"/>
          </w:rPr>
          <w:t>https://positivepsychology.com/solution-focused-therapy/</w:t>
        </w:r>
      </w:hyperlink>
      <w:r>
        <w:rPr>
          <w:iCs/>
          <w:sz w:val="24"/>
          <w:szCs w:val="24"/>
        </w:rPr>
        <w:t xml:space="preserve">, </w:t>
      </w:r>
      <w:r w:rsidRPr="003541BF">
        <w:rPr>
          <w:iCs/>
          <w:sz w:val="24"/>
          <w:szCs w:val="24"/>
        </w:rPr>
        <w:t>[Accessed 26/04/2025].</w:t>
      </w:r>
    </w:p>
    <w:p w14:paraId="48111883" w14:textId="77777777" w:rsidR="00F10D8F" w:rsidRDefault="00F10D8F" w:rsidP="00F10D8F">
      <w:pPr>
        <w:pStyle w:val="ListParagraph"/>
        <w:framePr w:hSpace="180" w:wrap="around" w:vAnchor="text" w:hAnchor="margin" w:y="-44"/>
        <w:spacing w:line="360" w:lineRule="auto"/>
        <w:ind w:left="714"/>
        <w:rPr>
          <w:iCs/>
          <w:sz w:val="24"/>
          <w:szCs w:val="24"/>
        </w:rPr>
      </w:pPr>
    </w:p>
    <w:p w14:paraId="52E62E68" w14:textId="77777777" w:rsidR="00F10D8F"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F94E1B">
        <w:rPr>
          <w:iCs/>
          <w:sz w:val="24"/>
          <w:szCs w:val="24"/>
        </w:rPr>
        <w:t xml:space="preserve">Children Act (1989), [Online], Available at: </w:t>
      </w:r>
      <w:hyperlink r:id="rId26" w:history="1">
        <w:r w:rsidRPr="004B0C7A">
          <w:rPr>
            <w:rStyle w:val="Hyperlink"/>
            <w:iCs/>
            <w:sz w:val="24"/>
            <w:szCs w:val="24"/>
          </w:rPr>
          <w:t>https://www.legislation.gov.uk/ukpga/1989/41/section/47</w:t>
        </w:r>
      </w:hyperlink>
      <w:r>
        <w:rPr>
          <w:iCs/>
          <w:sz w:val="24"/>
          <w:szCs w:val="24"/>
        </w:rPr>
        <w:t>,</w:t>
      </w:r>
      <w:r w:rsidRPr="00F94E1B">
        <w:rPr>
          <w:iCs/>
          <w:sz w:val="24"/>
          <w:szCs w:val="24"/>
        </w:rPr>
        <w:t xml:space="preserve"> [Accessed 2</w:t>
      </w:r>
      <w:r>
        <w:rPr>
          <w:iCs/>
          <w:sz w:val="24"/>
          <w:szCs w:val="24"/>
        </w:rPr>
        <w:t>3</w:t>
      </w:r>
      <w:r w:rsidRPr="00F94E1B">
        <w:rPr>
          <w:iCs/>
          <w:sz w:val="24"/>
          <w:szCs w:val="24"/>
        </w:rPr>
        <w:t>/</w:t>
      </w:r>
      <w:r>
        <w:rPr>
          <w:iCs/>
          <w:sz w:val="24"/>
          <w:szCs w:val="24"/>
        </w:rPr>
        <w:t>03</w:t>
      </w:r>
      <w:r w:rsidRPr="00F94E1B">
        <w:rPr>
          <w:iCs/>
          <w:sz w:val="24"/>
          <w:szCs w:val="24"/>
        </w:rPr>
        <w:t>/202</w:t>
      </w:r>
      <w:r>
        <w:rPr>
          <w:iCs/>
          <w:sz w:val="24"/>
          <w:szCs w:val="24"/>
        </w:rPr>
        <w:t>5</w:t>
      </w:r>
      <w:r w:rsidRPr="00F94E1B">
        <w:rPr>
          <w:iCs/>
          <w:sz w:val="24"/>
          <w:szCs w:val="24"/>
        </w:rPr>
        <w:t>].</w:t>
      </w:r>
    </w:p>
    <w:p w14:paraId="638F3D4C" w14:textId="77777777" w:rsidR="00F10D8F" w:rsidRPr="00971B22" w:rsidRDefault="00F10D8F" w:rsidP="00F10D8F">
      <w:pPr>
        <w:pStyle w:val="ListParagraph"/>
        <w:rPr>
          <w:iCs/>
          <w:sz w:val="24"/>
          <w:szCs w:val="24"/>
        </w:rPr>
      </w:pPr>
    </w:p>
    <w:p w14:paraId="092F6D92" w14:textId="77777777" w:rsidR="00F10D8F"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iCs/>
          <w:sz w:val="24"/>
          <w:szCs w:val="24"/>
        </w:rPr>
        <w:t>Gast, L., and Patmore, A., (2012), Mastering Approaches to Diversity in Social Work, London: Jessica Kingsley Publishers.</w:t>
      </w:r>
    </w:p>
    <w:p w14:paraId="7B8B2F29" w14:textId="77777777" w:rsidR="00F10D8F" w:rsidRPr="00971B22" w:rsidRDefault="00F10D8F" w:rsidP="00F10D8F">
      <w:pPr>
        <w:pStyle w:val="ListParagraph"/>
        <w:rPr>
          <w:iCs/>
          <w:sz w:val="24"/>
          <w:szCs w:val="24"/>
        </w:rPr>
      </w:pPr>
    </w:p>
    <w:p w14:paraId="259D2FC8" w14:textId="77777777" w:rsidR="00F10D8F"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iCs/>
          <w:sz w:val="24"/>
          <w:szCs w:val="24"/>
        </w:rPr>
        <w:t xml:space="preserve">Koprowska, J., (2020), Communication and Interpersonal Skills in Social Work. 5th </w:t>
      </w:r>
      <w:proofErr w:type="spellStart"/>
      <w:r w:rsidRPr="00971B22">
        <w:rPr>
          <w:iCs/>
          <w:sz w:val="24"/>
          <w:szCs w:val="24"/>
        </w:rPr>
        <w:t>edn</w:t>
      </w:r>
      <w:proofErr w:type="spellEnd"/>
      <w:r w:rsidRPr="00971B22">
        <w:rPr>
          <w:iCs/>
          <w:sz w:val="24"/>
          <w:szCs w:val="24"/>
        </w:rPr>
        <w:t>. London: Learning Matters.</w:t>
      </w:r>
    </w:p>
    <w:p w14:paraId="1A3ED71D" w14:textId="77777777" w:rsidR="00F10D8F" w:rsidRPr="00971B22" w:rsidRDefault="00F10D8F" w:rsidP="00F10D8F">
      <w:pPr>
        <w:pStyle w:val="ListParagraph"/>
        <w:rPr>
          <w:iCs/>
          <w:sz w:val="24"/>
          <w:szCs w:val="24"/>
        </w:rPr>
      </w:pPr>
    </w:p>
    <w:p w14:paraId="77CF23A3" w14:textId="77777777" w:rsidR="00F10D8F"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iCs/>
          <w:sz w:val="24"/>
          <w:szCs w:val="24"/>
        </w:rPr>
        <w:t xml:space="preserve">O’Bryan, A., (2022), </w:t>
      </w:r>
      <w:r>
        <w:t xml:space="preserve"> </w:t>
      </w:r>
      <w:r w:rsidRPr="00971B22">
        <w:rPr>
          <w:iCs/>
          <w:sz w:val="24"/>
          <w:szCs w:val="24"/>
        </w:rPr>
        <w:t>How to Practice Active Listening: 16 Examples &amp; Techniques, [Online], Available at:</w:t>
      </w:r>
      <w:r>
        <w:t xml:space="preserve"> </w:t>
      </w:r>
      <w:hyperlink r:id="rId27" w:anchor="principles" w:history="1">
        <w:r w:rsidRPr="00971B22">
          <w:rPr>
            <w:rStyle w:val="Hyperlink"/>
            <w:iCs/>
            <w:sz w:val="24"/>
            <w:szCs w:val="24"/>
          </w:rPr>
          <w:t>https://positivepsychology.com/active-listening-techniques/#principles</w:t>
        </w:r>
      </w:hyperlink>
      <w:r w:rsidRPr="00971B22">
        <w:rPr>
          <w:iCs/>
          <w:sz w:val="24"/>
          <w:szCs w:val="24"/>
        </w:rPr>
        <w:t>, [Accessed 26/04/2025].</w:t>
      </w:r>
    </w:p>
    <w:p w14:paraId="60971594" w14:textId="77777777" w:rsidR="00F10D8F" w:rsidRPr="00971B22" w:rsidRDefault="00F10D8F" w:rsidP="00F10D8F">
      <w:pPr>
        <w:pStyle w:val="ListParagraph"/>
        <w:rPr>
          <w:sz w:val="24"/>
        </w:rPr>
      </w:pPr>
    </w:p>
    <w:p w14:paraId="1F23C83A" w14:textId="77777777" w:rsidR="00F10D8F" w:rsidRPr="00971B22"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sz w:val="24"/>
        </w:rPr>
        <w:t xml:space="preserve">The Open University, (2016a), Focusing on the individual, K113: Block 1 Learning </w:t>
      </w:r>
      <w:r w:rsidRPr="00971B22">
        <w:rPr>
          <w:sz w:val="24"/>
          <w:szCs w:val="24"/>
        </w:rPr>
        <w:t>Guide 3: Developing a professional social worker identity, Milton Keynes, The Open University.</w:t>
      </w:r>
    </w:p>
    <w:p w14:paraId="3AC51D68" w14:textId="77777777" w:rsidR="00F10D8F" w:rsidRPr="00971B22" w:rsidRDefault="00F10D8F" w:rsidP="00F10D8F">
      <w:pPr>
        <w:pStyle w:val="ListParagraph"/>
        <w:rPr>
          <w:sz w:val="24"/>
          <w:szCs w:val="24"/>
        </w:rPr>
      </w:pPr>
    </w:p>
    <w:p w14:paraId="3705EB6F" w14:textId="77777777" w:rsidR="00F10D8F" w:rsidRPr="00971B22"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sz w:val="24"/>
          <w:szCs w:val="24"/>
        </w:rPr>
        <w:t>The Open University, (2016b), An Introduction to Social Work with Children and Families, K113: Block 3 Learning Guide 1: Children and families, Milton Keynes, The Open University.</w:t>
      </w:r>
    </w:p>
    <w:p w14:paraId="7925D431" w14:textId="77777777" w:rsidR="00F10D8F" w:rsidRPr="00971B22" w:rsidRDefault="00F10D8F" w:rsidP="00F10D8F">
      <w:pPr>
        <w:pStyle w:val="ListParagraph"/>
        <w:rPr>
          <w:sz w:val="24"/>
          <w:szCs w:val="24"/>
        </w:rPr>
      </w:pPr>
    </w:p>
    <w:p w14:paraId="3B4A57F5" w14:textId="77777777" w:rsidR="00F10D8F" w:rsidRPr="00971B22"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sz w:val="24"/>
          <w:szCs w:val="24"/>
        </w:rPr>
        <w:t>The Open University, (2016c), A Broader Picture, K113: Block 2 Learning Guide 2: The importance of a professional knowledge base, Milton Keynes, The Open University.</w:t>
      </w:r>
    </w:p>
    <w:p w14:paraId="2E1D2B18" w14:textId="77777777" w:rsidR="00F10D8F" w:rsidRPr="00971B22" w:rsidRDefault="00F10D8F" w:rsidP="00F10D8F">
      <w:pPr>
        <w:pStyle w:val="ListParagraph"/>
        <w:rPr>
          <w:sz w:val="24"/>
          <w:szCs w:val="24"/>
        </w:rPr>
      </w:pPr>
    </w:p>
    <w:p w14:paraId="300B106F" w14:textId="77777777" w:rsidR="00F10D8F" w:rsidRPr="00971B22"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sz w:val="24"/>
          <w:szCs w:val="24"/>
        </w:rPr>
        <w:lastRenderedPageBreak/>
        <w:t xml:space="preserve">Roose, R., </w:t>
      </w:r>
      <w:proofErr w:type="spellStart"/>
      <w:r w:rsidRPr="00971B22">
        <w:rPr>
          <w:sz w:val="24"/>
          <w:szCs w:val="24"/>
        </w:rPr>
        <w:t>Mottart</w:t>
      </w:r>
      <w:proofErr w:type="spellEnd"/>
      <w:r w:rsidRPr="00971B22">
        <w:rPr>
          <w:sz w:val="24"/>
          <w:szCs w:val="24"/>
        </w:rPr>
        <w:t xml:space="preserve">, A., </w:t>
      </w:r>
      <w:proofErr w:type="spellStart"/>
      <w:r w:rsidRPr="00971B22">
        <w:rPr>
          <w:sz w:val="24"/>
          <w:szCs w:val="24"/>
        </w:rPr>
        <w:t>Dejonckheere</w:t>
      </w:r>
      <w:proofErr w:type="spellEnd"/>
      <w:r w:rsidRPr="00971B22">
        <w:rPr>
          <w:sz w:val="24"/>
          <w:szCs w:val="24"/>
        </w:rPr>
        <w:t xml:space="preserve">, N., Van Nijnatten, C., and De Bie, M., (2009), Participatory Social Work and Report Writing, [Online], Available at: </w:t>
      </w:r>
      <w:hyperlink r:id="rId28" w:history="1">
        <w:r w:rsidRPr="00971B22">
          <w:rPr>
            <w:rStyle w:val="Hyperlink"/>
            <w:sz w:val="24"/>
            <w:szCs w:val="24"/>
          </w:rPr>
          <w:t>https://onlinelibrary-wiley-com.libezproxy.open.ac.uk/doi/full/10.1111/j.1365-2206.2008.00599.x</w:t>
        </w:r>
      </w:hyperlink>
      <w:r w:rsidRPr="00971B22">
        <w:rPr>
          <w:rFonts w:cstheme="minorHAnsi"/>
          <w:sz w:val="24"/>
          <w:szCs w:val="24"/>
        </w:rPr>
        <w:t>, [Accessed 17/08/2023].</w:t>
      </w:r>
    </w:p>
    <w:p w14:paraId="33824E90" w14:textId="77777777" w:rsidR="00F10D8F" w:rsidRPr="00971B22" w:rsidRDefault="00F10D8F" w:rsidP="00F10D8F">
      <w:pPr>
        <w:pStyle w:val="ListParagraph"/>
        <w:rPr>
          <w:rFonts w:cstheme="minorHAnsi"/>
          <w:sz w:val="24"/>
          <w:szCs w:val="24"/>
        </w:rPr>
      </w:pPr>
    </w:p>
    <w:p w14:paraId="290CB4CB" w14:textId="77777777" w:rsidR="00F10D8F" w:rsidRPr="00971B22"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rFonts w:cstheme="minorHAnsi"/>
          <w:sz w:val="24"/>
          <w:szCs w:val="24"/>
        </w:rPr>
        <w:t xml:space="preserve">Social Care Wales, (2017), Code of Professional Practice for Social Care, [Online], Available at: </w:t>
      </w:r>
      <w:hyperlink r:id="rId29" w:history="1">
        <w:r w:rsidRPr="00971B22">
          <w:rPr>
            <w:rStyle w:val="Hyperlink"/>
            <w:rFonts w:cstheme="minorHAnsi"/>
            <w:sz w:val="24"/>
            <w:szCs w:val="24"/>
          </w:rPr>
          <w:t>https://socialcare.wales/cms-assets/documents/Code-of-Professional-Practice-for-Social-Care-web-version.pdf</w:t>
        </w:r>
      </w:hyperlink>
      <w:r w:rsidRPr="00971B22">
        <w:rPr>
          <w:rFonts w:cstheme="minorHAnsi"/>
          <w:sz w:val="24"/>
          <w:szCs w:val="24"/>
        </w:rPr>
        <w:t>, [Accessed 18/04/2025].</w:t>
      </w:r>
    </w:p>
    <w:p w14:paraId="67809859" w14:textId="77777777" w:rsidR="00F10D8F" w:rsidRPr="00971B22" w:rsidRDefault="00F10D8F" w:rsidP="00F10D8F">
      <w:pPr>
        <w:pStyle w:val="ListParagraph"/>
        <w:rPr>
          <w:rFonts w:cstheme="minorHAnsi"/>
          <w:sz w:val="24"/>
          <w:szCs w:val="24"/>
        </w:rPr>
      </w:pPr>
    </w:p>
    <w:p w14:paraId="4B618EE9" w14:textId="77777777" w:rsidR="00F10D8F" w:rsidRPr="00971B22"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rFonts w:cstheme="minorHAnsi"/>
          <w:sz w:val="24"/>
          <w:szCs w:val="24"/>
        </w:rPr>
        <w:t xml:space="preserve">Social Services and Well-Being (Wales) Act, (2014), [Online], Available at: </w:t>
      </w:r>
      <w:hyperlink r:id="rId30" w:history="1">
        <w:r w:rsidRPr="00971B22">
          <w:rPr>
            <w:rStyle w:val="Hyperlink"/>
            <w:rFonts w:cstheme="minorHAnsi"/>
            <w:sz w:val="24"/>
            <w:szCs w:val="24"/>
          </w:rPr>
          <w:t>https://www.legislation.gov.uk/anaw/2014/4/contents</w:t>
        </w:r>
      </w:hyperlink>
      <w:r w:rsidRPr="00971B22">
        <w:rPr>
          <w:rFonts w:cstheme="minorHAnsi"/>
          <w:sz w:val="24"/>
          <w:szCs w:val="24"/>
        </w:rPr>
        <w:t>, [Accessed 18/04/2025].</w:t>
      </w:r>
    </w:p>
    <w:p w14:paraId="78B44ECB" w14:textId="77777777" w:rsidR="00F10D8F" w:rsidRPr="00971B22" w:rsidRDefault="00F10D8F" w:rsidP="00F10D8F">
      <w:pPr>
        <w:pStyle w:val="ListParagraph"/>
        <w:rPr>
          <w:rFonts w:cstheme="minorHAnsi"/>
          <w:sz w:val="24"/>
          <w:szCs w:val="24"/>
        </w:rPr>
      </w:pPr>
    </w:p>
    <w:p w14:paraId="383FACE5" w14:textId="77777777" w:rsidR="00F10D8F" w:rsidRPr="00971B22"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rFonts w:cstheme="minorHAnsi"/>
          <w:sz w:val="24"/>
          <w:szCs w:val="24"/>
        </w:rPr>
        <w:t xml:space="preserve">Souders, B., (2019), 12+ Motivational Interviewing Questions &amp; Techniques, [Online], Available at: </w:t>
      </w:r>
      <w:hyperlink r:id="rId31" w:history="1">
        <w:r w:rsidRPr="00971B22">
          <w:rPr>
            <w:rStyle w:val="Hyperlink"/>
            <w:rFonts w:cstheme="minorHAnsi"/>
            <w:sz w:val="24"/>
            <w:szCs w:val="24"/>
          </w:rPr>
          <w:t>https://positivepsychology.com/motivational-interviewing/</w:t>
        </w:r>
      </w:hyperlink>
      <w:r w:rsidRPr="00971B22">
        <w:rPr>
          <w:rFonts w:cstheme="minorHAnsi"/>
          <w:sz w:val="24"/>
          <w:szCs w:val="24"/>
        </w:rPr>
        <w:t>, [Accessed 26/04/2025].</w:t>
      </w:r>
    </w:p>
    <w:p w14:paraId="7DD89D70" w14:textId="77777777" w:rsidR="00F10D8F" w:rsidRPr="00971B22" w:rsidRDefault="00F10D8F" w:rsidP="00F10D8F">
      <w:pPr>
        <w:pStyle w:val="ListParagraph"/>
        <w:rPr>
          <w:rFonts w:cstheme="minorHAnsi"/>
          <w:sz w:val="24"/>
          <w:szCs w:val="24"/>
        </w:rPr>
      </w:pPr>
    </w:p>
    <w:p w14:paraId="2768EE58" w14:textId="408E3FBA" w:rsidR="00F10D8F" w:rsidRPr="00F10D8F" w:rsidRDefault="00F10D8F" w:rsidP="00F10D8F">
      <w:pPr>
        <w:pStyle w:val="ListParagraph"/>
        <w:framePr w:hSpace="180" w:wrap="around" w:vAnchor="text" w:hAnchor="margin" w:y="-44"/>
        <w:numPr>
          <w:ilvl w:val="0"/>
          <w:numId w:val="56"/>
        </w:numPr>
        <w:spacing w:line="360" w:lineRule="auto"/>
        <w:ind w:left="714" w:hanging="357"/>
        <w:rPr>
          <w:iCs/>
          <w:sz w:val="24"/>
          <w:szCs w:val="24"/>
        </w:rPr>
      </w:pPr>
      <w:r w:rsidRPr="00971B22">
        <w:rPr>
          <w:rFonts w:cstheme="minorHAnsi"/>
          <w:sz w:val="24"/>
          <w:szCs w:val="24"/>
        </w:rPr>
        <w:t xml:space="preserve">Welsh Government, (2022), More than Just Words, [Online], Available at: </w:t>
      </w:r>
      <w:hyperlink r:id="rId32" w:history="1">
        <w:r w:rsidRPr="00971B22">
          <w:rPr>
            <w:rStyle w:val="Hyperlink"/>
            <w:rFonts w:cstheme="minorHAnsi"/>
            <w:sz w:val="24"/>
            <w:szCs w:val="24"/>
          </w:rPr>
          <w:t>https://www.gov.wales/sites/default/files/publications/2022-07/more-than-just-words-action-plan-2022-2027.pdf</w:t>
        </w:r>
      </w:hyperlink>
      <w:r w:rsidRPr="00971B22">
        <w:rPr>
          <w:rFonts w:cstheme="minorHAnsi"/>
          <w:sz w:val="24"/>
          <w:szCs w:val="24"/>
        </w:rPr>
        <w:t>, [Accessed 27/04/2025].</w:t>
      </w:r>
    </w:p>
    <w:p w14:paraId="3B31F3F9" w14:textId="77777777" w:rsidR="00F84AC4" w:rsidRDefault="00F84AC4" w:rsidP="00FF7EBB">
      <w:pPr>
        <w:jc w:val="both"/>
        <w:rPr>
          <w:sz w:val="24"/>
          <w:szCs w:val="24"/>
        </w:rPr>
      </w:pPr>
    </w:p>
    <w:p w14:paraId="151B2E92" w14:textId="7AE5DE6D" w:rsidR="00F84AC4" w:rsidRPr="00F10D8F" w:rsidRDefault="00F84AC4" w:rsidP="00FF7EBB">
      <w:pPr>
        <w:jc w:val="both"/>
        <w:rPr>
          <w:b/>
          <w:bCs/>
          <w:sz w:val="24"/>
          <w:szCs w:val="24"/>
        </w:rPr>
      </w:pPr>
      <w:r w:rsidRPr="00F10D8F">
        <w:rPr>
          <w:b/>
          <w:bCs/>
          <w:sz w:val="24"/>
          <w:szCs w:val="24"/>
        </w:rPr>
        <w:t>Task 3:</w:t>
      </w:r>
    </w:p>
    <w:p w14:paraId="3C50E0E7" w14:textId="77777777" w:rsidR="000473B7" w:rsidRDefault="000473B7" w:rsidP="00FF7EBB">
      <w:pPr>
        <w:jc w:val="both"/>
        <w:rPr>
          <w:sz w:val="24"/>
          <w:szCs w:val="24"/>
        </w:rPr>
      </w:pPr>
    </w:p>
    <w:p w14:paraId="7408938A" w14:textId="77777777" w:rsidR="000473B7" w:rsidRDefault="000473B7" w:rsidP="000473B7">
      <w:pPr>
        <w:pStyle w:val="ListParagraph"/>
        <w:numPr>
          <w:ilvl w:val="0"/>
          <w:numId w:val="55"/>
        </w:numPr>
        <w:spacing w:line="360" w:lineRule="auto"/>
        <w:rPr>
          <w:iCs/>
          <w:sz w:val="24"/>
          <w:szCs w:val="24"/>
        </w:rPr>
      </w:pPr>
      <w:r w:rsidRPr="00337905">
        <w:rPr>
          <w:iCs/>
          <w:sz w:val="24"/>
          <w:szCs w:val="24"/>
        </w:rPr>
        <w:t xml:space="preserve">Bowen </w:t>
      </w:r>
      <w:proofErr w:type="spellStart"/>
      <w:r w:rsidRPr="00337905">
        <w:rPr>
          <w:iCs/>
          <w:sz w:val="24"/>
          <w:szCs w:val="24"/>
        </w:rPr>
        <w:t>Center</w:t>
      </w:r>
      <w:proofErr w:type="spellEnd"/>
      <w:r w:rsidRPr="00337905">
        <w:rPr>
          <w:iCs/>
          <w:sz w:val="24"/>
          <w:szCs w:val="24"/>
        </w:rPr>
        <w:t xml:space="preserve">., (n.d.), Introduction to the eight concepts, The Bowen </w:t>
      </w:r>
      <w:proofErr w:type="spellStart"/>
      <w:r w:rsidRPr="00337905">
        <w:rPr>
          <w:iCs/>
          <w:sz w:val="24"/>
          <w:szCs w:val="24"/>
        </w:rPr>
        <w:t>Center</w:t>
      </w:r>
      <w:proofErr w:type="spellEnd"/>
      <w:r w:rsidRPr="00337905">
        <w:rPr>
          <w:iCs/>
          <w:sz w:val="24"/>
          <w:szCs w:val="24"/>
        </w:rPr>
        <w:t xml:space="preserve"> for the Study of the Family, [Online], Available at: </w:t>
      </w:r>
      <w:hyperlink r:id="rId33" w:history="1">
        <w:r w:rsidRPr="00337905">
          <w:rPr>
            <w:rStyle w:val="Hyperlink"/>
            <w:iCs/>
            <w:sz w:val="24"/>
            <w:szCs w:val="24"/>
          </w:rPr>
          <w:t>https://www.thebowencenter.org/introduction-eight-concepts</w:t>
        </w:r>
      </w:hyperlink>
      <w:r w:rsidRPr="00337905">
        <w:rPr>
          <w:iCs/>
          <w:sz w:val="24"/>
          <w:szCs w:val="24"/>
        </w:rPr>
        <w:t>,  [Accessed: 13 June 2025].</w:t>
      </w:r>
    </w:p>
    <w:p w14:paraId="08111749" w14:textId="77777777" w:rsidR="000473B7" w:rsidRPr="00337905" w:rsidRDefault="000473B7" w:rsidP="000473B7">
      <w:pPr>
        <w:pStyle w:val="ListParagraph"/>
        <w:spacing w:line="360" w:lineRule="auto"/>
        <w:rPr>
          <w:iCs/>
          <w:sz w:val="24"/>
          <w:szCs w:val="24"/>
        </w:rPr>
      </w:pPr>
    </w:p>
    <w:p w14:paraId="12B712A1" w14:textId="77777777" w:rsidR="000473B7" w:rsidRDefault="000473B7" w:rsidP="000473B7">
      <w:pPr>
        <w:pStyle w:val="ListParagraph"/>
        <w:numPr>
          <w:ilvl w:val="0"/>
          <w:numId w:val="55"/>
        </w:numPr>
        <w:spacing w:line="360" w:lineRule="auto"/>
        <w:rPr>
          <w:iCs/>
          <w:sz w:val="24"/>
          <w:szCs w:val="24"/>
        </w:rPr>
      </w:pPr>
      <w:proofErr w:type="spellStart"/>
      <w:r w:rsidRPr="00337905">
        <w:rPr>
          <w:iCs/>
          <w:sz w:val="24"/>
          <w:szCs w:val="24"/>
        </w:rPr>
        <w:t>Brayne</w:t>
      </w:r>
      <w:proofErr w:type="spellEnd"/>
      <w:r w:rsidRPr="00337905">
        <w:rPr>
          <w:iCs/>
          <w:sz w:val="24"/>
          <w:szCs w:val="24"/>
        </w:rPr>
        <w:t xml:space="preserve">, H., and Carr, H., (2021), Law for Social Workers, 15th </w:t>
      </w:r>
      <w:proofErr w:type="spellStart"/>
      <w:r w:rsidRPr="00337905">
        <w:rPr>
          <w:iCs/>
          <w:sz w:val="24"/>
          <w:szCs w:val="24"/>
        </w:rPr>
        <w:t>edn</w:t>
      </w:r>
      <w:proofErr w:type="spellEnd"/>
      <w:r w:rsidRPr="00337905">
        <w:rPr>
          <w:iCs/>
          <w:sz w:val="24"/>
          <w:szCs w:val="24"/>
        </w:rPr>
        <w:t>. Oxford: Oxford University Press, pp. 1-30.</w:t>
      </w:r>
    </w:p>
    <w:p w14:paraId="14526C6E" w14:textId="77777777" w:rsidR="000473B7" w:rsidRPr="00007E73" w:rsidRDefault="000473B7" w:rsidP="000473B7">
      <w:pPr>
        <w:spacing w:line="360" w:lineRule="auto"/>
        <w:rPr>
          <w:iCs/>
          <w:sz w:val="24"/>
          <w:szCs w:val="24"/>
        </w:rPr>
      </w:pPr>
    </w:p>
    <w:p w14:paraId="39166571" w14:textId="77777777" w:rsidR="000473B7" w:rsidRDefault="000473B7" w:rsidP="000473B7">
      <w:pPr>
        <w:pStyle w:val="ListParagraph"/>
        <w:numPr>
          <w:ilvl w:val="0"/>
          <w:numId w:val="55"/>
        </w:numPr>
        <w:spacing w:line="360" w:lineRule="auto"/>
        <w:ind w:left="714" w:hanging="357"/>
        <w:rPr>
          <w:iCs/>
          <w:sz w:val="24"/>
          <w:szCs w:val="24"/>
        </w:rPr>
      </w:pPr>
      <w:r w:rsidRPr="00337905">
        <w:rPr>
          <w:iCs/>
          <w:sz w:val="24"/>
          <w:szCs w:val="24"/>
        </w:rPr>
        <w:lastRenderedPageBreak/>
        <w:t xml:space="preserve">Bright, C., (2023), Trauma-Informed Approaches, [Online], Available at: </w:t>
      </w:r>
      <w:hyperlink r:id="rId34" w:history="1">
        <w:r w:rsidRPr="00337905">
          <w:rPr>
            <w:rStyle w:val="Hyperlink"/>
            <w:iCs/>
            <w:sz w:val="24"/>
            <w:szCs w:val="24"/>
          </w:rPr>
          <w:t>https://insightcollective.socialcare.wales/evidence-summaries/trauma-informed-approaches</w:t>
        </w:r>
      </w:hyperlink>
      <w:r w:rsidRPr="00337905">
        <w:rPr>
          <w:sz w:val="24"/>
          <w:szCs w:val="24"/>
        </w:rPr>
        <w:t>,</w:t>
      </w:r>
      <w:r w:rsidRPr="00337905">
        <w:rPr>
          <w:iCs/>
          <w:sz w:val="24"/>
          <w:szCs w:val="24"/>
        </w:rPr>
        <w:t xml:space="preserve"> [Accessed: 13 June 2025].</w:t>
      </w:r>
    </w:p>
    <w:p w14:paraId="2B3E83B5" w14:textId="77777777" w:rsidR="000473B7" w:rsidRPr="00007E73" w:rsidRDefault="000473B7" w:rsidP="000473B7">
      <w:pPr>
        <w:spacing w:line="360" w:lineRule="auto"/>
        <w:rPr>
          <w:iCs/>
          <w:sz w:val="24"/>
          <w:szCs w:val="24"/>
        </w:rPr>
      </w:pPr>
    </w:p>
    <w:p w14:paraId="184F8090" w14:textId="77777777" w:rsidR="000473B7" w:rsidRDefault="000473B7" w:rsidP="000473B7">
      <w:pPr>
        <w:pStyle w:val="ListParagraph"/>
        <w:numPr>
          <w:ilvl w:val="0"/>
          <w:numId w:val="55"/>
        </w:numPr>
        <w:spacing w:line="360" w:lineRule="auto"/>
        <w:rPr>
          <w:iCs/>
          <w:sz w:val="24"/>
          <w:szCs w:val="24"/>
        </w:rPr>
      </w:pPr>
      <w:r w:rsidRPr="00337905">
        <w:rPr>
          <w:iCs/>
          <w:sz w:val="24"/>
          <w:szCs w:val="24"/>
        </w:rPr>
        <w:t xml:space="preserve">Children Act 1989, [Online], Available at: </w:t>
      </w:r>
      <w:hyperlink r:id="rId35" w:history="1">
        <w:r w:rsidRPr="00337905">
          <w:rPr>
            <w:rStyle w:val="Hyperlink"/>
            <w:iCs/>
            <w:sz w:val="24"/>
            <w:szCs w:val="24"/>
          </w:rPr>
          <w:t>https://www.legislation.gov.uk/ukpga/1989/41/contents</w:t>
        </w:r>
      </w:hyperlink>
      <w:r w:rsidRPr="00337905">
        <w:rPr>
          <w:iCs/>
          <w:sz w:val="24"/>
          <w:szCs w:val="24"/>
        </w:rPr>
        <w:t>, [Accessed: 13 June 2025].</w:t>
      </w:r>
    </w:p>
    <w:p w14:paraId="3D03C491" w14:textId="77777777" w:rsidR="000473B7" w:rsidRPr="00007E73" w:rsidRDefault="000473B7" w:rsidP="000473B7">
      <w:pPr>
        <w:spacing w:line="360" w:lineRule="auto"/>
        <w:rPr>
          <w:iCs/>
          <w:sz w:val="24"/>
          <w:szCs w:val="24"/>
        </w:rPr>
      </w:pPr>
    </w:p>
    <w:p w14:paraId="5498C79D" w14:textId="77777777" w:rsidR="000473B7"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337905">
        <w:rPr>
          <w:rFonts w:cstheme="minorHAnsi"/>
          <w:sz w:val="24"/>
          <w:szCs w:val="24"/>
        </w:rPr>
        <w:t>Ferguson, H., (2011), Using Good Authority: Working with Resistance and Involuntary Clients, K315: Critical Social Work Practice, Learning Guide 4 Readings, Milton Keynes, The Open University.</w:t>
      </w:r>
    </w:p>
    <w:p w14:paraId="042EC32E" w14:textId="77777777" w:rsidR="000473B7" w:rsidRPr="00007E73" w:rsidRDefault="000473B7" w:rsidP="000473B7">
      <w:pPr>
        <w:pStyle w:val="ListParagraph"/>
        <w:rPr>
          <w:iCs/>
          <w:sz w:val="24"/>
          <w:szCs w:val="24"/>
        </w:rPr>
      </w:pPr>
    </w:p>
    <w:p w14:paraId="110279D4" w14:textId="77777777" w:rsidR="000473B7" w:rsidRPr="00007E73"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007E73">
        <w:rPr>
          <w:iCs/>
          <w:sz w:val="24"/>
          <w:szCs w:val="24"/>
        </w:rPr>
        <w:t>Grant, L., and Kinman, G., 2016, Developing Emotional Resilience and Wellbeing: A Practical Guide for Social Workers,</w:t>
      </w:r>
      <w:r w:rsidRPr="00007E73">
        <w:rPr>
          <w:sz w:val="24"/>
          <w:szCs w:val="24"/>
        </w:rPr>
        <w:t xml:space="preserve"> </w:t>
      </w:r>
      <w:r w:rsidRPr="00007E73">
        <w:rPr>
          <w:iCs/>
          <w:sz w:val="24"/>
          <w:szCs w:val="24"/>
        </w:rPr>
        <w:t xml:space="preserve">[Online], Available at: </w:t>
      </w:r>
      <w:hyperlink r:id="rId36" w:history="1">
        <w:r w:rsidRPr="00007E73">
          <w:rPr>
            <w:rStyle w:val="Hyperlink"/>
            <w:iCs/>
            <w:sz w:val="24"/>
            <w:szCs w:val="24"/>
          </w:rPr>
          <w:t>https://www.local.gov.uk/sites/default/files/documents/workforce%20-%20wellbeing%20social%20care%20-%20Community%20Care%20Inform%20emotional%20resilience%20guide.pdf</w:t>
        </w:r>
      </w:hyperlink>
      <w:r w:rsidRPr="00007E73">
        <w:rPr>
          <w:sz w:val="24"/>
          <w:szCs w:val="24"/>
        </w:rPr>
        <w:t>,</w:t>
      </w:r>
      <w:r w:rsidRPr="00007E73">
        <w:rPr>
          <w:iCs/>
          <w:sz w:val="24"/>
          <w:szCs w:val="24"/>
        </w:rPr>
        <w:t xml:space="preserve"> [Accessed: 13 June 2025].</w:t>
      </w:r>
    </w:p>
    <w:p w14:paraId="270883BF" w14:textId="77777777" w:rsidR="000473B7" w:rsidRPr="00007E73" w:rsidRDefault="000473B7" w:rsidP="000473B7">
      <w:pPr>
        <w:pStyle w:val="ListParagraph"/>
        <w:rPr>
          <w:iCs/>
          <w:sz w:val="24"/>
          <w:szCs w:val="24"/>
        </w:rPr>
      </w:pPr>
    </w:p>
    <w:p w14:paraId="0CB3060A" w14:textId="77777777" w:rsidR="000473B7" w:rsidRPr="00007E73"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007E73">
        <w:rPr>
          <w:iCs/>
          <w:sz w:val="24"/>
          <w:szCs w:val="24"/>
        </w:rPr>
        <w:t>Hennessey, R., (2011), Relationship Skills in Social Work, London: Sage Publications Ltd, pp.8-45.</w:t>
      </w:r>
    </w:p>
    <w:p w14:paraId="4AFB6455" w14:textId="77777777" w:rsidR="000473B7" w:rsidRPr="00007E73" w:rsidRDefault="000473B7" w:rsidP="000473B7">
      <w:pPr>
        <w:pStyle w:val="ListParagraph"/>
        <w:rPr>
          <w:iCs/>
          <w:sz w:val="24"/>
          <w:szCs w:val="24"/>
        </w:rPr>
      </w:pPr>
    </w:p>
    <w:p w14:paraId="2944DB49" w14:textId="77777777" w:rsidR="000473B7" w:rsidRPr="00007E73"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007E73">
        <w:rPr>
          <w:iCs/>
          <w:sz w:val="24"/>
          <w:szCs w:val="24"/>
        </w:rPr>
        <w:t>HM Government, 2022,</w:t>
      </w:r>
      <w:r w:rsidRPr="00007E73">
        <w:rPr>
          <w:sz w:val="24"/>
          <w:szCs w:val="24"/>
        </w:rPr>
        <w:t xml:space="preserve"> </w:t>
      </w:r>
      <w:r w:rsidRPr="00007E73">
        <w:rPr>
          <w:iCs/>
          <w:sz w:val="24"/>
          <w:szCs w:val="24"/>
        </w:rPr>
        <w:t xml:space="preserve">[Online], Available at: </w:t>
      </w:r>
      <w:hyperlink r:id="rId37" w:history="1">
        <w:r w:rsidRPr="00007E73">
          <w:rPr>
            <w:rStyle w:val="Hyperlink"/>
            <w:iCs/>
            <w:sz w:val="24"/>
            <w:szCs w:val="24"/>
          </w:rPr>
          <w:t>https://www.gov.uk/government/publications/working-definition-of-trauma-informed-practice/working-definition-of-trauma-informed-practice</w:t>
        </w:r>
      </w:hyperlink>
      <w:r w:rsidRPr="00007E73">
        <w:rPr>
          <w:sz w:val="24"/>
          <w:szCs w:val="24"/>
        </w:rPr>
        <w:t>,</w:t>
      </w:r>
      <w:r w:rsidRPr="00007E73">
        <w:rPr>
          <w:iCs/>
          <w:sz w:val="24"/>
          <w:szCs w:val="24"/>
        </w:rPr>
        <w:t xml:space="preserve"> [Accessed: 13 June 2025].</w:t>
      </w:r>
    </w:p>
    <w:p w14:paraId="519D4128" w14:textId="77777777" w:rsidR="000473B7" w:rsidRPr="00007E73" w:rsidRDefault="000473B7" w:rsidP="000473B7">
      <w:pPr>
        <w:pStyle w:val="ListParagraph"/>
        <w:rPr>
          <w:iCs/>
          <w:sz w:val="24"/>
          <w:szCs w:val="24"/>
        </w:rPr>
      </w:pPr>
    </w:p>
    <w:p w14:paraId="18D979DE" w14:textId="77777777" w:rsidR="000473B7" w:rsidRPr="00007E73"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007E73">
        <w:rPr>
          <w:iCs/>
          <w:sz w:val="24"/>
          <w:szCs w:val="24"/>
        </w:rPr>
        <w:t xml:space="preserve">Human Rights Act 1998, [Online], Available at: </w:t>
      </w:r>
      <w:r w:rsidRPr="00007E73">
        <w:rPr>
          <w:sz w:val="24"/>
          <w:szCs w:val="24"/>
        </w:rPr>
        <w:t xml:space="preserve"> </w:t>
      </w:r>
      <w:hyperlink r:id="rId38" w:history="1">
        <w:r w:rsidRPr="00007E73">
          <w:rPr>
            <w:rStyle w:val="Hyperlink"/>
            <w:iCs/>
            <w:sz w:val="24"/>
            <w:szCs w:val="24"/>
          </w:rPr>
          <w:t>https://www.legislation.gov.uk/ukpga/1998/42/contents</w:t>
        </w:r>
      </w:hyperlink>
      <w:r w:rsidRPr="00007E73">
        <w:rPr>
          <w:iCs/>
          <w:sz w:val="24"/>
          <w:szCs w:val="24"/>
        </w:rPr>
        <w:t>, [Accessed: 13 June 2025].</w:t>
      </w:r>
    </w:p>
    <w:p w14:paraId="6A25076C" w14:textId="77777777" w:rsidR="000473B7" w:rsidRPr="00007E73" w:rsidRDefault="000473B7" w:rsidP="000473B7">
      <w:pPr>
        <w:pStyle w:val="ListParagraph"/>
        <w:rPr>
          <w:iCs/>
          <w:sz w:val="24"/>
          <w:szCs w:val="24"/>
        </w:rPr>
      </w:pPr>
    </w:p>
    <w:p w14:paraId="299AA8E8" w14:textId="77777777" w:rsidR="000473B7" w:rsidRPr="00007E73"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007E73">
        <w:rPr>
          <w:iCs/>
          <w:sz w:val="24"/>
          <w:szCs w:val="24"/>
        </w:rPr>
        <w:t>Mandal, M.A.A., (2023), Social Learning Theory: An Overview and Application in Understanding Human Behaviour, [Online], Available at: </w:t>
      </w:r>
      <w:hyperlink r:id="rId39" w:history="1">
        <w:r w:rsidRPr="00007E73">
          <w:rPr>
            <w:rStyle w:val="Hyperlink"/>
            <w:iCs/>
            <w:sz w:val="24"/>
            <w:szCs w:val="24"/>
          </w:rPr>
          <w:t>https://www.ijtsrd.com/papers/ijtsrd59886.pdf</w:t>
        </w:r>
      </w:hyperlink>
      <w:r w:rsidRPr="00007E73">
        <w:rPr>
          <w:iCs/>
          <w:sz w:val="24"/>
          <w:szCs w:val="24"/>
        </w:rPr>
        <w:t>, [Accessed: 14 June 2025].</w:t>
      </w:r>
    </w:p>
    <w:p w14:paraId="2D4E8AA0" w14:textId="77777777" w:rsidR="000473B7" w:rsidRPr="00007E73" w:rsidRDefault="000473B7" w:rsidP="000473B7">
      <w:pPr>
        <w:pStyle w:val="ListParagraph"/>
        <w:rPr>
          <w:iCs/>
          <w:sz w:val="24"/>
          <w:szCs w:val="24"/>
        </w:rPr>
      </w:pPr>
    </w:p>
    <w:p w14:paraId="3928D466" w14:textId="77777777" w:rsidR="000473B7" w:rsidRPr="00007E73"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007E73">
        <w:rPr>
          <w:iCs/>
          <w:sz w:val="24"/>
          <w:szCs w:val="24"/>
        </w:rPr>
        <w:lastRenderedPageBreak/>
        <w:t xml:space="preserve">Milner, J., Myers, S., and O’Byrne, P., (2020), Assessment in Social Work. 5th </w:t>
      </w:r>
      <w:proofErr w:type="spellStart"/>
      <w:r w:rsidRPr="00007E73">
        <w:rPr>
          <w:iCs/>
          <w:sz w:val="24"/>
          <w:szCs w:val="24"/>
        </w:rPr>
        <w:t>edn</w:t>
      </w:r>
      <w:proofErr w:type="spellEnd"/>
      <w:r w:rsidRPr="00007E73">
        <w:rPr>
          <w:iCs/>
          <w:sz w:val="24"/>
          <w:szCs w:val="24"/>
        </w:rPr>
        <w:t>. London: Bloomsbury Publishing.</w:t>
      </w:r>
    </w:p>
    <w:p w14:paraId="6E691056" w14:textId="77777777" w:rsidR="000473B7" w:rsidRPr="00007E73" w:rsidRDefault="000473B7" w:rsidP="000473B7">
      <w:pPr>
        <w:pStyle w:val="ListParagraph"/>
        <w:rPr>
          <w:iCs/>
          <w:sz w:val="24"/>
          <w:szCs w:val="24"/>
        </w:rPr>
      </w:pPr>
    </w:p>
    <w:p w14:paraId="4FA4B7CA" w14:textId="77777777" w:rsidR="000473B7" w:rsidRPr="00007E73"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007E73">
        <w:rPr>
          <w:iCs/>
          <w:sz w:val="24"/>
          <w:szCs w:val="24"/>
        </w:rPr>
        <w:t xml:space="preserve">NSPCC, 2025, ‘Disguised compliance’: learning from case reviews, [Online], Available at: </w:t>
      </w:r>
      <w:hyperlink r:id="rId40" w:history="1">
        <w:r w:rsidRPr="00007E73">
          <w:rPr>
            <w:rStyle w:val="Hyperlink"/>
            <w:iCs/>
            <w:sz w:val="24"/>
            <w:szCs w:val="24"/>
          </w:rPr>
          <w:t>https://learning.nspcc.org.uk/media/wtfopjn0/disguised-compliance-learning-from-case-reviews-briefing.pdf</w:t>
        </w:r>
      </w:hyperlink>
      <w:r w:rsidRPr="00007E73">
        <w:rPr>
          <w:iCs/>
          <w:sz w:val="24"/>
          <w:szCs w:val="24"/>
        </w:rPr>
        <w:t>, [Accessed: 14 June 2025].</w:t>
      </w:r>
    </w:p>
    <w:p w14:paraId="7D2BA6A8" w14:textId="77777777" w:rsidR="000473B7" w:rsidRPr="00007E73" w:rsidRDefault="000473B7" w:rsidP="000473B7">
      <w:pPr>
        <w:pStyle w:val="ListParagraph"/>
        <w:rPr>
          <w:iCs/>
          <w:sz w:val="24"/>
          <w:szCs w:val="24"/>
        </w:rPr>
      </w:pPr>
    </w:p>
    <w:p w14:paraId="0EA578EA"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007E73">
        <w:rPr>
          <w:iCs/>
          <w:sz w:val="24"/>
          <w:szCs w:val="24"/>
        </w:rPr>
        <w:t>The Open University, (2016a), What service users want, K113 Block 1 Learning Guide 1: Focusing on the individual, Milton Keynes, The Open University.</w:t>
      </w:r>
    </w:p>
    <w:p w14:paraId="7D1C6279" w14:textId="77777777" w:rsidR="000473B7" w:rsidRPr="00EC2C80" w:rsidRDefault="000473B7" w:rsidP="000473B7">
      <w:pPr>
        <w:pStyle w:val="ListParagraph"/>
        <w:rPr>
          <w:iCs/>
          <w:sz w:val="24"/>
          <w:szCs w:val="24"/>
        </w:rPr>
      </w:pPr>
    </w:p>
    <w:p w14:paraId="44FAC85F"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007E73">
        <w:rPr>
          <w:iCs/>
          <w:sz w:val="24"/>
          <w:szCs w:val="24"/>
        </w:rPr>
        <w:t>The Open University, (2016b), What service users want, K113 Block 1 Learning Guide 2: Identity and identities, Milton Keynes, The Open University.</w:t>
      </w:r>
    </w:p>
    <w:p w14:paraId="63E5CDA2" w14:textId="77777777" w:rsidR="000473B7" w:rsidRPr="00EC2C80" w:rsidRDefault="000473B7" w:rsidP="000473B7">
      <w:pPr>
        <w:pStyle w:val="ListParagraph"/>
        <w:rPr>
          <w:iCs/>
          <w:sz w:val="24"/>
          <w:szCs w:val="24"/>
        </w:rPr>
      </w:pPr>
    </w:p>
    <w:p w14:paraId="020EB9FD"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EC2C80">
        <w:rPr>
          <w:iCs/>
          <w:sz w:val="24"/>
          <w:szCs w:val="24"/>
        </w:rPr>
        <w:t xml:space="preserve">The Open University, (2021), 1.8 Assessing needs and risk, K216 Block 1 Learning Guide 1: Working with needs and risk of harm, [Online], Available at: </w:t>
      </w:r>
      <w:hyperlink r:id="rId41" w:history="1">
        <w:r w:rsidRPr="00EC2C80">
          <w:rPr>
            <w:rStyle w:val="Hyperlink"/>
            <w:iCs/>
            <w:sz w:val="24"/>
            <w:szCs w:val="24"/>
          </w:rPr>
          <w:t>https://learn2.open.ac.uk/mod/oucontent/view.php?id=1871264</w:t>
        </w:r>
      </w:hyperlink>
      <w:r w:rsidRPr="00EC2C80">
        <w:rPr>
          <w:iCs/>
          <w:sz w:val="24"/>
          <w:szCs w:val="24"/>
        </w:rPr>
        <w:t>, [Accessed 19 March 2022].</w:t>
      </w:r>
    </w:p>
    <w:p w14:paraId="0A01D53D" w14:textId="77777777" w:rsidR="000473B7" w:rsidRPr="00EC2C80" w:rsidRDefault="000473B7" w:rsidP="000473B7">
      <w:pPr>
        <w:pStyle w:val="ListParagraph"/>
        <w:rPr>
          <w:iCs/>
          <w:sz w:val="24"/>
          <w:szCs w:val="24"/>
        </w:rPr>
      </w:pPr>
    </w:p>
    <w:p w14:paraId="035E2CBB"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EC2C80">
        <w:rPr>
          <w:iCs/>
          <w:sz w:val="24"/>
          <w:szCs w:val="24"/>
        </w:rPr>
        <w:t xml:space="preserve">The Open University, (2022), Learning Guide 6: Parents and Parenting, KE322-22J: Young Lives, Parenting and Families, [Online], Available at: </w:t>
      </w:r>
      <w:hyperlink r:id="rId42" w:history="1">
        <w:r w:rsidRPr="00EC2C80">
          <w:rPr>
            <w:rStyle w:val="Hyperlink"/>
            <w:iCs/>
            <w:sz w:val="24"/>
            <w:szCs w:val="24"/>
          </w:rPr>
          <w:t>https://learn2.open.ac.uk/mod/oucontent/view.php?id=1957867&amp;printable=1</w:t>
        </w:r>
      </w:hyperlink>
      <w:r w:rsidRPr="00EC2C80">
        <w:rPr>
          <w:iCs/>
          <w:sz w:val="24"/>
          <w:szCs w:val="24"/>
        </w:rPr>
        <w:t>,   [Accessed 24 February 2023].</w:t>
      </w:r>
    </w:p>
    <w:p w14:paraId="4EE6A271" w14:textId="77777777" w:rsidR="000473B7" w:rsidRPr="00EC2C80" w:rsidRDefault="000473B7" w:rsidP="000473B7">
      <w:pPr>
        <w:pStyle w:val="ListParagraph"/>
        <w:rPr>
          <w:iCs/>
          <w:sz w:val="24"/>
          <w:szCs w:val="24"/>
        </w:rPr>
      </w:pPr>
    </w:p>
    <w:p w14:paraId="00F2B38E"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EC2C80">
        <w:rPr>
          <w:iCs/>
          <w:sz w:val="24"/>
          <w:szCs w:val="24"/>
        </w:rPr>
        <w:t>Ruch, G., (2014), Relationship-based social work: Getting to the heart of practice. London: Jessica Kingsley Publishers, pp.75-182.</w:t>
      </w:r>
    </w:p>
    <w:p w14:paraId="79DF0DBF" w14:textId="77777777" w:rsidR="000473B7" w:rsidRPr="00EC2C80" w:rsidRDefault="000473B7" w:rsidP="000473B7">
      <w:pPr>
        <w:pStyle w:val="ListParagraph"/>
        <w:rPr>
          <w:iCs/>
          <w:sz w:val="24"/>
          <w:szCs w:val="24"/>
        </w:rPr>
      </w:pPr>
    </w:p>
    <w:p w14:paraId="7D1F5D4F"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EC2C80">
        <w:rPr>
          <w:iCs/>
          <w:sz w:val="24"/>
          <w:szCs w:val="24"/>
        </w:rPr>
        <w:t>Seden, J., (2016), Social work: risks, needs and balanced assessments, KZW216: Applied Social Work Practice: Block 1 Readings, Milton Keynes, The Open University.</w:t>
      </w:r>
    </w:p>
    <w:p w14:paraId="374B8DEB" w14:textId="77777777" w:rsidR="000473B7" w:rsidRPr="00EC2C80" w:rsidRDefault="000473B7" w:rsidP="000473B7">
      <w:pPr>
        <w:pStyle w:val="ListParagraph"/>
        <w:rPr>
          <w:iCs/>
          <w:sz w:val="24"/>
          <w:szCs w:val="24"/>
        </w:rPr>
      </w:pPr>
    </w:p>
    <w:p w14:paraId="689051B3"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EC2C80">
        <w:rPr>
          <w:iCs/>
          <w:sz w:val="24"/>
          <w:szCs w:val="24"/>
        </w:rPr>
        <w:t xml:space="preserve">Social Care Wales, (2017), Codes of Professionals Practice for Social Care, [Online], Available at: </w:t>
      </w:r>
      <w:hyperlink r:id="rId43" w:history="1">
        <w:r w:rsidRPr="00EC2C80">
          <w:rPr>
            <w:rStyle w:val="Hyperlink"/>
            <w:iCs/>
            <w:sz w:val="24"/>
            <w:szCs w:val="24"/>
          </w:rPr>
          <w:t>https://socialcare.wales/cms-assets/documents/Code-of-Professional-Practice-for-Social-Care-web-version.pdf</w:t>
        </w:r>
      </w:hyperlink>
      <w:r w:rsidRPr="00EC2C80">
        <w:rPr>
          <w:iCs/>
          <w:sz w:val="24"/>
          <w:szCs w:val="24"/>
        </w:rPr>
        <w:t>, [Accessed: 13 June 2025].</w:t>
      </w:r>
    </w:p>
    <w:p w14:paraId="039B3E5C" w14:textId="77777777" w:rsidR="000473B7" w:rsidRPr="00EC2C80" w:rsidRDefault="000473B7" w:rsidP="000473B7">
      <w:pPr>
        <w:pStyle w:val="ListParagraph"/>
        <w:rPr>
          <w:iCs/>
          <w:sz w:val="24"/>
          <w:szCs w:val="24"/>
        </w:rPr>
      </w:pPr>
    </w:p>
    <w:p w14:paraId="75B40C56"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EC2C80">
        <w:rPr>
          <w:iCs/>
          <w:sz w:val="24"/>
          <w:szCs w:val="24"/>
        </w:rPr>
        <w:lastRenderedPageBreak/>
        <w:t xml:space="preserve">Social Services and Well-being (Wales) Act, 2014, [Online], Available at: </w:t>
      </w:r>
      <w:hyperlink r:id="rId44" w:history="1">
        <w:r w:rsidRPr="00EC2C80">
          <w:rPr>
            <w:rStyle w:val="Hyperlink"/>
            <w:iCs/>
            <w:sz w:val="24"/>
            <w:szCs w:val="24"/>
          </w:rPr>
          <w:t>https://www.legislation.gov.uk/anaw/2014/4/contents</w:t>
        </w:r>
      </w:hyperlink>
      <w:r w:rsidRPr="00EC2C80">
        <w:rPr>
          <w:iCs/>
          <w:sz w:val="24"/>
          <w:szCs w:val="24"/>
        </w:rPr>
        <w:t>, [Accessed: 13 June 2025].</w:t>
      </w:r>
    </w:p>
    <w:p w14:paraId="174A32EF" w14:textId="77777777" w:rsidR="000473B7" w:rsidRPr="00EC2C80" w:rsidRDefault="000473B7" w:rsidP="000473B7">
      <w:pPr>
        <w:pStyle w:val="ListParagraph"/>
        <w:rPr>
          <w:iCs/>
          <w:sz w:val="24"/>
          <w:szCs w:val="24"/>
        </w:rPr>
      </w:pPr>
    </w:p>
    <w:p w14:paraId="1490BFB0"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EC2C80">
        <w:rPr>
          <w:iCs/>
          <w:sz w:val="24"/>
          <w:szCs w:val="24"/>
        </w:rPr>
        <w:t xml:space="preserve">Trevithick, P., (2012), Social work skills and knowledge: A practice handbook. 3rd </w:t>
      </w:r>
      <w:proofErr w:type="spellStart"/>
      <w:r w:rsidRPr="00EC2C80">
        <w:rPr>
          <w:iCs/>
          <w:sz w:val="24"/>
          <w:szCs w:val="24"/>
        </w:rPr>
        <w:t>edn</w:t>
      </w:r>
      <w:proofErr w:type="spellEnd"/>
      <w:r w:rsidRPr="00EC2C80">
        <w:rPr>
          <w:iCs/>
          <w:sz w:val="24"/>
          <w:szCs w:val="24"/>
        </w:rPr>
        <w:t>. Maidenhead: Open University Press, pp. 65-90 and 151-180.</w:t>
      </w:r>
    </w:p>
    <w:p w14:paraId="101673A5" w14:textId="77777777" w:rsidR="000473B7" w:rsidRPr="00EC2C80" w:rsidRDefault="000473B7" w:rsidP="000473B7">
      <w:pPr>
        <w:pStyle w:val="ListParagraph"/>
        <w:rPr>
          <w:iCs/>
          <w:sz w:val="24"/>
          <w:szCs w:val="24"/>
        </w:rPr>
      </w:pPr>
    </w:p>
    <w:p w14:paraId="485F36F7" w14:textId="77777777" w:rsidR="000473B7" w:rsidRPr="00EC2C80"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EC2C80">
        <w:rPr>
          <w:iCs/>
          <w:sz w:val="24"/>
          <w:szCs w:val="24"/>
        </w:rPr>
        <w:t xml:space="preserve">United Nations, (1989), United Nations Convention on the Rights of the Child, (1989), [Online], Available at: </w:t>
      </w:r>
      <w:hyperlink r:id="rId45" w:history="1">
        <w:r w:rsidRPr="00EC2C80">
          <w:rPr>
            <w:rStyle w:val="Hyperlink"/>
            <w:iCs/>
            <w:sz w:val="24"/>
            <w:szCs w:val="24"/>
          </w:rPr>
          <w:t>https://www.unicef.org.uk/wp-content/uploads/2019/10/UNCRC_summary-1_1.pdf</w:t>
        </w:r>
      </w:hyperlink>
      <w:r w:rsidRPr="00EC2C80">
        <w:rPr>
          <w:sz w:val="24"/>
          <w:szCs w:val="24"/>
        </w:rPr>
        <w:t>,</w:t>
      </w:r>
      <w:r w:rsidRPr="00EC2C80">
        <w:rPr>
          <w:iCs/>
          <w:sz w:val="24"/>
          <w:szCs w:val="24"/>
        </w:rPr>
        <w:t xml:space="preserve"> [Accessed: 13 June 2025].</w:t>
      </w:r>
    </w:p>
    <w:p w14:paraId="07CC7A26" w14:textId="77777777" w:rsidR="000473B7" w:rsidRPr="00EC2C80" w:rsidRDefault="000473B7" w:rsidP="000473B7">
      <w:pPr>
        <w:pStyle w:val="ListParagraph"/>
        <w:rPr>
          <w:iCs/>
          <w:sz w:val="24"/>
          <w:szCs w:val="24"/>
        </w:rPr>
      </w:pPr>
    </w:p>
    <w:p w14:paraId="4A76C42B" w14:textId="77777777" w:rsidR="000473B7" w:rsidRPr="00FC33CE"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EC2C80">
        <w:rPr>
          <w:iCs/>
          <w:sz w:val="24"/>
          <w:szCs w:val="24"/>
        </w:rPr>
        <w:t xml:space="preserve">Welsh Government, (2018), Working Together to Safeguard People Volume 5 – Handling Individual Cases to Protect Children at Risk, [Online], Available at: </w:t>
      </w:r>
      <w:hyperlink r:id="rId46" w:history="1">
        <w:r w:rsidRPr="00EC2C80">
          <w:rPr>
            <w:rStyle w:val="Hyperlink"/>
            <w:iCs/>
            <w:sz w:val="24"/>
            <w:szCs w:val="24"/>
          </w:rPr>
          <w:t>https://www.gov.wales/sites/default/files/publications/2019-05/working-together-to-safeguard-people-volume-5-handling-individual-cases-to-protect-children-at-risk.pdf</w:t>
        </w:r>
      </w:hyperlink>
      <w:r w:rsidRPr="00EC2C80">
        <w:rPr>
          <w:iCs/>
          <w:sz w:val="24"/>
          <w:szCs w:val="24"/>
        </w:rPr>
        <w:t>, [Accessed: 13 June 2025].</w:t>
      </w:r>
    </w:p>
    <w:p w14:paraId="49508095" w14:textId="77777777" w:rsidR="000473B7" w:rsidRPr="00FC33CE" w:rsidRDefault="000473B7" w:rsidP="000473B7">
      <w:pPr>
        <w:pStyle w:val="ListParagraph"/>
        <w:rPr>
          <w:iCs/>
          <w:sz w:val="24"/>
          <w:szCs w:val="24"/>
        </w:rPr>
      </w:pPr>
    </w:p>
    <w:p w14:paraId="3061C19A" w14:textId="77777777" w:rsidR="000473B7" w:rsidRPr="00FC33CE"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FC33CE">
        <w:rPr>
          <w:iCs/>
          <w:sz w:val="24"/>
          <w:szCs w:val="24"/>
        </w:rPr>
        <w:t xml:space="preserve">Welsh Government, (2019), Wales Safeguarding Procedures, [Online], Available at: </w:t>
      </w:r>
      <w:hyperlink r:id="rId47" w:history="1">
        <w:r w:rsidRPr="00FC33CE">
          <w:rPr>
            <w:rStyle w:val="Hyperlink"/>
            <w:iCs/>
            <w:sz w:val="24"/>
            <w:szCs w:val="24"/>
          </w:rPr>
          <w:t>https://safeguarding.wales/en/</w:t>
        </w:r>
      </w:hyperlink>
      <w:r w:rsidRPr="00FC33CE">
        <w:rPr>
          <w:iCs/>
          <w:sz w:val="24"/>
          <w:szCs w:val="24"/>
        </w:rPr>
        <w:t>, [Accessed: 13 June 2025].</w:t>
      </w:r>
    </w:p>
    <w:p w14:paraId="314CF2E2" w14:textId="77777777" w:rsidR="000473B7" w:rsidRPr="00FC33CE" w:rsidRDefault="000473B7" w:rsidP="000473B7">
      <w:pPr>
        <w:pStyle w:val="ListParagraph"/>
        <w:rPr>
          <w:iCs/>
          <w:sz w:val="24"/>
          <w:szCs w:val="24"/>
        </w:rPr>
      </w:pPr>
    </w:p>
    <w:p w14:paraId="700E9BF2" w14:textId="77777777" w:rsidR="000473B7" w:rsidRPr="00FC33CE"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FC33CE">
        <w:rPr>
          <w:iCs/>
          <w:sz w:val="24"/>
          <w:szCs w:val="24"/>
        </w:rPr>
        <w:t>Welsh Government, (2021), Review of Adverse Childhood Experiences (ACE policy; Report,</w:t>
      </w:r>
      <w:r w:rsidRPr="00FC33CE">
        <w:rPr>
          <w:sz w:val="24"/>
          <w:szCs w:val="24"/>
        </w:rPr>
        <w:t xml:space="preserve"> </w:t>
      </w:r>
      <w:r w:rsidRPr="00FC33CE">
        <w:rPr>
          <w:iCs/>
          <w:sz w:val="24"/>
          <w:szCs w:val="24"/>
        </w:rPr>
        <w:t xml:space="preserve">[Online], Available at: </w:t>
      </w:r>
      <w:hyperlink r:id="rId48" w:history="1">
        <w:r w:rsidRPr="00FC33CE">
          <w:rPr>
            <w:rStyle w:val="Hyperlink"/>
            <w:iCs/>
            <w:sz w:val="24"/>
            <w:szCs w:val="24"/>
          </w:rPr>
          <w:t>https://www.gov.wales/review-adverse-childhood-experiences-ace-policy-report-html</w:t>
        </w:r>
      </w:hyperlink>
      <w:r w:rsidRPr="00FC33CE">
        <w:rPr>
          <w:sz w:val="24"/>
          <w:szCs w:val="24"/>
        </w:rPr>
        <w:t>,</w:t>
      </w:r>
      <w:r w:rsidRPr="00FC33CE">
        <w:rPr>
          <w:iCs/>
          <w:sz w:val="24"/>
          <w:szCs w:val="24"/>
        </w:rPr>
        <w:t xml:space="preserve"> [Accessed: 13 June 2025].</w:t>
      </w:r>
    </w:p>
    <w:p w14:paraId="7B817691" w14:textId="77777777" w:rsidR="000473B7" w:rsidRPr="00FC33CE" w:rsidRDefault="000473B7" w:rsidP="000473B7">
      <w:pPr>
        <w:pStyle w:val="ListParagraph"/>
        <w:rPr>
          <w:iCs/>
          <w:sz w:val="24"/>
          <w:szCs w:val="24"/>
        </w:rPr>
      </w:pPr>
    </w:p>
    <w:p w14:paraId="30AE88FF" w14:textId="77777777" w:rsidR="000473B7" w:rsidRPr="00FC33CE" w:rsidRDefault="000473B7" w:rsidP="000473B7">
      <w:pPr>
        <w:pStyle w:val="ListParagraph"/>
        <w:numPr>
          <w:ilvl w:val="0"/>
          <w:numId w:val="55"/>
        </w:numPr>
        <w:overflowPunct/>
        <w:autoSpaceDE/>
        <w:autoSpaceDN/>
        <w:adjustRightInd/>
        <w:spacing w:line="360" w:lineRule="auto"/>
        <w:textAlignment w:val="auto"/>
        <w:rPr>
          <w:rFonts w:cstheme="minorHAnsi"/>
          <w:sz w:val="24"/>
          <w:szCs w:val="24"/>
        </w:rPr>
      </w:pPr>
      <w:r w:rsidRPr="00FC33CE">
        <w:rPr>
          <w:iCs/>
          <w:sz w:val="24"/>
          <w:szCs w:val="24"/>
        </w:rPr>
        <w:t xml:space="preserve">Wilkins, D., (2025), Writing Good Records in Social Work, [Online], Available at: </w:t>
      </w:r>
      <w:hyperlink r:id="rId49" w:history="1">
        <w:r w:rsidRPr="00FC33CE">
          <w:rPr>
            <w:rStyle w:val="Hyperlink"/>
            <w:iCs/>
            <w:sz w:val="24"/>
            <w:szCs w:val="24"/>
          </w:rPr>
          <w:t>https://www.ccinform.co.uk/practice-guidance/guide-to-case-recording-and-record-keeping/?utm_campaign=Inform%20Children%2005-08-25&amp;utm_content=button%3A%20good%20case%20recording&amp;utm_term=https%3A%2F%2Fwww.ccinform.co.uk%2Fpractice-guidance%2Fguide-to-case-recording-and-record-keeping%2F&amp;utm_medium=email&amp;utm_source=Community%20Care</w:t>
        </w:r>
      </w:hyperlink>
      <w:r w:rsidRPr="00FC33CE">
        <w:rPr>
          <w:iCs/>
          <w:sz w:val="24"/>
          <w:szCs w:val="24"/>
        </w:rPr>
        <w:t>, [Accessed: 13 August 2025].</w:t>
      </w:r>
    </w:p>
    <w:p w14:paraId="35A1D9CA" w14:textId="77777777" w:rsidR="000473B7" w:rsidRDefault="000473B7" w:rsidP="00FF7EBB">
      <w:pPr>
        <w:jc w:val="both"/>
        <w:rPr>
          <w:sz w:val="24"/>
          <w:szCs w:val="24"/>
        </w:rPr>
      </w:pPr>
    </w:p>
    <w:p w14:paraId="217FDF81" w14:textId="77777777" w:rsidR="00F84AC4" w:rsidRDefault="00F84AC4" w:rsidP="00FF7EBB">
      <w:pPr>
        <w:jc w:val="both"/>
        <w:rPr>
          <w:sz w:val="24"/>
          <w:szCs w:val="24"/>
        </w:rPr>
      </w:pPr>
    </w:p>
    <w:p w14:paraId="4CC4FC7A" w14:textId="5447526A" w:rsidR="00F84AC4" w:rsidRPr="006139DA" w:rsidRDefault="00F84AC4" w:rsidP="00FF7EBB">
      <w:pPr>
        <w:jc w:val="both"/>
        <w:rPr>
          <w:b/>
          <w:bCs/>
          <w:sz w:val="24"/>
          <w:szCs w:val="24"/>
        </w:rPr>
      </w:pPr>
      <w:r w:rsidRPr="006139DA">
        <w:rPr>
          <w:b/>
          <w:bCs/>
          <w:sz w:val="24"/>
          <w:szCs w:val="24"/>
        </w:rPr>
        <w:t>Task 4</w:t>
      </w:r>
      <w:r w:rsidR="00833DF1" w:rsidRPr="006139DA">
        <w:rPr>
          <w:b/>
          <w:bCs/>
          <w:sz w:val="24"/>
          <w:szCs w:val="24"/>
        </w:rPr>
        <w:t>a:</w:t>
      </w:r>
    </w:p>
    <w:p w14:paraId="3CECF41F" w14:textId="77777777" w:rsidR="00833DF1" w:rsidRDefault="00833DF1" w:rsidP="00FF7EBB">
      <w:pPr>
        <w:jc w:val="both"/>
        <w:rPr>
          <w:sz w:val="24"/>
          <w:szCs w:val="24"/>
        </w:rPr>
      </w:pPr>
    </w:p>
    <w:p w14:paraId="09CC040F" w14:textId="77777777" w:rsidR="006139DA" w:rsidRDefault="006139DA" w:rsidP="006139DA">
      <w:pPr>
        <w:pStyle w:val="ListParagraph"/>
        <w:numPr>
          <w:ilvl w:val="0"/>
          <w:numId w:val="59"/>
        </w:numPr>
        <w:spacing w:line="360" w:lineRule="auto"/>
        <w:rPr>
          <w:iCs/>
          <w:sz w:val="24"/>
          <w:szCs w:val="24"/>
        </w:rPr>
      </w:pPr>
      <w:r w:rsidRPr="00312780">
        <w:rPr>
          <w:iCs/>
          <w:sz w:val="24"/>
          <w:szCs w:val="24"/>
        </w:rPr>
        <w:lastRenderedPageBreak/>
        <w:t>European Convention on Human Rights</w:t>
      </w:r>
      <w:r>
        <w:rPr>
          <w:iCs/>
          <w:sz w:val="24"/>
          <w:szCs w:val="24"/>
        </w:rPr>
        <w:t xml:space="preserve">, (1950), </w:t>
      </w:r>
      <w:r w:rsidRPr="0098633D">
        <w:rPr>
          <w:iCs/>
          <w:sz w:val="24"/>
          <w:szCs w:val="24"/>
        </w:rPr>
        <w:t>[Online], Available at:</w:t>
      </w:r>
      <w:r>
        <w:rPr>
          <w:iCs/>
          <w:sz w:val="24"/>
          <w:szCs w:val="24"/>
        </w:rPr>
        <w:t xml:space="preserve"> </w:t>
      </w:r>
      <w:hyperlink r:id="rId50" w:history="1">
        <w:r w:rsidRPr="006F04EF">
          <w:rPr>
            <w:rStyle w:val="Hyperlink"/>
            <w:iCs/>
            <w:sz w:val="24"/>
            <w:szCs w:val="24"/>
          </w:rPr>
          <w:t>https://www.echr.coe.int/documents/d/echr/convention_ENG</w:t>
        </w:r>
      </w:hyperlink>
      <w:r>
        <w:rPr>
          <w:iCs/>
          <w:sz w:val="24"/>
          <w:szCs w:val="24"/>
        </w:rPr>
        <w:t xml:space="preserve">, </w:t>
      </w:r>
      <w:r w:rsidRPr="0094186B">
        <w:rPr>
          <w:iCs/>
          <w:sz w:val="24"/>
          <w:szCs w:val="24"/>
        </w:rPr>
        <w:t>[Accessed 27/09/2025].</w:t>
      </w:r>
    </w:p>
    <w:p w14:paraId="5732E896" w14:textId="77777777" w:rsidR="006139DA" w:rsidRDefault="006139DA" w:rsidP="006139DA">
      <w:pPr>
        <w:pStyle w:val="ListParagraph"/>
        <w:spacing w:line="360" w:lineRule="auto"/>
        <w:rPr>
          <w:iCs/>
          <w:sz w:val="24"/>
          <w:szCs w:val="24"/>
        </w:rPr>
      </w:pPr>
    </w:p>
    <w:p w14:paraId="5B4C9DB5" w14:textId="77777777" w:rsidR="006139DA" w:rsidRDefault="006139DA" w:rsidP="006139DA">
      <w:pPr>
        <w:pStyle w:val="ListParagraph"/>
        <w:numPr>
          <w:ilvl w:val="0"/>
          <w:numId w:val="59"/>
        </w:numPr>
        <w:spacing w:line="360" w:lineRule="auto"/>
        <w:rPr>
          <w:iCs/>
          <w:sz w:val="24"/>
          <w:szCs w:val="24"/>
        </w:rPr>
      </w:pPr>
      <w:r w:rsidRPr="00312780">
        <w:rPr>
          <w:iCs/>
          <w:sz w:val="24"/>
          <w:szCs w:val="24"/>
        </w:rPr>
        <w:t>Human Rights Act 1998</w:t>
      </w:r>
      <w:r>
        <w:rPr>
          <w:iCs/>
          <w:sz w:val="24"/>
          <w:szCs w:val="24"/>
        </w:rPr>
        <w:t xml:space="preserve">, </w:t>
      </w:r>
      <w:r w:rsidRPr="0098633D">
        <w:rPr>
          <w:iCs/>
          <w:sz w:val="24"/>
          <w:szCs w:val="24"/>
        </w:rPr>
        <w:t>[Online], Available at:</w:t>
      </w:r>
      <w:r>
        <w:rPr>
          <w:iCs/>
          <w:sz w:val="24"/>
          <w:szCs w:val="24"/>
        </w:rPr>
        <w:t xml:space="preserve"> </w:t>
      </w:r>
      <w:hyperlink r:id="rId51" w:history="1">
        <w:r w:rsidRPr="006F04EF">
          <w:rPr>
            <w:rStyle w:val="Hyperlink"/>
            <w:iCs/>
            <w:sz w:val="24"/>
            <w:szCs w:val="24"/>
          </w:rPr>
          <w:t>https://www.legislation.gov.uk/ukpga/1998/42/contents</w:t>
        </w:r>
      </w:hyperlink>
      <w:r>
        <w:rPr>
          <w:iCs/>
          <w:sz w:val="24"/>
          <w:szCs w:val="24"/>
        </w:rPr>
        <w:t xml:space="preserve">, </w:t>
      </w:r>
      <w:r w:rsidRPr="0094186B">
        <w:rPr>
          <w:iCs/>
          <w:sz w:val="24"/>
          <w:szCs w:val="24"/>
        </w:rPr>
        <w:t>[Accessed 27/09/2025].</w:t>
      </w:r>
    </w:p>
    <w:p w14:paraId="254B03B8" w14:textId="77777777" w:rsidR="006139DA" w:rsidRPr="006139DA" w:rsidRDefault="006139DA" w:rsidP="006139DA">
      <w:pPr>
        <w:pStyle w:val="ListParagraph"/>
        <w:rPr>
          <w:iCs/>
          <w:sz w:val="24"/>
          <w:szCs w:val="24"/>
        </w:rPr>
      </w:pPr>
    </w:p>
    <w:p w14:paraId="01558783" w14:textId="77777777" w:rsidR="006139DA" w:rsidRDefault="006139DA" w:rsidP="006139DA">
      <w:pPr>
        <w:pStyle w:val="ListParagraph"/>
        <w:numPr>
          <w:ilvl w:val="0"/>
          <w:numId w:val="59"/>
        </w:numPr>
        <w:spacing w:line="360" w:lineRule="auto"/>
        <w:rPr>
          <w:iCs/>
          <w:sz w:val="24"/>
          <w:szCs w:val="24"/>
        </w:rPr>
      </w:pPr>
      <w:r w:rsidRPr="006139DA">
        <w:rPr>
          <w:iCs/>
          <w:sz w:val="24"/>
          <w:szCs w:val="24"/>
        </w:rPr>
        <w:t xml:space="preserve">Mental Capacity Act 2005, [Online], Available at: </w:t>
      </w:r>
      <w:hyperlink r:id="rId52" w:history="1">
        <w:r w:rsidRPr="006139DA">
          <w:rPr>
            <w:rStyle w:val="Hyperlink"/>
            <w:iCs/>
            <w:sz w:val="24"/>
            <w:szCs w:val="24"/>
          </w:rPr>
          <w:t>https://www.legislation.gov.uk/ukpga/2005/9/contents</w:t>
        </w:r>
      </w:hyperlink>
      <w:r w:rsidRPr="006139DA">
        <w:rPr>
          <w:iCs/>
          <w:sz w:val="24"/>
          <w:szCs w:val="24"/>
        </w:rPr>
        <w:t>, [Accessed 27/09/2025].</w:t>
      </w:r>
    </w:p>
    <w:p w14:paraId="493C672F" w14:textId="77777777" w:rsidR="006139DA" w:rsidRPr="006139DA" w:rsidRDefault="006139DA" w:rsidP="006139DA">
      <w:pPr>
        <w:pStyle w:val="ListParagraph"/>
        <w:rPr>
          <w:iCs/>
          <w:sz w:val="24"/>
          <w:szCs w:val="24"/>
        </w:rPr>
      </w:pPr>
    </w:p>
    <w:p w14:paraId="72261A85" w14:textId="77777777" w:rsidR="006139DA" w:rsidRDefault="006139DA" w:rsidP="006139DA">
      <w:pPr>
        <w:pStyle w:val="ListParagraph"/>
        <w:numPr>
          <w:ilvl w:val="0"/>
          <w:numId w:val="59"/>
        </w:numPr>
        <w:spacing w:line="360" w:lineRule="auto"/>
        <w:rPr>
          <w:iCs/>
          <w:sz w:val="24"/>
          <w:szCs w:val="24"/>
        </w:rPr>
      </w:pPr>
      <w:r w:rsidRPr="006139DA">
        <w:rPr>
          <w:iCs/>
          <w:sz w:val="24"/>
          <w:szCs w:val="24"/>
        </w:rPr>
        <w:t>Mental Health Act 1983, [Online], Available at:</w:t>
      </w:r>
      <w:r>
        <w:t xml:space="preserve"> </w:t>
      </w:r>
      <w:hyperlink r:id="rId53" w:history="1">
        <w:r w:rsidRPr="006139DA">
          <w:rPr>
            <w:rStyle w:val="Hyperlink"/>
            <w:iCs/>
            <w:sz w:val="24"/>
            <w:szCs w:val="24"/>
          </w:rPr>
          <w:t>https://www.legislation.gov.uk/ukpga/1983/20/contents</w:t>
        </w:r>
      </w:hyperlink>
      <w:r w:rsidRPr="006139DA">
        <w:rPr>
          <w:iCs/>
          <w:sz w:val="24"/>
          <w:szCs w:val="24"/>
        </w:rPr>
        <w:t>, [Accessed 27/09/2025].</w:t>
      </w:r>
    </w:p>
    <w:p w14:paraId="3AD4676A" w14:textId="77777777" w:rsidR="006139DA" w:rsidRPr="006139DA" w:rsidRDefault="006139DA" w:rsidP="006139DA">
      <w:pPr>
        <w:pStyle w:val="ListParagraph"/>
        <w:rPr>
          <w:iCs/>
          <w:sz w:val="24"/>
          <w:szCs w:val="24"/>
        </w:rPr>
      </w:pPr>
    </w:p>
    <w:p w14:paraId="7B7F1D8D" w14:textId="77777777" w:rsidR="006139DA" w:rsidRDefault="006139DA" w:rsidP="006139DA">
      <w:pPr>
        <w:pStyle w:val="ListParagraph"/>
        <w:numPr>
          <w:ilvl w:val="0"/>
          <w:numId w:val="59"/>
        </w:numPr>
        <w:spacing w:line="360" w:lineRule="auto"/>
        <w:rPr>
          <w:iCs/>
          <w:sz w:val="24"/>
          <w:szCs w:val="24"/>
        </w:rPr>
      </w:pPr>
      <w:r w:rsidRPr="006139DA">
        <w:rPr>
          <w:iCs/>
          <w:sz w:val="24"/>
          <w:szCs w:val="24"/>
        </w:rPr>
        <w:t xml:space="preserve">Mental Health (Wales) Measure 2010, [Online], Available at: </w:t>
      </w:r>
      <w:hyperlink r:id="rId54" w:history="1">
        <w:r w:rsidRPr="006139DA">
          <w:rPr>
            <w:rStyle w:val="Hyperlink"/>
            <w:iCs/>
            <w:sz w:val="24"/>
            <w:szCs w:val="24"/>
          </w:rPr>
          <w:t>https://www.legislation.gov.uk/mwa/2010/7/contents</w:t>
        </w:r>
      </w:hyperlink>
      <w:r w:rsidRPr="006139DA">
        <w:rPr>
          <w:iCs/>
          <w:sz w:val="24"/>
          <w:szCs w:val="24"/>
        </w:rPr>
        <w:t>, [Accessed 27/09/2025].</w:t>
      </w:r>
    </w:p>
    <w:p w14:paraId="569DA1A8" w14:textId="77777777" w:rsidR="006139DA" w:rsidRPr="006139DA" w:rsidRDefault="006139DA" w:rsidP="006139DA">
      <w:pPr>
        <w:pStyle w:val="ListParagraph"/>
        <w:rPr>
          <w:iCs/>
          <w:sz w:val="24"/>
          <w:szCs w:val="24"/>
        </w:rPr>
      </w:pPr>
    </w:p>
    <w:p w14:paraId="263DE207" w14:textId="77777777" w:rsidR="006139DA" w:rsidRDefault="006139DA" w:rsidP="006139DA">
      <w:pPr>
        <w:pStyle w:val="ListParagraph"/>
        <w:numPr>
          <w:ilvl w:val="0"/>
          <w:numId w:val="59"/>
        </w:numPr>
        <w:spacing w:line="360" w:lineRule="auto"/>
        <w:rPr>
          <w:iCs/>
          <w:sz w:val="24"/>
          <w:szCs w:val="24"/>
        </w:rPr>
      </w:pPr>
      <w:r w:rsidRPr="006139DA">
        <w:rPr>
          <w:iCs/>
          <w:sz w:val="24"/>
          <w:szCs w:val="24"/>
        </w:rPr>
        <w:t xml:space="preserve">Social Care Wales, (2025), [Online], Available at: </w:t>
      </w:r>
      <w:hyperlink r:id="rId55" w:history="1">
        <w:r w:rsidRPr="006139DA">
          <w:rPr>
            <w:rStyle w:val="Hyperlink"/>
            <w:iCs/>
            <w:sz w:val="24"/>
            <w:szCs w:val="24"/>
          </w:rPr>
          <w:t>https://safeguarding.wales/en/adu-i/adu-i-a1/a1-p5/</w:t>
        </w:r>
      </w:hyperlink>
      <w:r w:rsidRPr="006139DA">
        <w:rPr>
          <w:iCs/>
          <w:sz w:val="24"/>
          <w:szCs w:val="24"/>
        </w:rPr>
        <w:t>, [Accessed 27/09/2025].</w:t>
      </w:r>
    </w:p>
    <w:p w14:paraId="2F14EEA0" w14:textId="77777777" w:rsidR="006139DA" w:rsidRPr="006139DA" w:rsidRDefault="006139DA" w:rsidP="006139DA">
      <w:pPr>
        <w:pStyle w:val="ListParagraph"/>
        <w:rPr>
          <w:iCs/>
          <w:sz w:val="24"/>
          <w:szCs w:val="24"/>
        </w:rPr>
      </w:pPr>
    </w:p>
    <w:p w14:paraId="3CE017C7" w14:textId="77777777" w:rsidR="006139DA" w:rsidRDefault="006139DA" w:rsidP="006139DA">
      <w:pPr>
        <w:pStyle w:val="ListParagraph"/>
        <w:numPr>
          <w:ilvl w:val="0"/>
          <w:numId w:val="59"/>
        </w:numPr>
        <w:spacing w:line="360" w:lineRule="auto"/>
        <w:rPr>
          <w:iCs/>
          <w:sz w:val="24"/>
          <w:szCs w:val="24"/>
        </w:rPr>
      </w:pPr>
      <w:r w:rsidRPr="006139DA">
        <w:rPr>
          <w:iCs/>
          <w:sz w:val="24"/>
          <w:szCs w:val="24"/>
        </w:rPr>
        <w:t xml:space="preserve">Social Services and Well-Being (Wales) Act, (2014), [Online], Available at: </w:t>
      </w:r>
      <w:hyperlink r:id="rId56" w:history="1">
        <w:r w:rsidRPr="006139DA">
          <w:rPr>
            <w:rStyle w:val="Hyperlink"/>
            <w:iCs/>
            <w:sz w:val="24"/>
            <w:szCs w:val="24"/>
          </w:rPr>
          <w:t>https://www.legislation.gov.uk/anaw/2014/4/contents</w:t>
        </w:r>
      </w:hyperlink>
      <w:r w:rsidRPr="006139DA">
        <w:rPr>
          <w:iCs/>
          <w:sz w:val="24"/>
          <w:szCs w:val="24"/>
        </w:rPr>
        <w:t>, [Accessed 27/09/2025].</w:t>
      </w:r>
    </w:p>
    <w:p w14:paraId="7BFCF49F" w14:textId="77777777" w:rsidR="006139DA" w:rsidRPr="006139DA" w:rsidRDefault="006139DA" w:rsidP="006139DA">
      <w:pPr>
        <w:pStyle w:val="ListParagraph"/>
        <w:rPr>
          <w:iCs/>
          <w:sz w:val="24"/>
          <w:szCs w:val="24"/>
        </w:rPr>
      </w:pPr>
    </w:p>
    <w:p w14:paraId="5C723340" w14:textId="77777777" w:rsidR="006139DA" w:rsidRDefault="006139DA" w:rsidP="006139DA">
      <w:pPr>
        <w:pStyle w:val="ListParagraph"/>
        <w:numPr>
          <w:ilvl w:val="0"/>
          <w:numId w:val="59"/>
        </w:numPr>
        <w:spacing w:line="360" w:lineRule="auto"/>
        <w:rPr>
          <w:iCs/>
          <w:sz w:val="24"/>
          <w:szCs w:val="24"/>
        </w:rPr>
      </w:pPr>
      <w:r w:rsidRPr="006139DA">
        <w:rPr>
          <w:iCs/>
          <w:sz w:val="24"/>
          <w:szCs w:val="24"/>
        </w:rPr>
        <w:t xml:space="preserve">Social Services and Well-Being (Wales) Act, (2014b), [Online], Available at: </w:t>
      </w:r>
      <w:hyperlink r:id="rId57" w:history="1">
        <w:r w:rsidRPr="006139DA">
          <w:rPr>
            <w:rStyle w:val="Hyperlink"/>
            <w:iCs/>
            <w:sz w:val="24"/>
            <w:szCs w:val="24"/>
          </w:rPr>
          <w:t>https://www.legislation.gov.uk/anaw/2014/4/section/126</w:t>
        </w:r>
      </w:hyperlink>
      <w:r w:rsidRPr="006139DA">
        <w:rPr>
          <w:iCs/>
          <w:sz w:val="24"/>
          <w:szCs w:val="24"/>
        </w:rPr>
        <w:t>, [Accessed 27/09/2025].</w:t>
      </w:r>
    </w:p>
    <w:p w14:paraId="2424F4B8" w14:textId="77777777" w:rsidR="006139DA" w:rsidRPr="006139DA" w:rsidRDefault="006139DA" w:rsidP="006139DA">
      <w:pPr>
        <w:pStyle w:val="ListParagraph"/>
        <w:rPr>
          <w:iCs/>
          <w:sz w:val="24"/>
          <w:szCs w:val="24"/>
        </w:rPr>
      </w:pPr>
    </w:p>
    <w:p w14:paraId="34683C55" w14:textId="77777777" w:rsidR="006139DA" w:rsidRDefault="006139DA" w:rsidP="006139DA">
      <w:pPr>
        <w:pStyle w:val="ListParagraph"/>
        <w:numPr>
          <w:ilvl w:val="0"/>
          <w:numId w:val="59"/>
        </w:numPr>
        <w:spacing w:line="360" w:lineRule="auto"/>
        <w:rPr>
          <w:iCs/>
          <w:sz w:val="24"/>
          <w:szCs w:val="24"/>
        </w:rPr>
      </w:pPr>
      <w:r w:rsidRPr="006139DA">
        <w:rPr>
          <w:iCs/>
          <w:sz w:val="24"/>
          <w:szCs w:val="24"/>
        </w:rPr>
        <w:t>United Nations Humans Rights Council, (2006),</w:t>
      </w:r>
      <w:r>
        <w:t xml:space="preserve"> </w:t>
      </w:r>
      <w:r w:rsidRPr="006139DA">
        <w:rPr>
          <w:iCs/>
          <w:sz w:val="24"/>
          <w:szCs w:val="24"/>
        </w:rPr>
        <w:t xml:space="preserve">[Online], Available at:  </w:t>
      </w:r>
      <w:hyperlink r:id="rId58" w:history="1">
        <w:r w:rsidRPr="006139DA">
          <w:rPr>
            <w:rStyle w:val="Hyperlink"/>
            <w:iCs/>
            <w:sz w:val="24"/>
            <w:szCs w:val="24"/>
          </w:rPr>
          <w:t>https://www.ohchr.org/en/what-are-human-rights</w:t>
        </w:r>
      </w:hyperlink>
      <w:r w:rsidRPr="006139DA">
        <w:rPr>
          <w:iCs/>
          <w:sz w:val="24"/>
          <w:szCs w:val="24"/>
        </w:rPr>
        <w:t>, [Accessed 27/09/2025].</w:t>
      </w:r>
    </w:p>
    <w:p w14:paraId="1DDF47E5" w14:textId="77777777" w:rsidR="006139DA" w:rsidRPr="006139DA" w:rsidRDefault="006139DA" w:rsidP="006139DA">
      <w:pPr>
        <w:pStyle w:val="ListParagraph"/>
        <w:rPr>
          <w:sz w:val="24"/>
          <w:szCs w:val="24"/>
        </w:rPr>
      </w:pPr>
    </w:p>
    <w:p w14:paraId="0C73A5EE" w14:textId="5F6EB024" w:rsidR="006139DA" w:rsidRPr="006139DA" w:rsidRDefault="006139DA" w:rsidP="006139DA">
      <w:pPr>
        <w:pStyle w:val="ListParagraph"/>
        <w:numPr>
          <w:ilvl w:val="0"/>
          <w:numId w:val="59"/>
        </w:numPr>
        <w:spacing w:line="360" w:lineRule="auto"/>
        <w:rPr>
          <w:iCs/>
          <w:sz w:val="24"/>
          <w:szCs w:val="24"/>
        </w:rPr>
      </w:pPr>
      <w:r w:rsidRPr="006139DA">
        <w:rPr>
          <w:sz w:val="24"/>
          <w:szCs w:val="24"/>
        </w:rPr>
        <w:t>Wales Safeguarding Procedures, (2019),</w:t>
      </w:r>
      <w:r>
        <w:t xml:space="preserve"> </w:t>
      </w:r>
      <w:r w:rsidRPr="006139DA">
        <w:rPr>
          <w:sz w:val="24"/>
          <w:szCs w:val="24"/>
        </w:rPr>
        <w:t xml:space="preserve">[Online], Available at: </w:t>
      </w:r>
      <w:hyperlink r:id="rId59" w:history="1">
        <w:r w:rsidRPr="006139DA">
          <w:rPr>
            <w:rStyle w:val="Hyperlink"/>
            <w:sz w:val="24"/>
            <w:szCs w:val="24"/>
          </w:rPr>
          <w:t>https://safeguarding.wales/en/adu-i/</w:t>
        </w:r>
      </w:hyperlink>
      <w:r w:rsidRPr="006139DA">
        <w:rPr>
          <w:sz w:val="24"/>
          <w:szCs w:val="24"/>
        </w:rPr>
        <w:t>, [Accessed 27/09/2025].</w:t>
      </w:r>
    </w:p>
    <w:p w14:paraId="6F8D2F3B" w14:textId="77777777" w:rsidR="006139DA" w:rsidRDefault="006139DA" w:rsidP="00FF7EBB">
      <w:pPr>
        <w:jc w:val="both"/>
        <w:rPr>
          <w:sz w:val="24"/>
          <w:szCs w:val="24"/>
        </w:rPr>
      </w:pPr>
    </w:p>
    <w:p w14:paraId="067948B4" w14:textId="7FB06125" w:rsidR="00EB695F" w:rsidRDefault="006139DA" w:rsidP="00FF7EBB">
      <w:pPr>
        <w:jc w:val="both"/>
        <w:rPr>
          <w:b/>
          <w:bCs/>
          <w:sz w:val="24"/>
          <w:szCs w:val="24"/>
        </w:rPr>
      </w:pPr>
      <w:r>
        <w:rPr>
          <w:b/>
          <w:bCs/>
          <w:sz w:val="24"/>
          <w:szCs w:val="24"/>
        </w:rPr>
        <w:t>Task 4b:</w:t>
      </w:r>
    </w:p>
    <w:p w14:paraId="07ABEA24" w14:textId="77777777" w:rsidR="006139DA" w:rsidRPr="006139DA" w:rsidRDefault="006139DA"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6D77928" w:rsidR="00E559CE" w:rsidRPr="00B17FA0" w:rsidRDefault="00E126AB" w:rsidP="00B94443">
            <w:pPr>
              <w:jc w:val="both"/>
              <w:rPr>
                <w:sz w:val="24"/>
                <w:szCs w:val="24"/>
              </w:rPr>
            </w:pPr>
            <w:r>
              <w:rPr>
                <w:sz w:val="24"/>
                <w:szCs w:val="24"/>
              </w:rPr>
              <w:t>20</w:t>
            </w:r>
            <w:r w:rsidR="0034050E">
              <w:rPr>
                <w:sz w:val="24"/>
                <w:szCs w:val="24"/>
              </w:rPr>
              <w:t>/11/2024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40C4954" w:rsidR="00E559CE" w:rsidRPr="00B17FA0" w:rsidRDefault="00D16DA4" w:rsidP="00B94443">
            <w:pPr>
              <w:jc w:val="both"/>
              <w:rPr>
                <w:sz w:val="24"/>
                <w:szCs w:val="24"/>
              </w:rPr>
            </w:pPr>
            <w:r>
              <w:rPr>
                <w:sz w:val="24"/>
                <w:szCs w:val="24"/>
              </w:rPr>
              <w:t>11/02/2025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6EAB468" w:rsidR="00E559CE" w:rsidRPr="00B17FA0" w:rsidRDefault="004022A3" w:rsidP="00B94443">
            <w:pPr>
              <w:jc w:val="both"/>
              <w:rPr>
                <w:sz w:val="24"/>
                <w:szCs w:val="24"/>
              </w:rPr>
            </w:pPr>
            <w:r>
              <w:rPr>
                <w:sz w:val="24"/>
                <w:szCs w:val="24"/>
              </w:rPr>
              <w:t>08/04/2025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F78B39B" w:rsidR="00E559CE" w:rsidRPr="00B17FA0" w:rsidRDefault="00924637" w:rsidP="00B94443">
            <w:pPr>
              <w:jc w:val="both"/>
              <w:rPr>
                <w:sz w:val="24"/>
                <w:szCs w:val="24"/>
              </w:rPr>
            </w:pPr>
            <w:r>
              <w:rPr>
                <w:sz w:val="24"/>
                <w:szCs w:val="24"/>
              </w:rPr>
              <w:t>08/07/2025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4BED531B" w14:textId="77777777" w:rsidR="00CD32AD" w:rsidRPr="00CD32AD" w:rsidRDefault="00CD32AD" w:rsidP="00CD32AD">
            <w:pPr>
              <w:jc w:val="both"/>
              <w:rPr>
                <w:color w:val="auto"/>
                <w:sz w:val="24"/>
                <w:szCs w:val="24"/>
              </w:rPr>
            </w:pPr>
          </w:p>
          <w:p w14:paraId="6A9A0D2B" w14:textId="77777777" w:rsidR="00CD32AD" w:rsidRPr="00CD32AD" w:rsidRDefault="00CD32AD" w:rsidP="00CD32AD">
            <w:pPr>
              <w:jc w:val="both"/>
              <w:rPr>
                <w:color w:val="auto"/>
                <w:sz w:val="24"/>
                <w:szCs w:val="24"/>
              </w:rPr>
            </w:pPr>
            <w:r w:rsidRPr="00CD32AD">
              <w:rPr>
                <w:color w:val="auto"/>
                <w:sz w:val="24"/>
                <w:szCs w:val="24"/>
              </w:rPr>
              <w:t>1.</w:t>
            </w:r>
            <w:r w:rsidRPr="00CD32AD">
              <w:rPr>
                <w:color w:val="auto"/>
                <w:sz w:val="24"/>
                <w:szCs w:val="24"/>
              </w:rPr>
              <w:tab/>
              <w:t>Applying analysis in assessment to inform interventions.</w:t>
            </w:r>
          </w:p>
          <w:p w14:paraId="32F82D13" w14:textId="77777777" w:rsidR="00CD32AD" w:rsidRPr="00CD32AD" w:rsidRDefault="00CD32AD" w:rsidP="00CD32AD">
            <w:pPr>
              <w:jc w:val="both"/>
              <w:rPr>
                <w:color w:val="auto"/>
                <w:sz w:val="24"/>
                <w:szCs w:val="24"/>
              </w:rPr>
            </w:pPr>
          </w:p>
          <w:p w14:paraId="75E5EE71" w14:textId="16239F96" w:rsidR="00CD32AD" w:rsidRPr="00CD32AD" w:rsidRDefault="00CD32AD" w:rsidP="00CD32AD">
            <w:pPr>
              <w:jc w:val="both"/>
              <w:rPr>
                <w:color w:val="auto"/>
                <w:sz w:val="24"/>
                <w:szCs w:val="24"/>
              </w:rPr>
            </w:pPr>
            <w:r w:rsidRPr="00CD32AD">
              <w:rPr>
                <w:color w:val="auto"/>
                <w:sz w:val="24"/>
                <w:szCs w:val="24"/>
              </w:rPr>
              <w:t xml:space="preserve">Kate’s development of her analytical work has improved throughout </w:t>
            </w:r>
            <w:r w:rsidR="00117BE0">
              <w:rPr>
                <w:color w:val="auto"/>
                <w:sz w:val="24"/>
                <w:szCs w:val="24"/>
              </w:rPr>
              <w:t xml:space="preserve">the last </w:t>
            </w:r>
            <w:r w:rsidRPr="00CD32AD">
              <w:rPr>
                <w:color w:val="auto"/>
                <w:sz w:val="24"/>
                <w:szCs w:val="24"/>
              </w:rPr>
              <w:t>year</w:t>
            </w:r>
            <w:r w:rsidR="00117BE0">
              <w:rPr>
                <w:color w:val="auto"/>
                <w:sz w:val="24"/>
                <w:szCs w:val="24"/>
              </w:rPr>
              <w:t>.</w:t>
            </w:r>
            <w:r w:rsidRPr="00CD32AD">
              <w:rPr>
                <w:color w:val="auto"/>
                <w:sz w:val="24"/>
                <w:szCs w:val="24"/>
              </w:rPr>
              <w:t xml:space="preserve"> </w:t>
            </w:r>
            <w:r w:rsidR="00117BE0" w:rsidRPr="00CD32AD">
              <w:rPr>
                <w:color w:val="auto"/>
                <w:sz w:val="24"/>
                <w:szCs w:val="24"/>
              </w:rPr>
              <w:t>A</w:t>
            </w:r>
            <w:r w:rsidRPr="00CD32AD">
              <w:rPr>
                <w:color w:val="auto"/>
                <w:sz w:val="24"/>
                <w:szCs w:val="24"/>
              </w:rPr>
              <w:t xml:space="preserve">t </w:t>
            </w:r>
            <w:r w:rsidR="00117BE0">
              <w:rPr>
                <w:color w:val="auto"/>
                <w:sz w:val="24"/>
                <w:szCs w:val="24"/>
              </w:rPr>
              <w:t>the</w:t>
            </w:r>
            <w:r w:rsidRPr="00CD32AD">
              <w:rPr>
                <w:color w:val="auto"/>
                <w:sz w:val="24"/>
                <w:szCs w:val="24"/>
              </w:rPr>
              <w:t xml:space="preserve"> beginning of the </w:t>
            </w:r>
            <w:proofErr w:type="gramStart"/>
            <w:r w:rsidRPr="00CD32AD">
              <w:rPr>
                <w:color w:val="auto"/>
                <w:sz w:val="24"/>
                <w:szCs w:val="24"/>
              </w:rPr>
              <w:t>year</w:t>
            </w:r>
            <w:proofErr w:type="gramEnd"/>
            <w:r w:rsidRPr="00CD32AD">
              <w:rPr>
                <w:color w:val="auto"/>
                <w:sz w:val="24"/>
                <w:szCs w:val="24"/>
              </w:rPr>
              <w:t xml:space="preserve"> she was able to gather information and understand what needs to happen however articulating the why in assessments needed development.  At the beginning Kate was able to verbalise what she felt needed to happen but was struggling with the writing of how she got to that decision.  Reflecting on cases and plans have helped Kate to formalise her written analysis that reflects the information she has gathered. </w:t>
            </w:r>
          </w:p>
          <w:p w14:paraId="10F95C44" w14:textId="10B3124D" w:rsidR="00CD32AD" w:rsidRPr="00CD32AD" w:rsidRDefault="00CD32AD" w:rsidP="00CD32AD">
            <w:pPr>
              <w:jc w:val="both"/>
              <w:rPr>
                <w:color w:val="auto"/>
                <w:sz w:val="24"/>
                <w:szCs w:val="24"/>
              </w:rPr>
            </w:pPr>
            <w:r w:rsidRPr="00CD32AD">
              <w:rPr>
                <w:color w:val="auto"/>
                <w:sz w:val="24"/>
                <w:szCs w:val="24"/>
              </w:rPr>
              <w:t xml:space="preserve">Towards the end of her </w:t>
            </w:r>
            <w:r w:rsidR="00F82D3A" w:rsidRPr="00CD32AD">
              <w:rPr>
                <w:color w:val="auto"/>
                <w:sz w:val="24"/>
                <w:szCs w:val="24"/>
              </w:rPr>
              <w:t>practice,</w:t>
            </w:r>
            <w:r w:rsidRPr="00CD32AD">
              <w:rPr>
                <w:color w:val="auto"/>
                <w:sz w:val="24"/>
                <w:szCs w:val="24"/>
              </w:rPr>
              <w:t xml:space="preserve"> she has been able to consider context in their analysis and draw on not on the facts presented to her but what this means to the child, young person and family.  She was able to build upon context such as the Welsh context and how and why issues such as poverty and wider macro systems were affecting the people this helped to form understanding and purpose to interventions. Kate could continue her professional development in analytical skills by also analysing and incorporating the views of others in assessment, one way this could happen in spaces such as group supervision.</w:t>
            </w:r>
          </w:p>
          <w:p w14:paraId="49554FE1" w14:textId="77777777" w:rsidR="00CD32AD" w:rsidRPr="00CD32AD" w:rsidRDefault="00CD32AD" w:rsidP="00CD32AD">
            <w:pPr>
              <w:jc w:val="both"/>
              <w:rPr>
                <w:color w:val="auto"/>
                <w:sz w:val="24"/>
                <w:szCs w:val="24"/>
              </w:rPr>
            </w:pPr>
          </w:p>
          <w:p w14:paraId="68E646E6" w14:textId="77777777" w:rsidR="00CD32AD" w:rsidRPr="00CD32AD" w:rsidRDefault="00CD32AD" w:rsidP="00CD32AD">
            <w:pPr>
              <w:jc w:val="both"/>
              <w:rPr>
                <w:color w:val="auto"/>
                <w:sz w:val="24"/>
                <w:szCs w:val="24"/>
              </w:rPr>
            </w:pPr>
            <w:r w:rsidRPr="00CD32AD">
              <w:rPr>
                <w:color w:val="auto"/>
                <w:sz w:val="24"/>
                <w:szCs w:val="24"/>
              </w:rPr>
              <w:t>2.</w:t>
            </w:r>
            <w:r w:rsidRPr="00CD32AD">
              <w:rPr>
                <w:color w:val="auto"/>
                <w:sz w:val="24"/>
                <w:szCs w:val="24"/>
              </w:rPr>
              <w:tab/>
              <w:t xml:space="preserve">Working collaboratively with people in need of care and support, their </w:t>
            </w:r>
            <w:proofErr w:type="spellStart"/>
            <w:r w:rsidRPr="00CD32AD">
              <w:rPr>
                <w:color w:val="auto"/>
                <w:sz w:val="24"/>
                <w:szCs w:val="24"/>
              </w:rPr>
              <w:t>carers</w:t>
            </w:r>
            <w:proofErr w:type="spellEnd"/>
            <w:r w:rsidRPr="00CD32AD">
              <w:rPr>
                <w:color w:val="auto"/>
                <w:sz w:val="24"/>
                <w:szCs w:val="24"/>
              </w:rPr>
              <w:t xml:space="preserve"> and other professionals.</w:t>
            </w:r>
          </w:p>
          <w:p w14:paraId="653ACF6D" w14:textId="77777777" w:rsidR="00CD32AD" w:rsidRPr="00CD32AD" w:rsidRDefault="00CD32AD" w:rsidP="00CD32AD">
            <w:pPr>
              <w:jc w:val="both"/>
              <w:rPr>
                <w:color w:val="auto"/>
                <w:sz w:val="24"/>
                <w:szCs w:val="24"/>
              </w:rPr>
            </w:pPr>
          </w:p>
          <w:p w14:paraId="1C347BB1" w14:textId="01E462AC" w:rsidR="00CD32AD" w:rsidRPr="00CD32AD" w:rsidRDefault="00CD32AD" w:rsidP="00CD32AD">
            <w:pPr>
              <w:jc w:val="both"/>
              <w:rPr>
                <w:color w:val="auto"/>
                <w:sz w:val="24"/>
                <w:szCs w:val="24"/>
              </w:rPr>
            </w:pPr>
            <w:r w:rsidRPr="00CD32AD">
              <w:rPr>
                <w:color w:val="auto"/>
                <w:sz w:val="24"/>
                <w:szCs w:val="24"/>
              </w:rPr>
              <w:lastRenderedPageBreak/>
              <w:t xml:space="preserve">Kate has on times in the first year in practice found challenges in working alongside other professionals, Kate is a very organised person who values intervention being completed as fast as possible for the benefit of those she supports.  This is not always possible with others due to demand and different methods of working which left her often taking on extra tasks herself and not delegating duties such as a time where she took on a great deal of work supporting carers of a child where support was in place.  Kate has over the </w:t>
            </w:r>
            <w:r w:rsidR="00A31339">
              <w:rPr>
                <w:color w:val="auto"/>
                <w:sz w:val="24"/>
                <w:szCs w:val="24"/>
              </w:rPr>
              <w:t xml:space="preserve">last </w:t>
            </w:r>
            <w:r w:rsidRPr="00CD32AD">
              <w:rPr>
                <w:color w:val="auto"/>
                <w:sz w:val="24"/>
                <w:szCs w:val="24"/>
              </w:rPr>
              <w:t>year</w:t>
            </w:r>
            <w:r w:rsidR="00A31339">
              <w:rPr>
                <w:color w:val="auto"/>
                <w:sz w:val="24"/>
                <w:szCs w:val="24"/>
              </w:rPr>
              <w:t xml:space="preserve"> has</w:t>
            </w:r>
            <w:r w:rsidRPr="00CD32AD">
              <w:rPr>
                <w:color w:val="auto"/>
                <w:sz w:val="24"/>
                <w:szCs w:val="24"/>
              </w:rPr>
              <w:t xml:space="preserve"> learnt that this can cause her to feel burnt out and overwhelmed and although she has done this work with good intention relying on expertise with others and sharing workload will mean she has the capacity to offer the best support to those she works with.</w:t>
            </w:r>
          </w:p>
          <w:p w14:paraId="2479E8C7" w14:textId="77777777" w:rsidR="00CD32AD" w:rsidRPr="00CD32AD" w:rsidRDefault="00CD32AD" w:rsidP="00CD32AD">
            <w:pPr>
              <w:jc w:val="both"/>
              <w:rPr>
                <w:color w:val="auto"/>
                <w:sz w:val="24"/>
                <w:szCs w:val="24"/>
              </w:rPr>
            </w:pPr>
          </w:p>
          <w:p w14:paraId="73E3EBF6" w14:textId="77777777" w:rsidR="00CD32AD" w:rsidRPr="00CD32AD" w:rsidRDefault="00CD32AD" w:rsidP="00CD32AD">
            <w:pPr>
              <w:jc w:val="both"/>
              <w:rPr>
                <w:color w:val="auto"/>
                <w:sz w:val="24"/>
                <w:szCs w:val="24"/>
              </w:rPr>
            </w:pPr>
            <w:r w:rsidRPr="00CD32AD">
              <w:rPr>
                <w:color w:val="auto"/>
                <w:sz w:val="24"/>
                <w:szCs w:val="24"/>
              </w:rPr>
              <w:t>3.</w:t>
            </w:r>
            <w:r w:rsidRPr="00CD32AD">
              <w:rPr>
                <w:color w:val="auto"/>
                <w:sz w:val="24"/>
                <w:szCs w:val="24"/>
              </w:rPr>
              <w:tab/>
              <w:t>Intervention and application of professional judgement in increasingly complex situations.</w:t>
            </w:r>
          </w:p>
          <w:p w14:paraId="09E03C20" w14:textId="77777777" w:rsidR="00CD32AD" w:rsidRPr="00CD32AD" w:rsidRDefault="00CD32AD" w:rsidP="00CD32AD">
            <w:pPr>
              <w:jc w:val="both"/>
              <w:rPr>
                <w:color w:val="auto"/>
                <w:sz w:val="24"/>
                <w:szCs w:val="24"/>
              </w:rPr>
            </w:pPr>
          </w:p>
          <w:p w14:paraId="2837C449" w14:textId="3E40FAEC" w:rsidR="00FC0334" w:rsidRDefault="00CD32AD" w:rsidP="005D4F72">
            <w:pPr>
              <w:jc w:val="both"/>
              <w:rPr>
                <w:color w:val="auto"/>
                <w:sz w:val="24"/>
                <w:szCs w:val="24"/>
              </w:rPr>
            </w:pPr>
            <w:r w:rsidRPr="00CD32AD">
              <w:rPr>
                <w:color w:val="auto"/>
                <w:sz w:val="24"/>
                <w:szCs w:val="24"/>
              </w:rPr>
              <w:t xml:space="preserve">Kate has demonstrated excellent development of judgment in complex situations, one example of this is when Kate was working with a young person with emerging schizophrenia.  Through direct work Kate was able to develop indicators using Green, </w:t>
            </w:r>
            <w:r w:rsidR="00A31339">
              <w:rPr>
                <w:color w:val="auto"/>
                <w:sz w:val="24"/>
                <w:szCs w:val="24"/>
              </w:rPr>
              <w:t>A</w:t>
            </w:r>
            <w:r w:rsidRPr="00CD32AD">
              <w:rPr>
                <w:color w:val="auto"/>
                <w:sz w:val="24"/>
                <w:szCs w:val="24"/>
              </w:rPr>
              <w:t xml:space="preserve">mber and Red flag system with family which helped indicate signs a young </w:t>
            </w:r>
            <w:r w:rsidR="00A31339" w:rsidRPr="00CD32AD">
              <w:rPr>
                <w:color w:val="auto"/>
                <w:sz w:val="24"/>
                <w:szCs w:val="24"/>
              </w:rPr>
              <w:t>person’s</w:t>
            </w:r>
            <w:r w:rsidRPr="00CD32AD">
              <w:rPr>
                <w:color w:val="auto"/>
                <w:sz w:val="24"/>
                <w:szCs w:val="24"/>
              </w:rPr>
              <w:t xml:space="preserve"> mental health was deteriorating.  This was supported with a plan of safety outlining what needed to happen when needs became complex.  Kate was able to articulate risk well with other professionals meaning that what usually can be a difficult process to escalate worries in health was made easy by Kate’s methodical practice. Kate has developed confidence in seeking out management supervision when she feels that cases have escalated to a level of child protection and over the period she has shown excellent judgment in these situations.</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A7F30D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ED4F7D" w:rsidRPr="00ED4F7D">
        <w:rPr>
          <w:bCs/>
          <w:sz w:val="24"/>
          <w:szCs w:val="24"/>
        </w:rPr>
        <w:t>Kate Hopkins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5BDE7E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lastRenderedPageBreak/>
        <w:t>2. Learner’s University Number:</w:t>
      </w:r>
      <w:r w:rsidR="00ED4F7D">
        <w:rPr>
          <w:b/>
          <w:sz w:val="24"/>
          <w:szCs w:val="24"/>
        </w:rPr>
        <w:t xml:space="preserve"> </w:t>
      </w:r>
      <w:r w:rsidR="00ED4F7D" w:rsidRPr="00ED4F7D">
        <w:rPr>
          <w:bCs/>
          <w:sz w:val="24"/>
          <w:szCs w:val="24"/>
        </w:rPr>
        <w:t>2417220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FA44A83" w14:textId="4DCE6513" w:rsidR="00ED4F7D" w:rsidRPr="00ED4F7D" w:rsidRDefault="00ED4F7D" w:rsidP="00FF7EBB">
      <w:pPr>
        <w:pBdr>
          <w:top w:val="single" w:sz="6" w:space="1" w:color="auto"/>
          <w:left w:val="single" w:sz="6" w:space="1" w:color="auto"/>
          <w:bottom w:val="single" w:sz="6" w:space="1" w:color="auto"/>
          <w:right w:val="single" w:sz="6" w:space="1" w:color="auto"/>
        </w:pBdr>
        <w:jc w:val="both"/>
        <w:rPr>
          <w:bCs/>
          <w:sz w:val="24"/>
          <w:szCs w:val="24"/>
        </w:rPr>
      </w:pPr>
      <w:r w:rsidRPr="00ED4F7D">
        <w:rPr>
          <w:bCs/>
          <w:sz w:val="24"/>
          <w:szCs w:val="24"/>
        </w:rPr>
        <w:t>7 Chapel Street,</w:t>
      </w:r>
    </w:p>
    <w:p w14:paraId="19100E80" w14:textId="3791EE1A" w:rsidR="00ED4F7D" w:rsidRPr="00ED4F7D" w:rsidRDefault="00ED4F7D" w:rsidP="00FF7EBB">
      <w:pPr>
        <w:pBdr>
          <w:top w:val="single" w:sz="6" w:space="1" w:color="auto"/>
          <w:left w:val="single" w:sz="6" w:space="1" w:color="auto"/>
          <w:bottom w:val="single" w:sz="6" w:space="1" w:color="auto"/>
          <w:right w:val="single" w:sz="6" w:space="1" w:color="auto"/>
        </w:pBdr>
        <w:jc w:val="both"/>
        <w:rPr>
          <w:bCs/>
          <w:sz w:val="24"/>
          <w:szCs w:val="24"/>
        </w:rPr>
      </w:pPr>
      <w:r w:rsidRPr="00ED4F7D">
        <w:rPr>
          <w:bCs/>
          <w:sz w:val="24"/>
          <w:szCs w:val="24"/>
        </w:rPr>
        <w:t>Mumbles</w:t>
      </w:r>
    </w:p>
    <w:p w14:paraId="62E8FF90" w14:textId="247BBD64" w:rsidR="004923DA" w:rsidRPr="00ED4F7D" w:rsidRDefault="00ED4F7D" w:rsidP="00FF7EBB">
      <w:pPr>
        <w:pBdr>
          <w:top w:val="single" w:sz="6" w:space="1" w:color="auto"/>
          <w:left w:val="single" w:sz="6" w:space="1" w:color="auto"/>
          <w:bottom w:val="single" w:sz="6" w:space="1" w:color="auto"/>
          <w:right w:val="single" w:sz="6" w:space="1" w:color="auto"/>
        </w:pBdr>
        <w:jc w:val="both"/>
        <w:rPr>
          <w:bCs/>
          <w:sz w:val="24"/>
          <w:szCs w:val="24"/>
        </w:rPr>
      </w:pPr>
      <w:r w:rsidRPr="00ED4F7D">
        <w:rPr>
          <w:bCs/>
          <w:sz w:val="24"/>
          <w:szCs w:val="24"/>
        </w:rPr>
        <w:t>Swansea</w:t>
      </w:r>
    </w:p>
    <w:p w14:paraId="1637823B" w14:textId="405E390B" w:rsidR="00ED4F7D" w:rsidRPr="00ED4F7D" w:rsidRDefault="00ED4F7D" w:rsidP="00FF7EBB">
      <w:pPr>
        <w:pBdr>
          <w:top w:val="single" w:sz="6" w:space="1" w:color="auto"/>
          <w:left w:val="single" w:sz="6" w:space="1" w:color="auto"/>
          <w:bottom w:val="single" w:sz="6" w:space="1" w:color="auto"/>
          <w:right w:val="single" w:sz="6" w:space="1" w:color="auto"/>
        </w:pBdr>
        <w:jc w:val="both"/>
        <w:rPr>
          <w:bCs/>
          <w:sz w:val="24"/>
          <w:szCs w:val="24"/>
        </w:rPr>
      </w:pPr>
      <w:r w:rsidRPr="00ED4F7D">
        <w:rPr>
          <w:bCs/>
          <w:sz w:val="24"/>
          <w:szCs w:val="24"/>
        </w:rPr>
        <w:t>SA3 4NH</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066FA8E" w:rsidR="004923DA" w:rsidRPr="00ED4F7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ED4F7D">
        <w:rPr>
          <w:b/>
          <w:sz w:val="24"/>
          <w:szCs w:val="24"/>
        </w:rPr>
        <w:t xml:space="preserve"> </w:t>
      </w:r>
      <w:r w:rsidR="00ED4F7D">
        <w:rPr>
          <w:bCs/>
          <w:sz w:val="24"/>
          <w:szCs w:val="24"/>
        </w:rPr>
        <w:t>07496028948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E8E2D4B" w:rsidR="004923DA" w:rsidRPr="00ED4F7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D4F7D">
        <w:rPr>
          <w:b/>
          <w:sz w:val="24"/>
          <w:szCs w:val="24"/>
        </w:rPr>
        <w:t xml:space="preserve"> </w:t>
      </w:r>
      <w:r w:rsidR="00ED4F7D">
        <w:rPr>
          <w:bCs/>
          <w:sz w:val="24"/>
          <w:szCs w:val="24"/>
        </w:rPr>
        <w:t>kate</w:t>
      </w:r>
      <w:r w:rsidR="007854E8">
        <w:rPr>
          <w:bCs/>
          <w:sz w:val="24"/>
          <w:szCs w:val="24"/>
        </w:rPr>
        <w:t>.hopkins@swansea.gov.uk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6F64B1F" w:rsidR="004923DA" w:rsidRPr="00C1267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C1267D" w:rsidRPr="00C1267D">
        <w:rPr>
          <w:bCs/>
          <w:sz w:val="24"/>
          <w:szCs w:val="24"/>
        </w:rPr>
        <w:t>31/10/2023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73E895" w:rsidR="004923DA" w:rsidRPr="001B3C5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1267D">
        <w:rPr>
          <w:b/>
          <w:sz w:val="24"/>
          <w:szCs w:val="24"/>
        </w:rPr>
        <w:t xml:space="preserve"> </w:t>
      </w:r>
      <w:r w:rsidR="001B3C56">
        <w:rPr>
          <w:bCs/>
          <w:sz w:val="24"/>
          <w:szCs w:val="24"/>
        </w:rPr>
        <w:t>09/11/2023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F484736" w:rsidR="004923DA" w:rsidRPr="00952B8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C6275D">
        <w:rPr>
          <w:b/>
          <w:sz w:val="24"/>
          <w:szCs w:val="24"/>
        </w:rPr>
        <w:t xml:space="preserve"> </w:t>
      </w:r>
      <w:r w:rsidR="009E4E81">
        <w:rPr>
          <w:bCs/>
          <w:sz w:val="24"/>
          <w:szCs w:val="24"/>
        </w:rPr>
        <w:t>Swansea City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A07458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6275D">
        <w:rPr>
          <w:b/>
          <w:sz w:val="24"/>
          <w:szCs w:val="24"/>
        </w:rPr>
        <w:t xml:space="preserve"> </w:t>
      </w:r>
      <w:r w:rsidR="009E4E81" w:rsidRPr="009E4E81">
        <w:rPr>
          <w:bCs/>
          <w:sz w:val="24"/>
          <w:szCs w:val="24"/>
        </w:rPr>
        <w:t>Toboline Mupita</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4EF07FE2" w:rsidR="004923DA" w:rsidRDefault="004B059C"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Guildhall</w:t>
      </w:r>
    </w:p>
    <w:p w14:paraId="357F6EFD" w14:textId="654C3587" w:rsidR="004B059C" w:rsidRDefault="004B059C"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Francis Street,</w:t>
      </w:r>
    </w:p>
    <w:p w14:paraId="380D1AA9" w14:textId="0AC4F6FD" w:rsidR="004B059C" w:rsidRPr="004B059C" w:rsidRDefault="004B059C"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Swansea</w:t>
      </w:r>
    </w:p>
    <w:p w14:paraId="455251A4" w14:textId="296601D3" w:rsidR="004923DA" w:rsidRPr="004B059C" w:rsidRDefault="004B059C"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SA1 4PE</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303E911" w:rsidR="004923DA" w:rsidRPr="004F2847"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Telephone Number:</w:t>
      </w:r>
      <w:r w:rsidR="004B059C">
        <w:rPr>
          <w:b/>
          <w:sz w:val="24"/>
          <w:szCs w:val="24"/>
        </w:rPr>
        <w:t xml:space="preserve"> </w:t>
      </w:r>
      <w:r w:rsidR="004F2847">
        <w:rPr>
          <w:bCs/>
          <w:sz w:val="24"/>
          <w:szCs w:val="24"/>
        </w:rPr>
        <w:t xml:space="preserve">01792 </w:t>
      </w:r>
      <w:r w:rsidR="009C4924">
        <w:rPr>
          <w:bCs/>
          <w:sz w:val="24"/>
          <w:szCs w:val="24"/>
        </w:rPr>
        <w:t>635995</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AF92DC" w14:textId="37E89550" w:rsidR="000E0D51" w:rsidRDefault="004923DA" w:rsidP="00952B8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9E4E81" w:rsidRPr="009E4E81">
        <w:rPr>
          <w:bCs/>
          <w:sz w:val="24"/>
          <w:szCs w:val="24"/>
        </w:rPr>
        <w:t>Toboline.Mupita@swansea.gov.uk</w:t>
      </w: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1CD336D"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A262E">
        <w:rPr>
          <w:b/>
          <w:sz w:val="24"/>
          <w:szCs w:val="24"/>
        </w:rPr>
        <w:sym w:font="Wingdings" w:char="F0F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BD65CC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A262E">
        <w:rPr>
          <w:b/>
          <w:sz w:val="24"/>
          <w:szCs w:val="24"/>
        </w:rPr>
        <w:t xml:space="preserve"> </w:t>
      </w:r>
      <w:r w:rsidR="00FA262E" w:rsidRPr="00FA262E">
        <w:rPr>
          <w:bCs/>
          <w:sz w:val="24"/>
          <w:szCs w:val="24"/>
        </w:rPr>
        <w:t>Kelly Shannon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5C78C987" w:rsidR="004923DA" w:rsidRDefault="00E36776"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r>
        <w:rPr>
          <w:bCs/>
          <w:sz w:val="24"/>
          <w:szCs w:val="24"/>
        </w:rPr>
        <w:lastRenderedPageBreak/>
        <w:t>Infonation</w:t>
      </w:r>
      <w:proofErr w:type="spellEnd"/>
      <w:r>
        <w:rPr>
          <w:bCs/>
          <w:sz w:val="24"/>
          <w:szCs w:val="24"/>
        </w:rPr>
        <w:t>,</w:t>
      </w:r>
    </w:p>
    <w:p w14:paraId="1D51A5AE" w14:textId="32026100" w:rsidR="00E36776" w:rsidRDefault="003B3416"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47 The Kingsway,</w:t>
      </w:r>
    </w:p>
    <w:p w14:paraId="383ECDAC" w14:textId="6B1A86DF" w:rsidR="003B3416" w:rsidRPr="00FA262E" w:rsidRDefault="003B3416"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Swansea</w:t>
      </w:r>
    </w:p>
    <w:p w14:paraId="26626812" w14:textId="25E3D51D" w:rsidR="004923DA" w:rsidRPr="003B3416" w:rsidRDefault="003B3416" w:rsidP="00FF7EBB">
      <w:pPr>
        <w:pBdr>
          <w:top w:val="single" w:sz="6" w:space="1" w:color="auto"/>
          <w:left w:val="single" w:sz="6" w:space="1" w:color="auto"/>
          <w:bottom w:val="single" w:sz="6" w:space="1" w:color="auto"/>
          <w:right w:val="single" w:sz="6" w:space="1" w:color="auto"/>
        </w:pBdr>
        <w:jc w:val="both"/>
        <w:rPr>
          <w:bCs/>
          <w:sz w:val="24"/>
          <w:szCs w:val="24"/>
        </w:rPr>
      </w:pPr>
      <w:r w:rsidRPr="003B3416">
        <w:rPr>
          <w:bCs/>
          <w:sz w:val="24"/>
          <w:szCs w:val="24"/>
        </w:rPr>
        <w:t>SA1 5HG</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2AC20B6" w:rsidR="004923DA" w:rsidRPr="003B341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3B3416">
        <w:rPr>
          <w:b/>
          <w:sz w:val="24"/>
          <w:szCs w:val="24"/>
        </w:rPr>
        <w:t xml:space="preserve"> </w:t>
      </w:r>
      <w:r w:rsidR="00BA2E08" w:rsidRPr="00C053F9">
        <w:rPr>
          <w:bCs/>
          <w:sz w:val="24"/>
          <w:szCs w:val="24"/>
        </w:rPr>
        <w:t>01792 635180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FD4BA70" w:rsidR="004923DA" w:rsidRPr="003B341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3B3416">
        <w:rPr>
          <w:b/>
          <w:sz w:val="24"/>
          <w:szCs w:val="24"/>
        </w:rPr>
        <w:t xml:space="preserve"> </w:t>
      </w:r>
      <w:r w:rsidR="003B3416">
        <w:rPr>
          <w:bCs/>
          <w:sz w:val="24"/>
          <w:szCs w:val="24"/>
        </w:rPr>
        <w:t>kelly.shannon@swansea.gov.uk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B483397" w:rsidR="004923DA" w:rsidRDefault="004923DA" w:rsidP="00FF7EBB">
            <w:pPr>
              <w:jc w:val="both"/>
              <w:rPr>
                <w:b/>
                <w:sz w:val="24"/>
                <w:szCs w:val="24"/>
              </w:rPr>
            </w:pPr>
            <w:r w:rsidRPr="008B28E7">
              <w:rPr>
                <w:b/>
                <w:sz w:val="24"/>
                <w:szCs w:val="24"/>
              </w:rPr>
              <w:t>Name:</w:t>
            </w:r>
            <w:r w:rsidR="003B3416">
              <w:rPr>
                <w:b/>
                <w:sz w:val="24"/>
                <w:szCs w:val="24"/>
              </w:rPr>
              <w:t xml:space="preserve"> </w:t>
            </w:r>
            <w:r w:rsidR="003B3416" w:rsidRPr="008911C4">
              <w:rPr>
                <w:bCs/>
                <w:sz w:val="24"/>
                <w:szCs w:val="24"/>
              </w:rPr>
              <w:t>Rob Lowe</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588D933C" w14:textId="77777777" w:rsidR="008911C4" w:rsidRPr="008911C4" w:rsidRDefault="008911C4" w:rsidP="008911C4">
            <w:pPr>
              <w:jc w:val="both"/>
              <w:rPr>
                <w:sz w:val="24"/>
                <w:szCs w:val="24"/>
              </w:rPr>
            </w:pPr>
            <w:proofErr w:type="spellStart"/>
            <w:r w:rsidRPr="008911C4">
              <w:rPr>
                <w:sz w:val="24"/>
                <w:szCs w:val="24"/>
              </w:rPr>
              <w:t>Infonation</w:t>
            </w:r>
            <w:proofErr w:type="spellEnd"/>
            <w:r w:rsidRPr="008911C4">
              <w:rPr>
                <w:sz w:val="24"/>
                <w:szCs w:val="24"/>
              </w:rPr>
              <w:t>,</w:t>
            </w:r>
          </w:p>
          <w:p w14:paraId="4A565AA9" w14:textId="77777777" w:rsidR="008911C4" w:rsidRPr="008911C4" w:rsidRDefault="008911C4" w:rsidP="008911C4">
            <w:pPr>
              <w:jc w:val="both"/>
              <w:rPr>
                <w:sz w:val="24"/>
                <w:szCs w:val="24"/>
              </w:rPr>
            </w:pPr>
            <w:r w:rsidRPr="008911C4">
              <w:rPr>
                <w:sz w:val="24"/>
                <w:szCs w:val="24"/>
              </w:rPr>
              <w:t>47 The Kingsway,</w:t>
            </w:r>
          </w:p>
          <w:p w14:paraId="6DE0D484" w14:textId="77777777" w:rsidR="008911C4" w:rsidRPr="008911C4" w:rsidRDefault="008911C4" w:rsidP="008911C4">
            <w:pPr>
              <w:jc w:val="both"/>
              <w:rPr>
                <w:sz w:val="24"/>
                <w:szCs w:val="24"/>
              </w:rPr>
            </w:pPr>
            <w:r w:rsidRPr="008911C4">
              <w:rPr>
                <w:sz w:val="24"/>
                <w:szCs w:val="24"/>
              </w:rPr>
              <w:t>Swansea</w:t>
            </w:r>
          </w:p>
          <w:p w14:paraId="42BF3097" w14:textId="045E8E50" w:rsidR="009D59C2" w:rsidRPr="008911C4" w:rsidRDefault="008911C4" w:rsidP="00FF7EBB">
            <w:pPr>
              <w:jc w:val="both"/>
              <w:rPr>
                <w:sz w:val="24"/>
                <w:szCs w:val="24"/>
              </w:rPr>
            </w:pPr>
            <w:r w:rsidRPr="008911C4">
              <w:rPr>
                <w:sz w:val="24"/>
                <w:szCs w:val="24"/>
              </w:rPr>
              <w:t>SA1 5HG</w:t>
            </w:r>
          </w:p>
          <w:p w14:paraId="12053DB3" w14:textId="77777777" w:rsidR="004923DA" w:rsidRPr="008B28E7" w:rsidRDefault="004923DA" w:rsidP="00FF7EBB">
            <w:pPr>
              <w:jc w:val="both"/>
              <w:rPr>
                <w:b/>
                <w:sz w:val="24"/>
                <w:szCs w:val="24"/>
              </w:rPr>
            </w:pPr>
          </w:p>
          <w:p w14:paraId="6E1CBC17" w14:textId="506A8F57" w:rsidR="004923DA" w:rsidRPr="008B28E7" w:rsidRDefault="004923DA" w:rsidP="00FF7EBB">
            <w:pPr>
              <w:jc w:val="both"/>
              <w:rPr>
                <w:b/>
                <w:sz w:val="24"/>
                <w:szCs w:val="24"/>
              </w:rPr>
            </w:pPr>
            <w:r w:rsidRPr="008B28E7">
              <w:rPr>
                <w:b/>
                <w:sz w:val="24"/>
                <w:szCs w:val="24"/>
              </w:rPr>
              <w:t>Professional Qualification and date of qualification:</w:t>
            </w:r>
            <w:r w:rsidR="008911C4">
              <w:rPr>
                <w:b/>
                <w:sz w:val="24"/>
                <w:szCs w:val="24"/>
              </w:rPr>
              <w:t xml:space="preserve"> </w:t>
            </w:r>
            <w:r w:rsidR="008911C4" w:rsidRPr="00E51709">
              <w:rPr>
                <w:bCs/>
                <w:sz w:val="24"/>
                <w:szCs w:val="24"/>
              </w:rPr>
              <w:t xml:space="preserve">Practice Lead- Social worker- </w:t>
            </w:r>
            <w:r w:rsidR="00C053F9">
              <w:rPr>
                <w:bCs/>
                <w:sz w:val="24"/>
                <w:szCs w:val="24"/>
              </w:rPr>
              <w:t>November 2013</w:t>
            </w:r>
          </w:p>
          <w:p w14:paraId="5F68A3CF" w14:textId="77777777" w:rsidR="004923DA" w:rsidRDefault="004923DA" w:rsidP="00FF7EBB">
            <w:pPr>
              <w:jc w:val="both"/>
              <w:rPr>
                <w:b/>
                <w:sz w:val="24"/>
                <w:szCs w:val="24"/>
              </w:rPr>
            </w:pPr>
          </w:p>
          <w:p w14:paraId="4C6113F1" w14:textId="25D5B9FE" w:rsidR="004923DA" w:rsidRDefault="009D59C2" w:rsidP="00FF7EBB">
            <w:pPr>
              <w:jc w:val="both"/>
              <w:rPr>
                <w:b/>
                <w:sz w:val="24"/>
                <w:szCs w:val="24"/>
              </w:rPr>
            </w:pPr>
            <w:r>
              <w:rPr>
                <w:b/>
                <w:sz w:val="24"/>
                <w:szCs w:val="24"/>
              </w:rPr>
              <w:t>T</w:t>
            </w:r>
            <w:r w:rsidR="004923DA" w:rsidRPr="008B28E7">
              <w:rPr>
                <w:b/>
                <w:sz w:val="24"/>
                <w:szCs w:val="24"/>
              </w:rPr>
              <w:t>elephone number:</w:t>
            </w:r>
            <w:r w:rsidR="001A1556">
              <w:rPr>
                <w:b/>
                <w:sz w:val="24"/>
                <w:szCs w:val="24"/>
              </w:rPr>
              <w:t xml:space="preserve"> </w:t>
            </w:r>
            <w:r w:rsidR="00C053F9" w:rsidRPr="00C053F9">
              <w:rPr>
                <w:bCs/>
                <w:sz w:val="24"/>
                <w:szCs w:val="24"/>
              </w:rPr>
              <w:t>01792 635180</w:t>
            </w:r>
          </w:p>
          <w:p w14:paraId="0BB87919" w14:textId="548A11EF" w:rsidR="009D59C2" w:rsidRDefault="009D59C2" w:rsidP="00FF7EBB">
            <w:pPr>
              <w:jc w:val="both"/>
              <w:rPr>
                <w:b/>
                <w:sz w:val="24"/>
                <w:szCs w:val="24"/>
              </w:rPr>
            </w:pPr>
          </w:p>
          <w:p w14:paraId="4FDEE73F" w14:textId="71A90C34" w:rsidR="009D59C2" w:rsidRPr="001A1556" w:rsidRDefault="009D59C2" w:rsidP="00FF7EBB">
            <w:pPr>
              <w:jc w:val="both"/>
              <w:rPr>
                <w:bCs/>
                <w:sz w:val="24"/>
                <w:szCs w:val="24"/>
              </w:rPr>
            </w:pPr>
            <w:r>
              <w:rPr>
                <w:b/>
                <w:sz w:val="24"/>
                <w:szCs w:val="24"/>
              </w:rPr>
              <w:t>Email address:</w:t>
            </w:r>
            <w:r w:rsidR="001A1556">
              <w:rPr>
                <w:b/>
                <w:sz w:val="24"/>
                <w:szCs w:val="24"/>
              </w:rPr>
              <w:t xml:space="preserve"> </w:t>
            </w:r>
            <w:hyperlink r:id="rId60" w:history="1">
              <w:r w:rsidR="001A1556" w:rsidRPr="00B43229">
                <w:rPr>
                  <w:rStyle w:val="Hyperlink"/>
                  <w:bCs/>
                  <w:sz w:val="24"/>
                  <w:szCs w:val="24"/>
                </w:rPr>
                <w:t>rob.lowe@swansea.gov.uk</w:t>
              </w:r>
            </w:hyperlink>
            <w:r w:rsidR="001A1556">
              <w:rPr>
                <w:bCs/>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2F6F74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 xml:space="preserve">Signed: </w:t>
      </w:r>
      <w:r w:rsidR="009D59C2">
        <w:rPr>
          <w:sz w:val="24"/>
          <w:szCs w:val="24"/>
        </w:rPr>
        <w:t xml:space="preserve">  </w:t>
      </w:r>
      <w:r>
        <w:rPr>
          <w:sz w:val="24"/>
          <w:szCs w:val="24"/>
        </w:rPr>
        <w:t xml:space="preserve"> </w:t>
      </w:r>
      <w:r w:rsidR="00B91C6F">
        <w:rPr>
          <w:noProof/>
          <w:sz w:val="24"/>
          <w:szCs w:val="24"/>
        </w:rPr>
        <w:drawing>
          <wp:inline distT="0" distB="0" distL="0" distR="0" wp14:anchorId="2C995805" wp14:editId="79DD1EE4">
            <wp:extent cx="1457325" cy="554990"/>
            <wp:effectExtent l="0" t="0" r="9525" b="0"/>
            <wp:docPr id="195199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57325" cy="554990"/>
                    </a:xfrm>
                    <a:prstGeom prst="rect">
                      <a:avLst/>
                    </a:prstGeom>
                    <a:noFill/>
                  </pic:spPr>
                </pic:pic>
              </a:graphicData>
            </a:graphic>
          </wp:inline>
        </w:drawing>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913C2B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91C6F">
        <w:rPr>
          <w:sz w:val="24"/>
          <w:szCs w:val="24"/>
        </w:rPr>
        <w:t>01/10/2025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BC67D3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82671E">
        <w:rPr>
          <w:noProof/>
          <w:sz w:val="24"/>
          <w:szCs w:val="24"/>
        </w:rPr>
        <w:drawing>
          <wp:inline distT="0" distB="0" distL="0" distR="0" wp14:anchorId="488A3A9B" wp14:editId="33F1BC03">
            <wp:extent cx="1840865" cy="341630"/>
            <wp:effectExtent l="0" t="0" r="6985" b="1270"/>
            <wp:docPr id="19706550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40865" cy="341630"/>
                    </a:xfrm>
                    <a:prstGeom prst="rect">
                      <a:avLst/>
                    </a:prstGeom>
                    <a:noFill/>
                  </pic:spPr>
                </pic:pic>
              </a:graphicData>
            </a:graphic>
          </wp:inline>
        </w:drawing>
      </w:r>
      <w:r w:rsidR="009D59C2">
        <w:rPr>
          <w:sz w:val="24"/>
          <w:szCs w:val="24"/>
        </w:rPr>
        <w:t xml:space="preserve"> </w:t>
      </w:r>
      <w:r w:rsidRPr="008B28E7">
        <w:rPr>
          <w:sz w:val="24"/>
          <w:szCs w:val="24"/>
        </w:rPr>
        <w:t xml:space="preserve"> (</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839B05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2671E">
        <w:rPr>
          <w:sz w:val="24"/>
          <w:szCs w:val="24"/>
        </w:rPr>
        <w:t>30/09/2025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F250960" w:rsidR="00335C41" w:rsidRPr="00D3203C" w:rsidRDefault="00955F5A" w:rsidP="00335C41">
            <w:pPr>
              <w:ind w:right="180"/>
              <w:jc w:val="both"/>
              <w:rPr>
                <w:sz w:val="24"/>
                <w:szCs w:val="24"/>
              </w:rPr>
            </w:pPr>
            <w:r w:rsidRPr="00D3203C">
              <w:rPr>
                <w:sz w:val="24"/>
                <w:szCs w:val="24"/>
              </w:rPr>
              <w:t>Signed</w:t>
            </w:r>
            <w:r>
              <w:rPr>
                <w:sz w:val="24"/>
                <w:szCs w:val="24"/>
              </w:rPr>
              <w:t xml:space="preserve"> </w:t>
            </w:r>
            <w:r>
              <w:rPr>
                <w:noProof/>
                <w:sz w:val="24"/>
                <w:szCs w:val="24"/>
              </w:rPr>
              <w:drawing>
                <wp:inline distT="0" distB="0" distL="0" distR="0" wp14:anchorId="1411792B" wp14:editId="76D11BD1">
                  <wp:extent cx="2688590" cy="658495"/>
                  <wp:effectExtent l="0" t="0" r="0" b="8255"/>
                  <wp:docPr id="21277393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88590" cy="658495"/>
                          </a:xfrm>
                          <a:prstGeom prst="rect">
                            <a:avLst/>
                          </a:prstGeom>
                          <a:noFill/>
                        </pic:spPr>
                      </pic:pic>
                    </a:graphicData>
                  </a:graphic>
                </wp:inline>
              </w:drawing>
            </w:r>
            <w:r w:rsidRPr="00D3203C">
              <w:rPr>
                <w:sz w:val="24"/>
                <w:szCs w:val="24"/>
              </w:rPr>
              <w:t>(</w:t>
            </w:r>
            <w:r w:rsidR="00335C41"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2DF0E057" w:rsidR="00335C41" w:rsidRPr="00D3203C" w:rsidRDefault="00335C41" w:rsidP="00335C41">
            <w:pPr>
              <w:ind w:right="180"/>
              <w:jc w:val="both"/>
              <w:rPr>
                <w:sz w:val="24"/>
                <w:szCs w:val="24"/>
              </w:rPr>
            </w:pPr>
            <w:r w:rsidRPr="00D3203C">
              <w:rPr>
                <w:sz w:val="24"/>
                <w:szCs w:val="24"/>
              </w:rPr>
              <w:t xml:space="preserve">Date </w:t>
            </w:r>
            <w:r w:rsidR="00955F5A">
              <w:rPr>
                <w:sz w:val="24"/>
                <w:szCs w:val="24"/>
              </w:rPr>
              <w:t>30/09/2025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 xml:space="preserve">must </w:t>
      </w:r>
      <w:r w:rsidR="00822B44" w:rsidRPr="00E3288D">
        <w:rPr>
          <w:color w:val="auto"/>
          <w:sz w:val="24"/>
          <w:szCs w:val="24"/>
        </w:rPr>
        <w:lastRenderedPageBreak/>
        <w:t>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E5B440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955F5A">
        <w:rPr>
          <w:caps/>
          <w:sz w:val="24"/>
          <w:szCs w:val="24"/>
        </w:rPr>
        <w:t>kelly Shanon</w:t>
      </w:r>
    </w:p>
    <w:p w14:paraId="7C11F360" w14:textId="3C89D2E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955F5A">
        <w:rPr>
          <w:noProof/>
          <w:sz w:val="24"/>
          <w:szCs w:val="24"/>
        </w:rPr>
        <w:drawing>
          <wp:inline distT="0" distB="0" distL="0" distR="0" wp14:anchorId="11A85F97" wp14:editId="6DE31AD8">
            <wp:extent cx="2688590" cy="658495"/>
            <wp:effectExtent l="0" t="0" r="0" b="8255"/>
            <wp:docPr id="17044789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88590" cy="658495"/>
                    </a:xfrm>
                    <a:prstGeom prst="rect">
                      <a:avLst/>
                    </a:prstGeom>
                    <a:noFill/>
                  </pic:spPr>
                </pic:pic>
              </a:graphicData>
            </a:graphic>
          </wp:inline>
        </w:drawing>
      </w:r>
    </w:p>
    <w:p w14:paraId="57B2A00A" w14:textId="07522CF4"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955F5A">
        <w:rPr>
          <w:sz w:val="24"/>
          <w:szCs w:val="24"/>
        </w:rPr>
        <w:t>30/09/2025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BAAC416" w14:textId="77777777" w:rsidR="00D05A5D" w:rsidRDefault="00D05A5D" w:rsidP="00CC14B6">
            <w:pPr>
              <w:rPr>
                <w:sz w:val="24"/>
                <w:szCs w:val="24"/>
              </w:rPr>
            </w:pPr>
          </w:p>
          <w:p w14:paraId="3171268B" w14:textId="0F0DA133" w:rsidR="003F5EB1" w:rsidRPr="00DA5682" w:rsidRDefault="003F5EB1" w:rsidP="00CC14B6">
            <w:pPr>
              <w:rPr>
                <w:sz w:val="24"/>
                <w:szCs w:val="24"/>
              </w:rPr>
            </w:pPr>
            <w:r>
              <w:rPr>
                <w:sz w:val="24"/>
                <w:szCs w:val="24"/>
              </w:rPr>
              <w:t>Kate Hopkins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7AA64FC7" w14:textId="77777777" w:rsidR="00D05A5D" w:rsidRDefault="00D05A5D" w:rsidP="00CC14B6">
            <w:pPr>
              <w:rPr>
                <w:sz w:val="24"/>
                <w:szCs w:val="24"/>
              </w:rPr>
            </w:pPr>
          </w:p>
          <w:p w14:paraId="34347C1A" w14:textId="7341600A" w:rsidR="003F5EB1" w:rsidRPr="00DA5682" w:rsidRDefault="00A80C20" w:rsidP="00CC14B6">
            <w:pPr>
              <w:rPr>
                <w:sz w:val="24"/>
                <w:szCs w:val="24"/>
              </w:rPr>
            </w:pPr>
            <w:r w:rsidRPr="00A80C20">
              <w:rPr>
                <w:sz w:val="24"/>
                <w:szCs w:val="24"/>
              </w:rPr>
              <w:t>CMET- Children Services</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304754A4" w14:textId="77777777" w:rsidR="00D05A5D" w:rsidRDefault="00D05A5D" w:rsidP="00CC14B6">
            <w:pPr>
              <w:rPr>
                <w:sz w:val="24"/>
                <w:szCs w:val="24"/>
              </w:rPr>
            </w:pPr>
          </w:p>
          <w:p w14:paraId="240A52AA" w14:textId="6C7B4F2C" w:rsidR="00A3327D" w:rsidRPr="00DA5682" w:rsidRDefault="00A3327D" w:rsidP="00CC14B6">
            <w:pPr>
              <w:rPr>
                <w:sz w:val="24"/>
                <w:szCs w:val="24"/>
              </w:rPr>
            </w:pPr>
            <w:r w:rsidRPr="00A3327D">
              <w:rPr>
                <w:sz w:val="24"/>
                <w:szCs w:val="24"/>
              </w:rPr>
              <w:t>Rob Lowe/Kelly Shannon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CECAFF6" w14:textId="77777777" w:rsidR="00D05A5D" w:rsidRDefault="00D05A5D" w:rsidP="00CC14B6">
            <w:pPr>
              <w:rPr>
                <w:sz w:val="24"/>
                <w:szCs w:val="24"/>
              </w:rPr>
            </w:pPr>
          </w:p>
          <w:p w14:paraId="7BFB9514" w14:textId="72AE90BB" w:rsidR="00A3327D" w:rsidRPr="00DA5682" w:rsidRDefault="00A3327D" w:rsidP="00CC14B6">
            <w:pPr>
              <w:rPr>
                <w:sz w:val="24"/>
                <w:szCs w:val="24"/>
              </w:rPr>
            </w:pPr>
            <w:r w:rsidRPr="00A3327D">
              <w:rPr>
                <w:sz w:val="24"/>
                <w:szCs w:val="24"/>
              </w:rPr>
              <w:t>Kelly Shannon</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68D76A17" w:rsidR="00D05A5D" w:rsidRPr="000C064D" w:rsidRDefault="0037213D" w:rsidP="00D05A5D">
      <w:pPr>
        <w:rPr>
          <w:b/>
          <w:bCs/>
          <w:sz w:val="24"/>
          <w:szCs w:val="24"/>
        </w:rPr>
      </w:pPr>
      <w:r w:rsidRPr="00DA5682">
        <w:rPr>
          <w:sz w:val="24"/>
          <w:szCs w:val="24"/>
        </w:rPr>
        <w:t>Signed:</w:t>
      </w:r>
      <w:r w:rsidR="000C064D">
        <w:rPr>
          <w:sz w:val="24"/>
          <w:szCs w:val="24"/>
        </w:rPr>
        <w:t xml:space="preserve">  </w:t>
      </w:r>
      <w:r>
        <w:rPr>
          <w:noProof/>
          <w:sz w:val="24"/>
          <w:szCs w:val="24"/>
        </w:rPr>
        <w:drawing>
          <wp:inline distT="0" distB="0" distL="0" distR="0" wp14:anchorId="411CB2F8" wp14:editId="1DC21011">
            <wp:extent cx="1457325" cy="554990"/>
            <wp:effectExtent l="0" t="0" r="9525" b="0"/>
            <wp:docPr id="16416493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57325" cy="554990"/>
                    </a:xfrm>
                    <a:prstGeom prst="rect">
                      <a:avLst/>
                    </a:prstGeom>
                    <a:noFill/>
                  </pic:spPr>
                </pic:pic>
              </a:graphicData>
            </a:graphic>
          </wp:inline>
        </w:drawing>
      </w:r>
      <w:r w:rsidR="00D05A5D" w:rsidRPr="00DA5682">
        <w:rPr>
          <w:sz w:val="24"/>
          <w:szCs w:val="24"/>
        </w:rPr>
        <w:t xml:space="preserve"> </w:t>
      </w:r>
      <w:r w:rsidR="000C064D">
        <w:rPr>
          <w:sz w:val="24"/>
          <w:szCs w:val="24"/>
        </w:rPr>
        <w:tab/>
      </w:r>
      <w:r w:rsidR="00D05A5D" w:rsidRPr="00DA5682">
        <w:rPr>
          <w:sz w:val="24"/>
          <w:szCs w:val="24"/>
        </w:rPr>
        <w:t>Print Name:</w:t>
      </w:r>
      <w:r>
        <w:rPr>
          <w:sz w:val="24"/>
          <w:szCs w:val="24"/>
        </w:rPr>
        <w:t xml:space="preserve"> </w:t>
      </w:r>
      <w:r w:rsidRPr="000C064D">
        <w:rPr>
          <w:b/>
          <w:bCs/>
          <w:sz w:val="24"/>
          <w:szCs w:val="24"/>
        </w:rPr>
        <w:t>Kate Hopkins</w:t>
      </w:r>
      <w:r>
        <w:rPr>
          <w:sz w:val="24"/>
          <w:szCs w:val="24"/>
        </w:rPr>
        <w:t xml:space="preserve"> </w:t>
      </w:r>
      <w:r>
        <w:rPr>
          <w:sz w:val="24"/>
          <w:szCs w:val="24"/>
        </w:rPr>
        <w:tab/>
      </w:r>
      <w:r w:rsidR="00D05A5D" w:rsidRPr="00DA5682">
        <w:rPr>
          <w:sz w:val="24"/>
          <w:szCs w:val="24"/>
        </w:rPr>
        <w:t>Date</w:t>
      </w:r>
      <w:r w:rsidR="000C064D">
        <w:rPr>
          <w:sz w:val="24"/>
          <w:szCs w:val="24"/>
        </w:rPr>
        <w:t xml:space="preserve">: </w:t>
      </w:r>
      <w:bookmarkStart w:id="1" w:name="_Hlk209256096"/>
      <w:r w:rsidR="000C064D">
        <w:rPr>
          <w:b/>
          <w:bCs/>
          <w:sz w:val="24"/>
          <w:szCs w:val="24"/>
        </w:rPr>
        <w:t>05/11/2024</w:t>
      </w:r>
      <w:bookmarkEnd w:id="1"/>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431A3FB5" w:rsidR="00D05A5D" w:rsidRPr="00DA5682" w:rsidRDefault="00D05A5D" w:rsidP="00D05A5D">
      <w:pPr>
        <w:rPr>
          <w:sz w:val="24"/>
          <w:szCs w:val="24"/>
        </w:rPr>
      </w:pPr>
      <w:r w:rsidRPr="00DA5682">
        <w:rPr>
          <w:sz w:val="24"/>
          <w:szCs w:val="24"/>
        </w:rPr>
        <w:t>Signed:</w:t>
      </w:r>
      <w:r w:rsidR="000C064D">
        <w:rPr>
          <w:sz w:val="24"/>
          <w:szCs w:val="24"/>
        </w:rPr>
        <w:t xml:space="preserve"> </w:t>
      </w:r>
      <w:r w:rsidR="000C064D">
        <w:rPr>
          <w:noProof/>
          <w:sz w:val="24"/>
          <w:szCs w:val="24"/>
        </w:rPr>
        <w:drawing>
          <wp:inline distT="0" distB="0" distL="0" distR="0" wp14:anchorId="28A50936" wp14:editId="181A97CB">
            <wp:extent cx="1840865" cy="341630"/>
            <wp:effectExtent l="0" t="0" r="6985" b="1270"/>
            <wp:docPr id="9816861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40865" cy="341630"/>
                    </a:xfrm>
                    <a:prstGeom prst="rect">
                      <a:avLst/>
                    </a:prstGeom>
                    <a:noFill/>
                  </pic:spPr>
                </pic:pic>
              </a:graphicData>
            </a:graphic>
          </wp:inline>
        </w:drawing>
      </w:r>
      <w:r w:rsidR="000C064D">
        <w:rPr>
          <w:sz w:val="24"/>
          <w:szCs w:val="24"/>
        </w:rPr>
        <w:t xml:space="preserve"> </w:t>
      </w:r>
      <w:r w:rsidRPr="00DA5682">
        <w:rPr>
          <w:sz w:val="24"/>
          <w:szCs w:val="24"/>
        </w:rPr>
        <w:t xml:space="preserve"> Print Name</w:t>
      </w:r>
      <w:r w:rsidR="000C064D">
        <w:rPr>
          <w:sz w:val="24"/>
          <w:szCs w:val="24"/>
        </w:rPr>
        <w:t xml:space="preserve">: </w:t>
      </w:r>
      <w:r w:rsidR="000C064D">
        <w:rPr>
          <w:b/>
          <w:bCs/>
          <w:sz w:val="24"/>
          <w:szCs w:val="24"/>
        </w:rPr>
        <w:t>Rob Lowe</w:t>
      </w:r>
      <w:r w:rsidR="000C064D">
        <w:rPr>
          <w:b/>
          <w:bCs/>
          <w:sz w:val="24"/>
          <w:szCs w:val="24"/>
        </w:rPr>
        <w:tab/>
      </w:r>
      <w:r w:rsidR="000C064D">
        <w:rPr>
          <w:b/>
          <w:bCs/>
          <w:sz w:val="24"/>
          <w:szCs w:val="24"/>
        </w:rPr>
        <w:tab/>
      </w:r>
      <w:r w:rsidRPr="00DA5682">
        <w:rPr>
          <w:sz w:val="24"/>
          <w:szCs w:val="24"/>
        </w:rPr>
        <w:t>Date</w:t>
      </w:r>
      <w:r w:rsidR="000C064D">
        <w:rPr>
          <w:sz w:val="24"/>
          <w:szCs w:val="24"/>
        </w:rPr>
        <w:t xml:space="preserve">: </w:t>
      </w:r>
      <w:r w:rsidR="000C064D" w:rsidRPr="000C064D">
        <w:rPr>
          <w:b/>
          <w:bCs/>
          <w:sz w:val="24"/>
          <w:szCs w:val="24"/>
        </w:rPr>
        <w:t>05/11/2024</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32174E0E" w:rsidR="00D05A5D" w:rsidRPr="00DA5682" w:rsidRDefault="00D05A5D" w:rsidP="00D05A5D">
      <w:pPr>
        <w:rPr>
          <w:sz w:val="24"/>
          <w:szCs w:val="24"/>
        </w:rPr>
      </w:pPr>
      <w:r w:rsidRPr="00DA5682">
        <w:rPr>
          <w:sz w:val="24"/>
          <w:szCs w:val="24"/>
        </w:rPr>
        <w:t>Signed</w:t>
      </w:r>
      <w:r w:rsidR="000C064D">
        <w:rPr>
          <w:sz w:val="24"/>
          <w:szCs w:val="24"/>
        </w:rPr>
        <w:t xml:space="preserve">: </w:t>
      </w:r>
      <w:r w:rsidR="000C064D">
        <w:rPr>
          <w:noProof/>
          <w:sz w:val="24"/>
          <w:szCs w:val="24"/>
        </w:rPr>
        <w:drawing>
          <wp:inline distT="0" distB="0" distL="0" distR="0" wp14:anchorId="716A66B4" wp14:editId="742D2BAE">
            <wp:extent cx="1840865" cy="341630"/>
            <wp:effectExtent l="0" t="0" r="6985" b="1270"/>
            <wp:docPr id="383466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40865" cy="341630"/>
                    </a:xfrm>
                    <a:prstGeom prst="rect">
                      <a:avLst/>
                    </a:prstGeom>
                    <a:noFill/>
                  </pic:spPr>
                </pic:pic>
              </a:graphicData>
            </a:graphic>
          </wp:inline>
        </w:drawing>
      </w:r>
      <w:r w:rsidRPr="00DA5682">
        <w:rPr>
          <w:sz w:val="24"/>
          <w:szCs w:val="24"/>
        </w:rPr>
        <w:t xml:space="preserve"> Print Name:</w:t>
      </w:r>
      <w:r w:rsidR="000C064D" w:rsidRPr="000C064D">
        <w:t xml:space="preserve"> </w:t>
      </w:r>
      <w:r w:rsidR="000C064D" w:rsidRPr="000C064D">
        <w:rPr>
          <w:b/>
          <w:bCs/>
          <w:sz w:val="24"/>
          <w:szCs w:val="24"/>
        </w:rPr>
        <w:t>Rob Lowe</w:t>
      </w:r>
      <w:r w:rsidR="000C064D">
        <w:rPr>
          <w:sz w:val="24"/>
          <w:szCs w:val="24"/>
        </w:rPr>
        <w:t xml:space="preserve"> </w:t>
      </w:r>
      <w:r w:rsidR="000C064D">
        <w:rPr>
          <w:sz w:val="24"/>
          <w:szCs w:val="24"/>
        </w:rPr>
        <w:tab/>
      </w:r>
      <w:r w:rsidR="000C064D">
        <w:rPr>
          <w:sz w:val="24"/>
          <w:szCs w:val="24"/>
        </w:rPr>
        <w:tab/>
      </w:r>
      <w:r w:rsidRPr="00DA5682">
        <w:rPr>
          <w:sz w:val="24"/>
          <w:szCs w:val="24"/>
        </w:rPr>
        <w:t>Date:</w:t>
      </w:r>
      <w:r w:rsidR="000C064D" w:rsidRPr="000C064D">
        <w:t xml:space="preserve"> </w:t>
      </w:r>
      <w:r w:rsidR="000C064D" w:rsidRPr="000C064D">
        <w:rPr>
          <w:b/>
          <w:bCs/>
          <w:sz w:val="24"/>
          <w:szCs w:val="24"/>
        </w:rPr>
        <w:t>05/11/2024</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lastRenderedPageBreak/>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4"/>
      <w:footerReference w:type="default" r:id="rId6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6CAA1" w14:textId="77777777" w:rsidR="007B16C5" w:rsidRDefault="007B16C5">
      <w:r>
        <w:separator/>
      </w:r>
    </w:p>
  </w:endnote>
  <w:endnote w:type="continuationSeparator" w:id="0">
    <w:p w14:paraId="7E4AA46C" w14:textId="77777777" w:rsidR="007B16C5" w:rsidRDefault="007B1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ACEBE" w14:textId="77777777" w:rsidR="007B16C5" w:rsidRDefault="007B16C5">
      <w:r>
        <w:separator/>
      </w:r>
    </w:p>
  </w:footnote>
  <w:footnote w:type="continuationSeparator" w:id="0">
    <w:p w14:paraId="5BE0A589" w14:textId="77777777" w:rsidR="007B16C5" w:rsidRDefault="007B1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r w:rsidR="00D05A5D">
      <w:t>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2E5D84"/>
    <w:multiLevelType w:val="hybridMultilevel"/>
    <w:tmpl w:val="BAE8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E6786C"/>
    <w:multiLevelType w:val="hybridMultilevel"/>
    <w:tmpl w:val="31B2F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5376F42"/>
    <w:multiLevelType w:val="hybridMultilevel"/>
    <w:tmpl w:val="E8D0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701090"/>
    <w:multiLevelType w:val="hybridMultilevel"/>
    <w:tmpl w:val="48B0F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4340E8"/>
    <w:multiLevelType w:val="hybridMultilevel"/>
    <w:tmpl w:val="A8880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4F3947"/>
    <w:multiLevelType w:val="hybridMultilevel"/>
    <w:tmpl w:val="25EC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51"/>
  </w:num>
  <w:num w:numId="4" w16cid:durableId="1850633156">
    <w:abstractNumId w:val="53"/>
  </w:num>
  <w:num w:numId="5" w16cid:durableId="2042589495">
    <w:abstractNumId w:val="37"/>
  </w:num>
  <w:num w:numId="6" w16cid:durableId="933980368">
    <w:abstractNumId w:val="34"/>
  </w:num>
  <w:num w:numId="7" w16cid:durableId="1060399973">
    <w:abstractNumId w:val="31"/>
  </w:num>
  <w:num w:numId="8" w16cid:durableId="1237400777">
    <w:abstractNumId w:val="32"/>
  </w:num>
  <w:num w:numId="9" w16cid:durableId="1914463563">
    <w:abstractNumId w:val="11"/>
  </w:num>
  <w:num w:numId="10" w16cid:durableId="693307142">
    <w:abstractNumId w:val="36"/>
  </w:num>
  <w:num w:numId="11" w16cid:durableId="141846751">
    <w:abstractNumId w:val="18"/>
  </w:num>
  <w:num w:numId="12" w16cid:durableId="1310867263">
    <w:abstractNumId w:val="17"/>
  </w:num>
  <w:num w:numId="13" w16cid:durableId="65736213">
    <w:abstractNumId w:val="29"/>
  </w:num>
  <w:num w:numId="14" w16cid:durableId="825441142">
    <w:abstractNumId w:val="9"/>
  </w:num>
  <w:num w:numId="15" w16cid:durableId="1016493186">
    <w:abstractNumId w:val="28"/>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5"/>
  </w:num>
  <w:num w:numId="22" w16cid:durableId="352731724">
    <w:abstractNumId w:val="12"/>
  </w:num>
  <w:num w:numId="23" w16cid:durableId="456266206">
    <w:abstractNumId w:val="30"/>
  </w:num>
  <w:num w:numId="24" w16cid:durableId="317615789">
    <w:abstractNumId w:val="21"/>
  </w:num>
  <w:num w:numId="25" w16cid:durableId="856430468">
    <w:abstractNumId w:val="45"/>
  </w:num>
  <w:num w:numId="26" w16cid:durableId="1104690971">
    <w:abstractNumId w:val="38"/>
  </w:num>
  <w:num w:numId="27" w16cid:durableId="1201670287">
    <w:abstractNumId w:val="44"/>
  </w:num>
  <w:num w:numId="28" w16cid:durableId="598562144">
    <w:abstractNumId w:val="22"/>
  </w:num>
  <w:num w:numId="29" w16cid:durableId="871068292">
    <w:abstractNumId w:val="48"/>
  </w:num>
  <w:num w:numId="30" w16cid:durableId="482159744">
    <w:abstractNumId w:val="33"/>
  </w:num>
  <w:num w:numId="31" w16cid:durableId="1565527110">
    <w:abstractNumId w:val="13"/>
  </w:num>
  <w:num w:numId="32" w16cid:durableId="1175995731">
    <w:abstractNumId w:val="50"/>
  </w:num>
  <w:num w:numId="33" w16cid:durableId="694232600">
    <w:abstractNumId w:val="43"/>
  </w:num>
  <w:num w:numId="34" w16cid:durableId="1062095063">
    <w:abstractNumId w:val="6"/>
  </w:num>
  <w:num w:numId="35" w16cid:durableId="2051881075">
    <w:abstractNumId w:val="52"/>
  </w:num>
  <w:num w:numId="36" w16cid:durableId="2107188112">
    <w:abstractNumId w:val="46"/>
  </w:num>
  <w:num w:numId="37" w16cid:durableId="1313413796">
    <w:abstractNumId w:val="40"/>
  </w:num>
  <w:num w:numId="38" w16cid:durableId="1682197957">
    <w:abstractNumId w:val="41"/>
  </w:num>
  <w:num w:numId="39" w16cid:durableId="340203735">
    <w:abstractNumId w:val="4"/>
  </w:num>
  <w:num w:numId="40" w16cid:durableId="1266502755">
    <w:abstractNumId w:val="7"/>
  </w:num>
  <w:num w:numId="41" w16cid:durableId="2138642120">
    <w:abstractNumId w:val="27"/>
  </w:num>
  <w:num w:numId="42" w16cid:durableId="2082366208">
    <w:abstractNumId w:val="8"/>
  </w:num>
  <w:num w:numId="43" w16cid:durableId="488403910">
    <w:abstractNumId w:val="3"/>
  </w:num>
  <w:num w:numId="44" w16cid:durableId="210268195">
    <w:abstractNumId w:val="42"/>
  </w:num>
  <w:num w:numId="45" w16cid:durableId="891695978">
    <w:abstractNumId w:val="0"/>
  </w:num>
  <w:num w:numId="46" w16cid:durableId="827289017">
    <w:abstractNumId w:val="15"/>
  </w:num>
  <w:num w:numId="47" w16cid:durableId="167212813">
    <w:abstractNumId w:val="54"/>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0"/>
  </w:num>
  <w:num w:numId="51" w16cid:durableId="536360681">
    <w:abstractNumId w:val="26"/>
  </w:num>
  <w:num w:numId="52" w16cid:durableId="1666274935">
    <w:abstractNumId w:val="23"/>
  </w:num>
  <w:num w:numId="53" w16cid:durableId="435172075">
    <w:abstractNumId w:val="2"/>
  </w:num>
  <w:num w:numId="54" w16cid:durableId="1885294237">
    <w:abstractNumId w:val="19"/>
  </w:num>
  <w:num w:numId="55" w16cid:durableId="578059961">
    <w:abstractNumId w:val="35"/>
  </w:num>
  <w:num w:numId="56" w16cid:durableId="2078361016">
    <w:abstractNumId w:val="39"/>
  </w:num>
  <w:num w:numId="57" w16cid:durableId="303630141">
    <w:abstractNumId w:val="47"/>
  </w:num>
  <w:num w:numId="58" w16cid:durableId="16082844">
    <w:abstractNumId w:val="5"/>
  </w:num>
  <w:num w:numId="59" w16cid:durableId="1349986489">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473B7"/>
    <w:rsid w:val="00054A07"/>
    <w:rsid w:val="0005504D"/>
    <w:rsid w:val="00055D43"/>
    <w:rsid w:val="00056FAC"/>
    <w:rsid w:val="00057751"/>
    <w:rsid w:val="00062E39"/>
    <w:rsid w:val="00064063"/>
    <w:rsid w:val="0006581A"/>
    <w:rsid w:val="00065CBE"/>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064D"/>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7BE0"/>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1556"/>
    <w:rsid w:val="001A59BB"/>
    <w:rsid w:val="001A607E"/>
    <w:rsid w:val="001A6A51"/>
    <w:rsid w:val="001A79C4"/>
    <w:rsid w:val="001B331A"/>
    <w:rsid w:val="001B3C56"/>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1D3F"/>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050E"/>
    <w:rsid w:val="00354B6D"/>
    <w:rsid w:val="00355210"/>
    <w:rsid w:val="00355CFD"/>
    <w:rsid w:val="00365DF9"/>
    <w:rsid w:val="0037066E"/>
    <w:rsid w:val="0037213D"/>
    <w:rsid w:val="00372DB4"/>
    <w:rsid w:val="00373A36"/>
    <w:rsid w:val="0037419E"/>
    <w:rsid w:val="00375AF5"/>
    <w:rsid w:val="003761BD"/>
    <w:rsid w:val="00377448"/>
    <w:rsid w:val="00377884"/>
    <w:rsid w:val="00382135"/>
    <w:rsid w:val="003826BD"/>
    <w:rsid w:val="00385414"/>
    <w:rsid w:val="00390074"/>
    <w:rsid w:val="00392F73"/>
    <w:rsid w:val="00393600"/>
    <w:rsid w:val="0039762B"/>
    <w:rsid w:val="003A0C37"/>
    <w:rsid w:val="003A1B6B"/>
    <w:rsid w:val="003A46C0"/>
    <w:rsid w:val="003A600E"/>
    <w:rsid w:val="003A6513"/>
    <w:rsid w:val="003B16C7"/>
    <w:rsid w:val="003B3115"/>
    <w:rsid w:val="003B3416"/>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EB1"/>
    <w:rsid w:val="003F67A4"/>
    <w:rsid w:val="00400786"/>
    <w:rsid w:val="00401FDA"/>
    <w:rsid w:val="004022A3"/>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534"/>
    <w:rsid w:val="00470BB1"/>
    <w:rsid w:val="00472EB6"/>
    <w:rsid w:val="00473153"/>
    <w:rsid w:val="0047350F"/>
    <w:rsid w:val="004743AF"/>
    <w:rsid w:val="00482C17"/>
    <w:rsid w:val="00484CE3"/>
    <w:rsid w:val="004911B4"/>
    <w:rsid w:val="0049196A"/>
    <w:rsid w:val="004923DA"/>
    <w:rsid w:val="00492EEB"/>
    <w:rsid w:val="00493434"/>
    <w:rsid w:val="00493A43"/>
    <w:rsid w:val="004968E2"/>
    <w:rsid w:val="004A2A49"/>
    <w:rsid w:val="004A5A64"/>
    <w:rsid w:val="004A6B8E"/>
    <w:rsid w:val="004B059C"/>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2847"/>
    <w:rsid w:val="004F4E33"/>
    <w:rsid w:val="004F6992"/>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773F"/>
    <w:rsid w:val="005F64AA"/>
    <w:rsid w:val="005F7851"/>
    <w:rsid w:val="00603022"/>
    <w:rsid w:val="00606E27"/>
    <w:rsid w:val="006108C9"/>
    <w:rsid w:val="006139DA"/>
    <w:rsid w:val="00614DF7"/>
    <w:rsid w:val="006179BB"/>
    <w:rsid w:val="0062158D"/>
    <w:rsid w:val="006223FD"/>
    <w:rsid w:val="006326D1"/>
    <w:rsid w:val="00632E0A"/>
    <w:rsid w:val="00633165"/>
    <w:rsid w:val="006447DE"/>
    <w:rsid w:val="00644889"/>
    <w:rsid w:val="00645A57"/>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54E8"/>
    <w:rsid w:val="007872F2"/>
    <w:rsid w:val="007873F9"/>
    <w:rsid w:val="007908E0"/>
    <w:rsid w:val="00793EB3"/>
    <w:rsid w:val="00794205"/>
    <w:rsid w:val="0079422A"/>
    <w:rsid w:val="007A1F6A"/>
    <w:rsid w:val="007A628F"/>
    <w:rsid w:val="007B0DE3"/>
    <w:rsid w:val="007B16C5"/>
    <w:rsid w:val="007B1BFD"/>
    <w:rsid w:val="007B6602"/>
    <w:rsid w:val="007B7191"/>
    <w:rsid w:val="007C1D94"/>
    <w:rsid w:val="007C29CF"/>
    <w:rsid w:val="007C556F"/>
    <w:rsid w:val="007C5ABE"/>
    <w:rsid w:val="007C6A87"/>
    <w:rsid w:val="007D0A07"/>
    <w:rsid w:val="007D0F11"/>
    <w:rsid w:val="007D133D"/>
    <w:rsid w:val="007D3EB4"/>
    <w:rsid w:val="007D3F16"/>
    <w:rsid w:val="007E54C1"/>
    <w:rsid w:val="007F10BD"/>
    <w:rsid w:val="007F312E"/>
    <w:rsid w:val="007F3F7E"/>
    <w:rsid w:val="007F4BA4"/>
    <w:rsid w:val="00813CEC"/>
    <w:rsid w:val="0081534C"/>
    <w:rsid w:val="00816CE7"/>
    <w:rsid w:val="008171E4"/>
    <w:rsid w:val="008208EA"/>
    <w:rsid w:val="00822B44"/>
    <w:rsid w:val="00824E67"/>
    <w:rsid w:val="00825A64"/>
    <w:rsid w:val="0082671E"/>
    <w:rsid w:val="00826F48"/>
    <w:rsid w:val="008308AE"/>
    <w:rsid w:val="00830DD1"/>
    <w:rsid w:val="0083166E"/>
    <w:rsid w:val="00831DC3"/>
    <w:rsid w:val="008322C7"/>
    <w:rsid w:val="00833DF1"/>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81B"/>
    <w:rsid w:val="0087369F"/>
    <w:rsid w:val="00880539"/>
    <w:rsid w:val="008859E8"/>
    <w:rsid w:val="0088737B"/>
    <w:rsid w:val="00891078"/>
    <w:rsid w:val="008911C4"/>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4637"/>
    <w:rsid w:val="00926436"/>
    <w:rsid w:val="00926C53"/>
    <w:rsid w:val="0093018C"/>
    <w:rsid w:val="0094495F"/>
    <w:rsid w:val="00944D46"/>
    <w:rsid w:val="00952B83"/>
    <w:rsid w:val="009544C0"/>
    <w:rsid w:val="00954FA4"/>
    <w:rsid w:val="00955F5A"/>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109A"/>
    <w:rsid w:val="009C337F"/>
    <w:rsid w:val="009C4924"/>
    <w:rsid w:val="009C53E7"/>
    <w:rsid w:val="009C6092"/>
    <w:rsid w:val="009C7342"/>
    <w:rsid w:val="009D4365"/>
    <w:rsid w:val="009D477B"/>
    <w:rsid w:val="009D4E3B"/>
    <w:rsid w:val="009D59C2"/>
    <w:rsid w:val="009D7BC9"/>
    <w:rsid w:val="009E122F"/>
    <w:rsid w:val="009E1982"/>
    <w:rsid w:val="009E4D2C"/>
    <w:rsid w:val="009E4E81"/>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1339"/>
    <w:rsid w:val="00A3327D"/>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0C20"/>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1C6F"/>
    <w:rsid w:val="00B9256C"/>
    <w:rsid w:val="00B92BEF"/>
    <w:rsid w:val="00B94443"/>
    <w:rsid w:val="00B9689A"/>
    <w:rsid w:val="00B97056"/>
    <w:rsid w:val="00BA2E08"/>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A67"/>
    <w:rsid w:val="00BF0D6C"/>
    <w:rsid w:val="00C01D14"/>
    <w:rsid w:val="00C01D97"/>
    <w:rsid w:val="00C025B4"/>
    <w:rsid w:val="00C029EC"/>
    <w:rsid w:val="00C053F9"/>
    <w:rsid w:val="00C1267D"/>
    <w:rsid w:val="00C161FD"/>
    <w:rsid w:val="00C17C9F"/>
    <w:rsid w:val="00C23F17"/>
    <w:rsid w:val="00C246F2"/>
    <w:rsid w:val="00C26D0D"/>
    <w:rsid w:val="00C27C95"/>
    <w:rsid w:val="00C300D2"/>
    <w:rsid w:val="00C3270F"/>
    <w:rsid w:val="00C3278B"/>
    <w:rsid w:val="00C33375"/>
    <w:rsid w:val="00C34C23"/>
    <w:rsid w:val="00C368FA"/>
    <w:rsid w:val="00C42005"/>
    <w:rsid w:val="00C436B7"/>
    <w:rsid w:val="00C4664D"/>
    <w:rsid w:val="00C472AA"/>
    <w:rsid w:val="00C50A05"/>
    <w:rsid w:val="00C54AED"/>
    <w:rsid w:val="00C555FC"/>
    <w:rsid w:val="00C55E9B"/>
    <w:rsid w:val="00C56D09"/>
    <w:rsid w:val="00C57D24"/>
    <w:rsid w:val="00C604D6"/>
    <w:rsid w:val="00C6275D"/>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1695"/>
    <w:rsid w:val="00CB258E"/>
    <w:rsid w:val="00CB3C8F"/>
    <w:rsid w:val="00CC02F1"/>
    <w:rsid w:val="00CC1122"/>
    <w:rsid w:val="00CC11A6"/>
    <w:rsid w:val="00CC135E"/>
    <w:rsid w:val="00CC7226"/>
    <w:rsid w:val="00CD0735"/>
    <w:rsid w:val="00CD32AD"/>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16DA4"/>
    <w:rsid w:val="00D22C8F"/>
    <w:rsid w:val="00D3068D"/>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26AB"/>
    <w:rsid w:val="00E15751"/>
    <w:rsid w:val="00E17160"/>
    <w:rsid w:val="00E17D41"/>
    <w:rsid w:val="00E231D1"/>
    <w:rsid w:val="00E3288D"/>
    <w:rsid w:val="00E35112"/>
    <w:rsid w:val="00E35BEC"/>
    <w:rsid w:val="00E36776"/>
    <w:rsid w:val="00E4119C"/>
    <w:rsid w:val="00E41A6A"/>
    <w:rsid w:val="00E50821"/>
    <w:rsid w:val="00E51709"/>
    <w:rsid w:val="00E51F91"/>
    <w:rsid w:val="00E5498A"/>
    <w:rsid w:val="00E559CE"/>
    <w:rsid w:val="00E60F42"/>
    <w:rsid w:val="00E6746C"/>
    <w:rsid w:val="00E7086E"/>
    <w:rsid w:val="00E71248"/>
    <w:rsid w:val="00E71AE7"/>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4F7D"/>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0D8F"/>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2D3A"/>
    <w:rsid w:val="00F84AC4"/>
    <w:rsid w:val="00F927A1"/>
    <w:rsid w:val="00F92E4D"/>
    <w:rsid w:val="00F95D08"/>
    <w:rsid w:val="00FA23BD"/>
    <w:rsid w:val="00FA262E"/>
    <w:rsid w:val="00FA3764"/>
    <w:rsid w:val="00FA41C7"/>
    <w:rsid w:val="00FA4A79"/>
    <w:rsid w:val="00FA56ED"/>
    <w:rsid w:val="00FB05DD"/>
    <w:rsid w:val="00FB0F7C"/>
    <w:rsid w:val="00FB24EA"/>
    <w:rsid w:val="00FB5FA6"/>
    <w:rsid w:val="00FC0334"/>
    <w:rsid w:val="00FC1310"/>
    <w:rsid w:val="00FC2AC7"/>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1A1556"/>
    <w:rPr>
      <w:color w:val="605E5C"/>
      <w:shd w:val="clear" w:color="auto" w:fill="E1DFDD"/>
    </w:rPr>
  </w:style>
  <w:style w:type="paragraph" w:styleId="ListParagraph">
    <w:name w:val="List Paragraph"/>
    <w:basedOn w:val="Normal"/>
    <w:uiPriority w:val="34"/>
    <w:qFormat/>
    <w:rsid w:val="00047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89/41/section/47" TargetMode="External"/><Relationship Id="rId21" Type="http://schemas.openxmlformats.org/officeDocument/2006/relationships/hyperlink" Target="https://www.tandfonline.com/doi/10.1080/02650533.2018.1462780" TargetMode="External"/><Relationship Id="rId34" Type="http://schemas.openxmlformats.org/officeDocument/2006/relationships/hyperlink" Target="https://insightcollective.socialcare.wales/evidence-summaries/trauma-informed-approaches" TargetMode="External"/><Relationship Id="rId42" Type="http://schemas.openxmlformats.org/officeDocument/2006/relationships/hyperlink" Target="https://learn2.open.ac.uk/mod/oucontent/view.php?id=1957867&amp;printable=1" TargetMode="External"/><Relationship Id="rId47" Type="http://schemas.openxmlformats.org/officeDocument/2006/relationships/hyperlink" Target="https://safeguarding.wales/en/" TargetMode="External"/><Relationship Id="rId50" Type="http://schemas.openxmlformats.org/officeDocument/2006/relationships/hyperlink" Target="https://www.echr.coe.int/documents/d/echr/convention_ENG" TargetMode="External"/><Relationship Id="rId55" Type="http://schemas.openxmlformats.org/officeDocument/2006/relationships/hyperlink" Target="https://safeguarding.wales/en/adu-i/adu-i-a1/a1-p5/" TargetMode="External"/><Relationship Id="rId63" Type="http://schemas.openxmlformats.org/officeDocument/2006/relationships/image" Target="media/image4.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deepdyve.com/lp/wiley/communicating-misunderstandings-multi-agency-work-as-social-practice-XGXCkeMio6" TargetMode="External"/><Relationship Id="rId29" Type="http://schemas.openxmlformats.org/officeDocument/2006/relationships/hyperlink" Target="https://socialcare.wales/cms-assets/documents/Code-of-Professional-Practice-for-Social-Care-web-version.pdf" TargetMode="External"/><Relationship Id="rId11" Type="http://schemas.openxmlformats.org/officeDocument/2006/relationships/hyperlink" Target="https://www.iriss.org.uk/resources/reports/decision-making-and-social-work-scotland" TargetMode="External"/><Relationship Id="rId24" Type="http://schemas.openxmlformats.org/officeDocument/2006/relationships/hyperlink" Target="https://www-emerald-com.libezproxy.open.ac.uk/insight/content/doi/10.5042/jic.2010.0373/full/pdf" TargetMode="External"/><Relationship Id="rId32" Type="http://schemas.openxmlformats.org/officeDocument/2006/relationships/hyperlink" Target="https://www.gov.wales/sites/default/files/publications/2022-07/more-than-just-words-action-plan-2022-2027.pdf" TargetMode="External"/><Relationship Id="rId37" Type="http://schemas.openxmlformats.org/officeDocument/2006/relationships/hyperlink" Target="https://www.gov.uk/government/publications/working-definition-of-trauma-informed-practice/working-definition-of-trauma-informed-practice" TargetMode="External"/><Relationship Id="rId40" Type="http://schemas.openxmlformats.org/officeDocument/2006/relationships/hyperlink" Target="https://learning.nspcc.org.uk/media/wtfopjn0/disguised-compliance-learning-from-case-reviews-briefing.pdf" TargetMode="External"/><Relationship Id="rId45" Type="http://schemas.openxmlformats.org/officeDocument/2006/relationships/hyperlink" Target="https://www.unicef.org.uk/wp-content/uploads/2019/10/UNCRC_summary-1_1.pdf" TargetMode="External"/><Relationship Id="rId53" Type="http://schemas.openxmlformats.org/officeDocument/2006/relationships/hyperlink" Target="https://www.legislation.gov.uk/ukpga/1983/20/contents" TargetMode="External"/><Relationship Id="rId58" Type="http://schemas.openxmlformats.org/officeDocument/2006/relationships/hyperlink" Target="https://www.ohchr.org/en/what-are-human-rights" TargetMode="Externa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image" Target="media/image2.png"/><Relationship Id="rId19" Type="http://schemas.openxmlformats.org/officeDocument/2006/relationships/hyperlink" Target="https://learn2.open.ac.uk/mod/oucontent/view.php?id=1871293&amp;printable=1" TargetMode="External"/><Relationship Id="rId14" Type="http://schemas.openxmlformats.org/officeDocument/2006/relationships/hyperlink" Target="https://www.scribd.com/document/552207102/Assessment-in-Social-Work" TargetMode="External"/><Relationship Id="rId22" Type="http://schemas.openxmlformats.org/officeDocument/2006/relationships/hyperlink" Target="https://reflection.ed.ac.uk/reflectors-toolkit/reflecting-on-experience/what-so-what-now-what" TargetMode="External"/><Relationship Id="rId27" Type="http://schemas.openxmlformats.org/officeDocument/2006/relationships/hyperlink" Target="https://positivepsychology.com/active-listening-techniques/" TargetMode="External"/><Relationship Id="rId30" Type="http://schemas.openxmlformats.org/officeDocument/2006/relationships/hyperlink" Target="https://www.legislation.gov.uk/anaw/2014/4/contents" TargetMode="External"/><Relationship Id="rId35" Type="http://schemas.openxmlformats.org/officeDocument/2006/relationships/hyperlink" Target="https://www.legislation.gov.uk/ukpga/1989/41/contents" TargetMode="External"/><Relationship Id="rId43" Type="http://schemas.openxmlformats.org/officeDocument/2006/relationships/hyperlink" Target="https://socialcare.wales/cms-assets/documents/Code-of-Professional-Practice-for-Social-Care-web-version.pdf" TargetMode="External"/><Relationship Id="rId48" Type="http://schemas.openxmlformats.org/officeDocument/2006/relationships/hyperlink" Target="https://www.gov.wales/review-adverse-childhood-experiences-ace-policy-report-html" TargetMode="External"/><Relationship Id="rId56" Type="http://schemas.openxmlformats.org/officeDocument/2006/relationships/hyperlink" Target="https://www.legislation.gov.uk/anaw/2014/4/contents" TargetMode="External"/><Relationship Id="rId64"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www.legislation.gov.uk/ukpga/1998/42/contents" TargetMode="External"/><Relationship Id="rId3" Type="http://schemas.openxmlformats.org/officeDocument/2006/relationships/customXml" Target="../customXml/item3.xml"/><Relationship Id="rId12" Type="http://schemas.openxmlformats.org/officeDocument/2006/relationships/hyperlink" Target="https://web-p-ebscohost-com.libezproxy.open.ac.uk/ehost/pdfviewer/pdfviewer?vid=0&amp;sid=4fcf644f-e4c1-4dce-8799-ae2764c1504e%40redis" TargetMode="External"/><Relationship Id="rId17" Type="http://schemas.openxmlformats.org/officeDocument/2006/relationships/hyperlink" Target="https://view.officeapps.live.com/op/view.aspx?src=https%3A%2F%2Fsocialcare.wales%2Fcms-assets%2Fdocuments%2FUsing-evidence-in-social-services-and-social-care-in-Wales.docx&amp;wdOrigin=BROWSELINK" TargetMode="External"/><Relationship Id="rId25" Type="http://schemas.openxmlformats.org/officeDocument/2006/relationships/hyperlink" Target="https://positivepsychology.com/solution-focused-therapy/" TargetMode="External"/><Relationship Id="rId33" Type="http://schemas.openxmlformats.org/officeDocument/2006/relationships/hyperlink" Target="https://www.thebowencenter.org/introduction-eight-concepts" TargetMode="External"/><Relationship Id="rId38" Type="http://schemas.openxmlformats.org/officeDocument/2006/relationships/hyperlink" Target="https://www.legislation.gov.uk/ukpga/1998/42/contents" TargetMode="External"/><Relationship Id="rId46" Type="http://schemas.openxmlformats.org/officeDocument/2006/relationships/hyperlink" Target="https://www.gov.wales/sites/default/files/publications/2019-05/working-together-to-safeguard-people-volume-5-handling-individual-cases-to-protect-children-at-risk.pdf" TargetMode="External"/><Relationship Id="rId59" Type="http://schemas.openxmlformats.org/officeDocument/2006/relationships/hyperlink" Target="https://safeguarding.wales/en/adu-i/" TargetMode="External"/><Relationship Id="rId67" Type="http://schemas.openxmlformats.org/officeDocument/2006/relationships/theme" Target="theme/theme1.xml"/><Relationship Id="rId20" Type="http://schemas.openxmlformats.org/officeDocument/2006/relationships/hyperlink" Target="https://www.safeguarding.wales/en/adu-i/adu-i-a1/a1-p3/" TargetMode="External"/><Relationship Id="rId41" Type="http://schemas.openxmlformats.org/officeDocument/2006/relationships/hyperlink" Target="https://learn2.open.ac.uk/mod/oucontent/view.php?id=1871264" TargetMode="External"/><Relationship Id="rId54" Type="http://schemas.openxmlformats.org/officeDocument/2006/relationships/hyperlink" Target="https://www.legislation.gov.uk/mwa/2010/7/contents" TargetMode="External"/><Relationship Id="rId62"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reflection.ed.ac.uk/reflectors-toolkit/reflecting-on-experience/what-so-what-now-what" TargetMode="External"/><Relationship Id="rId23" Type="http://schemas.openxmlformats.org/officeDocument/2006/relationships/hyperlink" Target="https://research-information.bris.ac.uk/ws/portalfiles/portal/71459422/EJSW_paper_revised_accepted.pdf" TargetMode="External"/><Relationship Id="rId28" Type="http://schemas.openxmlformats.org/officeDocument/2006/relationships/hyperlink" Target="https://onlinelibrary-wiley-com.libezproxy.open.ac.uk/doi/full/10.1111/j.1365-2206.2008.00599.x" TargetMode="External"/><Relationship Id="rId36" Type="http://schemas.openxmlformats.org/officeDocument/2006/relationships/hyperlink" Target="https://www.local.gov.uk/sites/default/files/documents/workforce%20-%20wellbeing%20social%20care%20-%20Community%20Care%20Inform%20emotional%20resilience%20guide.pdf" TargetMode="External"/><Relationship Id="rId49" Type="http://schemas.openxmlformats.org/officeDocument/2006/relationships/hyperlink" Target="https://www.ccinform.co.uk/practice-guidance/guide-to-case-recording-and-record-keeping/?utm_campaign=Inform%20Children%2005-08-25&amp;utm_content=button%3A%20good%20case%20recording&amp;utm_term=https%3A%2F%2Fwww.ccinform.co.uk%2Fpractice-guidance%2Fguide-to-case-recording-and-record-keeping%2F&amp;utm_medium=email&amp;utm_source=Community%20Care" TargetMode="External"/><Relationship Id="rId57" Type="http://schemas.openxmlformats.org/officeDocument/2006/relationships/hyperlink" Target="https://www.legislation.gov.uk/anaw/2014/4/section/126" TargetMode="External"/><Relationship Id="rId10" Type="http://schemas.openxmlformats.org/officeDocument/2006/relationships/image" Target="media/image1.png"/><Relationship Id="rId31" Type="http://schemas.openxmlformats.org/officeDocument/2006/relationships/hyperlink" Target="https://positivepsychology.com/motivational-interviewing/" TargetMode="External"/><Relationship Id="rId44" Type="http://schemas.openxmlformats.org/officeDocument/2006/relationships/hyperlink" Target="https://www.legislation.gov.uk/anaw/2014/4/contents" TargetMode="External"/><Relationship Id="rId52" Type="http://schemas.openxmlformats.org/officeDocument/2006/relationships/hyperlink" Target="https://www.legislation.gov.uk/ukpga/2005/9/contents" TargetMode="External"/><Relationship Id="rId60" Type="http://schemas.openxmlformats.org/officeDocument/2006/relationships/hyperlink" Target="mailto:rob.lowe@swansea.gov.uk" TargetMode="External"/><Relationship Id="rId65"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communitycare.co.uk/2010/07/28/how-to-write-a-good-report/" TargetMode="External"/><Relationship Id="rId18" Type="http://schemas.openxmlformats.org/officeDocument/2006/relationships/hyperlink" Target="https://shura.shu.ac.uk/1371/1/Professional_Boundaries.pdf" TargetMode="External"/><Relationship Id="rId39" Type="http://schemas.openxmlformats.org/officeDocument/2006/relationships/hyperlink" Target="https://www.ijtsrd.com/papers/ijtsrd5988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22</Pages>
  <Words>4182</Words>
  <Characters>32790</Characters>
  <Application>Microsoft Office Word</Application>
  <DocSecurity>0</DocSecurity>
  <Lines>964</Lines>
  <Paragraphs>345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Kate Hopkins</cp:lastModifiedBy>
  <cp:revision>58</cp:revision>
  <cp:lastPrinted>2020-02-11T19:20:00Z</cp:lastPrinted>
  <dcterms:created xsi:type="dcterms:W3CDTF">2022-09-29T11:36:00Z</dcterms:created>
  <dcterms:modified xsi:type="dcterms:W3CDTF">2025-10-07T08:41:00Z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