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4182" w:rsidRPr="00A85BFE" w:rsidRDefault="00514182" w:rsidP="00514182">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D1AB213" wp14:editId="742E4F1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514182" w:rsidRPr="00A406E5" w:rsidRDefault="00514182" w:rsidP="0051418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14182" w:rsidRPr="00A406E5" w:rsidTr="00EA6B9A">
        <w:tc>
          <w:tcPr>
            <w:tcW w:w="9922" w:type="dxa"/>
            <w:shd w:val="clear" w:color="auto" w:fill="C0C0C0"/>
          </w:tcPr>
          <w:p w:rsidR="00514182" w:rsidRPr="00A406E5" w:rsidRDefault="00514182" w:rsidP="00EA6B9A">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514182" w:rsidRPr="00A406E5" w:rsidRDefault="00514182" w:rsidP="0051418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14182" w:rsidRPr="00A406E5" w:rsidTr="00EA6B9A">
        <w:tc>
          <w:tcPr>
            <w:tcW w:w="2093" w:type="dxa"/>
            <w:shd w:val="pct15" w:color="auto" w:fill="auto"/>
          </w:tcPr>
          <w:p w:rsidR="00514182" w:rsidRPr="00A406E5" w:rsidRDefault="00514182" w:rsidP="00EA6B9A">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514182" w:rsidRPr="00A406E5" w:rsidRDefault="00514182" w:rsidP="00EA6B9A">
            <w:pPr>
              <w:spacing w:before="120" w:after="120"/>
              <w:jc w:val="both"/>
              <w:rPr>
                <w:rFonts w:ascii="Arial" w:hAnsi="Arial" w:cs="Arial"/>
                <w:b/>
                <w:sz w:val="22"/>
                <w:szCs w:val="22"/>
              </w:rPr>
            </w:pPr>
            <w:r>
              <w:rPr>
                <w:rFonts w:ascii="Arial" w:hAnsi="Arial" w:cs="Arial"/>
                <w:b/>
                <w:sz w:val="22"/>
                <w:szCs w:val="22"/>
              </w:rPr>
              <w:t>Laura Hinder</w:t>
            </w:r>
          </w:p>
        </w:tc>
        <w:tc>
          <w:tcPr>
            <w:tcW w:w="2268" w:type="dxa"/>
            <w:shd w:val="clear" w:color="auto" w:fill="D9D9D9"/>
          </w:tcPr>
          <w:p w:rsidR="00514182" w:rsidRPr="00A406E5" w:rsidRDefault="00514182" w:rsidP="00EA6B9A">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514182" w:rsidRPr="00A406E5" w:rsidRDefault="00514182" w:rsidP="00EA6B9A">
            <w:pPr>
              <w:spacing w:before="120" w:after="120"/>
              <w:jc w:val="both"/>
              <w:rPr>
                <w:rFonts w:ascii="Arial" w:hAnsi="Arial" w:cs="Arial"/>
                <w:b/>
                <w:sz w:val="22"/>
                <w:szCs w:val="22"/>
              </w:rPr>
            </w:pPr>
            <w:r>
              <w:rPr>
                <w:rFonts w:ascii="Arial" w:hAnsi="Arial" w:cs="Arial"/>
                <w:b/>
                <w:sz w:val="22"/>
                <w:szCs w:val="22"/>
              </w:rPr>
              <w:t>1803681</w:t>
            </w:r>
          </w:p>
        </w:tc>
      </w:tr>
      <w:tr w:rsidR="00514182" w:rsidRPr="00A406E5" w:rsidTr="00EA6B9A">
        <w:tc>
          <w:tcPr>
            <w:tcW w:w="2093" w:type="dxa"/>
            <w:shd w:val="pct15" w:color="auto" w:fill="auto"/>
          </w:tcPr>
          <w:p w:rsidR="00514182" w:rsidRPr="00A406E5" w:rsidRDefault="00514182" w:rsidP="00EA6B9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514182" w:rsidRPr="00A406E5" w:rsidRDefault="00514182" w:rsidP="00EA6B9A">
            <w:pPr>
              <w:spacing w:before="120" w:after="120"/>
              <w:jc w:val="both"/>
              <w:rPr>
                <w:rFonts w:ascii="Arial" w:hAnsi="Arial" w:cs="Arial"/>
                <w:b/>
                <w:sz w:val="22"/>
                <w:szCs w:val="22"/>
              </w:rPr>
            </w:pPr>
            <w:r>
              <w:rPr>
                <w:rFonts w:ascii="Arial" w:hAnsi="Arial" w:cs="Arial"/>
                <w:b/>
                <w:sz w:val="22"/>
                <w:szCs w:val="22"/>
              </w:rPr>
              <w:t>Secondary PGCE</w:t>
            </w:r>
          </w:p>
        </w:tc>
      </w:tr>
      <w:tr w:rsidR="00514182" w:rsidRPr="00A406E5" w:rsidTr="00EA6B9A">
        <w:tc>
          <w:tcPr>
            <w:tcW w:w="2093" w:type="dxa"/>
            <w:shd w:val="pct15" w:color="auto" w:fill="auto"/>
          </w:tcPr>
          <w:p w:rsidR="00514182" w:rsidRPr="00A406E5" w:rsidRDefault="00514182" w:rsidP="00EA6B9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514182" w:rsidRPr="00003938" w:rsidRDefault="00514182" w:rsidP="00EA6B9A">
            <w:pPr>
              <w:spacing w:before="100" w:beforeAutospacing="1" w:after="100" w:afterAutospacing="1"/>
              <w:rPr>
                <w:sz w:val="22"/>
                <w:szCs w:val="22"/>
              </w:rPr>
            </w:pPr>
            <w:r>
              <w:rPr>
                <w:rFonts w:ascii="Arial" w:hAnsi="Arial" w:cs="Arial"/>
                <w:b/>
                <w:bCs/>
                <w:sz w:val="22"/>
                <w:szCs w:val="22"/>
              </w:rPr>
              <w:t>Investigating Contemporary Issues in Secondary Education</w:t>
            </w:r>
          </w:p>
        </w:tc>
      </w:tr>
      <w:tr w:rsidR="00514182" w:rsidRPr="00A406E5" w:rsidTr="00EA6B9A">
        <w:tc>
          <w:tcPr>
            <w:tcW w:w="2093" w:type="dxa"/>
            <w:shd w:val="pct15" w:color="auto" w:fill="auto"/>
          </w:tcPr>
          <w:p w:rsidR="00514182" w:rsidRPr="00A406E5" w:rsidRDefault="00514182" w:rsidP="00EA6B9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514182" w:rsidRPr="00A406E5" w:rsidRDefault="00514182" w:rsidP="00EA6B9A">
            <w:pPr>
              <w:spacing w:before="120" w:after="120"/>
              <w:jc w:val="both"/>
              <w:rPr>
                <w:rFonts w:ascii="Arial" w:hAnsi="Arial" w:cs="Arial"/>
                <w:b/>
                <w:sz w:val="22"/>
                <w:szCs w:val="22"/>
              </w:rPr>
            </w:pPr>
            <w:r>
              <w:rPr>
                <w:rFonts w:ascii="Arial" w:hAnsi="Arial" w:cs="Arial"/>
                <w:b/>
                <w:sz w:val="22"/>
                <w:szCs w:val="22"/>
              </w:rPr>
              <w:t>ECSP7001</w:t>
            </w:r>
          </w:p>
        </w:tc>
        <w:tc>
          <w:tcPr>
            <w:tcW w:w="2268" w:type="dxa"/>
            <w:shd w:val="clear" w:color="auto" w:fill="D9D9D9"/>
          </w:tcPr>
          <w:p w:rsidR="00514182" w:rsidRPr="004D5E9B" w:rsidRDefault="00514182" w:rsidP="00EA6B9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514182" w:rsidRPr="00A406E5" w:rsidRDefault="00514182" w:rsidP="00EA6B9A">
            <w:pPr>
              <w:spacing w:before="120" w:after="120"/>
              <w:jc w:val="both"/>
              <w:rPr>
                <w:rFonts w:ascii="Arial" w:hAnsi="Arial" w:cs="Arial"/>
                <w:b/>
                <w:sz w:val="22"/>
                <w:szCs w:val="22"/>
              </w:rPr>
            </w:pPr>
            <w:r>
              <w:rPr>
                <w:rFonts w:ascii="Arial" w:hAnsi="Arial" w:cs="Arial"/>
                <w:b/>
                <w:sz w:val="22"/>
                <w:szCs w:val="22"/>
              </w:rPr>
              <w:t>100%</w:t>
            </w:r>
          </w:p>
        </w:tc>
      </w:tr>
      <w:tr w:rsidR="00514182" w:rsidRPr="00A406E5" w:rsidTr="00EA6B9A">
        <w:tc>
          <w:tcPr>
            <w:tcW w:w="2093" w:type="dxa"/>
            <w:shd w:val="pct15" w:color="auto" w:fill="auto"/>
          </w:tcPr>
          <w:p w:rsidR="00514182" w:rsidRPr="00A406E5" w:rsidRDefault="00514182" w:rsidP="00EA6B9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514182" w:rsidRPr="00A406E5" w:rsidRDefault="00514182" w:rsidP="00EA6B9A">
            <w:pPr>
              <w:spacing w:before="120" w:after="120"/>
              <w:jc w:val="both"/>
              <w:rPr>
                <w:rFonts w:ascii="Arial" w:hAnsi="Arial" w:cs="Arial"/>
                <w:b/>
                <w:sz w:val="22"/>
                <w:szCs w:val="22"/>
              </w:rPr>
            </w:pPr>
            <w:proofErr w:type="spellStart"/>
            <w:r>
              <w:rPr>
                <w:rFonts w:ascii="Arial" w:hAnsi="Arial" w:cs="Arial"/>
                <w:b/>
                <w:sz w:val="22"/>
                <w:szCs w:val="22"/>
              </w:rPr>
              <w:t>Shân</w:t>
            </w:r>
            <w:proofErr w:type="spellEnd"/>
            <w:r>
              <w:rPr>
                <w:rFonts w:ascii="Arial" w:hAnsi="Arial" w:cs="Arial"/>
                <w:b/>
                <w:sz w:val="22"/>
                <w:szCs w:val="22"/>
              </w:rPr>
              <w:t xml:space="preserve"> Samuel-Thomas</w:t>
            </w:r>
          </w:p>
        </w:tc>
        <w:tc>
          <w:tcPr>
            <w:tcW w:w="2268" w:type="dxa"/>
            <w:shd w:val="clear" w:color="auto" w:fill="D9D9D9"/>
          </w:tcPr>
          <w:p w:rsidR="00514182" w:rsidRPr="00A406E5" w:rsidRDefault="00514182" w:rsidP="00EA6B9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514182" w:rsidRPr="00A406E5" w:rsidRDefault="00514182" w:rsidP="00EA6B9A">
            <w:pPr>
              <w:spacing w:before="120" w:after="120"/>
              <w:jc w:val="both"/>
              <w:rPr>
                <w:rFonts w:ascii="Arial" w:hAnsi="Arial" w:cs="Arial"/>
                <w:b/>
                <w:sz w:val="22"/>
                <w:szCs w:val="22"/>
              </w:rPr>
            </w:pPr>
          </w:p>
        </w:tc>
      </w:tr>
      <w:tr w:rsidR="00514182" w:rsidRPr="00A406E5" w:rsidTr="00EA6B9A">
        <w:tc>
          <w:tcPr>
            <w:tcW w:w="2093" w:type="dxa"/>
            <w:shd w:val="pct15" w:color="auto" w:fill="auto"/>
          </w:tcPr>
          <w:p w:rsidR="00514182" w:rsidRPr="00A406E5" w:rsidRDefault="00514182" w:rsidP="00EA6B9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514182" w:rsidRDefault="00514182" w:rsidP="00EA6B9A">
            <w:pPr>
              <w:spacing w:before="100" w:beforeAutospacing="1" w:after="100" w:afterAutospacing="1"/>
              <w:rPr>
                <w:sz w:val="22"/>
                <w:szCs w:val="22"/>
              </w:rPr>
            </w:pPr>
            <w:r>
              <w:rPr>
                <w:rFonts w:ascii="Arial" w:hAnsi="Arial" w:cs="Arial"/>
                <w:b/>
                <w:bCs/>
                <w:sz w:val="22"/>
                <w:szCs w:val="22"/>
              </w:rPr>
              <w:t>Investigating Contemporary Issues in Secondary Education</w:t>
            </w:r>
          </w:p>
          <w:p w:rsidR="00514182" w:rsidRPr="00A406E5" w:rsidRDefault="00514182" w:rsidP="00EA6B9A">
            <w:pPr>
              <w:spacing w:before="120" w:after="120"/>
              <w:jc w:val="both"/>
              <w:rPr>
                <w:rFonts w:ascii="Arial" w:hAnsi="Arial" w:cs="Arial"/>
                <w:b/>
                <w:sz w:val="22"/>
                <w:szCs w:val="22"/>
              </w:rPr>
            </w:pPr>
          </w:p>
        </w:tc>
        <w:tc>
          <w:tcPr>
            <w:tcW w:w="2268" w:type="dxa"/>
            <w:shd w:val="pct15" w:color="auto" w:fill="auto"/>
          </w:tcPr>
          <w:p w:rsidR="00514182" w:rsidRPr="00A406E5" w:rsidRDefault="00514182" w:rsidP="00EA6B9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514182" w:rsidRPr="00A406E5" w:rsidRDefault="00514182" w:rsidP="00EA6B9A">
            <w:pPr>
              <w:spacing w:before="120" w:after="120"/>
              <w:jc w:val="both"/>
              <w:rPr>
                <w:rFonts w:ascii="Arial" w:hAnsi="Arial" w:cs="Arial"/>
                <w:b/>
                <w:sz w:val="22"/>
                <w:szCs w:val="22"/>
              </w:rPr>
            </w:pPr>
            <w:r>
              <w:rPr>
                <w:rFonts w:ascii="Arial" w:hAnsi="Arial" w:cs="Arial"/>
                <w:b/>
                <w:sz w:val="22"/>
                <w:szCs w:val="22"/>
              </w:rPr>
              <w:t>5,000 words</w:t>
            </w:r>
          </w:p>
        </w:tc>
      </w:tr>
      <w:tr w:rsidR="00514182" w:rsidRPr="00A406E5" w:rsidTr="00EA6B9A">
        <w:tc>
          <w:tcPr>
            <w:tcW w:w="2093" w:type="dxa"/>
            <w:shd w:val="pct15" w:color="auto" w:fill="auto"/>
          </w:tcPr>
          <w:p w:rsidR="00514182" w:rsidRPr="00A406E5" w:rsidRDefault="00514182" w:rsidP="00EA6B9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514182" w:rsidRDefault="00514182" w:rsidP="00EA6B9A">
            <w:pPr>
              <w:spacing w:before="120" w:after="120"/>
              <w:jc w:val="both"/>
              <w:rPr>
                <w:rFonts w:ascii="Arial" w:hAnsi="Arial" w:cs="Arial"/>
                <w:b/>
                <w:sz w:val="22"/>
                <w:szCs w:val="22"/>
                <w:lang w:eastAsia="en-US"/>
              </w:rPr>
            </w:pPr>
            <w:r>
              <w:rPr>
                <w:rFonts w:ascii="Arial" w:hAnsi="Arial" w:cs="Arial"/>
                <w:b/>
                <w:sz w:val="22"/>
                <w:szCs w:val="22"/>
                <w:lang w:eastAsia="en-US"/>
              </w:rPr>
              <w:t>January 28th</w:t>
            </w:r>
            <w:proofErr w:type="gramStart"/>
            <w:r>
              <w:rPr>
                <w:rFonts w:ascii="Arial" w:hAnsi="Arial" w:cs="Arial"/>
                <w:b/>
                <w:sz w:val="22"/>
                <w:szCs w:val="22"/>
                <w:lang w:eastAsia="en-US"/>
              </w:rPr>
              <w:t xml:space="preserve"> 2019</w:t>
            </w:r>
            <w:proofErr w:type="gramEnd"/>
          </w:p>
          <w:p w:rsidR="00514182" w:rsidRPr="00A406E5" w:rsidRDefault="00514182" w:rsidP="00EA6B9A">
            <w:pPr>
              <w:spacing w:before="120" w:after="120"/>
              <w:jc w:val="both"/>
              <w:rPr>
                <w:rFonts w:ascii="Arial" w:hAnsi="Arial" w:cs="Arial"/>
                <w:b/>
                <w:sz w:val="22"/>
                <w:szCs w:val="22"/>
              </w:rPr>
            </w:pPr>
          </w:p>
        </w:tc>
        <w:tc>
          <w:tcPr>
            <w:tcW w:w="2268" w:type="dxa"/>
            <w:shd w:val="pct15" w:color="auto" w:fill="auto"/>
          </w:tcPr>
          <w:p w:rsidR="00514182" w:rsidRPr="00A406E5" w:rsidRDefault="00514182" w:rsidP="00EA6B9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514182" w:rsidRDefault="00514182" w:rsidP="00EA6B9A">
            <w:pPr>
              <w:spacing w:before="120" w:after="120"/>
              <w:jc w:val="both"/>
              <w:rPr>
                <w:rFonts w:ascii="Arial" w:hAnsi="Arial" w:cs="Arial"/>
                <w:b/>
                <w:sz w:val="22"/>
                <w:szCs w:val="22"/>
                <w:lang w:eastAsia="en-US"/>
              </w:rPr>
            </w:pPr>
            <w:r>
              <w:rPr>
                <w:rFonts w:ascii="Arial" w:hAnsi="Arial" w:cs="Arial"/>
                <w:b/>
                <w:sz w:val="22"/>
                <w:szCs w:val="22"/>
                <w:lang w:eastAsia="en-US"/>
              </w:rPr>
              <w:t>February 19th</w:t>
            </w:r>
            <w:proofErr w:type="gramStart"/>
            <w:r>
              <w:rPr>
                <w:rFonts w:ascii="Arial" w:hAnsi="Arial" w:cs="Arial"/>
                <w:b/>
                <w:sz w:val="22"/>
                <w:szCs w:val="22"/>
                <w:lang w:eastAsia="en-US"/>
              </w:rPr>
              <w:t xml:space="preserve"> 2019</w:t>
            </w:r>
            <w:proofErr w:type="gramEnd"/>
          </w:p>
          <w:p w:rsidR="00514182" w:rsidRPr="00A406E5" w:rsidRDefault="00514182" w:rsidP="00EA6B9A">
            <w:pPr>
              <w:spacing w:before="120" w:after="120"/>
              <w:jc w:val="both"/>
              <w:rPr>
                <w:rFonts w:ascii="Arial" w:hAnsi="Arial" w:cs="Arial"/>
                <w:b/>
                <w:sz w:val="22"/>
                <w:szCs w:val="22"/>
              </w:rPr>
            </w:pPr>
          </w:p>
        </w:tc>
      </w:tr>
      <w:tr w:rsidR="00514182" w:rsidRPr="00A406E5" w:rsidTr="00EA6B9A">
        <w:tc>
          <w:tcPr>
            <w:tcW w:w="2093" w:type="dxa"/>
            <w:shd w:val="pct15" w:color="auto" w:fill="auto"/>
          </w:tcPr>
          <w:p w:rsidR="00514182" w:rsidRPr="00A406E5" w:rsidRDefault="00514182" w:rsidP="00EA6B9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514182" w:rsidRPr="00A406E5" w:rsidRDefault="00514182" w:rsidP="00EA6B9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514182" w:rsidRPr="00A406E5" w:rsidRDefault="00514182" w:rsidP="00EA6B9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514182" w:rsidRPr="00A406E5" w:rsidRDefault="00514182" w:rsidP="00EA6B9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514182" w:rsidRPr="00A406E5" w:rsidTr="00EA6B9A">
        <w:tc>
          <w:tcPr>
            <w:tcW w:w="2093" w:type="dxa"/>
            <w:shd w:val="pct15" w:color="auto" w:fill="auto"/>
          </w:tcPr>
          <w:p w:rsidR="00514182" w:rsidRPr="00A406E5" w:rsidRDefault="00514182" w:rsidP="00EA6B9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514182" w:rsidRPr="00A406E5" w:rsidRDefault="00514182" w:rsidP="00EA6B9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00025DDD" w:rsidRDefault="00025DDD"/>
    <w:p w:rsidR="001D3DA2" w:rsidRDefault="001D3DA2"/>
    <w:p w:rsidR="001D3DA2" w:rsidRDefault="001D3DA2"/>
    <w:p w:rsidR="001D3DA2" w:rsidRDefault="001D3DA2"/>
    <w:p w:rsidR="001D3DA2" w:rsidRDefault="001D3DA2"/>
    <w:p w:rsidR="001D3DA2" w:rsidRDefault="001D3DA2"/>
    <w:p w:rsidR="001D3DA2" w:rsidRDefault="001D3DA2"/>
    <w:p w:rsidR="001D3DA2" w:rsidRDefault="001D3DA2"/>
    <w:p w:rsidR="001D3DA2" w:rsidRPr="001D3DA2" w:rsidRDefault="001D3DA2" w:rsidP="008363E8">
      <w:pPr>
        <w:spacing w:after="240" w:line="276" w:lineRule="auto"/>
        <w:jc w:val="center"/>
        <w:rPr>
          <w:rFonts w:asciiTheme="minorHAnsi" w:hAnsiTheme="minorHAnsi" w:cstheme="minorHAnsi"/>
          <w:b/>
          <w:sz w:val="24"/>
        </w:rPr>
      </w:pPr>
      <w:r w:rsidRPr="001D3DA2">
        <w:rPr>
          <w:rFonts w:asciiTheme="minorHAnsi" w:hAnsiTheme="minorHAnsi" w:cstheme="minorHAnsi"/>
          <w:b/>
          <w:sz w:val="24"/>
        </w:rPr>
        <w:lastRenderedPageBreak/>
        <w:t>ECSP7001: Investigating Contemporary Issues in Secondary Education</w:t>
      </w:r>
    </w:p>
    <w:p w:rsidR="001D3DA2" w:rsidRDefault="001D3DA2" w:rsidP="008363E8">
      <w:pPr>
        <w:spacing w:after="240" w:line="276" w:lineRule="auto"/>
        <w:rPr>
          <w:rFonts w:asciiTheme="minorHAnsi" w:hAnsiTheme="minorHAnsi" w:cstheme="minorHAnsi"/>
        </w:rPr>
      </w:pPr>
    </w:p>
    <w:p w:rsidR="001D3DA2" w:rsidRPr="004809FB" w:rsidRDefault="001D3DA2" w:rsidP="008363E8">
      <w:pPr>
        <w:spacing w:after="240" w:line="276" w:lineRule="auto"/>
        <w:rPr>
          <w:rFonts w:asciiTheme="minorHAnsi" w:hAnsiTheme="minorHAnsi" w:cstheme="minorHAnsi"/>
          <w:b/>
          <w:sz w:val="22"/>
        </w:rPr>
      </w:pPr>
    </w:p>
    <w:p w:rsidR="004809FB" w:rsidRPr="004809FB" w:rsidRDefault="004809FB" w:rsidP="008363E8">
      <w:pPr>
        <w:spacing w:after="240" w:line="276" w:lineRule="auto"/>
        <w:rPr>
          <w:rFonts w:asciiTheme="minorHAnsi" w:hAnsiTheme="minorHAnsi" w:cstheme="minorHAnsi"/>
          <w:b/>
          <w:sz w:val="22"/>
        </w:rPr>
      </w:pPr>
      <w:r w:rsidRPr="004809FB">
        <w:rPr>
          <w:rFonts w:asciiTheme="minorHAnsi" w:hAnsiTheme="minorHAnsi" w:cstheme="minorHAnsi"/>
          <w:b/>
          <w:sz w:val="22"/>
        </w:rPr>
        <w:t xml:space="preserve">Overview of </w:t>
      </w:r>
      <w:r w:rsidR="008363E8">
        <w:rPr>
          <w:rFonts w:asciiTheme="minorHAnsi" w:hAnsiTheme="minorHAnsi" w:cstheme="minorHAnsi"/>
          <w:b/>
          <w:sz w:val="22"/>
        </w:rPr>
        <w:t xml:space="preserve">School X’s School Improvement Plan and History Department Improvement Plan </w:t>
      </w:r>
    </w:p>
    <w:p w:rsidR="004809FB" w:rsidRDefault="004809FB" w:rsidP="008363E8">
      <w:pPr>
        <w:spacing w:after="240" w:line="276" w:lineRule="auto"/>
        <w:rPr>
          <w:rFonts w:asciiTheme="minorHAnsi" w:hAnsiTheme="minorHAnsi" w:cstheme="minorHAnsi"/>
          <w:sz w:val="22"/>
        </w:rPr>
      </w:pPr>
    </w:p>
    <w:p w:rsidR="000512B2" w:rsidRDefault="004809FB" w:rsidP="008363E8">
      <w:pPr>
        <w:spacing w:after="240" w:line="276" w:lineRule="auto"/>
        <w:rPr>
          <w:rFonts w:asciiTheme="minorHAnsi" w:hAnsiTheme="minorHAnsi" w:cstheme="minorHAnsi"/>
          <w:sz w:val="22"/>
        </w:rPr>
      </w:pPr>
      <w:r>
        <w:rPr>
          <w:rFonts w:asciiTheme="minorHAnsi" w:hAnsiTheme="minorHAnsi" w:cstheme="minorHAnsi"/>
          <w:sz w:val="22"/>
        </w:rPr>
        <w:tab/>
        <w:t>School X’s History Department Improvement Plan</w:t>
      </w:r>
      <w:r w:rsidR="00EA6B9A">
        <w:rPr>
          <w:rFonts w:asciiTheme="minorHAnsi" w:hAnsiTheme="minorHAnsi" w:cstheme="minorHAnsi"/>
          <w:sz w:val="22"/>
        </w:rPr>
        <w:t xml:space="preserve"> for 2018-2019</w:t>
      </w:r>
      <w:r>
        <w:rPr>
          <w:rFonts w:asciiTheme="minorHAnsi" w:hAnsiTheme="minorHAnsi" w:cstheme="minorHAnsi"/>
          <w:sz w:val="22"/>
        </w:rPr>
        <w:t xml:space="preserve"> is split into five sections</w:t>
      </w:r>
      <w:r w:rsidR="00C1151D">
        <w:rPr>
          <w:rFonts w:asciiTheme="minorHAnsi" w:hAnsiTheme="minorHAnsi" w:cstheme="minorHAnsi"/>
          <w:sz w:val="22"/>
        </w:rPr>
        <w:t>, naming the five areas</w:t>
      </w:r>
      <w:r w:rsidR="00C33FE5">
        <w:rPr>
          <w:rFonts w:asciiTheme="minorHAnsi" w:hAnsiTheme="minorHAnsi" w:cstheme="minorHAnsi"/>
          <w:sz w:val="22"/>
        </w:rPr>
        <w:t xml:space="preserve"> of improvement: </w:t>
      </w:r>
      <w:r w:rsidR="004E1C9C">
        <w:rPr>
          <w:rFonts w:asciiTheme="minorHAnsi" w:hAnsiTheme="minorHAnsi" w:cstheme="minorHAnsi"/>
          <w:sz w:val="22"/>
        </w:rPr>
        <w:t xml:space="preserve">1) </w:t>
      </w:r>
      <w:r w:rsidR="00C33FE5">
        <w:rPr>
          <w:rFonts w:asciiTheme="minorHAnsi" w:hAnsiTheme="minorHAnsi" w:cstheme="minorHAnsi"/>
          <w:sz w:val="22"/>
        </w:rPr>
        <w:t xml:space="preserve">Standards; </w:t>
      </w:r>
      <w:r w:rsidR="004E1C9C">
        <w:rPr>
          <w:rFonts w:asciiTheme="minorHAnsi" w:hAnsiTheme="minorHAnsi" w:cstheme="minorHAnsi"/>
          <w:sz w:val="22"/>
        </w:rPr>
        <w:t xml:space="preserve">2) </w:t>
      </w:r>
      <w:r w:rsidR="00C33FE5">
        <w:rPr>
          <w:rFonts w:asciiTheme="minorHAnsi" w:hAnsiTheme="minorHAnsi" w:cstheme="minorHAnsi"/>
          <w:sz w:val="22"/>
        </w:rPr>
        <w:t xml:space="preserve">Wellbeing and attitudes to learning; </w:t>
      </w:r>
      <w:r w:rsidR="004E1C9C">
        <w:rPr>
          <w:rFonts w:asciiTheme="minorHAnsi" w:hAnsiTheme="minorHAnsi" w:cstheme="minorHAnsi"/>
          <w:sz w:val="22"/>
        </w:rPr>
        <w:t xml:space="preserve">3) </w:t>
      </w:r>
      <w:r w:rsidR="00C33FE5">
        <w:rPr>
          <w:rFonts w:asciiTheme="minorHAnsi" w:hAnsiTheme="minorHAnsi" w:cstheme="minorHAnsi"/>
          <w:sz w:val="22"/>
        </w:rPr>
        <w:t xml:space="preserve">Teaching and learning experiences; </w:t>
      </w:r>
      <w:r w:rsidR="004E1C9C">
        <w:rPr>
          <w:rFonts w:asciiTheme="minorHAnsi" w:hAnsiTheme="minorHAnsi" w:cstheme="minorHAnsi"/>
          <w:sz w:val="22"/>
        </w:rPr>
        <w:t xml:space="preserve">4) </w:t>
      </w:r>
      <w:r w:rsidR="00C33FE5">
        <w:rPr>
          <w:rFonts w:asciiTheme="minorHAnsi" w:hAnsiTheme="minorHAnsi" w:cstheme="minorHAnsi"/>
          <w:sz w:val="22"/>
        </w:rPr>
        <w:t xml:space="preserve">Care, support and guidance; </w:t>
      </w:r>
      <w:r w:rsidR="004E1C9C">
        <w:rPr>
          <w:rFonts w:asciiTheme="minorHAnsi" w:hAnsiTheme="minorHAnsi" w:cstheme="minorHAnsi"/>
          <w:sz w:val="22"/>
        </w:rPr>
        <w:t xml:space="preserve">5) </w:t>
      </w:r>
      <w:r w:rsidR="00C33FE5">
        <w:rPr>
          <w:rFonts w:asciiTheme="minorHAnsi" w:hAnsiTheme="minorHAnsi" w:cstheme="minorHAnsi"/>
          <w:sz w:val="22"/>
        </w:rPr>
        <w:t>Leadership and management</w:t>
      </w:r>
      <w:r w:rsidR="00504BB8">
        <w:rPr>
          <w:rFonts w:asciiTheme="minorHAnsi" w:hAnsiTheme="minorHAnsi" w:cstheme="minorHAnsi"/>
          <w:sz w:val="22"/>
        </w:rPr>
        <w:t xml:space="preserve"> (Appendix 1)</w:t>
      </w:r>
      <w:r w:rsidR="00C33FE5">
        <w:rPr>
          <w:rFonts w:asciiTheme="minorHAnsi" w:hAnsiTheme="minorHAnsi" w:cstheme="minorHAnsi"/>
          <w:sz w:val="22"/>
        </w:rPr>
        <w:t>.</w:t>
      </w:r>
      <w:r w:rsidR="00F922A1">
        <w:rPr>
          <w:rFonts w:asciiTheme="minorHAnsi" w:hAnsiTheme="minorHAnsi" w:cstheme="minorHAnsi"/>
          <w:sz w:val="22"/>
        </w:rPr>
        <w:t xml:space="preserve"> These areas reflect the five key areas that ESTYN examine during an inspection.</w:t>
      </w:r>
      <w:r w:rsidR="00C33FE5">
        <w:rPr>
          <w:rFonts w:asciiTheme="minorHAnsi" w:hAnsiTheme="minorHAnsi" w:cstheme="minorHAnsi"/>
          <w:sz w:val="22"/>
        </w:rPr>
        <w:t xml:space="preserve"> For each of the five sections, there is a table that </w:t>
      </w:r>
      <w:r w:rsidR="004E1C9C">
        <w:rPr>
          <w:rFonts w:asciiTheme="minorHAnsi" w:hAnsiTheme="minorHAnsi" w:cstheme="minorHAnsi"/>
          <w:sz w:val="22"/>
        </w:rPr>
        <w:t xml:space="preserve">further splits each area for improvement into </w:t>
      </w:r>
      <w:r w:rsidR="00884662">
        <w:rPr>
          <w:rFonts w:asciiTheme="minorHAnsi" w:hAnsiTheme="minorHAnsi" w:cstheme="minorHAnsi"/>
          <w:sz w:val="22"/>
        </w:rPr>
        <w:t>seven</w:t>
      </w:r>
      <w:r w:rsidR="004E1C9C">
        <w:rPr>
          <w:rFonts w:asciiTheme="minorHAnsi" w:hAnsiTheme="minorHAnsi" w:cstheme="minorHAnsi"/>
          <w:sz w:val="22"/>
        </w:rPr>
        <w:t xml:space="preserve"> columns. The first column lists the specific targets for that area. The next column lists </w:t>
      </w:r>
      <w:r w:rsidR="00504BB8">
        <w:rPr>
          <w:rFonts w:asciiTheme="minorHAnsi" w:hAnsiTheme="minorHAnsi" w:cstheme="minorHAnsi"/>
          <w:sz w:val="22"/>
        </w:rPr>
        <w:t xml:space="preserve">the strategies that will be implemented to work </w:t>
      </w:r>
      <w:r w:rsidR="00884662">
        <w:rPr>
          <w:rFonts w:asciiTheme="minorHAnsi" w:hAnsiTheme="minorHAnsi" w:cstheme="minorHAnsi"/>
          <w:sz w:val="22"/>
        </w:rPr>
        <w:t>towards each target, and the third column states which members of the teaching staff will be involved in this. The fourth column</w:t>
      </w:r>
      <w:r w:rsidR="00504BB8">
        <w:rPr>
          <w:rFonts w:asciiTheme="minorHAnsi" w:hAnsiTheme="minorHAnsi" w:cstheme="minorHAnsi"/>
          <w:sz w:val="22"/>
        </w:rPr>
        <w:t xml:space="preserve"> </w:t>
      </w:r>
      <w:r w:rsidR="00884662">
        <w:rPr>
          <w:rFonts w:asciiTheme="minorHAnsi" w:hAnsiTheme="minorHAnsi" w:cstheme="minorHAnsi"/>
          <w:sz w:val="22"/>
        </w:rPr>
        <w:t>state</w:t>
      </w:r>
      <w:r w:rsidR="00105D6C">
        <w:rPr>
          <w:rFonts w:asciiTheme="minorHAnsi" w:hAnsiTheme="minorHAnsi" w:cstheme="minorHAnsi"/>
          <w:sz w:val="22"/>
        </w:rPr>
        <w:t>s</w:t>
      </w:r>
      <w:r w:rsidR="00884662">
        <w:rPr>
          <w:rFonts w:asciiTheme="minorHAnsi" w:hAnsiTheme="minorHAnsi" w:cstheme="minorHAnsi"/>
          <w:sz w:val="22"/>
        </w:rPr>
        <w:t xml:space="preserve"> when the </w:t>
      </w:r>
      <w:r w:rsidR="00504BB8">
        <w:rPr>
          <w:rFonts w:asciiTheme="minorHAnsi" w:hAnsiTheme="minorHAnsi" w:cstheme="minorHAnsi"/>
          <w:sz w:val="22"/>
        </w:rPr>
        <w:t>strategy</w:t>
      </w:r>
      <w:r w:rsidR="00884662">
        <w:rPr>
          <w:rFonts w:asciiTheme="minorHAnsi" w:hAnsiTheme="minorHAnsi" w:cstheme="minorHAnsi"/>
          <w:sz w:val="22"/>
        </w:rPr>
        <w:t xml:space="preserve"> will take place</w:t>
      </w:r>
      <w:r w:rsidR="00504BB8">
        <w:rPr>
          <w:rFonts w:asciiTheme="minorHAnsi" w:hAnsiTheme="minorHAnsi" w:cstheme="minorHAnsi"/>
          <w:sz w:val="22"/>
        </w:rPr>
        <w:t xml:space="preserve"> (</w:t>
      </w:r>
      <w:r w:rsidR="00961DF1">
        <w:rPr>
          <w:rFonts w:asciiTheme="minorHAnsi" w:hAnsiTheme="minorHAnsi" w:cstheme="minorHAnsi"/>
          <w:sz w:val="22"/>
        </w:rPr>
        <w:t>including the start and end month</w:t>
      </w:r>
      <w:r w:rsidR="00504BB8">
        <w:rPr>
          <w:rFonts w:asciiTheme="minorHAnsi" w:hAnsiTheme="minorHAnsi" w:cstheme="minorHAnsi"/>
          <w:sz w:val="22"/>
        </w:rPr>
        <w:t>)</w:t>
      </w:r>
      <w:r w:rsidR="00884662">
        <w:rPr>
          <w:rFonts w:asciiTheme="minorHAnsi" w:hAnsiTheme="minorHAnsi" w:cstheme="minorHAnsi"/>
          <w:sz w:val="22"/>
        </w:rPr>
        <w:t xml:space="preserve"> and</w:t>
      </w:r>
      <w:r w:rsidR="00105D6C">
        <w:rPr>
          <w:rFonts w:asciiTheme="minorHAnsi" w:hAnsiTheme="minorHAnsi" w:cstheme="minorHAnsi"/>
          <w:sz w:val="22"/>
        </w:rPr>
        <w:t xml:space="preserve"> fifth</w:t>
      </w:r>
      <w:r w:rsidR="00884662">
        <w:rPr>
          <w:rFonts w:asciiTheme="minorHAnsi" w:hAnsiTheme="minorHAnsi" w:cstheme="minorHAnsi"/>
          <w:sz w:val="22"/>
        </w:rPr>
        <w:t xml:space="preserve"> list</w:t>
      </w:r>
      <w:r w:rsidR="00105D6C">
        <w:rPr>
          <w:rFonts w:asciiTheme="minorHAnsi" w:hAnsiTheme="minorHAnsi" w:cstheme="minorHAnsi"/>
          <w:sz w:val="22"/>
        </w:rPr>
        <w:t>s</w:t>
      </w:r>
      <w:r w:rsidR="00884662">
        <w:rPr>
          <w:rFonts w:asciiTheme="minorHAnsi" w:hAnsiTheme="minorHAnsi" w:cstheme="minorHAnsi"/>
          <w:sz w:val="22"/>
        </w:rPr>
        <w:t xml:space="preserve"> the resources that will be used. The sixth </w:t>
      </w:r>
      <w:r w:rsidR="00DC33E1">
        <w:rPr>
          <w:rFonts w:asciiTheme="minorHAnsi" w:hAnsiTheme="minorHAnsi" w:cstheme="minorHAnsi"/>
          <w:sz w:val="22"/>
        </w:rPr>
        <w:t xml:space="preserve">column lists the </w:t>
      </w:r>
      <w:r w:rsidR="00105D6C">
        <w:rPr>
          <w:rFonts w:asciiTheme="minorHAnsi" w:hAnsiTheme="minorHAnsi" w:cstheme="minorHAnsi"/>
          <w:sz w:val="22"/>
        </w:rPr>
        <w:t>success criteria for the strategy to be considered successful in working towards the target. T</w:t>
      </w:r>
      <w:r w:rsidR="00DC33E1">
        <w:rPr>
          <w:rFonts w:asciiTheme="minorHAnsi" w:hAnsiTheme="minorHAnsi" w:cstheme="minorHAnsi"/>
          <w:sz w:val="22"/>
        </w:rPr>
        <w:t>he final column</w:t>
      </w:r>
      <w:r w:rsidR="00105D6C">
        <w:rPr>
          <w:rFonts w:asciiTheme="minorHAnsi" w:hAnsiTheme="minorHAnsi" w:cstheme="minorHAnsi"/>
          <w:sz w:val="22"/>
        </w:rPr>
        <w:t xml:space="preserve"> </w:t>
      </w:r>
      <w:r w:rsidR="00DC33E1">
        <w:rPr>
          <w:rFonts w:asciiTheme="minorHAnsi" w:hAnsiTheme="minorHAnsi" w:cstheme="minorHAnsi"/>
          <w:sz w:val="22"/>
        </w:rPr>
        <w:t xml:space="preserve">lists </w:t>
      </w:r>
      <w:r w:rsidR="00961DF1">
        <w:rPr>
          <w:rFonts w:asciiTheme="minorHAnsi" w:hAnsiTheme="minorHAnsi" w:cstheme="minorHAnsi"/>
          <w:sz w:val="22"/>
        </w:rPr>
        <w:t>how th</w:t>
      </w:r>
      <w:r w:rsidR="00105D6C">
        <w:rPr>
          <w:rFonts w:asciiTheme="minorHAnsi" w:hAnsiTheme="minorHAnsi" w:cstheme="minorHAnsi"/>
          <w:sz w:val="22"/>
        </w:rPr>
        <w:t>is</w:t>
      </w:r>
      <w:r w:rsidR="00961DF1">
        <w:rPr>
          <w:rFonts w:asciiTheme="minorHAnsi" w:hAnsiTheme="minorHAnsi" w:cstheme="minorHAnsi"/>
          <w:sz w:val="22"/>
        </w:rPr>
        <w:t xml:space="preserve"> improvement will be </w:t>
      </w:r>
      <w:r w:rsidR="00105D6C">
        <w:rPr>
          <w:rFonts w:asciiTheme="minorHAnsi" w:hAnsiTheme="minorHAnsi" w:cstheme="minorHAnsi"/>
          <w:sz w:val="22"/>
        </w:rPr>
        <w:t>evaluated.</w:t>
      </w:r>
    </w:p>
    <w:p w:rsidR="003E58E2" w:rsidRDefault="003E58E2" w:rsidP="0094400A">
      <w:pPr>
        <w:spacing w:after="240" w:line="276" w:lineRule="auto"/>
        <w:rPr>
          <w:rFonts w:asciiTheme="minorHAnsi" w:hAnsiTheme="minorHAnsi" w:cstheme="minorHAnsi"/>
          <w:sz w:val="22"/>
        </w:rPr>
      </w:pPr>
      <w:r>
        <w:rPr>
          <w:rFonts w:asciiTheme="minorHAnsi" w:hAnsiTheme="minorHAnsi" w:cstheme="minorHAnsi"/>
          <w:sz w:val="22"/>
        </w:rPr>
        <w:tab/>
      </w:r>
      <w:r w:rsidR="00E67946">
        <w:rPr>
          <w:rFonts w:asciiTheme="minorHAnsi" w:hAnsiTheme="minorHAnsi" w:cstheme="minorHAnsi"/>
          <w:sz w:val="22"/>
        </w:rPr>
        <w:t xml:space="preserve">The History Department Improvement Plan (Appendix 1) targets the achievement gap between </w:t>
      </w:r>
      <w:proofErr w:type="spellStart"/>
      <w:r w:rsidR="00E67946">
        <w:rPr>
          <w:rFonts w:asciiTheme="minorHAnsi" w:hAnsiTheme="minorHAnsi" w:cstheme="minorHAnsi"/>
          <w:sz w:val="22"/>
        </w:rPr>
        <w:t>eFSM</w:t>
      </w:r>
      <w:proofErr w:type="spellEnd"/>
      <w:r w:rsidR="00E67946">
        <w:rPr>
          <w:rFonts w:asciiTheme="minorHAnsi" w:hAnsiTheme="minorHAnsi" w:cstheme="minorHAnsi"/>
          <w:sz w:val="22"/>
        </w:rPr>
        <w:t xml:space="preserve"> (eligible for free school meals) pupils </w:t>
      </w:r>
      <w:r w:rsidR="0094400A">
        <w:rPr>
          <w:rFonts w:asciiTheme="minorHAnsi" w:hAnsiTheme="minorHAnsi" w:cstheme="minorHAnsi"/>
          <w:sz w:val="22"/>
        </w:rPr>
        <w:t xml:space="preserve">and non </w:t>
      </w:r>
      <w:proofErr w:type="spellStart"/>
      <w:r w:rsidR="0094400A">
        <w:rPr>
          <w:rFonts w:asciiTheme="minorHAnsi" w:hAnsiTheme="minorHAnsi" w:cstheme="minorHAnsi"/>
          <w:sz w:val="22"/>
        </w:rPr>
        <w:t>eFSM</w:t>
      </w:r>
      <w:proofErr w:type="spellEnd"/>
      <w:r w:rsidR="0094400A">
        <w:rPr>
          <w:rFonts w:asciiTheme="minorHAnsi" w:hAnsiTheme="minorHAnsi" w:cstheme="minorHAnsi"/>
          <w:sz w:val="22"/>
        </w:rPr>
        <w:t xml:space="preserve"> pupils </w:t>
      </w:r>
      <w:r w:rsidR="00E67946">
        <w:rPr>
          <w:rFonts w:asciiTheme="minorHAnsi" w:hAnsiTheme="minorHAnsi" w:cstheme="minorHAnsi"/>
          <w:sz w:val="22"/>
        </w:rPr>
        <w:t xml:space="preserve">within the </w:t>
      </w:r>
      <w:r w:rsidR="00105D6C">
        <w:rPr>
          <w:rFonts w:asciiTheme="minorHAnsi" w:hAnsiTheme="minorHAnsi" w:cstheme="minorHAnsi"/>
          <w:sz w:val="22"/>
        </w:rPr>
        <w:t>‘</w:t>
      </w:r>
      <w:r w:rsidR="00E67946">
        <w:rPr>
          <w:rFonts w:asciiTheme="minorHAnsi" w:hAnsiTheme="minorHAnsi" w:cstheme="minorHAnsi"/>
          <w:sz w:val="22"/>
        </w:rPr>
        <w:t>Standards</w:t>
      </w:r>
      <w:r w:rsidR="00105D6C">
        <w:rPr>
          <w:rFonts w:asciiTheme="minorHAnsi" w:hAnsiTheme="minorHAnsi" w:cstheme="minorHAnsi"/>
          <w:sz w:val="22"/>
        </w:rPr>
        <w:t>’</w:t>
      </w:r>
      <w:r w:rsidR="00E67946">
        <w:rPr>
          <w:rFonts w:asciiTheme="minorHAnsi" w:hAnsiTheme="minorHAnsi" w:cstheme="minorHAnsi"/>
          <w:sz w:val="22"/>
        </w:rPr>
        <w:t xml:space="preserve"> area for improvement. It is addressed in target ‘1.2 Standards and progress of specific groups’, which also mentions ALN (additional learning needs), EAL (English as an additional language), LAC (looked-after children) as well as the attainment gap between boys and girls</w:t>
      </w:r>
      <w:r w:rsidR="00105D6C">
        <w:rPr>
          <w:rFonts w:asciiTheme="minorHAnsi" w:hAnsiTheme="minorHAnsi" w:cstheme="minorHAnsi"/>
          <w:sz w:val="22"/>
        </w:rPr>
        <w:t xml:space="preserve"> (Appendix 1</w:t>
      </w:r>
      <w:r w:rsidR="0078638B">
        <w:rPr>
          <w:rFonts w:asciiTheme="minorHAnsi" w:hAnsiTheme="minorHAnsi" w:cstheme="minorHAnsi"/>
          <w:sz w:val="22"/>
        </w:rPr>
        <w:t>, p.1</w:t>
      </w:r>
      <w:r w:rsidR="00105D6C">
        <w:rPr>
          <w:rFonts w:asciiTheme="minorHAnsi" w:hAnsiTheme="minorHAnsi" w:cstheme="minorHAnsi"/>
          <w:sz w:val="22"/>
        </w:rPr>
        <w:t>)</w:t>
      </w:r>
      <w:r w:rsidR="00E67946">
        <w:rPr>
          <w:rFonts w:asciiTheme="minorHAnsi" w:hAnsiTheme="minorHAnsi" w:cstheme="minorHAnsi"/>
          <w:sz w:val="22"/>
        </w:rPr>
        <w:t>.</w:t>
      </w:r>
      <w:r w:rsidR="0094400A">
        <w:rPr>
          <w:rFonts w:asciiTheme="minorHAnsi" w:hAnsiTheme="minorHAnsi" w:cstheme="minorHAnsi"/>
          <w:sz w:val="22"/>
        </w:rPr>
        <w:t xml:space="preserve"> The action to be undertaken within the department to improve the progress of </w:t>
      </w:r>
      <w:proofErr w:type="spellStart"/>
      <w:r w:rsidR="0094400A">
        <w:rPr>
          <w:rFonts w:asciiTheme="minorHAnsi" w:hAnsiTheme="minorHAnsi" w:cstheme="minorHAnsi"/>
          <w:sz w:val="22"/>
        </w:rPr>
        <w:t>eFSM</w:t>
      </w:r>
      <w:proofErr w:type="spellEnd"/>
      <w:r w:rsidR="0094400A">
        <w:rPr>
          <w:rFonts w:asciiTheme="minorHAnsi" w:hAnsiTheme="minorHAnsi" w:cstheme="minorHAnsi"/>
          <w:sz w:val="22"/>
        </w:rPr>
        <w:t xml:space="preserve"> pupils is stated as ‘Ensure tracking targets </w:t>
      </w:r>
      <w:proofErr w:type="spellStart"/>
      <w:r w:rsidR="0094400A">
        <w:rPr>
          <w:rFonts w:asciiTheme="minorHAnsi" w:hAnsiTheme="minorHAnsi" w:cstheme="minorHAnsi"/>
          <w:sz w:val="22"/>
        </w:rPr>
        <w:t>eFSM</w:t>
      </w:r>
      <w:proofErr w:type="spellEnd"/>
      <w:r w:rsidR="0094400A">
        <w:rPr>
          <w:rFonts w:asciiTheme="minorHAnsi" w:hAnsiTheme="minorHAnsi" w:cstheme="minorHAnsi"/>
          <w:sz w:val="22"/>
        </w:rPr>
        <w:t xml:space="preserve"> pupils. Use tracking data to direct support appropriately’</w:t>
      </w:r>
      <w:r w:rsidR="00105D6C">
        <w:rPr>
          <w:rFonts w:asciiTheme="minorHAnsi" w:hAnsiTheme="minorHAnsi" w:cstheme="minorHAnsi"/>
          <w:sz w:val="22"/>
        </w:rPr>
        <w:t xml:space="preserve"> (Appendix 1</w:t>
      </w:r>
      <w:r w:rsidR="0078638B">
        <w:rPr>
          <w:rFonts w:asciiTheme="minorHAnsi" w:hAnsiTheme="minorHAnsi" w:cstheme="minorHAnsi"/>
          <w:sz w:val="22"/>
        </w:rPr>
        <w:t>, p.1</w:t>
      </w:r>
      <w:r w:rsidR="00105D6C">
        <w:rPr>
          <w:rFonts w:asciiTheme="minorHAnsi" w:hAnsiTheme="minorHAnsi" w:cstheme="minorHAnsi"/>
          <w:sz w:val="22"/>
        </w:rPr>
        <w:t>)</w:t>
      </w:r>
      <w:r w:rsidR="0094400A">
        <w:rPr>
          <w:rFonts w:asciiTheme="minorHAnsi" w:hAnsiTheme="minorHAnsi" w:cstheme="minorHAnsi"/>
          <w:sz w:val="22"/>
        </w:rPr>
        <w:t xml:space="preserve">. </w:t>
      </w:r>
      <w:r w:rsidR="00D534EF">
        <w:rPr>
          <w:rFonts w:asciiTheme="minorHAnsi" w:hAnsiTheme="minorHAnsi" w:cstheme="minorHAnsi"/>
          <w:sz w:val="22"/>
        </w:rPr>
        <w:t>The data</w:t>
      </w:r>
      <w:r w:rsidR="005964FD">
        <w:rPr>
          <w:rFonts w:asciiTheme="minorHAnsi" w:hAnsiTheme="minorHAnsi" w:cstheme="minorHAnsi"/>
          <w:sz w:val="22"/>
        </w:rPr>
        <w:t xml:space="preserve"> available to all teaching staff includes a range of personal information about each pupil, including</w:t>
      </w:r>
      <w:r w:rsidR="00D534EF">
        <w:rPr>
          <w:rFonts w:asciiTheme="minorHAnsi" w:hAnsiTheme="minorHAnsi" w:cstheme="minorHAnsi"/>
          <w:sz w:val="22"/>
        </w:rPr>
        <w:t xml:space="preserve"> assessment data across all subjects</w:t>
      </w:r>
      <w:r w:rsidR="005964FD">
        <w:rPr>
          <w:rFonts w:asciiTheme="minorHAnsi" w:hAnsiTheme="minorHAnsi" w:cstheme="minorHAnsi"/>
          <w:sz w:val="22"/>
        </w:rPr>
        <w:t>, literacy and numeracy test scores, end of Key Stage 2 levels, current and target grades, attendance records, behaviour records, information regarding any additional learning needs and free school meal eligibility.</w:t>
      </w:r>
      <w:r w:rsidR="0049672A">
        <w:rPr>
          <w:rFonts w:asciiTheme="minorHAnsi" w:hAnsiTheme="minorHAnsi" w:cstheme="minorHAnsi"/>
          <w:sz w:val="22"/>
        </w:rPr>
        <w:t xml:space="preserve"> </w:t>
      </w:r>
      <w:r w:rsidR="00D534EF">
        <w:rPr>
          <w:rFonts w:asciiTheme="minorHAnsi" w:hAnsiTheme="minorHAnsi" w:cstheme="minorHAnsi"/>
          <w:sz w:val="22"/>
        </w:rPr>
        <w:t>This information allows teachers to</w:t>
      </w:r>
      <w:r w:rsidR="00105D6C">
        <w:rPr>
          <w:rFonts w:asciiTheme="minorHAnsi" w:hAnsiTheme="minorHAnsi" w:cstheme="minorHAnsi"/>
          <w:sz w:val="22"/>
        </w:rPr>
        <w:t xml:space="preserve"> track the learners’ progress and</w:t>
      </w:r>
      <w:r w:rsidR="00D534EF">
        <w:rPr>
          <w:rFonts w:asciiTheme="minorHAnsi" w:hAnsiTheme="minorHAnsi" w:cstheme="minorHAnsi"/>
          <w:sz w:val="22"/>
        </w:rPr>
        <w:t xml:space="preserve"> identify the under-achievement of in</w:t>
      </w:r>
      <w:r w:rsidR="005964FD">
        <w:rPr>
          <w:rFonts w:asciiTheme="minorHAnsi" w:hAnsiTheme="minorHAnsi" w:cstheme="minorHAnsi"/>
          <w:sz w:val="22"/>
        </w:rPr>
        <w:t>dividual pupils, such as those that are at a financial disadvantage</w:t>
      </w:r>
      <w:r w:rsidR="00105D6C">
        <w:rPr>
          <w:rFonts w:asciiTheme="minorHAnsi" w:hAnsiTheme="minorHAnsi" w:cstheme="minorHAnsi"/>
          <w:sz w:val="22"/>
        </w:rPr>
        <w:t xml:space="preserve"> (</w:t>
      </w:r>
      <w:r w:rsidR="005964FD">
        <w:rPr>
          <w:rFonts w:asciiTheme="minorHAnsi" w:hAnsiTheme="minorHAnsi" w:cstheme="minorHAnsi"/>
          <w:sz w:val="22"/>
        </w:rPr>
        <w:t>wh</w:t>
      </w:r>
      <w:r w:rsidR="00105D6C">
        <w:rPr>
          <w:rFonts w:asciiTheme="minorHAnsi" w:hAnsiTheme="minorHAnsi" w:cstheme="minorHAnsi"/>
          <w:sz w:val="22"/>
        </w:rPr>
        <w:t>o</w:t>
      </w:r>
      <w:r w:rsidR="005964FD">
        <w:rPr>
          <w:rFonts w:asciiTheme="minorHAnsi" w:hAnsiTheme="minorHAnsi" w:cstheme="minorHAnsi"/>
          <w:sz w:val="22"/>
        </w:rPr>
        <w:t xml:space="preserve"> are identified as those eligible for free school meals</w:t>
      </w:r>
      <w:r w:rsidR="00105D6C">
        <w:rPr>
          <w:rFonts w:asciiTheme="minorHAnsi" w:hAnsiTheme="minorHAnsi" w:cstheme="minorHAnsi"/>
          <w:sz w:val="22"/>
        </w:rPr>
        <w:t>)</w:t>
      </w:r>
      <w:r w:rsidR="005964FD">
        <w:rPr>
          <w:rFonts w:asciiTheme="minorHAnsi" w:hAnsiTheme="minorHAnsi" w:cstheme="minorHAnsi"/>
          <w:sz w:val="22"/>
        </w:rPr>
        <w:t xml:space="preserve">. All members of the department are to implement this strategy of using </w:t>
      </w:r>
      <w:r w:rsidR="0075710D">
        <w:rPr>
          <w:rFonts w:asciiTheme="minorHAnsi" w:hAnsiTheme="minorHAnsi" w:cstheme="minorHAnsi"/>
          <w:sz w:val="22"/>
        </w:rPr>
        <w:t xml:space="preserve">the </w:t>
      </w:r>
      <w:r w:rsidR="005964FD">
        <w:rPr>
          <w:rFonts w:asciiTheme="minorHAnsi" w:hAnsiTheme="minorHAnsi" w:cstheme="minorHAnsi"/>
          <w:sz w:val="22"/>
        </w:rPr>
        <w:t xml:space="preserve">pupil data available to them to inform them how to suitably support </w:t>
      </w:r>
      <w:proofErr w:type="spellStart"/>
      <w:r w:rsidR="005964FD">
        <w:rPr>
          <w:rFonts w:asciiTheme="minorHAnsi" w:hAnsiTheme="minorHAnsi" w:cstheme="minorHAnsi"/>
          <w:sz w:val="22"/>
        </w:rPr>
        <w:t>eFSM</w:t>
      </w:r>
      <w:proofErr w:type="spellEnd"/>
      <w:r w:rsidR="005964FD">
        <w:rPr>
          <w:rFonts w:asciiTheme="minorHAnsi" w:hAnsiTheme="minorHAnsi" w:cstheme="minorHAnsi"/>
          <w:sz w:val="22"/>
        </w:rPr>
        <w:t xml:space="preserve"> learners throughout the school year. </w:t>
      </w:r>
      <w:r w:rsidR="00D534EF">
        <w:rPr>
          <w:rFonts w:asciiTheme="minorHAnsi" w:hAnsiTheme="minorHAnsi" w:cstheme="minorHAnsi"/>
          <w:sz w:val="22"/>
        </w:rPr>
        <w:t>T</w:t>
      </w:r>
      <w:r w:rsidR="0049672A">
        <w:rPr>
          <w:rFonts w:asciiTheme="minorHAnsi" w:hAnsiTheme="minorHAnsi" w:cstheme="minorHAnsi"/>
          <w:sz w:val="22"/>
        </w:rPr>
        <w:t xml:space="preserve">he success criteria </w:t>
      </w:r>
      <w:r w:rsidR="0075710D">
        <w:rPr>
          <w:rFonts w:asciiTheme="minorHAnsi" w:hAnsiTheme="minorHAnsi" w:cstheme="minorHAnsi"/>
          <w:sz w:val="22"/>
        </w:rPr>
        <w:t>for this strategy is</w:t>
      </w:r>
      <w:r w:rsidR="00D534EF">
        <w:rPr>
          <w:rFonts w:asciiTheme="minorHAnsi" w:hAnsiTheme="minorHAnsi" w:cstheme="minorHAnsi"/>
          <w:sz w:val="22"/>
        </w:rPr>
        <w:t xml:space="preserve"> stated</w:t>
      </w:r>
      <w:r w:rsidR="0075710D">
        <w:rPr>
          <w:rFonts w:asciiTheme="minorHAnsi" w:hAnsiTheme="minorHAnsi" w:cstheme="minorHAnsi"/>
          <w:sz w:val="22"/>
        </w:rPr>
        <w:t xml:space="preserve"> within the Department Improvement Plan</w:t>
      </w:r>
      <w:r w:rsidR="00D534EF">
        <w:rPr>
          <w:rFonts w:asciiTheme="minorHAnsi" w:hAnsiTheme="minorHAnsi" w:cstheme="minorHAnsi"/>
          <w:sz w:val="22"/>
        </w:rPr>
        <w:t xml:space="preserve"> as</w:t>
      </w:r>
      <w:r w:rsidR="00502ED0">
        <w:rPr>
          <w:rFonts w:asciiTheme="minorHAnsi" w:hAnsiTheme="minorHAnsi" w:cstheme="minorHAnsi"/>
          <w:sz w:val="22"/>
        </w:rPr>
        <w:t xml:space="preserve"> the</w:t>
      </w:r>
      <w:r w:rsidR="0049672A">
        <w:rPr>
          <w:rFonts w:asciiTheme="minorHAnsi" w:hAnsiTheme="minorHAnsi" w:cstheme="minorHAnsi"/>
          <w:sz w:val="22"/>
        </w:rPr>
        <w:t xml:space="preserve"> </w:t>
      </w:r>
      <w:proofErr w:type="spellStart"/>
      <w:r w:rsidR="0049672A">
        <w:rPr>
          <w:rFonts w:asciiTheme="minorHAnsi" w:hAnsiTheme="minorHAnsi" w:cstheme="minorHAnsi"/>
          <w:sz w:val="22"/>
        </w:rPr>
        <w:t>eFSM</w:t>
      </w:r>
      <w:proofErr w:type="spellEnd"/>
      <w:r w:rsidR="0049672A">
        <w:rPr>
          <w:rFonts w:asciiTheme="minorHAnsi" w:hAnsiTheme="minorHAnsi" w:cstheme="minorHAnsi"/>
          <w:sz w:val="22"/>
        </w:rPr>
        <w:t xml:space="preserve"> pupils achieving their target grades</w:t>
      </w:r>
      <w:r w:rsidR="0078638B">
        <w:rPr>
          <w:rFonts w:asciiTheme="minorHAnsi" w:hAnsiTheme="minorHAnsi" w:cstheme="minorHAnsi"/>
          <w:sz w:val="22"/>
        </w:rPr>
        <w:t xml:space="preserve"> (Appendix 1, p.1)</w:t>
      </w:r>
      <w:r w:rsidR="005737E0">
        <w:rPr>
          <w:rFonts w:asciiTheme="minorHAnsi" w:hAnsiTheme="minorHAnsi" w:cstheme="minorHAnsi"/>
          <w:sz w:val="22"/>
        </w:rPr>
        <w:t xml:space="preserve">. The progress of this strategy will be assessed by evaluating pupil results in </w:t>
      </w:r>
      <w:r w:rsidR="0049672A">
        <w:rPr>
          <w:rFonts w:asciiTheme="minorHAnsi" w:hAnsiTheme="minorHAnsi" w:cstheme="minorHAnsi"/>
          <w:sz w:val="22"/>
        </w:rPr>
        <w:t>August and September 2019</w:t>
      </w:r>
      <w:r w:rsidR="0078638B">
        <w:rPr>
          <w:rFonts w:asciiTheme="minorHAnsi" w:hAnsiTheme="minorHAnsi" w:cstheme="minorHAnsi"/>
          <w:sz w:val="22"/>
        </w:rPr>
        <w:t xml:space="preserve"> (Appendix, p.1)</w:t>
      </w:r>
      <w:r w:rsidR="0049672A">
        <w:rPr>
          <w:rFonts w:asciiTheme="minorHAnsi" w:hAnsiTheme="minorHAnsi" w:cstheme="minorHAnsi"/>
          <w:sz w:val="22"/>
        </w:rPr>
        <w:t>.</w:t>
      </w:r>
      <w:r w:rsidR="005737E0">
        <w:rPr>
          <w:rFonts w:asciiTheme="minorHAnsi" w:hAnsiTheme="minorHAnsi" w:cstheme="minorHAnsi"/>
          <w:sz w:val="22"/>
        </w:rPr>
        <w:t xml:space="preserve"> The evaluation </w:t>
      </w:r>
      <w:r w:rsidR="003C1C00">
        <w:rPr>
          <w:rFonts w:asciiTheme="minorHAnsi" w:hAnsiTheme="minorHAnsi" w:cstheme="minorHAnsi"/>
          <w:sz w:val="22"/>
        </w:rPr>
        <w:t xml:space="preserve">at the end of Key Stage 3 will focus on the percentage of pupils achieving </w:t>
      </w:r>
      <w:r w:rsidR="00502ED0">
        <w:rPr>
          <w:rFonts w:asciiTheme="minorHAnsi" w:hAnsiTheme="minorHAnsi" w:cstheme="minorHAnsi"/>
          <w:sz w:val="22"/>
        </w:rPr>
        <w:t>Levels 5, 6 and 7, and for the end of Key Stage 4 will focus on GCSE results.</w:t>
      </w:r>
      <w:r w:rsidR="00B704E1">
        <w:rPr>
          <w:rFonts w:asciiTheme="minorHAnsi" w:hAnsiTheme="minorHAnsi" w:cstheme="minorHAnsi"/>
          <w:sz w:val="22"/>
        </w:rPr>
        <w:t xml:space="preserve"> The performance of the cohort will be analysed by comparing the result to those of previous year groups and to the county and national averages.</w:t>
      </w:r>
    </w:p>
    <w:p w:rsidR="00DD1C17" w:rsidRDefault="00961DF1" w:rsidP="00665F1B">
      <w:pPr>
        <w:spacing w:after="240" w:line="276" w:lineRule="auto"/>
        <w:rPr>
          <w:rFonts w:asciiTheme="minorHAnsi" w:hAnsiTheme="minorHAnsi" w:cstheme="minorHAnsi"/>
          <w:sz w:val="22"/>
        </w:rPr>
      </w:pPr>
      <w:r>
        <w:rPr>
          <w:rFonts w:asciiTheme="minorHAnsi" w:hAnsiTheme="minorHAnsi" w:cstheme="minorHAnsi"/>
          <w:sz w:val="22"/>
        </w:rPr>
        <w:tab/>
      </w:r>
      <w:r w:rsidR="003E58E2">
        <w:rPr>
          <w:rFonts w:asciiTheme="minorHAnsi" w:hAnsiTheme="minorHAnsi" w:cstheme="minorHAnsi"/>
          <w:sz w:val="22"/>
        </w:rPr>
        <w:t>Th</w:t>
      </w:r>
      <w:r w:rsidR="00095BCC">
        <w:rPr>
          <w:rFonts w:asciiTheme="minorHAnsi" w:hAnsiTheme="minorHAnsi" w:cstheme="minorHAnsi"/>
          <w:sz w:val="22"/>
        </w:rPr>
        <w:t>e structure that is used in the History Department Improvement Plan is also used</w:t>
      </w:r>
      <w:r w:rsidR="003E58E2">
        <w:rPr>
          <w:rFonts w:asciiTheme="minorHAnsi" w:hAnsiTheme="minorHAnsi" w:cstheme="minorHAnsi"/>
          <w:sz w:val="22"/>
        </w:rPr>
        <w:t xml:space="preserve"> for the 2018-2019 School Improvement Plan for School X (Appendix 2).</w:t>
      </w:r>
      <w:r w:rsidR="00F922A1">
        <w:rPr>
          <w:rFonts w:asciiTheme="minorHAnsi" w:hAnsiTheme="minorHAnsi" w:cstheme="minorHAnsi"/>
          <w:sz w:val="22"/>
        </w:rPr>
        <w:t xml:space="preserve"> Within the five areas for </w:t>
      </w:r>
      <w:r w:rsidR="00F922A1">
        <w:rPr>
          <w:rFonts w:asciiTheme="minorHAnsi" w:hAnsiTheme="minorHAnsi" w:cstheme="minorHAnsi"/>
          <w:sz w:val="22"/>
        </w:rPr>
        <w:lastRenderedPageBreak/>
        <w:t xml:space="preserve">improvement, each target is listed as a priority. </w:t>
      </w:r>
      <w:r w:rsidR="009B0BA5">
        <w:rPr>
          <w:rFonts w:asciiTheme="minorHAnsi" w:hAnsiTheme="minorHAnsi" w:cstheme="minorHAnsi"/>
          <w:sz w:val="22"/>
        </w:rPr>
        <w:t xml:space="preserve">‘Improving standards and opportunities of groups of learners (Gender/FSM/MAT/in-year transfers)’ is listed as ‘Priority 4’ and is included in both the </w:t>
      </w:r>
      <w:r w:rsidR="00B704E1">
        <w:rPr>
          <w:rFonts w:asciiTheme="minorHAnsi" w:hAnsiTheme="minorHAnsi" w:cstheme="minorHAnsi"/>
          <w:sz w:val="22"/>
        </w:rPr>
        <w:t>‘</w:t>
      </w:r>
      <w:r w:rsidR="009B0BA5">
        <w:rPr>
          <w:rFonts w:asciiTheme="minorHAnsi" w:hAnsiTheme="minorHAnsi" w:cstheme="minorHAnsi"/>
          <w:sz w:val="22"/>
        </w:rPr>
        <w:t>Standards’ and ‘Wellbeing and attitudes to learning’ area of improvement</w:t>
      </w:r>
      <w:r w:rsidR="00B704E1">
        <w:rPr>
          <w:rFonts w:asciiTheme="minorHAnsi" w:hAnsiTheme="minorHAnsi" w:cstheme="minorHAnsi"/>
          <w:sz w:val="22"/>
        </w:rPr>
        <w:t xml:space="preserve"> (Appendix 2</w:t>
      </w:r>
      <w:r w:rsidR="00A05F6F">
        <w:rPr>
          <w:rFonts w:asciiTheme="minorHAnsi" w:hAnsiTheme="minorHAnsi" w:cstheme="minorHAnsi"/>
          <w:sz w:val="22"/>
        </w:rPr>
        <w:t>, p.1-9</w:t>
      </w:r>
      <w:r w:rsidR="00B704E1">
        <w:rPr>
          <w:rFonts w:asciiTheme="minorHAnsi" w:hAnsiTheme="minorHAnsi" w:cstheme="minorHAnsi"/>
          <w:sz w:val="22"/>
        </w:rPr>
        <w:t>)</w:t>
      </w:r>
      <w:r w:rsidR="009B0BA5">
        <w:rPr>
          <w:rFonts w:asciiTheme="minorHAnsi" w:hAnsiTheme="minorHAnsi" w:cstheme="minorHAnsi"/>
          <w:sz w:val="22"/>
        </w:rPr>
        <w:t>. For target ‘1.1 Standards and progress overall’</w:t>
      </w:r>
      <w:r w:rsidR="00665F1B">
        <w:rPr>
          <w:rFonts w:asciiTheme="minorHAnsi" w:hAnsiTheme="minorHAnsi" w:cstheme="minorHAnsi"/>
          <w:sz w:val="22"/>
        </w:rPr>
        <w:t xml:space="preserve">, to improve pupils average points score, </w:t>
      </w:r>
      <w:r w:rsidR="00076DD4">
        <w:rPr>
          <w:rFonts w:asciiTheme="minorHAnsi" w:hAnsiTheme="minorHAnsi" w:cstheme="minorHAnsi"/>
          <w:sz w:val="22"/>
        </w:rPr>
        <w:t xml:space="preserve">and </w:t>
      </w:r>
      <w:r w:rsidR="00665F1B">
        <w:rPr>
          <w:rFonts w:asciiTheme="minorHAnsi" w:hAnsiTheme="minorHAnsi" w:cstheme="minorHAnsi"/>
          <w:sz w:val="22"/>
        </w:rPr>
        <w:t>standards in</w:t>
      </w:r>
      <w:r w:rsidR="00D70985">
        <w:rPr>
          <w:rFonts w:asciiTheme="minorHAnsi" w:hAnsiTheme="minorHAnsi" w:cstheme="minorHAnsi"/>
          <w:sz w:val="22"/>
        </w:rPr>
        <w:t xml:space="preserve"> </w:t>
      </w:r>
      <w:r w:rsidR="006B0050">
        <w:rPr>
          <w:rFonts w:asciiTheme="minorHAnsi" w:hAnsiTheme="minorHAnsi" w:cstheme="minorHAnsi"/>
          <w:sz w:val="22"/>
        </w:rPr>
        <w:t>GCSE</w:t>
      </w:r>
      <w:r w:rsidR="00665F1B">
        <w:rPr>
          <w:rFonts w:asciiTheme="minorHAnsi" w:hAnsiTheme="minorHAnsi" w:cstheme="minorHAnsi"/>
          <w:sz w:val="22"/>
        </w:rPr>
        <w:t xml:space="preserve"> English Language</w:t>
      </w:r>
      <w:r w:rsidR="00B704E1">
        <w:rPr>
          <w:rFonts w:asciiTheme="minorHAnsi" w:hAnsiTheme="minorHAnsi" w:cstheme="minorHAnsi"/>
          <w:sz w:val="22"/>
        </w:rPr>
        <w:t xml:space="preserve"> and </w:t>
      </w:r>
      <w:r w:rsidR="00665F1B">
        <w:rPr>
          <w:rFonts w:asciiTheme="minorHAnsi" w:hAnsiTheme="minorHAnsi" w:cstheme="minorHAnsi"/>
          <w:sz w:val="22"/>
        </w:rPr>
        <w:t>Literature</w:t>
      </w:r>
      <w:r w:rsidR="006B0050">
        <w:rPr>
          <w:rFonts w:asciiTheme="minorHAnsi" w:hAnsiTheme="minorHAnsi" w:cstheme="minorHAnsi"/>
          <w:sz w:val="22"/>
        </w:rPr>
        <w:t>/L</w:t>
      </w:r>
      <w:r w:rsidR="00B704E1">
        <w:rPr>
          <w:rFonts w:asciiTheme="minorHAnsi" w:hAnsiTheme="minorHAnsi" w:cstheme="minorHAnsi"/>
          <w:sz w:val="22"/>
        </w:rPr>
        <w:t xml:space="preserve">iteracy, </w:t>
      </w:r>
      <w:r w:rsidR="00665F1B">
        <w:rPr>
          <w:rFonts w:asciiTheme="minorHAnsi" w:hAnsiTheme="minorHAnsi" w:cstheme="minorHAnsi"/>
          <w:sz w:val="22"/>
        </w:rPr>
        <w:t xml:space="preserve">Maths </w:t>
      </w:r>
      <w:r w:rsidR="00D70985">
        <w:rPr>
          <w:rFonts w:asciiTheme="minorHAnsi" w:hAnsiTheme="minorHAnsi" w:cstheme="minorHAnsi"/>
          <w:sz w:val="22"/>
        </w:rPr>
        <w:t>and Numeracy</w:t>
      </w:r>
      <w:r w:rsidR="00665F1B">
        <w:rPr>
          <w:rFonts w:asciiTheme="minorHAnsi" w:hAnsiTheme="minorHAnsi" w:cstheme="minorHAnsi"/>
          <w:sz w:val="22"/>
        </w:rPr>
        <w:t xml:space="preserve">, </w:t>
      </w:r>
      <w:r w:rsidR="00076DD4">
        <w:rPr>
          <w:rFonts w:asciiTheme="minorHAnsi" w:hAnsiTheme="minorHAnsi" w:cstheme="minorHAnsi"/>
          <w:sz w:val="22"/>
        </w:rPr>
        <w:t>FSM</w:t>
      </w:r>
      <w:r w:rsidR="00665F1B">
        <w:rPr>
          <w:rFonts w:asciiTheme="minorHAnsi" w:hAnsiTheme="minorHAnsi" w:cstheme="minorHAnsi"/>
          <w:sz w:val="22"/>
        </w:rPr>
        <w:t xml:space="preserve"> pupils will be</w:t>
      </w:r>
      <w:r w:rsidR="00076DD4">
        <w:rPr>
          <w:rFonts w:asciiTheme="minorHAnsi" w:hAnsiTheme="minorHAnsi" w:cstheme="minorHAnsi"/>
          <w:sz w:val="22"/>
        </w:rPr>
        <w:t xml:space="preserve"> among those</w:t>
      </w:r>
      <w:r w:rsidR="00665F1B">
        <w:rPr>
          <w:rFonts w:asciiTheme="minorHAnsi" w:hAnsiTheme="minorHAnsi" w:cstheme="minorHAnsi"/>
          <w:sz w:val="22"/>
        </w:rPr>
        <w:t xml:space="preserve"> entered</w:t>
      </w:r>
      <w:r w:rsidR="00076DD4">
        <w:rPr>
          <w:rFonts w:asciiTheme="minorHAnsi" w:hAnsiTheme="minorHAnsi" w:cstheme="minorHAnsi"/>
          <w:sz w:val="22"/>
        </w:rPr>
        <w:t xml:space="preserve"> </w:t>
      </w:r>
      <w:r w:rsidR="00665F1B">
        <w:rPr>
          <w:rFonts w:asciiTheme="minorHAnsi" w:hAnsiTheme="minorHAnsi" w:cstheme="minorHAnsi"/>
          <w:sz w:val="22"/>
        </w:rPr>
        <w:t>early</w:t>
      </w:r>
      <w:r w:rsidR="00076DD4">
        <w:rPr>
          <w:rFonts w:asciiTheme="minorHAnsi" w:hAnsiTheme="minorHAnsi" w:cstheme="minorHAnsi"/>
          <w:sz w:val="22"/>
        </w:rPr>
        <w:t xml:space="preserve"> for their GCSE examinations</w:t>
      </w:r>
      <w:r w:rsidR="00FE0460">
        <w:rPr>
          <w:rFonts w:asciiTheme="minorHAnsi" w:hAnsiTheme="minorHAnsi" w:cstheme="minorHAnsi"/>
          <w:sz w:val="22"/>
        </w:rPr>
        <w:t xml:space="preserve"> (Appendix 2</w:t>
      </w:r>
      <w:r w:rsidR="0078638B">
        <w:rPr>
          <w:rFonts w:asciiTheme="minorHAnsi" w:hAnsiTheme="minorHAnsi" w:cstheme="minorHAnsi"/>
          <w:sz w:val="22"/>
        </w:rPr>
        <w:t>, p.1-2</w:t>
      </w:r>
      <w:r w:rsidR="00FE0460">
        <w:rPr>
          <w:rFonts w:asciiTheme="minorHAnsi" w:hAnsiTheme="minorHAnsi" w:cstheme="minorHAnsi"/>
          <w:sz w:val="22"/>
        </w:rPr>
        <w:t>)</w:t>
      </w:r>
      <w:r w:rsidR="00076DD4">
        <w:rPr>
          <w:rFonts w:asciiTheme="minorHAnsi" w:hAnsiTheme="minorHAnsi" w:cstheme="minorHAnsi"/>
          <w:sz w:val="22"/>
        </w:rPr>
        <w:t>. The desired outcome for this will be for these pupils to achieve their GCSE in these subject areas in January</w:t>
      </w:r>
      <w:r w:rsidR="00A40FD9">
        <w:rPr>
          <w:rFonts w:asciiTheme="minorHAnsi" w:hAnsiTheme="minorHAnsi" w:cstheme="minorHAnsi"/>
          <w:sz w:val="22"/>
        </w:rPr>
        <w:t>, to consolidate the schools performance in English Language for the current Year 11 group (between 55-60% ?????????????!), to improve upon the 47% of pupils</w:t>
      </w:r>
      <w:r w:rsidR="00D70985">
        <w:rPr>
          <w:rFonts w:asciiTheme="minorHAnsi" w:hAnsiTheme="minorHAnsi" w:cstheme="minorHAnsi"/>
          <w:sz w:val="22"/>
        </w:rPr>
        <w:t xml:space="preserve"> from the current cohort</w:t>
      </w:r>
      <w:r w:rsidR="00A40FD9">
        <w:rPr>
          <w:rFonts w:asciiTheme="minorHAnsi" w:hAnsiTheme="minorHAnsi" w:cstheme="minorHAnsi"/>
          <w:sz w:val="22"/>
        </w:rPr>
        <w:t xml:space="preserve"> who gained C or above in English Literature</w:t>
      </w:r>
      <w:r w:rsidR="00FE0460">
        <w:rPr>
          <w:rFonts w:asciiTheme="minorHAnsi" w:hAnsiTheme="minorHAnsi" w:cstheme="minorHAnsi"/>
          <w:sz w:val="22"/>
        </w:rPr>
        <w:t xml:space="preserve"> </w:t>
      </w:r>
      <w:r w:rsidR="00D70985">
        <w:rPr>
          <w:rFonts w:asciiTheme="minorHAnsi" w:hAnsiTheme="minorHAnsi" w:cstheme="minorHAnsi"/>
          <w:sz w:val="22"/>
        </w:rPr>
        <w:t>whist in year 10 in 2018</w:t>
      </w:r>
      <w:r w:rsidR="00A40FD9">
        <w:rPr>
          <w:rFonts w:asciiTheme="minorHAnsi" w:hAnsiTheme="minorHAnsi" w:cstheme="minorHAnsi"/>
          <w:sz w:val="22"/>
        </w:rPr>
        <w:t>, and to improve pupil average grades</w:t>
      </w:r>
      <w:r w:rsidR="0078638B">
        <w:rPr>
          <w:rFonts w:asciiTheme="minorHAnsi" w:hAnsiTheme="minorHAnsi" w:cstheme="minorHAnsi"/>
          <w:sz w:val="22"/>
        </w:rPr>
        <w:t xml:space="preserve"> (Appendix 2, p.1-2)</w:t>
      </w:r>
      <w:r w:rsidR="00A40FD9">
        <w:rPr>
          <w:rFonts w:asciiTheme="minorHAnsi" w:hAnsiTheme="minorHAnsi" w:cstheme="minorHAnsi"/>
          <w:sz w:val="22"/>
        </w:rPr>
        <w:t>.</w:t>
      </w:r>
      <w:r w:rsidR="00D70985">
        <w:rPr>
          <w:rFonts w:asciiTheme="minorHAnsi" w:hAnsiTheme="minorHAnsi" w:cstheme="minorHAnsi"/>
          <w:sz w:val="22"/>
        </w:rPr>
        <w:t xml:space="preserve"> This will give the learners time to re-sit, if needed, and allow the teachers to use the results to inform them how best to support those pupils in achieving their target GCSE result.</w:t>
      </w:r>
      <w:r w:rsidR="00561773">
        <w:rPr>
          <w:rFonts w:asciiTheme="minorHAnsi" w:hAnsiTheme="minorHAnsi" w:cstheme="minorHAnsi"/>
          <w:sz w:val="22"/>
        </w:rPr>
        <w:t xml:space="preserve"> Additionally, intervention courses and programmes are to be implemented to improve the outcomes for targeted pupils and/or specific groups of learners at risk of underachieving, with the desired outcome of increasing capped/average points scores and greater engagement in learning, reducing disaffection</w:t>
      </w:r>
      <w:r w:rsidR="0078638B">
        <w:rPr>
          <w:rFonts w:asciiTheme="minorHAnsi" w:hAnsiTheme="minorHAnsi" w:cstheme="minorHAnsi"/>
          <w:sz w:val="22"/>
        </w:rPr>
        <w:t xml:space="preserve"> (Appendix 2, p.5)</w:t>
      </w:r>
      <w:r w:rsidR="00561773">
        <w:rPr>
          <w:rFonts w:asciiTheme="minorHAnsi" w:hAnsiTheme="minorHAnsi" w:cstheme="minorHAnsi"/>
          <w:sz w:val="22"/>
        </w:rPr>
        <w:t xml:space="preserve">. </w:t>
      </w:r>
      <w:r w:rsidR="00F34EEF">
        <w:rPr>
          <w:rFonts w:asciiTheme="minorHAnsi" w:hAnsiTheme="minorHAnsi" w:cstheme="minorHAnsi"/>
          <w:sz w:val="22"/>
        </w:rPr>
        <w:t xml:space="preserve">For </w:t>
      </w:r>
      <w:r w:rsidR="00A05F6F">
        <w:rPr>
          <w:rFonts w:asciiTheme="minorHAnsi" w:hAnsiTheme="minorHAnsi" w:cstheme="minorHAnsi"/>
          <w:sz w:val="22"/>
        </w:rPr>
        <w:t xml:space="preserve">target ‘1.2 Standards and progress of specific groups’ within the ‘Standards’ area of improvement, Priority 4 is to be targeted with the same strategy that is listed in the History Department Improvement Plan, by ensuring pupil tracking targets </w:t>
      </w:r>
      <w:proofErr w:type="spellStart"/>
      <w:r w:rsidR="00A05F6F">
        <w:rPr>
          <w:rFonts w:asciiTheme="minorHAnsi" w:hAnsiTheme="minorHAnsi" w:cstheme="minorHAnsi"/>
          <w:sz w:val="22"/>
        </w:rPr>
        <w:t>eFSM</w:t>
      </w:r>
      <w:proofErr w:type="spellEnd"/>
      <w:r w:rsidR="00A05F6F">
        <w:rPr>
          <w:rFonts w:asciiTheme="minorHAnsi" w:hAnsiTheme="minorHAnsi" w:cstheme="minorHAnsi"/>
          <w:sz w:val="22"/>
        </w:rPr>
        <w:t xml:space="preserve"> pupils, and using the data available to direct suitable support for these pupils (Appendix </w:t>
      </w:r>
      <w:r w:rsidR="0078638B">
        <w:rPr>
          <w:rFonts w:asciiTheme="minorHAnsi" w:hAnsiTheme="minorHAnsi" w:cstheme="minorHAnsi"/>
          <w:sz w:val="22"/>
        </w:rPr>
        <w:t>2, p.6</w:t>
      </w:r>
      <w:r w:rsidR="00A05F6F">
        <w:rPr>
          <w:rFonts w:asciiTheme="minorHAnsi" w:hAnsiTheme="minorHAnsi" w:cstheme="minorHAnsi"/>
          <w:sz w:val="22"/>
        </w:rPr>
        <w:t xml:space="preserve">). </w:t>
      </w:r>
      <w:r w:rsidR="00FD73B8">
        <w:rPr>
          <w:rFonts w:asciiTheme="minorHAnsi" w:hAnsiTheme="minorHAnsi" w:cstheme="minorHAnsi"/>
          <w:sz w:val="22"/>
        </w:rPr>
        <w:t>To</w:t>
      </w:r>
      <w:r w:rsidR="009B638A">
        <w:rPr>
          <w:rFonts w:asciiTheme="minorHAnsi" w:hAnsiTheme="minorHAnsi" w:cstheme="minorHAnsi"/>
          <w:sz w:val="22"/>
        </w:rPr>
        <w:t xml:space="preserve"> increase the likelihood of the teaching staff using the pupil data available in the best way to improve the performance of </w:t>
      </w:r>
      <w:proofErr w:type="spellStart"/>
      <w:r w:rsidR="009B638A">
        <w:rPr>
          <w:rFonts w:asciiTheme="minorHAnsi" w:hAnsiTheme="minorHAnsi" w:cstheme="minorHAnsi"/>
          <w:sz w:val="22"/>
        </w:rPr>
        <w:t>eFSM</w:t>
      </w:r>
      <w:proofErr w:type="spellEnd"/>
      <w:r w:rsidR="009B638A">
        <w:rPr>
          <w:rFonts w:asciiTheme="minorHAnsi" w:hAnsiTheme="minorHAnsi" w:cstheme="minorHAnsi"/>
          <w:sz w:val="22"/>
        </w:rPr>
        <w:t xml:space="preserve"> pupils, there will be opportunities throughout the year to instruct staff on the use of this data, in the form of meetings to develop consistent methods, which will desirably increase their knowledge of the individual pupils’ </w:t>
      </w:r>
      <w:r w:rsidR="00A43B8B">
        <w:rPr>
          <w:rFonts w:asciiTheme="minorHAnsi" w:hAnsiTheme="minorHAnsi" w:cstheme="minorHAnsi"/>
          <w:sz w:val="22"/>
        </w:rPr>
        <w:t>capability</w:t>
      </w:r>
      <w:r w:rsidR="009B638A">
        <w:rPr>
          <w:rFonts w:asciiTheme="minorHAnsi" w:hAnsiTheme="minorHAnsi" w:cstheme="minorHAnsi"/>
          <w:sz w:val="22"/>
        </w:rPr>
        <w:t xml:space="preserve"> and background (Appendix 2, p.6)</w:t>
      </w:r>
      <w:r w:rsidR="00A43B8B">
        <w:rPr>
          <w:rFonts w:asciiTheme="minorHAnsi" w:hAnsiTheme="minorHAnsi" w:cstheme="minorHAnsi"/>
          <w:sz w:val="22"/>
        </w:rPr>
        <w:t xml:space="preserve">, thus, expectantly, leading to more effective support of </w:t>
      </w:r>
      <w:proofErr w:type="spellStart"/>
      <w:r w:rsidR="00A43B8B">
        <w:rPr>
          <w:rFonts w:asciiTheme="minorHAnsi" w:hAnsiTheme="minorHAnsi" w:cstheme="minorHAnsi"/>
          <w:sz w:val="22"/>
        </w:rPr>
        <w:t>eFSM</w:t>
      </w:r>
      <w:proofErr w:type="spellEnd"/>
      <w:r w:rsidR="00A43B8B">
        <w:rPr>
          <w:rFonts w:asciiTheme="minorHAnsi" w:hAnsiTheme="minorHAnsi" w:cstheme="minorHAnsi"/>
          <w:sz w:val="22"/>
        </w:rPr>
        <w:t xml:space="preserve"> pupils.</w:t>
      </w:r>
      <w:r w:rsidR="00DD1C17">
        <w:rPr>
          <w:rFonts w:asciiTheme="minorHAnsi" w:hAnsiTheme="minorHAnsi" w:cstheme="minorHAnsi"/>
          <w:sz w:val="22"/>
        </w:rPr>
        <w:t xml:space="preserve"> </w:t>
      </w:r>
    </w:p>
    <w:p w:rsidR="00DD1C17" w:rsidRDefault="00DD1C17" w:rsidP="00665F1B">
      <w:pPr>
        <w:spacing w:after="240" w:line="276" w:lineRule="auto"/>
        <w:rPr>
          <w:rFonts w:asciiTheme="minorHAnsi" w:hAnsiTheme="minorHAnsi" w:cstheme="minorHAnsi"/>
          <w:sz w:val="22"/>
        </w:rPr>
      </w:pPr>
      <w:r>
        <w:rPr>
          <w:rFonts w:asciiTheme="minorHAnsi" w:hAnsiTheme="minorHAnsi" w:cstheme="minorHAnsi"/>
          <w:sz w:val="22"/>
        </w:rPr>
        <w:tab/>
        <w:t xml:space="preserve">Throughout both the History Department Improvement Plan (Appendix 1) and the School Improvement Plan (Appendix 2), the progress of </w:t>
      </w:r>
      <w:proofErr w:type="spellStart"/>
      <w:r>
        <w:rPr>
          <w:rFonts w:asciiTheme="minorHAnsi" w:hAnsiTheme="minorHAnsi" w:cstheme="minorHAnsi"/>
          <w:sz w:val="22"/>
        </w:rPr>
        <w:t>eFSM</w:t>
      </w:r>
      <w:proofErr w:type="spellEnd"/>
      <w:r>
        <w:rPr>
          <w:rFonts w:asciiTheme="minorHAnsi" w:hAnsiTheme="minorHAnsi" w:cstheme="minorHAnsi"/>
          <w:sz w:val="22"/>
        </w:rPr>
        <w:t xml:space="preserve"> pupils appears to be measured by assessment and/or examination results, and the continuous tracking of performance within each subject area by their subject teachers.</w:t>
      </w:r>
    </w:p>
    <w:p w:rsidR="00B15DD7" w:rsidRDefault="00B15DD7" w:rsidP="00665F1B">
      <w:pPr>
        <w:spacing w:after="240" w:line="276" w:lineRule="auto"/>
        <w:rPr>
          <w:rFonts w:asciiTheme="minorHAnsi" w:hAnsiTheme="minorHAnsi" w:cstheme="minorHAnsi"/>
          <w:sz w:val="22"/>
        </w:rPr>
      </w:pPr>
    </w:p>
    <w:p w:rsidR="008363E8" w:rsidRPr="008363E8" w:rsidRDefault="008363E8" w:rsidP="00665F1B">
      <w:pPr>
        <w:spacing w:after="240" w:line="276" w:lineRule="auto"/>
        <w:rPr>
          <w:rFonts w:asciiTheme="minorHAnsi" w:hAnsiTheme="minorHAnsi" w:cstheme="minorHAnsi"/>
          <w:b/>
          <w:sz w:val="22"/>
        </w:rPr>
      </w:pPr>
      <w:r w:rsidRPr="008363E8">
        <w:rPr>
          <w:rFonts w:asciiTheme="minorHAnsi" w:hAnsiTheme="minorHAnsi" w:cstheme="minorHAnsi"/>
          <w:b/>
          <w:sz w:val="22"/>
        </w:rPr>
        <w:t>Strategic Planning</w:t>
      </w:r>
    </w:p>
    <w:p w:rsidR="00D12584" w:rsidRDefault="00715F5C" w:rsidP="00DE701E">
      <w:pPr>
        <w:spacing w:after="240" w:line="276" w:lineRule="auto"/>
        <w:ind w:firstLine="720"/>
        <w:rPr>
          <w:rFonts w:asciiTheme="minorHAnsi" w:hAnsiTheme="minorHAnsi" w:cstheme="minorHAnsi"/>
          <w:sz w:val="22"/>
        </w:rPr>
      </w:pPr>
      <w:r>
        <w:rPr>
          <w:rFonts w:asciiTheme="minorHAnsi" w:hAnsiTheme="minorHAnsi" w:cstheme="minorHAnsi"/>
          <w:sz w:val="22"/>
        </w:rPr>
        <w:t xml:space="preserve">Strategic planning within the education system is a process of recognising the school’s needs and </w:t>
      </w:r>
      <w:r w:rsidR="00795370">
        <w:rPr>
          <w:rFonts w:asciiTheme="minorHAnsi" w:hAnsiTheme="minorHAnsi" w:cstheme="minorHAnsi"/>
          <w:sz w:val="22"/>
        </w:rPr>
        <w:t>goals</w:t>
      </w:r>
      <w:r>
        <w:rPr>
          <w:rFonts w:asciiTheme="minorHAnsi" w:hAnsiTheme="minorHAnsi" w:cstheme="minorHAnsi"/>
          <w:sz w:val="22"/>
        </w:rPr>
        <w:t>, then designing strategies and</w:t>
      </w:r>
      <w:r w:rsidR="00795370">
        <w:rPr>
          <w:rFonts w:asciiTheme="minorHAnsi" w:hAnsiTheme="minorHAnsi" w:cstheme="minorHAnsi"/>
          <w:sz w:val="22"/>
        </w:rPr>
        <w:t xml:space="preserve"> action plans</w:t>
      </w:r>
      <w:r w:rsidR="00725000">
        <w:rPr>
          <w:rFonts w:asciiTheme="minorHAnsi" w:hAnsiTheme="minorHAnsi" w:cstheme="minorHAnsi"/>
          <w:sz w:val="22"/>
        </w:rPr>
        <w:t xml:space="preserve"> which will become a change process intended</w:t>
      </w:r>
      <w:r w:rsidR="00795370">
        <w:rPr>
          <w:rFonts w:asciiTheme="minorHAnsi" w:hAnsiTheme="minorHAnsi" w:cstheme="minorHAnsi"/>
          <w:sz w:val="22"/>
        </w:rPr>
        <w:t xml:space="preserve"> to successfully improve upon these needs and to achieve these goals (Tracy, 2012). Comprehensive strategic planning delivers a framework </w:t>
      </w:r>
      <w:r w:rsidR="00725000">
        <w:rPr>
          <w:rFonts w:asciiTheme="minorHAnsi" w:hAnsiTheme="minorHAnsi" w:cstheme="minorHAnsi"/>
          <w:sz w:val="22"/>
        </w:rPr>
        <w:t>for the change process that it will undertake, which informs and guides the school staff throughout all stages of the process</w:t>
      </w:r>
      <w:r w:rsidR="00D22D8E">
        <w:rPr>
          <w:rFonts w:asciiTheme="minorHAnsi" w:hAnsiTheme="minorHAnsi" w:cstheme="minorHAnsi"/>
          <w:sz w:val="22"/>
        </w:rPr>
        <w:t xml:space="preserve"> (Tracey, 2012).</w:t>
      </w:r>
      <w:r w:rsidR="00EC4BBD">
        <w:rPr>
          <w:rFonts w:asciiTheme="minorHAnsi" w:hAnsiTheme="minorHAnsi" w:cstheme="minorHAnsi"/>
          <w:sz w:val="22"/>
        </w:rPr>
        <w:t xml:space="preserve"> </w:t>
      </w:r>
      <w:r w:rsidR="00442F15">
        <w:rPr>
          <w:rFonts w:asciiTheme="minorHAnsi" w:hAnsiTheme="minorHAnsi" w:cstheme="minorHAnsi"/>
          <w:sz w:val="22"/>
        </w:rPr>
        <w:t xml:space="preserve">The key element </w:t>
      </w:r>
      <w:r w:rsidR="00BC68C5">
        <w:rPr>
          <w:rFonts w:asciiTheme="minorHAnsi" w:hAnsiTheme="minorHAnsi" w:cstheme="minorHAnsi"/>
          <w:sz w:val="22"/>
        </w:rPr>
        <w:t>of strategic planning</w:t>
      </w:r>
      <w:r w:rsidR="008C3FF7">
        <w:rPr>
          <w:rFonts w:asciiTheme="minorHAnsi" w:hAnsiTheme="minorHAnsi" w:cstheme="minorHAnsi"/>
          <w:sz w:val="22"/>
        </w:rPr>
        <w:t xml:space="preserve"> within a school</w:t>
      </w:r>
      <w:r w:rsidR="00E76469">
        <w:rPr>
          <w:rFonts w:asciiTheme="minorHAnsi" w:hAnsiTheme="minorHAnsi" w:cstheme="minorHAnsi"/>
          <w:sz w:val="22"/>
        </w:rPr>
        <w:t>,</w:t>
      </w:r>
      <w:r w:rsidR="00BC68C5">
        <w:rPr>
          <w:rFonts w:asciiTheme="minorHAnsi" w:hAnsiTheme="minorHAnsi" w:cstheme="minorHAnsi"/>
          <w:sz w:val="22"/>
        </w:rPr>
        <w:t xml:space="preserve"> </w:t>
      </w:r>
      <w:r w:rsidR="008C3FF7">
        <w:rPr>
          <w:rFonts w:asciiTheme="minorHAnsi" w:hAnsiTheme="minorHAnsi" w:cstheme="minorHAnsi"/>
          <w:sz w:val="22"/>
        </w:rPr>
        <w:t>is the institution’s ability to produce goals and proceed towards them with direct determination (</w:t>
      </w:r>
      <w:proofErr w:type="spellStart"/>
      <w:r w:rsidR="00B1665A">
        <w:rPr>
          <w:rFonts w:asciiTheme="minorHAnsi" w:hAnsiTheme="minorHAnsi" w:cstheme="minorHAnsi"/>
          <w:sz w:val="22"/>
        </w:rPr>
        <w:t>Dooris</w:t>
      </w:r>
      <w:proofErr w:type="spellEnd"/>
      <w:r w:rsidR="00B1665A">
        <w:rPr>
          <w:rFonts w:asciiTheme="minorHAnsi" w:hAnsiTheme="minorHAnsi" w:cstheme="minorHAnsi"/>
          <w:sz w:val="22"/>
        </w:rPr>
        <w:t xml:space="preserve"> et al., 2004)</w:t>
      </w:r>
      <w:r w:rsidR="00AC06BB">
        <w:rPr>
          <w:rFonts w:asciiTheme="minorHAnsi" w:hAnsiTheme="minorHAnsi" w:cstheme="minorHAnsi"/>
          <w:sz w:val="22"/>
        </w:rPr>
        <w:t>. This vital element is often referred to as “intentionality”</w:t>
      </w:r>
      <w:r w:rsidR="007D0BBC">
        <w:rPr>
          <w:rFonts w:asciiTheme="minorHAnsi" w:hAnsiTheme="minorHAnsi" w:cstheme="minorHAnsi"/>
          <w:sz w:val="22"/>
        </w:rPr>
        <w:t xml:space="preserve">, which </w:t>
      </w:r>
      <w:r w:rsidR="00D52042">
        <w:rPr>
          <w:rFonts w:asciiTheme="minorHAnsi" w:hAnsiTheme="minorHAnsi" w:cstheme="minorHAnsi"/>
          <w:sz w:val="22"/>
        </w:rPr>
        <w:t>was</w:t>
      </w:r>
      <w:r w:rsidR="00AC06BB">
        <w:rPr>
          <w:rFonts w:asciiTheme="minorHAnsi" w:hAnsiTheme="minorHAnsi" w:cstheme="minorHAnsi"/>
          <w:sz w:val="22"/>
        </w:rPr>
        <w:t xml:space="preserve"> defined</w:t>
      </w:r>
      <w:r w:rsidR="00D52042">
        <w:rPr>
          <w:rFonts w:asciiTheme="minorHAnsi" w:hAnsiTheme="minorHAnsi" w:cstheme="minorHAnsi"/>
          <w:sz w:val="22"/>
        </w:rPr>
        <w:t xml:space="preserve"> by Henri Fayol</w:t>
      </w:r>
      <w:r w:rsidR="00AC06BB">
        <w:rPr>
          <w:rFonts w:asciiTheme="minorHAnsi" w:hAnsiTheme="minorHAnsi" w:cstheme="minorHAnsi"/>
          <w:sz w:val="22"/>
        </w:rPr>
        <w:t xml:space="preserve"> as planning and evaluating the future, setting goals, and developing strategies to bring about these goals</w:t>
      </w:r>
      <w:r w:rsidR="00D52042">
        <w:rPr>
          <w:rFonts w:asciiTheme="minorHAnsi" w:hAnsiTheme="minorHAnsi" w:cstheme="minorHAnsi"/>
          <w:sz w:val="22"/>
        </w:rPr>
        <w:t xml:space="preserve"> (</w:t>
      </w:r>
      <w:proofErr w:type="spellStart"/>
      <w:r w:rsidR="00D52042">
        <w:rPr>
          <w:rFonts w:asciiTheme="minorHAnsi" w:hAnsiTheme="minorHAnsi" w:cstheme="minorHAnsi"/>
          <w:sz w:val="22"/>
        </w:rPr>
        <w:t>Dooris</w:t>
      </w:r>
      <w:proofErr w:type="spellEnd"/>
      <w:r w:rsidR="00D52042">
        <w:rPr>
          <w:rFonts w:asciiTheme="minorHAnsi" w:hAnsiTheme="minorHAnsi" w:cstheme="minorHAnsi"/>
          <w:sz w:val="22"/>
        </w:rPr>
        <w:t xml:space="preserve"> et al. 2004).</w:t>
      </w:r>
      <w:r w:rsidR="005B411E">
        <w:rPr>
          <w:rFonts w:asciiTheme="minorHAnsi" w:hAnsiTheme="minorHAnsi" w:cstheme="minorHAnsi"/>
          <w:sz w:val="22"/>
        </w:rPr>
        <w:t xml:space="preserve"> </w:t>
      </w:r>
      <w:r w:rsidR="00D52042">
        <w:rPr>
          <w:rFonts w:asciiTheme="minorHAnsi" w:hAnsiTheme="minorHAnsi" w:cstheme="minorHAnsi"/>
          <w:sz w:val="22"/>
        </w:rPr>
        <w:t xml:space="preserve">When thinking about strategy as a plan, Mintzberg and Quinn (1996) highlighted two crucial features: the plan </w:t>
      </w:r>
      <w:r w:rsidR="000F4950">
        <w:rPr>
          <w:rFonts w:asciiTheme="minorHAnsi" w:hAnsiTheme="minorHAnsi" w:cstheme="minorHAnsi"/>
          <w:sz w:val="22"/>
        </w:rPr>
        <w:t>is</w:t>
      </w:r>
      <w:r w:rsidR="00D52042">
        <w:rPr>
          <w:rFonts w:asciiTheme="minorHAnsi" w:hAnsiTheme="minorHAnsi" w:cstheme="minorHAnsi"/>
          <w:sz w:val="22"/>
        </w:rPr>
        <w:t xml:space="preserve"> created ahead of the actions </w:t>
      </w:r>
      <w:r w:rsidR="00092ACC">
        <w:rPr>
          <w:rFonts w:asciiTheme="minorHAnsi" w:hAnsiTheme="minorHAnsi" w:cstheme="minorHAnsi"/>
          <w:sz w:val="22"/>
        </w:rPr>
        <w:t xml:space="preserve">it </w:t>
      </w:r>
      <w:proofErr w:type="gramStart"/>
      <w:r w:rsidR="00D52042">
        <w:rPr>
          <w:rFonts w:asciiTheme="minorHAnsi" w:hAnsiTheme="minorHAnsi" w:cstheme="minorHAnsi"/>
          <w:sz w:val="22"/>
        </w:rPr>
        <w:t>concern</w:t>
      </w:r>
      <w:r w:rsidR="00092ACC">
        <w:rPr>
          <w:rFonts w:asciiTheme="minorHAnsi" w:hAnsiTheme="minorHAnsi" w:cstheme="minorHAnsi"/>
          <w:sz w:val="22"/>
        </w:rPr>
        <w:t>s</w:t>
      </w:r>
      <w:r w:rsidR="00D52042">
        <w:rPr>
          <w:rFonts w:asciiTheme="minorHAnsi" w:hAnsiTheme="minorHAnsi" w:cstheme="minorHAnsi"/>
          <w:sz w:val="22"/>
        </w:rPr>
        <w:t>, and</w:t>
      </w:r>
      <w:proofErr w:type="gramEnd"/>
      <w:r w:rsidR="00D52042">
        <w:rPr>
          <w:rFonts w:asciiTheme="minorHAnsi" w:hAnsiTheme="minorHAnsi" w:cstheme="minorHAnsi"/>
          <w:sz w:val="22"/>
        </w:rPr>
        <w:t xml:space="preserve"> is developed deliberately and decisively</w:t>
      </w:r>
      <w:r w:rsidR="005B411E">
        <w:rPr>
          <w:rFonts w:asciiTheme="minorHAnsi" w:hAnsiTheme="minorHAnsi" w:cstheme="minorHAnsi"/>
          <w:sz w:val="22"/>
        </w:rPr>
        <w:t>.</w:t>
      </w:r>
      <w:r w:rsidR="006C59CB" w:rsidRPr="006C59CB">
        <w:rPr>
          <w:rFonts w:asciiTheme="minorHAnsi" w:hAnsiTheme="minorHAnsi" w:cstheme="minorHAnsi"/>
          <w:sz w:val="22"/>
        </w:rPr>
        <w:t xml:space="preserve"> </w:t>
      </w:r>
      <w:r w:rsidR="006C59CB">
        <w:rPr>
          <w:rFonts w:asciiTheme="minorHAnsi" w:hAnsiTheme="minorHAnsi" w:cstheme="minorHAnsi"/>
          <w:sz w:val="22"/>
        </w:rPr>
        <w:t xml:space="preserve">So, when it comes to strategic planning, it is essential to have clear understanding of what the institution is hoping to </w:t>
      </w:r>
      <w:r w:rsidR="006C59CB">
        <w:rPr>
          <w:rFonts w:asciiTheme="minorHAnsi" w:hAnsiTheme="minorHAnsi" w:cstheme="minorHAnsi"/>
          <w:sz w:val="22"/>
        </w:rPr>
        <w:lastRenderedPageBreak/>
        <w:t xml:space="preserve">achieve (the end goal), and </w:t>
      </w:r>
      <w:r w:rsidR="00E76469">
        <w:rPr>
          <w:rFonts w:asciiTheme="minorHAnsi" w:hAnsiTheme="minorHAnsi" w:cstheme="minorHAnsi"/>
          <w:sz w:val="22"/>
        </w:rPr>
        <w:t xml:space="preserve">to </w:t>
      </w:r>
      <w:r w:rsidR="006C59CB">
        <w:rPr>
          <w:rFonts w:asciiTheme="minorHAnsi" w:hAnsiTheme="minorHAnsi" w:cstheme="minorHAnsi"/>
          <w:sz w:val="22"/>
        </w:rPr>
        <w:t>be able to make the important decisions of the best course of action with direct intent</w:t>
      </w:r>
      <w:r w:rsidR="00E76469">
        <w:rPr>
          <w:rFonts w:asciiTheme="minorHAnsi" w:hAnsiTheme="minorHAnsi" w:cstheme="minorHAnsi"/>
          <w:sz w:val="22"/>
        </w:rPr>
        <w:t>.</w:t>
      </w:r>
      <w:r w:rsidR="00AD2832">
        <w:rPr>
          <w:rFonts w:asciiTheme="minorHAnsi" w:hAnsiTheme="minorHAnsi" w:cstheme="minorHAnsi"/>
          <w:sz w:val="22"/>
        </w:rPr>
        <w:t xml:space="preserve"> Peter O’Brien</w:t>
      </w:r>
      <w:r w:rsidR="00B71559">
        <w:rPr>
          <w:rFonts w:asciiTheme="minorHAnsi" w:hAnsiTheme="minorHAnsi" w:cstheme="minorHAnsi"/>
          <w:sz w:val="22"/>
        </w:rPr>
        <w:t xml:space="preserve"> supports this claim, as his explanation of strategic planning involves discovering and clearly stating the institution’s </w:t>
      </w:r>
      <w:proofErr w:type="gramStart"/>
      <w:r w:rsidR="00B71559">
        <w:rPr>
          <w:rFonts w:asciiTheme="minorHAnsi" w:hAnsiTheme="minorHAnsi" w:cstheme="minorHAnsi"/>
          <w:sz w:val="22"/>
        </w:rPr>
        <w:t>mission</w:t>
      </w:r>
      <w:r w:rsidR="00100FF6">
        <w:rPr>
          <w:rFonts w:asciiTheme="minorHAnsi" w:hAnsiTheme="minorHAnsi" w:cstheme="minorHAnsi"/>
          <w:sz w:val="22"/>
        </w:rPr>
        <w:t>,</w:t>
      </w:r>
      <w:r w:rsidR="00B71559">
        <w:rPr>
          <w:rFonts w:asciiTheme="minorHAnsi" w:hAnsiTheme="minorHAnsi" w:cstheme="minorHAnsi"/>
          <w:sz w:val="22"/>
        </w:rPr>
        <w:t xml:space="preserve"> and</w:t>
      </w:r>
      <w:proofErr w:type="gramEnd"/>
      <w:r w:rsidR="00B71559">
        <w:rPr>
          <w:rFonts w:asciiTheme="minorHAnsi" w:hAnsiTheme="minorHAnsi" w:cstheme="minorHAnsi"/>
          <w:sz w:val="22"/>
        </w:rPr>
        <w:t xml:space="preserve"> developing </w:t>
      </w:r>
      <w:r w:rsidR="00100FF6">
        <w:rPr>
          <w:rFonts w:asciiTheme="minorHAnsi" w:hAnsiTheme="minorHAnsi" w:cstheme="minorHAnsi"/>
          <w:sz w:val="22"/>
        </w:rPr>
        <w:t xml:space="preserve">strategies and plans to assemble resources </w:t>
      </w:r>
      <w:r w:rsidR="00CC404B">
        <w:rPr>
          <w:rFonts w:asciiTheme="minorHAnsi" w:hAnsiTheme="minorHAnsi" w:cstheme="minorHAnsi"/>
          <w:sz w:val="22"/>
        </w:rPr>
        <w:t>which will allow it to accomplish its goal in the most effective way</w:t>
      </w:r>
      <w:r w:rsidR="00736C76">
        <w:rPr>
          <w:rFonts w:asciiTheme="minorHAnsi" w:hAnsiTheme="minorHAnsi" w:cstheme="minorHAnsi"/>
          <w:sz w:val="22"/>
        </w:rPr>
        <w:t xml:space="preserve"> (O’Brien, 1991)</w:t>
      </w:r>
      <w:r w:rsidR="00BC6430">
        <w:rPr>
          <w:rFonts w:asciiTheme="minorHAnsi" w:hAnsiTheme="minorHAnsi" w:cstheme="minorHAnsi"/>
          <w:sz w:val="22"/>
        </w:rPr>
        <w:t xml:space="preserve">. Schools that invest in strategic planning can gain much from the many benefits of engaging in planned change, as opposed to disorganised change (Rutherford, 2009). </w:t>
      </w:r>
      <w:r w:rsidR="00D61390">
        <w:rPr>
          <w:rFonts w:asciiTheme="minorHAnsi" w:hAnsiTheme="minorHAnsi" w:cstheme="minorHAnsi"/>
          <w:sz w:val="22"/>
        </w:rPr>
        <w:t>Strategic planning necessitates a more market-oriented and systematic approach to long term planning, the benefit of which is an organised change process that’s driving force is to fulfil the need that it is designed around</w:t>
      </w:r>
      <w:r w:rsidR="00D61390">
        <w:rPr>
          <w:rFonts w:asciiTheme="minorHAnsi" w:hAnsiTheme="minorHAnsi" w:cstheme="minorHAnsi"/>
          <w:sz w:val="22"/>
        </w:rPr>
        <w:t xml:space="preserve"> (Kotler and Murphy, 1981). Other</w:t>
      </w:r>
      <w:r w:rsidR="00BC6430">
        <w:rPr>
          <w:rFonts w:asciiTheme="minorHAnsi" w:hAnsiTheme="minorHAnsi" w:cstheme="minorHAnsi"/>
          <w:sz w:val="22"/>
        </w:rPr>
        <w:t xml:space="preserve"> benefits include </w:t>
      </w:r>
      <w:r w:rsidR="007D0BBC">
        <w:rPr>
          <w:rFonts w:asciiTheme="minorHAnsi" w:hAnsiTheme="minorHAnsi" w:cstheme="minorHAnsi"/>
          <w:sz w:val="22"/>
        </w:rPr>
        <w:t>better decision making, improved organizational reaction</w:t>
      </w:r>
      <w:r w:rsidR="00D61390">
        <w:rPr>
          <w:rFonts w:asciiTheme="minorHAnsi" w:hAnsiTheme="minorHAnsi" w:cstheme="minorHAnsi"/>
          <w:sz w:val="22"/>
        </w:rPr>
        <w:t xml:space="preserve"> (the schools can be proactive rather than reactive),</w:t>
      </w:r>
      <w:r w:rsidR="007D0BBC">
        <w:rPr>
          <w:rFonts w:asciiTheme="minorHAnsi" w:hAnsiTheme="minorHAnsi" w:cstheme="minorHAnsi"/>
          <w:sz w:val="22"/>
        </w:rPr>
        <w:t xml:space="preserve"> </w:t>
      </w:r>
      <w:r w:rsidR="00D61390">
        <w:rPr>
          <w:rFonts w:asciiTheme="minorHAnsi" w:hAnsiTheme="minorHAnsi" w:cstheme="minorHAnsi"/>
          <w:sz w:val="22"/>
        </w:rPr>
        <w:t xml:space="preserve">better communication throughout the school and enhanced pupil performance </w:t>
      </w:r>
      <w:r w:rsidR="007D0BBC">
        <w:rPr>
          <w:rFonts w:asciiTheme="minorHAnsi" w:hAnsiTheme="minorHAnsi" w:cstheme="minorHAnsi"/>
          <w:sz w:val="22"/>
        </w:rPr>
        <w:t>(Bryson, 1995</w:t>
      </w:r>
      <w:r w:rsidR="00D61390">
        <w:rPr>
          <w:rFonts w:asciiTheme="minorHAnsi" w:hAnsiTheme="minorHAnsi" w:cstheme="minorHAnsi"/>
          <w:sz w:val="22"/>
        </w:rPr>
        <w:t>: Tracy, 2012</w:t>
      </w:r>
      <w:r w:rsidR="007D0BBC">
        <w:rPr>
          <w:rFonts w:asciiTheme="minorHAnsi" w:hAnsiTheme="minorHAnsi" w:cstheme="minorHAnsi"/>
          <w:sz w:val="22"/>
        </w:rPr>
        <w:t>).</w:t>
      </w:r>
      <w:r w:rsidR="002E3498">
        <w:rPr>
          <w:rFonts w:asciiTheme="minorHAnsi" w:hAnsiTheme="minorHAnsi" w:cstheme="minorHAnsi"/>
          <w:sz w:val="22"/>
        </w:rPr>
        <w:t xml:space="preserve"> </w:t>
      </w:r>
    </w:p>
    <w:p w:rsidR="004744DA" w:rsidRDefault="00CB3840" w:rsidP="00DE701E">
      <w:pPr>
        <w:spacing w:after="240" w:line="276" w:lineRule="auto"/>
        <w:ind w:firstLine="720"/>
        <w:rPr>
          <w:rFonts w:asciiTheme="minorHAnsi" w:hAnsiTheme="minorHAnsi" w:cstheme="minorHAnsi"/>
          <w:sz w:val="22"/>
        </w:rPr>
      </w:pPr>
      <w:r>
        <w:rPr>
          <w:rFonts w:asciiTheme="minorHAnsi" w:hAnsiTheme="minorHAnsi" w:cstheme="minorHAnsi"/>
          <w:sz w:val="22"/>
        </w:rPr>
        <w:t>Strategic planning has been present in the education sector for since the late 1980’s, and there has been much discussion over the specific process which should be followed when strategic planning (Tracey, 2012).</w:t>
      </w:r>
      <w:r>
        <w:rPr>
          <w:rFonts w:asciiTheme="minorHAnsi" w:hAnsiTheme="minorHAnsi" w:cstheme="minorHAnsi"/>
          <w:sz w:val="22"/>
        </w:rPr>
        <w:t xml:space="preserve"> </w:t>
      </w:r>
      <w:r w:rsidR="004744DA">
        <w:rPr>
          <w:rFonts w:asciiTheme="minorHAnsi" w:hAnsiTheme="minorHAnsi" w:cstheme="minorHAnsi"/>
          <w:sz w:val="22"/>
        </w:rPr>
        <w:t>There have been many models created for the ch</w:t>
      </w:r>
      <w:r w:rsidR="006B1074">
        <w:rPr>
          <w:rFonts w:asciiTheme="minorHAnsi" w:hAnsiTheme="minorHAnsi" w:cstheme="minorHAnsi"/>
          <w:sz w:val="22"/>
        </w:rPr>
        <w:t>ange process for educational institutions. However,</w:t>
      </w:r>
      <w:r w:rsidR="00BE4B45">
        <w:rPr>
          <w:rFonts w:asciiTheme="minorHAnsi" w:hAnsiTheme="minorHAnsi" w:cstheme="minorHAnsi"/>
          <w:sz w:val="22"/>
        </w:rPr>
        <w:t xml:space="preserve"> there are</w:t>
      </w:r>
      <w:r>
        <w:rPr>
          <w:rFonts w:asciiTheme="minorHAnsi" w:hAnsiTheme="minorHAnsi" w:cstheme="minorHAnsi"/>
          <w:sz w:val="22"/>
        </w:rPr>
        <w:t xml:space="preserve"> some</w:t>
      </w:r>
      <w:r w:rsidR="006B1074">
        <w:rPr>
          <w:rFonts w:asciiTheme="minorHAnsi" w:hAnsiTheme="minorHAnsi" w:cstheme="minorHAnsi"/>
          <w:sz w:val="22"/>
        </w:rPr>
        <w:t xml:space="preserve"> commonalities among these models.</w:t>
      </w:r>
      <w:r w:rsidR="00BE4B45">
        <w:rPr>
          <w:rFonts w:asciiTheme="minorHAnsi" w:hAnsiTheme="minorHAnsi" w:cstheme="minorHAnsi"/>
          <w:sz w:val="22"/>
        </w:rPr>
        <w:t xml:space="preserve"> Bryson (1995), Ferrara (2000) and O’Brien (1991) suggest that the process of strategic planning can be divided into three stages: initiation, implementation and institutionali</w:t>
      </w:r>
      <w:r w:rsidR="00831713">
        <w:rPr>
          <w:rFonts w:asciiTheme="minorHAnsi" w:hAnsiTheme="minorHAnsi" w:cstheme="minorHAnsi"/>
          <w:sz w:val="22"/>
        </w:rPr>
        <w:t>s</w:t>
      </w:r>
      <w:r w:rsidR="00BE4B45">
        <w:rPr>
          <w:rFonts w:asciiTheme="minorHAnsi" w:hAnsiTheme="minorHAnsi" w:cstheme="minorHAnsi"/>
          <w:sz w:val="22"/>
        </w:rPr>
        <w:t>ation.</w:t>
      </w:r>
      <w:r w:rsidR="001A3FEE">
        <w:rPr>
          <w:rFonts w:asciiTheme="minorHAnsi" w:hAnsiTheme="minorHAnsi" w:cstheme="minorHAnsi"/>
          <w:sz w:val="22"/>
        </w:rPr>
        <w:t xml:space="preserve"> The initiation stage includes the actions which result in a decision that a change is needed within the school, and the </w:t>
      </w:r>
      <w:r w:rsidR="00831713">
        <w:rPr>
          <w:rFonts w:asciiTheme="minorHAnsi" w:hAnsiTheme="minorHAnsi" w:cstheme="minorHAnsi"/>
          <w:sz w:val="22"/>
        </w:rPr>
        <w:t>beginning</w:t>
      </w:r>
      <w:r w:rsidR="001A3FEE">
        <w:rPr>
          <w:rFonts w:asciiTheme="minorHAnsi" w:hAnsiTheme="minorHAnsi" w:cstheme="minorHAnsi"/>
          <w:sz w:val="22"/>
        </w:rPr>
        <w:t xml:space="preserve"> of planning strategies to </w:t>
      </w:r>
      <w:r w:rsidR="00831713">
        <w:rPr>
          <w:rFonts w:asciiTheme="minorHAnsi" w:hAnsiTheme="minorHAnsi" w:cstheme="minorHAnsi"/>
          <w:sz w:val="22"/>
        </w:rPr>
        <w:t>bring about</w:t>
      </w:r>
      <w:r w:rsidR="001A3FEE">
        <w:rPr>
          <w:rFonts w:asciiTheme="minorHAnsi" w:hAnsiTheme="minorHAnsi" w:cstheme="minorHAnsi"/>
          <w:sz w:val="22"/>
        </w:rPr>
        <w:t xml:space="preserve"> this change</w:t>
      </w:r>
      <w:r w:rsidR="00831713">
        <w:rPr>
          <w:rFonts w:asciiTheme="minorHAnsi" w:hAnsiTheme="minorHAnsi" w:cstheme="minorHAnsi"/>
          <w:sz w:val="22"/>
        </w:rPr>
        <w:t xml:space="preserve"> (Rutherford, 2009). The implementation stage involves the change from planning strategies in the initiation stage to applying these strategies, and the institutionalisation stage occurs when the change that has been implemented in the second stage becomes standard practice for the school (Rutherford, 2009). Berman and McLaughlin</w:t>
      </w:r>
      <w:r w:rsidR="00550125">
        <w:rPr>
          <w:rFonts w:asciiTheme="minorHAnsi" w:hAnsiTheme="minorHAnsi" w:cstheme="minorHAnsi"/>
          <w:sz w:val="22"/>
        </w:rPr>
        <w:t>’s (1976) research into the employment of educational innovations made clear that the activities that took place during the initiation stage had a major effect on the success of the implementation stage</w:t>
      </w:r>
      <w:r w:rsidR="009A315E">
        <w:rPr>
          <w:rFonts w:asciiTheme="minorHAnsi" w:hAnsiTheme="minorHAnsi" w:cstheme="minorHAnsi"/>
          <w:sz w:val="22"/>
        </w:rPr>
        <w:t xml:space="preserve">. This reinforces the need for the school to be sure that the decisions made and strategies that will be put into place will have the desired positive effects that they intend, </w:t>
      </w:r>
      <w:r w:rsidR="00C10E60">
        <w:rPr>
          <w:rFonts w:asciiTheme="minorHAnsi" w:hAnsiTheme="minorHAnsi" w:cstheme="minorHAnsi"/>
          <w:sz w:val="22"/>
        </w:rPr>
        <w:t>also</w:t>
      </w:r>
      <w:r w:rsidR="009A315E">
        <w:rPr>
          <w:rFonts w:asciiTheme="minorHAnsi" w:hAnsiTheme="minorHAnsi" w:cstheme="minorHAnsi"/>
          <w:sz w:val="22"/>
        </w:rPr>
        <w:t xml:space="preserve"> strengthening the need for the school to be well informed of strategic planning.</w:t>
      </w:r>
    </w:p>
    <w:p w:rsidR="001B2C28" w:rsidRDefault="003A3389" w:rsidP="003A3389">
      <w:pPr>
        <w:spacing w:after="240" w:line="276" w:lineRule="auto"/>
        <w:ind w:firstLine="720"/>
        <w:rPr>
          <w:rFonts w:asciiTheme="minorHAnsi" w:hAnsiTheme="minorHAnsi" w:cstheme="minorHAnsi"/>
          <w:sz w:val="22"/>
        </w:rPr>
      </w:pPr>
      <w:r>
        <w:rPr>
          <w:rFonts w:asciiTheme="minorHAnsi" w:hAnsiTheme="minorHAnsi" w:cstheme="minorHAnsi"/>
          <w:sz w:val="22"/>
        </w:rPr>
        <w:t>Rutherford (2009)</w:t>
      </w:r>
      <w:r w:rsidR="006744B1">
        <w:rPr>
          <w:rFonts w:asciiTheme="minorHAnsi" w:hAnsiTheme="minorHAnsi" w:cstheme="minorHAnsi"/>
          <w:sz w:val="22"/>
        </w:rPr>
        <w:t xml:space="preserve"> asserts </w:t>
      </w:r>
      <w:r>
        <w:rPr>
          <w:rFonts w:asciiTheme="minorHAnsi" w:hAnsiTheme="minorHAnsi" w:cstheme="minorHAnsi"/>
          <w:sz w:val="22"/>
        </w:rPr>
        <w:t xml:space="preserve">that before a school moves on to the implementation stage of strategic planning, it must first </w:t>
      </w:r>
      <w:r w:rsidR="006268E1">
        <w:rPr>
          <w:rFonts w:asciiTheme="minorHAnsi" w:hAnsiTheme="minorHAnsi" w:cstheme="minorHAnsi"/>
          <w:sz w:val="22"/>
        </w:rPr>
        <w:t>be ce</w:t>
      </w:r>
      <w:r>
        <w:rPr>
          <w:rFonts w:asciiTheme="minorHAnsi" w:hAnsiTheme="minorHAnsi" w:cstheme="minorHAnsi"/>
          <w:sz w:val="22"/>
        </w:rPr>
        <w:t>rtain</w:t>
      </w:r>
      <w:r w:rsidR="006268E1">
        <w:rPr>
          <w:rFonts w:asciiTheme="minorHAnsi" w:hAnsiTheme="minorHAnsi" w:cstheme="minorHAnsi"/>
          <w:sz w:val="22"/>
        </w:rPr>
        <w:t xml:space="preserve"> of</w:t>
      </w:r>
      <w:r>
        <w:rPr>
          <w:rFonts w:asciiTheme="minorHAnsi" w:hAnsiTheme="minorHAnsi" w:cstheme="minorHAnsi"/>
          <w:sz w:val="22"/>
        </w:rPr>
        <w:t xml:space="preserve"> the school’s suitability to the proposed strategic change, through investigating its </w:t>
      </w:r>
      <w:r w:rsidRPr="00BB3D2F">
        <w:rPr>
          <w:rFonts w:asciiTheme="minorHAnsi" w:hAnsiTheme="minorHAnsi" w:cstheme="minorHAnsi"/>
          <w:i/>
          <w:sz w:val="22"/>
        </w:rPr>
        <w:t>context, capacity</w:t>
      </w:r>
      <w:r>
        <w:rPr>
          <w:rFonts w:asciiTheme="minorHAnsi" w:hAnsiTheme="minorHAnsi" w:cstheme="minorHAnsi"/>
          <w:sz w:val="22"/>
        </w:rPr>
        <w:t xml:space="preserve"> and </w:t>
      </w:r>
      <w:r w:rsidRPr="00BB3D2F">
        <w:rPr>
          <w:rFonts w:asciiTheme="minorHAnsi" w:hAnsiTheme="minorHAnsi" w:cstheme="minorHAnsi"/>
          <w:i/>
          <w:sz w:val="22"/>
        </w:rPr>
        <w:t>commitment.</w:t>
      </w:r>
      <w:r>
        <w:rPr>
          <w:rFonts w:asciiTheme="minorHAnsi" w:hAnsiTheme="minorHAnsi" w:cstheme="minorHAnsi"/>
          <w:sz w:val="22"/>
        </w:rPr>
        <w:t xml:space="preserve"> </w:t>
      </w:r>
      <w:r w:rsidR="00AC648D">
        <w:rPr>
          <w:rFonts w:asciiTheme="minorHAnsi" w:hAnsiTheme="minorHAnsi" w:cstheme="minorHAnsi"/>
          <w:sz w:val="22"/>
        </w:rPr>
        <w:t xml:space="preserve">To analyse the </w:t>
      </w:r>
      <w:r w:rsidR="00AC648D" w:rsidRPr="00BB3D2F">
        <w:rPr>
          <w:rFonts w:asciiTheme="minorHAnsi" w:hAnsiTheme="minorHAnsi" w:cstheme="minorHAnsi"/>
          <w:i/>
          <w:sz w:val="22"/>
        </w:rPr>
        <w:t xml:space="preserve">context </w:t>
      </w:r>
      <w:r w:rsidR="00AC648D">
        <w:rPr>
          <w:rFonts w:asciiTheme="minorHAnsi" w:hAnsiTheme="minorHAnsi" w:cstheme="minorHAnsi"/>
          <w:sz w:val="22"/>
        </w:rPr>
        <w:t>of the school,</w:t>
      </w:r>
      <w:r w:rsidR="006744B1">
        <w:rPr>
          <w:rFonts w:asciiTheme="minorHAnsi" w:hAnsiTheme="minorHAnsi" w:cstheme="minorHAnsi"/>
          <w:sz w:val="22"/>
        </w:rPr>
        <w:t xml:space="preserve"> this</w:t>
      </w:r>
      <w:r w:rsidR="00AC648D">
        <w:rPr>
          <w:rFonts w:asciiTheme="minorHAnsi" w:hAnsiTheme="minorHAnsi" w:cstheme="minorHAnsi"/>
          <w:sz w:val="22"/>
        </w:rPr>
        <w:t xml:space="preserve"> usually</w:t>
      </w:r>
      <w:r w:rsidR="006744B1">
        <w:rPr>
          <w:rFonts w:asciiTheme="minorHAnsi" w:hAnsiTheme="minorHAnsi" w:cstheme="minorHAnsi"/>
          <w:sz w:val="22"/>
        </w:rPr>
        <w:t xml:space="preserve"> takes the form of a SWOT analysis, evaluating the internal strengths and weaknesses and the external opportunities and threats (Bryson, 1995; O’Brien, 1991),</w:t>
      </w:r>
      <w:r w:rsidR="00AC2C7F">
        <w:rPr>
          <w:rFonts w:asciiTheme="minorHAnsi" w:hAnsiTheme="minorHAnsi" w:cstheme="minorHAnsi"/>
          <w:sz w:val="22"/>
        </w:rPr>
        <w:t xml:space="preserve"> undertaken by both the power groups and the stakeholders co-operatively. Berman and McLaughlin (1976) also assert that for the implementation stage of the change to be successful, there must be strong organisational leadership within the school. Their research revealed that </w:t>
      </w:r>
      <w:r w:rsidR="00AC648D">
        <w:rPr>
          <w:rFonts w:asciiTheme="minorHAnsi" w:hAnsiTheme="minorHAnsi" w:cstheme="minorHAnsi"/>
          <w:sz w:val="22"/>
        </w:rPr>
        <w:t>there was a higher chance of success in schools where there was strong commitment from the senior leadership team and high morale throughout the faculty (Berman and McLaughlin, 1976).</w:t>
      </w:r>
      <w:r w:rsidR="001F41CC">
        <w:rPr>
          <w:rFonts w:asciiTheme="minorHAnsi" w:hAnsiTheme="minorHAnsi" w:cstheme="minorHAnsi"/>
          <w:sz w:val="22"/>
        </w:rPr>
        <w:t xml:space="preserve"> </w:t>
      </w:r>
      <w:r w:rsidR="00AE4247">
        <w:rPr>
          <w:rFonts w:asciiTheme="minorHAnsi" w:hAnsiTheme="minorHAnsi" w:cstheme="minorHAnsi"/>
          <w:sz w:val="22"/>
        </w:rPr>
        <w:t>Therefore, s</w:t>
      </w:r>
      <w:r w:rsidR="001F41CC">
        <w:rPr>
          <w:rFonts w:asciiTheme="minorHAnsi" w:hAnsiTheme="minorHAnsi" w:cstheme="minorHAnsi"/>
          <w:sz w:val="22"/>
        </w:rPr>
        <w:t>olidifying the</w:t>
      </w:r>
      <w:r w:rsidR="00AE4247">
        <w:rPr>
          <w:rFonts w:asciiTheme="minorHAnsi" w:hAnsiTheme="minorHAnsi" w:cstheme="minorHAnsi"/>
          <w:sz w:val="22"/>
        </w:rPr>
        <w:t xml:space="preserve"> strength of the leadership of the school as well as having a sound understanding of the school’s context is very important for strategic planning to be successful.</w:t>
      </w:r>
    </w:p>
    <w:p w:rsidR="003A3389" w:rsidRDefault="001234FC" w:rsidP="00902406">
      <w:pPr>
        <w:spacing w:after="240" w:line="276" w:lineRule="auto"/>
        <w:ind w:firstLine="720"/>
        <w:rPr>
          <w:rFonts w:asciiTheme="minorHAnsi" w:hAnsiTheme="minorHAnsi" w:cstheme="minorHAnsi"/>
          <w:sz w:val="22"/>
        </w:rPr>
      </w:pPr>
      <w:r>
        <w:rPr>
          <w:rFonts w:asciiTheme="minorHAnsi" w:hAnsiTheme="minorHAnsi" w:cstheme="minorHAnsi"/>
          <w:sz w:val="22"/>
        </w:rPr>
        <w:t xml:space="preserve">Secondly, the school’s </w:t>
      </w:r>
      <w:r w:rsidRPr="00BB3D2F">
        <w:rPr>
          <w:rFonts w:asciiTheme="minorHAnsi" w:hAnsiTheme="minorHAnsi" w:cstheme="minorHAnsi"/>
          <w:i/>
          <w:sz w:val="22"/>
        </w:rPr>
        <w:t>capacity</w:t>
      </w:r>
      <w:r>
        <w:rPr>
          <w:rFonts w:asciiTheme="minorHAnsi" w:hAnsiTheme="minorHAnsi" w:cstheme="minorHAnsi"/>
          <w:sz w:val="22"/>
        </w:rPr>
        <w:t xml:space="preserve"> (or readiness) to accept the proposed change must be evaluated before the implementation stage (Rutherford, 2009). This includes a thorough understanding of the planned change</w:t>
      </w:r>
      <w:r w:rsidR="001B2C28">
        <w:rPr>
          <w:rFonts w:asciiTheme="minorHAnsi" w:hAnsiTheme="minorHAnsi" w:cstheme="minorHAnsi"/>
          <w:sz w:val="22"/>
        </w:rPr>
        <w:t xml:space="preserve">, </w:t>
      </w:r>
      <w:r>
        <w:rPr>
          <w:rFonts w:asciiTheme="minorHAnsi" w:hAnsiTheme="minorHAnsi" w:cstheme="minorHAnsi"/>
          <w:sz w:val="22"/>
        </w:rPr>
        <w:t>the change procedure itself, the requirements for this change</w:t>
      </w:r>
      <w:r w:rsidR="001B2C28">
        <w:rPr>
          <w:rFonts w:asciiTheme="minorHAnsi" w:hAnsiTheme="minorHAnsi" w:cstheme="minorHAnsi"/>
          <w:sz w:val="22"/>
        </w:rPr>
        <w:t xml:space="preserve"> </w:t>
      </w:r>
      <w:r w:rsidR="001B2C28">
        <w:rPr>
          <w:rFonts w:asciiTheme="minorHAnsi" w:hAnsiTheme="minorHAnsi" w:cstheme="minorHAnsi"/>
          <w:sz w:val="22"/>
        </w:rPr>
        <w:lastRenderedPageBreak/>
        <w:t>and the confident knowledge that the school is in a state to be able to accept the proposed change</w:t>
      </w:r>
      <w:r w:rsidR="00E03566">
        <w:rPr>
          <w:rFonts w:asciiTheme="minorHAnsi" w:hAnsiTheme="minorHAnsi" w:cstheme="minorHAnsi"/>
          <w:sz w:val="22"/>
        </w:rPr>
        <w:t xml:space="preserve">. Research has shown that </w:t>
      </w:r>
      <w:r w:rsidR="001B2C28">
        <w:rPr>
          <w:rFonts w:asciiTheme="minorHAnsi" w:hAnsiTheme="minorHAnsi" w:cstheme="minorHAnsi"/>
          <w:sz w:val="22"/>
        </w:rPr>
        <w:t>institutions that do not have a comprehensive understanding of</w:t>
      </w:r>
      <w:r w:rsidR="00E03566">
        <w:rPr>
          <w:rFonts w:asciiTheme="minorHAnsi" w:hAnsiTheme="minorHAnsi" w:cstheme="minorHAnsi"/>
          <w:sz w:val="22"/>
        </w:rPr>
        <w:t xml:space="preserve"> the its capacity undertake the change process, tend to struggle during the implementation stage (Smith et al., 1997).</w:t>
      </w:r>
      <w:r w:rsidR="00956183">
        <w:rPr>
          <w:rFonts w:asciiTheme="minorHAnsi" w:hAnsiTheme="minorHAnsi" w:cstheme="minorHAnsi"/>
          <w:sz w:val="22"/>
        </w:rPr>
        <w:t xml:space="preserve"> </w:t>
      </w:r>
      <w:r w:rsidR="00EE4BBE">
        <w:rPr>
          <w:rFonts w:asciiTheme="minorHAnsi" w:hAnsiTheme="minorHAnsi" w:cstheme="minorHAnsi"/>
          <w:sz w:val="22"/>
        </w:rPr>
        <w:t>The developers of several school reform models recommend that</w:t>
      </w:r>
      <w:r w:rsidR="00501E12">
        <w:rPr>
          <w:rFonts w:asciiTheme="minorHAnsi" w:hAnsiTheme="minorHAnsi" w:cstheme="minorHAnsi"/>
          <w:sz w:val="22"/>
        </w:rPr>
        <w:t xml:space="preserve">, during the initiation stage, </w:t>
      </w:r>
      <w:r w:rsidR="00EE4BBE">
        <w:rPr>
          <w:rFonts w:asciiTheme="minorHAnsi" w:hAnsiTheme="minorHAnsi" w:cstheme="minorHAnsi"/>
          <w:sz w:val="22"/>
        </w:rPr>
        <w:t>the school faculty should be given enough time and information to learn</w:t>
      </w:r>
      <w:r w:rsidR="00501E12">
        <w:rPr>
          <w:rFonts w:asciiTheme="minorHAnsi" w:hAnsiTheme="minorHAnsi" w:cstheme="minorHAnsi"/>
          <w:sz w:val="22"/>
        </w:rPr>
        <w:t xml:space="preserve"> about</w:t>
      </w:r>
      <w:r w:rsidR="00EE4BBE">
        <w:rPr>
          <w:rFonts w:asciiTheme="minorHAnsi" w:hAnsiTheme="minorHAnsi" w:cstheme="minorHAnsi"/>
          <w:sz w:val="22"/>
        </w:rPr>
        <w:t xml:space="preserve"> and thoroughly understand the proposed change mo</w:t>
      </w:r>
      <w:r w:rsidR="00501E12">
        <w:rPr>
          <w:rFonts w:asciiTheme="minorHAnsi" w:hAnsiTheme="minorHAnsi" w:cstheme="minorHAnsi"/>
          <w:sz w:val="22"/>
        </w:rPr>
        <w:t>del, as members of staff that have not been given this opportunity tend to have little confidence in the success of the proposed change, lowering the chances of the model reaching the institutionalised stage (Nunnery et al., 1997).</w:t>
      </w:r>
      <w:r w:rsidR="008A315B">
        <w:rPr>
          <w:rFonts w:asciiTheme="minorHAnsi" w:hAnsiTheme="minorHAnsi" w:cstheme="minorHAnsi"/>
          <w:sz w:val="22"/>
        </w:rPr>
        <w:t xml:space="preserve"> When assessing the school’s capacity to change, </w:t>
      </w:r>
      <w:proofErr w:type="spellStart"/>
      <w:r w:rsidR="008A315B">
        <w:rPr>
          <w:rFonts w:asciiTheme="minorHAnsi" w:hAnsiTheme="minorHAnsi" w:cstheme="minorHAnsi"/>
          <w:sz w:val="22"/>
        </w:rPr>
        <w:t>Slavin</w:t>
      </w:r>
      <w:proofErr w:type="spellEnd"/>
      <w:r w:rsidR="008A315B">
        <w:rPr>
          <w:rFonts w:asciiTheme="minorHAnsi" w:hAnsiTheme="minorHAnsi" w:cstheme="minorHAnsi"/>
          <w:sz w:val="22"/>
        </w:rPr>
        <w:t xml:space="preserve"> (1998) </w:t>
      </w:r>
      <w:r w:rsidR="004D4DC2">
        <w:rPr>
          <w:rFonts w:asciiTheme="minorHAnsi" w:hAnsiTheme="minorHAnsi" w:cstheme="minorHAnsi"/>
          <w:sz w:val="22"/>
        </w:rPr>
        <w:t xml:space="preserve">asserts that this should include looking in to the school’s capabilities, its relationships and its immediate </w:t>
      </w:r>
      <w:proofErr w:type="gramStart"/>
      <w:r w:rsidR="004D4DC2">
        <w:rPr>
          <w:rFonts w:asciiTheme="minorHAnsi" w:hAnsiTheme="minorHAnsi" w:cstheme="minorHAnsi"/>
          <w:sz w:val="22"/>
        </w:rPr>
        <w:t>past history</w:t>
      </w:r>
      <w:proofErr w:type="gramEnd"/>
      <w:r w:rsidR="004D4DC2">
        <w:rPr>
          <w:rFonts w:asciiTheme="minorHAnsi" w:hAnsiTheme="minorHAnsi" w:cstheme="minorHAnsi"/>
          <w:sz w:val="22"/>
        </w:rPr>
        <w:t xml:space="preserve">. </w:t>
      </w:r>
      <w:proofErr w:type="spellStart"/>
      <w:r w:rsidR="004D4DC2">
        <w:rPr>
          <w:rFonts w:asciiTheme="minorHAnsi" w:hAnsiTheme="minorHAnsi" w:cstheme="minorHAnsi"/>
          <w:sz w:val="22"/>
        </w:rPr>
        <w:t>Slavin</w:t>
      </w:r>
      <w:proofErr w:type="spellEnd"/>
      <w:r w:rsidR="004D4DC2">
        <w:rPr>
          <w:rFonts w:asciiTheme="minorHAnsi" w:hAnsiTheme="minorHAnsi" w:cstheme="minorHAnsi"/>
          <w:sz w:val="22"/>
        </w:rPr>
        <w:t xml:space="preserve"> </w:t>
      </w:r>
      <w:r w:rsidR="00902406">
        <w:rPr>
          <w:rFonts w:asciiTheme="minorHAnsi" w:hAnsiTheme="minorHAnsi" w:cstheme="minorHAnsi"/>
          <w:sz w:val="22"/>
        </w:rPr>
        <w:t xml:space="preserve">(1998) </w:t>
      </w:r>
      <w:r w:rsidR="004D4DC2">
        <w:rPr>
          <w:rFonts w:asciiTheme="minorHAnsi" w:hAnsiTheme="minorHAnsi" w:cstheme="minorHAnsi"/>
          <w:sz w:val="22"/>
        </w:rPr>
        <w:t>has devised three terms to distinguish a school’s level of readiness to accept a change model</w:t>
      </w:r>
      <w:r w:rsidR="00E22940">
        <w:rPr>
          <w:rFonts w:asciiTheme="minorHAnsi" w:hAnsiTheme="minorHAnsi" w:cstheme="minorHAnsi"/>
          <w:sz w:val="22"/>
        </w:rPr>
        <w:t>.</w:t>
      </w:r>
      <w:r w:rsidR="00902406">
        <w:rPr>
          <w:rFonts w:asciiTheme="minorHAnsi" w:hAnsiTheme="minorHAnsi" w:cstheme="minorHAnsi"/>
          <w:sz w:val="22"/>
        </w:rPr>
        <w:t xml:space="preserve"> Schools which have a high capacity to change are known as “seed” schools; these are institutions have organised, consistent and passionate teaching staff, led by a strong headteacher, that have a widespread understanding of research trends and models that have been </w:t>
      </w:r>
      <w:r w:rsidR="00511A08">
        <w:rPr>
          <w:rFonts w:asciiTheme="minorHAnsi" w:hAnsiTheme="minorHAnsi" w:cstheme="minorHAnsi"/>
          <w:sz w:val="22"/>
        </w:rPr>
        <w:t>i</w:t>
      </w:r>
      <w:r w:rsidR="00902406">
        <w:rPr>
          <w:rFonts w:asciiTheme="minorHAnsi" w:hAnsiTheme="minorHAnsi" w:cstheme="minorHAnsi"/>
          <w:sz w:val="22"/>
        </w:rPr>
        <w:t>mplemented</w:t>
      </w:r>
      <w:r w:rsidR="00511A08">
        <w:rPr>
          <w:rFonts w:asciiTheme="minorHAnsi" w:hAnsiTheme="minorHAnsi" w:cstheme="minorHAnsi"/>
          <w:sz w:val="22"/>
        </w:rPr>
        <w:t xml:space="preserve"> in other schools</w:t>
      </w:r>
      <w:r w:rsidR="00A4475A">
        <w:rPr>
          <w:rFonts w:asciiTheme="minorHAnsi" w:hAnsiTheme="minorHAnsi" w:cstheme="minorHAnsi"/>
          <w:sz w:val="22"/>
        </w:rPr>
        <w:t xml:space="preserve">. </w:t>
      </w:r>
      <w:proofErr w:type="spellStart"/>
      <w:r w:rsidR="00511A08">
        <w:rPr>
          <w:rFonts w:asciiTheme="minorHAnsi" w:hAnsiTheme="minorHAnsi" w:cstheme="minorHAnsi"/>
          <w:sz w:val="22"/>
        </w:rPr>
        <w:t>Slavin</w:t>
      </w:r>
      <w:proofErr w:type="spellEnd"/>
      <w:r w:rsidR="00A4475A">
        <w:rPr>
          <w:rFonts w:asciiTheme="minorHAnsi" w:hAnsiTheme="minorHAnsi" w:cstheme="minorHAnsi"/>
          <w:sz w:val="22"/>
        </w:rPr>
        <w:t xml:space="preserve"> (</w:t>
      </w:r>
      <w:r w:rsidR="00511A08">
        <w:rPr>
          <w:rFonts w:asciiTheme="minorHAnsi" w:hAnsiTheme="minorHAnsi" w:cstheme="minorHAnsi"/>
          <w:sz w:val="22"/>
        </w:rPr>
        <w:t>1998)</w:t>
      </w:r>
      <w:r w:rsidR="00A4475A">
        <w:rPr>
          <w:rFonts w:asciiTheme="minorHAnsi" w:hAnsiTheme="minorHAnsi" w:cstheme="minorHAnsi"/>
          <w:sz w:val="22"/>
        </w:rPr>
        <w:t xml:space="preserve"> describes “brick” schools as being</w:t>
      </w:r>
      <w:r w:rsidR="00AA2F24">
        <w:rPr>
          <w:rFonts w:asciiTheme="minorHAnsi" w:hAnsiTheme="minorHAnsi" w:cstheme="minorHAnsi"/>
          <w:sz w:val="22"/>
        </w:rPr>
        <w:t xml:space="preserve"> those that have a good relationship between the staff and leadership team, </w:t>
      </w:r>
      <w:r w:rsidR="00AE4247">
        <w:rPr>
          <w:rFonts w:asciiTheme="minorHAnsi" w:hAnsiTheme="minorHAnsi" w:cstheme="minorHAnsi"/>
          <w:sz w:val="22"/>
        </w:rPr>
        <w:t>(</w:t>
      </w:r>
      <w:r w:rsidR="00AA2F24">
        <w:rPr>
          <w:rFonts w:asciiTheme="minorHAnsi" w:hAnsiTheme="minorHAnsi" w:cstheme="minorHAnsi"/>
          <w:sz w:val="22"/>
        </w:rPr>
        <w:t>but less stability within its school than seed schools</w:t>
      </w:r>
      <w:r w:rsidR="00AE4247">
        <w:rPr>
          <w:rFonts w:asciiTheme="minorHAnsi" w:hAnsiTheme="minorHAnsi" w:cstheme="minorHAnsi"/>
          <w:sz w:val="22"/>
        </w:rPr>
        <w:t xml:space="preserve">), </w:t>
      </w:r>
      <w:r w:rsidR="00AA2F24">
        <w:rPr>
          <w:rFonts w:asciiTheme="minorHAnsi" w:hAnsiTheme="minorHAnsi" w:cstheme="minorHAnsi"/>
          <w:sz w:val="22"/>
        </w:rPr>
        <w:t xml:space="preserve">they have a positive attitude towards change and would like to improve their effectiveness as a </w:t>
      </w:r>
      <w:r w:rsidR="00AE4247">
        <w:rPr>
          <w:rFonts w:asciiTheme="minorHAnsi" w:hAnsiTheme="minorHAnsi" w:cstheme="minorHAnsi"/>
          <w:sz w:val="22"/>
        </w:rPr>
        <w:t>school but</w:t>
      </w:r>
      <w:r w:rsidR="00AA2F24">
        <w:rPr>
          <w:rFonts w:asciiTheme="minorHAnsi" w:hAnsiTheme="minorHAnsi" w:cstheme="minorHAnsi"/>
          <w:sz w:val="22"/>
        </w:rPr>
        <w:t xml:space="preserve"> would need to be convinced of the change model’s success before beginning their own initiation stage. </w:t>
      </w:r>
      <w:proofErr w:type="spellStart"/>
      <w:r w:rsidR="00AA2F24">
        <w:rPr>
          <w:rFonts w:asciiTheme="minorHAnsi" w:hAnsiTheme="minorHAnsi" w:cstheme="minorHAnsi"/>
          <w:sz w:val="22"/>
        </w:rPr>
        <w:t>Slavin</w:t>
      </w:r>
      <w:proofErr w:type="spellEnd"/>
      <w:r w:rsidR="00AA2F24">
        <w:rPr>
          <w:rFonts w:asciiTheme="minorHAnsi" w:hAnsiTheme="minorHAnsi" w:cstheme="minorHAnsi"/>
          <w:sz w:val="22"/>
        </w:rPr>
        <w:t xml:space="preserve"> (1998) used the term “sand” to describe the schools that are least ready to accept </w:t>
      </w:r>
      <w:r w:rsidR="003906BA">
        <w:rPr>
          <w:rFonts w:asciiTheme="minorHAnsi" w:hAnsiTheme="minorHAnsi" w:cstheme="minorHAnsi"/>
          <w:sz w:val="22"/>
        </w:rPr>
        <w:t xml:space="preserve">change and describes these schools as complacent in their success as a school and feel there is no room for improvement. </w:t>
      </w:r>
      <w:proofErr w:type="spellStart"/>
      <w:r w:rsidR="003906BA">
        <w:rPr>
          <w:rFonts w:asciiTheme="minorHAnsi" w:hAnsiTheme="minorHAnsi" w:cstheme="minorHAnsi"/>
          <w:sz w:val="22"/>
        </w:rPr>
        <w:t>Slavin</w:t>
      </w:r>
      <w:proofErr w:type="spellEnd"/>
      <w:r w:rsidR="003906BA">
        <w:rPr>
          <w:rFonts w:asciiTheme="minorHAnsi" w:hAnsiTheme="minorHAnsi" w:cstheme="minorHAnsi"/>
          <w:sz w:val="22"/>
        </w:rPr>
        <w:t xml:space="preserve"> (1998) suggests that schools of this description need fundamental changes before it can successfully undertake a change process.</w:t>
      </w:r>
      <w:r w:rsidR="00AE4247">
        <w:rPr>
          <w:rFonts w:asciiTheme="minorHAnsi" w:hAnsiTheme="minorHAnsi" w:cstheme="minorHAnsi"/>
          <w:sz w:val="22"/>
        </w:rPr>
        <w:t xml:space="preserve"> According to this research, strategic planning would ideally need the school in question to be at the “seed” state of readiness before they can successfully implement a change; if it is not at this stage yet, steps must be taken work towards this before the implementation stage can be attempted.</w:t>
      </w:r>
    </w:p>
    <w:p w:rsidR="002A2935" w:rsidRDefault="00BB3D2F" w:rsidP="002A2935">
      <w:pPr>
        <w:spacing w:after="240" w:line="276" w:lineRule="auto"/>
        <w:ind w:firstLine="720"/>
        <w:rPr>
          <w:rFonts w:asciiTheme="minorHAnsi" w:hAnsiTheme="minorHAnsi" w:cstheme="minorHAnsi"/>
          <w:sz w:val="22"/>
        </w:rPr>
      </w:pPr>
      <w:r>
        <w:rPr>
          <w:rFonts w:asciiTheme="minorHAnsi" w:hAnsiTheme="minorHAnsi" w:cstheme="minorHAnsi"/>
          <w:sz w:val="22"/>
        </w:rPr>
        <w:t>Thirdly,</w:t>
      </w:r>
      <w:r w:rsidR="00367DD6">
        <w:rPr>
          <w:rFonts w:asciiTheme="minorHAnsi" w:hAnsiTheme="minorHAnsi" w:cstheme="minorHAnsi"/>
          <w:sz w:val="22"/>
        </w:rPr>
        <w:t xml:space="preserve"> the school’s </w:t>
      </w:r>
      <w:r w:rsidR="00367DD6" w:rsidRPr="00367DD6">
        <w:rPr>
          <w:rFonts w:asciiTheme="minorHAnsi" w:hAnsiTheme="minorHAnsi" w:cstheme="minorHAnsi"/>
          <w:i/>
          <w:sz w:val="22"/>
        </w:rPr>
        <w:t>commitment</w:t>
      </w:r>
      <w:r w:rsidR="00367DD6">
        <w:rPr>
          <w:rFonts w:asciiTheme="minorHAnsi" w:hAnsiTheme="minorHAnsi" w:cstheme="minorHAnsi"/>
          <w:sz w:val="22"/>
        </w:rPr>
        <w:t xml:space="preserve"> to the change model must be clearly understood before moving on the implementation stage, as the school’s reasoning for engaging in a change process can affect its success during the implementation stage (Berman and McLaughlin, 1976). This must include assessing the school’s distribution of resources and the staff’s emotional dedication to supporting the change model (Rutherford, 2009). Berman and McLaughlin (1976) separated a school’s reason for investing in a change process into two groups: opportunism and problem solving.</w:t>
      </w:r>
      <w:r w:rsidR="00094580">
        <w:rPr>
          <w:rFonts w:asciiTheme="minorHAnsi" w:hAnsiTheme="minorHAnsi" w:cstheme="minorHAnsi"/>
          <w:sz w:val="22"/>
        </w:rPr>
        <w:t xml:space="preserve"> Their research discovered that change models that were undertaken through opportunism tended to</w:t>
      </w:r>
      <w:r w:rsidR="005557A3">
        <w:rPr>
          <w:rFonts w:asciiTheme="minorHAnsi" w:hAnsiTheme="minorHAnsi" w:cstheme="minorHAnsi"/>
          <w:sz w:val="22"/>
        </w:rPr>
        <w:t xml:space="preserve"> have a lack of commitment from the participants, which led to disinterest in the activities and outcomes of the change model, resulting in the </w:t>
      </w:r>
      <w:r w:rsidR="00BA0544">
        <w:rPr>
          <w:rFonts w:asciiTheme="minorHAnsi" w:hAnsiTheme="minorHAnsi" w:cstheme="minorHAnsi"/>
          <w:sz w:val="22"/>
        </w:rPr>
        <w:t>model being unsuccessful in the change it was designed to achieve (Berman and Mc</w:t>
      </w:r>
      <w:r w:rsidR="001D6143">
        <w:rPr>
          <w:rFonts w:asciiTheme="minorHAnsi" w:hAnsiTheme="minorHAnsi" w:cstheme="minorHAnsi"/>
          <w:sz w:val="22"/>
        </w:rPr>
        <w:t>L</w:t>
      </w:r>
      <w:r w:rsidR="00BA0544">
        <w:rPr>
          <w:rFonts w:asciiTheme="minorHAnsi" w:hAnsiTheme="minorHAnsi" w:cstheme="minorHAnsi"/>
          <w:sz w:val="22"/>
        </w:rPr>
        <w:t>aughlin, 1976). In contrast, change models that were adopted by schools for problem-solving reasons, which was to address an identified need within the school, tended to have solid commitment from its participants, and the change process had better success than those backed by opportunistic reasons, leading to the conclusion that a school should be in a problem solving condition for the institutionalisation stage to be reached</w:t>
      </w:r>
      <w:r w:rsidR="001D6143">
        <w:rPr>
          <w:rFonts w:asciiTheme="minorHAnsi" w:hAnsiTheme="minorHAnsi" w:cstheme="minorHAnsi"/>
          <w:sz w:val="22"/>
        </w:rPr>
        <w:t xml:space="preserve"> </w:t>
      </w:r>
      <w:r w:rsidR="00BA0544">
        <w:rPr>
          <w:rFonts w:asciiTheme="minorHAnsi" w:hAnsiTheme="minorHAnsi" w:cstheme="minorHAnsi"/>
          <w:sz w:val="22"/>
        </w:rPr>
        <w:t>(Berman and McLaughlin, 1976)</w:t>
      </w:r>
      <w:r w:rsidR="00D22898">
        <w:rPr>
          <w:rFonts w:asciiTheme="minorHAnsi" w:hAnsiTheme="minorHAnsi" w:cstheme="minorHAnsi"/>
          <w:sz w:val="22"/>
        </w:rPr>
        <w:t>.</w:t>
      </w:r>
      <w:r w:rsidR="001D6143">
        <w:rPr>
          <w:rFonts w:asciiTheme="minorHAnsi" w:hAnsiTheme="minorHAnsi" w:cstheme="minorHAnsi"/>
          <w:sz w:val="22"/>
        </w:rPr>
        <w:t xml:space="preserve"> In addition, Berman and McLaughlin (1976) emphasise that the goals implicit in the change </w:t>
      </w:r>
      <w:r w:rsidR="000C0737">
        <w:rPr>
          <w:rFonts w:asciiTheme="minorHAnsi" w:hAnsiTheme="minorHAnsi" w:cstheme="minorHAnsi"/>
          <w:sz w:val="22"/>
        </w:rPr>
        <w:t>process</w:t>
      </w:r>
      <w:r w:rsidR="001D6143">
        <w:rPr>
          <w:rFonts w:asciiTheme="minorHAnsi" w:hAnsiTheme="minorHAnsi" w:cstheme="minorHAnsi"/>
          <w:sz w:val="22"/>
        </w:rPr>
        <w:t>’s design sh</w:t>
      </w:r>
      <w:r w:rsidR="000C0737">
        <w:rPr>
          <w:rFonts w:asciiTheme="minorHAnsi" w:hAnsiTheme="minorHAnsi" w:cstheme="minorHAnsi"/>
          <w:sz w:val="22"/>
        </w:rPr>
        <w:t>ould</w:t>
      </w:r>
      <w:r w:rsidR="001D6143">
        <w:rPr>
          <w:rFonts w:asciiTheme="minorHAnsi" w:hAnsiTheme="minorHAnsi" w:cstheme="minorHAnsi"/>
          <w:sz w:val="22"/>
        </w:rPr>
        <w:t xml:space="preserve"> be consistent with th</w:t>
      </w:r>
      <w:r w:rsidR="005C5819">
        <w:rPr>
          <w:rFonts w:asciiTheme="minorHAnsi" w:hAnsiTheme="minorHAnsi" w:cstheme="minorHAnsi"/>
          <w:sz w:val="22"/>
        </w:rPr>
        <w:t>e goals and values</w:t>
      </w:r>
      <w:r w:rsidR="001D6143">
        <w:rPr>
          <w:rFonts w:asciiTheme="minorHAnsi" w:hAnsiTheme="minorHAnsi" w:cstheme="minorHAnsi"/>
          <w:sz w:val="22"/>
        </w:rPr>
        <w:t xml:space="preserve"> of the participants, as </w:t>
      </w:r>
      <w:r w:rsidR="005C5819">
        <w:rPr>
          <w:rFonts w:asciiTheme="minorHAnsi" w:hAnsiTheme="minorHAnsi" w:cstheme="minorHAnsi"/>
          <w:sz w:val="22"/>
        </w:rPr>
        <w:t>this is more likely to strengthen the participant’s support of the proposed change</w:t>
      </w:r>
      <w:r w:rsidR="000C0737">
        <w:rPr>
          <w:rFonts w:asciiTheme="minorHAnsi" w:hAnsiTheme="minorHAnsi" w:cstheme="minorHAnsi"/>
          <w:sz w:val="22"/>
        </w:rPr>
        <w:t xml:space="preserve">, improving its chance of success. </w:t>
      </w:r>
    </w:p>
    <w:p w:rsidR="002A2935" w:rsidRDefault="002A2935" w:rsidP="00BE29F6">
      <w:pPr>
        <w:spacing w:after="240" w:line="276" w:lineRule="auto"/>
        <w:ind w:firstLine="720"/>
        <w:rPr>
          <w:rFonts w:asciiTheme="minorHAnsi" w:hAnsiTheme="minorHAnsi" w:cstheme="minorHAnsi"/>
          <w:sz w:val="22"/>
        </w:rPr>
      </w:pPr>
      <w:r>
        <w:rPr>
          <w:rFonts w:asciiTheme="minorHAnsi" w:hAnsiTheme="minorHAnsi" w:cstheme="minorHAnsi"/>
          <w:sz w:val="22"/>
        </w:rPr>
        <w:lastRenderedPageBreak/>
        <w:t>As there are many strategic planning models that have been devised and discussed since it has become common in schools, there is no</w:t>
      </w:r>
      <w:r w:rsidR="00EC6882">
        <w:rPr>
          <w:rFonts w:asciiTheme="minorHAnsi" w:hAnsiTheme="minorHAnsi" w:cstheme="minorHAnsi"/>
          <w:sz w:val="22"/>
        </w:rPr>
        <w:t>t a perfect method that will work in every school, as much of the decision making depends on the specific aspects and needs of each school (Knight,</w:t>
      </w:r>
      <w:r w:rsidR="0023482C">
        <w:rPr>
          <w:rFonts w:asciiTheme="minorHAnsi" w:hAnsiTheme="minorHAnsi" w:cstheme="minorHAnsi"/>
          <w:sz w:val="22"/>
        </w:rPr>
        <w:t xml:space="preserve"> </w:t>
      </w:r>
      <w:r w:rsidR="00EC6882">
        <w:rPr>
          <w:rFonts w:asciiTheme="minorHAnsi" w:hAnsiTheme="minorHAnsi" w:cstheme="minorHAnsi"/>
          <w:sz w:val="22"/>
        </w:rPr>
        <w:t>1997).</w:t>
      </w:r>
      <w:r w:rsidR="000E2EDF">
        <w:rPr>
          <w:rFonts w:asciiTheme="minorHAnsi" w:hAnsiTheme="minorHAnsi" w:cstheme="minorHAnsi"/>
          <w:sz w:val="22"/>
        </w:rPr>
        <w:t xml:space="preserve"> The team of staff that will develop the change process will have </w:t>
      </w:r>
      <w:r w:rsidR="00C0379C">
        <w:rPr>
          <w:rFonts w:asciiTheme="minorHAnsi" w:hAnsiTheme="minorHAnsi" w:cstheme="minorHAnsi"/>
          <w:sz w:val="22"/>
        </w:rPr>
        <w:t xml:space="preserve">their own preferences to how they work, which will affect how they produce the framework and documentation for their strategic planning process (Knight, 1997). Nevertheless, it </w:t>
      </w:r>
      <w:r w:rsidR="000318C5">
        <w:rPr>
          <w:rFonts w:asciiTheme="minorHAnsi" w:hAnsiTheme="minorHAnsi" w:cstheme="minorHAnsi"/>
          <w:sz w:val="22"/>
        </w:rPr>
        <w:t>seems</w:t>
      </w:r>
      <w:r w:rsidR="00C0379C">
        <w:rPr>
          <w:rFonts w:asciiTheme="minorHAnsi" w:hAnsiTheme="minorHAnsi" w:cstheme="minorHAnsi"/>
          <w:sz w:val="22"/>
        </w:rPr>
        <w:t xml:space="preserve"> clear from the research into the topic of strategic planning in </w:t>
      </w:r>
      <w:r w:rsidR="000318C5">
        <w:rPr>
          <w:rFonts w:asciiTheme="minorHAnsi" w:hAnsiTheme="minorHAnsi" w:cstheme="minorHAnsi"/>
          <w:sz w:val="22"/>
        </w:rPr>
        <w:t>schools that for the process to succeed in its intended outcomes, the school should follow the three stages of initiation, implementation and institutionalisation</w:t>
      </w:r>
      <w:r w:rsidR="00BE29F6">
        <w:rPr>
          <w:rFonts w:asciiTheme="minorHAnsi" w:hAnsiTheme="minorHAnsi" w:cstheme="minorHAnsi"/>
          <w:sz w:val="22"/>
        </w:rPr>
        <w:t xml:space="preserve"> (Bryson, 1995; Ferrara, 2000; </w:t>
      </w:r>
      <w:r w:rsidR="00BE29F6" w:rsidRPr="00BE29F6">
        <w:rPr>
          <w:rFonts w:asciiTheme="minorHAnsi" w:hAnsiTheme="minorHAnsi" w:cstheme="minorHAnsi"/>
          <w:sz w:val="22"/>
        </w:rPr>
        <w:t xml:space="preserve"> </w:t>
      </w:r>
      <w:r w:rsidR="00BE29F6">
        <w:rPr>
          <w:rFonts w:asciiTheme="minorHAnsi" w:hAnsiTheme="minorHAnsi" w:cstheme="minorHAnsi"/>
          <w:sz w:val="22"/>
        </w:rPr>
        <w:t xml:space="preserve">O’Brien; </w:t>
      </w:r>
      <w:r w:rsidR="00BE29F6">
        <w:rPr>
          <w:rFonts w:asciiTheme="minorHAnsi" w:hAnsiTheme="minorHAnsi" w:cstheme="minorHAnsi"/>
          <w:sz w:val="22"/>
        </w:rPr>
        <w:t>1991),</w:t>
      </w:r>
      <w:r w:rsidR="000318C5">
        <w:rPr>
          <w:rFonts w:asciiTheme="minorHAnsi" w:hAnsiTheme="minorHAnsi" w:cstheme="minorHAnsi"/>
          <w:sz w:val="22"/>
        </w:rPr>
        <w:t xml:space="preserve"> undertake a thorough investigation into the school’s context, capacity and commitment to the proposed change</w:t>
      </w:r>
      <w:r w:rsidR="00BE29F6">
        <w:rPr>
          <w:rFonts w:asciiTheme="minorHAnsi" w:hAnsiTheme="minorHAnsi" w:cstheme="minorHAnsi"/>
          <w:sz w:val="22"/>
        </w:rPr>
        <w:t xml:space="preserve"> </w:t>
      </w:r>
      <w:r w:rsidR="00BE29F6">
        <w:rPr>
          <w:rFonts w:asciiTheme="minorHAnsi" w:hAnsiTheme="minorHAnsi" w:cstheme="minorHAnsi"/>
          <w:sz w:val="22"/>
        </w:rPr>
        <w:t>(Rutherford, 2009),</w:t>
      </w:r>
      <w:r w:rsidR="000318C5">
        <w:rPr>
          <w:rFonts w:asciiTheme="minorHAnsi" w:hAnsiTheme="minorHAnsi" w:cstheme="minorHAnsi"/>
          <w:sz w:val="22"/>
        </w:rPr>
        <w:t xml:space="preserve"> and </w:t>
      </w:r>
      <w:r w:rsidR="00B82175">
        <w:rPr>
          <w:rFonts w:asciiTheme="minorHAnsi" w:hAnsiTheme="minorHAnsi" w:cstheme="minorHAnsi"/>
          <w:sz w:val="22"/>
        </w:rPr>
        <w:t xml:space="preserve">be </w:t>
      </w:r>
      <w:r w:rsidR="000318C5">
        <w:rPr>
          <w:rFonts w:asciiTheme="minorHAnsi" w:hAnsiTheme="minorHAnsi" w:cstheme="minorHAnsi"/>
          <w:sz w:val="22"/>
        </w:rPr>
        <w:t xml:space="preserve">willing to </w:t>
      </w:r>
      <w:r w:rsidR="00B82175">
        <w:rPr>
          <w:rFonts w:asciiTheme="minorHAnsi" w:hAnsiTheme="minorHAnsi" w:cstheme="minorHAnsi"/>
          <w:sz w:val="22"/>
        </w:rPr>
        <w:t>do what is necessary to bring the state of the school to the ‘seed’ stage of readiness to accept the change model</w:t>
      </w:r>
      <w:r w:rsidR="00BE29F6">
        <w:rPr>
          <w:rFonts w:asciiTheme="minorHAnsi" w:hAnsiTheme="minorHAnsi" w:cstheme="minorHAnsi"/>
          <w:sz w:val="22"/>
        </w:rPr>
        <w:t xml:space="preserve"> (</w:t>
      </w:r>
      <w:proofErr w:type="spellStart"/>
      <w:r w:rsidR="00BE29F6">
        <w:rPr>
          <w:rFonts w:asciiTheme="minorHAnsi" w:hAnsiTheme="minorHAnsi" w:cstheme="minorHAnsi"/>
          <w:sz w:val="22"/>
        </w:rPr>
        <w:t>Slavin</w:t>
      </w:r>
      <w:proofErr w:type="spellEnd"/>
      <w:r w:rsidR="00BE29F6">
        <w:rPr>
          <w:rFonts w:asciiTheme="minorHAnsi" w:hAnsiTheme="minorHAnsi" w:cstheme="minorHAnsi"/>
          <w:sz w:val="22"/>
        </w:rPr>
        <w:t>, 1998)</w:t>
      </w:r>
      <w:r w:rsidR="00B82175">
        <w:rPr>
          <w:rFonts w:asciiTheme="minorHAnsi" w:hAnsiTheme="minorHAnsi" w:cstheme="minorHAnsi"/>
          <w:sz w:val="22"/>
        </w:rPr>
        <w:t>. If these steps of the initiation stage have been completed successfully, it will improve the chances of the school successfully achieving the intended goals.</w:t>
      </w:r>
    </w:p>
    <w:p w:rsidR="003A3389" w:rsidRDefault="003A3389" w:rsidP="00DE701E">
      <w:pPr>
        <w:spacing w:after="240" w:line="276" w:lineRule="auto"/>
        <w:ind w:firstLine="720"/>
        <w:rPr>
          <w:rFonts w:asciiTheme="minorHAnsi" w:hAnsiTheme="minorHAnsi" w:cstheme="minorHAnsi"/>
          <w:sz w:val="22"/>
        </w:rPr>
      </w:pPr>
    </w:p>
    <w:p w:rsidR="008363E8" w:rsidRDefault="008363E8" w:rsidP="00665F1B">
      <w:pPr>
        <w:spacing w:after="240" w:line="276" w:lineRule="auto"/>
        <w:rPr>
          <w:rFonts w:asciiTheme="minorHAnsi" w:hAnsiTheme="minorHAnsi" w:cstheme="minorHAnsi"/>
          <w:sz w:val="22"/>
        </w:rPr>
      </w:pPr>
      <w:bookmarkStart w:id="0" w:name="_GoBack"/>
      <w:bookmarkEnd w:id="0"/>
    </w:p>
    <w:p w:rsidR="00A43B8B" w:rsidRDefault="00A43B8B" w:rsidP="00665F1B">
      <w:pPr>
        <w:spacing w:after="240" w:line="276" w:lineRule="auto"/>
        <w:rPr>
          <w:rFonts w:asciiTheme="minorHAnsi" w:hAnsiTheme="minorHAnsi" w:cstheme="minorHAnsi"/>
          <w:sz w:val="22"/>
        </w:rPr>
      </w:pPr>
    </w:p>
    <w:p w:rsidR="00665F1B" w:rsidRDefault="00B15DD7" w:rsidP="009E58D6">
      <w:pPr>
        <w:spacing w:after="240" w:line="276" w:lineRule="auto"/>
        <w:rPr>
          <w:rFonts w:asciiTheme="minorHAnsi" w:hAnsiTheme="minorHAnsi" w:cstheme="minorHAnsi"/>
          <w:sz w:val="22"/>
        </w:rPr>
      </w:pPr>
      <w:proofErr w:type="spellStart"/>
      <w:r>
        <w:rPr>
          <w:rFonts w:asciiTheme="minorHAnsi" w:hAnsiTheme="minorHAnsi" w:cstheme="minorHAnsi"/>
          <w:sz w:val="22"/>
        </w:rPr>
        <w:t>Quong</w:t>
      </w:r>
      <w:proofErr w:type="spellEnd"/>
      <w:r>
        <w:rPr>
          <w:rFonts w:asciiTheme="minorHAnsi" w:hAnsiTheme="minorHAnsi" w:cstheme="minorHAnsi"/>
          <w:sz w:val="22"/>
        </w:rPr>
        <w:t>?</w:t>
      </w: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p>
    <w:p w:rsidR="00C27809" w:rsidRDefault="00C27809" w:rsidP="00DC33E1">
      <w:pPr>
        <w:spacing w:line="276" w:lineRule="auto"/>
        <w:rPr>
          <w:rFonts w:asciiTheme="minorHAnsi" w:hAnsiTheme="minorHAnsi" w:cstheme="minorHAnsi"/>
          <w:sz w:val="22"/>
        </w:rPr>
      </w:pPr>
    </w:p>
    <w:p w:rsidR="00C27809" w:rsidRDefault="00C27809" w:rsidP="00DC33E1">
      <w:pPr>
        <w:spacing w:line="276" w:lineRule="auto"/>
        <w:rPr>
          <w:rFonts w:asciiTheme="minorHAnsi" w:hAnsiTheme="minorHAnsi" w:cstheme="minorHAnsi"/>
          <w:sz w:val="22"/>
        </w:rPr>
      </w:pPr>
    </w:p>
    <w:p w:rsidR="00C27809" w:rsidRDefault="00C27809" w:rsidP="00DC33E1">
      <w:pPr>
        <w:spacing w:line="276" w:lineRule="auto"/>
        <w:rPr>
          <w:rFonts w:asciiTheme="minorHAnsi" w:hAnsiTheme="minorHAnsi" w:cstheme="minorHAnsi"/>
          <w:sz w:val="22"/>
        </w:rPr>
      </w:pPr>
    </w:p>
    <w:p w:rsidR="00C27809" w:rsidRDefault="00C27809" w:rsidP="00DC33E1">
      <w:pPr>
        <w:spacing w:line="276" w:lineRule="auto"/>
        <w:rPr>
          <w:rFonts w:asciiTheme="minorHAnsi" w:hAnsiTheme="minorHAnsi" w:cstheme="minorHAnsi"/>
          <w:sz w:val="22"/>
        </w:rPr>
      </w:pPr>
    </w:p>
    <w:p w:rsidR="00C27809" w:rsidRDefault="00C27809" w:rsidP="00DC33E1">
      <w:pPr>
        <w:spacing w:line="276" w:lineRule="auto"/>
        <w:rPr>
          <w:rFonts w:asciiTheme="minorHAnsi" w:hAnsiTheme="minorHAnsi" w:cstheme="minorHAnsi"/>
          <w:sz w:val="22"/>
        </w:rPr>
      </w:pPr>
    </w:p>
    <w:p w:rsidR="00C27809" w:rsidRDefault="00C27809" w:rsidP="00DC33E1">
      <w:pPr>
        <w:spacing w:line="276" w:lineRule="auto"/>
        <w:rPr>
          <w:rFonts w:asciiTheme="minorHAnsi" w:hAnsiTheme="minorHAnsi" w:cstheme="minorHAnsi"/>
          <w:sz w:val="22"/>
        </w:rPr>
      </w:pPr>
    </w:p>
    <w:p w:rsidR="00C27809" w:rsidRDefault="00C27809" w:rsidP="00DC33E1">
      <w:pPr>
        <w:spacing w:line="276" w:lineRule="auto"/>
        <w:rPr>
          <w:rFonts w:asciiTheme="minorHAnsi" w:hAnsiTheme="minorHAnsi" w:cstheme="minorHAnsi"/>
          <w:sz w:val="22"/>
        </w:rPr>
      </w:pPr>
    </w:p>
    <w:p w:rsidR="00C27809" w:rsidRDefault="00C27809" w:rsidP="00DC33E1">
      <w:pPr>
        <w:spacing w:line="276" w:lineRule="auto"/>
        <w:rPr>
          <w:rFonts w:asciiTheme="minorHAnsi" w:hAnsiTheme="minorHAnsi" w:cstheme="minorHAnsi"/>
          <w:sz w:val="22"/>
        </w:rPr>
      </w:pPr>
    </w:p>
    <w:p w:rsidR="00C27809" w:rsidRDefault="00C27809" w:rsidP="00DC33E1">
      <w:pPr>
        <w:spacing w:line="276" w:lineRule="auto"/>
        <w:rPr>
          <w:rFonts w:asciiTheme="minorHAnsi" w:hAnsiTheme="minorHAnsi" w:cstheme="minorHAnsi"/>
          <w:sz w:val="22"/>
        </w:rPr>
      </w:pPr>
    </w:p>
    <w:p w:rsidR="00C27809" w:rsidRDefault="00C27809" w:rsidP="00DC33E1">
      <w:pPr>
        <w:spacing w:line="276" w:lineRule="auto"/>
        <w:rPr>
          <w:rFonts w:asciiTheme="minorHAnsi" w:hAnsiTheme="minorHAnsi" w:cstheme="minorHAnsi"/>
          <w:sz w:val="22"/>
        </w:rPr>
      </w:pPr>
    </w:p>
    <w:p w:rsidR="00C27809" w:rsidRDefault="00C27809" w:rsidP="00DC33E1">
      <w:pPr>
        <w:spacing w:line="276" w:lineRule="auto"/>
        <w:rPr>
          <w:rFonts w:asciiTheme="minorHAnsi" w:hAnsiTheme="minorHAnsi" w:cstheme="minorHAnsi"/>
          <w:sz w:val="22"/>
        </w:rPr>
      </w:pPr>
    </w:p>
    <w:p w:rsidR="00EA6B9A" w:rsidRDefault="00A66F94" w:rsidP="006D649B">
      <w:pPr>
        <w:spacing w:line="276" w:lineRule="auto"/>
        <w:jc w:val="center"/>
        <w:rPr>
          <w:rFonts w:asciiTheme="minorHAnsi" w:hAnsiTheme="minorHAnsi" w:cstheme="minorHAnsi"/>
          <w:b/>
          <w:sz w:val="24"/>
        </w:rPr>
      </w:pPr>
      <w:r w:rsidRPr="006D649B">
        <w:rPr>
          <w:rFonts w:asciiTheme="minorHAnsi" w:hAnsiTheme="minorHAnsi" w:cstheme="minorHAnsi"/>
          <w:b/>
          <w:sz w:val="24"/>
        </w:rPr>
        <w:t>Reference List</w:t>
      </w:r>
    </w:p>
    <w:p w:rsidR="008C3FF7" w:rsidRPr="008C3FF7" w:rsidRDefault="008C3FF7" w:rsidP="006D649B">
      <w:pPr>
        <w:spacing w:line="276" w:lineRule="auto"/>
        <w:jc w:val="center"/>
        <w:rPr>
          <w:rFonts w:asciiTheme="minorHAnsi" w:hAnsiTheme="minorHAnsi" w:cstheme="minorHAnsi"/>
          <w:b/>
          <w:sz w:val="22"/>
          <w:szCs w:val="22"/>
        </w:rPr>
      </w:pPr>
    </w:p>
    <w:p w:rsidR="00D52042" w:rsidRPr="00736C76" w:rsidRDefault="00736C76" w:rsidP="00DC33E1">
      <w:pPr>
        <w:spacing w:line="276" w:lineRule="auto"/>
        <w:rPr>
          <w:rFonts w:asciiTheme="minorHAnsi" w:hAnsiTheme="minorHAnsi" w:cstheme="minorHAnsi"/>
          <w:b/>
          <w:sz w:val="22"/>
          <w:szCs w:val="22"/>
        </w:rPr>
      </w:pPr>
      <w:r w:rsidRPr="00736C76">
        <w:rPr>
          <w:rFonts w:asciiTheme="minorHAnsi" w:hAnsiTheme="minorHAnsi" w:cstheme="minorHAnsi"/>
          <w:b/>
          <w:sz w:val="22"/>
          <w:szCs w:val="22"/>
        </w:rPr>
        <w:t>Books</w:t>
      </w:r>
    </w:p>
    <w:p w:rsidR="00736C76" w:rsidRDefault="00736C76" w:rsidP="00DC33E1">
      <w:pPr>
        <w:spacing w:line="276" w:lineRule="auto"/>
        <w:rPr>
          <w:rFonts w:asciiTheme="minorHAnsi" w:hAnsiTheme="minorHAnsi" w:cstheme="minorHAnsi"/>
          <w:sz w:val="22"/>
          <w:szCs w:val="22"/>
        </w:rPr>
      </w:pPr>
    </w:p>
    <w:p w:rsidR="007D0BBC" w:rsidRDefault="007D0BBC" w:rsidP="00DC33E1">
      <w:pPr>
        <w:spacing w:line="276" w:lineRule="auto"/>
        <w:rPr>
          <w:rFonts w:asciiTheme="minorHAnsi" w:hAnsiTheme="minorHAnsi" w:cstheme="minorHAnsi"/>
          <w:sz w:val="22"/>
          <w:szCs w:val="22"/>
        </w:rPr>
      </w:pPr>
      <w:r>
        <w:rPr>
          <w:rFonts w:asciiTheme="minorHAnsi" w:hAnsiTheme="minorHAnsi" w:cstheme="minorHAnsi"/>
          <w:sz w:val="22"/>
          <w:szCs w:val="22"/>
        </w:rPr>
        <w:t xml:space="preserve">Bryson, J. (1995) </w:t>
      </w:r>
      <w:r w:rsidRPr="007D0BBC">
        <w:rPr>
          <w:rFonts w:asciiTheme="minorHAnsi" w:hAnsiTheme="minorHAnsi" w:cstheme="minorHAnsi"/>
          <w:i/>
          <w:sz w:val="22"/>
          <w:szCs w:val="22"/>
        </w:rPr>
        <w:t>Strategic Planning for Public and Non-profit Organizations.</w:t>
      </w:r>
      <w:r>
        <w:rPr>
          <w:rFonts w:asciiTheme="minorHAnsi" w:hAnsiTheme="minorHAnsi" w:cstheme="minorHAnsi"/>
          <w:sz w:val="22"/>
          <w:szCs w:val="22"/>
        </w:rPr>
        <w:t xml:space="preserve"> San Francisco: Jossey-Bass.</w:t>
      </w:r>
    </w:p>
    <w:p w:rsidR="006B1074" w:rsidRDefault="006B1074" w:rsidP="00DC33E1">
      <w:pPr>
        <w:spacing w:line="276" w:lineRule="auto"/>
        <w:rPr>
          <w:rFonts w:asciiTheme="minorHAnsi" w:hAnsiTheme="minorHAnsi" w:cstheme="minorHAnsi"/>
          <w:sz w:val="22"/>
          <w:szCs w:val="22"/>
        </w:rPr>
      </w:pPr>
    </w:p>
    <w:p w:rsidR="00724BBC" w:rsidRDefault="00724BBC" w:rsidP="00DC33E1">
      <w:pPr>
        <w:spacing w:line="276" w:lineRule="auto"/>
        <w:rPr>
          <w:rFonts w:asciiTheme="minorHAnsi" w:hAnsiTheme="minorHAnsi" w:cstheme="minorHAnsi"/>
          <w:sz w:val="22"/>
          <w:szCs w:val="22"/>
        </w:rPr>
      </w:pPr>
      <w:r>
        <w:rPr>
          <w:rFonts w:asciiTheme="minorHAnsi" w:hAnsiTheme="minorHAnsi" w:cstheme="minorHAnsi"/>
          <w:sz w:val="22"/>
          <w:szCs w:val="22"/>
        </w:rPr>
        <w:t xml:space="preserve">Berman, P. and McLaughlin, M. (1976) ‘Implementation of educational innovation’, </w:t>
      </w:r>
      <w:r w:rsidRPr="00724BBC">
        <w:rPr>
          <w:rFonts w:asciiTheme="minorHAnsi" w:hAnsiTheme="minorHAnsi" w:cstheme="minorHAnsi"/>
          <w:i/>
          <w:sz w:val="22"/>
          <w:szCs w:val="22"/>
        </w:rPr>
        <w:t>The Educational Forum, 40.</w:t>
      </w:r>
    </w:p>
    <w:p w:rsidR="00724BBC" w:rsidRDefault="00724BBC" w:rsidP="00DC33E1">
      <w:pPr>
        <w:spacing w:line="276" w:lineRule="auto"/>
        <w:rPr>
          <w:rFonts w:asciiTheme="minorHAnsi" w:hAnsiTheme="minorHAnsi" w:cstheme="minorHAnsi"/>
          <w:sz w:val="22"/>
          <w:szCs w:val="22"/>
        </w:rPr>
      </w:pPr>
    </w:p>
    <w:p w:rsidR="006B1074" w:rsidRPr="008C3FF7" w:rsidRDefault="006B1074" w:rsidP="006B1074">
      <w:pPr>
        <w:spacing w:line="276" w:lineRule="auto"/>
        <w:rPr>
          <w:rFonts w:asciiTheme="minorHAnsi" w:hAnsiTheme="minorHAnsi" w:cstheme="minorHAnsi"/>
          <w:sz w:val="22"/>
          <w:szCs w:val="22"/>
        </w:rPr>
      </w:pPr>
      <w:proofErr w:type="spellStart"/>
      <w:r w:rsidRPr="008C3FF7">
        <w:rPr>
          <w:rFonts w:asciiTheme="minorHAnsi" w:hAnsiTheme="minorHAnsi" w:cstheme="minorHAnsi"/>
          <w:sz w:val="22"/>
          <w:szCs w:val="22"/>
        </w:rPr>
        <w:t>Dooris</w:t>
      </w:r>
      <w:proofErr w:type="spellEnd"/>
      <w:r w:rsidRPr="008C3FF7">
        <w:rPr>
          <w:rFonts w:asciiTheme="minorHAnsi" w:hAnsiTheme="minorHAnsi" w:cstheme="minorHAnsi"/>
          <w:sz w:val="22"/>
          <w:szCs w:val="22"/>
        </w:rPr>
        <w:t xml:space="preserve">, M. J., Kelley, J. M. and Trainer, J. F. (2004) </w:t>
      </w:r>
      <w:r>
        <w:rPr>
          <w:rFonts w:asciiTheme="minorHAnsi" w:hAnsiTheme="minorHAnsi" w:cstheme="minorHAnsi"/>
          <w:sz w:val="22"/>
          <w:szCs w:val="22"/>
        </w:rPr>
        <w:t>‘</w:t>
      </w:r>
      <w:r w:rsidRPr="008C3FF7">
        <w:rPr>
          <w:rFonts w:asciiTheme="minorHAnsi" w:hAnsiTheme="minorHAnsi" w:cstheme="minorHAnsi"/>
          <w:sz w:val="22"/>
          <w:szCs w:val="22"/>
        </w:rPr>
        <w:t>Strategic planning in higher education</w:t>
      </w:r>
      <w:r>
        <w:rPr>
          <w:rFonts w:asciiTheme="minorHAnsi" w:hAnsiTheme="minorHAnsi" w:cstheme="minorHAnsi"/>
          <w:sz w:val="22"/>
          <w:szCs w:val="22"/>
        </w:rPr>
        <w:t>’,</w:t>
      </w:r>
      <w:r w:rsidRPr="008C3FF7">
        <w:rPr>
          <w:rFonts w:asciiTheme="minorHAnsi" w:hAnsiTheme="minorHAnsi" w:cstheme="minorHAnsi"/>
          <w:sz w:val="22"/>
          <w:szCs w:val="22"/>
        </w:rPr>
        <w:t xml:space="preserve"> </w:t>
      </w:r>
      <w:r w:rsidRPr="00B1665A">
        <w:rPr>
          <w:rFonts w:asciiTheme="minorHAnsi" w:hAnsiTheme="minorHAnsi" w:cstheme="minorHAnsi"/>
          <w:i/>
          <w:sz w:val="22"/>
          <w:szCs w:val="22"/>
        </w:rPr>
        <w:t xml:space="preserve">New Directions for Institutional Research, </w:t>
      </w:r>
      <w:r w:rsidRPr="008C3FF7">
        <w:rPr>
          <w:rFonts w:asciiTheme="minorHAnsi" w:hAnsiTheme="minorHAnsi" w:cstheme="minorHAnsi"/>
          <w:sz w:val="22"/>
          <w:szCs w:val="22"/>
        </w:rPr>
        <w:t>5-11. doi:</w:t>
      </w:r>
      <w:hyperlink r:id="rId8" w:history="1">
        <w:r w:rsidRPr="008C3FF7">
          <w:rPr>
            <w:rStyle w:val="Hyperlink"/>
            <w:rFonts w:asciiTheme="minorHAnsi" w:hAnsiTheme="minorHAnsi" w:cstheme="minorHAnsi"/>
            <w:color w:val="auto"/>
            <w:sz w:val="22"/>
            <w:szCs w:val="22"/>
          </w:rPr>
          <w:t>10.1002/ir.115</w:t>
        </w:r>
      </w:hyperlink>
      <w:r>
        <w:rPr>
          <w:rFonts w:asciiTheme="minorHAnsi" w:hAnsiTheme="minorHAnsi" w:cstheme="minorHAnsi"/>
          <w:sz w:val="22"/>
          <w:szCs w:val="22"/>
        </w:rPr>
        <w:t xml:space="preserve"> (Accessed: 24/01/2019)</w:t>
      </w:r>
    </w:p>
    <w:p w:rsidR="006B1074" w:rsidRDefault="006B1074" w:rsidP="00DC33E1">
      <w:pPr>
        <w:spacing w:line="276" w:lineRule="auto"/>
        <w:rPr>
          <w:rFonts w:asciiTheme="minorHAnsi" w:hAnsiTheme="minorHAnsi" w:cstheme="minorHAnsi"/>
          <w:sz w:val="22"/>
          <w:szCs w:val="22"/>
        </w:rPr>
      </w:pPr>
    </w:p>
    <w:p w:rsidR="006B1074" w:rsidRDefault="006B1074" w:rsidP="00DC33E1">
      <w:pPr>
        <w:spacing w:line="276" w:lineRule="auto"/>
        <w:rPr>
          <w:rFonts w:asciiTheme="minorHAnsi" w:hAnsiTheme="minorHAnsi" w:cstheme="minorHAnsi"/>
          <w:sz w:val="22"/>
          <w:szCs w:val="22"/>
        </w:rPr>
      </w:pPr>
      <w:r>
        <w:rPr>
          <w:rFonts w:asciiTheme="minorHAnsi" w:hAnsiTheme="minorHAnsi" w:cstheme="minorHAnsi"/>
          <w:sz w:val="22"/>
          <w:szCs w:val="22"/>
        </w:rPr>
        <w:t>Ferrara, D. (2000) ‘Planning for implementing, and supporting shared decision making’</w:t>
      </w:r>
      <w:r w:rsidR="00BE4B45">
        <w:rPr>
          <w:rFonts w:asciiTheme="minorHAnsi" w:hAnsiTheme="minorHAnsi" w:cstheme="minorHAnsi"/>
          <w:sz w:val="22"/>
          <w:szCs w:val="22"/>
        </w:rPr>
        <w:t xml:space="preserve">, </w:t>
      </w:r>
      <w:r w:rsidR="00BE4B45" w:rsidRPr="00BE4B45">
        <w:rPr>
          <w:rFonts w:asciiTheme="minorHAnsi" w:hAnsiTheme="minorHAnsi" w:cstheme="minorHAnsi"/>
          <w:i/>
          <w:sz w:val="22"/>
          <w:szCs w:val="22"/>
        </w:rPr>
        <w:t>Educational Planning,</w:t>
      </w:r>
      <w:r w:rsidR="00BE4B45">
        <w:rPr>
          <w:rFonts w:asciiTheme="minorHAnsi" w:hAnsiTheme="minorHAnsi" w:cstheme="minorHAnsi"/>
          <w:sz w:val="22"/>
          <w:szCs w:val="22"/>
        </w:rPr>
        <w:t xml:space="preserve"> 12(3), 3-20.</w:t>
      </w:r>
    </w:p>
    <w:p w:rsidR="00EC6882" w:rsidRDefault="00EC6882" w:rsidP="00DC33E1">
      <w:pPr>
        <w:spacing w:line="276" w:lineRule="auto"/>
        <w:rPr>
          <w:rFonts w:asciiTheme="minorHAnsi" w:hAnsiTheme="minorHAnsi" w:cstheme="minorHAnsi"/>
          <w:sz w:val="22"/>
          <w:szCs w:val="22"/>
        </w:rPr>
      </w:pPr>
    </w:p>
    <w:p w:rsidR="00EC6882" w:rsidRDefault="00EC6882" w:rsidP="00DC33E1">
      <w:pPr>
        <w:spacing w:line="276" w:lineRule="auto"/>
        <w:rPr>
          <w:rFonts w:asciiTheme="minorHAnsi" w:hAnsiTheme="minorHAnsi" w:cstheme="minorHAnsi"/>
          <w:sz w:val="22"/>
          <w:szCs w:val="22"/>
        </w:rPr>
      </w:pPr>
      <w:r>
        <w:rPr>
          <w:rFonts w:asciiTheme="minorHAnsi" w:hAnsiTheme="minorHAnsi" w:cstheme="minorHAnsi"/>
          <w:sz w:val="22"/>
          <w:szCs w:val="22"/>
        </w:rPr>
        <w:t xml:space="preserve">Knight, J. (1997) </w:t>
      </w:r>
      <w:r w:rsidRPr="00BC6262">
        <w:rPr>
          <w:rFonts w:asciiTheme="minorHAnsi" w:hAnsiTheme="minorHAnsi" w:cstheme="minorHAnsi"/>
          <w:i/>
          <w:sz w:val="22"/>
          <w:szCs w:val="22"/>
        </w:rPr>
        <w:t>Strategic Planning for School Managers</w:t>
      </w:r>
      <w:r w:rsidR="00BC6262" w:rsidRPr="00BC6262">
        <w:rPr>
          <w:rFonts w:asciiTheme="minorHAnsi" w:hAnsiTheme="minorHAnsi" w:cstheme="minorHAnsi"/>
          <w:i/>
          <w:sz w:val="22"/>
          <w:szCs w:val="22"/>
        </w:rPr>
        <w:t>: a handbook to approaches to strategic planning and development for schools and colleges</w:t>
      </w:r>
      <w:r w:rsidR="00BC6262">
        <w:rPr>
          <w:rFonts w:asciiTheme="minorHAnsi" w:hAnsiTheme="minorHAnsi" w:cstheme="minorHAnsi"/>
          <w:sz w:val="22"/>
          <w:szCs w:val="22"/>
        </w:rPr>
        <w:t>. London: Kogan Page.</w:t>
      </w:r>
    </w:p>
    <w:p w:rsidR="00795370" w:rsidRDefault="00795370" w:rsidP="00DC33E1">
      <w:pPr>
        <w:spacing w:line="276" w:lineRule="auto"/>
        <w:rPr>
          <w:rFonts w:asciiTheme="minorHAnsi" w:hAnsiTheme="minorHAnsi" w:cstheme="minorHAnsi"/>
          <w:sz w:val="22"/>
          <w:szCs w:val="22"/>
        </w:rPr>
      </w:pPr>
    </w:p>
    <w:p w:rsidR="00795370" w:rsidRDefault="00795370" w:rsidP="00DC33E1">
      <w:pPr>
        <w:spacing w:line="276" w:lineRule="auto"/>
        <w:rPr>
          <w:rFonts w:asciiTheme="minorHAnsi" w:hAnsiTheme="minorHAnsi" w:cstheme="minorHAnsi"/>
          <w:sz w:val="22"/>
          <w:szCs w:val="22"/>
        </w:rPr>
      </w:pPr>
      <w:r w:rsidRPr="008C3FF7">
        <w:rPr>
          <w:rFonts w:asciiTheme="minorHAnsi" w:hAnsiTheme="minorHAnsi" w:cstheme="minorHAnsi"/>
          <w:sz w:val="22"/>
          <w:szCs w:val="22"/>
        </w:rPr>
        <w:t xml:space="preserve">Kotler, P. and Murphy, P. (1981) ‘Strategic Planning for Higher Education’, </w:t>
      </w:r>
      <w:r w:rsidRPr="008C3FF7">
        <w:rPr>
          <w:rFonts w:asciiTheme="minorHAnsi" w:hAnsiTheme="minorHAnsi" w:cstheme="minorHAnsi"/>
          <w:i/>
          <w:iCs/>
          <w:sz w:val="22"/>
          <w:szCs w:val="22"/>
        </w:rPr>
        <w:t>The Journal of Higher Education,</w:t>
      </w:r>
      <w:r w:rsidRPr="008C3FF7">
        <w:rPr>
          <w:rFonts w:asciiTheme="minorHAnsi" w:hAnsiTheme="minorHAnsi" w:cstheme="minorHAnsi"/>
          <w:sz w:val="22"/>
          <w:szCs w:val="22"/>
        </w:rPr>
        <w:t xml:space="preserve"> </w:t>
      </w:r>
      <w:r w:rsidRPr="008C3FF7">
        <w:rPr>
          <w:rFonts w:asciiTheme="minorHAnsi" w:hAnsiTheme="minorHAnsi" w:cstheme="minorHAnsi"/>
          <w:i/>
          <w:iCs/>
          <w:sz w:val="22"/>
          <w:szCs w:val="22"/>
        </w:rPr>
        <w:t>52</w:t>
      </w:r>
      <w:r w:rsidRPr="008C3FF7">
        <w:rPr>
          <w:rFonts w:asciiTheme="minorHAnsi" w:hAnsiTheme="minorHAnsi" w:cstheme="minorHAnsi"/>
          <w:sz w:val="22"/>
          <w:szCs w:val="22"/>
        </w:rPr>
        <w:t xml:space="preserve">(5), 470-489. </w:t>
      </w:r>
      <w:r>
        <w:rPr>
          <w:rFonts w:asciiTheme="minorHAnsi" w:hAnsiTheme="minorHAnsi" w:cstheme="minorHAnsi"/>
          <w:sz w:val="22"/>
          <w:szCs w:val="22"/>
        </w:rPr>
        <w:t>doi</w:t>
      </w:r>
      <w:r w:rsidRPr="008C3FF7">
        <w:rPr>
          <w:rFonts w:asciiTheme="minorHAnsi" w:hAnsiTheme="minorHAnsi" w:cstheme="minorHAnsi"/>
          <w:sz w:val="22"/>
          <w:szCs w:val="22"/>
        </w:rPr>
        <w:t>:</w:t>
      </w:r>
      <w:r w:rsidRPr="00B1665A">
        <w:rPr>
          <w:rFonts w:asciiTheme="minorHAnsi" w:hAnsiTheme="minorHAnsi" w:cstheme="minorHAnsi"/>
          <w:sz w:val="22"/>
          <w:szCs w:val="22"/>
          <w:u w:val="single"/>
        </w:rPr>
        <w:t>10.2307/1981836</w:t>
      </w:r>
      <w:r w:rsidRPr="008C3FF7">
        <w:rPr>
          <w:rFonts w:asciiTheme="minorHAnsi" w:hAnsiTheme="minorHAnsi" w:cstheme="minorHAnsi"/>
          <w:sz w:val="22"/>
          <w:szCs w:val="22"/>
        </w:rPr>
        <w:t xml:space="preserve"> (Accessed:</w:t>
      </w:r>
      <w:r>
        <w:rPr>
          <w:rFonts w:asciiTheme="minorHAnsi" w:hAnsiTheme="minorHAnsi" w:cstheme="minorHAnsi"/>
          <w:sz w:val="22"/>
          <w:szCs w:val="22"/>
        </w:rPr>
        <w:t xml:space="preserve"> </w:t>
      </w:r>
      <w:r w:rsidRPr="008C3FF7">
        <w:rPr>
          <w:rFonts w:asciiTheme="minorHAnsi" w:hAnsiTheme="minorHAnsi" w:cstheme="minorHAnsi"/>
          <w:sz w:val="22"/>
          <w:szCs w:val="22"/>
        </w:rPr>
        <w:t>24/01/2019)</w:t>
      </w:r>
    </w:p>
    <w:p w:rsidR="007D0BBC" w:rsidRDefault="007D0BBC" w:rsidP="00DC33E1">
      <w:pPr>
        <w:spacing w:line="276" w:lineRule="auto"/>
        <w:rPr>
          <w:rFonts w:asciiTheme="minorHAnsi" w:hAnsiTheme="minorHAnsi" w:cstheme="minorHAnsi"/>
          <w:sz w:val="22"/>
          <w:szCs w:val="22"/>
        </w:rPr>
      </w:pPr>
    </w:p>
    <w:p w:rsidR="006B1074" w:rsidRDefault="006B1074" w:rsidP="006B1074">
      <w:pPr>
        <w:spacing w:line="276" w:lineRule="auto"/>
        <w:rPr>
          <w:rFonts w:asciiTheme="minorHAnsi" w:hAnsiTheme="minorHAnsi" w:cstheme="minorHAnsi"/>
          <w:sz w:val="22"/>
          <w:szCs w:val="22"/>
        </w:rPr>
      </w:pPr>
      <w:r>
        <w:rPr>
          <w:rFonts w:asciiTheme="minorHAnsi" w:hAnsiTheme="minorHAnsi" w:cstheme="minorHAnsi"/>
          <w:sz w:val="22"/>
          <w:szCs w:val="22"/>
        </w:rPr>
        <w:t xml:space="preserve">Mintzberg, H. and Quinn, J. B. (1996) </w:t>
      </w:r>
      <w:r w:rsidRPr="00D52042">
        <w:rPr>
          <w:rFonts w:asciiTheme="minorHAnsi" w:hAnsiTheme="minorHAnsi" w:cstheme="minorHAnsi"/>
          <w:i/>
          <w:sz w:val="22"/>
          <w:szCs w:val="22"/>
        </w:rPr>
        <w:t>Strategy Process</w:t>
      </w:r>
      <w:r>
        <w:rPr>
          <w:rFonts w:asciiTheme="minorHAnsi" w:hAnsiTheme="minorHAnsi" w:cstheme="minorHAnsi"/>
          <w:sz w:val="22"/>
          <w:szCs w:val="22"/>
        </w:rPr>
        <w:t xml:space="preserve"> (3</w:t>
      </w:r>
      <w:r w:rsidRPr="00D52042">
        <w:rPr>
          <w:rFonts w:asciiTheme="minorHAnsi" w:hAnsiTheme="minorHAnsi" w:cstheme="minorHAnsi"/>
          <w:sz w:val="22"/>
          <w:szCs w:val="22"/>
          <w:vertAlign w:val="superscript"/>
        </w:rPr>
        <w:t>rd</w:t>
      </w:r>
      <w:r>
        <w:rPr>
          <w:rFonts w:asciiTheme="minorHAnsi" w:hAnsiTheme="minorHAnsi" w:cstheme="minorHAnsi"/>
          <w:sz w:val="22"/>
          <w:szCs w:val="22"/>
        </w:rPr>
        <w:t xml:space="preserve"> ed.) Upper Saddle River, </w:t>
      </w:r>
      <w:proofErr w:type="gramStart"/>
      <w:r>
        <w:rPr>
          <w:rFonts w:asciiTheme="minorHAnsi" w:hAnsiTheme="minorHAnsi" w:cstheme="minorHAnsi"/>
          <w:sz w:val="22"/>
          <w:szCs w:val="22"/>
        </w:rPr>
        <w:t>N .</w:t>
      </w:r>
      <w:proofErr w:type="gramEnd"/>
      <w:r>
        <w:rPr>
          <w:rFonts w:asciiTheme="minorHAnsi" w:hAnsiTheme="minorHAnsi" w:cstheme="minorHAnsi"/>
          <w:sz w:val="22"/>
          <w:szCs w:val="22"/>
        </w:rPr>
        <w:t>J.: Prentice Hall.</w:t>
      </w:r>
    </w:p>
    <w:p w:rsidR="00736C76" w:rsidRDefault="00736C76" w:rsidP="00DC33E1">
      <w:pPr>
        <w:spacing w:line="276" w:lineRule="auto"/>
        <w:rPr>
          <w:rFonts w:asciiTheme="minorHAnsi" w:hAnsiTheme="minorHAnsi" w:cstheme="minorHAnsi"/>
          <w:sz w:val="22"/>
          <w:szCs w:val="22"/>
        </w:rPr>
      </w:pPr>
    </w:p>
    <w:p w:rsidR="00501E12" w:rsidRDefault="00501E12" w:rsidP="00DC33E1">
      <w:pPr>
        <w:spacing w:line="276" w:lineRule="auto"/>
        <w:rPr>
          <w:rFonts w:asciiTheme="minorHAnsi" w:hAnsiTheme="minorHAnsi" w:cstheme="minorHAnsi"/>
          <w:sz w:val="22"/>
          <w:szCs w:val="22"/>
        </w:rPr>
      </w:pPr>
      <w:r>
        <w:rPr>
          <w:rFonts w:asciiTheme="minorHAnsi" w:hAnsiTheme="minorHAnsi" w:cstheme="minorHAnsi"/>
          <w:sz w:val="22"/>
          <w:szCs w:val="22"/>
        </w:rPr>
        <w:t xml:space="preserve">Nunnery, J., </w:t>
      </w:r>
      <w:proofErr w:type="spellStart"/>
      <w:r>
        <w:rPr>
          <w:rFonts w:asciiTheme="minorHAnsi" w:hAnsiTheme="minorHAnsi" w:cstheme="minorHAnsi"/>
          <w:sz w:val="22"/>
          <w:szCs w:val="22"/>
        </w:rPr>
        <w:t>Bol</w:t>
      </w:r>
      <w:proofErr w:type="spellEnd"/>
      <w:r>
        <w:rPr>
          <w:rFonts w:asciiTheme="minorHAnsi" w:hAnsiTheme="minorHAnsi" w:cstheme="minorHAnsi"/>
          <w:sz w:val="22"/>
          <w:szCs w:val="22"/>
        </w:rPr>
        <w:t xml:space="preserve">, L., Dietrich, A., Rich, L., Kelly, S., Hacker, D., and </w:t>
      </w:r>
      <w:proofErr w:type="spellStart"/>
      <w:r>
        <w:rPr>
          <w:rFonts w:asciiTheme="minorHAnsi" w:hAnsiTheme="minorHAnsi" w:cstheme="minorHAnsi"/>
          <w:sz w:val="22"/>
          <w:szCs w:val="22"/>
        </w:rPr>
        <w:t>Sterbin</w:t>
      </w:r>
      <w:proofErr w:type="spellEnd"/>
      <w:r>
        <w:rPr>
          <w:rFonts w:asciiTheme="minorHAnsi" w:hAnsiTheme="minorHAnsi" w:cstheme="minorHAnsi"/>
          <w:sz w:val="22"/>
          <w:szCs w:val="22"/>
        </w:rPr>
        <w:t xml:space="preserve">, A. (1997) ‘Teachers’ initial reactions to their pre-implementation preparation and early restructuring experiences’, </w:t>
      </w:r>
      <w:r w:rsidRPr="00501E12">
        <w:rPr>
          <w:rFonts w:asciiTheme="minorHAnsi" w:hAnsiTheme="minorHAnsi" w:cstheme="minorHAnsi"/>
          <w:i/>
          <w:sz w:val="22"/>
          <w:szCs w:val="22"/>
        </w:rPr>
        <w:t>School Effectiveness and School Improvement, 8(</w:t>
      </w:r>
      <w:r>
        <w:rPr>
          <w:rFonts w:asciiTheme="minorHAnsi" w:hAnsiTheme="minorHAnsi" w:cstheme="minorHAnsi"/>
          <w:sz w:val="22"/>
          <w:szCs w:val="22"/>
        </w:rPr>
        <w:t>2), 72-93.</w:t>
      </w:r>
    </w:p>
    <w:p w:rsidR="00501E12" w:rsidRDefault="00501E12" w:rsidP="00DC33E1">
      <w:pPr>
        <w:spacing w:line="276" w:lineRule="auto"/>
        <w:rPr>
          <w:rFonts w:asciiTheme="minorHAnsi" w:hAnsiTheme="minorHAnsi" w:cstheme="minorHAnsi"/>
          <w:sz w:val="22"/>
          <w:szCs w:val="22"/>
        </w:rPr>
      </w:pPr>
    </w:p>
    <w:p w:rsidR="006B1074" w:rsidRDefault="006B1074" w:rsidP="006B1074">
      <w:pPr>
        <w:spacing w:line="276" w:lineRule="auto"/>
        <w:rPr>
          <w:rFonts w:asciiTheme="minorHAnsi" w:hAnsiTheme="minorHAnsi" w:cstheme="minorHAnsi"/>
          <w:sz w:val="22"/>
          <w:szCs w:val="22"/>
        </w:rPr>
      </w:pPr>
      <w:r>
        <w:rPr>
          <w:rFonts w:asciiTheme="minorHAnsi" w:hAnsiTheme="minorHAnsi" w:cstheme="minorHAnsi"/>
          <w:sz w:val="22"/>
          <w:szCs w:val="22"/>
        </w:rPr>
        <w:t xml:space="preserve">O’Brien, P. (1991) ‘Strategic planning and management for organization’. In R. Carlson and G. </w:t>
      </w:r>
      <w:proofErr w:type="spellStart"/>
      <w:r>
        <w:rPr>
          <w:rFonts w:asciiTheme="minorHAnsi" w:hAnsiTheme="minorHAnsi" w:cstheme="minorHAnsi"/>
          <w:sz w:val="22"/>
          <w:szCs w:val="22"/>
        </w:rPr>
        <w:t>Awkerman</w:t>
      </w:r>
      <w:proofErr w:type="spellEnd"/>
      <w:r>
        <w:rPr>
          <w:rFonts w:asciiTheme="minorHAnsi" w:hAnsiTheme="minorHAnsi" w:cstheme="minorHAnsi"/>
          <w:sz w:val="22"/>
          <w:szCs w:val="22"/>
        </w:rPr>
        <w:t xml:space="preserve"> (Ed.), </w:t>
      </w:r>
      <w:r w:rsidRPr="00800947">
        <w:rPr>
          <w:rFonts w:asciiTheme="minorHAnsi" w:hAnsiTheme="minorHAnsi" w:cstheme="minorHAnsi"/>
          <w:i/>
          <w:sz w:val="22"/>
          <w:szCs w:val="22"/>
        </w:rPr>
        <w:t>Educational Planning: Concepts, Strategies, Practices</w:t>
      </w:r>
      <w:r>
        <w:rPr>
          <w:rFonts w:asciiTheme="minorHAnsi" w:hAnsiTheme="minorHAnsi" w:cstheme="minorHAnsi"/>
          <w:sz w:val="22"/>
          <w:szCs w:val="22"/>
        </w:rPr>
        <w:t>. New York: Longman.</w:t>
      </w:r>
    </w:p>
    <w:p w:rsidR="00C27809" w:rsidRDefault="00C27809" w:rsidP="00DC33E1">
      <w:pPr>
        <w:spacing w:line="276" w:lineRule="auto"/>
        <w:rPr>
          <w:rFonts w:asciiTheme="minorHAnsi" w:hAnsiTheme="minorHAnsi" w:cstheme="minorHAnsi"/>
          <w:sz w:val="22"/>
        </w:rPr>
      </w:pPr>
    </w:p>
    <w:p w:rsidR="00C27809" w:rsidRDefault="00C27809" w:rsidP="00DC33E1">
      <w:pPr>
        <w:spacing w:line="276" w:lineRule="auto"/>
        <w:rPr>
          <w:rFonts w:asciiTheme="minorHAnsi" w:hAnsiTheme="minorHAnsi" w:cstheme="minorHAnsi"/>
          <w:sz w:val="22"/>
        </w:rPr>
      </w:pPr>
      <w:r>
        <w:rPr>
          <w:rFonts w:asciiTheme="minorHAnsi" w:hAnsiTheme="minorHAnsi" w:cstheme="minorHAnsi"/>
          <w:sz w:val="22"/>
        </w:rPr>
        <w:t>Ruth</w:t>
      </w:r>
      <w:r w:rsidR="00736C76">
        <w:rPr>
          <w:rFonts w:asciiTheme="minorHAnsi" w:hAnsiTheme="minorHAnsi" w:cstheme="minorHAnsi"/>
          <w:sz w:val="22"/>
        </w:rPr>
        <w:t>e</w:t>
      </w:r>
      <w:r>
        <w:rPr>
          <w:rFonts w:asciiTheme="minorHAnsi" w:hAnsiTheme="minorHAnsi" w:cstheme="minorHAnsi"/>
          <w:sz w:val="22"/>
        </w:rPr>
        <w:t xml:space="preserve">rford, C. (2009) </w:t>
      </w:r>
      <w:r w:rsidR="002879DF">
        <w:rPr>
          <w:rFonts w:asciiTheme="minorHAnsi" w:hAnsiTheme="minorHAnsi" w:cstheme="minorHAnsi"/>
          <w:sz w:val="22"/>
        </w:rPr>
        <w:t>‘</w:t>
      </w:r>
      <w:r>
        <w:rPr>
          <w:rFonts w:asciiTheme="minorHAnsi" w:hAnsiTheme="minorHAnsi" w:cstheme="minorHAnsi"/>
          <w:sz w:val="22"/>
        </w:rPr>
        <w:t>Planning to change: Strategic planning and comprehensive school reform</w:t>
      </w:r>
      <w:r w:rsidR="002879DF">
        <w:rPr>
          <w:rFonts w:asciiTheme="minorHAnsi" w:hAnsiTheme="minorHAnsi" w:cstheme="minorHAnsi"/>
          <w:sz w:val="22"/>
        </w:rPr>
        <w:t>’</w:t>
      </w:r>
      <w:r w:rsidR="00A4475A">
        <w:rPr>
          <w:rFonts w:asciiTheme="minorHAnsi" w:hAnsiTheme="minorHAnsi" w:cstheme="minorHAnsi"/>
          <w:sz w:val="22"/>
        </w:rPr>
        <w:t>. I</w:t>
      </w:r>
      <w:r w:rsidR="002879DF">
        <w:rPr>
          <w:rFonts w:asciiTheme="minorHAnsi" w:hAnsiTheme="minorHAnsi" w:cstheme="minorHAnsi"/>
          <w:sz w:val="22"/>
        </w:rPr>
        <w:t xml:space="preserve">n </w:t>
      </w:r>
      <w:r w:rsidRPr="00736C76">
        <w:rPr>
          <w:rFonts w:asciiTheme="minorHAnsi" w:hAnsiTheme="minorHAnsi" w:cstheme="minorHAnsi"/>
          <w:i/>
          <w:sz w:val="22"/>
        </w:rPr>
        <w:t>Educational Planning, 18</w:t>
      </w:r>
      <w:r>
        <w:rPr>
          <w:rFonts w:asciiTheme="minorHAnsi" w:hAnsiTheme="minorHAnsi" w:cstheme="minorHAnsi"/>
          <w:sz w:val="22"/>
        </w:rPr>
        <w:t>(1), pp.1-10.</w:t>
      </w:r>
    </w:p>
    <w:p w:rsidR="00511A08" w:rsidRDefault="00511A08" w:rsidP="00DC33E1">
      <w:pPr>
        <w:spacing w:line="276" w:lineRule="auto"/>
        <w:rPr>
          <w:rFonts w:asciiTheme="minorHAnsi" w:hAnsiTheme="minorHAnsi" w:cstheme="minorHAnsi"/>
          <w:sz w:val="22"/>
          <w:szCs w:val="22"/>
        </w:rPr>
      </w:pPr>
    </w:p>
    <w:p w:rsidR="00511A08" w:rsidRDefault="00511A08" w:rsidP="00DC33E1">
      <w:pPr>
        <w:spacing w:line="276" w:lineRule="auto"/>
        <w:rPr>
          <w:rFonts w:asciiTheme="minorHAnsi" w:hAnsiTheme="minorHAnsi" w:cstheme="minorHAnsi"/>
          <w:sz w:val="22"/>
          <w:szCs w:val="22"/>
        </w:rPr>
      </w:pPr>
      <w:proofErr w:type="spellStart"/>
      <w:r>
        <w:rPr>
          <w:rFonts w:asciiTheme="minorHAnsi" w:hAnsiTheme="minorHAnsi" w:cstheme="minorHAnsi"/>
          <w:sz w:val="22"/>
          <w:szCs w:val="22"/>
        </w:rPr>
        <w:t>Slavin</w:t>
      </w:r>
      <w:proofErr w:type="spellEnd"/>
      <w:r>
        <w:rPr>
          <w:rFonts w:asciiTheme="minorHAnsi" w:hAnsiTheme="minorHAnsi" w:cstheme="minorHAnsi"/>
          <w:sz w:val="22"/>
          <w:szCs w:val="22"/>
        </w:rPr>
        <w:t xml:space="preserve">, R. (1998) </w:t>
      </w:r>
      <w:r w:rsidR="00A4475A">
        <w:rPr>
          <w:rFonts w:asciiTheme="minorHAnsi" w:hAnsiTheme="minorHAnsi" w:cstheme="minorHAnsi"/>
          <w:sz w:val="22"/>
          <w:szCs w:val="22"/>
        </w:rPr>
        <w:t>‘</w:t>
      </w:r>
      <w:r>
        <w:rPr>
          <w:rFonts w:asciiTheme="minorHAnsi" w:hAnsiTheme="minorHAnsi" w:cstheme="minorHAnsi"/>
          <w:sz w:val="22"/>
          <w:szCs w:val="22"/>
        </w:rPr>
        <w:t>S</w:t>
      </w:r>
      <w:r w:rsidR="00A4475A">
        <w:rPr>
          <w:rFonts w:asciiTheme="minorHAnsi" w:hAnsiTheme="minorHAnsi" w:cstheme="minorHAnsi"/>
          <w:sz w:val="22"/>
          <w:szCs w:val="22"/>
        </w:rPr>
        <w:t xml:space="preserve">ands, bricks and seeds: School change strategies and readiness’. In A. Hargreaves (ed.) </w:t>
      </w:r>
      <w:r w:rsidR="00A4475A" w:rsidRPr="00A4475A">
        <w:rPr>
          <w:rFonts w:asciiTheme="minorHAnsi" w:hAnsiTheme="minorHAnsi" w:cstheme="minorHAnsi"/>
          <w:i/>
          <w:sz w:val="22"/>
          <w:szCs w:val="22"/>
        </w:rPr>
        <w:t>International Handbook of Educational Change</w:t>
      </w:r>
      <w:r w:rsidR="00A4475A">
        <w:rPr>
          <w:rFonts w:asciiTheme="minorHAnsi" w:hAnsiTheme="minorHAnsi" w:cstheme="minorHAnsi"/>
          <w:sz w:val="22"/>
          <w:szCs w:val="22"/>
        </w:rPr>
        <w:t xml:space="preserve"> (pp. 1299-1312). Boston: Kluwer Academic Publishers.</w:t>
      </w:r>
    </w:p>
    <w:p w:rsidR="00E03566" w:rsidRDefault="00E03566" w:rsidP="00DC33E1">
      <w:pPr>
        <w:spacing w:line="276" w:lineRule="auto"/>
        <w:rPr>
          <w:rFonts w:asciiTheme="minorHAnsi" w:hAnsiTheme="minorHAnsi" w:cstheme="minorHAnsi"/>
          <w:sz w:val="22"/>
          <w:szCs w:val="22"/>
        </w:rPr>
      </w:pPr>
    </w:p>
    <w:p w:rsidR="00736C76" w:rsidRDefault="00E03566" w:rsidP="00DC33E1">
      <w:pPr>
        <w:spacing w:line="276" w:lineRule="auto"/>
        <w:rPr>
          <w:rFonts w:asciiTheme="minorHAnsi" w:hAnsiTheme="minorHAnsi" w:cstheme="minorHAnsi"/>
          <w:sz w:val="22"/>
          <w:szCs w:val="22"/>
        </w:rPr>
      </w:pPr>
      <w:r>
        <w:rPr>
          <w:rFonts w:asciiTheme="minorHAnsi" w:hAnsiTheme="minorHAnsi" w:cstheme="minorHAnsi"/>
          <w:sz w:val="22"/>
          <w:szCs w:val="22"/>
        </w:rPr>
        <w:t xml:space="preserve">Smith, L., Maxwell, S., Lowther, D., Hacker, D., </w:t>
      </w:r>
      <w:proofErr w:type="spellStart"/>
      <w:r>
        <w:rPr>
          <w:rFonts w:asciiTheme="minorHAnsi" w:hAnsiTheme="minorHAnsi" w:cstheme="minorHAnsi"/>
          <w:sz w:val="22"/>
          <w:szCs w:val="22"/>
        </w:rPr>
        <w:t>Bol</w:t>
      </w:r>
      <w:proofErr w:type="spellEnd"/>
      <w:r>
        <w:rPr>
          <w:rFonts w:asciiTheme="minorHAnsi" w:hAnsiTheme="minorHAnsi" w:cstheme="minorHAnsi"/>
          <w:sz w:val="22"/>
          <w:szCs w:val="22"/>
        </w:rPr>
        <w:t xml:space="preserve">, L., and Nunnery, J. (1997) </w:t>
      </w:r>
      <w:r w:rsidR="007E01E6">
        <w:rPr>
          <w:rFonts w:asciiTheme="minorHAnsi" w:hAnsiTheme="minorHAnsi" w:cstheme="minorHAnsi"/>
          <w:sz w:val="22"/>
          <w:szCs w:val="22"/>
        </w:rPr>
        <w:t>‘</w:t>
      </w:r>
      <w:r>
        <w:rPr>
          <w:rFonts w:asciiTheme="minorHAnsi" w:hAnsiTheme="minorHAnsi" w:cstheme="minorHAnsi"/>
          <w:sz w:val="22"/>
          <w:szCs w:val="22"/>
        </w:rPr>
        <w:t>Activities in schools and programs experiencing the most, and least, early implementation successes</w:t>
      </w:r>
      <w:r w:rsidR="007E01E6">
        <w:rPr>
          <w:rFonts w:asciiTheme="minorHAnsi" w:hAnsiTheme="minorHAnsi" w:cstheme="minorHAnsi"/>
          <w:sz w:val="22"/>
          <w:szCs w:val="22"/>
        </w:rPr>
        <w:t>’,</w:t>
      </w:r>
      <w:r>
        <w:rPr>
          <w:rFonts w:asciiTheme="minorHAnsi" w:hAnsiTheme="minorHAnsi" w:cstheme="minorHAnsi"/>
          <w:sz w:val="22"/>
          <w:szCs w:val="22"/>
        </w:rPr>
        <w:t xml:space="preserve"> </w:t>
      </w:r>
      <w:r w:rsidRPr="00E03566">
        <w:rPr>
          <w:rFonts w:asciiTheme="minorHAnsi" w:hAnsiTheme="minorHAnsi" w:cstheme="minorHAnsi"/>
          <w:i/>
          <w:sz w:val="22"/>
          <w:szCs w:val="22"/>
        </w:rPr>
        <w:t>School Effectiveness and School Improvement, 8(</w:t>
      </w:r>
      <w:r>
        <w:rPr>
          <w:rFonts w:asciiTheme="minorHAnsi" w:hAnsiTheme="minorHAnsi" w:cstheme="minorHAnsi"/>
          <w:sz w:val="22"/>
          <w:szCs w:val="22"/>
        </w:rPr>
        <w:t>2), 125-150.</w:t>
      </w:r>
    </w:p>
    <w:p w:rsidR="00795370" w:rsidRDefault="00795370" w:rsidP="00DC33E1">
      <w:pPr>
        <w:spacing w:line="276" w:lineRule="auto"/>
        <w:rPr>
          <w:rFonts w:asciiTheme="minorHAnsi" w:hAnsiTheme="minorHAnsi" w:cstheme="minorHAnsi"/>
          <w:sz w:val="22"/>
        </w:rPr>
      </w:pPr>
    </w:p>
    <w:p w:rsidR="00795370" w:rsidRDefault="00795370" w:rsidP="00DC33E1">
      <w:pPr>
        <w:spacing w:line="276" w:lineRule="auto"/>
        <w:rPr>
          <w:rFonts w:asciiTheme="minorHAnsi" w:hAnsiTheme="minorHAnsi" w:cstheme="minorHAnsi"/>
          <w:sz w:val="22"/>
        </w:rPr>
      </w:pPr>
      <w:r>
        <w:rPr>
          <w:rFonts w:asciiTheme="minorHAnsi" w:hAnsiTheme="minorHAnsi" w:cstheme="minorHAnsi"/>
          <w:sz w:val="22"/>
        </w:rPr>
        <w:t xml:space="preserve">Tracy, D. A. (2012) </w:t>
      </w:r>
      <w:r w:rsidRPr="00795370">
        <w:rPr>
          <w:rFonts w:asciiTheme="minorHAnsi" w:hAnsiTheme="minorHAnsi" w:cstheme="minorHAnsi"/>
          <w:i/>
          <w:sz w:val="22"/>
        </w:rPr>
        <w:t>School Improvement: revitalize your school with strategic planning.</w:t>
      </w:r>
      <w:r>
        <w:rPr>
          <w:rFonts w:asciiTheme="minorHAnsi" w:hAnsiTheme="minorHAnsi" w:cstheme="minorHAnsi"/>
          <w:sz w:val="22"/>
        </w:rPr>
        <w:t xml:space="preserve"> Xlibris.</w:t>
      </w:r>
    </w:p>
    <w:p w:rsidR="00C27809" w:rsidRDefault="00C27809" w:rsidP="00DC33E1">
      <w:pPr>
        <w:spacing w:line="276" w:lineRule="auto"/>
        <w:rPr>
          <w:rFonts w:asciiTheme="minorHAnsi" w:hAnsiTheme="minorHAnsi" w:cstheme="minorHAnsi"/>
          <w:sz w:val="22"/>
        </w:rPr>
      </w:pPr>
    </w:p>
    <w:p w:rsidR="00795370" w:rsidRDefault="00795370" w:rsidP="00DC33E1">
      <w:pPr>
        <w:spacing w:line="276" w:lineRule="auto"/>
        <w:rPr>
          <w:rFonts w:asciiTheme="minorHAnsi" w:hAnsiTheme="minorHAnsi" w:cstheme="minorHAnsi"/>
          <w:sz w:val="22"/>
        </w:rPr>
      </w:pPr>
    </w:p>
    <w:p w:rsidR="001E332D" w:rsidRDefault="00C27809" w:rsidP="00DC33E1">
      <w:pPr>
        <w:spacing w:line="276" w:lineRule="auto"/>
        <w:rPr>
          <w:rFonts w:asciiTheme="minorHAnsi" w:hAnsiTheme="minorHAnsi" w:cstheme="minorHAnsi"/>
          <w:sz w:val="22"/>
        </w:rPr>
      </w:pPr>
      <w:r>
        <w:rPr>
          <w:rFonts w:asciiTheme="minorHAnsi" w:hAnsiTheme="minorHAnsi" w:cstheme="minorHAnsi"/>
          <w:sz w:val="22"/>
        </w:rPr>
        <w:t>Availab</w:t>
      </w:r>
      <w:r w:rsidR="00736C76">
        <w:rPr>
          <w:rFonts w:asciiTheme="minorHAnsi" w:hAnsiTheme="minorHAnsi" w:cstheme="minorHAnsi"/>
          <w:sz w:val="22"/>
        </w:rPr>
        <w:t xml:space="preserve">le at: </w:t>
      </w:r>
      <w:r w:rsidR="00C619B9">
        <w:rPr>
          <w:rFonts w:asciiTheme="minorHAnsi" w:hAnsiTheme="minorHAnsi" w:cstheme="minorHAnsi"/>
          <w:sz w:val="22"/>
        </w:rPr>
        <w:t>&lt;</w:t>
      </w:r>
      <w:hyperlink r:id="rId9" w:history="1">
        <w:r w:rsidR="00C619B9" w:rsidRPr="003D0FEA">
          <w:rPr>
            <w:rStyle w:val="Hyperlink"/>
            <w:rFonts w:asciiTheme="minorHAnsi" w:hAnsiTheme="minorHAnsi" w:cstheme="minorHAnsi"/>
            <w:sz w:val="22"/>
          </w:rPr>
          <w:t>https://en.oxforddictionaries.com/definition/planning</w:t>
        </w:r>
      </w:hyperlink>
      <w:r w:rsidR="00C619B9">
        <w:rPr>
          <w:rFonts w:asciiTheme="minorHAnsi" w:hAnsiTheme="minorHAnsi" w:cstheme="minorHAnsi"/>
          <w:sz w:val="22"/>
        </w:rPr>
        <w:t>&gt; (Accessed: 24/01/2019)</w:t>
      </w:r>
    </w:p>
    <w:p w:rsidR="00EA6B9A" w:rsidRDefault="00EA6B9A" w:rsidP="00DC33E1">
      <w:pPr>
        <w:spacing w:line="276" w:lineRule="auto"/>
        <w:rPr>
          <w:rFonts w:asciiTheme="minorHAnsi" w:hAnsiTheme="minorHAnsi" w:cstheme="minorHAnsi"/>
          <w:sz w:val="22"/>
        </w:rPr>
      </w:pPr>
    </w:p>
    <w:p w:rsidR="00EA6B9A" w:rsidRDefault="00EA6B9A" w:rsidP="00EA6B9A">
      <w:pPr>
        <w:spacing w:line="276" w:lineRule="auto"/>
        <w:jc w:val="center"/>
        <w:rPr>
          <w:rFonts w:asciiTheme="minorHAnsi" w:hAnsiTheme="minorHAnsi" w:cstheme="minorHAnsi"/>
          <w:b/>
          <w:sz w:val="24"/>
        </w:rPr>
      </w:pPr>
      <w:r w:rsidRPr="00EA6B9A">
        <w:rPr>
          <w:rFonts w:asciiTheme="minorHAnsi" w:hAnsiTheme="minorHAnsi" w:cstheme="minorHAnsi"/>
          <w:b/>
          <w:sz w:val="24"/>
        </w:rPr>
        <w:t>Appendices</w:t>
      </w:r>
    </w:p>
    <w:p w:rsidR="00067032" w:rsidRPr="00EA6B9A" w:rsidRDefault="00067032" w:rsidP="00EA6B9A">
      <w:pPr>
        <w:spacing w:line="276" w:lineRule="auto"/>
        <w:jc w:val="center"/>
        <w:rPr>
          <w:rFonts w:asciiTheme="minorHAnsi" w:hAnsiTheme="minorHAnsi" w:cstheme="minorHAnsi"/>
          <w:b/>
          <w:sz w:val="24"/>
        </w:rPr>
      </w:pPr>
    </w:p>
    <w:p w:rsidR="00EA6B9A" w:rsidRDefault="00EA6B9A" w:rsidP="00DC33E1">
      <w:pPr>
        <w:spacing w:line="276" w:lineRule="auto"/>
        <w:rPr>
          <w:rFonts w:asciiTheme="minorHAnsi" w:hAnsiTheme="minorHAnsi" w:cstheme="minorHAnsi"/>
          <w:sz w:val="22"/>
        </w:rPr>
      </w:pPr>
    </w:p>
    <w:p w:rsidR="00EA6B9A" w:rsidRDefault="00EA6B9A" w:rsidP="00DC33E1">
      <w:pPr>
        <w:spacing w:line="276" w:lineRule="auto"/>
        <w:rPr>
          <w:rFonts w:asciiTheme="minorHAnsi" w:hAnsiTheme="minorHAnsi" w:cstheme="minorHAnsi"/>
          <w:sz w:val="22"/>
        </w:rPr>
      </w:pPr>
      <w:r>
        <w:rPr>
          <w:rFonts w:asciiTheme="minorHAnsi" w:hAnsiTheme="minorHAnsi" w:cstheme="minorHAnsi"/>
          <w:sz w:val="22"/>
        </w:rPr>
        <w:t>Appendix 1 –</w:t>
      </w:r>
      <w:r w:rsidR="00067032">
        <w:rPr>
          <w:rFonts w:asciiTheme="minorHAnsi" w:hAnsiTheme="minorHAnsi" w:cstheme="minorHAnsi"/>
          <w:sz w:val="22"/>
        </w:rPr>
        <w:t xml:space="preserve"> </w:t>
      </w:r>
      <w:r>
        <w:rPr>
          <w:rFonts w:asciiTheme="minorHAnsi" w:hAnsiTheme="minorHAnsi" w:cstheme="minorHAnsi"/>
          <w:sz w:val="22"/>
        </w:rPr>
        <w:t>History Department Improvement Plan</w:t>
      </w:r>
      <w:r w:rsidR="00067032">
        <w:rPr>
          <w:rFonts w:asciiTheme="minorHAnsi" w:hAnsiTheme="minorHAnsi" w:cstheme="minorHAnsi"/>
          <w:sz w:val="22"/>
        </w:rPr>
        <w:t xml:space="preserve"> (2018-2019) for School X.</w:t>
      </w:r>
    </w:p>
    <w:p w:rsidR="00067032" w:rsidRDefault="00067032" w:rsidP="00DC33E1">
      <w:pPr>
        <w:spacing w:line="276" w:lineRule="auto"/>
        <w:rPr>
          <w:rFonts w:asciiTheme="minorHAnsi" w:hAnsiTheme="minorHAnsi" w:cstheme="minorHAnsi"/>
          <w:sz w:val="22"/>
        </w:rPr>
      </w:pPr>
    </w:p>
    <w:p w:rsidR="00067032" w:rsidRPr="00C33FE5" w:rsidRDefault="00067032" w:rsidP="00DC33E1">
      <w:pPr>
        <w:spacing w:line="276" w:lineRule="auto"/>
        <w:rPr>
          <w:rFonts w:asciiTheme="minorHAnsi" w:hAnsiTheme="minorHAnsi" w:cstheme="minorHAnsi"/>
          <w:sz w:val="22"/>
        </w:rPr>
      </w:pPr>
      <w:r>
        <w:rPr>
          <w:rFonts w:asciiTheme="minorHAnsi" w:hAnsiTheme="minorHAnsi" w:cstheme="minorHAnsi"/>
          <w:sz w:val="22"/>
        </w:rPr>
        <w:t>Appendix 2 – School Improvement Plan (2018-2019) for School X.</w:t>
      </w:r>
    </w:p>
    <w:sectPr w:rsidR="00067032" w:rsidRPr="00C33FE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499D" w:rsidRDefault="0040499D" w:rsidP="001D3DA2">
      <w:r>
        <w:separator/>
      </w:r>
    </w:p>
  </w:endnote>
  <w:endnote w:type="continuationSeparator" w:id="0">
    <w:p w:rsidR="0040499D" w:rsidRDefault="0040499D" w:rsidP="001D3D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499D" w:rsidRDefault="0040499D" w:rsidP="001D3DA2">
      <w:r>
        <w:separator/>
      </w:r>
    </w:p>
  </w:footnote>
  <w:footnote w:type="continuationSeparator" w:id="0">
    <w:p w:rsidR="0040499D" w:rsidRDefault="0040499D" w:rsidP="001D3D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2406" w:rsidRDefault="00902406">
    <w:pPr>
      <w:pStyle w:val="Header"/>
    </w:pPr>
    <w:r>
      <w:ptab w:relativeTo="margin" w:alignment="center" w:leader="none"/>
    </w:r>
    <w:r>
      <w:ptab w:relativeTo="margin" w:alignment="right" w:leader="none"/>
    </w:r>
    <w:r>
      <w:t>Laura Hinder</w:t>
    </w:r>
  </w:p>
  <w:p w:rsidR="00902406" w:rsidRDefault="00902406" w:rsidP="001D3DA2">
    <w:pPr>
      <w:pStyle w:val="Header"/>
      <w:jc w:val="right"/>
    </w:pPr>
    <w:r>
      <w:tab/>
    </w:r>
    <w:r>
      <w:tab/>
      <w:t xml:space="preserve">  Student Number: 1803681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182"/>
    <w:rsid w:val="0001105B"/>
    <w:rsid w:val="00024AFA"/>
    <w:rsid w:val="00025DDD"/>
    <w:rsid w:val="000318C5"/>
    <w:rsid w:val="000512B2"/>
    <w:rsid w:val="00067032"/>
    <w:rsid w:val="00076DD4"/>
    <w:rsid w:val="00092ACC"/>
    <w:rsid w:val="00094580"/>
    <w:rsid w:val="00095BCC"/>
    <w:rsid w:val="0009741B"/>
    <w:rsid w:val="000C0737"/>
    <w:rsid w:val="000E2EDF"/>
    <w:rsid w:val="000F4950"/>
    <w:rsid w:val="00100FF6"/>
    <w:rsid w:val="00105D6C"/>
    <w:rsid w:val="001234FC"/>
    <w:rsid w:val="0013454E"/>
    <w:rsid w:val="001A3FEE"/>
    <w:rsid w:val="001B2C28"/>
    <w:rsid w:val="001C4A9F"/>
    <w:rsid w:val="001D2BA3"/>
    <w:rsid w:val="001D3DA2"/>
    <w:rsid w:val="001D6143"/>
    <w:rsid w:val="001E332D"/>
    <w:rsid w:val="001F41CC"/>
    <w:rsid w:val="0023482C"/>
    <w:rsid w:val="002879DF"/>
    <w:rsid w:val="002A2935"/>
    <w:rsid w:val="002C01BE"/>
    <w:rsid w:val="002C5532"/>
    <w:rsid w:val="002E3498"/>
    <w:rsid w:val="003024FB"/>
    <w:rsid w:val="00367DD6"/>
    <w:rsid w:val="003906BA"/>
    <w:rsid w:val="003A3389"/>
    <w:rsid w:val="003C1C00"/>
    <w:rsid w:val="003C6EF7"/>
    <w:rsid w:val="003E58E2"/>
    <w:rsid w:val="0040499D"/>
    <w:rsid w:val="004400AA"/>
    <w:rsid w:val="00442F15"/>
    <w:rsid w:val="004744DA"/>
    <w:rsid w:val="004809FB"/>
    <w:rsid w:val="0048687D"/>
    <w:rsid w:val="0049154C"/>
    <w:rsid w:val="0049672A"/>
    <w:rsid w:val="004A65E8"/>
    <w:rsid w:val="004D4DC2"/>
    <w:rsid w:val="004E1C9C"/>
    <w:rsid w:val="00501B55"/>
    <w:rsid w:val="00501E12"/>
    <w:rsid w:val="00502ED0"/>
    <w:rsid w:val="00504BB8"/>
    <w:rsid w:val="00511A08"/>
    <w:rsid w:val="00514182"/>
    <w:rsid w:val="005237C2"/>
    <w:rsid w:val="00550125"/>
    <w:rsid w:val="005557A3"/>
    <w:rsid w:val="00561773"/>
    <w:rsid w:val="005737E0"/>
    <w:rsid w:val="005964FD"/>
    <w:rsid w:val="005B411E"/>
    <w:rsid w:val="005C5819"/>
    <w:rsid w:val="006268E1"/>
    <w:rsid w:val="00665F1B"/>
    <w:rsid w:val="006744B1"/>
    <w:rsid w:val="0068646F"/>
    <w:rsid w:val="006A72A9"/>
    <w:rsid w:val="006B0050"/>
    <w:rsid w:val="006B1074"/>
    <w:rsid w:val="006C59CB"/>
    <w:rsid w:val="006D649B"/>
    <w:rsid w:val="00715F5C"/>
    <w:rsid w:val="00724BBC"/>
    <w:rsid w:val="00725000"/>
    <w:rsid w:val="00736C76"/>
    <w:rsid w:val="0075710D"/>
    <w:rsid w:val="0078638B"/>
    <w:rsid w:val="00795370"/>
    <w:rsid w:val="007D0BBC"/>
    <w:rsid w:val="007E01E6"/>
    <w:rsid w:val="00800947"/>
    <w:rsid w:val="00831713"/>
    <w:rsid w:val="008363E8"/>
    <w:rsid w:val="00884662"/>
    <w:rsid w:val="008A315B"/>
    <w:rsid w:val="008C11B6"/>
    <w:rsid w:val="008C3FF7"/>
    <w:rsid w:val="00902406"/>
    <w:rsid w:val="0091097F"/>
    <w:rsid w:val="00911FC3"/>
    <w:rsid w:val="009203BF"/>
    <w:rsid w:val="0094400A"/>
    <w:rsid w:val="00956183"/>
    <w:rsid w:val="00957DA2"/>
    <w:rsid w:val="00961DF1"/>
    <w:rsid w:val="00983B37"/>
    <w:rsid w:val="009A315E"/>
    <w:rsid w:val="009B0BA5"/>
    <w:rsid w:val="009B638A"/>
    <w:rsid w:val="009E58D6"/>
    <w:rsid w:val="00A05F6F"/>
    <w:rsid w:val="00A40FD9"/>
    <w:rsid w:val="00A43B8B"/>
    <w:rsid w:val="00A4475A"/>
    <w:rsid w:val="00A66F94"/>
    <w:rsid w:val="00A806A1"/>
    <w:rsid w:val="00AA2F24"/>
    <w:rsid w:val="00AC06BB"/>
    <w:rsid w:val="00AC2C7F"/>
    <w:rsid w:val="00AC648D"/>
    <w:rsid w:val="00AD2832"/>
    <w:rsid w:val="00AE4247"/>
    <w:rsid w:val="00AE679C"/>
    <w:rsid w:val="00AE7E02"/>
    <w:rsid w:val="00AF3E26"/>
    <w:rsid w:val="00B15DD7"/>
    <w:rsid w:val="00B1665A"/>
    <w:rsid w:val="00B704E1"/>
    <w:rsid w:val="00B71559"/>
    <w:rsid w:val="00B74ED8"/>
    <w:rsid w:val="00B82175"/>
    <w:rsid w:val="00B86B3A"/>
    <w:rsid w:val="00BA0544"/>
    <w:rsid w:val="00BB3D2F"/>
    <w:rsid w:val="00BC6262"/>
    <w:rsid w:val="00BC6430"/>
    <w:rsid w:val="00BC68C5"/>
    <w:rsid w:val="00BE29F6"/>
    <w:rsid w:val="00BE4B45"/>
    <w:rsid w:val="00C0379C"/>
    <w:rsid w:val="00C10E60"/>
    <w:rsid w:val="00C1151D"/>
    <w:rsid w:val="00C121A1"/>
    <w:rsid w:val="00C27809"/>
    <w:rsid w:val="00C33FE5"/>
    <w:rsid w:val="00C619B9"/>
    <w:rsid w:val="00CB3840"/>
    <w:rsid w:val="00CC404B"/>
    <w:rsid w:val="00CF0ED0"/>
    <w:rsid w:val="00CF21EE"/>
    <w:rsid w:val="00D12584"/>
    <w:rsid w:val="00D22898"/>
    <w:rsid w:val="00D22D8E"/>
    <w:rsid w:val="00D52042"/>
    <w:rsid w:val="00D534EF"/>
    <w:rsid w:val="00D61390"/>
    <w:rsid w:val="00D70985"/>
    <w:rsid w:val="00DA5612"/>
    <w:rsid w:val="00DC33E1"/>
    <w:rsid w:val="00DD1C17"/>
    <w:rsid w:val="00DE701E"/>
    <w:rsid w:val="00DE7FE7"/>
    <w:rsid w:val="00E03566"/>
    <w:rsid w:val="00E22940"/>
    <w:rsid w:val="00E57FB2"/>
    <w:rsid w:val="00E67946"/>
    <w:rsid w:val="00E76469"/>
    <w:rsid w:val="00EA6B9A"/>
    <w:rsid w:val="00EC4BBD"/>
    <w:rsid w:val="00EC6882"/>
    <w:rsid w:val="00EE4BBE"/>
    <w:rsid w:val="00EF0BB5"/>
    <w:rsid w:val="00F34EEF"/>
    <w:rsid w:val="00F41A25"/>
    <w:rsid w:val="00F922A1"/>
    <w:rsid w:val="00F943C2"/>
    <w:rsid w:val="00FD1BBC"/>
    <w:rsid w:val="00FD73B8"/>
    <w:rsid w:val="00FE0460"/>
    <w:rsid w:val="00FE7394"/>
    <w:rsid w:val="00FF4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5A879"/>
  <w15:chartTrackingRefBased/>
  <w15:docId w15:val="{11D2D86E-3DD1-44F3-BEEC-834F6D7D8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14182"/>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514182"/>
    <w:pPr>
      <w:keepNext/>
      <w:jc w:val="both"/>
      <w:outlineLvl w:val="1"/>
    </w:pPr>
    <w:rPr>
      <w:b/>
      <w:sz w:val="24"/>
    </w:rPr>
  </w:style>
  <w:style w:type="paragraph" w:styleId="Heading4">
    <w:name w:val="heading 4"/>
    <w:basedOn w:val="Normal"/>
    <w:next w:val="Normal"/>
    <w:link w:val="Heading4Char"/>
    <w:qFormat/>
    <w:rsid w:val="00514182"/>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1418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514182"/>
    <w:rPr>
      <w:rFonts w:ascii="Times New Roman" w:eastAsia="Times New Roman" w:hAnsi="Times New Roman" w:cs="Times New Roman"/>
      <w:sz w:val="40"/>
      <w:szCs w:val="20"/>
      <w:lang w:eastAsia="en-GB"/>
    </w:rPr>
  </w:style>
  <w:style w:type="paragraph" w:styleId="Header">
    <w:name w:val="header"/>
    <w:basedOn w:val="Normal"/>
    <w:link w:val="HeaderChar"/>
    <w:rsid w:val="00514182"/>
    <w:pPr>
      <w:tabs>
        <w:tab w:val="center" w:pos="4153"/>
        <w:tab w:val="right" w:pos="8306"/>
      </w:tabs>
    </w:pPr>
  </w:style>
  <w:style w:type="character" w:customStyle="1" w:styleId="HeaderChar">
    <w:name w:val="Header Char"/>
    <w:basedOn w:val="DefaultParagraphFont"/>
    <w:link w:val="Header"/>
    <w:rsid w:val="0051418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D3DA2"/>
    <w:pPr>
      <w:tabs>
        <w:tab w:val="center" w:pos="4513"/>
        <w:tab w:val="right" w:pos="9026"/>
      </w:tabs>
    </w:pPr>
  </w:style>
  <w:style w:type="character" w:customStyle="1" w:styleId="FooterChar">
    <w:name w:val="Footer Char"/>
    <w:basedOn w:val="DefaultParagraphFont"/>
    <w:link w:val="Footer"/>
    <w:uiPriority w:val="99"/>
    <w:rsid w:val="001D3DA2"/>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DC33E1"/>
    <w:pPr>
      <w:ind w:left="720"/>
      <w:contextualSpacing/>
    </w:pPr>
  </w:style>
  <w:style w:type="character" w:styleId="Hyperlink">
    <w:name w:val="Hyperlink"/>
    <w:basedOn w:val="DefaultParagraphFont"/>
    <w:uiPriority w:val="99"/>
    <w:unhideWhenUsed/>
    <w:rsid w:val="008C3FF7"/>
    <w:rPr>
      <w:color w:val="0000FF"/>
      <w:u w:val="single"/>
    </w:rPr>
  </w:style>
  <w:style w:type="character" w:styleId="UnresolvedMention">
    <w:name w:val="Unresolved Mention"/>
    <w:basedOn w:val="DefaultParagraphFont"/>
    <w:uiPriority w:val="99"/>
    <w:semiHidden/>
    <w:unhideWhenUsed/>
    <w:rsid w:val="001E33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ir.115"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en.oxforddictionaries.com/definition/plan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3063</Words>
  <Characters>17460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laura.hinder91@gmail.com</dc:creator>
  <cp:keywords/>
  <dc:description/>
  <cp:lastModifiedBy>laura.hinder91@gmail.com</cp:lastModifiedBy>
  <cp:revision>2</cp:revision>
  <dcterms:created xsi:type="dcterms:W3CDTF">2019-01-27T22:10:00Z</dcterms:created>
  <dcterms:modified xsi:type="dcterms:W3CDTF">2019-01-27T22:10:00Z</dcterms:modified>
</cp:coreProperties>
</file>