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cstheme="majorBidi"/>
          <w:b/>
          <w:color w:val="2E74B5" w:themeColor="accent1" w:themeShade="BF"/>
          <w:sz w:val="32"/>
          <w:szCs w:val="32"/>
          <w:lang w:val="en-GB"/>
        </w:rPr>
        <w:id w:val="-806465599"/>
        <w:docPartObj>
          <w:docPartGallery w:val="Cover Pages"/>
          <w:docPartUnique/>
        </w:docPartObj>
      </w:sdtPr>
      <w:sdtEndPr>
        <w:rPr>
          <w:rFonts w:eastAsiaTheme="majorEastAsia"/>
        </w:rPr>
      </w:sdtEndPr>
      <w:sdtContent>
        <w:p w14:paraId="645814E8" w14:textId="0A66A03D" w:rsidR="00C779A2" w:rsidRDefault="006E70C1">
          <w:pPr>
            <w:pStyle w:val="NoSpacing"/>
          </w:pPr>
          <w:r>
            <w:rPr>
              <w:noProof/>
              <w:lang w:val="en-GB" w:eastAsia="en-GB"/>
            </w:rPr>
            <mc:AlternateContent>
              <mc:Choice Requires="wps">
                <w:drawing>
                  <wp:anchor distT="0" distB="0" distL="114300" distR="114300" simplePos="0" relativeHeight="251643904" behindDoc="0" locked="0" layoutInCell="1" allowOverlap="1" wp14:anchorId="64581551" wp14:editId="55401E62">
                    <wp:simplePos x="0" y="0"/>
                    <wp:positionH relativeFrom="margin">
                      <wp:posOffset>4351020</wp:posOffset>
                    </wp:positionH>
                    <wp:positionV relativeFrom="page">
                      <wp:posOffset>411480</wp:posOffset>
                    </wp:positionV>
                    <wp:extent cx="1805940" cy="3497580"/>
                    <wp:effectExtent l="0" t="0" r="3810" b="7620"/>
                    <wp:wrapNone/>
                    <wp:docPr id="1" name="Text Box 1"/>
                    <wp:cNvGraphicFramePr/>
                    <a:graphic xmlns:a="http://schemas.openxmlformats.org/drawingml/2006/main">
                      <a:graphicData uri="http://schemas.microsoft.com/office/word/2010/wordprocessingShape">
                        <wps:wsp>
                          <wps:cNvSpPr txBox="1"/>
                          <wps:spPr>
                            <a:xfrm>
                              <a:off x="0" y="0"/>
                              <a:ext cx="1805940" cy="3497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581560"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64581561"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4581551" id="_x0000_t202" coordsize="21600,21600" o:spt="202" path="m,l,21600r21600,l21600,xe">
                    <v:stroke joinstyle="miter"/>
                    <v:path gradientshapeok="t" o:connecttype="rect"/>
                  </v:shapetype>
                  <v:shape id="Text Box 1" o:spid="_x0000_s1026" type="#_x0000_t202" style="position:absolute;margin-left:342.6pt;margin-top:32.4pt;width:142.2pt;height:275.4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" filled="f" stroked="f" strokeweight=".5pt">
                    <v:textbox inset="0,0,0,0">
                      <w:txbxContent>
                        <w:p w14:paraId="64581560"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64581561"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v:textbox>
                    <w10:wrap anchorx="margin" anchory="page"/>
                  </v:shape>
                </w:pict>
              </mc:Fallback>
            </mc:AlternateContent>
          </w:r>
          <w:r w:rsidR="00C779A2">
            <w:rPr>
              <w:noProof/>
              <w:lang w:val="en-GB" w:eastAsia="en-GB"/>
            </w:rPr>
            <mc:AlternateContent>
              <mc:Choice Requires="wpg">
                <w:drawing>
                  <wp:anchor distT="0" distB="0" distL="114300" distR="114300" simplePos="0" relativeHeight="251641856" behindDoc="1" locked="0" layoutInCell="1" allowOverlap="1" wp14:anchorId="6458154F" wp14:editId="1E1DFF5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8T00:00:00Z">
                                      <w:dateFormat w:val="M/d/yyyy"/>
                                      <w:lid w:val="en-US"/>
                                      <w:storeMappedDataAs w:val="dateTime"/>
                                      <w:calendar w:val="gregorian"/>
                                    </w:date>
                                  </w:sdtPr>
                                  <w:sdtContent>
                                    <w:p w14:paraId="6458155F" w14:textId="79EB6966" w:rsidR="00C779A2" w:rsidRDefault="005F2B96">
                                      <w:pPr>
                                        <w:pStyle w:val="NoSpacing"/>
                                        <w:jc w:val="right"/>
                                        <w:rPr>
                                          <w:color w:val="FFFFFF" w:themeColor="background1"/>
                                          <w:sz w:val="28"/>
                                          <w:szCs w:val="28"/>
                                        </w:rPr>
                                      </w:pPr>
                                      <w:r>
                                        <w:rPr>
                                          <w:color w:val="FFFFFF" w:themeColor="background1"/>
                                          <w:sz w:val="28"/>
                                          <w:szCs w:val="28"/>
                                        </w:rPr>
                                        <w:t>12/8/2025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58154F" id="Group 2" o:spid="_x0000_s1027" style="position:absolute;margin-left:0;margin-top:0;width:172.8pt;height:718.55pt;z-index:-2516746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8T00:00:00Z">
                                <w:dateFormat w:val="M/d/yyyy"/>
                                <w:lid w:val="en-US"/>
                                <w:storeMappedDataAs w:val="dateTime"/>
                                <w:calendar w:val="gregorian"/>
                              </w:date>
                            </w:sdtPr>
                            <w:sdtContent>
                              <w:p w14:paraId="6458155F" w14:textId="79EB6966" w:rsidR="00C779A2" w:rsidRDefault="005F2B96">
                                <w:pPr>
                                  <w:pStyle w:val="NoSpacing"/>
                                  <w:jc w:val="right"/>
                                  <w:rPr>
                                    <w:color w:val="FFFFFF" w:themeColor="background1"/>
                                    <w:sz w:val="28"/>
                                    <w:szCs w:val="28"/>
                                  </w:rPr>
                                </w:pPr>
                                <w:r>
                                  <w:rPr>
                                    <w:color w:val="FFFFFF" w:themeColor="background1"/>
                                    <w:sz w:val="28"/>
                                    <w:szCs w:val="28"/>
                                  </w:rPr>
                                  <w:t>12/8/2025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45814E9" w14:textId="77777777" w:rsidR="00C779A2" w:rsidRDefault="006A40DA" w:rsidP="007A47BA">
          <w:pPr>
            <w:pStyle w:val="Heading1"/>
          </w:pPr>
          <w:bookmarkStart w:id="0" w:name="_Toc216695466"/>
          <w:r w:rsidRPr="006A40DA">
            <w:rPr>
              <w:noProof/>
              <w:lang w:eastAsia="en-GB"/>
            </w:rPr>
            <mc:AlternateContent>
              <mc:Choice Requires="wps">
                <w:drawing>
                  <wp:anchor distT="45720" distB="45720" distL="114300" distR="114300" simplePos="0" relativeHeight="251650048" behindDoc="0" locked="0" layoutInCell="1" allowOverlap="1" wp14:anchorId="64581553" wp14:editId="64581554">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64581562" w14:textId="0616C06F" w:rsidR="006A40DA" w:rsidRPr="006A40DA" w:rsidRDefault="006A40DA">
                                <w:pPr>
                                  <w:rPr>
                                    <w:sz w:val="28"/>
                                    <w:szCs w:val="28"/>
                                  </w:rPr>
                                </w:pPr>
                                <w:r w:rsidRPr="006A40DA">
                                  <w:rPr>
                                    <w:sz w:val="28"/>
                                    <w:szCs w:val="28"/>
                                  </w:rPr>
                                  <w:t xml:space="preserve">Lecturer’s Name: </w:t>
                                </w:r>
                                <w:r w:rsidR="00C9499B">
                                  <w:rPr>
                                    <w:sz w:val="28"/>
                                    <w:szCs w:val="28"/>
                                  </w:rPr>
                                  <w:t>AMIT NAIK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581553" id="Text Box 2" o:spid="_x0000_s1056" type="#_x0000_t202" style="position:absolute;margin-left:229.5pt;margin-top:642.8pt;width:268.5pt;height:39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">
                    <v:textbox>
                      <w:txbxContent>
                        <w:p w14:paraId="64581562" w14:textId="0616C06F" w:rsidR="006A40DA" w:rsidRPr="006A40DA" w:rsidRDefault="006A40DA">
                          <w:pPr>
                            <w:rPr>
                              <w:sz w:val="28"/>
                              <w:szCs w:val="28"/>
                            </w:rPr>
                          </w:pPr>
                          <w:r w:rsidRPr="006A40DA">
                            <w:rPr>
                              <w:sz w:val="28"/>
                              <w:szCs w:val="28"/>
                            </w:rPr>
                            <w:t xml:space="preserve">Lecturer’s Name: </w:t>
                          </w:r>
                          <w:r w:rsidR="00C9499B">
                            <w:rPr>
                              <w:sz w:val="28"/>
                              <w:szCs w:val="28"/>
                            </w:rPr>
                            <w:t>AMIT NAIK</w:t>
                          </w:r>
                        </w:p>
                      </w:txbxContent>
                    </v:textbox>
                    <w10:wrap type="square"/>
                  </v:shape>
                </w:pict>
              </mc:Fallback>
            </mc:AlternateContent>
          </w:r>
          <w:r w:rsidR="00C779A2" w:rsidRPr="00C779A2">
            <w:rPr>
              <w:noProof/>
              <w:lang w:eastAsia="en-GB"/>
            </w:rPr>
            <mc:AlternateContent>
              <mc:Choice Requires="wps">
                <w:drawing>
                  <wp:anchor distT="91440" distB="91440" distL="114300" distR="114300" simplePos="0" relativeHeight="251648000" behindDoc="0" locked="0" layoutInCell="1" allowOverlap="1" wp14:anchorId="64581555" wp14:editId="64581556">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64581563" w14:textId="1AADDCF6"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F42FE6">
                                  <w:rPr>
                                    <w:i/>
                                    <w:iCs/>
                                    <w:color w:val="5B9BD5" w:themeColor="accent1"/>
                                    <w:sz w:val="24"/>
                                    <w:szCs w:val="24"/>
                                  </w:rPr>
                                  <w:t xml:space="preserve">SAHIDA </w:t>
                                </w:r>
                                <w:r w:rsidR="00C9499B">
                                  <w:rPr>
                                    <w:i/>
                                    <w:iCs/>
                                    <w:color w:val="5B9BD5" w:themeColor="accent1"/>
                                    <w:sz w:val="24"/>
                                    <w:szCs w:val="24"/>
                                  </w:rPr>
                                  <w:t>PARVIN</w:t>
                                </w:r>
                              </w:p>
                              <w:p w14:paraId="64581564" w14:textId="6E2BAFB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C9499B">
                                  <w:rPr>
                                    <w:i/>
                                    <w:iCs/>
                                    <w:color w:val="5B9BD5" w:themeColor="accent1"/>
                                    <w:sz w:val="24"/>
                                    <w:szCs w:val="24"/>
                                  </w:rPr>
                                  <w:t>:2427651</w:t>
                                </w:r>
                              </w:p>
                              <w:p w14:paraId="0ECD1659" w14:textId="358D9CE4" w:rsidR="0009741F" w:rsidRDefault="0009741F">
                                <w:pPr>
                                  <w:pBdr>
                                    <w:top w:val="single" w:sz="24" w:space="8" w:color="5B9BD5" w:themeColor="accent1"/>
                                    <w:bottom w:val="single" w:sz="24" w:space="8" w:color="5B9BD5" w:themeColor="accent1"/>
                                  </w:pBdr>
                                  <w:spacing w:after="0"/>
                                  <w:rPr>
                                    <w:i/>
                                    <w:iCs/>
                                    <w:color w:val="5B9BD5" w:themeColor="accent1"/>
                                    <w:sz w:val="24"/>
                                    <w:szCs w:val="24"/>
                                  </w:rPr>
                                </w:pPr>
                                <w:r w:rsidRPr="0009741F">
                                  <w:rPr>
                                    <w:i/>
                                    <w:iCs/>
                                    <w:color w:val="5B9BD5" w:themeColor="accent1"/>
                                    <w:sz w:val="24"/>
                                    <w:szCs w:val="24"/>
                                  </w:rPr>
                                  <w:t>ACCA4024 NCE Assessment 1</w:t>
                                </w:r>
                              </w:p>
                              <w:p w14:paraId="5056DBB0" w14:textId="726AA10A" w:rsidR="0009741F" w:rsidRDefault="0009741F">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Group 2.</w:t>
                                </w:r>
                              </w:p>
                              <w:p w14:paraId="64581565"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581555" id="_x0000_s1057" type="#_x0000_t202" style="position:absolute;margin-left:236.05pt;margin-top:501pt;width:287.25pt;height:86.25pt;z-index:251648000;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" filled="f" stroked="f">
                    <v:textbox>
                      <w:txbxContent>
                        <w:p w14:paraId="64581563" w14:textId="1AADDCF6"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F42FE6">
                            <w:rPr>
                              <w:i/>
                              <w:iCs/>
                              <w:color w:val="5B9BD5" w:themeColor="accent1"/>
                              <w:sz w:val="24"/>
                              <w:szCs w:val="24"/>
                            </w:rPr>
                            <w:t xml:space="preserve">SAHIDA </w:t>
                          </w:r>
                          <w:r w:rsidR="00C9499B">
                            <w:rPr>
                              <w:i/>
                              <w:iCs/>
                              <w:color w:val="5B9BD5" w:themeColor="accent1"/>
                              <w:sz w:val="24"/>
                              <w:szCs w:val="24"/>
                            </w:rPr>
                            <w:t>PARVIN</w:t>
                          </w:r>
                        </w:p>
                        <w:p w14:paraId="64581564" w14:textId="6E2BAFB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C9499B">
                            <w:rPr>
                              <w:i/>
                              <w:iCs/>
                              <w:color w:val="5B9BD5" w:themeColor="accent1"/>
                              <w:sz w:val="24"/>
                              <w:szCs w:val="24"/>
                            </w:rPr>
                            <w:t>:2427651</w:t>
                          </w:r>
                        </w:p>
                        <w:p w14:paraId="0ECD1659" w14:textId="358D9CE4" w:rsidR="0009741F" w:rsidRDefault="0009741F">
                          <w:pPr>
                            <w:pBdr>
                              <w:top w:val="single" w:sz="24" w:space="8" w:color="5B9BD5" w:themeColor="accent1"/>
                              <w:bottom w:val="single" w:sz="24" w:space="8" w:color="5B9BD5" w:themeColor="accent1"/>
                            </w:pBdr>
                            <w:spacing w:after="0"/>
                            <w:rPr>
                              <w:i/>
                              <w:iCs/>
                              <w:color w:val="5B9BD5" w:themeColor="accent1"/>
                              <w:sz w:val="24"/>
                              <w:szCs w:val="24"/>
                            </w:rPr>
                          </w:pPr>
                          <w:r w:rsidRPr="0009741F">
                            <w:rPr>
                              <w:i/>
                              <w:iCs/>
                              <w:color w:val="5B9BD5" w:themeColor="accent1"/>
                              <w:sz w:val="24"/>
                              <w:szCs w:val="24"/>
                            </w:rPr>
                            <w:t>ACCA4024 NCE Assessment 1</w:t>
                          </w:r>
                        </w:p>
                        <w:p w14:paraId="5056DBB0" w14:textId="726AA10A" w:rsidR="0009741F" w:rsidRDefault="0009741F">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Group 2.</w:t>
                          </w:r>
                        </w:p>
                        <w:p w14:paraId="64581565"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A1164">
            <w:rPr>
              <w:noProof/>
              <w:lang w:eastAsia="en-GB"/>
            </w:rPr>
            <w:drawing>
              <wp:anchor distT="0" distB="0" distL="114300" distR="114300" simplePos="0" relativeHeight="251645952" behindDoc="0" locked="0" layoutInCell="1" allowOverlap="1" wp14:anchorId="64581557" wp14:editId="64581558">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C779A2">
            <w:br w:type="page"/>
          </w:r>
        </w:p>
      </w:sdtContent>
    </w:sdt>
    <w:bookmarkEnd w:id="0" w:displacedByCustomXml="prev"/>
    <w:p w14:paraId="645814EA" w14:textId="77777777" w:rsidR="00C779A2" w:rsidRDefault="00C779A2">
      <w:pPr>
        <w:pStyle w:val="TOCHeading"/>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645814EB" w14:textId="77777777" w:rsidR="00C779A2" w:rsidRPr="00C779A2" w:rsidRDefault="00C779A2" w:rsidP="00C779A2">
          <w:pPr>
            <w:rPr>
              <w:rFonts w:ascii="Arial" w:hAnsi="Arial" w:cs="Arial"/>
            </w:rPr>
          </w:pPr>
          <w:r w:rsidRPr="00C779A2">
            <w:rPr>
              <w:rFonts w:ascii="Arial" w:hAnsi="Arial" w:cs="Arial"/>
              <w:sz w:val="36"/>
              <w:szCs w:val="36"/>
            </w:rPr>
            <w:t>Table of Contents</w:t>
          </w:r>
        </w:p>
        <w:p w14:paraId="0704AAC6" w14:textId="21B58D07" w:rsidR="00092365" w:rsidRDefault="00C779A2">
          <w:pPr>
            <w:pStyle w:val="TOC1"/>
            <w:tabs>
              <w:tab w:val="right" w:leader="dot" w:pos="9016"/>
            </w:tabs>
            <w:rPr>
              <w:rFonts w:eastAsiaTheme="minorEastAsia"/>
              <w:noProof/>
              <w:kern w:val="2"/>
              <w:sz w:val="24"/>
              <w:szCs w:val="24"/>
              <w:lang w:eastAsia="en-GB"/>
              <w14:ligatures w14:val="standardContextual"/>
            </w:rPr>
          </w:pPr>
          <w:r w:rsidRPr="006A40DA">
            <w:rPr>
              <w:rFonts w:ascii="Arial" w:hAnsi="Arial" w:cs="Arial"/>
            </w:rPr>
            <w:fldChar w:fldCharType="begin"/>
          </w:r>
          <w:r w:rsidRPr="006A40DA">
            <w:rPr>
              <w:rFonts w:ascii="Arial" w:hAnsi="Arial" w:cs="Arial"/>
            </w:rPr>
            <w:instrText xml:space="preserve"> TOC \o "1-3" \h \z \u </w:instrText>
          </w:r>
          <w:r w:rsidRPr="006A40DA">
            <w:rPr>
              <w:rFonts w:ascii="Arial" w:hAnsi="Arial" w:cs="Arial"/>
            </w:rPr>
            <w:fldChar w:fldCharType="separate"/>
          </w:r>
          <w:hyperlink w:anchor="_Toc216695466" w:history="1">
            <w:r w:rsidR="00092365">
              <w:rPr>
                <w:noProof/>
                <w:webHidden/>
              </w:rPr>
              <w:tab/>
            </w:r>
            <w:r w:rsidR="00092365">
              <w:rPr>
                <w:noProof/>
                <w:webHidden/>
              </w:rPr>
              <w:fldChar w:fldCharType="begin"/>
            </w:r>
            <w:r w:rsidR="00092365">
              <w:rPr>
                <w:noProof/>
                <w:webHidden/>
              </w:rPr>
              <w:instrText xml:space="preserve"> PAGEREF _Toc216695466 \h </w:instrText>
            </w:r>
            <w:r w:rsidR="00092365">
              <w:rPr>
                <w:noProof/>
                <w:webHidden/>
              </w:rPr>
            </w:r>
            <w:r w:rsidR="00092365">
              <w:rPr>
                <w:noProof/>
                <w:webHidden/>
              </w:rPr>
              <w:fldChar w:fldCharType="separate"/>
            </w:r>
            <w:r w:rsidR="00092365">
              <w:rPr>
                <w:noProof/>
                <w:webHidden/>
              </w:rPr>
              <w:t>0</w:t>
            </w:r>
            <w:r w:rsidR="00092365">
              <w:rPr>
                <w:noProof/>
                <w:webHidden/>
              </w:rPr>
              <w:fldChar w:fldCharType="end"/>
            </w:r>
          </w:hyperlink>
        </w:p>
        <w:p w14:paraId="59183363" w14:textId="2FBAA943"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67" w:history="1">
            <w:r w:rsidRPr="002D37E4">
              <w:rPr>
                <w:rStyle w:val="Hyperlink"/>
                <w:rFonts w:ascii="Arial" w:eastAsia="Times New Roman" w:hAnsi="Arial" w:cs="Arial"/>
                <w:noProof/>
              </w:rPr>
              <w:t>Comprehensive Zero Trust Security Framework for Vigilant Trust &amp; Asset Management</w:t>
            </w:r>
            <w:r>
              <w:rPr>
                <w:noProof/>
                <w:webHidden/>
              </w:rPr>
              <w:tab/>
            </w:r>
            <w:r>
              <w:rPr>
                <w:noProof/>
                <w:webHidden/>
              </w:rPr>
              <w:fldChar w:fldCharType="begin"/>
            </w:r>
            <w:r>
              <w:rPr>
                <w:noProof/>
                <w:webHidden/>
              </w:rPr>
              <w:instrText xml:space="preserve"> PAGEREF _Toc216695467 \h </w:instrText>
            </w:r>
            <w:r>
              <w:rPr>
                <w:noProof/>
                <w:webHidden/>
              </w:rPr>
            </w:r>
            <w:r>
              <w:rPr>
                <w:noProof/>
                <w:webHidden/>
              </w:rPr>
              <w:fldChar w:fldCharType="separate"/>
            </w:r>
            <w:r>
              <w:rPr>
                <w:noProof/>
                <w:webHidden/>
              </w:rPr>
              <w:t>1</w:t>
            </w:r>
            <w:r>
              <w:rPr>
                <w:noProof/>
                <w:webHidden/>
              </w:rPr>
              <w:fldChar w:fldCharType="end"/>
            </w:r>
          </w:hyperlink>
        </w:p>
        <w:p w14:paraId="1078456B" w14:textId="35E6CE86"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68" w:history="1">
            <w:r w:rsidRPr="002D37E4">
              <w:rPr>
                <w:rStyle w:val="Hyperlink"/>
                <w:noProof/>
              </w:rPr>
              <w:t>Introduction</w:t>
            </w:r>
            <w:r>
              <w:rPr>
                <w:noProof/>
                <w:webHidden/>
              </w:rPr>
              <w:tab/>
            </w:r>
            <w:r>
              <w:rPr>
                <w:noProof/>
                <w:webHidden/>
              </w:rPr>
              <w:fldChar w:fldCharType="begin"/>
            </w:r>
            <w:r>
              <w:rPr>
                <w:noProof/>
                <w:webHidden/>
              </w:rPr>
              <w:instrText xml:space="preserve"> PAGEREF _Toc216695468 \h </w:instrText>
            </w:r>
            <w:r>
              <w:rPr>
                <w:noProof/>
                <w:webHidden/>
              </w:rPr>
            </w:r>
            <w:r>
              <w:rPr>
                <w:noProof/>
                <w:webHidden/>
              </w:rPr>
              <w:fldChar w:fldCharType="separate"/>
            </w:r>
            <w:r>
              <w:rPr>
                <w:noProof/>
                <w:webHidden/>
              </w:rPr>
              <w:t>1</w:t>
            </w:r>
            <w:r>
              <w:rPr>
                <w:noProof/>
                <w:webHidden/>
              </w:rPr>
              <w:fldChar w:fldCharType="end"/>
            </w:r>
          </w:hyperlink>
        </w:p>
        <w:p w14:paraId="710BD549" w14:textId="43123B7D"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69" w:history="1">
            <w:r w:rsidRPr="002D37E4">
              <w:rPr>
                <w:rStyle w:val="Hyperlink"/>
                <w:noProof/>
              </w:rPr>
              <w:t>Identification of Modern Threats</w:t>
            </w:r>
            <w:r>
              <w:rPr>
                <w:noProof/>
                <w:webHidden/>
              </w:rPr>
              <w:tab/>
            </w:r>
            <w:r>
              <w:rPr>
                <w:noProof/>
                <w:webHidden/>
              </w:rPr>
              <w:fldChar w:fldCharType="begin"/>
            </w:r>
            <w:r>
              <w:rPr>
                <w:noProof/>
                <w:webHidden/>
              </w:rPr>
              <w:instrText xml:space="preserve"> PAGEREF _Toc216695469 \h </w:instrText>
            </w:r>
            <w:r>
              <w:rPr>
                <w:noProof/>
                <w:webHidden/>
              </w:rPr>
            </w:r>
            <w:r>
              <w:rPr>
                <w:noProof/>
                <w:webHidden/>
              </w:rPr>
              <w:fldChar w:fldCharType="separate"/>
            </w:r>
            <w:r>
              <w:rPr>
                <w:noProof/>
                <w:webHidden/>
              </w:rPr>
              <w:t>1</w:t>
            </w:r>
            <w:r>
              <w:rPr>
                <w:noProof/>
                <w:webHidden/>
              </w:rPr>
              <w:fldChar w:fldCharType="end"/>
            </w:r>
          </w:hyperlink>
        </w:p>
        <w:p w14:paraId="6E02534B" w14:textId="4ACECE70" w:rsidR="00092365" w:rsidRDefault="00092365">
          <w:pPr>
            <w:pStyle w:val="TOC2"/>
            <w:tabs>
              <w:tab w:val="right" w:leader="dot" w:pos="9016"/>
            </w:tabs>
            <w:rPr>
              <w:rFonts w:eastAsiaTheme="minorEastAsia"/>
              <w:noProof/>
              <w:kern w:val="2"/>
              <w:sz w:val="24"/>
              <w:szCs w:val="24"/>
              <w:lang w:eastAsia="en-GB"/>
              <w14:ligatures w14:val="standardContextual"/>
            </w:rPr>
          </w:pPr>
          <w:hyperlink w:anchor="_Toc216695470" w:history="1">
            <w:r w:rsidRPr="002D37E4">
              <w:rPr>
                <w:rStyle w:val="Hyperlink"/>
                <w:rFonts w:eastAsia="Times New Roman"/>
                <w:noProof/>
              </w:rPr>
              <w:t>3.1. Ransomware-as-a-Service (RaaS)</w:t>
            </w:r>
            <w:r>
              <w:rPr>
                <w:noProof/>
                <w:webHidden/>
              </w:rPr>
              <w:tab/>
            </w:r>
            <w:r>
              <w:rPr>
                <w:noProof/>
                <w:webHidden/>
              </w:rPr>
              <w:fldChar w:fldCharType="begin"/>
            </w:r>
            <w:r>
              <w:rPr>
                <w:noProof/>
                <w:webHidden/>
              </w:rPr>
              <w:instrText xml:space="preserve"> PAGEREF _Toc216695470 \h </w:instrText>
            </w:r>
            <w:r>
              <w:rPr>
                <w:noProof/>
                <w:webHidden/>
              </w:rPr>
            </w:r>
            <w:r>
              <w:rPr>
                <w:noProof/>
                <w:webHidden/>
              </w:rPr>
              <w:fldChar w:fldCharType="separate"/>
            </w:r>
            <w:r>
              <w:rPr>
                <w:noProof/>
                <w:webHidden/>
              </w:rPr>
              <w:t>1</w:t>
            </w:r>
            <w:r>
              <w:rPr>
                <w:noProof/>
                <w:webHidden/>
              </w:rPr>
              <w:fldChar w:fldCharType="end"/>
            </w:r>
          </w:hyperlink>
        </w:p>
        <w:p w14:paraId="6A425529" w14:textId="7727678F"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71" w:history="1">
            <w:r w:rsidRPr="002D37E4">
              <w:rPr>
                <w:rStyle w:val="Hyperlink"/>
                <w:noProof/>
              </w:rPr>
              <w:t>Modern Security Policies</w:t>
            </w:r>
            <w:r>
              <w:rPr>
                <w:noProof/>
                <w:webHidden/>
              </w:rPr>
              <w:tab/>
            </w:r>
            <w:r>
              <w:rPr>
                <w:noProof/>
                <w:webHidden/>
              </w:rPr>
              <w:fldChar w:fldCharType="begin"/>
            </w:r>
            <w:r>
              <w:rPr>
                <w:noProof/>
                <w:webHidden/>
              </w:rPr>
              <w:instrText xml:space="preserve"> PAGEREF _Toc216695471 \h </w:instrText>
            </w:r>
            <w:r>
              <w:rPr>
                <w:noProof/>
                <w:webHidden/>
              </w:rPr>
            </w:r>
            <w:r>
              <w:rPr>
                <w:noProof/>
                <w:webHidden/>
              </w:rPr>
              <w:fldChar w:fldCharType="separate"/>
            </w:r>
            <w:r>
              <w:rPr>
                <w:noProof/>
                <w:webHidden/>
              </w:rPr>
              <w:t>3</w:t>
            </w:r>
            <w:r>
              <w:rPr>
                <w:noProof/>
                <w:webHidden/>
              </w:rPr>
              <w:fldChar w:fldCharType="end"/>
            </w:r>
          </w:hyperlink>
        </w:p>
        <w:p w14:paraId="0DC9FBE9" w14:textId="0D2929DB" w:rsidR="00092365" w:rsidRDefault="00092365">
          <w:pPr>
            <w:pStyle w:val="TOC3"/>
            <w:tabs>
              <w:tab w:val="right" w:leader="dot" w:pos="9016"/>
            </w:tabs>
            <w:rPr>
              <w:rFonts w:eastAsiaTheme="minorEastAsia"/>
              <w:noProof/>
              <w:kern w:val="2"/>
              <w:sz w:val="24"/>
              <w:szCs w:val="24"/>
              <w:lang w:eastAsia="en-GB"/>
              <w14:ligatures w14:val="standardContextual"/>
            </w:rPr>
          </w:pPr>
          <w:hyperlink w:anchor="_Toc216695472" w:history="1">
            <w:r w:rsidRPr="002D37E4">
              <w:rPr>
                <w:rStyle w:val="Hyperlink"/>
                <w:rFonts w:ascii="Arial" w:eastAsia="Times New Roman" w:hAnsi="Arial" w:cs="Arial"/>
                <w:noProof/>
              </w:rPr>
              <w:t>4. Modern Security Policies Aligned with Zero Trust</w:t>
            </w:r>
            <w:r>
              <w:rPr>
                <w:noProof/>
                <w:webHidden/>
              </w:rPr>
              <w:tab/>
            </w:r>
            <w:r>
              <w:rPr>
                <w:noProof/>
                <w:webHidden/>
              </w:rPr>
              <w:fldChar w:fldCharType="begin"/>
            </w:r>
            <w:r>
              <w:rPr>
                <w:noProof/>
                <w:webHidden/>
              </w:rPr>
              <w:instrText xml:space="preserve"> PAGEREF _Toc216695472 \h </w:instrText>
            </w:r>
            <w:r>
              <w:rPr>
                <w:noProof/>
                <w:webHidden/>
              </w:rPr>
            </w:r>
            <w:r>
              <w:rPr>
                <w:noProof/>
                <w:webHidden/>
              </w:rPr>
              <w:fldChar w:fldCharType="separate"/>
            </w:r>
            <w:r>
              <w:rPr>
                <w:noProof/>
                <w:webHidden/>
              </w:rPr>
              <w:t>3</w:t>
            </w:r>
            <w:r>
              <w:rPr>
                <w:noProof/>
                <w:webHidden/>
              </w:rPr>
              <w:fldChar w:fldCharType="end"/>
            </w:r>
          </w:hyperlink>
        </w:p>
        <w:p w14:paraId="18D1D058" w14:textId="0AF757F0"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73" w:history="1">
            <w:r w:rsidRPr="002D37E4">
              <w:rPr>
                <w:rStyle w:val="Hyperlink"/>
                <w:noProof/>
              </w:rPr>
              <w:t>Technical Mitigation Measures</w:t>
            </w:r>
            <w:r>
              <w:rPr>
                <w:noProof/>
                <w:webHidden/>
              </w:rPr>
              <w:tab/>
            </w:r>
            <w:r>
              <w:rPr>
                <w:noProof/>
                <w:webHidden/>
              </w:rPr>
              <w:fldChar w:fldCharType="begin"/>
            </w:r>
            <w:r>
              <w:rPr>
                <w:noProof/>
                <w:webHidden/>
              </w:rPr>
              <w:instrText xml:space="preserve"> PAGEREF _Toc216695473 \h </w:instrText>
            </w:r>
            <w:r>
              <w:rPr>
                <w:noProof/>
                <w:webHidden/>
              </w:rPr>
            </w:r>
            <w:r>
              <w:rPr>
                <w:noProof/>
                <w:webHidden/>
              </w:rPr>
              <w:fldChar w:fldCharType="separate"/>
            </w:r>
            <w:r>
              <w:rPr>
                <w:noProof/>
                <w:webHidden/>
              </w:rPr>
              <w:t>5</w:t>
            </w:r>
            <w:r>
              <w:rPr>
                <w:noProof/>
                <w:webHidden/>
              </w:rPr>
              <w:fldChar w:fldCharType="end"/>
            </w:r>
          </w:hyperlink>
        </w:p>
        <w:p w14:paraId="44328A5F" w14:textId="56309469" w:rsidR="00092365" w:rsidRDefault="00092365">
          <w:pPr>
            <w:pStyle w:val="TOC3"/>
            <w:tabs>
              <w:tab w:val="right" w:leader="dot" w:pos="9016"/>
            </w:tabs>
            <w:rPr>
              <w:rFonts w:eastAsiaTheme="minorEastAsia"/>
              <w:noProof/>
              <w:kern w:val="2"/>
              <w:sz w:val="24"/>
              <w:szCs w:val="24"/>
              <w:lang w:eastAsia="en-GB"/>
              <w14:ligatures w14:val="standardContextual"/>
            </w:rPr>
          </w:pPr>
          <w:hyperlink w:anchor="_Toc216695474" w:history="1">
            <w:r w:rsidRPr="002D37E4">
              <w:rPr>
                <w:rStyle w:val="Hyperlink"/>
                <w:rFonts w:ascii="Arial" w:eastAsia="Times New Roman" w:hAnsi="Arial" w:cs="Arial"/>
                <w:noProof/>
              </w:rPr>
              <w:t>5. Technical Mitigation Measures</w:t>
            </w:r>
            <w:r>
              <w:rPr>
                <w:noProof/>
                <w:webHidden/>
              </w:rPr>
              <w:tab/>
            </w:r>
            <w:r>
              <w:rPr>
                <w:noProof/>
                <w:webHidden/>
              </w:rPr>
              <w:fldChar w:fldCharType="begin"/>
            </w:r>
            <w:r>
              <w:rPr>
                <w:noProof/>
                <w:webHidden/>
              </w:rPr>
              <w:instrText xml:space="preserve"> PAGEREF _Toc216695474 \h </w:instrText>
            </w:r>
            <w:r>
              <w:rPr>
                <w:noProof/>
                <w:webHidden/>
              </w:rPr>
            </w:r>
            <w:r>
              <w:rPr>
                <w:noProof/>
                <w:webHidden/>
              </w:rPr>
              <w:fldChar w:fldCharType="separate"/>
            </w:r>
            <w:r>
              <w:rPr>
                <w:noProof/>
                <w:webHidden/>
              </w:rPr>
              <w:t>5</w:t>
            </w:r>
            <w:r>
              <w:rPr>
                <w:noProof/>
                <w:webHidden/>
              </w:rPr>
              <w:fldChar w:fldCharType="end"/>
            </w:r>
          </w:hyperlink>
        </w:p>
        <w:p w14:paraId="61F34683" w14:textId="29FDD47E"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75" w:history="1">
            <w:r w:rsidRPr="002D37E4">
              <w:rPr>
                <w:rStyle w:val="Hyperlink"/>
                <w:noProof/>
              </w:rPr>
              <w:t>Proactive Monitoring and Incident Response</w:t>
            </w:r>
            <w:r>
              <w:rPr>
                <w:noProof/>
                <w:webHidden/>
              </w:rPr>
              <w:tab/>
            </w:r>
            <w:r>
              <w:rPr>
                <w:noProof/>
                <w:webHidden/>
              </w:rPr>
              <w:fldChar w:fldCharType="begin"/>
            </w:r>
            <w:r>
              <w:rPr>
                <w:noProof/>
                <w:webHidden/>
              </w:rPr>
              <w:instrText xml:space="preserve"> PAGEREF _Toc216695475 \h </w:instrText>
            </w:r>
            <w:r>
              <w:rPr>
                <w:noProof/>
                <w:webHidden/>
              </w:rPr>
            </w:r>
            <w:r>
              <w:rPr>
                <w:noProof/>
                <w:webHidden/>
              </w:rPr>
              <w:fldChar w:fldCharType="separate"/>
            </w:r>
            <w:r>
              <w:rPr>
                <w:noProof/>
                <w:webHidden/>
              </w:rPr>
              <w:t>6</w:t>
            </w:r>
            <w:r>
              <w:rPr>
                <w:noProof/>
                <w:webHidden/>
              </w:rPr>
              <w:fldChar w:fldCharType="end"/>
            </w:r>
          </w:hyperlink>
        </w:p>
        <w:p w14:paraId="4CE4EDED" w14:textId="34E67F96" w:rsidR="00092365" w:rsidRDefault="00092365">
          <w:pPr>
            <w:pStyle w:val="TOC3"/>
            <w:tabs>
              <w:tab w:val="right" w:leader="dot" w:pos="9016"/>
            </w:tabs>
            <w:rPr>
              <w:rFonts w:eastAsiaTheme="minorEastAsia"/>
              <w:noProof/>
              <w:kern w:val="2"/>
              <w:sz w:val="24"/>
              <w:szCs w:val="24"/>
              <w:lang w:eastAsia="en-GB"/>
              <w14:ligatures w14:val="standardContextual"/>
            </w:rPr>
          </w:pPr>
          <w:hyperlink w:anchor="_Toc216695476" w:history="1">
            <w:r w:rsidRPr="002D37E4">
              <w:rPr>
                <w:rStyle w:val="Hyperlink"/>
                <w:rFonts w:ascii="Arial" w:eastAsia="Times New Roman" w:hAnsi="Arial" w:cs="Arial"/>
                <w:noProof/>
              </w:rPr>
              <w:t>6. Proactive Monitoring and Incident Response</w:t>
            </w:r>
            <w:r>
              <w:rPr>
                <w:noProof/>
                <w:webHidden/>
              </w:rPr>
              <w:tab/>
            </w:r>
            <w:r>
              <w:rPr>
                <w:noProof/>
                <w:webHidden/>
              </w:rPr>
              <w:fldChar w:fldCharType="begin"/>
            </w:r>
            <w:r>
              <w:rPr>
                <w:noProof/>
                <w:webHidden/>
              </w:rPr>
              <w:instrText xml:space="preserve"> PAGEREF _Toc216695476 \h </w:instrText>
            </w:r>
            <w:r>
              <w:rPr>
                <w:noProof/>
                <w:webHidden/>
              </w:rPr>
            </w:r>
            <w:r>
              <w:rPr>
                <w:noProof/>
                <w:webHidden/>
              </w:rPr>
              <w:fldChar w:fldCharType="separate"/>
            </w:r>
            <w:r>
              <w:rPr>
                <w:noProof/>
                <w:webHidden/>
              </w:rPr>
              <w:t>6</w:t>
            </w:r>
            <w:r>
              <w:rPr>
                <w:noProof/>
                <w:webHidden/>
              </w:rPr>
              <w:fldChar w:fldCharType="end"/>
            </w:r>
          </w:hyperlink>
        </w:p>
        <w:p w14:paraId="05886AE1" w14:textId="2C5A3B96"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77" w:history="1">
            <w:r w:rsidRPr="002D37E4">
              <w:rPr>
                <w:rStyle w:val="Hyperlink"/>
                <w:noProof/>
              </w:rPr>
              <w:t>Continuous Training and Awareness</w:t>
            </w:r>
            <w:r>
              <w:rPr>
                <w:noProof/>
                <w:webHidden/>
              </w:rPr>
              <w:tab/>
            </w:r>
            <w:r>
              <w:rPr>
                <w:noProof/>
                <w:webHidden/>
              </w:rPr>
              <w:fldChar w:fldCharType="begin"/>
            </w:r>
            <w:r>
              <w:rPr>
                <w:noProof/>
                <w:webHidden/>
              </w:rPr>
              <w:instrText xml:space="preserve"> PAGEREF _Toc216695477 \h </w:instrText>
            </w:r>
            <w:r>
              <w:rPr>
                <w:noProof/>
                <w:webHidden/>
              </w:rPr>
            </w:r>
            <w:r>
              <w:rPr>
                <w:noProof/>
                <w:webHidden/>
              </w:rPr>
              <w:fldChar w:fldCharType="separate"/>
            </w:r>
            <w:r>
              <w:rPr>
                <w:noProof/>
                <w:webHidden/>
              </w:rPr>
              <w:t>8</w:t>
            </w:r>
            <w:r>
              <w:rPr>
                <w:noProof/>
                <w:webHidden/>
              </w:rPr>
              <w:fldChar w:fldCharType="end"/>
            </w:r>
          </w:hyperlink>
        </w:p>
        <w:p w14:paraId="5D78DBAE" w14:textId="2747CE29" w:rsidR="00092365" w:rsidRDefault="00092365">
          <w:pPr>
            <w:pStyle w:val="TOC3"/>
            <w:tabs>
              <w:tab w:val="right" w:leader="dot" w:pos="9016"/>
            </w:tabs>
            <w:rPr>
              <w:rFonts w:eastAsiaTheme="minorEastAsia"/>
              <w:noProof/>
              <w:kern w:val="2"/>
              <w:sz w:val="24"/>
              <w:szCs w:val="24"/>
              <w:lang w:eastAsia="en-GB"/>
              <w14:ligatures w14:val="standardContextual"/>
            </w:rPr>
          </w:pPr>
          <w:hyperlink w:anchor="_Toc216695478" w:history="1">
            <w:r w:rsidRPr="002D37E4">
              <w:rPr>
                <w:rStyle w:val="Hyperlink"/>
                <w:rFonts w:ascii="Arial" w:eastAsia="Times New Roman" w:hAnsi="Arial" w:cs="Arial"/>
                <w:noProof/>
              </w:rPr>
              <w:t>7. Continuous Training and Awareness</w:t>
            </w:r>
            <w:r>
              <w:rPr>
                <w:noProof/>
                <w:webHidden/>
              </w:rPr>
              <w:tab/>
            </w:r>
            <w:r>
              <w:rPr>
                <w:noProof/>
                <w:webHidden/>
              </w:rPr>
              <w:fldChar w:fldCharType="begin"/>
            </w:r>
            <w:r>
              <w:rPr>
                <w:noProof/>
                <w:webHidden/>
              </w:rPr>
              <w:instrText xml:space="preserve"> PAGEREF _Toc216695478 \h </w:instrText>
            </w:r>
            <w:r>
              <w:rPr>
                <w:noProof/>
                <w:webHidden/>
              </w:rPr>
            </w:r>
            <w:r>
              <w:rPr>
                <w:noProof/>
                <w:webHidden/>
              </w:rPr>
              <w:fldChar w:fldCharType="separate"/>
            </w:r>
            <w:r>
              <w:rPr>
                <w:noProof/>
                <w:webHidden/>
              </w:rPr>
              <w:t>8</w:t>
            </w:r>
            <w:r>
              <w:rPr>
                <w:noProof/>
                <w:webHidden/>
              </w:rPr>
              <w:fldChar w:fldCharType="end"/>
            </w:r>
          </w:hyperlink>
        </w:p>
        <w:p w14:paraId="009086EB" w14:textId="4D9C1497"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79" w:history="1">
            <w:r w:rsidRPr="002D37E4">
              <w:rPr>
                <w:rStyle w:val="Hyperlink"/>
                <w:noProof/>
              </w:rPr>
              <w:t>Conclusion</w:t>
            </w:r>
            <w:r>
              <w:rPr>
                <w:noProof/>
                <w:webHidden/>
              </w:rPr>
              <w:tab/>
            </w:r>
            <w:r>
              <w:rPr>
                <w:noProof/>
                <w:webHidden/>
              </w:rPr>
              <w:fldChar w:fldCharType="begin"/>
            </w:r>
            <w:r>
              <w:rPr>
                <w:noProof/>
                <w:webHidden/>
              </w:rPr>
              <w:instrText xml:space="preserve"> PAGEREF _Toc216695479 \h </w:instrText>
            </w:r>
            <w:r>
              <w:rPr>
                <w:noProof/>
                <w:webHidden/>
              </w:rPr>
            </w:r>
            <w:r>
              <w:rPr>
                <w:noProof/>
                <w:webHidden/>
              </w:rPr>
              <w:fldChar w:fldCharType="separate"/>
            </w:r>
            <w:r>
              <w:rPr>
                <w:noProof/>
                <w:webHidden/>
              </w:rPr>
              <w:t>9</w:t>
            </w:r>
            <w:r>
              <w:rPr>
                <w:noProof/>
                <w:webHidden/>
              </w:rPr>
              <w:fldChar w:fldCharType="end"/>
            </w:r>
          </w:hyperlink>
        </w:p>
        <w:p w14:paraId="43949DA4" w14:textId="54172613"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80" w:history="1">
            <w:r w:rsidRPr="002D37E4">
              <w:rPr>
                <w:rStyle w:val="Hyperlink"/>
                <w:noProof/>
              </w:rPr>
              <w:t>References</w:t>
            </w:r>
            <w:r>
              <w:rPr>
                <w:noProof/>
                <w:webHidden/>
              </w:rPr>
              <w:tab/>
            </w:r>
            <w:r>
              <w:rPr>
                <w:noProof/>
                <w:webHidden/>
              </w:rPr>
              <w:fldChar w:fldCharType="begin"/>
            </w:r>
            <w:r>
              <w:rPr>
                <w:noProof/>
                <w:webHidden/>
              </w:rPr>
              <w:instrText xml:space="preserve"> PAGEREF _Toc216695480 \h </w:instrText>
            </w:r>
            <w:r>
              <w:rPr>
                <w:noProof/>
                <w:webHidden/>
              </w:rPr>
            </w:r>
            <w:r>
              <w:rPr>
                <w:noProof/>
                <w:webHidden/>
              </w:rPr>
              <w:fldChar w:fldCharType="separate"/>
            </w:r>
            <w:r>
              <w:rPr>
                <w:noProof/>
                <w:webHidden/>
              </w:rPr>
              <w:t>10</w:t>
            </w:r>
            <w:r>
              <w:rPr>
                <w:noProof/>
                <w:webHidden/>
              </w:rPr>
              <w:fldChar w:fldCharType="end"/>
            </w:r>
          </w:hyperlink>
        </w:p>
        <w:p w14:paraId="3770863B" w14:textId="3AA95486" w:rsidR="00092365" w:rsidRDefault="00092365">
          <w:pPr>
            <w:pStyle w:val="TOC1"/>
            <w:tabs>
              <w:tab w:val="right" w:leader="dot" w:pos="9016"/>
            </w:tabs>
            <w:rPr>
              <w:rFonts w:eastAsiaTheme="minorEastAsia"/>
              <w:noProof/>
              <w:kern w:val="2"/>
              <w:sz w:val="24"/>
              <w:szCs w:val="24"/>
              <w:lang w:eastAsia="en-GB"/>
              <w14:ligatures w14:val="standardContextual"/>
            </w:rPr>
          </w:pPr>
          <w:hyperlink w:anchor="_Toc216695481" w:history="1">
            <w:r w:rsidRPr="002D37E4">
              <w:rPr>
                <w:rStyle w:val="Hyperlink"/>
                <w:noProof/>
              </w:rPr>
              <w:t>Appendix B: Screenshot of the Badge</w:t>
            </w:r>
            <w:r>
              <w:rPr>
                <w:noProof/>
                <w:webHidden/>
              </w:rPr>
              <w:tab/>
            </w:r>
            <w:r>
              <w:rPr>
                <w:noProof/>
                <w:webHidden/>
              </w:rPr>
              <w:fldChar w:fldCharType="begin"/>
            </w:r>
            <w:r>
              <w:rPr>
                <w:noProof/>
                <w:webHidden/>
              </w:rPr>
              <w:instrText xml:space="preserve"> PAGEREF _Toc216695481 \h </w:instrText>
            </w:r>
            <w:r>
              <w:rPr>
                <w:noProof/>
                <w:webHidden/>
              </w:rPr>
            </w:r>
            <w:r>
              <w:rPr>
                <w:noProof/>
                <w:webHidden/>
              </w:rPr>
              <w:fldChar w:fldCharType="separate"/>
            </w:r>
            <w:r>
              <w:rPr>
                <w:noProof/>
                <w:webHidden/>
              </w:rPr>
              <w:t>17</w:t>
            </w:r>
            <w:r>
              <w:rPr>
                <w:noProof/>
                <w:webHidden/>
              </w:rPr>
              <w:fldChar w:fldCharType="end"/>
            </w:r>
          </w:hyperlink>
        </w:p>
        <w:p w14:paraId="645814F8" w14:textId="72DA48B7" w:rsidR="00C779A2" w:rsidRDefault="00C779A2">
          <w:r w:rsidRPr="006A40DA">
            <w:rPr>
              <w:rFonts w:ascii="Arial" w:hAnsi="Arial" w:cs="Arial"/>
              <w:b/>
              <w:bCs/>
              <w:noProof/>
            </w:rPr>
            <w:fldChar w:fldCharType="end"/>
          </w:r>
        </w:p>
      </w:sdtContent>
    </w:sdt>
    <w:p w14:paraId="645814F9" w14:textId="77777777" w:rsidR="00C779A2" w:rsidRDefault="00C779A2">
      <w:pPr>
        <w:rPr>
          <w:rFonts w:ascii="Arial" w:hAnsi="Arial" w:cs="Arial"/>
        </w:rPr>
      </w:pPr>
      <w:r>
        <w:rPr>
          <w:rFonts w:ascii="Arial" w:hAnsi="Arial" w:cs="Arial"/>
        </w:rPr>
        <w:br w:type="page"/>
      </w:r>
    </w:p>
    <w:p w14:paraId="645814FA" w14:textId="77777777" w:rsidR="00C779A2" w:rsidRDefault="00C779A2" w:rsidP="00C779A2">
      <w:pPr>
        <w:pStyle w:val="Heading1"/>
        <w:sectPr w:rsidR="00C779A2" w:rsidSect="00C779A2">
          <w:pgSz w:w="11906" w:h="16838"/>
          <w:pgMar w:top="1440" w:right="1440" w:bottom="1440" w:left="1440" w:header="708" w:footer="708" w:gutter="0"/>
          <w:pgNumType w:start="0"/>
          <w:cols w:space="708"/>
          <w:titlePg/>
          <w:docGrid w:linePitch="360"/>
        </w:sectPr>
      </w:pPr>
    </w:p>
    <w:p w14:paraId="5CC705B1" w14:textId="77777777" w:rsidR="004F79EF" w:rsidRDefault="004F79EF" w:rsidP="007A47BA">
      <w:pPr>
        <w:pStyle w:val="Heading1"/>
        <w:rPr>
          <w:rFonts w:ascii="Arial" w:eastAsia="Times New Roman" w:hAnsi="Arial" w:cs="Arial"/>
        </w:rPr>
      </w:pPr>
      <w:bookmarkStart w:id="1" w:name="_Toc216695467"/>
      <w:r>
        <w:rPr>
          <w:rFonts w:ascii="Arial" w:eastAsia="Times New Roman" w:hAnsi="Arial" w:cs="Arial"/>
        </w:rPr>
        <w:lastRenderedPageBreak/>
        <w:t>Comprehensive Zero Trust Security Framework for Vigilant Trust &amp; Asset Management</w:t>
      </w:r>
      <w:bookmarkEnd w:id="1"/>
    </w:p>
    <w:p w14:paraId="645814FE" w14:textId="77777777" w:rsidR="00C779A2" w:rsidRDefault="00C779A2" w:rsidP="003F2B3E">
      <w:pPr>
        <w:spacing w:after="0"/>
        <w:rPr>
          <w:rFonts w:ascii="Arial" w:hAnsi="Arial" w:cs="Arial"/>
        </w:rPr>
      </w:pPr>
    </w:p>
    <w:p w14:paraId="645814FF" w14:textId="77777777" w:rsidR="00C779A2" w:rsidRDefault="00C779A2" w:rsidP="003F2B3E">
      <w:pPr>
        <w:spacing w:after="0"/>
        <w:rPr>
          <w:rFonts w:ascii="Arial" w:hAnsi="Arial" w:cs="Arial"/>
        </w:rPr>
      </w:pPr>
    </w:p>
    <w:p w14:paraId="64581500" w14:textId="77777777" w:rsidR="00C779A2" w:rsidRDefault="00C779A2" w:rsidP="003F2B3E">
      <w:pPr>
        <w:spacing w:after="0"/>
        <w:rPr>
          <w:rFonts w:ascii="Arial" w:hAnsi="Arial" w:cs="Arial"/>
        </w:rPr>
      </w:pPr>
    </w:p>
    <w:p w14:paraId="64581507" w14:textId="77777777" w:rsidR="003F2B3E" w:rsidRDefault="003F2B3E" w:rsidP="00C779A2">
      <w:pPr>
        <w:pStyle w:val="Heading1"/>
      </w:pPr>
      <w:bookmarkStart w:id="2" w:name="_Toc216695468"/>
      <w:r w:rsidRPr="003F2B3E">
        <w:t>Introduction</w:t>
      </w:r>
      <w:bookmarkEnd w:id="2"/>
    </w:p>
    <w:p w14:paraId="11A2DE8C" w14:textId="77777777" w:rsidR="006D6467" w:rsidRDefault="006D6467" w:rsidP="006D6467">
      <w:pPr>
        <w:pStyle w:val="NormalWeb"/>
        <w:rPr>
          <w:rFonts w:ascii="Arial" w:hAnsi="Arial" w:cs="Arial"/>
        </w:rPr>
      </w:pPr>
      <w:r>
        <w:rPr>
          <w:rFonts w:ascii="Arial" w:hAnsi="Arial" w:cs="Arial"/>
        </w:rPr>
        <w:t>The financial services sector remains a prime target for cybercriminals due to the sensitive nature of the data it handles and the high potential for financial gain. The recent security incidents at Vigilant Trust &amp; Asset Management, specifically the bypass of traditional email filters by an advanced phishing campaign and an attempted ransomware infection, serve as a stark reminder that our existing security controls require significant modernization. Perimeter-focused security architectures are increasingly inadequate against sophisticated, multi-vector attacks.</w:t>
      </w:r>
    </w:p>
    <w:p w14:paraId="3040523D" w14:textId="77777777" w:rsidR="006D6467" w:rsidRDefault="006D6467" w:rsidP="006D6467">
      <w:pPr>
        <w:pStyle w:val="NormalWeb"/>
        <w:rPr>
          <w:rFonts w:ascii="Arial" w:hAnsi="Arial" w:cs="Arial"/>
        </w:rPr>
      </w:pPr>
      <w:r>
        <w:rPr>
          <w:rFonts w:ascii="Arial" w:hAnsi="Arial" w:cs="Arial"/>
        </w:rPr>
        <w:t>In response to the board's mandate, this report details the development of a comprehensive, modern security framework centered on the Zero Trust approach. Zero Trust, an architectural model based on the principle of "never trust, always verify," assumes that no user, device, or application, whether inside or outside the traditional network perimeter, should be implicitly trusted. Every access request must be authenticated, authorized, and continuously validated. This report will systematically address the identification of modern threats, the development of Zero Trust policies, specific technical mitigation strategies, a robust monitoring and incident response plan, and a continuous security awareness program, all grounded in industry best practices and standards such as those from NIST, CISA, and ENISA.</w:t>
      </w:r>
    </w:p>
    <w:p w14:paraId="1E1B1FE2" w14:textId="77777777" w:rsidR="006D6467" w:rsidRPr="006D6467" w:rsidRDefault="006D6467" w:rsidP="006D6467"/>
    <w:p w14:paraId="64581508" w14:textId="77777777" w:rsidR="00C779A2" w:rsidRDefault="00C779A2" w:rsidP="003F2B3E">
      <w:pPr>
        <w:spacing w:after="0"/>
        <w:rPr>
          <w:rFonts w:ascii="Arial" w:hAnsi="Arial" w:cs="Arial"/>
        </w:rPr>
      </w:pPr>
    </w:p>
    <w:p w14:paraId="64581509" w14:textId="77777777" w:rsidR="00C779A2" w:rsidRDefault="00C779A2" w:rsidP="003F2B3E">
      <w:pPr>
        <w:spacing w:after="0"/>
        <w:rPr>
          <w:rFonts w:ascii="Arial" w:hAnsi="Arial" w:cs="Arial"/>
        </w:rPr>
      </w:pPr>
    </w:p>
    <w:p w14:paraId="6458150A" w14:textId="77777777" w:rsidR="00C779A2" w:rsidRDefault="00C779A2" w:rsidP="003F2B3E">
      <w:pPr>
        <w:spacing w:after="0"/>
        <w:rPr>
          <w:rFonts w:ascii="Arial" w:hAnsi="Arial" w:cs="Arial"/>
        </w:rPr>
      </w:pPr>
    </w:p>
    <w:p w14:paraId="6458150B" w14:textId="77777777" w:rsidR="00C779A2" w:rsidRDefault="00C779A2" w:rsidP="003F2B3E">
      <w:pPr>
        <w:spacing w:after="0"/>
        <w:rPr>
          <w:rFonts w:ascii="Arial" w:hAnsi="Arial" w:cs="Arial"/>
        </w:rPr>
      </w:pPr>
    </w:p>
    <w:p w14:paraId="6458150C" w14:textId="77777777" w:rsidR="00C779A2" w:rsidRDefault="00C779A2" w:rsidP="003F2B3E">
      <w:pPr>
        <w:spacing w:after="0"/>
        <w:rPr>
          <w:rFonts w:ascii="Arial" w:hAnsi="Arial" w:cs="Arial"/>
        </w:rPr>
      </w:pPr>
    </w:p>
    <w:p w14:paraId="6458150D" w14:textId="77777777" w:rsidR="00C779A2" w:rsidRDefault="00C779A2" w:rsidP="003F2B3E">
      <w:pPr>
        <w:spacing w:after="0"/>
        <w:rPr>
          <w:rFonts w:ascii="Arial" w:hAnsi="Arial" w:cs="Arial"/>
        </w:rPr>
      </w:pPr>
    </w:p>
    <w:p w14:paraId="6458150E" w14:textId="77777777" w:rsidR="00C779A2" w:rsidRPr="003F2B3E" w:rsidRDefault="00C779A2" w:rsidP="003F2B3E">
      <w:pPr>
        <w:spacing w:after="0"/>
        <w:rPr>
          <w:rFonts w:ascii="Arial" w:hAnsi="Arial" w:cs="Arial"/>
        </w:rPr>
      </w:pPr>
    </w:p>
    <w:p w14:paraId="6458150F" w14:textId="77777777" w:rsidR="003F2B3E" w:rsidRDefault="00C779A2" w:rsidP="00C779A2">
      <w:pPr>
        <w:pStyle w:val="Heading1"/>
      </w:pPr>
      <w:bookmarkStart w:id="3" w:name="_Toc216695469"/>
      <w:r>
        <w:t>Identification of Modern Threats</w:t>
      </w:r>
      <w:bookmarkEnd w:id="3"/>
    </w:p>
    <w:p w14:paraId="3D088DA4" w14:textId="77777777" w:rsidR="007A320F" w:rsidRDefault="007A320F" w:rsidP="007A320F">
      <w:pPr>
        <w:pStyle w:val="NormalWeb"/>
        <w:rPr>
          <w:rFonts w:ascii="Arial" w:hAnsi="Arial" w:cs="Arial"/>
        </w:rPr>
      </w:pPr>
      <w:r>
        <w:rPr>
          <w:rFonts w:ascii="Arial" w:hAnsi="Arial" w:cs="Arial"/>
        </w:rPr>
        <w:t>The contemporary threat landscape is characterized by its dynamism, sophistication, and relentless evolution. Vigilant Trust &amp; Asset Management must acknowledge and prepare for these challenges to effectively protect its assets.</w:t>
      </w:r>
    </w:p>
    <w:p w14:paraId="04E9F1DC" w14:textId="77777777" w:rsidR="006067F9" w:rsidRDefault="006067F9" w:rsidP="006067F9">
      <w:pPr>
        <w:pStyle w:val="Heading2"/>
        <w:rPr>
          <w:rFonts w:eastAsia="Times New Roman"/>
        </w:rPr>
      </w:pPr>
      <w:bookmarkStart w:id="4" w:name="_Toc216695470"/>
      <w:r>
        <w:rPr>
          <w:rFonts w:eastAsia="Times New Roman"/>
        </w:rPr>
        <w:t>3.1. Ransomware-as-a-Service (RaaS)</w:t>
      </w:r>
      <w:bookmarkEnd w:id="4"/>
    </w:p>
    <w:p w14:paraId="1DF03E18" w14:textId="77777777" w:rsidR="006067F9" w:rsidRDefault="006067F9" w:rsidP="006067F9">
      <w:pPr>
        <w:pStyle w:val="NormalWeb"/>
        <w:rPr>
          <w:rFonts w:ascii="Arial" w:hAnsi="Arial" w:cs="Arial"/>
        </w:rPr>
      </w:pPr>
      <w:r>
        <w:rPr>
          <w:rFonts w:ascii="Arial" w:hAnsi="Arial" w:cs="Arial"/>
        </w:rPr>
        <w:t xml:space="preserve">RaaS models have democratized ransomware, making advanced attack capabilities accessible to a wider range of threat actors. This lowers the barrier to entry for cybercriminals, enabling more frequent and diverse attacks. RaaS operations often </w:t>
      </w:r>
      <w:r>
        <w:rPr>
          <w:rFonts w:ascii="Arial" w:hAnsi="Arial" w:cs="Arial"/>
        </w:rPr>
        <w:lastRenderedPageBreak/>
        <w:t>involve intricate initial access methods (e.g., phishing, exploiting known vulnerabilities from the CISA KEV catalog), sophisticated evasion techniques, and double extortion tactics (encrypting data and threatening to leak it), posing significant financial and reputational risks. The attempted ransomware infection at Vigilant Trust highlights this direct threat.</w:t>
      </w:r>
    </w:p>
    <w:p w14:paraId="248AE8E6" w14:textId="77777777" w:rsidR="006067F9" w:rsidRDefault="006067F9" w:rsidP="006067F9">
      <w:pPr>
        <w:pStyle w:val="Heading4"/>
        <w:rPr>
          <w:rFonts w:ascii="Arial" w:eastAsia="Times New Roman" w:hAnsi="Arial" w:cs="Arial"/>
        </w:rPr>
      </w:pPr>
      <w:r>
        <w:rPr>
          <w:rFonts w:ascii="Arial" w:eastAsia="Times New Roman" w:hAnsi="Arial" w:cs="Arial"/>
        </w:rPr>
        <w:t>3.2</w:t>
      </w:r>
      <w:r w:rsidRPr="006C1C21">
        <w:rPr>
          <w:rStyle w:val="Heading2Char"/>
        </w:rPr>
        <w:t>. AI-Powered Social Engineering (Vishing &amp; Deepfakes)</w:t>
      </w:r>
    </w:p>
    <w:p w14:paraId="001592A8" w14:textId="77777777" w:rsidR="006067F9" w:rsidRDefault="006067F9" w:rsidP="006067F9">
      <w:pPr>
        <w:pStyle w:val="NormalWeb"/>
        <w:rPr>
          <w:rFonts w:ascii="Arial" w:hAnsi="Arial" w:cs="Arial"/>
        </w:rPr>
      </w:pPr>
      <w:r>
        <w:rPr>
          <w:rFonts w:ascii="Arial" w:hAnsi="Arial" w:cs="Arial"/>
        </w:rPr>
        <w:t>The rise of Artificial Intelligence (AI) and Machine Learning (ML) has significantly enhanced social engineering attacks.</w:t>
      </w:r>
    </w:p>
    <w:p w14:paraId="56A7D500" w14:textId="77777777" w:rsidR="006067F9" w:rsidRDefault="006067F9" w:rsidP="006067F9">
      <w:pPr>
        <w:numPr>
          <w:ilvl w:val="0"/>
          <w:numId w:val="1"/>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Vishing (Voice Phishing):</w:t>
      </w:r>
      <w:r>
        <w:rPr>
          <w:rFonts w:ascii="Arial" w:eastAsia="Times New Roman" w:hAnsi="Arial" w:cs="Arial"/>
        </w:rPr>
        <w:t xml:space="preserve"> AI-powered voice synthesis can mimic executives' voices, making vishing attacks incredibly convincing. Attackers can call employees, impersonating senior management or IT support, to trick them into divulging credentials or granting access.</w:t>
      </w:r>
    </w:p>
    <w:p w14:paraId="7FA35403" w14:textId="77777777" w:rsidR="006067F9" w:rsidRDefault="006067F9" w:rsidP="006067F9">
      <w:pPr>
        <w:numPr>
          <w:ilvl w:val="0"/>
          <w:numId w:val="1"/>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Deepfakes:</w:t>
      </w:r>
      <w:r>
        <w:rPr>
          <w:rFonts w:ascii="Arial" w:eastAsia="Times New Roman" w:hAnsi="Arial" w:cs="Arial"/>
        </w:rPr>
        <w:t xml:space="preserve"> AI-generated realistic audio and video can be used to create highly persuasive phishing lures or even impersonate individuals in video calls, enabling sophisticated business email compromise (BEC) attacks or unauthorized financial transactions. These techniques bypass traditional email filters and exploit human trust.</w:t>
      </w:r>
    </w:p>
    <w:p w14:paraId="27C2E608" w14:textId="77777777" w:rsidR="006067F9" w:rsidRDefault="006067F9" w:rsidP="006067F9">
      <w:pPr>
        <w:pStyle w:val="Heading4"/>
        <w:rPr>
          <w:rFonts w:ascii="Arial" w:eastAsia="Times New Roman" w:hAnsi="Arial" w:cs="Arial"/>
        </w:rPr>
      </w:pPr>
      <w:r>
        <w:rPr>
          <w:rFonts w:ascii="Arial" w:eastAsia="Times New Roman" w:hAnsi="Arial" w:cs="Arial"/>
        </w:rPr>
        <w:t>3.4. Risks Associated with Cloud Adoption</w:t>
      </w:r>
    </w:p>
    <w:p w14:paraId="7AFF8A1C" w14:textId="77777777" w:rsidR="006067F9" w:rsidRDefault="006067F9" w:rsidP="006067F9">
      <w:pPr>
        <w:pStyle w:val="NormalWeb"/>
        <w:rPr>
          <w:rFonts w:ascii="Arial" w:hAnsi="Arial" w:cs="Arial"/>
        </w:rPr>
      </w:pPr>
      <w:r>
        <w:rPr>
          <w:rFonts w:ascii="Arial" w:hAnsi="Arial" w:cs="Arial"/>
        </w:rPr>
        <w:t>Vigilant Trust's probable use of cloud services introduces specific risks:</w:t>
      </w:r>
    </w:p>
    <w:p w14:paraId="2E1B54C8" w14:textId="77777777" w:rsidR="007E2DE3" w:rsidRDefault="007E2DE3" w:rsidP="007E2DE3">
      <w:pPr>
        <w:numPr>
          <w:ilvl w:val="0"/>
          <w:numId w:val="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Misconfigurations:</w:t>
      </w:r>
      <w:r>
        <w:rPr>
          <w:rFonts w:ascii="Arial" w:eastAsia="Times New Roman" w:hAnsi="Arial" w:cs="Arial"/>
        </w:rPr>
        <w:t xml:space="preserve"> Lack of proper security configurations in cloud environments (e.g., overly permissive S3 buckets, unsecured APIs) is a leading cause of data breaches.</w:t>
      </w:r>
    </w:p>
    <w:p w14:paraId="69903E71" w14:textId="77777777" w:rsidR="007E2DE3" w:rsidRDefault="007E2DE3" w:rsidP="007E2DE3">
      <w:pPr>
        <w:numPr>
          <w:ilvl w:val="0"/>
          <w:numId w:val="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Shared Responsibility Model Misunderstanding:</w:t>
      </w:r>
      <w:r>
        <w:rPr>
          <w:rFonts w:ascii="Arial" w:eastAsia="Times New Roman" w:hAnsi="Arial" w:cs="Arial"/>
        </w:rPr>
        <w:t xml:space="preserve"> Organizations often mistakenly assume the cloud provider is solely responsible for security, overlooking their own responsibilities for data, applications, and platform configurations.</w:t>
      </w:r>
    </w:p>
    <w:p w14:paraId="5DB86152" w14:textId="77777777" w:rsidR="007E2DE3" w:rsidRDefault="007E2DE3" w:rsidP="007E2DE3">
      <w:pPr>
        <w:numPr>
          <w:ilvl w:val="0"/>
          <w:numId w:val="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API Vulnerabilities:</w:t>
      </w:r>
      <w:r>
        <w:rPr>
          <w:rFonts w:ascii="Arial" w:eastAsia="Times New Roman" w:hAnsi="Arial" w:cs="Arial"/>
        </w:rPr>
        <w:t xml:space="preserve"> Poorly secured APIs can expose critical data or provide unauthorized access to cloud resources.</w:t>
      </w:r>
    </w:p>
    <w:p w14:paraId="057A72B1" w14:textId="77777777" w:rsidR="007E2DE3" w:rsidRDefault="007E2DE3" w:rsidP="007E2DE3">
      <w:pPr>
        <w:numPr>
          <w:ilvl w:val="0"/>
          <w:numId w:val="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Shadow IT:</w:t>
      </w:r>
      <w:r>
        <w:rPr>
          <w:rFonts w:ascii="Arial" w:eastAsia="Times New Roman" w:hAnsi="Arial" w:cs="Arial"/>
        </w:rPr>
        <w:t xml:space="preserve"> Unauthorized use of cloud services by employees can bypass security controls and create unmonitored data repositories.</w:t>
      </w:r>
    </w:p>
    <w:p w14:paraId="458E92FE" w14:textId="77777777" w:rsidR="007E2DE3" w:rsidRDefault="007E2DE3" w:rsidP="007E2DE3">
      <w:pPr>
        <w:pStyle w:val="Heading4"/>
        <w:rPr>
          <w:rFonts w:ascii="Arial" w:eastAsia="Times New Roman" w:hAnsi="Arial" w:cs="Arial"/>
        </w:rPr>
      </w:pPr>
      <w:r>
        <w:rPr>
          <w:rFonts w:ascii="Arial" w:eastAsia="Times New Roman" w:hAnsi="Arial" w:cs="Arial"/>
        </w:rPr>
        <w:t>3.5. Risks Associated with Hybrid Work</w:t>
      </w:r>
    </w:p>
    <w:p w14:paraId="09A9F7F0" w14:textId="77777777" w:rsidR="007E2DE3" w:rsidRDefault="007E2DE3" w:rsidP="007E2DE3">
      <w:pPr>
        <w:pStyle w:val="NormalWeb"/>
        <w:rPr>
          <w:rFonts w:ascii="Arial" w:hAnsi="Arial" w:cs="Arial"/>
        </w:rPr>
      </w:pPr>
      <w:r>
        <w:rPr>
          <w:rFonts w:ascii="Arial" w:hAnsi="Arial" w:cs="Arial"/>
        </w:rPr>
        <w:t>The pervasive shift to hybrid work models has expanded the attack surface:</w:t>
      </w:r>
    </w:p>
    <w:p w14:paraId="5899679C" w14:textId="77777777" w:rsidR="007E2DE3" w:rsidRDefault="007E2DE3" w:rsidP="007E2DE3">
      <w:pPr>
        <w:numPr>
          <w:ilvl w:val="0"/>
          <w:numId w:val="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Endpoint Security:</w:t>
      </w:r>
      <w:r>
        <w:rPr>
          <w:rFonts w:ascii="Arial" w:eastAsia="Times New Roman" w:hAnsi="Arial" w:cs="Arial"/>
        </w:rPr>
        <w:t xml:space="preserve"> Personal devices blending with corporate networks (BYOD) and home network vulnerabilities challenge traditional endpoint security.</w:t>
      </w:r>
    </w:p>
    <w:p w14:paraId="1028B912" w14:textId="77777777" w:rsidR="007E2DE3" w:rsidRDefault="007E2DE3" w:rsidP="007E2DE3">
      <w:pPr>
        <w:numPr>
          <w:ilvl w:val="0"/>
          <w:numId w:val="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Network Access:</w:t>
      </w:r>
      <w:r>
        <w:rPr>
          <w:rFonts w:ascii="Arial" w:eastAsia="Times New Roman" w:hAnsi="Arial" w:cs="Arial"/>
        </w:rPr>
        <w:t xml:space="preserve"> Reliance on Virtual Private Networks (VPNs) can introduce single points of failure, and insecure home Wi-Fi networks provide easy initial access points for attackers.</w:t>
      </w:r>
    </w:p>
    <w:p w14:paraId="0550A283" w14:textId="77777777" w:rsidR="007E2DE3" w:rsidRDefault="007E2DE3" w:rsidP="007E2DE3">
      <w:pPr>
        <w:numPr>
          <w:ilvl w:val="0"/>
          <w:numId w:val="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Data Leaks:</w:t>
      </w:r>
      <w:r>
        <w:rPr>
          <w:rFonts w:ascii="Arial" w:eastAsia="Times New Roman" w:hAnsi="Arial" w:cs="Arial"/>
        </w:rPr>
        <w:t xml:space="preserve"> Data stored or accessed on personal devices or transmitted over insecure networks increases the risk of loss or compromise.</w:t>
      </w:r>
    </w:p>
    <w:p w14:paraId="01772D32" w14:textId="77777777" w:rsidR="007E2DE3" w:rsidRDefault="007E2DE3" w:rsidP="007E2DE3">
      <w:pPr>
        <w:numPr>
          <w:ilvl w:val="0"/>
          <w:numId w:val="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Increased Phishing/Social Engineering Efficacy:</w:t>
      </w:r>
      <w:r>
        <w:rPr>
          <w:rFonts w:ascii="Arial" w:eastAsia="Times New Roman" w:hAnsi="Arial" w:cs="Arial"/>
        </w:rPr>
        <w:t xml:space="preserve"> Remote workers may be more susceptible to social engineering attacks due to reduced peer interaction and direct oversight.</w:t>
      </w:r>
    </w:p>
    <w:p w14:paraId="540D9414" w14:textId="77777777" w:rsidR="007E2DE3" w:rsidRDefault="007E2DE3" w:rsidP="007E2DE3">
      <w:pPr>
        <w:pStyle w:val="Heading4"/>
        <w:rPr>
          <w:rFonts w:ascii="Arial" w:eastAsia="Times New Roman" w:hAnsi="Arial" w:cs="Arial"/>
        </w:rPr>
      </w:pPr>
      <w:r>
        <w:rPr>
          <w:rFonts w:ascii="Arial" w:eastAsia="Times New Roman" w:hAnsi="Arial" w:cs="Arial"/>
        </w:rPr>
        <w:lastRenderedPageBreak/>
        <w:t>3.6. Insider Threats and Advanced Persistent Threats (APTs)</w:t>
      </w:r>
    </w:p>
    <w:p w14:paraId="27F6B6F5" w14:textId="77777777" w:rsidR="007E2DE3" w:rsidRDefault="007E2DE3" w:rsidP="007E2DE3">
      <w:pPr>
        <w:pStyle w:val="NormalWeb"/>
        <w:rPr>
          <w:rFonts w:ascii="Arial" w:hAnsi="Arial" w:cs="Arial"/>
        </w:rPr>
      </w:pPr>
      <w:r>
        <w:rPr>
          <w:rFonts w:ascii="Arial" w:hAnsi="Arial" w:cs="Arial"/>
        </w:rPr>
        <w:t>While not explicitly mentioned in the prompt, these remain critical for a financial institution:</w:t>
      </w:r>
    </w:p>
    <w:p w14:paraId="3ED5A554" w14:textId="77777777" w:rsidR="007E2DE3" w:rsidRDefault="007E2DE3" w:rsidP="007E2DE3">
      <w:pPr>
        <w:numPr>
          <w:ilvl w:val="0"/>
          <w:numId w:val="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Insider Threats:</w:t>
      </w:r>
      <w:r>
        <w:rPr>
          <w:rFonts w:ascii="Arial" w:eastAsia="Times New Roman" w:hAnsi="Arial" w:cs="Arial"/>
        </w:rPr>
        <w:t xml:space="preserve"> Malicious or negligent employees can cause significant data breaches or system disruptions.</w:t>
      </w:r>
    </w:p>
    <w:p w14:paraId="25345691" w14:textId="77777777" w:rsidR="007E2DE3" w:rsidRDefault="007E2DE3" w:rsidP="007E2DE3">
      <w:pPr>
        <w:numPr>
          <w:ilvl w:val="0"/>
          <w:numId w:val="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Advanced Persistent Threats (APTs):</w:t>
      </w:r>
      <w:r>
        <w:rPr>
          <w:rFonts w:ascii="Arial" w:eastAsia="Times New Roman" w:hAnsi="Arial" w:cs="Arial"/>
        </w:rPr>
        <w:t xml:space="preserve"> Nation-state actors or highly sophisticated criminal organizations targeting financial institutions for economic espionage or large-scale financial theft. They employ stealthy, multi-stage attacks designed for long-term presence.</w:t>
      </w:r>
    </w:p>
    <w:p w14:paraId="0F7C0422" w14:textId="77777777" w:rsidR="004453EA" w:rsidRDefault="004453EA" w:rsidP="004453EA">
      <w:pPr>
        <w:pStyle w:val="Heading1"/>
      </w:pPr>
      <w:bookmarkStart w:id="5" w:name="_Toc216695471"/>
      <w:r w:rsidRPr="003F2B3E">
        <w:t>Modern Security Policies</w:t>
      </w:r>
      <w:bookmarkEnd w:id="5"/>
      <w:r w:rsidRPr="003F2B3E">
        <w:t xml:space="preserve"> </w:t>
      </w:r>
    </w:p>
    <w:p w14:paraId="06413ADE" w14:textId="77777777" w:rsidR="004453EA" w:rsidRDefault="004453EA" w:rsidP="007E2DE3">
      <w:pPr>
        <w:numPr>
          <w:ilvl w:val="0"/>
          <w:numId w:val="4"/>
        </w:numPr>
        <w:spacing w:before="100" w:beforeAutospacing="1" w:after="100" w:afterAutospacing="1" w:line="240" w:lineRule="auto"/>
        <w:rPr>
          <w:rFonts w:ascii="Arial" w:eastAsia="Times New Roman" w:hAnsi="Arial" w:cs="Arial"/>
        </w:rPr>
      </w:pPr>
    </w:p>
    <w:p w14:paraId="63E9C45A" w14:textId="77777777" w:rsidR="007E2DE3" w:rsidRDefault="007E2DE3" w:rsidP="007E2DE3">
      <w:pPr>
        <w:pStyle w:val="Heading3"/>
        <w:rPr>
          <w:rFonts w:ascii="Arial" w:eastAsia="Times New Roman" w:hAnsi="Arial" w:cs="Arial"/>
        </w:rPr>
      </w:pPr>
      <w:bookmarkStart w:id="6" w:name="_Toc216695472"/>
      <w:r>
        <w:rPr>
          <w:rFonts w:ascii="Arial" w:eastAsia="Times New Roman" w:hAnsi="Arial" w:cs="Arial"/>
        </w:rPr>
        <w:t>4. Modern Security Policies Aligned with Zero Trust</w:t>
      </w:r>
      <w:bookmarkEnd w:id="6"/>
    </w:p>
    <w:p w14:paraId="1A1E9C12" w14:textId="77777777" w:rsidR="007E2DE3" w:rsidRDefault="007E2DE3" w:rsidP="007E2DE3">
      <w:pPr>
        <w:pStyle w:val="NormalWeb"/>
        <w:rPr>
          <w:rFonts w:ascii="Arial" w:hAnsi="Arial" w:cs="Arial"/>
        </w:rPr>
      </w:pPr>
      <w:r>
        <w:rPr>
          <w:rFonts w:ascii="Arial" w:hAnsi="Arial" w:cs="Arial"/>
        </w:rPr>
        <w:t>Implementing a Zero Trust framework requires a paradigm shift in security philosophy, supported by a comprehensive set of policies. These policies will be grounded in NIST SP 800-207 (Zero Trust Architecture) and align with best practices from NIST Cybersecurity Framework (CSF) and ISO 27001.</w:t>
      </w:r>
    </w:p>
    <w:p w14:paraId="23561D2E" w14:textId="77777777" w:rsidR="007E2DE3" w:rsidRDefault="007E2DE3" w:rsidP="007E2DE3">
      <w:pPr>
        <w:pStyle w:val="Heading4"/>
        <w:rPr>
          <w:rFonts w:ascii="Arial" w:eastAsia="Times New Roman" w:hAnsi="Arial" w:cs="Arial"/>
        </w:rPr>
      </w:pPr>
      <w:r>
        <w:rPr>
          <w:rFonts w:ascii="Arial" w:eastAsia="Times New Roman" w:hAnsi="Arial" w:cs="Arial"/>
        </w:rPr>
        <w:t>4.1. The Zero Trust Model</w:t>
      </w:r>
    </w:p>
    <w:p w14:paraId="53B0A786" w14:textId="77777777" w:rsidR="00DB28DA" w:rsidRDefault="00DB28DA" w:rsidP="00DB28DA">
      <w:pPr>
        <w:pStyle w:val="NormalWeb"/>
        <w:rPr>
          <w:rFonts w:ascii="Arial" w:hAnsi="Arial" w:cs="Arial"/>
        </w:rPr>
      </w:pPr>
      <w:r>
        <w:rPr>
          <w:rFonts w:ascii="Arial" w:hAnsi="Arial" w:cs="Arial"/>
        </w:rPr>
        <w:t>The core tenets of Zero Trust, "Never Trust, Always Verify" and "Assume Breach," guide policy development. This model dictates strict access controls, continuous verification of identity and device posture, and the principle of least privilege for all access to corporate resources, irrespective of network location.</w:t>
      </w:r>
    </w:p>
    <w:p w14:paraId="3B179B9E" w14:textId="77777777" w:rsidR="00DB28DA" w:rsidRDefault="00DB28DA" w:rsidP="00DB28DA">
      <w:pPr>
        <w:pStyle w:val="Heading4"/>
        <w:rPr>
          <w:rFonts w:ascii="Arial" w:eastAsia="Times New Roman" w:hAnsi="Arial" w:cs="Arial"/>
        </w:rPr>
      </w:pPr>
      <w:r>
        <w:rPr>
          <w:rFonts w:ascii="Arial" w:eastAsia="Times New Roman" w:hAnsi="Arial" w:cs="Arial"/>
        </w:rPr>
        <w:t>4.2. Key Policy Areas</w:t>
      </w:r>
    </w:p>
    <w:p w14:paraId="13B9D15F" w14:textId="77777777" w:rsidR="00DB28DA" w:rsidRDefault="00DB28DA" w:rsidP="00DB28DA">
      <w:pPr>
        <w:pStyle w:val="Heading5"/>
        <w:rPr>
          <w:rFonts w:ascii="Arial" w:eastAsia="Times New Roman" w:hAnsi="Arial" w:cs="Arial"/>
        </w:rPr>
      </w:pPr>
      <w:r>
        <w:rPr>
          <w:rFonts w:ascii="Arial" w:eastAsia="Times New Roman" w:hAnsi="Arial" w:cs="Arial"/>
        </w:rPr>
        <w:t>4.2.1. Identity and Access Management (IAM) Policy</w:t>
      </w:r>
    </w:p>
    <w:p w14:paraId="5AA1DC3D" w14:textId="77777777" w:rsidR="00DB28DA" w:rsidRDefault="00DB28DA" w:rsidP="00DB28DA">
      <w:pPr>
        <w:numPr>
          <w:ilvl w:val="0"/>
          <w:numId w:val="5"/>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Strong Authentication:</w:t>
      </w:r>
      <w:r>
        <w:rPr>
          <w:rFonts w:ascii="Arial" w:eastAsia="Times New Roman" w:hAnsi="Arial" w:cs="Arial"/>
        </w:rPr>
        <w:t xml:space="preserve"> Mandate Multi-Factor Authentication (MFA) for all users, applications, and services, including administrative accounts and remote access. Implement adaptive MFA that considers context (location, device, time).</w:t>
      </w:r>
    </w:p>
    <w:p w14:paraId="0E8AE8E1" w14:textId="77777777" w:rsidR="00DB28DA" w:rsidRDefault="00DB28DA" w:rsidP="00DB28DA">
      <w:pPr>
        <w:numPr>
          <w:ilvl w:val="0"/>
          <w:numId w:val="5"/>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Least Privilege:</w:t>
      </w:r>
      <w:r>
        <w:rPr>
          <w:rFonts w:ascii="Arial" w:eastAsia="Times New Roman" w:hAnsi="Arial" w:cs="Arial"/>
        </w:rPr>
        <w:t xml:space="preserve"> Enforce "just-in-time" (JIT) and "just-enough-access" (JEA) principles. Users and systems should only have the minimum permissions necessary for their tasks, for the shortest possible duration.</w:t>
      </w:r>
    </w:p>
    <w:p w14:paraId="0214B59E" w14:textId="77777777" w:rsidR="00DB28DA" w:rsidRDefault="00DB28DA" w:rsidP="00DB28DA">
      <w:pPr>
        <w:numPr>
          <w:ilvl w:val="0"/>
          <w:numId w:val="5"/>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Role-Based Access Control (RBAC):</w:t>
      </w:r>
      <w:r>
        <w:rPr>
          <w:rFonts w:ascii="Arial" w:eastAsia="Times New Roman" w:hAnsi="Arial" w:cs="Arial"/>
        </w:rPr>
        <w:t xml:space="preserve"> Define clear roles and responsibilities with associated access rights, regularly reviewed and audited.</w:t>
      </w:r>
    </w:p>
    <w:p w14:paraId="6F881283" w14:textId="77777777" w:rsidR="00DB28DA" w:rsidRDefault="00DB28DA" w:rsidP="00DB28DA">
      <w:pPr>
        <w:numPr>
          <w:ilvl w:val="0"/>
          <w:numId w:val="5"/>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Identity Governance:</w:t>
      </w:r>
      <w:r>
        <w:rPr>
          <w:rFonts w:ascii="Arial" w:eastAsia="Times New Roman" w:hAnsi="Arial" w:cs="Arial"/>
        </w:rPr>
        <w:t xml:space="preserve"> Implement robust processes for identity provisioning, de-provisioning, and regular access reviews.</w:t>
      </w:r>
    </w:p>
    <w:p w14:paraId="523B1A8F" w14:textId="77777777" w:rsidR="00DB28DA" w:rsidRDefault="00DB28DA" w:rsidP="00DB28DA">
      <w:pPr>
        <w:pStyle w:val="Heading5"/>
        <w:rPr>
          <w:rFonts w:ascii="Arial" w:eastAsia="Times New Roman" w:hAnsi="Arial" w:cs="Arial"/>
        </w:rPr>
      </w:pPr>
      <w:r>
        <w:rPr>
          <w:rFonts w:ascii="Arial" w:eastAsia="Times New Roman" w:hAnsi="Arial" w:cs="Arial"/>
        </w:rPr>
        <w:t>4.2.2. Endpoint and Device Security Policy</w:t>
      </w:r>
    </w:p>
    <w:p w14:paraId="4076D12B" w14:textId="77777777" w:rsidR="00DB28DA" w:rsidRDefault="00DB28DA" w:rsidP="00DB28DA">
      <w:pPr>
        <w:numPr>
          <w:ilvl w:val="0"/>
          <w:numId w:val="6"/>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Device Health and Compliance:</w:t>
      </w:r>
      <w:r>
        <w:rPr>
          <w:rFonts w:ascii="Arial" w:eastAsia="Times New Roman" w:hAnsi="Arial" w:cs="Arial"/>
        </w:rPr>
        <w:t xml:space="preserve"> All devices (corporate and approved BYOD) attempting to access sensitive resources must meet predefined security posture requirements (e.g., up-to-date patches, antivirus/EDR installed, disk encryption enabled). Non-compliant devices are denied access or quarantined.</w:t>
      </w:r>
    </w:p>
    <w:p w14:paraId="294323B5" w14:textId="77777777" w:rsidR="00DB28DA" w:rsidRDefault="00DB28DA" w:rsidP="00DB28DA">
      <w:pPr>
        <w:numPr>
          <w:ilvl w:val="0"/>
          <w:numId w:val="6"/>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lastRenderedPageBreak/>
        <w:t>Centralized Management:</w:t>
      </w:r>
      <w:r>
        <w:rPr>
          <w:rFonts w:ascii="Arial" w:eastAsia="Times New Roman" w:hAnsi="Arial" w:cs="Arial"/>
        </w:rPr>
        <w:t xml:space="preserve"> Mandate enrollment of all managed endpoints into Mobile Device Management (MDM) / Unified Endpoint Management (UEM) solutions.</w:t>
      </w:r>
    </w:p>
    <w:p w14:paraId="0FBD9C5E" w14:textId="77777777" w:rsidR="00DB28DA" w:rsidRDefault="00DB28DA" w:rsidP="00DB28DA">
      <w:pPr>
        <w:numPr>
          <w:ilvl w:val="0"/>
          <w:numId w:val="6"/>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Data at Rest/In Transit Encryption:</w:t>
      </w:r>
      <w:r>
        <w:rPr>
          <w:rFonts w:ascii="Arial" w:eastAsia="Times New Roman" w:hAnsi="Arial" w:cs="Arial"/>
        </w:rPr>
        <w:t xml:space="preserve"> Require encryption for all data stored on endpoints and transmitted over networks.</w:t>
      </w:r>
    </w:p>
    <w:p w14:paraId="6D9E5D08" w14:textId="19CB69AE" w:rsidR="00DB28DA" w:rsidRDefault="00DB28DA" w:rsidP="009019D9">
      <w:pPr>
        <w:pStyle w:val="Heading5"/>
        <w:rPr>
          <w:rFonts w:ascii="Arial" w:eastAsia="Times New Roman" w:hAnsi="Arial" w:cs="Arial"/>
        </w:rPr>
      </w:pPr>
    </w:p>
    <w:p w14:paraId="6F63EADF" w14:textId="77777777" w:rsidR="00DB28DA" w:rsidRDefault="00DB28DA" w:rsidP="00DB28DA">
      <w:pPr>
        <w:pStyle w:val="Heading5"/>
        <w:rPr>
          <w:rFonts w:ascii="Arial" w:eastAsia="Times New Roman" w:hAnsi="Arial" w:cs="Arial"/>
        </w:rPr>
      </w:pPr>
      <w:r>
        <w:rPr>
          <w:rFonts w:ascii="Arial" w:eastAsia="Times New Roman" w:hAnsi="Arial" w:cs="Arial"/>
        </w:rPr>
        <w:t>4.2.4. Data Protection and Classification Policy</w:t>
      </w:r>
    </w:p>
    <w:p w14:paraId="67366DA9" w14:textId="77777777" w:rsidR="00DB28DA" w:rsidRDefault="00DB28DA" w:rsidP="00DB28DA">
      <w:pPr>
        <w:numPr>
          <w:ilvl w:val="0"/>
          <w:numId w:val="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Data Classification:</w:t>
      </w:r>
      <w:r>
        <w:rPr>
          <w:rFonts w:ascii="Arial" w:eastAsia="Times New Roman" w:hAnsi="Arial" w:cs="Arial"/>
        </w:rPr>
        <w:t xml:space="preserve"> Mandate classification of all organizational data (e.g., Public, Internal, Confidential, Restricted) to inform appropriate protection measures.</w:t>
      </w:r>
    </w:p>
    <w:p w14:paraId="417F0622" w14:textId="77777777" w:rsidR="008F2A48" w:rsidRDefault="008F2A48" w:rsidP="008F2A48">
      <w:pPr>
        <w:numPr>
          <w:ilvl w:val="0"/>
          <w:numId w:val="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Encryption:</w:t>
      </w:r>
      <w:r>
        <w:rPr>
          <w:rFonts w:ascii="Arial" w:eastAsia="Times New Roman" w:hAnsi="Arial" w:cs="Arial"/>
        </w:rPr>
        <w:t xml:space="preserve"> Require encryption for confidential and restricted data at rest and in transit.</w:t>
      </w:r>
    </w:p>
    <w:p w14:paraId="411B2596" w14:textId="77777777" w:rsidR="008F2A48" w:rsidRDefault="008F2A48" w:rsidP="008F2A48">
      <w:pPr>
        <w:numPr>
          <w:ilvl w:val="0"/>
          <w:numId w:val="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Data Loss Prevention (DLP):</w:t>
      </w:r>
      <w:r>
        <w:rPr>
          <w:rFonts w:ascii="Arial" w:eastAsia="Times New Roman" w:hAnsi="Arial" w:cs="Arial"/>
        </w:rPr>
        <w:t xml:space="preserve"> Implement policies to prevent unauthorized exfiltration of sensitive data, across endpoints, networks, and cloud services.</w:t>
      </w:r>
    </w:p>
    <w:p w14:paraId="497DC029" w14:textId="77777777" w:rsidR="008F2A48" w:rsidRDefault="008F2A48" w:rsidP="008F2A48">
      <w:pPr>
        <w:pStyle w:val="Heading5"/>
        <w:rPr>
          <w:rFonts w:ascii="Arial" w:eastAsia="Times New Roman" w:hAnsi="Arial" w:cs="Arial"/>
        </w:rPr>
      </w:pPr>
      <w:r>
        <w:rPr>
          <w:rFonts w:ascii="Arial" w:eastAsia="Times New Roman" w:hAnsi="Arial" w:cs="Arial"/>
        </w:rPr>
        <w:t>4.2.5. Cloud Security Policy</w:t>
      </w:r>
    </w:p>
    <w:p w14:paraId="7841C879" w14:textId="77777777" w:rsidR="008F2A48" w:rsidRDefault="008F2A48" w:rsidP="008F2A48">
      <w:pPr>
        <w:numPr>
          <w:ilvl w:val="0"/>
          <w:numId w:val="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Secure Configuration Baseline:</w:t>
      </w:r>
      <w:r>
        <w:rPr>
          <w:rFonts w:ascii="Arial" w:eastAsia="Times New Roman" w:hAnsi="Arial" w:cs="Arial"/>
        </w:rPr>
        <w:t xml:space="preserve"> Mandate adherence to secure configuration baselines (e.g., CIS Benchmarks) for all cloud services and workloads.</w:t>
      </w:r>
    </w:p>
    <w:p w14:paraId="0EB4B329" w14:textId="77777777" w:rsidR="008F2A48" w:rsidRDefault="008F2A48" w:rsidP="008F2A48">
      <w:pPr>
        <w:numPr>
          <w:ilvl w:val="0"/>
          <w:numId w:val="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Shared Responsibility Model:</w:t>
      </w:r>
      <w:r>
        <w:rPr>
          <w:rFonts w:ascii="Arial" w:eastAsia="Times New Roman" w:hAnsi="Arial" w:cs="Arial"/>
        </w:rPr>
        <w:t xml:space="preserve"> Clearly define Vigilant Trust's security responsibilities versus the cloud provider's.</w:t>
      </w:r>
    </w:p>
    <w:p w14:paraId="4549E045" w14:textId="77777777" w:rsidR="008F2A48" w:rsidRDefault="008F2A48" w:rsidP="008F2A48">
      <w:pPr>
        <w:numPr>
          <w:ilvl w:val="0"/>
          <w:numId w:val="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API Security:</w:t>
      </w:r>
      <w:r>
        <w:rPr>
          <w:rFonts w:ascii="Arial" w:eastAsia="Times New Roman" w:hAnsi="Arial" w:cs="Arial"/>
        </w:rPr>
        <w:t xml:space="preserve"> Implement strict access controls, rate limiting, and continuous monitoring for all APIs.</w:t>
      </w:r>
    </w:p>
    <w:p w14:paraId="3E2D8FA2" w14:textId="77777777" w:rsidR="008F2A48" w:rsidRDefault="008F2A48" w:rsidP="008F2A48">
      <w:pPr>
        <w:numPr>
          <w:ilvl w:val="0"/>
          <w:numId w:val="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Cloud Access Security Broker (CASB):</w:t>
      </w:r>
      <w:r>
        <w:rPr>
          <w:rFonts w:ascii="Arial" w:eastAsia="Times New Roman" w:hAnsi="Arial" w:cs="Arial"/>
        </w:rPr>
        <w:t xml:space="preserve"> Use CASB for visibility, threat protection, data security, and compliance enforcement across cloud applications.</w:t>
      </w:r>
    </w:p>
    <w:p w14:paraId="7ADB0A60" w14:textId="77777777" w:rsidR="008F2A48" w:rsidRDefault="008F2A48" w:rsidP="008F2A48">
      <w:pPr>
        <w:pStyle w:val="Heading5"/>
        <w:rPr>
          <w:rFonts w:ascii="Arial" w:eastAsia="Times New Roman" w:hAnsi="Arial" w:cs="Arial"/>
        </w:rPr>
      </w:pPr>
      <w:r>
        <w:rPr>
          <w:rFonts w:ascii="Arial" w:eastAsia="Times New Roman" w:hAnsi="Arial" w:cs="Arial"/>
        </w:rPr>
        <w:t>4.2.7. Incident Response Policy</w:t>
      </w:r>
    </w:p>
    <w:p w14:paraId="4029EC47" w14:textId="77777777" w:rsidR="008F2A48" w:rsidRDefault="008F2A48" w:rsidP="008F2A48">
      <w:pPr>
        <w:numPr>
          <w:ilvl w:val="0"/>
          <w:numId w:val="11"/>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Clear Procedures:</w:t>
      </w:r>
      <w:r>
        <w:rPr>
          <w:rFonts w:ascii="Arial" w:eastAsia="Times New Roman" w:hAnsi="Arial" w:cs="Arial"/>
        </w:rPr>
        <w:t xml:space="preserve"> Establish well-defined procedures for incident detection, analysis, containment, eradication, recovery, and post-incident review, aligning with NIST SP 800-61.</w:t>
      </w:r>
    </w:p>
    <w:p w14:paraId="235A2CBF" w14:textId="77777777" w:rsidR="008F2A48" w:rsidRDefault="008F2A48" w:rsidP="008F2A48">
      <w:pPr>
        <w:numPr>
          <w:ilvl w:val="0"/>
          <w:numId w:val="11"/>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Communication Plan:</w:t>
      </w:r>
      <w:r>
        <w:rPr>
          <w:rFonts w:ascii="Arial" w:eastAsia="Times New Roman" w:hAnsi="Arial" w:cs="Arial"/>
        </w:rPr>
        <w:t xml:space="preserve"> Outline internal and external communication protocols for security incidents.</w:t>
      </w:r>
    </w:p>
    <w:p w14:paraId="557363C4" w14:textId="77777777" w:rsidR="008F2A48" w:rsidRDefault="008F2A48" w:rsidP="008F2A48">
      <w:pPr>
        <w:numPr>
          <w:ilvl w:val="0"/>
          <w:numId w:val="11"/>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Roles and Responsibilities:</w:t>
      </w:r>
      <w:r>
        <w:rPr>
          <w:rFonts w:ascii="Arial" w:eastAsia="Times New Roman" w:hAnsi="Arial" w:cs="Arial"/>
        </w:rPr>
        <w:t xml:space="preserve"> Clearly define the roles and responsibilities of the Incident Response Team (IRT).</w:t>
      </w:r>
    </w:p>
    <w:p w14:paraId="46C741E0" w14:textId="77777777" w:rsidR="008F2A48" w:rsidRDefault="008F2A48" w:rsidP="008F2A48">
      <w:pPr>
        <w:pStyle w:val="Heading4"/>
        <w:rPr>
          <w:rFonts w:ascii="Arial" w:eastAsia="Times New Roman" w:hAnsi="Arial" w:cs="Arial"/>
        </w:rPr>
      </w:pPr>
      <w:r>
        <w:rPr>
          <w:rFonts w:ascii="Arial" w:eastAsia="Times New Roman" w:hAnsi="Arial" w:cs="Arial"/>
        </w:rPr>
        <w:lastRenderedPageBreak/>
        <w:t>4.3. Conceptual Zero Trust Architecture Diagram</w:t>
      </w:r>
    </w:p>
    <w:p w14:paraId="64C74902" w14:textId="1C8E5878" w:rsidR="00DD68C7" w:rsidRPr="00DD68C7" w:rsidRDefault="00DD68C7" w:rsidP="00DD68C7">
      <w:r>
        <w:rPr>
          <w:noProof/>
        </w:rPr>
        <w:drawing>
          <wp:inline distT="0" distB="0" distL="0" distR="0" wp14:anchorId="1BE4B2C3" wp14:editId="672D32A0">
            <wp:extent cx="5731510" cy="3228340"/>
            <wp:effectExtent l="0" t="0" r="2540" b="0"/>
            <wp:docPr id="660522168" name="Picture 42" descr="A diagram of a core princip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522168" name="Picture 42" descr="A diagram of a core principl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60C6D824" w14:textId="77777777" w:rsidR="00993F38" w:rsidRDefault="00993F38" w:rsidP="00993F38">
      <w:pPr>
        <w:pStyle w:val="Heading1"/>
      </w:pPr>
      <w:bookmarkStart w:id="7" w:name="_Toc216695473"/>
      <w:r w:rsidRPr="003F2B3E">
        <w:t>Technical Mitigation Measures</w:t>
      </w:r>
      <w:bookmarkEnd w:id="7"/>
      <w:r w:rsidRPr="003F2B3E">
        <w:t xml:space="preserve"> </w:t>
      </w:r>
    </w:p>
    <w:p w14:paraId="600CA946" w14:textId="77777777" w:rsidR="00993F38" w:rsidRDefault="00993F38" w:rsidP="0093767A">
      <w:pPr>
        <w:pStyle w:val="NormalWeb"/>
        <w:rPr>
          <w:rFonts w:ascii="Arial" w:hAnsi="Arial" w:cs="Arial"/>
        </w:rPr>
      </w:pPr>
    </w:p>
    <w:p w14:paraId="28DF7B51" w14:textId="77777777" w:rsidR="0093767A" w:rsidRDefault="0093767A" w:rsidP="0093767A">
      <w:pPr>
        <w:pStyle w:val="Heading3"/>
        <w:rPr>
          <w:rFonts w:ascii="Arial" w:eastAsia="Times New Roman" w:hAnsi="Arial" w:cs="Arial"/>
        </w:rPr>
      </w:pPr>
      <w:bookmarkStart w:id="8" w:name="_Toc216695474"/>
      <w:r>
        <w:rPr>
          <w:rFonts w:ascii="Arial" w:eastAsia="Times New Roman" w:hAnsi="Arial" w:cs="Arial"/>
        </w:rPr>
        <w:t>5. Technical Mitigation Measures</w:t>
      </w:r>
      <w:bookmarkEnd w:id="8"/>
    </w:p>
    <w:p w14:paraId="208A8C1F" w14:textId="77777777" w:rsidR="0093767A" w:rsidRDefault="0093767A" w:rsidP="0093767A">
      <w:pPr>
        <w:pStyle w:val="NormalWeb"/>
        <w:rPr>
          <w:rFonts w:ascii="Arial" w:hAnsi="Arial" w:cs="Arial"/>
        </w:rPr>
      </w:pPr>
      <w:r>
        <w:rPr>
          <w:rFonts w:ascii="Arial" w:hAnsi="Arial" w:cs="Arial"/>
        </w:rPr>
        <w:t>To operationalize the Zero Trust policies, specific technical and administrative measures are crucial.</w:t>
      </w:r>
    </w:p>
    <w:p w14:paraId="7E2E55DA" w14:textId="77777777" w:rsidR="0093767A" w:rsidRDefault="0093767A" w:rsidP="0093767A">
      <w:pPr>
        <w:pStyle w:val="Heading4"/>
        <w:rPr>
          <w:rFonts w:ascii="Arial" w:eastAsia="Times New Roman" w:hAnsi="Arial" w:cs="Arial"/>
        </w:rPr>
      </w:pPr>
      <w:r>
        <w:rPr>
          <w:rFonts w:ascii="Arial" w:eastAsia="Times New Roman" w:hAnsi="Arial" w:cs="Arial"/>
        </w:rPr>
        <w:t>5.1. Multi-Factor Authentication (MFA) Everywhere</w:t>
      </w:r>
    </w:p>
    <w:p w14:paraId="52A08F2B" w14:textId="77777777" w:rsidR="0093767A" w:rsidRDefault="0093767A" w:rsidP="0093767A">
      <w:pPr>
        <w:numPr>
          <w:ilvl w:val="0"/>
          <w:numId w:val="1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Implementation:</w:t>
      </w:r>
      <w:r>
        <w:rPr>
          <w:rFonts w:ascii="Arial" w:eastAsia="Times New Roman" w:hAnsi="Arial" w:cs="Arial"/>
        </w:rPr>
        <w:t xml:space="preserve"> Deploy strong, adaptive MFA solutions (e.g., FIDO2 hardware tokens, biometric authentication, push notifications) across all corporate accounts, cloud applications, remote access, and critical internal systems. Eliminate SMS-based MFA where possible due to SIM-swapping risks.</w:t>
      </w:r>
    </w:p>
    <w:p w14:paraId="74A151F0" w14:textId="77777777" w:rsidR="0093767A" w:rsidRDefault="0093767A" w:rsidP="0093767A">
      <w:pPr>
        <w:numPr>
          <w:ilvl w:val="0"/>
          <w:numId w:val="1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Benefit:</w:t>
      </w:r>
      <w:r>
        <w:rPr>
          <w:rFonts w:ascii="Arial" w:eastAsia="Times New Roman" w:hAnsi="Arial" w:cs="Arial"/>
        </w:rPr>
        <w:t xml:space="preserve"> Significantly reduces the risk of credential theft and phishing success, even if passwords are compromised.</w:t>
      </w:r>
    </w:p>
    <w:p w14:paraId="6BD164E9" w14:textId="77777777" w:rsidR="0093767A" w:rsidRDefault="0093767A" w:rsidP="0093767A">
      <w:pPr>
        <w:pStyle w:val="Heading4"/>
        <w:rPr>
          <w:rFonts w:ascii="Arial" w:eastAsia="Times New Roman" w:hAnsi="Arial" w:cs="Arial"/>
        </w:rPr>
      </w:pPr>
      <w:r>
        <w:rPr>
          <w:rFonts w:ascii="Arial" w:eastAsia="Times New Roman" w:hAnsi="Arial" w:cs="Arial"/>
        </w:rPr>
        <w:t>5.2. Identity Governance and Administration (IGA) &amp; Privileged Access Management (PAM)</w:t>
      </w:r>
    </w:p>
    <w:p w14:paraId="5B19413E" w14:textId="77777777" w:rsidR="0093767A" w:rsidRDefault="0093767A" w:rsidP="0093767A">
      <w:pPr>
        <w:numPr>
          <w:ilvl w:val="0"/>
          <w:numId w:val="1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Implementation:</w:t>
      </w:r>
      <w:r>
        <w:rPr>
          <w:rFonts w:ascii="Arial" w:eastAsia="Times New Roman" w:hAnsi="Arial" w:cs="Arial"/>
        </w:rPr>
        <w:t xml:space="preserve"> Implement an IGA solution to automate user provisioning/de-provisioning, role-based access assignment, and regular access reviews. Deploy a PAM solution to manage and secure privileged accounts (e.g., IT admins, service accounts), enforcing JIT access, session recording, and credential rotation.</w:t>
      </w:r>
    </w:p>
    <w:p w14:paraId="72E8D870" w14:textId="77777777" w:rsidR="0093767A" w:rsidRDefault="0093767A" w:rsidP="0093767A">
      <w:pPr>
        <w:numPr>
          <w:ilvl w:val="0"/>
          <w:numId w:val="1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Benefit:</w:t>
      </w:r>
      <w:r>
        <w:rPr>
          <w:rFonts w:ascii="Arial" w:eastAsia="Times New Roman" w:hAnsi="Arial" w:cs="Arial"/>
        </w:rPr>
        <w:t xml:space="preserve"> Enforces least privilege, reduces the attack surface of privileged accounts, and improves compliance.</w:t>
      </w:r>
    </w:p>
    <w:p w14:paraId="69C4369F" w14:textId="77777777" w:rsidR="0093767A" w:rsidRDefault="0093767A" w:rsidP="0093767A">
      <w:pPr>
        <w:pStyle w:val="Heading4"/>
        <w:rPr>
          <w:rFonts w:ascii="Arial" w:eastAsia="Times New Roman" w:hAnsi="Arial" w:cs="Arial"/>
        </w:rPr>
      </w:pPr>
      <w:r>
        <w:rPr>
          <w:rFonts w:ascii="Arial" w:eastAsia="Times New Roman" w:hAnsi="Arial" w:cs="Arial"/>
        </w:rPr>
        <w:lastRenderedPageBreak/>
        <w:t>5.3. Micro-segmentation &amp; Software-Defined Perimeters (SDP)</w:t>
      </w:r>
    </w:p>
    <w:p w14:paraId="292C54E4" w14:textId="77777777" w:rsidR="00C72865" w:rsidRDefault="00C72865" w:rsidP="00C72865">
      <w:pPr>
        <w:numPr>
          <w:ilvl w:val="0"/>
          <w:numId w:val="15"/>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Implementation:</w:t>
      </w:r>
      <w:r>
        <w:rPr>
          <w:rFonts w:ascii="Arial" w:eastAsia="Times New Roman" w:hAnsi="Arial" w:cs="Arial"/>
        </w:rPr>
        <w:t xml:space="preserve"> Utilize network segmentation technologies (e.g., host-based firewalls, network access control lists, next-generation firewalls) to create granular zones. For remote access and internal application access, deploy a ZTNA solution based on SDP principles, replacing traditional VPNs.</w:t>
      </w:r>
    </w:p>
    <w:p w14:paraId="24C1781C" w14:textId="77777777" w:rsidR="00C72865" w:rsidRDefault="00C72865" w:rsidP="00C72865">
      <w:pPr>
        <w:numPr>
          <w:ilvl w:val="0"/>
          <w:numId w:val="15"/>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Benefit:</w:t>
      </w:r>
      <w:r>
        <w:rPr>
          <w:rFonts w:ascii="Arial" w:eastAsia="Times New Roman" w:hAnsi="Arial" w:cs="Arial"/>
        </w:rPr>
        <w:t xml:space="preserve"> Prevents lateral movement of attackers within the network, even after an initial breach, and dramatically reduces the blast radius of incidents.</w:t>
      </w:r>
    </w:p>
    <w:p w14:paraId="2FF2EA9C" w14:textId="77777777" w:rsidR="00C72865" w:rsidRDefault="00C72865" w:rsidP="00C72865">
      <w:pPr>
        <w:pStyle w:val="Heading4"/>
        <w:rPr>
          <w:rFonts w:ascii="Arial" w:eastAsia="Times New Roman" w:hAnsi="Arial" w:cs="Arial"/>
        </w:rPr>
      </w:pPr>
      <w:r>
        <w:rPr>
          <w:rFonts w:ascii="Arial" w:eastAsia="Times New Roman" w:hAnsi="Arial" w:cs="Arial"/>
        </w:rPr>
        <w:t>5.7. Advanced Email Security &amp; DNS Security</w:t>
      </w:r>
    </w:p>
    <w:p w14:paraId="151F3E44" w14:textId="77777777" w:rsidR="00C72865" w:rsidRDefault="00C72865" w:rsidP="00C72865">
      <w:pPr>
        <w:numPr>
          <w:ilvl w:val="0"/>
          <w:numId w:val="1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Implementation:</w:t>
      </w:r>
      <w:r>
        <w:rPr>
          <w:rFonts w:ascii="Arial" w:eastAsia="Times New Roman" w:hAnsi="Arial" w:cs="Arial"/>
        </w:rPr>
        <w:t xml:space="preserve"> Upgrade Email Security Gateways (SEG) with advanced threat protection, sandboxing, and AI-driven phishing detection. Implement strong email authentication protocols (DMARC, SPF, DKIM) to prevent impersonation. Deploy DNS filtering and DNS resolver security (e.g., DNSSEC) to block access to malicious domains and prevent DNS manipulation.</w:t>
      </w:r>
    </w:p>
    <w:p w14:paraId="6AA4703F" w14:textId="77777777" w:rsidR="00C72865" w:rsidRDefault="00C72865" w:rsidP="00C72865">
      <w:pPr>
        <w:numPr>
          <w:ilvl w:val="0"/>
          <w:numId w:val="1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Benefit:</w:t>
      </w:r>
      <w:r>
        <w:rPr>
          <w:rFonts w:ascii="Arial" w:eastAsia="Times New Roman" w:hAnsi="Arial" w:cs="Arial"/>
        </w:rPr>
        <w:t xml:space="preserve"> Directly addresses the sophisticated phishing campaigns that bypassed traditional filters and helps prevent initial access for ransomware.</w:t>
      </w:r>
    </w:p>
    <w:p w14:paraId="41730DE8" w14:textId="77777777" w:rsidR="00C72865" w:rsidRDefault="00C72865" w:rsidP="00C72865">
      <w:pPr>
        <w:pStyle w:val="Heading4"/>
        <w:rPr>
          <w:rFonts w:ascii="Arial" w:eastAsia="Times New Roman" w:hAnsi="Arial" w:cs="Arial"/>
        </w:rPr>
      </w:pPr>
      <w:r>
        <w:rPr>
          <w:rFonts w:ascii="Arial" w:eastAsia="Times New Roman" w:hAnsi="Arial" w:cs="Arial"/>
        </w:rPr>
        <w:t>5.8. Zero Trust Network Access (ZTNA)</w:t>
      </w:r>
    </w:p>
    <w:p w14:paraId="0B2BC5E3" w14:textId="77777777" w:rsidR="005A0E24" w:rsidRDefault="005A0E24" w:rsidP="005A0E24">
      <w:pPr>
        <w:numPr>
          <w:ilvl w:val="0"/>
          <w:numId w:val="20"/>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Implementation:</w:t>
      </w:r>
      <w:r>
        <w:rPr>
          <w:rFonts w:ascii="Arial" w:eastAsia="Times New Roman" w:hAnsi="Arial" w:cs="Arial"/>
        </w:rPr>
        <w:t xml:space="preserve"> Shift from traditional VPNs to ZTNA for all remote users and third-party access. ZTNA grants context-aware, least-privilege access to specific applications rather than the entire network.</w:t>
      </w:r>
    </w:p>
    <w:p w14:paraId="29535156" w14:textId="77777777" w:rsidR="005A0E24" w:rsidRDefault="005A0E24" w:rsidP="005A0E24">
      <w:pPr>
        <w:numPr>
          <w:ilvl w:val="0"/>
          <w:numId w:val="20"/>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Benefit:</w:t>
      </w:r>
      <w:r>
        <w:rPr>
          <w:rFonts w:ascii="Arial" w:eastAsia="Times New Roman" w:hAnsi="Arial" w:cs="Arial"/>
        </w:rPr>
        <w:t xml:space="preserve"> Secures access for hybrid workers, eliminates implicit trust from network location, and reduces the attack surface exposed by VPNs.</w:t>
      </w:r>
    </w:p>
    <w:p w14:paraId="7C6408BC" w14:textId="77777777" w:rsidR="005A0E24" w:rsidRDefault="005A0E24" w:rsidP="005A0E24">
      <w:pPr>
        <w:pStyle w:val="Heading4"/>
        <w:rPr>
          <w:rFonts w:ascii="Arial" w:eastAsia="Times New Roman" w:hAnsi="Arial" w:cs="Arial"/>
        </w:rPr>
      </w:pPr>
      <w:r>
        <w:rPr>
          <w:rFonts w:ascii="Arial" w:eastAsia="Times New Roman" w:hAnsi="Arial" w:cs="Arial"/>
        </w:rPr>
        <w:t>5.9. Vulnerability Management &amp; Patching (CISA KEV)</w:t>
      </w:r>
    </w:p>
    <w:p w14:paraId="24B012DA" w14:textId="77777777" w:rsidR="005A0E24" w:rsidRDefault="005A0E24" w:rsidP="005A0E24">
      <w:pPr>
        <w:numPr>
          <w:ilvl w:val="0"/>
          <w:numId w:val="21"/>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Implementation:</w:t>
      </w:r>
      <w:r>
        <w:rPr>
          <w:rFonts w:ascii="Arial" w:eastAsia="Times New Roman" w:hAnsi="Arial" w:cs="Arial"/>
        </w:rPr>
        <w:t xml:space="preserve"> Establish a continuous vulnerability management program, including regular scanning, penetration testing, and prompt patching. Prioritize patching based on threat intelligence, specifically consulting the CISA Known Exploited Vulnerabilities (KEV) Catalog to address critical vulnerabilities actively exploited in the wild. Automate patching where feasible.</w:t>
      </w:r>
    </w:p>
    <w:p w14:paraId="11D00718" w14:textId="77777777" w:rsidR="005A0E24" w:rsidRDefault="005A0E24" w:rsidP="005A0E24">
      <w:pPr>
        <w:numPr>
          <w:ilvl w:val="0"/>
          <w:numId w:val="21"/>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Benefit:</w:t>
      </w:r>
      <w:r>
        <w:rPr>
          <w:rFonts w:ascii="Arial" w:eastAsia="Times New Roman" w:hAnsi="Arial" w:cs="Arial"/>
        </w:rPr>
        <w:t xml:space="preserve"> Reduces the number of exploitable weaknesses attackers can leverage for initial access or privilege escalation.</w:t>
      </w:r>
    </w:p>
    <w:p w14:paraId="0A0B3B6F" w14:textId="77777777" w:rsidR="009364C4" w:rsidRDefault="009364C4" w:rsidP="009364C4">
      <w:pPr>
        <w:pStyle w:val="Heading1"/>
      </w:pPr>
      <w:bookmarkStart w:id="9" w:name="_Toc216695475"/>
      <w:r w:rsidRPr="003F2B3E">
        <w:t>Proactive Monitoring and Incident Response</w:t>
      </w:r>
      <w:bookmarkEnd w:id="9"/>
      <w:r w:rsidRPr="003F2B3E">
        <w:t xml:space="preserve"> </w:t>
      </w:r>
    </w:p>
    <w:p w14:paraId="5D0E5622" w14:textId="77777777" w:rsidR="009364C4" w:rsidRDefault="009364C4" w:rsidP="009364C4">
      <w:pPr>
        <w:spacing w:before="100" w:beforeAutospacing="1" w:after="100" w:afterAutospacing="1" w:line="240" w:lineRule="auto"/>
        <w:ind w:left="720"/>
        <w:rPr>
          <w:rFonts w:ascii="Arial" w:eastAsia="Times New Roman" w:hAnsi="Arial" w:cs="Arial"/>
        </w:rPr>
      </w:pPr>
    </w:p>
    <w:p w14:paraId="74ACEBA6" w14:textId="77777777" w:rsidR="005A0E24" w:rsidRDefault="005A0E24" w:rsidP="005A0E24">
      <w:pPr>
        <w:pStyle w:val="Heading3"/>
        <w:rPr>
          <w:rFonts w:ascii="Arial" w:eastAsia="Times New Roman" w:hAnsi="Arial" w:cs="Arial"/>
        </w:rPr>
      </w:pPr>
      <w:bookmarkStart w:id="10" w:name="_Toc216695476"/>
      <w:r>
        <w:rPr>
          <w:rFonts w:ascii="Arial" w:eastAsia="Times New Roman" w:hAnsi="Arial" w:cs="Arial"/>
        </w:rPr>
        <w:t>6. Proactive Monitoring and Incident Response</w:t>
      </w:r>
      <w:bookmarkEnd w:id="10"/>
    </w:p>
    <w:p w14:paraId="28D92788" w14:textId="77777777" w:rsidR="005A0E24" w:rsidRDefault="005A0E24" w:rsidP="005A0E24">
      <w:pPr>
        <w:pStyle w:val="NormalWeb"/>
        <w:rPr>
          <w:rFonts w:ascii="Arial" w:hAnsi="Arial" w:cs="Arial"/>
        </w:rPr>
      </w:pPr>
      <w:r>
        <w:rPr>
          <w:rFonts w:ascii="Arial" w:hAnsi="Arial" w:cs="Arial"/>
        </w:rPr>
        <w:t>A robust security framework requires continuous vigilance and an effective plan to respond swiftly to detected incidents.</w:t>
      </w:r>
    </w:p>
    <w:p w14:paraId="2DCE595C" w14:textId="77777777" w:rsidR="005A0E24" w:rsidRDefault="005A0E24" w:rsidP="005A0E24">
      <w:pPr>
        <w:pStyle w:val="Heading4"/>
        <w:rPr>
          <w:rFonts w:ascii="Arial" w:eastAsia="Times New Roman" w:hAnsi="Arial" w:cs="Arial"/>
        </w:rPr>
      </w:pPr>
      <w:r>
        <w:rPr>
          <w:rFonts w:ascii="Arial" w:eastAsia="Times New Roman" w:hAnsi="Arial" w:cs="Arial"/>
        </w:rPr>
        <w:t>6.1. 24/7 Monitoring Strategy</w:t>
      </w:r>
    </w:p>
    <w:p w14:paraId="6046E6CD" w14:textId="77777777" w:rsidR="005A0E24" w:rsidRDefault="005A0E24" w:rsidP="005A0E24">
      <w:pPr>
        <w:numPr>
          <w:ilvl w:val="0"/>
          <w:numId w:val="2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Centralized Logging (SIEM):</w:t>
      </w:r>
      <w:r>
        <w:rPr>
          <w:rFonts w:ascii="Arial" w:eastAsia="Times New Roman" w:hAnsi="Arial" w:cs="Arial"/>
        </w:rPr>
        <w:t xml:space="preserve"> Implement a Security Information and Event Management (SIEM) system to aggregate, normalize, and correlate logs from all critical sources: endpoints (EDR), network devices, cloud environments (CSPM), applications, identity providers, and threat intelligence feeds.</w:t>
      </w:r>
    </w:p>
    <w:p w14:paraId="1B113226" w14:textId="77777777" w:rsidR="005A0E24" w:rsidRDefault="005A0E24" w:rsidP="005A0E24">
      <w:pPr>
        <w:numPr>
          <w:ilvl w:val="0"/>
          <w:numId w:val="2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lastRenderedPageBreak/>
        <w:t>Threat Intelligence Integration:</w:t>
      </w:r>
      <w:r>
        <w:rPr>
          <w:rFonts w:ascii="Arial" w:eastAsia="Times New Roman" w:hAnsi="Arial" w:cs="Arial"/>
        </w:rPr>
        <w:t xml:space="preserve"> Integrate feeds from CISA, ISACs (Financial Services Information Sharing and Analysis Center - FS-ISAC), and commercial providers into the SIEM for proactive detection of known threats, IoCs (Indicators of Compromise), and TTPs (Tactics, Techniques, and Procedures).</w:t>
      </w:r>
    </w:p>
    <w:p w14:paraId="7DBD8FF4" w14:textId="77777777" w:rsidR="005A0E24" w:rsidRDefault="005A0E24" w:rsidP="005A0E24">
      <w:pPr>
        <w:numPr>
          <w:ilvl w:val="0"/>
          <w:numId w:val="2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Real-time Alerting:</w:t>
      </w:r>
      <w:r>
        <w:rPr>
          <w:rFonts w:ascii="Arial" w:eastAsia="Times New Roman" w:hAnsi="Arial" w:cs="Arial"/>
        </w:rPr>
        <w:t xml:space="preserve"> Configure SIEM to generate high-priority alerts for suspicious activities (e.g., multiple failed logins, unusual data access patterns, CISA KEV exploitation attempts, EDR detections) that require immediate human intervention.</w:t>
      </w:r>
    </w:p>
    <w:p w14:paraId="6C486DA9" w14:textId="77777777" w:rsidR="005A0E24" w:rsidRDefault="005A0E24" w:rsidP="005A0E24">
      <w:pPr>
        <w:numPr>
          <w:ilvl w:val="0"/>
          <w:numId w:val="22"/>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Security Operations Center (SOC):</w:t>
      </w:r>
      <w:r>
        <w:rPr>
          <w:rFonts w:ascii="Arial" w:eastAsia="Times New Roman" w:hAnsi="Arial" w:cs="Arial"/>
        </w:rPr>
        <w:t xml:space="preserve"> Establish or contract a 24/7 SOC for continuous monitoring, alert triage, and initial incident investigation. This ensures round-the-clock protection regardless of internal staffing.</w:t>
      </w:r>
    </w:p>
    <w:p w14:paraId="31A3ED7F" w14:textId="77777777" w:rsidR="005A0E24" w:rsidRDefault="005A0E24" w:rsidP="005A0E24">
      <w:pPr>
        <w:pStyle w:val="Heading4"/>
        <w:rPr>
          <w:rFonts w:ascii="Arial" w:eastAsia="Times New Roman" w:hAnsi="Arial" w:cs="Arial"/>
        </w:rPr>
      </w:pPr>
      <w:r>
        <w:rPr>
          <w:rFonts w:ascii="Arial" w:eastAsia="Times New Roman" w:hAnsi="Arial" w:cs="Arial"/>
        </w:rPr>
        <w:t>6.2. Threat Detection</w:t>
      </w:r>
    </w:p>
    <w:p w14:paraId="78DAF9C6" w14:textId="77777777" w:rsidR="005A0E24" w:rsidRDefault="005A0E24" w:rsidP="005A0E24">
      <w:pPr>
        <w:numPr>
          <w:ilvl w:val="0"/>
          <w:numId w:val="2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Correlation Rules:</w:t>
      </w:r>
      <w:r>
        <w:rPr>
          <w:rFonts w:ascii="Arial" w:eastAsia="Times New Roman" w:hAnsi="Arial" w:cs="Arial"/>
        </w:rPr>
        <w:t xml:space="preserve"> Develop sophisticated correlation rules within the SIEM to identify complex attack patterns across various log sources.</w:t>
      </w:r>
    </w:p>
    <w:p w14:paraId="03AD1C91" w14:textId="77777777" w:rsidR="005A0E24" w:rsidRDefault="005A0E24" w:rsidP="005A0E24">
      <w:pPr>
        <w:numPr>
          <w:ilvl w:val="0"/>
          <w:numId w:val="2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Behavioral Analytics (UEBA):</w:t>
      </w:r>
      <w:r>
        <w:rPr>
          <w:rFonts w:ascii="Arial" w:eastAsia="Times New Roman" w:hAnsi="Arial" w:cs="Arial"/>
        </w:rPr>
        <w:t xml:space="preserve"> Integrate User and Entity Behavior Analytics (UEBA) capabilities to detect anomalous user or system behaviors that may indicate an insider threat or an account compromise (e.g., access to unusual resources, off-hour logins, excessive data downloads).</w:t>
      </w:r>
    </w:p>
    <w:p w14:paraId="690B1C47" w14:textId="77777777" w:rsidR="00A3030E" w:rsidRDefault="00A3030E" w:rsidP="00A3030E">
      <w:pPr>
        <w:numPr>
          <w:ilvl w:val="0"/>
          <w:numId w:val="2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Network Intrusion Detection/Prevention Systems (NIDS/NIPS):</w:t>
      </w:r>
      <w:r>
        <w:rPr>
          <w:rFonts w:ascii="Arial" w:eastAsia="Times New Roman" w:hAnsi="Arial" w:cs="Arial"/>
        </w:rPr>
        <w:t xml:space="preserve"> Deploy NIDS/NIPS to identify and block suspicious network traffic patterns and known attack signatures.</w:t>
      </w:r>
    </w:p>
    <w:p w14:paraId="6A48AF06" w14:textId="77777777" w:rsidR="00A3030E" w:rsidRDefault="00A3030E" w:rsidP="00A3030E">
      <w:pPr>
        <w:numPr>
          <w:ilvl w:val="0"/>
          <w:numId w:val="23"/>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Endpoint Detections:</w:t>
      </w:r>
      <w:r>
        <w:rPr>
          <w:rFonts w:ascii="Arial" w:eastAsia="Times New Roman" w:hAnsi="Arial" w:cs="Arial"/>
        </w:rPr>
        <w:t xml:space="preserve"> Leverage EDR/XDR systems for advanced threat detection directly on endpoints, feeding alerts into the SIEM.</w:t>
      </w:r>
    </w:p>
    <w:p w14:paraId="016F7437" w14:textId="77777777" w:rsidR="00A3030E" w:rsidRDefault="00A3030E" w:rsidP="00A3030E">
      <w:pPr>
        <w:pStyle w:val="Heading4"/>
        <w:rPr>
          <w:rFonts w:ascii="Arial" w:eastAsia="Times New Roman" w:hAnsi="Arial" w:cs="Arial"/>
        </w:rPr>
      </w:pPr>
      <w:r>
        <w:rPr>
          <w:rFonts w:ascii="Arial" w:eastAsia="Times New Roman" w:hAnsi="Arial" w:cs="Arial"/>
        </w:rPr>
        <w:t>6.3. Incident Response Plan (IRP)</w:t>
      </w:r>
    </w:p>
    <w:p w14:paraId="2BCA1F33" w14:textId="77777777" w:rsidR="00A3030E" w:rsidRDefault="00A3030E" w:rsidP="00A3030E">
      <w:pPr>
        <w:pStyle w:val="NormalWeb"/>
        <w:rPr>
          <w:rFonts w:ascii="Arial" w:hAnsi="Arial" w:cs="Arial"/>
        </w:rPr>
      </w:pPr>
      <w:r>
        <w:rPr>
          <w:rFonts w:ascii="Arial" w:hAnsi="Arial" w:cs="Arial"/>
        </w:rPr>
        <w:t>Vigilant Trust's IRP will adhere to the NIST SP 800-61 Rev. 2 guidelines, encompassing six phases:</w:t>
      </w:r>
    </w:p>
    <w:p w14:paraId="041BAA5E" w14:textId="77777777" w:rsidR="00A3030E" w:rsidRDefault="00A3030E" w:rsidP="00A3030E">
      <w:pPr>
        <w:numPr>
          <w:ilvl w:val="0"/>
          <w:numId w:val="2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Preparation:</w:t>
      </w:r>
      <w:r>
        <w:rPr>
          <w:rFonts w:ascii="Arial" w:eastAsia="Times New Roman" w:hAnsi="Arial" w:cs="Arial"/>
        </w:rPr>
        <w:t xml:space="preserve"> Proactive measures including team training, tool deployment (SIEM, SOAR), playbook development, and communication strategies.</w:t>
      </w:r>
    </w:p>
    <w:p w14:paraId="34639807" w14:textId="77777777" w:rsidR="00A3030E" w:rsidRDefault="00A3030E" w:rsidP="00A3030E">
      <w:pPr>
        <w:numPr>
          <w:ilvl w:val="0"/>
          <w:numId w:val="2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Identification:</w:t>
      </w:r>
      <w:r>
        <w:rPr>
          <w:rFonts w:ascii="Arial" w:eastAsia="Times New Roman" w:hAnsi="Arial" w:cs="Arial"/>
        </w:rPr>
        <w:t xml:space="preserve"> Detecting and confirming security incidents through monitoring systems, user reports, and detailed analysis.</w:t>
      </w:r>
    </w:p>
    <w:p w14:paraId="6BCC0564" w14:textId="77777777" w:rsidR="00A3030E" w:rsidRDefault="00A3030E" w:rsidP="00A3030E">
      <w:pPr>
        <w:numPr>
          <w:ilvl w:val="0"/>
          <w:numId w:val="2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Containment:</w:t>
      </w:r>
      <w:r>
        <w:rPr>
          <w:rFonts w:ascii="Arial" w:eastAsia="Times New Roman" w:hAnsi="Arial" w:cs="Arial"/>
        </w:rPr>
        <w:t xml:space="preserve"> Limiting the scope and impact of an incident (e.g., isolating compromised systems, blocking malicious IP addresses).</w:t>
      </w:r>
    </w:p>
    <w:p w14:paraId="0CF7C268" w14:textId="77777777" w:rsidR="00A3030E" w:rsidRDefault="00A3030E" w:rsidP="00A3030E">
      <w:pPr>
        <w:numPr>
          <w:ilvl w:val="0"/>
          <w:numId w:val="2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Eradication:</w:t>
      </w:r>
      <w:r>
        <w:rPr>
          <w:rFonts w:ascii="Arial" w:eastAsia="Times New Roman" w:hAnsi="Arial" w:cs="Arial"/>
        </w:rPr>
        <w:t xml:space="preserve"> Removing the root cause of the incident (e.g., patching vulnerabilities, cleaning malware).</w:t>
      </w:r>
    </w:p>
    <w:p w14:paraId="17E9CF66" w14:textId="77777777" w:rsidR="00A3030E" w:rsidRDefault="00A3030E" w:rsidP="00A3030E">
      <w:pPr>
        <w:numPr>
          <w:ilvl w:val="0"/>
          <w:numId w:val="2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Recovery:</w:t>
      </w:r>
      <w:r>
        <w:rPr>
          <w:rFonts w:ascii="Arial" w:eastAsia="Times New Roman" w:hAnsi="Arial" w:cs="Arial"/>
        </w:rPr>
        <w:t xml:space="preserve"> Restoring affected systems and data to normal operations.</w:t>
      </w:r>
    </w:p>
    <w:p w14:paraId="7FC637B2" w14:textId="77777777" w:rsidR="00A3030E" w:rsidRDefault="00A3030E" w:rsidP="00A3030E">
      <w:pPr>
        <w:numPr>
          <w:ilvl w:val="0"/>
          <w:numId w:val="24"/>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Post-Incident Analysis (Lessons Learned):</w:t>
      </w:r>
      <w:r>
        <w:rPr>
          <w:rFonts w:ascii="Arial" w:eastAsia="Times New Roman" w:hAnsi="Arial" w:cs="Arial"/>
        </w:rPr>
        <w:t xml:space="preserve"> Reviewing the incident to identify weaknesses, improve processes, and update policies and playbooks.</w:t>
      </w:r>
    </w:p>
    <w:p w14:paraId="725397FB" w14:textId="77777777" w:rsidR="00A3030E" w:rsidRDefault="00A3030E" w:rsidP="00A3030E">
      <w:pPr>
        <w:pStyle w:val="Heading4"/>
        <w:rPr>
          <w:rFonts w:ascii="Arial" w:eastAsia="Times New Roman" w:hAnsi="Arial" w:cs="Arial"/>
        </w:rPr>
      </w:pPr>
      <w:r>
        <w:rPr>
          <w:rFonts w:ascii="Arial" w:eastAsia="Times New Roman" w:hAnsi="Arial" w:cs="Arial"/>
        </w:rPr>
        <w:t>6.4. SIEM/SOAR Incident Response Workflow Flowchart</w:t>
      </w:r>
    </w:p>
    <w:p w14:paraId="4C1517A6" w14:textId="77777777" w:rsidR="00FA3C50" w:rsidRDefault="00FA3C50" w:rsidP="00FA3C50"/>
    <w:p w14:paraId="0C487773" w14:textId="5F0447C6" w:rsidR="00FA3C50" w:rsidRPr="00FA3C50" w:rsidRDefault="00190959" w:rsidP="00FA3C50">
      <w:r>
        <w:rPr>
          <w:noProof/>
        </w:rPr>
        <w:lastRenderedPageBreak/>
        <w:drawing>
          <wp:inline distT="0" distB="0" distL="0" distR="0" wp14:anchorId="42425364" wp14:editId="0AF2A989">
            <wp:extent cx="3634740" cy="2726256"/>
            <wp:effectExtent l="0" t="0" r="3810" b="0"/>
            <wp:docPr id="934478207" name="Picture 4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78207" name="Picture 41" descr="A diagram of a diagram&#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40649" cy="2730688"/>
                    </a:xfrm>
                    <a:prstGeom prst="rect">
                      <a:avLst/>
                    </a:prstGeom>
                  </pic:spPr>
                </pic:pic>
              </a:graphicData>
            </a:graphic>
          </wp:inline>
        </w:drawing>
      </w:r>
    </w:p>
    <w:p w14:paraId="527B66C5" w14:textId="77777777" w:rsidR="009364C4" w:rsidRDefault="009364C4" w:rsidP="009364C4">
      <w:pPr>
        <w:pStyle w:val="Heading1"/>
      </w:pPr>
      <w:bookmarkStart w:id="11" w:name="_Toc216695477"/>
      <w:r w:rsidRPr="003F2B3E">
        <w:t>Continuous Training and Awareness</w:t>
      </w:r>
      <w:bookmarkEnd w:id="11"/>
    </w:p>
    <w:p w14:paraId="786EECB2" w14:textId="77777777" w:rsidR="009364C4" w:rsidRDefault="009364C4" w:rsidP="00D12BB0">
      <w:pPr>
        <w:pStyle w:val="NormalWeb"/>
        <w:rPr>
          <w:rFonts w:ascii="Arial" w:hAnsi="Arial" w:cs="Arial"/>
        </w:rPr>
      </w:pPr>
    </w:p>
    <w:p w14:paraId="39A66A80" w14:textId="77777777" w:rsidR="00D12BB0" w:rsidRDefault="00D12BB0" w:rsidP="00D12BB0">
      <w:pPr>
        <w:pStyle w:val="Heading3"/>
        <w:rPr>
          <w:rFonts w:ascii="Arial" w:eastAsia="Times New Roman" w:hAnsi="Arial" w:cs="Arial"/>
        </w:rPr>
      </w:pPr>
      <w:bookmarkStart w:id="12" w:name="_Toc216695478"/>
      <w:r>
        <w:rPr>
          <w:rFonts w:ascii="Arial" w:eastAsia="Times New Roman" w:hAnsi="Arial" w:cs="Arial"/>
        </w:rPr>
        <w:t>7. Continuous Training and Awareness</w:t>
      </w:r>
      <w:bookmarkEnd w:id="12"/>
    </w:p>
    <w:p w14:paraId="405075E2" w14:textId="77777777" w:rsidR="00D12BB0" w:rsidRDefault="00D12BB0" w:rsidP="00D12BB0">
      <w:pPr>
        <w:pStyle w:val="NormalWeb"/>
        <w:rPr>
          <w:rFonts w:ascii="Arial" w:hAnsi="Arial" w:cs="Arial"/>
        </w:rPr>
      </w:pPr>
      <w:r>
        <w:rPr>
          <w:rFonts w:ascii="Arial" w:hAnsi="Arial" w:cs="Arial"/>
        </w:rPr>
        <w:t>People are often considered the weakest link in security, but with proper training, they become the first line of defense. A continuous, engaging program is vital for Vigilant Trust.</w:t>
      </w:r>
    </w:p>
    <w:p w14:paraId="69C74095" w14:textId="77777777" w:rsidR="00D12BB0" w:rsidRDefault="00D12BB0" w:rsidP="00D12BB0">
      <w:pPr>
        <w:pStyle w:val="Heading4"/>
        <w:rPr>
          <w:rFonts w:ascii="Arial" w:eastAsia="Times New Roman" w:hAnsi="Arial" w:cs="Arial"/>
        </w:rPr>
      </w:pPr>
      <w:r>
        <w:rPr>
          <w:rFonts w:ascii="Arial" w:eastAsia="Times New Roman" w:hAnsi="Arial" w:cs="Arial"/>
        </w:rPr>
        <w:t>7.1. Program Goals and Philosophy</w:t>
      </w:r>
    </w:p>
    <w:p w14:paraId="1C057A09" w14:textId="77777777" w:rsidR="00D12BB0" w:rsidRDefault="00D12BB0" w:rsidP="00D12BB0">
      <w:pPr>
        <w:numPr>
          <w:ilvl w:val="0"/>
          <w:numId w:val="26"/>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Foster a Security Culture:</w:t>
      </w:r>
      <w:r>
        <w:rPr>
          <w:rFonts w:ascii="Arial" w:eastAsia="Times New Roman" w:hAnsi="Arial" w:cs="Arial"/>
        </w:rPr>
        <w:t xml:space="preserve"> Shift from compliance-driven training to a culture where security is ingrained in daily operations and personal responsibility.</w:t>
      </w:r>
    </w:p>
    <w:p w14:paraId="19275FF2" w14:textId="77777777" w:rsidR="00D12BB0" w:rsidRDefault="00D12BB0" w:rsidP="00D12BB0">
      <w:pPr>
        <w:numPr>
          <w:ilvl w:val="0"/>
          <w:numId w:val="26"/>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Empower Employees:</w:t>
      </w:r>
      <w:r>
        <w:rPr>
          <w:rFonts w:ascii="Arial" w:eastAsia="Times New Roman" w:hAnsi="Arial" w:cs="Arial"/>
        </w:rPr>
        <w:t xml:space="preserve"> Equip employees with the knowledge and tools to identify, avoid, and report modern threats.</w:t>
      </w:r>
    </w:p>
    <w:p w14:paraId="169894FE" w14:textId="77777777" w:rsidR="00D12BB0" w:rsidRDefault="00D12BB0" w:rsidP="00D12BB0">
      <w:pPr>
        <w:numPr>
          <w:ilvl w:val="0"/>
          <w:numId w:val="26"/>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Adaptability:</w:t>
      </w:r>
      <w:r>
        <w:rPr>
          <w:rFonts w:ascii="Arial" w:eastAsia="Times New Roman" w:hAnsi="Arial" w:cs="Arial"/>
        </w:rPr>
        <w:t xml:space="preserve"> Ensure the program continuously evolves to address new threats and changes in the work environment (e.g., AI-powered attacks, hybrid work risks).</w:t>
      </w:r>
    </w:p>
    <w:p w14:paraId="76989216" w14:textId="77777777" w:rsidR="00D12BB0" w:rsidRDefault="00D12BB0" w:rsidP="00D12BB0">
      <w:pPr>
        <w:pStyle w:val="Heading4"/>
        <w:rPr>
          <w:rFonts w:ascii="Arial" w:eastAsia="Times New Roman" w:hAnsi="Arial" w:cs="Arial"/>
        </w:rPr>
      </w:pPr>
      <w:r>
        <w:rPr>
          <w:rFonts w:ascii="Arial" w:eastAsia="Times New Roman" w:hAnsi="Arial" w:cs="Arial"/>
        </w:rPr>
        <w:t>7.2. Core Content Areas</w:t>
      </w:r>
    </w:p>
    <w:p w14:paraId="56295093" w14:textId="77777777" w:rsidR="00D12BB0" w:rsidRDefault="00D12BB0" w:rsidP="00D12BB0">
      <w:pPr>
        <w:numPr>
          <w:ilvl w:val="0"/>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Zero Trust Principles:</w:t>
      </w:r>
      <w:r>
        <w:rPr>
          <w:rFonts w:ascii="Arial" w:eastAsia="Times New Roman" w:hAnsi="Arial" w:cs="Arial"/>
        </w:rPr>
        <w:t xml:space="preserve"> Explain what Zero Trust means for individual employees – "verify everything," "assume breach," and how their actions contribute to overall security.</w:t>
      </w:r>
    </w:p>
    <w:p w14:paraId="0A04F78A" w14:textId="77777777" w:rsidR="00D12BB0" w:rsidRDefault="00D12BB0" w:rsidP="00D12BB0">
      <w:pPr>
        <w:numPr>
          <w:ilvl w:val="0"/>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Modern Threat Recognition:</w:t>
      </w:r>
    </w:p>
    <w:p w14:paraId="7B991E54" w14:textId="77777777" w:rsidR="00D12BB0" w:rsidRDefault="00D12BB0" w:rsidP="00D12BB0">
      <w:pPr>
        <w:numPr>
          <w:ilvl w:val="1"/>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RaaS &amp; Phishing Tactics:</w:t>
      </w:r>
      <w:r>
        <w:rPr>
          <w:rFonts w:ascii="Arial" w:eastAsia="Times New Roman" w:hAnsi="Arial" w:cs="Arial"/>
        </w:rPr>
        <w:t xml:space="preserve"> How to identify sophisticated phishing, spear-phishing, smishing, and whaling attempts. Emphasize red flags (urgent language, unusual senders, suspicious links/attachments).</w:t>
      </w:r>
    </w:p>
    <w:p w14:paraId="3C2D7B5F" w14:textId="77777777" w:rsidR="00D12BB0" w:rsidRDefault="00D12BB0" w:rsidP="00D12BB0">
      <w:pPr>
        <w:numPr>
          <w:ilvl w:val="1"/>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AI-Powered Social Engineering:</w:t>
      </w:r>
      <w:r>
        <w:rPr>
          <w:rFonts w:ascii="Arial" w:eastAsia="Times New Roman" w:hAnsi="Arial" w:cs="Arial"/>
        </w:rPr>
        <w:t xml:space="preserve"> Specific training on vishing (impersonation calls, voice deepfakes), how to verify identities through established channels, and deepfake video awareness.</w:t>
      </w:r>
    </w:p>
    <w:p w14:paraId="37E2B2EB" w14:textId="77777777" w:rsidR="00D12BB0" w:rsidRDefault="00D12BB0" w:rsidP="00D12BB0">
      <w:pPr>
        <w:numPr>
          <w:ilvl w:val="1"/>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Supply Chain &amp; Third-Party Risks:</w:t>
      </w:r>
      <w:r>
        <w:rPr>
          <w:rFonts w:ascii="Arial" w:eastAsia="Times New Roman" w:hAnsi="Arial" w:cs="Arial"/>
        </w:rPr>
        <w:t xml:space="preserve"> Importance of verifying external communications and reporting suspicious requests from vendors.</w:t>
      </w:r>
    </w:p>
    <w:p w14:paraId="3ABE73BF" w14:textId="77777777" w:rsidR="003677ED" w:rsidRDefault="003677ED" w:rsidP="003677ED">
      <w:pPr>
        <w:numPr>
          <w:ilvl w:val="1"/>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lastRenderedPageBreak/>
        <w:t>Cloud &amp; Hybrid Work Security:</w:t>
      </w:r>
      <w:r>
        <w:rPr>
          <w:rFonts w:ascii="Arial" w:eastAsia="Times New Roman" w:hAnsi="Arial" w:cs="Arial"/>
        </w:rPr>
        <w:t xml:space="preserve"> Best practices for securing home networks, using company devices securely, awareness of shadow IT, and data handling in cloud environments.</w:t>
      </w:r>
    </w:p>
    <w:p w14:paraId="376B44DF" w14:textId="77777777" w:rsidR="003677ED" w:rsidRDefault="003677ED" w:rsidP="003677ED">
      <w:pPr>
        <w:numPr>
          <w:ilvl w:val="0"/>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Data Handling and Classification:</w:t>
      </w:r>
      <w:r>
        <w:rPr>
          <w:rFonts w:ascii="Arial" w:eastAsia="Times New Roman" w:hAnsi="Arial" w:cs="Arial"/>
        </w:rPr>
        <w:t xml:space="preserve"> Reinforce the data classification policy and the importance of secure data storage, sharing, and transmission.</w:t>
      </w:r>
    </w:p>
    <w:p w14:paraId="293DFABA" w14:textId="77777777" w:rsidR="003677ED" w:rsidRDefault="003677ED" w:rsidP="003677ED">
      <w:pPr>
        <w:numPr>
          <w:ilvl w:val="0"/>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Password/MFA Best Practices:</w:t>
      </w:r>
      <w:r>
        <w:rPr>
          <w:rFonts w:ascii="Arial" w:eastAsia="Times New Roman" w:hAnsi="Arial" w:cs="Arial"/>
        </w:rPr>
        <w:t xml:space="preserve"> Guidance on strong, unique passwords and the secure use of MFA.</w:t>
      </w:r>
    </w:p>
    <w:p w14:paraId="49C871A2" w14:textId="77777777" w:rsidR="003677ED" w:rsidRDefault="003677ED" w:rsidP="003677ED">
      <w:pPr>
        <w:numPr>
          <w:ilvl w:val="0"/>
          <w:numId w:val="27"/>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Incident Reporting:</w:t>
      </w:r>
      <w:r>
        <w:rPr>
          <w:rFonts w:ascii="Arial" w:eastAsia="Times New Roman" w:hAnsi="Arial" w:cs="Arial"/>
        </w:rPr>
        <w:t xml:space="preserve"> Clear instructions on </w:t>
      </w:r>
      <w:r>
        <w:rPr>
          <w:rStyle w:val="Emphasis"/>
          <w:rFonts w:ascii="Arial" w:eastAsia="Times New Roman" w:hAnsi="Arial" w:cs="Arial"/>
        </w:rPr>
        <w:t>how</w:t>
      </w:r>
      <w:r>
        <w:rPr>
          <w:rFonts w:ascii="Arial" w:eastAsia="Times New Roman" w:hAnsi="Arial" w:cs="Arial"/>
        </w:rPr>
        <w:t xml:space="preserve"> and </w:t>
      </w:r>
      <w:r>
        <w:rPr>
          <w:rStyle w:val="Emphasis"/>
          <w:rFonts w:ascii="Arial" w:eastAsia="Times New Roman" w:hAnsi="Arial" w:cs="Arial"/>
        </w:rPr>
        <w:t>when</w:t>
      </w:r>
      <w:r>
        <w:rPr>
          <w:rFonts w:ascii="Arial" w:eastAsia="Times New Roman" w:hAnsi="Arial" w:cs="Arial"/>
        </w:rPr>
        <w:t xml:space="preserve"> to report any suspected security incidents, no matter how small.</w:t>
      </w:r>
    </w:p>
    <w:p w14:paraId="29BC394E" w14:textId="77777777" w:rsidR="003677ED" w:rsidRDefault="003677ED" w:rsidP="003677ED">
      <w:pPr>
        <w:pStyle w:val="Heading4"/>
        <w:rPr>
          <w:rFonts w:ascii="Arial" w:eastAsia="Times New Roman" w:hAnsi="Arial" w:cs="Arial"/>
        </w:rPr>
      </w:pPr>
      <w:r>
        <w:rPr>
          <w:rFonts w:ascii="Arial" w:eastAsia="Times New Roman" w:hAnsi="Arial" w:cs="Arial"/>
        </w:rPr>
        <w:t>7.3. Engaging Methodologies and Attack Simulations</w:t>
      </w:r>
    </w:p>
    <w:p w14:paraId="34EF3CEE" w14:textId="77777777" w:rsidR="003677ED" w:rsidRDefault="003677ED" w:rsidP="003677ED">
      <w:pPr>
        <w:numPr>
          <w:ilvl w:val="0"/>
          <w:numId w:val="2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Interactive Modules:</w:t>
      </w:r>
      <w:r>
        <w:rPr>
          <w:rFonts w:ascii="Arial" w:eastAsia="Times New Roman" w:hAnsi="Arial" w:cs="Arial"/>
        </w:rPr>
        <w:t xml:space="preserve"> Short, engaging eLearning modules with quizzes, gamification elements, and real-world scenarios.</w:t>
      </w:r>
    </w:p>
    <w:p w14:paraId="590136E6" w14:textId="77777777" w:rsidR="003677ED" w:rsidRDefault="003677ED" w:rsidP="003677ED">
      <w:pPr>
        <w:numPr>
          <w:ilvl w:val="0"/>
          <w:numId w:val="2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Attack Simulations:</w:t>
      </w:r>
    </w:p>
    <w:p w14:paraId="1EA3F77D" w14:textId="77777777" w:rsidR="003677ED" w:rsidRDefault="003677ED" w:rsidP="003677ED">
      <w:pPr>
        <w:numPr>
          <w:ilvl w:val="1"/>
          <w:numId w:val="2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Phishing Simulations:</w:t>
      </w:r>
      <w:r>
        <w:rPr>
          <w:rFonts w:ascii="Arial" w:eastAsia="Times New Roman" w:hAnsi="Arial" w:cs="Arial"/>
        </w:rPr>
        <w:t xml:space="preserve"> Regular, sophisticated phishing campaigns designed to bypass traditional email filters (mimicking the recent incident). These should be varied in theme, sender, and sophistication. Provide immediate feedback and targeted mini-training for those who fall victim.</w:t>
      </w:r>
    </w:p>
    <w:p w14:paraId="135A3966" w14:textId="77777777" w:rsidR="003677ED" w:rsidRDefault="003677ED" w:rsidP="003677ED">
      <w:pPr>
        <w:numPr>
          <w:ilvl w:val="1"/>
          <w:numId w:val="2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Vishing Simulations:</w:t>
      </w:r>
      <w:r>
        <w:rPr>
          <w:rFonts w:ascii="Arial" w:eastAsia="Times New Roman" w:hAnsi="Arial" w:cs="Arial"/>
        </w:rPr>
        <w:t xml:space="preserve"> Conduct simulated vishing calls (using pre-recorded AI voices or professional actors) to test employee vigilance against voice impersonation. Focus on verifying caller identity through call-back procedures.</w:t>
      </w:r>
    </w:p>
    <w:p w14:paraId="0758C05F" w14:textId="77777777" w:rsidR="003677ED" w:rsidRDefault="003677ED" w:rsidP="003677ED">
      <w:pPr>
        <w:numPr>
          <w:ilvl w:val="1"/>
          <w:numId w:val="2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Smishing Simulations:</w:t>
      </w:r>
      <w:r>
        <w:rPr>
          <w:rFonts w:ascii="Arial" w:eastAsia="Times New Roman" w:hAnsi="Arial" w:cs="Arial"/>
        </w:rPr>
        <w:t xml:space="preserve"> Send fake SMS messages to test mobile device security awareness.</w:t>
      </w:r>
    </w:p>
    <w:p w14:paraId="72D8A678" w14:textId="77777777" w:rsidR="003677ED" w:rsidRDefault="003677ED" w:rsidP="003677ED">
      <w:pPr>
        <w:numPr>
          <w:ilvl w:val="0"/>
          <w:numId w:val="2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Live Workshops/Webinars:</w:t>
      </w:r>
      <w:r>
        <w:rPr>
          <w:rFonts w:ascii="Arial" w:eastAsia="Times New Roman" w:hAnsi="Arial" w:cs="Arial"/>
        </w:rPr>
        <w:t xml:space="preserve"> Conduct interactive sessions on emerging threats, using recent examples relevant to the financial industry.</w:t>
      </w:r>
    </w:p>
    <w:p w14:paraId="7C773F01" w14:textId="77777777" w:rsidR="003677ED" w:rsidRDefault="003677ED" w:rsidP="003677ED">
      <w:pPr>
        <w:numPr>
          <w:ilvl w:val="0"/>
          <w:numId w:val="28"/>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"Security Champions" Program:</w:t>
      </w:r>
      <w:r>
        <w:rPr>
          <w:rFonts w:ascii="Arial" w:eastAsia="Times New Roman" w:hAnsi="Arial" w:cs="Arial"/>
        </w:rPr>
        <w:t xml:space="preserve"> Identify and train employees in each department to act as local security advocates, answering questions and promoting best practices.</w:t>
      </w:r>
    </w:p>
    <w:p w14:paraId="05B8FB7C" w14:textId="77777777" w:rsidR="003677ED" w:rsidRDefault="003677ED" w:rsidP="003677ED">
      <w:pPr>
        <w:pStyle w:val="Heading4"/>
        <w:rPr>
          <w:rFonts w:ascii="Arial" w:eastAsia="Times New Roman" w:hAnsi="Arial" w:cs="Arial"/>
        </w:rPr>
      </w:pPr>
      <w:r>
        <w:rPr>
          <w:rFonts w:ascii="Arial" w:eastAsia="Times New Roman" w:hAnsi="Arial" w:cs="Arial"/>
        </w:rPr>
        <w:t>7.4. Continuous Reinforcement and Metrics</w:t>
      </w:r>
    </w:p>
    <w:p w14:paraId="249469BD" w14:textId="77777777" w:rsidR="003677ED" w:rsidRDefault="003677ED" w:rsidP="003677ED">
      <w:pPr>
        <w:numPr>
          <w:ilvl w:val="0"/>
          <w:numId w:val="2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Regular Communications:</w:t>
      </w:r>
      <w:r>
        <w:rPr>
          <w:rFonts w:ascii="Arial" w:eastAsia="Times New Roman" w:hAnsi="Arial" w:cs="Arial"/>
        </w:rPr>
        <w:t xml:space="preserve"> Send out periodic security newsletters, tips, and alerts about current threats.</w:t>
      </w:r>
    </w:p>
    <w:p w14:paraId="6CA93925" w14:textId="77777777" w:rsidR="003677ED" w:rsidRDefault="003677ED" w:rsidP="003677ED">
      <w:pPr>
        <w:numPr>
          <w:ilvl w:val="0"/>
          <w:numId w:val="2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Visual Reminders:</w:t>
      </w:r>
      <w:r>
        <w:rPr>
          <w:rFonts w:ascii="Arial" w:eastAsia="Times New Roman" w:hAnsi="Arial" w:cs="Arial"/>
        </w:rPr>
        <w:t xml:space="preserve"> Posters, digital signage, and intranet banners.</w:t>
      </w:r>
    </w:p>
    <w:p w14:paraId="33023734" w14:textId="77777777" w:rsidR="003677ED" w:rsidRDefault="003677ED" w:rsidP="003677ED">
      <w:pPr>
        <w:numPr>
          <w:ilvl w:val="0"/>
          <w:numId w:val="2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Performance Metrics:</w:t>
      </w:r>
      <w:r>
        <w:rPr>
          <w:rFonts w:ascii="Arial" w:eastAsia="Times New Roman" w:hAnsi="Arial" w:cs="Arial"/>
        </w:rPr>
        <w:t xml:space="preserve"> Track completion rates for training, success/failure rates of phishing/vishing simulations (anonymized), and the number of reported suspicious activities. Use these metrics to identify high-risk areas and tailor future training.</w:t>
      </w:r>
    </w:p>
    <w:p w14:paraId="64581531" w14:textId="586A6B96" w:rsidR="00C779A2" w:rsidRPr="009364C4" w:rsidRDefault="003677ED" w:rsidP="009364C4">
      <w:pPr>
        <w:numPr>
          <w:ilvl w:val="0"/>
          <w:numId w:val="29"/>
        </w:numPr>
        <w:spacing w:before="100" w:beforeAutospacing="1" w:after="100" w:afterAutospacing="1" w:line="240" w:lineRule="auto"/>
        <w:rPr>
          <w:rFonts w:ascii="Arial" w:eastAsia="Times New Roman" w:hAnsi="Arial" w:cs="Arial"/>
        </w:rPr>
      </w:pPr>
      <w:r>
        <w:rPr>
          <w:rStyle w:val="Strong"/>
          <w:rFonts w:ascii="Arial" w:eastAsia="Times New Roman" w:hAnsi="Arial" w:cs="Arial"/>
        </w:rPr>
        <w:t>Leadership Endorsement:</w:t>
      </w:r>
      <w:r>
        <w:rPr>
          <w:rFonts w:ascii="Arial" w:eastAsia="Times New Roman" w:hAnsi="Arial" w:cs="Arial"/>
        </w:rPr>
        <w:t xml:space="preserve"> Ensure senior management actively participates in and visibly supports the security awareness progra</w:t>
      </w:r>
      <w:r w:rsidR="009364C4">
        <w:rPr>
          <w:rFonts w:ascii="Arial" w:eastAsia="Times New Roman" w:hAnsi="Arial" w:cs="Arial"/>
        </w:rPr>
        <w:t>m.</w:t>
      </w:r>
    </w:p>
    <w:p w14:paraId="64581532" w14:textId="77777777" w:rsidR="00C779A2" w:rsidRDefault="00C779A2" w:rsidP="003F2B3E">
      <w:pPr>
        <w:spacing w:after="0"/>
        <w:rPr>
          <w:rFonts w:ascii="Arial" w:hAnsi="Arial" w:cs="Arial"/>
        </w:rPr>
      </w:pPr>
    </w:p>
    <w:p w14:paraId="64581538" w14:textId="77777777" w:rsidR="003F2B3E" w:rsidRDefault="003F2B3E" w:rsidP="00C779A2">
      <w:pPr>
        <w:pStyle w:val="Heading1"/>
      </w:pPr>
      <w:bookmarkStart w:id="13" w:name="_Toc216695479"/>
      <w:r w:rsidRPr="003F2B3E">
        <w:t>Conclusion</w:t>
      </w:r>
      <w:bookmarkEnd w:id="13"/>
    </w:p>
    <w:p w14:paraId="7F645D82" w14:textId="77777777" w:rsidR="00A11314" w:rsidRDefault="00A11314" w:rsidP="00A11314">
      <w:pPr>
        <w:pStyle w:val="NormalWeb"/>
        <w:rPr>
          <w:rFonts w:ascii="Arial" w:hAnsi="Arial" w:cs="Arial"/>
        </w:rPr>
      </w:pPr>
      <w:r>
        <w:rPr>
          <w:rFonts w:ascii="Arial" w:hAnsi="Arial" w:cs="Arial"/>
        </w:rPr>
        <w:t>The implementation of a comprehensive Zero Trust security framework is no longer an option but a strategic imperative for Vigilant Trust &amp; Asset Management. The recent security incidents serve as a critical wake-up call, emphasizing the inadequacy of traditional security models against the backdrop of sophisticated, AI-enhanced threats and an expanded attack surface from cloud adoption and hybrid work.</w:t>
      </w:r>
    </w:p>
    <w:p w14:paraId="48643059" w14:textId="77777777" w:rsidR="00A11314" w:rsidRDefault="00A11314" w:rsidP="00A11314">
      <w:pPr>
        <w:pStyle w:val="NormalWeb"/>
        <w:rPr>
          <w:rFonts w:ascii="Arial" w:hAnsi="Arial" w:cs="Arial"/>
        </w:rPr>
      </w:pPr>
      <w:r>
        <w:rPr>
          <w:rFonts w:ascii="Arial" w:hAnsi="Arial" w:cs="Arial"/>
        </w:rPr>
        <w:lastRenderedPageBreak/>
        <w:t>By adopting a "never trust, always verify" posture, Vigilant Trust will move towards a more resilient and adaptive security architecture. The policies outlined, supported by critical technical measures like MFA, EDR, CSPM, and ZTNA, will significantly reduce our attack surface and enhance our ability to detect and contain breaches. Coupled with a proactive 24/7 monitoring strategy leveraging SIEM and SOAR, and an engaging, continuous training program that empowers our employees, Vigilant Trust will be well-positioned to protect its sensitive financial data, maintain regulatory compliance, and uphold the trust of its clients in an increasingly challenging cybersecurity landscape. This framework demands continuous review and adaptation, ensuring Vigilant Trust remains vigilant against the ever-evolving array of cyber threats.</w:t>
      </w:r>
    </w:p>
    <w:p w14:paraId="6458153F" w14:textId="77777777" w:rsidR="003F2B3E" w:rsidRDefault="003F2B3E" w:rsidP="00C779A2">
      <w:pPr>
        <w:pStyle w:val="Heading1"/>
      </w:pPr>
      <w:bookmarkStart w:id="14" w:name="_Toc216695480"/>
      <w:r w:rsidRPr="003F2B3E">
        <w:t>References</w:t>
      </w:r>
      <w:bookmarkEnd w:id="14"/>
    </w:p>
    <w:p w14:paraId="033B325F" w14:textId="77777777" w:rsidR="007D3C3B" w:rsidRDefault="007D3C3B" w:rsidP="007D3C3B">
      <w:pPr>
        <w:pStyle w:val="Heading3"/>
        <w:rPr>
          <w:rFonts w:ascii="Arial" w:eastAsia="Times New Roman" w:hAnsi="Arial" w:cs="Arial"/>
        </w:rPr>
      </w:pPr>
    </w:p>
    <w:p w14:paraId="110813B2"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C529CD">
        <w:rPr>
          <w:rFonts w:ascii="Roboto" w:eastAsia="Times New Roman" w:hAnsi="Roboto"/>
          <w:color w:val="000000"/>
          <w:sz w:val="21"/>
          <w:szCs w:val="21"/>
        </w:rPr>
        <w:t>[1] A. Clark and S. Mujeye, "A Critical Analysis of SME Cybersecurity Policies and Practices," </w:t>
      </w:r>
      <w:r w:rsidRPr="00C529CD">
        <w:rPr>
          <w:rFonts w:ascii="Roboto" w:eastAsia="Times New Roman" w:hAnsi="Roboto"/>
          <w:i/>
          <w:iCs/>
          <w:color w:val="000000"/>
          <w:sz w:val="21"/>
          <w:szCs w:val="21"/>
        </w:rPr>
        <w:t xml:space="preserve">Proceedings of the 2025 8th International Conference on Software Engineering and </w:t>
      </w:r>
      <w:r w:rsidRPr="00BC4B1F">
        <w:rPr>
          <w:rFonts w:ascii="Roboto" w:eastAsia="Times New Roman" w:hAnsi="Roboto"/>
          <w:b/>
          <w:bCs/>
          <w:i/>
          <w:iCs/>
          <w:color w:val="000000"/>
          <w:sz w:val="21"/>
          <w:szCs w:val="21"/>
        </w:rPr>
        <w:t>Information Management, </w:t>
      </w:r>
      <w:r w:rsidRPr="00BC4B1F">
        <w:rPr>
          <w:rFonts w:ascii="Roboto" w:eastAsia="Times New Roman" w:hAnsi="Roboto"/>
          <w:b/>
          <w:bCs/>
          <w:color w:val="000000"/>
          <w:sz w:val="21"/>
          <w:szCs w:val="21"/>
        </w:rPr>
        <w:t>2025.</w:t>
      </w:r>
    </w:p>
    <w:p w14:paraId="7DE85B72"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BC4B1F">
        <w:rPr>
          <w:rFonts w:ascii="Roboto" w:eastAsia="Times New Roman" w:hAnsi="Roboto"/>
          <w:b/>
          <w:bCs/>
          <w:color w:val="000000"/>
          <w:sz w:val="21"/>
          <w:szCs w:val="21"/>
        </w:rPr>
        <w:t>[2] P. ES, "NIST Cybersecurity Framework: Guide to Boost Cyber Resilience,"</w:t>
      </w:r>
    </w:p>
    <w:p w14:paraId="560915B4"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BC4B1F">
        <w:rPr>
          <w:rFonts w:ascii="Roboto" w:eastAsia="Times New Roman" w:hAnsi="Roboto"/>
          <w:b/>
          <w:bCs/>
          <w:color w:val="000000"/>
          <w:sz w:val="21"/>
          <w:szCs w:val="21"/>
        </w:rPr>
        <w:t>[3] N. L. Seymour, "Zero trust architectures: A comprehensive analysis and implementation guide," 2023.</w:t>
      </w:r>
    </w:p>
    <w:p w14:paraId="35928CCF"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BC4B1F">
        <w:rPr>
          <w:rFonts w:ascii="Roboto" w:eastAsia="Times New Roman" w:hAnsi="Roboto"/>
          <w:b/>
          <w:bCs/>
          <w:color w:val="000000"/>
          <w:sz w:val="21"/>
          <w:szCs w:val="21"/>
        </w:rPr>
        <w:t>[4] J. Heino, "GAINING RELIABLE ENDPOINT AWARENESS IN A NETWORK SECURITY SOLUTION,"</w:t>
      </w:r>
    </w:p>
    <w:p w14:paraId="5230A2B0"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BC4B1F">
        <w:rPr>
          <w:rFonts w:ascii="Roboto" w:eastAsia="Times New Roman" w:hAnsi="Roboto"/>
          <w:b/>
          <w:bCs/>
          <w:color w:val="000000"/>
          <w:sz w:val="21"/>
          <w:szCs w:val="21"/>
        </w:rPr>
        <w:t>[5] C. Brumfield, </w:t>
      </w:r>
      <w:r w:rsidRPr="00BC4B1F">
        <w:rPr>
          <w:rFonts w:ascii="Roboto" w:eastAsia="Times New Roman" w:hAnsi="Roboto"/>
          <w:b/>
          <w:bCs/>
          <w:i/>
          <w:iCs/>
          <w:color w:val="000000"/>
          <w:sz w:val="21"/>
          <w:szCs w:val="21"/>
        </w:rPr>
        <w:t>Cybersecurity risk management: Mastering the fundamentals using the NIST cybersecurity framework, </w:t>
      </w:r>
      <w:r w:rsidRPr="00BC4B1F">
        <w:rPr>
          <w:rFonts w:ascii="Roboto" w:eastAsia="Times New Roman" w:hAnsi="Roboto"/>
          <w:b/>
          <w:bCs/>
          <w:color w:val="000000"/>
          <w:sz w:val="21"/>
          <w:szCs w:val="21"/>
        </w:rPr>
        <w:t>John Wiley &amp; Sons, 2021.</w:t>
      </w:r>
    </w:p>
    <w:p w14:paraId="2EDE0A56"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BC4B1F">
        <w:rPr>
          <w:rFonts w:ascii="Roboto" w:eastAsia="Times New Roman" w:hAnsi="Roboto"/>
          <w:b/>
          <w:bCs/>
          <w:color w:val="000000"/>
          <w:sz w:val="21"/>
          <w:szCs w:val="21"/>
        </w:rPr>
        <w:t>[6] I. C. Bogdan and E. Simion, "Cybersecurity ASSESSMENT And Certification Of Critical Infrastructures," </w:t>
      </w:r>
      <w:r w:rsidRPr="00BC4B1F">
        <w:rPr>
          <w:rFonts w:ascii="Roboto" w:eastAsia="Times New Roman" w:hAnsi="Roboto"/>
          <w:b/>
          <w:bCs/>
          <w:i/>
          <w:iCs/>
          <w:color w:val="000000"/>
          <w:sz w:val="21"/>
          <w:szCs w:val="21"/>
        </w:rPr>
        <w:t>Univ.Politeh.Buchar.Sci.Bull.Ser.C, </w:t>
      </w:r>
      <w:r w:rsidRPr="00BC4B1F">
        <w:rPr>
          <w:rFonts w:ascii="Roboto" w:eastAsia="Times New Roman" w:hAnsi="Roboto"/>
          <w:b/>
          <w:bCs/>
          <w:color w:val="000000"/>
          <w:sz w:val="21"/>
          <w:szCs w:val="21"/>
        </w:rPr>
        <w:t>vol. 86, pp.151–166, 2024.</w:t>
      </w:r>
    </w:p>
    <w:p w14:paraId="173F5B43"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BC4B1F">
        <w:rPr>
          <w:rFonts w:ascii="Roboto" w:eastAsia="Times New Roman" w:hAnsi="Roboto"/>
          <w:b/>
          <w:bCs/>
          <w:color w:val="000000"/>
          <w:sz w:val="21"/>
          <w:szCs w:val="21"/>
        </w:rPr>
        <w:t>[7] M. E. Mwelwa and C. Kyprianou, "Addressing Cyberthreats: Exploring the Intersection of AI and Cybersecurity Frameworks in the EU," 2024.</w:t>
      </w:r>
    </w:p>
    <w:p w14:paraId="749CE0E5" w14:textId="77777777" w:rsidR="007D3C3B" w:rsidRPr="00BC4B1F" w:rsidRDefault="007D3C3B" w:rsidP="007D3C3B">
      <w:pPr>
        <w:shd w:val="clear" w:color="auto" w:fill="FFFFFF"/>
        <w:spacing w:after="173"/>
        <w:rPr>
          <w:rFonts w:ascii="Roboto" w:eastAsia="Times New Roman" w:hAnsi="Roboto"/>
          <w:b/>
          <w:bCs/>
          <w:color w:val="000000"/>
          <w:sz w:val="21"/>
          <w:szCs w:val="21"/>
        </w:rPr>
      </w:pPr>
      <w:r w:rsidRPr="00BC4B1F">
        <w:rPr>
          <w:rFonts w:ascii="Roboto" w:eastAsia="Times New Roman" w:hAnsi="Roboto"/>
          <w:b/>
          <w:bCs/>
          <w:color w:val="000000"/>
          <w:sz w:val="21"/>
          <w:szCs w:val="21"/>
        </w:rPr>
        <w:t>[8] V. Kadam, "Cyber security breaches in corporate networks: a literature review on recent threats and their impact," 2025.</w:t>
      </w:r>
    </w:p>
    <w:p w14:paraId="7332E9AB" w14:textId="77777777" w:rsidR="007D3C3B" w:rsidRPr="007D3C3B" w:rsidRDefault="007D3C3B" w:rsidP="007D3C3B"/>
    <w:p w14:paraId="64581540" w14:textId="77777777" w:rsidR="00C779A2" w:rsidRDefault="00C779A2" w:rsidP="00C779A2"/>
    <w:p w14:paraId="4FC808A0" w14:textId="711FC7B5" w:rsidR="0009741F" w:rsidRDefault="0009741F" w:rsidP="00092365">
      <w:pPr>
        <w:pStyle w:val="Heading1"/>
      </w:pPr>
      <w:r>
        <w:br w:type="page"/>
      </w:r>
      <w:r w:rsidR="00C52729">
        <w:lastRenderedPageBreak/>
        <w:t>A</w:t>
      </w:r>
      <w:r w:rsidRPr="003F2B3E">
        <w:t>ppendix A: Screenshot of the Board of Directors PowerPoint presentation</w:t>
      </w:r>
    </w:p>
    <w:p w14:paraId="0D093D16" w14:textId="6B3D61BD" w:rsidR="0009741F" w:rsidRDefault="0009741F" w:rsidP="00B21320">
      <w:pPr>
        <w:spacing w:line="360" w:lineRule="auto"/>
      </w:pPr>
      <w:r>
        <w:t>Slide 1</w:t>
      </w:r>
    </w:p>
    <w:p w14:paraId="31CE0F93" w14:textId="7077617C" w:rsidR="00C52729" w:rsidRDefault="00C52729" w:rsidP="00B21320">
      <w:pPr>
        <w:spacing w:line="360" w:lineRule="auto"/>
      </w:pPr>
      <w:r w:rsidRPr="00C52729">
        <w:drawing>
          <wp:inline distT="0" distB="0" distL="0" distR="0" wp14:anchorId="2EE3B46E" wp14:editId="33D16CDC">
            <wp:extent cx="5731510" cy="3231515"/>
            <wp:effectExtent l="0" t="0" r="2540" b="6985"/>
            <wp:docPr id="1082529209" name="Picture 1" descr="A blue shield with a logo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529209" name="Picture 1" descr="A blue shield with a logo on it&#10;&#10;AI-generated content may be incorrect."/>
                    <pic:cNvPicPr/>
                  </pic:nvPicPr>
                  <pic:blipFill>
                    <a:blip r:embed="rId12"/>
                    <a:stretch>
                      <a:fillRect/>
                    </a:stretch>
                  </pic:blipFill>
                  <pic:spPr>
                    <a:xfrm>
                      <a:off x="0" y="0"/>
                      <a:ext cx="5731510" cy="3231515"/>
                    </a:xfrm>
                    <a:prstGeom prst="rect">
                      <a:avLst/>
                    </a:prstGeom>
                  </pic:spPr>
                </pic:pic>
              </a:graphicData>
            </a:graphic>
          </wp:inline>
        </w:drawing>
      </w:r>
    </w:p>
    <w:p w14:paraId="62A54045" w14:textId="00C62DBD" w:rsidR="0009741F" w:rsidRDefault="00343019" w:rsidP="00C52729">
      <w:pPr>
        <w:spacing w:line="360" w:lineRule="auto"/>
      </w:pPr>
      <w:r>
        <w:t>Slide 2</w:t>
      </w:r>
    </w:p>
    <w:p w14:paraId="679A680F" w14:textId="013DE904" w:rsidR="00092365" w:rsidRDefault="00C52729" w:rsidP="0045303E">
      <w:pPr>
        <w:spacing w:line="360" w:lineRule="auto"/>
        <w:jc w:val="center"/>
      </w:pPr>
      <w:r w:rsidRPr="00C52729">
        <w:drawing>
          <wp:inline distT="0" distB="0" distL="0" distR="0" wp14:anchorId="5315C738" wp14:editId="04577C1F">
            <wp:extent cx="5731510" cy="3211830"/>
            <wp:effectExtent l="0" t="0" r="2540" b="7620"/>
            <wp:docPr id="213356759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67591" name="Picture 1" descr="A screenshot of a computer screen&#10;&#10;AI-generated content may be incorrect."/>
                    <pic:cNvPicPr/>
                  </pic:nvPicPr>
                  <pic:blipFill>
                    <a:blip r:embed="rId13"/>
                    <a:stretch>
                      <a:fillRect/>
                    </a:stretch>
                  </pic:blipFill>
                  <pic:spPr>
                    <a:xfrm>
                      <a:off x="0" y="0"/>
                      <a:ext cx="5731510" cy="3211830"/>
                    </a:xfrm>
                    <a:prstGeom prst="rect">
                      <a:avLst/>
                    </a:prstGeom>
                  </pic:spPr>
                </pic:pic>
              </a:graphicData>
            </a:graphic>
          </wp:inline>
        </w:drawing>
      </w:r>
    </w:p>
    <w:p w14:paraId="3F20E112" w14:textId="77777777" w:rsidR="00092365" w:rsidRDefault="00092365">
      <w:r>
        <w:br w:type="page"/>
      </w:r>
    </w:p>
    <w:p w14:paraId="789F72C7" w14:textId="515D805C" w:rsidR="0009741F" w:rsidRDefault="00092365" w:rsidP="00092365">
      <w:pPr>
        <w:spacing w:line="360" w:lineRule="auto"/>
      </w:pPr>
      <w:r>
        <w:lastRenderedPageBreak/>
        <w:t>Slide</w:t>
      </w:r>
      <w:r w:rsidR="00AA537B">
        <w:t xml:space="preserve"> 3</w:t>
      </w:r>
    </w:p>
    <w:p w14:paraId="180322B9" w14:textId="77777777" w:rsidR="0009741F" w:rsidRDefault="0009741F" w:rsidP="00B21320">
      <w:pPr>
        <w:spacing w:line="360" w:lineRule="auto"/>
        <w:jc w:val="center"/>
      </w:pPr>
    </w:p>
    <w:p w14:paraId="42C6914B" w14:textId="0AAE8A28" w:rsidR="00AA537B" w:rsidRDefault="00C52729" w:rsidP="00B21320">
      <w:pPr>
        <w:spacing w:line="360" w:lineRule="auto"/>
      </w:pPr>
      <w:r w:rsidRPr="00C52729">
        <w:drawing>
          <wp:inline distT="0" distB="0" distL="0" distR="0" wp14:anchorId="64F6DE32" wp14:editId="1985A807">
            <wp:extent cx="5731510" cy="3226435"/>
            <wp:effectExtent l="0" t="0" r="2540" b="0"/>
            <wp:docPr id="1286289663" name="Picture 1" descr="A person wearing a hood and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289663" name="Picture 1" descr="A person wearing a hood and a computer&#10;&#10;AI-generated content may be incorrect."/>
                    <pic:cNvPicPr/>
                  </pic:nvPicPr>
                  <pic:blipFill>
                    <a:blip r:embed="rId14"/>
                    <a:stretch>
                      <a:fillRect/>
                    </a:stretch>
                  </pic:blipFill>
                  <pic:spPr>
                    <a:xfrm>
                      <a:off x="0" y="0"/>
                      <a:ext cx="5731510" cy="3226435"/>
                    </a:xfrm>
                    <a:prstGeom prst="rect">
                      <a:avLst/>
                    </a:prstGeom>
                  </pic:spPr>
                </pic:pic>
              </a:graphicData>
            </a:graphic>
          </wp:inline>
        </w:drawing>
      </w:r>
    </w:p>
    <w:p w14:paraId="3DD8BE86" w14:textId="77777777" w:rsidR="00AA537B" w:rsidRDefault="00AA537B" w:rsidP="00B21320">
      <w:pPr>
        <w:spacing w:line="360" w:lineRule="auto"/>
      </w:pPr>
    </w:p>
    <w:p w14:paraId="4B57D25F" w14:textId="56C0CF2C" w:rsidR="0009741F" w:rsidRDefault="00AA537B" w:rsidP="00B21320">
      <w:pPr>
        <w:spacing w:line="360" w:lineRule="auto"/>
      </w:pPr>
      <w:r>
        <w:t>Slide 4</w:t>
      </w:r>
    </w:p>
    <w:p w14:paraId="2F050904" w14:textId="206A62FD" w:rsidR="0009741F" w:rsidRDefault="00C52729" w:rsidP="00AA537B">
      <w:r w:rsidRPr="00C52729">
        <w:drawing>
          <wp:inline distT="0" distB="0" distL="0" distR="0" wp14:anchorId="2C643D9B" wp14:editId="5041A0E4">
            <wp:extent cx="5731510" cy="3212465"/>
            <wp:effectExtent l="0" t="0" r="2540" b="6985"/>
            <wp:docPr id="1852895085" name="Picture 1" descr="A cloud computing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895085" name="Picture 1" descr="A cloud computing security system&#10;&#10;AI-generated content may be incorrect."/>
                    <pic:cNvPicPr/>
                  </pic:nvPicPr>
                  <pic:blipFill>
                    <a:blip r:embed="rId15"/>
                    <a:stretch>
                      <a:fillRect/>
                    </a:stretch>
                  </pic:blipFill>
                  <pic:spPr>
                    <a:xfrm>
                      <a:off x="0" y="0"/>
                      <a:ext cx="5731510" cy="3212465"/>
                    </a:xfrm>
                    <a:prstGeom prst="rect">
                      <a:avLst/>
                    </a:prstGeom>
                  </pic:spPr>
                </pic:pic>
              </a:graphicData>
            </a:graphic>
          </wp:inline>
        </w:drawing>
      </w:r>
      <w:r w:rsidR="0009741F">
        <w:br w:type="page"/>
      </w:r>
      <w:r w:rsidR="0009741F">
        <w:rPr>
          <w:noProof/>
        </w:rPr>
        <mc:AlternateContent>
          <mc:Choice Requires="wps">
            <w:drawing>
              <wp:anchor distT="0" distB="0" distL="114300" distR="114300" simplePos="0" relativeHeight="251662848" behindDoc="0" locked="0" layoutInCell="1" allowOverlap="1" wp14:anchorId="724B15E0" wp14:editId="45933892">
                <wp:simplePos x="0" y="0"/>
                <wp:positionH relativeFrom="column">
                  <wp:posOffset>4876800</wp:posOffset>
                </wp:positionH>
                <wp:positionV relativeFrom="paragraph">
                  <wp:posOffset>2919095</wp:posOffset>
                </wp:positionV>
                <wp:extent cx="685800" cy="144780"/>
                <wp:effectExtent l="0" t="0" r="0" b="7620"/>
                <wp:wrapNone/>
                <wp:docPr id="521014483" name="Rectangle 13"/>
                <wp:cNvGraphicFramePr/>
                <a:graphic xmlns:a="http://schemas.openxmlformats.org/drawingml/2006/main">
                  <a:graphicData uri="http://schemas.microsoft.com/office/word/2010/wordprocessingShape">
                    <wps:wsp>
                      <wps:cNvSpPr/>
                      <wps:spPr>
                        <a:xfrm>
                          <a:off x="0" y="0"/>
                          <a:ext cx="685800" cy="14478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583A1B" id="Rectangle 13" o:spid="_x0000_s1026" style="position:absolute;margin-left:384pt;margin-top:229.85pt;width:54pt;height:11.4pt;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" fillcolor="white [3212]" stroked="f" strokeweight="1pt"/>
            </w:pict>
          </mc:Fallback>
        </mc:AlternateContent>
      </w:r>
      <w:r w:rsidR="0009741F">
        <w:rPr>
          <w:noProof/>
        </w:rPr>
        <mc:AlternateContent>
          <mc:Choice Requires="wps">
            <w:drawing>
              <wp:anchor distT="0" distB="0" distL="114300" distR="114300" simplePos="0" relativeHeight="251660800" behindDoc="0" locked="0" layoutInCell="1" allowOverlap="1" wp14:anchorId="3BEE1F2B" wp14:editId="392E7E34">
                <wp:simplePos x="0" y="0"/>
                <wp:positionH relativeFrom="column">
                  <wp:posOffset>4876800</wp:posOffset>
                </wp:positionH>
                <wp:positionV relativeFrom="paragraph">
                  <wp:posOffset>2934335</wp:posOffset>
                </wp:positionV>
                <wp:extent cx="731520" cy="91440"/>
                <wp:effectExtent l="0" t="0" r="0" b="3810"/>
                <wp:wrapNone/>
                <wp:docPr id="1444808409" name="Rectangle 11"/>
                <wp:cNvGraphicFramePr/>
                <a:graphic xmlns:a="http://schemas.openxmlformats.org/drawingml/2006/main">
                  <a:graphicData uri="http://schemas.microsoft.com/office/word/2010/wordprocessingShape">
                    <wps:wsp>
                      <wps:cNvSpPr/>
                      <wps:spPr>
                        <a:xfrm>
                          <a:off x="0" y="0"/>
                          <a:ext cx="731520" cy="9144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334635" id="Rectangle 11" o:spid="_x0000_s1026" style="position:absolute;margin-left:384pt;margin-top:231.05pt;width:57.6pt;height:7.2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" fillcolor="white [3212]" stroked="f" strokeweight="1pt"/>
            </w:pict>
          </mc:Fallback>
        </mc:AlternateContent>
      </w:r>
    </w:p>
    <w:p w14:paraId="23509211" w14:textId="64A57B93" w:rsidR="0009741F" w:rsidRDefault="0009741F" w:rsidP="00114F57">
      <w:pPr>
        <w:spacing w:line="360" w:lineRule="auto"/>
      </w:pPr>
      <w:r>
        <w:lastRenderedPageBreak/>
        <w:t>Slide 5</w:t>
      </w:r>
      <w:r>
        <w:rPr>
          <w:noProof/>
        </w:rPr>
        <mc:AlternateContent>
          <mc:Choice Requires="wps">
            <w:drawing>
              <wp:anchor distT="0" distB="0" distL="114300" distR="114300" simplePos="0" relativeHeight="251670528" behindDoc="0" locked="0" layoutInCell="1" allowOverlap="1" wp14:anchorId="47AC529A" wp14:editId="38E9C340">
                <wp:simplePos x="0" y="0"/>
                <wp:positionH relativeFrom="column">
                  <wp:posOffset>4853940</wp:posOffset>
                </wp:positionH>
                <wp:positionV relativeFrom="paragraph">
                  <wp:posOffset>2995296</wp:posOffset>
                </wp:positionV>
                <wp:extent cx="723900" cy="45719"/>
                <wp:effectExtent l="0" t="0" r="0" b="0"/>
                <wp:wrapNone/>
                <wp:docPr id="27528054" name="Rectangle 10"/>
                <wp:cNvGraphicFramePr/>
                <a:graphic xmlns:a="http://schemas.openxmlformats.org/drawingml/2006/main">
                  <a:graphicData uri="http://schemas.microsoft.com/office/word/2010/wordprocessingShape">
                    <wps:wsp>
                      <wps:cNvSpPr/>
                      <wps:spPr>
                        <a:xfrm>
                          <a:off x="0" y="0"/>
                          <a:ext cx="723900" cy="45719"/>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02AABB" id="Rectangle 10" o:spid="_x0000_s1026" style="position:absolute;margin-left:382.2pt;margin-top:235.85pt;width:57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" fillcolor="white [3212]" stroked="f" strokeweight="1pt"/>
            </w:pict>
          </mc:Fallback>
        </mc:AlternateContent>
      </w:r>
      <w:r>
        <w:rPr>
          <w:noProof/>
        </w:rPr>
        <mc:AlternateContent>
          <mc:Choice Requires="wps">
            <w:drawing>
              <wp:anchor distT="0" distB="0" distL="114300" distR="114300" simplePos="0" relativeHeight="251668480" behindDoc="0" locked="0" layoutInCell="1" allowOverlap="1" wp14:anchorId="7AF437E7" wp14:editId="061187F7">
                <wp:simplePos x="0" y="0"/>
                <wp:positionH relativeFrom="column">
                  <wp:posOffset>4770120</wp:posOffset>
                </wp:positionH>
                <wp:positionV relativeFrom="paragraph">
                  <wp:posOffset>2934335</wp:posOffset>
                </wp:positionV>
                <wp:extent cx="807720" cy="90805"/>
                <wp:effectExtent l="0" t="0" r="0" b="4445"/>
                <wp:wrapNone/>
                <wp:docPr id="1620967582" name="Rectangle 9"/>
                <wp:cNvGraphicFramePr/>
                <a:graphic xmlns:a="http://schemas.openxmlformats.org/drawingml/2006/main">
                  <a:graphicData uri="http://schemas.microsoft.com/office/word/2010/wordprocessingShape">
                    <wps:wsp>
                      <wps:cNvSpPr/>
                      <wps:spPr>
                        <a:xfrm>
                          <a:off x="0" y="0"/>
                          <a:ext cx="807720" cy="90805"/>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0718FC" id="Rectangle 9" o:spid="_x0000_s1026" style="position:absolute;margin-left:375.6pt;margin-top:231.05pt;width:63.6pt;height:7.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" fillcolor="white [3212]" stroked="f" strokeweight="1pt"/>
            </w:pict>
          </mc:Fallback>
        </mc:AlternateContent>
      </w:r>
      <w:r>
        <w:rPr>
          <w:noProof/>
        </w:rPr>
        <mc:AlternateContent>
          <mc:Choice Requires="wps">
            <w:drawing>
              <wp:anchor distT="0" distB="0" distL="114300" distR="114300" simplePos="0" relativeHeight="251666432" behindDoc="0" locked="0" layoutInCell="1" allowOverlap="1" wp14:anchorId="6999C9B2" wp14:editId="4BDBAFFE">
                <wp:simplePos x="0" y="0"/>
                <wp:positionH relativeFrom="column">
                  <wp:posOffset>4892040</wp:posOffset>
                </wp:positionH>
                <wp:positionV relativeFrom="paragraph">
                  <wp:posOffset>2980056</wp:posOffset>
                </wp:positionV>
                <wp:extent cx="655320" cy="45719"/>
                <wp:effectExtent l="0" t="0" r="11430" b="12065"/>
                <wp:wrapNone/>
                <wp:docPr id="436463028" name="Rectangle 8"/>
                <wp:cNvGraphicFramePr/>
                <a:graphic xmlns:a="http://schemas.openxmlformats.org/drawingml/2006/main">
                  <a:graphicData uri="http://schemas.microsoft.com/office/word/2010/wordprocessingShape">
                    <wps:wsp>
                      <wps:cNvSpPr/>
                      <wps:spPr>
                        <a:xfrm>
                          <a:off x="0" y="0"/>
                          <a:ext cx="655320" cy="45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8EC6A4" id="Rectangle 8" o:spid="_x0000_s1026" style="position:absolute;margin-left:385.2pt;margin-top:234.65pt;width:51.6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" fillcolor="#5b9bd5 [3204]" strokecolor="#091723 [484]" strokeweight="1pt"/>
            </w:pict>
          </mc:Fallback>
        </mc:AlternateContent>
      </w:r>
    </w:p>
    <w:p w14:paraId="65006466" w14:textId="2C70B88E" w:rsidR="0009741F" w:rsidRDefault="00114F57" w:rsidP="00B21320">
      <w:pPr>
        <w:spacing w:line="360" w:lineRule="auto"/>
        <w:jc w:val="center"/>
      </w:pPr>
      <w:r w:rsidRPr="00114F57">
        <w:drawing>
          <wp:inline distT="0" distB="0" distL="0" distR="0" wp14:anchorId="7B64F0CE" wp14:editId="737AEC9E">
            <wp:extent cx="5731510" cy="3235325"/>
            <wp:effectExtent l="0" t="0" r="2540" b="3175"/>
            <wp:docPr id="18301079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07904" name="Picture 1" descr="A screenshot of a computer&#10;&#10;AI-generated content may be incorrect."/>
                    <pic:cNvPicPr/>
                  </pic:nvPicPr>
                  <pic:blipFill>
                    <a:blip r:embed="rId16"/>
                    <a:stretch>
                      <a:fillRect/>
                    </a:stretch>
                  </pic:blipFill>
                  <pic:spPr>
                    <a:xfrm>
                      <a:off x="0" y="0"/>
                      <a:ext cx="5731510" cy="3235325"/>
                    </a:xfrm>
                    <a:prstGeom prst="rect">
                      <a:avLst/>
                    </a:prstGeom>
                  </pic:spPr>
                </pic:pic>
              </a:graphicData>
            </a:graphic>
          </wp:inline>
        </w:drawing>
      </w:r>
    </w:p>
    <w:p w14:paraId="72CD4483" w14:textId="77777777" w:rsidR="00AA537B" w:rsidRDefault="00AA537B" w:rsidP="00AA537B">
      <w:pPr>
        <w:spacing w:line="360" w:lineRule="auto"/>
      </w:pPr>
      <w:r>
        <w:t>Slide 6</w:t>
      </w:r>
    </w:p>
    <w:p w14:paraId="422C8D00" w14:textId="2C7E475A" w:rsidR="00C52729" w:rsidRDefault="00C52729" w:rsidP="007074BC"/>
    <w:p w14:paraId="7EF98B47" w14:textId="6AA807BF" w:rsidR="0009741F" w:rsidRDefault="00C52729" w:rsidP="007074BC">
      <w:r w:rsidRPr="00C52729">
        <w:drawing>
          <wp:inline distT="0" distB="0" distL="0" distR="0" wp14:anchorId="4B3E1E27" wp14:editId="0482E455">
            <wp:extent cx="5731510" cy="3211830"/>
            <wp:effectExtent l="0" t="0" r="2540" b="7620"/>
            <wp:docPr id="693430354"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430354" name="Picture 1" descr="A close-up of a white background&#10;&#10;AI-generated content may be incorrect."/>
                    <pic:cNvPicPr/>
                  </pic:nvPicPr>
                  <pic:blipFill>
                    <a:blip r:embed="rId17"/>
                    <a:stretch>
                      <a:fillRect/>
                    </a:stretch>
                  </pic:blipFill>
                  <pic:spPr>
                    <a:xfrm>
                      <a:off x="0" y="0"/>
                      <a:ext cx="5731510" cy="3211830"/>
                    </a:xfrm>
                    <a:prstGeom prst="rect">
                      <a:avLst/>
                    </a:prstGeom>
                  </pic:spPr>
                </pic:pic>
              </a:graphicData>
            </a:graphic>
          </wp:inline>
        </w:drawing>
      </w:r>
      <w:r w:rsidR="0009741F">
        <w:br w:type="page"/>
      </w:r>
      <w:r w:rsidR="0009741F">
        <w:rPr>
          <w:noProof/>
        </w:rPr>
        <mc:AlternateContent>
          <mc:Choice Requires="wps">
            <w:drawing>
              <wp:anchor distT="0" distB="0" distL="114300" distR="114300" simplePos="0" relativeHeight="251658752" behindDoc="0" locked="0" layoutInCell="1" allowOverlap="1" wp14:anchorId="45FB868E" wp14:editId="5D65C2E9">
                <wp:simplePos x="0" y="0"/>
                <wp:positionH relativeFrom="column">
                  <wp:posOffset>4914900</wp:posOffset>
                </wp:positionH>
                <wp:positionV relativeFrom="paragraph">
                  <wp:posOffset>2896235</wp:posOffset>
                </wp:positionV>
                <wp:extent cx="678180" cy="152400"/>
                <wp:effectExtent l="0" t="0" r="7620" b="0"/>
                <wp:wrapNone/>
                <wp:docPr id="1394812550" name="Rectangle 7"/>
                <wp:cNvGraphicFramePr/>
                <a:graphic xmlns:a="http://schemas.openxmlformats.org/drawingml/2006/main">
                  <a:graphicData uri="http://schemas.microsoft.com/office/word/2010/wordprocessingShape">
                    <wps:wsp>
                      <wps:cNvSpPr/>
                      <wps:spPr>
                        <a:xfrm>
                          <a:off x="0" y="0"/>
                          <a:ext cx="678180" cy="1524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9D910A" id="Rectangle 7" o:spid="_x0000_s1026" style="position:absolute;margin-left:387pt;margin-top:228.05pt;width:53.4pt;height:12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" fillcolor="white [3212]" stroked="f" strokeweight="1pt"/>
            </w:pict>
          </mc:Fallback>
        </mc:AlternateContent>
      </w:r>
    </w:p>
    <w:p w14:paraId="3D498BC3" w14:textId="7F54F2F2" w:rsidR="0009741F" w:rsidRDefault="0009741F" w:rsidP="00C52729">
      <w:pPr>
        <w:spacing w:line="360" w:lineRule="auto"/>
      </w:pPr>
      <w:r>
        <w:lastRenderedPageBreak/>
        <w:t>Slide 7</w:t>
      </w:r>
      <w:r>
        <w:rPr>
          <w:noProof/>
        </w:rPr>
        <mc:AlternateContent>
          <mc:Choice Requires="wps">
            <w:drawing>
              <wp:anchor distT="0" distB="0" distL="114300" distR="114300" simplePos="0" relativeHeight="251662336" behindDoc="0" locked="0" layoutInCell="1" allowOverlap="1" wp14:anchorId="23F34FDE" wp14:editId="484BCEB7">
                <wp:simplePos x="0" y="0"/>
                <wp:positionH relativeFrom="column">
                  <wp:posOffset>4930140</wp:posOffset>
                </wp:positionH>
                <wp:positionV relativeFrom="paragraph">
                  <wp:posOffset>2903855</wp:posOffset>
                </wp:positionV>
                <wp:extent cx="655320" cy="152400"/>
                <wp:effectExtent l="0" t="0" r="0" b="0"/>
                <wp:wrapNone/>
                <wp:docPr id="2072879380" name="Rectangle 6"/>
                <wp:cNvGraphicFramePr/>
                <a:graphic xmlns:a="http://schemas.openxmlformats.org/drawingml/2006/main">
                  <a:graphicData uri="http://schemas.microsoft.com/office/word/2010/wordprocessingShape">
                    <wps:wsp>
                      <wps:cNvSpPr/>
                      <wps:spPr>
                        <a:xfrm>
                          <a:off x="0" y="0"/>
                          <a:ext cx="655320" cy="1524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111421" id="Rectangle 6" o:spid="_x0000_s1026" style="position:absolute;margin-left:388.2pt;margin-top:228.65pt;width:51.6pt;height:1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" fillcolor="white [3212]" stroked="f" strokeweight="1pt"/>
            </w:pict>
          </mc:Fallback>
        </mc:AlternateContent>
      </w:r>
      <w:r>
        <w:rPr>
          <w:noProof/>
        </w:rPr>
        <mc:AlternateContent>
          <mc:Choice Requires="wps">
            <w:drawing>
              <wp:anchor distT="0" distB="0" distL="114300" distR="114300" simplePos="0" relativeHeight="251660288" behindDoc="0" locked="0" layoutInCell="1" allowOverlap="1" wp14:anchorId="1F461EDF" wp14:editId="601B0310">
                <wp:simplePos x="0" y="0"/>
                <wp:positionH relativeFrom="column">
                  <wp:posOffset>4907280</wp:posOffset>
                </wp:positionH>
                <wp:positionV relativeFrom="paragraph">
                  <wp:posOffset>2896235</wp:posOffset>
                </wp:positionV>
                <wp:extent cx="640080" cy="144780"/>
                <wp:effectExtent l="0" t="0" r="7620" b="7620"/>
                <wp:wrapNone/>
                <wp:docPr id="1785837263" name="Rectangle 5"/>
                <wp:cNvGraphicFramePr/>
                <a:graphic xmlns:a="http://schemas.openxmlformats.org/drawingml/2006/main">
                  <a:graphicData uri="http://schemas.microsoft.com/office/word/2010/wordprocessingShape">
                    <wps:wsp>
                      <wps:cNvSpPr/>
                      <wps:spPr>
                        <a:xfrm>
                          <a:off x="0" y="0"/>
                          <a:ext cx="640080" cy="14478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6A980E" id="Rectangle 5" o:spid="_x0000_s1026" style="position:absolute;margin-left:386.4pt;margin-top:228.05pt;width:50.4pt;height:11.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" fillcolor="white [3212]" stroked="f" strokeweight="1pt"/>
            </w:pict>
          </mc:Fallback>
        </mc:AlternateContent>
      </w:r>
    </w:p>
    <w:p w14:paraId="29B2FA3F" w14:textId="50E75A7A" w:rsidR="00C52729" w:rsidRDefault="00C52729" w:rsidP="00B21320">
      <w:pPr>
        <w:spacing w:line="360" w:lineRule="auto"/>
        <w:jc w:val="center"/>
      </w:pPr>
      <w:r w:rsidRPr="00C52729">
        <w:drawing>
          <wp:inline distT="0" distB="0" distL="0" distR="0" wp14:anchorId="5686D6DB" wp14:editId="473BE398">
            <wp:extent cx="5731510" cy="3241675"/>
            <wp:effectExtent l="0" t="0" r="2540" b="0"/>
            <wp:docPr id="1333415811" name="Picture 1" descr="A diagram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415811" name="Picture 1" descr="A diagram with text on it&#10;&#10;AI-generated content may be incorrect."/>
                    <pic:cNvPicPr/>
                  </pic:nvPicPr>
                  <pic:blipFill>
                    <a:blip r:embed="rId18"/>
                    <a:stretch>
                      <a:fillRect/>
                    </a:stretch>
                  </pic:blipFill>
                  <pic:spPr>
                    <a:xfrm>
                      <a:off x="0" y="0"/>
                      <a:ext cx="5731510" cy="3241675"/>
                    </a:xfrm>
                    <a:prstGeom prst="rect">
                      <a:avLst/>
                    </a:prstGeom>
                  </pic:spPr>
                </pic:pic>
              </a:graphicData>
            </a:graphic>
          </wp:inline>
        </w:drawing>
      </w:r>
    </w:p>
    <w:p w14:paraId="49839C9E" w14:textId="170B73A4" w:rsidR="0009741F" w:rsidRDefault="007074BC" w:rsidP="00092365">
      <w:r>
        <w:t>Slide 8</w:t>
      </w:r>
    </w:p>
    <w:p w14:paraId="03B09F82" w14:textId="78F9317C" w:rsidR="00C52729" w:rsidRDefault="00C52729" w:rsidP="00124D47"/>
    <w:p w14:paraId="492D4156" w14:textId="3EB47404" w:rsidR="0009741F" w:rsidRDefault="00C52729" w:rsidP="00124D47">
      <w:r w:rsidRPr="00C52729">
        <w:drawing>
          <wp:inline distT="0" distB="0" distL="0" distR="0" wp14:anchorId="2BD388AF" wp14:editId="69FBF676">
            <wp:extent cx="5731510" cy="3220085"/>
            <wp:effectExtent l="0" t="0" r="2540" b="0"/>
            <wp:docPr id="6016715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71515" name="Picture 1" descr="A screenshot of a computer&#10;&#10;AI-generated content may be incorrect."/>
                    <pic:cNvPicPr/>
                  </pic:nvPicPr>
                  <pic:blipFill>
                    <a:blip r:embed="rId19"/>
                    <a:stretch>
                      <a:fillRect/>
                    </a:stretch>
                  </pic:blipFill>
                  <pic:spPr>
                    <a:xfrm>
                      <a:off x="0" y="0"/>
                      <a:ext cx="5731510" cy="3220085"/>
                    </a:xfrm>
                    <a:prstGeom prst="rect">
                      <a:avLst/>
                    </a:prstGeom>
                  </pic:spPr>
                </pic:pic>
              </a:graphicData>
            </a:graphic>
          </wp:inline>
        </w:drawing>
      </w:r>
      <w:r w:rsidR="0009741F">
        <w:br w:type="page"/>
      </w:r>
      <w:r w:rsidR="0009741F">
        <w:rPr>
          <w:noProof/>
        </w:rPr>
        <mc:AlternateContent>
          <mc:Choice Requires="wps">
            <w:drawing>
              <wp:anchor distT="0" distB="0" distL="114300" distR="114300" simplePos="0" relativeHeight="251656704" behindDoc="0" locked="0" layoutInCell="1" allowOverlap="1" wp14:anchorId="0751638B" wp14:editId="58648018">
                <wp:simplePos x="0" y="0"/>
                <wp:positionH relativeFrom="column">
                  <wp:posOffset>4892040</wp:posOffset>
                </wp:positionH>
                <wp:positionV relativeFrom="paragraph">
                  <wp:posOffset>2865755</wp:posOffset>
                </wp:positionV>
                <wp:extent cx="662940" cy="190500"/>
                <wp:effectExtent l="0" t="0" r="3810" b="0"/>
                <wp:wrapNone/>
                <wp:docPr id="155604007" name="Rectangle 4"/>
                <wp:cNvGraphicFramePr/>
                <a:graphic xmlns:a="http://schemas.openxmlformats.org/drawingml/2006/main">
                  <a:graphicData uri="http://schemas.microsoft.com/office/word/2010/wordprocessingShape">
                    <wps:wsp>
                      <wps:cNvSpPr/>
                      <wps:spPr>
                        <a:xfrm>
                          <a:off x="0" y="0"/>
                          <a:ext cx="662940" cy="1905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13C4C1" id="Rectangle 4" o:spid="_x0000_s1026" style="position:absolute;margin-left:385.2pt;margin-top:225.65pt;width:52.2pt;height:15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" fillcolor="white [3212]" stroked="f" strokeweight="1pt"/>
            </w:pict>
          </mc:Fallback>
        </mc:AlternateContent>
      </w:r>
      <w:r w:rsidR="0009741F">
        <w:rPr>
          <w:noProof/>
        </w:rPr>
        <mc:AlternateContent>
          <mc:Choice Requires="wps">
            <w:drawing>
              <wp:anchor distT="0" distB="0" distL="114300" distR="114300" simplePos="0" relativeHeight="251654656" behindDoc="0" locked="0" layoutInCell="1" allowOverlap="1" wp14:anchorId="22930631" wp14:editId="7D6147BC">
                <wp:simplePos x="0" y="0"/>
                <wp:positionH relativeFrom="column">
                  <wp:posOffset>4922520</wp:posOffset>
                </wp:positionH>
                <wp:positionV relativeFrom="paragraph">
                  <wp:posOffset>2896235</wp:posOffset>
                </wp:positionV>
                <wp:extent cx="655320" cy="167640"/>
                <wp:effectExtent l="0" t="0" r="0" b="3810"/>
                <wp:wrapNone/>
                <wp:docPr id="1407298750" name="Rectangle 3"/>
                <wp:cNvGraphicFramePr/>
                <a:graphic xmlns:a="http://schemas.openxmlformats.org/drawingml/2006/main">
                  <a:graphicData uri="http://schemas.microsoft.com/office/word/2010/wordprocessingShape">
                    <wps:wsp>
                      <wps:cNvSpPr/>
                      <wps:spPr>
                        <a:xfrm>
                          <a:off x="0" y="0"/>
                          <a:ext cx="655320" cy="16764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4AB1FB" id="Rectangle 3" o:spid="_x0000_s1026" style="position:absolute;margin-left:387.6pt;margin-top:228.05pt;width:51.6pt;height:13.2pt;z-index:251654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" fillcolor="white [3212]" stroked="f" strokeweight="1pt"/>
            </w:pict>
          </mc:Fallback>
        </mc:AlternateContent>
      </w:r>
    </w:p>
    <w:p w14:paraId="6830641F" w14:textId="77777777" w:rsidR="0009741F" w:rsidRDefault="0009741F" w:rsidP="00B21320">
      <w:pPr>
        <w:spacing w:line="360" w:lineRule="auto"/>
      </w:pPr>
      <w:r>
        <w:lastRenderedPageBreak/>
        <w:t>Slide 9</w:t>
      </w:r>
    </w:p>
    <w:p w14:paraId="237DD7F9" w14:textId="77777777" w:rsidR="0009741F" w:rsidRDefault="0009741F" w:rsidP="00B21320">
      <w:pPr>
        <w:spacing w:line="360" w:lineRule="auto"/>
      </w:pPr>
    </w:p>
    <w:p w14:paraId="2DD335B6" w14:textId="75E729E7" w:rsidR="0009741F" w:rsidRDefault="00C52729" w:rsidP="00B21320">
      <w:pPr>
        <w:spacing w:line="360" w:lineRule="auto"/>
        <w:jc w:val="center"/>
      </w:pPr>
      <w:r w:rsidRPr="00C52729">
        <w:drawing>
          <wp:inline distT="0" distB="0" distL="0" distR="0" wp14:anchorId="403F6779" wp14:editId="2C605AF7">
            <wp:extent cx="5731510" cy="3230245"/>
            <wp:effectExtent l="0" t="0" r="2540" b="8255"/>
            <wp:docPr id="5245548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554895" name="Picture 1" descr="A screenshot of a computer&#10;&#10;AI-generated content may be incorrect."/>
                    <pic:cNvPicPr/>
                  </pic:nvPicPr>
                  <pic:blipFill>
                    <a:blip r:embed="rId20"/>
                    <a:stretch>
                      <a:fillRect/>
                    </a:stretch>
                  </pic:blipFill>
                  <pic:spPr>
                    <a:xfrm>
                      <a:off x="0" y="0"/>
                      <a:ext cx="5731510" cy="3230245"/>
                    </a:xfrm>
                    <a:prstGeom prst="rect">
                      <a:avLst/>
                    </a:prstGeom>
                  </pic:spPr>
                </pic:pic>
              </a:graphicData>
            </a:graphic>
          </wp:inline>
        </w:drawing>
      </w:r>
      <w:r w:rsidR="0009741F">
        <w:rPr>
          <w:noProof/>
        </w:rPr>
        <mc:AlternateContent>
          <mc:Choice Requires="wps">
            <w:drawing>
              <wp:anchor distT="0" distB="0" distL="114300" distR="114300" simplePos="0" relativeHeight="251653632" behindDoc="0" locked="0" layoutInCell="1" allowOverlap="1" wp14:anchorId="1809F182" wp14:editId="5082C598">
                <wp:simplePos x="0" y="0"/>
                <wp:positionH relativeFrom="column">
                  <wp:posOffset>4892040</wp:posOffset>
                </wp:positionH>
                <wp:positionV relativeFrom="paragraph">
                  <wp:posOffset>2888615</wp:posOffset>
                </wp:positionV>
                <wp:extent cx="708660" cy="167640"/>
                <wp:effectExtent l="0" t="0" r="0" b="3810"/>
                <wp:wrapNone/>
                <wp:docPr id="993022648" name="Rectangle 2"/>
                <wp:cNvGraphicFramePr/>
                <a:graphic xmlns:a="http://schemas.openxmlformats.org/drawingml/2006/main">
                  <a:graphicData uri="http://schemas.microsoft.com/office/word/2010/wordprocessingShape">
                    <wps:wsp>
                      <wps:cNvSpPr/>
                      <wps:spPr>
                        <a:xfrm>
                          <a:off x="0" y="0"/>
                          <a:ext cx="708660" cy="16764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E6A946" id="Rectangle 2" o:spid="_x0000_s1026" style="position:absolute;margin-left:385.2pt;margin-top:227.45pt;width:55.8pt;height:13.2pt;z-index:251653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" fillcolor="white [3212]" stroked="f" strokeweight="1pt"/>
            </w:pict>
          </mc:Fallback>
        </mc:AlternateContent>
      </w:r>
    </w:p>
    <w:p w14:paraId="1AC0612F" w14:textId="0995B5E0" w:rsidR="0009741F" w:rsidRDefault="0009741F" w:rsidP="00B21320">
      <w:pPr>
        <w:spacing w:line="360" w:lineRule="auto"/>
        <w:jc w:val="center"/>
      </w:pPr>
    </w:p>
    <w:p w14:paraId="615D0849" w14:textId="769CE4E1" w:rsidR="0009741F" w:rsidRDefault="003B1AA2" w:rsidP="00B21320">
      <w:pPr>
        <w:spacing w:line="360" w:lineRule="auto"/>
      </w:pPr>
      <w:r>
        <w:t>Slide 10</w:t>
      </w:r>
    </w:p>
    <w:p w14:paraId="3C1A27E6" w14:textId="15D659E6" w:rsidR="0009741F" w:rsidRDefault="00C52729" w:rsidP="003B1AA2">
      <w:r w:rsidRPr="00C52729">
        <w:drawing>
          <wp:inline distT="0" distB="0" distL="0" distR="0" wp14:anchorId="2E5E2500" wp14:editId="541A73B9">
            <wp:extent cx="5731510" cy="3232785"/>
            <wp:effectExtent l="0" t="0" r="2540" b="5715"/>
            <wp:docPr id="1881812667" name="Picture 1"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812667" name="Picture 1" descr="A group of people sitting at a table&#10;&#10;AI-generated content may be incorrect."/>
                    <pic:cNvPicPr/>
                  </pic:nvPicPr>
                  <pic:blipFill>
                    <a:blip r:embed="rId21"/>
                    <a:stretch>
                      <a:fillRect/>
                    </a:stretch>
                  </pic:blipFill>
                  <pic:spPr>
                    <a:xfrm>
                      <a:off x="0" y="0"/>
                      <a:ext cx="5731510" cy="3232785"/>
                    </a:xfrm>
                    <a:prstGeom prst="rect">
                      <a:avLst/>
                    </a:prstGeom>
                  </pic:spPr>
                </pic:pic>
              </a:graphicData>
            </a:graphic>
          </wp:inline>
        </w:drawing>
      </w:r>
      <w:r w:rsidR="0009741F">
        <w:rPr>
          <w:noProof/>
        </w:rPr>
        <mc:AlternateContent>
          <mc:Choice Requires="wps">
            <w:drawing>
              <wp:anchor distT="0" distB="0" distL="114300" distR="114300" simplePos="0" relativeHeight="251651584" behindDoc="0" locked="0" layoutInCell="1" allowOverlap="1" wp14:anchorId="43E328FE" wp14:editId="7CA86AC4">
                <wp:simplePos x="0" y="0"/>
                <wp:positionH relativeFrom="column">
                  <wp:posOffset>4777740</wp:posOffset>
                </wp:positionH>
                <wp:positionV relativeFrom="paragraph">
                  <wp:posOffset>2903855</wp:posOffset>
                </wp:positionV>
                <wp:extent cx="792480" cy="144780"/>
                <wp:effectExtent l="0" t="0" r="7620" b="7620"/>
                <wp:wrapNone/>
                <wp:docPr id="1767231393" name="Rectangle 1"/>
                <wp:cNvGraphicFramePr/>
                <a:graphic xmlns:a="http://schemas.openxmlformats.org/drawingml/2006/main">
                  <a:graphicData uri="http://schemas.microsoft.com/office/word/2010/wordprocessingShape">
                    <wps:wsp>
                      <wps:cNvSpPr/>
                      <wps:spPr>
                        <a:xfrm>
                          <a:off x="0" y="0"/>
                          <a:ext cx="792480" cy="14478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D04B65" id="Rectangle 1" o:spid="_x0000_s1026" style="position:absolute;margin-left:376.2pt;margin-top:228.65pt;width:62.4pt;height:11.4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" fillcolor="white [3212]" stroked="f" strokeweight="1pt"/>
            </w:pict>
          </mc:Fallback>
        </mc:AlternateContent>
      </w:r>
      <w:r w:rsidR="0009741F">
        <w:br w:type="page"/>
      </w:r>
    </w:p>
    <w:p w14:paraId="527989BC" w14:textId="77777777" w:rsidR="0009741F" w:rsidRDefault="0009741F" w:rsidP="00B21320">
      <w:pPr>
        <w:spacing w:line="360" w:lineRule="auto"/>
      </w:pPr>
      <w:r>
        <w:lastRenderedPageBreak/>
        <w:t>Slide 11</w:t>
      </w:r>
    </w:p>
    <w:p w14:paraId="1BA5C059" w14:textId="77777777" w:rsidR="0009741F" w:rsidRDefault="0009741F" w:rsidP="00B21320">
      <w:pPr>
        <w:spacing w:line="360" w:lineRule="auto"/>
      </w:pPr>
    </w:p>
    <w:p w14:paraId="40D0E203" w14:textId="407E8DEB" w:rsidR="0009741F" w:rsidRDefault="0009741F" w:rsidP="00B21320">
      <w:pPr>
        <w:spacing w:line="360" w:lineRule="auto"/>
        <w:jc w:val="center"/>
      </w:pPr>
    </w:p>
    <w:p w14:paraId="4A034884" w14:textId="5035989B" w:rsidR="00C52729" w:rsidRDefault="00C52729" w:rsidP="00B21320">
      <w:pPr>
        <w:spacing w:line="360" w:lineRule="auto"/>
        <w:jc w:val="center"/>
      </w:pPr>
      <w:r w:rsidRPr="00C52729">
        <w:drawing>
          <wp:inline distT="0" distB="0" distL="0" distR="0" wp14:anchorId="332C4747" wp14:editId="4B275F44">
            <wp:extent cx="5731510" cy="3264535"/>
            <wp:effectExtent l="0" t="0" r="2540" b="0"/>
            <wp:docPr id="992783071"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783071" name="Picture 1" descr="A blue screen with white text&#10;&#10;AI-generated content may be incorrect."/>
                    <pic:cNvPicPr/>
                  </pic:nvPicPr>
                  <pic:blipFill>
                    <a:blip r:embed="rId22"/>
                    <a:stretch>
                      <a:fillRect/>
                    </a:stretch>
                  </pic:blipFill>
                  <pic:spPr>
                    <a:xfrm>
                      <a:off x="0" y="0"/>
                      <a:ext cx="5731510" cy="3264535"/>
                    </a:xfrm>
                    <a:prstGeom prst="rect">
                      <a:avLst/>
                    </a:prstGeom>
                  </pic:spPr>
                </pic:pic>
              </a:graphicData>
            </a:graphic>
          </wp:inline>
        </w:drawing>
      </w:r>
    </w:p>
    <w:p w14:paraId="287B521A" w14:textId="77777777" w:rsidR="0009741F" w:rsidRDefault="0009741F" w:rsidP="00B21320">
      <w:pPr>
        <w:spacing w:line="360" w:lineRule="auto"/>
        <w:jc w:val="center"/>
      </w:pPr>
    </w:p>
    <w:p w14:paraId="1E096E16" w14:textId="77777777" w:rsidR="0009741F" w:rsidRDefault="0009741F" w:rsidP="00B21320">
      <w:pPr>
        <w:spacing w:line="360" w:lineRule="auto"/>
      </w:pPr>
    </w:p>
    <w:p w14:paraId="6AD11622" w14:textId="77777777" w:rsidR="0009741F" w:rsidRDefault="0009741F" w:rsidP="00B21320">
      <w:pPr>
        <w:spacing w:line="360" w:lineRule="auto"/>
      </w:pPr>
    </w:p>
    <w:p w14:paraId="64581543" w14:textId="77777777" w:rsidR="00C779A2" w:rsidRPr="00C779A2" w:rsidRDefault="00C779A2" w:rsidP="00C779A2"/>
    <w:p w14:paraId="64581545" w14:textId="77777777" w:rsidR="00C779A2" w:rsidRDefault="00C779A2" w:rsidP="003F2B3E">
      <w:pPr>
        <w:spacing w:after="0"/>
        <w:rPr>
          <w:rFonts w:ascii="Arial" w:hAnsi="Arial" w:cs="Arial"/>
        </w:rPr>
      </w:pPr>
    </w:p>
    <w:p w14:paraId="64581546" w14:textId="77777777" w:rsidR="00C779A2" w:rsidRDefault="00C779A2" w:rsidP="003F2B3E">
      <w:pPr>
        <w:spacing w:after="0"/>
        <w:rPr>
          <w:rFonts w:ascii="Arial" w:hAnsi="Arial" w:cs="Arial"/>
        </w:rPr>
      </w:pPr>
    </w:p>
    <w:p w14:paraId="64581547" w14:textId="77777777" w:rsidR="00C779A2" w:rsidRDefault="00C779A2" w:rsidP="003F2B3E">
      <w:pPr>
        <w:spacing w:after="0"/>
        <w:rPr>
          <w:rFonts w:ascii="Arial" w:hAnsi="Arial" w:cs="Arial"/>
        </w:rPr>
      </w:pPr>
    </w:p>
    <w:p w14:paraId="64581548" w14:textId="77777777" w:rsidR="00C779A2" w:rsidRDefault="00C779A2" w:rsidP="003F2B3E">
      <w:pPr>
        <w:spacing w:after="0"/>
        <w:rPr>
          <w:rFonts w:ascii="Arial" w:hAnsi="Arial" w:cs="Arial"/>
        </w:rPr>
      </w:pPr>
    </w:p>
    <w:p w14:paraId="64581549" w14:textId="77777777" w:rsidR="00C779A2" w:rsidRDefault="00C779A2" w:rsidP="003F2B3E">
      <w:pPr>
        <w:spacing w:after="0"/>
        <w:rPr>
          <w:rFonts w:ascii="Arial" w:hAnsi="Arial" w:cs="Arial"/>
        </w:rPr>
      </w:pPr>
    </w:p>
    <w:p w14:paraId="6458154A" w14:textId="77777777" w:rsidR="00C779A2" w:rsidRDefault="00C779A2" w:rsidP="003F2B3E">
      <w:pPr>
        <w:spacing w:after="0"/>
        <w:rPr>
          <w:rFonts w:ascii="Arial" w:hAnsi="Arial" w:cs="Arial"/>
        </w:rPr>
      </w:pPr>
    </w:p>
    <w:p w14:paraId="6458154B" w14:textId="77777777" w:rsidR="00C779A2" w:rsidRDefault="00C779A2" w:rsidP="003F2B3E">
      <w:pPr>
        <w:spacing w:after="0"/>
        <w:rPr>
          <w:rFonts w:ascii="Arial" w:hAnsi="Arial" w:cs="Arial"/>
        </w:rPr>
      </w:pPr>
    </w:p>
    <w:p w14:paraId="6458154C" w14:textId="77777777" w:rsidR="00C779A2" w:rsidRDefault="00C779A2" w:rsidP="003F2B3E">
      <w:pPr>
        <w:spacing w:after="0"/>
        <w:rPr>
          <w:rFonts w:ascii="Arial" w:hAnsi="Arial" w:cs="Arial"/>
        </w:rPr>
      </w:pPr>
    </w:p>
    <w:p w14:paraId="6458154D" w14:textId="77777777" w:rsidR="00C779A2" w:rsidRDefault="00C779A2" w:rsidP="003F2B3E">
      <w:pPr>
        <w:spacing w:after="0"/>
        <w:rPr>
          <w:rFonts w:ascii="Arial" w:hAnsi="Arial" w:cs="Arial"/>
        </w:rPr>
      </w:pPr>
    </w:p>
    <w:p w14:paraId="6458154E" w14:textId="2972DBBF" w:rsidR="003F2B3E" w:rsidRDefault="003F2B3E" w:rsidP="00C779A2">
      <w:pPr>
        <w:pStyle w:val="Heading1"/>
      </w:pPr>
      <w:bookmarkStart w:id="15" w:name="_Toc216695481"/>
      <w:r w:rsidRPr="003F2B3E">
        <w:lastRenderedPageBreak/>
        <w:t>Appendix B: Screenshot of the Badge</w:t>
      </w:r>
      <w:bookmarkEnd w:id="15"/>
    </w:p>
    <w:p w14:paraId="15C274DD" w14:textId="6FED536D" w:rsidR="00C52729" w:rsidRPr="00C52729" w:rsidRDefault="00C52729" w:rsidP="00C52729">
      <w:r>
        <w:rPr>
          <w:noProof/>
        </w:rPr>
        <w:drawing>
          <wp:inline distT="0" distB="0" distL="0" distR="0" wp14:anchorId="05DC0E72" wp14:editId="59D3B27A">
            <wp:extent cx="5731510" cy="3604895"/>
            <wp:effectExtent l="0" t="0" r="2540" b="0"/>
            <wp:docPr id="487983808" name="Picture 1" descr="A certificate of comple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83808" name="Picture 1" descr="A certificate of completion&#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604895"/>
                    </a:xfrm>
                    <a:prstGeom prst="rect">
                      <a:avLst/>
                    </a:prstGeom>
                    <a:noFill/>
                    <a:ln>
                      <a:noFill/>
                    </a:ln>
                  </pic:spPr>
                </pic:pic>
              </a:graphicData>
            </a:graphic>
          </wp:inline>
        </w:drawing>
      </w:r>
    </w:p>
    <w:sectPr w:rsidR="00C52729" w:rsidRPr="00C52729" w:rsidSect="00C779A2">
      <w:footerReference w:type="default" r:id="rId2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17A04" w14:textId="77777777" w:rsidR="003B0DC7" w:rsidRDefault="003B0DC7" w:rsidP="00C779A2">
      <w:pPr>
        <w:spacing w:after="0" w:line="240" w:lineRule="auto"/>
      </w:pPr>
      <w:r>
        <w:separator/>
      </w:r>
    </w:p>
  </w:endnote>
  <w:endnote w:type="continuationSeparator" w:id="0">
    <w:p w14:paraId="5108A93B" w14:textId="77777777" w:rsidR="003B0DC7" w:rsidRDefault="003B0DC7"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5141"/>
      <w:docPartObj>
        <w:docPartGallery w:val="Page Numbers (Bottom of Page)"/>
        <w:docPartUnique/>
      </w:docPartObj>
    </w:sdtPr>
    <w:sdtEndPr>
      <w:rPr>
        <w:noProof/>
      </w:rPr>
    </w:sdtEndPr>
    <w:sdtContent>
      <w:p w14:paraId="6458155D" w14:textId="77777777" w:rsidR="00C779A2" w:rsidRDefault="00C779A2">
        <w:pPr>
          <w:pStyle w:val="Footer"/>
          <w:jc w:val="right"/>
        </w:pPr>
        <w:r>
          <w:fldChar w:fldCharType="begin"/>
        </w:r>
        <w:r>
          <w:instrText xml:space="preserve"> PAGE   \* MERGEFORMAT </w:instrText>
        </w:r>
        <w:r>
          <w:fldChar w:fldCharType="separate"/>
        </w:r>
        <w:r w:rsidR="006A40DA">
          <w:rPr>
            <w:noProof/>
          </w:rPr>
          <w:t>3</w:t>
        </w:r>
        <w:r>
          <w:rPr>
            <w:noProof/>
          </w:rPr>
          <w:fldChar w:fldCharType="end"/>
        </w:r>
      </w:p>
    </w:sdtContent>
  </w:sdt>
  <w:p w14:paraId="6458155E" w14:textId="77777777" w:rsidR="00C779A2" w:rsidRDefault="00C7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626EC" w14:textId="77777777" w:rsidR="003B0DC7" w:rsidRDefault="003B0DC7" w:rsidP="00C779A2">
      <w:pPr>
        <w:spacing w:after="0" w:line="240" w:lineRule="auto"/>
      </w:pPr>
      <w:r>
        <w:separator/>
      </w:r>
    </w:p>
  </w:footnote>
  <w:footnote w:type="continuationSeparator" w:id="0">
    <w:p w14:paraId="3458235A" w14:textId="77777777" w:rsidR="003B0DC7" w:rsidRDefault="003B0DC7" w:rsidP="00C77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64528"/>
    <w:multiLevelType w:val="multilevel"/>
    <w:tmpl w:val="8EA0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776016"/>
    <w:multiLevelType w:val="multilevel"/>
    <w:tmpl w:val="C970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8735A2"/>
    <w:multiLevelType w:val="multilevel"/>
    <w:tmpl w:val="A2B2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C287C"/>
    <w:multiLevelType w:val="multilevel"/>
    <w:tmpl w:val="CC489B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C579B6"/>
    <w:multiLevelType w:val="multilevel"/>
    <w:tmpl w:val="3AB81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EE5512"/>
    <w:multiLevelType w:val="multilevel"/>
    <w:tmpl w:val="99085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41444E"/>
    <w:multiLevelType w:val="multilevel"/>
    <w:tmpl w:val="47DC1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07E83"/>
    <w:multiLevelType w:val="multilevel"/>
    <w:tmpl w:val="75A6F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F66C41"/>
    <w:multiLevelType w:val="multilevel"/>
    <w:tmpl w:val="A6A0B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100948"/>
    <w:multiLevelType w:val="multilevel"/>
    <w:tmpl w:val="80DCD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A43B24"/>
    <w:multiLevelType w:val="multilevel"/>
    <w:tmpl w:val="31F4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5C3557"/>
    <w:multiLevelType w:val="multilevel"/>
    <w:tmpl w:val="F3C8D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CA30C8"/>
    <w:multiLevelType w:val="multilevel"/>
    <w:tmpl w:val="4E78C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2A6514"/>
    <w:multiLevelType w:val="multilevel"/>
    <w:tmpl w:val="E1E837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493874"/>
    <w:multiLevelType w:val="multilevel"/>
    <w:tmpl w:val="151E8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F779EC"/>
    <w:multiLevelType w:val="multilevel"/>
    <w:tmpl w:val="4330D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E118C5"/>
    <w:multiLevelType w:val="multilevel"/>
    <w:tmpl w:val="E8F8E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C94D03"/>
    <w:multiLevelType w:val="multilevel"/>
    <w:tmpl w:val="5FA8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437BCF"/>
    <w:multiLevelType w:val="multilevel"/>
    <w:tmpl w:val="27BCD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3F6E5C"/>
    <w:multiLevelType w:val="multilevel"/>
    <w:tmpl w:val="06D20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4E2A92"/>
    <w:multiLevelType w:val="multilevel"/>
    <w:tmpl w:val="B4827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7341EF"/>
    <w:multiLevelType w:val="multilevel"/>
    <w:tmpl w:val="5F301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605179"/>
    <w:multiLevelType w:val="multilevel"/>
    <w:tmpl w:val="B0761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CF2FDB"/>
    <w:multiLevelType w:val="multilevel"/>
    <w:tmpl w:val="1C04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7D5EC8"/>
    <w:multiLevelType w:val="multilevel"/>
    <w:tmpl w:val="AFEE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B25CAA"/>
    <w:multiLevelType w:val="multilevel"/>
    <w:tmpl w:val="6096D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82661C"/>
    <w:multiLevelType w:val="multilevel"/>
    <w:tmpl w:val="222C48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CA2F07"/>
    <w:multiLevelType w:val="multilevel"/>
    <w:tmpl w:val="A0208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AC7004"/>
    <w:multiLevelType w:val="multilevel"/>
    <w:tmpl w:val="2A56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7373548">
    <w:abstractNumId w:val="7"/>
  </w:num>
  <w:num w:numId="2" w16cid:durableId="1529757289">
    <w:abstractNumId w:val="6"/>
  </w:num>
  <w:num w:numId="3" w16cid:durableId="1366174672">
    <w:abstractNumId w:val="27"/>
  </w:num>
  <w:num w:numId="4" w16cid:durableId="750390907">
    <w:abstractNumId w:val="2"/>
  </w:num>
  <w:num w:numId="5" w16cid:durableId="1361468814">
    <w:abstractNumId w:val="11"/>
  </w:num>
  <w:num w:numId="6" w16cid:durableId="1761874533">
    <w:abstractNumId w:val="19"/>
  </w:num>
  <w:num w:numId="7" w16cid:durableId="1989901180">
    <w:abstractNumId w:val="20"/>
  </w:num>
  <w:num w:numId="8" w16cid:durableId="650673469">
    <w:abstractNumId w:val="1"/>
  </w:num>
  <w:num w:numId="9" w16cid:durableId="1242909155">
    <w:abstractNumId w:val="24"/>
  </w:num>
  <w:num w:numId="10" w16cid:durableId="1304431777">
    <w:abstractNumId w:val="22"/>
  </w:num>
  <w:num w:numId="11" w16cid:durableId="1447655792">
    <w:abstractNumId w:val="9"/>
  </w:num>
  <w:num w:numId="12" w16cid:durableId="1453279690">
    <w:abstractNumId w:val="3"/>
  </w:num>
  <w:num w:numId="13" w16cid:durableId="1639452340">
    <w:abstractNumId w:val="0"/>
  </w:num>
  <w:num w:numId="14" w16cid:durableId="2099524141">
    <w:abstractNumId w:val="14"/>
  </w:num>
  <w:num w:numId="15" w16cid:durableId="1792629410">
    <w:abstractNumId w:val="10"/>
  </w:num>
  <w:num w:numId="16" w16cid:durableId="1963270852">
    <w:abstractNumId w:val="15"/>
  </w:num>
  <w:num w:numId="17" w16cid:durableId="112407396">
    <w:abstractNumId w:val="28"/>
  </w:num>
  <w:num w:numId="18" w16cid:durableId="1185948489">
    <w:abstractNumId w:val="18"/>
  </w:num>
  <w:num w:numId="19" w16cid:durableId="1103185001">
    <w:abstractNumId w:val="23"/>
  </w:num>
  <w:num w:numId="20" w16cid:durableId="837427802">
    <w:abstractNumId w:val="16"/>
  </w:num>
  <w:num w:numId="21" w16cid:durableId="178929455">
    <w:abstractNumId w:val="5"/>
  </w:num>
  <w:num w:numId="22" w16cid:durableId="1748653390">
    <w:abstractNumId w:val="8"/>
  </w:num>
  <w:num w:numId="23" w16cid:durableId="1396587212">
    <w:abstractNumId w:val="17"/>
  </w:num>
  <w:num w:numId="24" w16cid:durableId="1069966177">
    <w:abstractNumId w:val="25"/>
  </w:num>
  <w:num w:numId="25" w16cid:durableId="713119946">
    <w:abstractNumId w:val="21"/>
  </w:num>
  <w:num w:numId="26" w16cid:durableId="367418318">
    <w:abstractNumId w:val="4"/>
  </w:num>
  <w:num w:numId="27" w16cid:durableId="2101681159">
    <w:abstractNumId w:val="13"/>
  </w:num>
  <w:num w:numId="28" w16cid:durableId="90905612">
    <w:abstractNumId w:val="26"/>
  </w:num>
  <w:num w:numId="29" w16cid:durableId="104833965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265FA"/>
    <w:rsid w:val="00050E53"/>
    <w:rsid w:val="00061CAF"/>
    <w:rsid w:val="00092365"/>
    <w:rsid w:val="00092541"/>
    <w:rsid w:val="0009741F"/>
    <w:rsid w:val="000F4B40"/>
    <w:rsid w:val="00114F57"/>
    <w:rsid w:val="00124D47"/>
    <w:rsid w:val="00146BD0"/>
    <w:rsid w:val="00190959"/>
    <w:rsid w:val="002847DB"/>
    <w:rsid w:val="00343019"/>
    <w:rsid w:val="003677ED"/>
    <w:rsid w:val="00397444"/>
    <w:rsid w:val="003B0DC7"/>
    <w:rsid w:val="003B1AA2"/>
    <w:rsid w:val="003F2B3E"/>
    <w:rsid w:val="004453EA"/>
    <w:rsid w:val="0045303E"/>
    <w:rsid w:val="00457A22"/>
    <w:rsid w:val="004A1F39"/>
    <w:rsid w:val="004B7B95"/>
    <w:rsid w:val="004E6773"/>
    <w:rsid w:val="004F79EF"/>
    <w:rsid w:val="00582FE0"/>
    <w:rsid w:val="005918E7"/>
    <w:rsid w:val="005A0E24"/>
    <w:rsid w:val="005D5044"/>
    <w:rsid w:val="005E2E19"/>
    <w:rsid w:val="005F2B96"/>
    <w:rsid w:val="005F34E9"/>
    <w:rsid w:val="006067F9"/>
    <w:rsid w:val="00646E38"/>
    <w:rsid w:val="006A40DA"/>
    <w:rsid w:val="006D510E"/>
    <w:rsid w:val="006D6467"/>
    <w:rsid w:val="006E70C1"/>
    <w:rsid w:val="006F2764"/>
    <w:rsid w:val="007074BC"/>
    <w:rsid w:val="007416A4"/>
    <w:rsid w:val="007A320F"/>
    <w:rsid w:val="007A47BA"/>
    <w:rsid w:val="007D3C3B"/>
    <w:rsid w:val="007E2DE3"/>
    <w:rsid w:val="0083507E"/>
    <w:rsid w:val="00892792"/>
    <w:rsid w:val="008E5D2E"/>
    <w:rsid w:val="008F2A48"/>
    <w:rsid w:val="009019D9"/>
    <w:rsid w:val="009364C4"/>
    <w:rsid w:val="0093767A"/>
    <w:rsid w:val="00993F38"/>
    <w:rsid w:val="00A11314"/>
    <w:rsid w:val="00A3030E"/>
    <w:rsid w:val="00A90F0C"/>
    <w:rsid w:val="00AA537B"/>
    <w:rsid w:val="00AA7EA4"/>
    <w:rsid w:val="00AD063F"/>
    <w:rsid w:val="00C52729"/>
    <w:rsid w:val="00C72865"/>
    <w:rsid w:val="00C779A2"/>
    <w:rsid w:val="00C9499B"/>
    <w:rsid w:val="00D12BB0"/>
    <w:rsid w:val="00D3637B"/>
    <w:rsid w:val="00DB28DA"/>
    <w:rsid w:val="00DD68C7"/>
    <w:rsid w:val="00E82DD5"/>
    <w:rsid w:val="00EF1122"/>
    <w:rsid w:val="00F42FE6"/>
    <w:rsid w:val="00F703F4"/>
    <w:rsid w:val="00F959E4"/>
    <w:rsid w:val="00FA3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814E8"/>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582F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E2DE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067F9"/>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DB28D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character" w:customStyle="1" w:styleId="Heading2Char">
    <w:name w:val="Heading 2 Char"/>
    <w:basedOn w:val="DefaultParagraphFont"/>
    <w:link w:val="Heading2"/>
    <w:uiPriority w:val="9"/>
    <w:rsid w:val="00582FE0"/>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092541"/>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4Char">
    <w:name w:val="Heading 4 Char"/>
    <w:basedOn w:val="DefaultParagraphFont"/>
    <w:link w:val="Heading4"/>
    <w:uiPriority w:val="9"/>
    <w:semiHidden/>
    <w:rsid w:val="006067F9"/>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6067F9"/>
    <w:rPr>
      <w:b/>
      <w:bCs/>
    </w:rPr>
  </w:style>
  <w:style w:type="character" w:customStyle="1" w:styleId="Heading3Char">
    <w:name w:val="Heading 3 Char"/>
    <w:basedOn w:val="DefaultParagraphFont"/>
    <w:link w:val="Heading3"/>
    <w:uiPriority w:val="9"/>
    <w:semiHidden/>
    <w:rsid w:val="007E2DE3"/>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rsid w:val="00DB28DA"/>
    <w:rPr>
      <w:rFonts w:asciiTheme="majorHAnsi" w:eastAsiaTheme="majorEastAsia" w:hAnsiTheme="majorHAnsi" w:cstheme="majorBidi"/>
      <w:color w:val="2E74B5" w:themeColor="accent1" w:themeShade="BF"/>
    </w:rPr>
  </w:style>
  <w:style w:type="character" w:styleId="Emphasis">
    <w:name w:val="Emphasis"/>
    <w:basedOn w:val="DefaultParagraphFont"/>
    <w:uiPriority w:val="20"/>
    <w:qFormat/>
    <w:rsid w:val="003677ED"/>
    <w:rPr>
      <w:i/>
      <w:iCs/>
    </w:rPr>
  </w:style>
  <w:style w:type="paragraph" w:styleId="TOC2">
    <w:name w:val="toc 2"/>
    <w:basedOn w:val="Normal"/>
    <w:next w:val="Normal"/>
    <w:autoRedefine/>
    <w:uiPriority w:val="39"/>
    <w:unhideWhenUsed/>
    <w:rsid w:val="0009741F"/>
    <w:pPr>
      <w:spacing w:after="100"/>
      <w:ind w:left="220"/>
    </w:pPr>
  </w:style>
  <w:style w:type="paragraph" w:styleId="TOC3">
    <w:name w:val="toc 3"/>
    <w:basedOn w:val="Normal"/>
    <w:next w:val="Normal"/>
    <w:autoRedefine/>
    <w:uiPriority w:val="39"/>
    <w:unhideWhenUsed/>
    <w:rsid w:val="000974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4DD9B8-9A2B-4024-A753-695D3433D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19</Pages>
  <Words>3392</Words>
  <Characters>19335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Sahida Parvin (2427651)</cp:lastModifiedBy>
  <cp:revision>12</cp:revision>
  <dcterms:created xsi:type="dcterms:W3CDTF">2025-12-15T00:11:00Z</dcterms:created>
  <dcterms:modified xsi:type="dcterms:W3CDTF">2025-12-15T12:53:00Z</dcterms:modified>
</cp:coreProperties>
</file>