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459CB5" w14:textId="6AE264DE" w:rsidR="003C3C2C" w:rsidRPr="0004680F" w:rsidRDefault="00CC26E5" w:rsidP="00CC26E5">
      <w:pPr>
        <w:spacing w:line="360" w:lineRule="auto"/>
        <w:ind w:firstLine="454"/>
        <w:jc w:val="left"/>
        <w:rPr>
          <w:rFonts w:ascii="Arial" w:hAnsi="Arial" w:cs="Arial"/>
          <w:b/>
          <w:sz w:val="22"/>
          <w:szCs w:val="22"/>
        </w:rPr>
      </w:pPr>
      <w:r>
        <w:rPr>
          <w:rFonts w:ascii="Arial" w:hAnsi="Arial" w:cs="Arial"/>
          <w:b/>
          <w:noProof/>
          <w:sz w:val="22"/>
          <w:szCs w:val="22"/>
        </w:rPr>
        <w:drawing>
          <wp:inline distT="0" distB="0" distL="0" distR="0" wp14:anchorId="0A447C28" wp14:editId="44601CF0">
            <wp:extent cx="2860235" cy="1212850"/>
            <wp:effectExtent l="152400" t="152400" r="359410" b="368300"/>
            <wp:docPr id="1694267843"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267843" name="Picture 1" descr="A close-up of a logo&#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860521" cy="1212971"/>
                    </a:xfrm>
                    <a:prstGeom prst="rect">
                      <a:avLst/>
                    </a:prstGeom>
                    <a:ln>
                      <a:noFill/>
                    </a:ln>
                    <a:effectLst>
                      <a:outerShdw blurRad="292100" dist="139700" dir="2700000" algn="tl" rotWithShape="0">
                        <a:srgbClr val="333333">
                          <a:alpha val="65000"/>
                        </a:srgbClr>
                      </a:outerShdw>
                    </a:effectLst>
                  </pic:spPr>
                </pic:pic>
              </a:graphicData>
            </a:graphic>
          </wp:inline>
        </w:drawing>
      </w:r>
    </w:p>
    <w:p w14:paraId="0B99B256" w14:textId="77777777" w:rsidR="003C3C2C" w:rsidRPr="0004680F" w:rsidRDefault="003C3C2C" w:rsidP="00BF6D3B">
      <w:pPr>
        <w:spacing w:line="360" w:lineRule="auto"/>
        <w:ind w:firstLine="454"/>
        <w:jc w:val="center"/>
        <w:rPr>
          <w:rFonts w:ascii="Arial" w:hAnsi="Arial" w:cs="Arial"/>
          <w:b/>
          <w:sz w:val="22"/>
          <w:szCs w:val="22"/>
        </w:rPr>
      </w:pPr>
    </w:p>
    <w:p w14:paraId="225B33E8" w14:textId="77777777" w:rsidR="003C3C2C" w:rsidRPr="0004680F" w:rsidRDefault="003C3C2C" w:rsidP="00BF6D3B">
      <w:pPr>
        <w:spacing w:line="360" w:lineRule="auto"/>
        <w:ind w:firstLine="454"/>
        <w:jc w:val="center"/>
        <w:rPr>
          <w:rFonts w:ascii="Arial" w:hAnsi="Arial" w:cs="Arial"/>
          <w:b/>
          <w:sz w:val="22"/>
          <w:szCs w:val="22"/>
        </w:rPr>
      </w:pPr>
    </w:p>
    <w:p w14:paraId="14C7C30B" w14:textId="77777777" w:rsidR="0004680F" w:rsidRDefault="0004680F" w:rsidP="00A74AF5">
      <w:pPr>
        <w:spacing w:line="360" w:lineRule="auto"/>
        <w:ind w:firstLine="454"/>
        <w:jc w:val="center"/>
        <w:rPr>
          <w:rFonts w:ascii="Arial" w:hAnsi="Arial" w:cs="Arial"/>
          <w:b/>
          <w:sz w:val="22"/>
          <w:szCs w:val="22"/>
        </w:rPr>
      </w:pPr>
    </w:p>
    <w:p w14:paraId="585D6F02" w14:textId="77777777" w:rsidR="0004680F" w:rsidRPr="0004680F" w:rsidRDefault="0004680F" w:rsidP="00A74AF5">
      <w:pPr>
        <w:spacing w:line="360" w:lineRule="auto"/>
        <w:ind w:firstLine="454"/>
        <w:jc w:val="center"/>
        <w:rPr>
          <w:rFonts w:ascii="Arial" w:hAnsi="Arial" w:cs="Arial"/>
          <w:b/>
          <w:sz w:val="22"/>
          <w:szCs w:val="22"/>
        </w:rPr>
      </w:pPr>
    </w:p>
    <w:p w14:paraId="1033AC86" w14:textId="48542234" w:rsidR="003C3C2C" w:rsidRPr="0004680F" w:rsidRDefault="0004680F" w:rsidP="00A74AF5">
      <w:pPr>
        <w:jc w:val="center"/>
        <w:rPr>
          <w:rFonts w:ascii="Arial" w:hAnsi="Arial" w:cs="Arial"/>
          <w:b/>
          <w:bCs/>
          <w:sz w:val="36"/>
          <w:szCs w:val="36"/>
          <w:shd w:val="clear" w:color="auto" w:fill="FFFFFF"/>
        </w:rPr>
      </w:pPr>
      <w:r w:rsidRPr="0004680F">
        <w:rPr>
          <w:rFonts w:ascii="Arial" w:hAnsi="Arial" w:cs="Arial"/>
          <w:b/>
          <w:bCs/>
          <w:sz w:val="36"/>
          <w:szCs w:val="36"/>
          <w:shd w:val="clear" w:color="auto" w:fill="FFFFFF"/>
        </w:rPr>
        <w:t>BA Business Management</w:t>
      </w:r>
    </w:p>
    <w:p w14:paraId="296E50D2" w14:textId="30052768" w:rsidR="003C3C2C" w:rsidRPr="0004680F" w:rsidRDefault="003C3C2C" w:rsidP="00A74AF5">
      <w:pPr>
        <w:spacing w:line="360" w:lineRule="auto"/>
        <w:ind w:firstLine="454"/>
        <w:jc w:val="center"/>
        <w:rPr>
          <w:rFonts w:ascii="Arial" w:hAnsi="Arial" w:cs="Arial"/>
          <w:b/>
          <w:sz w:val="22"/>
          <w:szCs w:val="22"/>
        </w:rPr>
      </w:pPr>
      <w:r w:rsidRPr="0004680F">
        <w:rPr>
          <w:rFonts w:ascii="Arial" w:hAnsi="Arial" w:cs="Arial"/>
          <w:b/>
          <w:sz w:val="22"/>
          <w:szCs w:val="22"/>
        </w:rPr>
        <w:t>International Business Communications</w:t>
      </w:r>
    </w:p>
    <w:p w14:paraId="340D7FCE" w14:textId="48892BC1" w:rsidR="003C3C2C" w:rsidRDefault="001E781B" w:rsidP="0004680F">
      <w:pPr>
        <w:spacing w:line="360" w:lineRule="auto"/>
        <w:ind w:firstLine="454"/>
        <w:jc w:val="center"/>
        <w:rPr>
          <w:rFonts w:ascii="Arial" w:hAnsi="Arial" w:cs="Arial"/>
          <w:b/>
          <w:sz w:val="22"/>
          <w:szCs w:val="22"/>
        </w:rPr>
      </w:pPr>
      <w:r w:rsidRPr="0004680F">
        <w:rPr>
          <w:rFonts w:ascii="Arial" w:hAnsi="Arial" w:cs="Arial"/>
          <w:b/>
          <w:sz w:val="22"/>
          <w:szCs w:val="22"/>
        </w:rPr>
        <w:t>Assess</w:t>
      </w:r>
      <w:r w:rsidR="00414593" w:rsidRPr="0004680F">
        <w:rPr>
          <w:rFonts w:ascii="Arial" w:hAnsi="Arial" w:cs="Arial"/>
          <w:b/>
          <w:sz w:val="22"/>
          <w:szCs w:val="22"/>
        </w:rPr>
        <w:t>ment 1</w:t>
      </w:r>
    </w:p>
    <w:p w14:paraId="564A06B4" w14:textId="77777777" w:rsidR="0004680F" w:rsidRDefault="0004680F" w:rsidP="0004680F">
      <w:pPr>
        <w:spacing w:line="360" w:lineRule="auto"/>
        <w:ind w:firstLine="454"/>
        <w:jc w:val="center"/>
        <w:rPr>
          <w:rFonts w:ascii="Arial" w:hAnsi="Arial" w:cs="Arial"/>
          <w:b/>
          <w:sz w:val="22"/>
          <w:szCs w:val="22"/>
        </w:rPr>
      </w:pPr>
    </w:p>
    <w:p w14:paraId="4382D990" w14:textId="77777777" w:rsidR="0004680F" w:rsidRDefault="0004680F" w:rsidP="0004680F">
      <w:pPr>
        <w:spacing w:line="360" w:lineRule="auto"/>
        <w:ind w:firstLine="454"/>
        <w:jc w:val="center"/>
        <w:rPr>
          <w:rFonts w:ascii="Arial" w:hAnsi="Arial" w:cs="Arial"/>
          <w:b/>
          <w:sz w:val="22"/>
          <w:szCs w:val="22"/>
        </w:rPr>
      </w:pPr>
    </w:p>
    <w:p w14:paraId="13619D4B" w14:textId="77777777" w:rsidR="0004680F" w:rsidRDefault="0004680F" w:rsidP="0004680F">
      <w:pPr>
        <w:spacing w:line="360" w:lineRule="auto"/>
        <w:ind w:firstLine="454"/>
        <w:jc w:val="center"/>
        <w:rPr>
          <w:rFonts w:ascii="Arial" w:hAnsi="Arial" w:cs="Arial"/>
          <w:b/>
          <w:sz w:val="22"/>
          <w:szCs w:val="22"/>
        </w:rPr>
      </w:pPr>
    </w:p>
    <w:p w14:paraId="6F9A16C0" w14:textId="77777777" w:rsidR="0004680F" w:rsidRDefault="0004680F" w:rsidP="0004680F">
      <w:pPr>
        <w:spacing w:line="360" w:lineRule="auto"/>
        <w:ind w:firstLine="454"/>
        <w:jc w:val="center"/>
        <w:rPr>
          <w:rFonts w:ascii="Arial" w:hAnsi="Arial" w:cs="Arial"/>
          <w:b/>
          <w:sz w:val="22"/>
          <w:szCs w:val="22"/>
        </w:rPr>
      </w:pPr>
    </w:p>
    <w:p w14:paraId="77D844C4" w14:textId="77777777" w:rsidR="0004680F" w:rsidRDefault="0004680F" w:rsidP="0004680F">
      <w:pPr>
        <w:spacing w:line="360" w:lineRule="auto"/>
        <w:ind w:firstLine="454"/>
        <w:jc w:val="center"/>
        <w:rPr>
          <w:rFonts w:ascii="Arial" w:hAnsi="Arial" w:cs="Arial"/>
          <w:b/>
          <w:sz w:val="22"/>
          <w:szCs w:val="22"/>
        </w:rPr>
      </w:pPr>
    </w:p>
    <w:p w14:paraId="40718790" w14:textId="77777777" w:rsidR="0004680F" w:rsidRDefault="0004680F" w:rsidP="0004680F">
      <w:pPr>
        <w:spacing w:line="360" w:lineRule="auto"/>
        <w:ind w:firstLine="454"/>
        <w:jc w:val="center"/>
        <w:rPr>
          <w:rFonts w:ascii="Arial" w:hAnsi="Arial" w:cs="Arial"/>
          <w:b/>
          <w:sz w:val="22"/>
          <w:szCs w:val="22"/>
        </w:rPr>
      </w:pPr>
    </w:p>
    <w:p w14:paraId="36323948" w14:textId="77777777" w:rsidR="0004680F" w:rsidRDefault="0004680F" w:rsidP="0004680F">
      <w:pPr>
        <w:spacing w:line="360" w:lineRule="auto"/>
        <w:ind w:firstLine="454"/>
        <w:jc w:val="center"/>
        <w:rPr>
          <w:rFonts w:ascii="Arial" w:hAnsi="Arial" w:cs="Arial"/>
          <w:b/>
          <w:sz w:val="22"/>
          <w:szCs w:val="22"/>
        </w:rPr>
      </w:pPr>
    </w:p>
    <w:p w14:paraId="19DE8A15" w14:textId="77777777" w:rsidR="0004680F" w:rsidRDefault="0004680F" w:rsidP="0004680F">
      <w:pPr>
        <w:spacing w:line="360" w:lineRule="auto"/>
        <w:ind w:firstLine="454"/>
        <w:jc w:val="center"/>
        <w:rPr>
          <w:rFonts w:ascii="Arial" w:hAnsi="Arial" w:cs="Arial"/>
          <w:b/>
          <w:sz w:val="22"/>
          <w:szCs w:val="22"/>
        </w:rPr>
      </w:pPr>
    </w:p>
    <w:p w14:paraId="5F95FF16" w14:textId="77777777" w:rsidR="0004680F" w:rsidRDefault="0004680F" w:rsidP="0004680F">
      <w:pPr>
        <w:spacing w:line="360" w:lineRule="auto"/>
        <w:ind w:firstLine="454"/>
        <w:jc w:val="center"/>
        <w:rPr>
          <w:rFonts w:ascii="Arial" w:hAnsi="Arial" w:cs="Arial"/>
          <w:b/>
          <w:sz w:val="22"/>
          <w:szCs w:val="22"/>
        </w:rPr>
      </w:pPr>
    </w:p>
    <w:p w14:paraId="6231324C" w14:textId="77777777" w:rsidR="0004680F" w:rsidRDefault="0004680F" w:rsidP="0004680F">
      <w:pPr>
        <w:spacing w:line="360" w:lineRule="auto"/>
        <w:ind w:firstLine="454"/>
        <w:jc w:val="center"/>
        <w:rPr>
          <w:rFonts w:ascii="Arial" w:hAnsi="Arial" w:cs="Arial"/>
          <w:b/>
          <w:sz w:val="22"/>
          <w:szCs w:val="22"/>
        </w:rPr>
      </w:pPr>
    </w:p>
    <w:p w14:paraId="46E2FD29" w14:textId="77777777" w:rsidR="0004680F" w:rsidRDefault="0004680F" w:rsidP="0004680F">
      <w:pPr>
        <w:spacing w:line="360" w:lineRule="auto"/>
        <w:ind w:firstLine="454"/>
        <w:jc w:val="center"/>
        <w:rPr>
          <w:rFonts w:ascii="Arial" w:hAnsi="Arial" w:cs="Arial"/>
          <w:b/>
          <w:sz w:val="22"/>
          <w:szCs w:val="22"/>
        </w:rPr>
      </w:pPr>
    </w:p>
    <w:p w14:paraId="2DF1D6AE" w14:textId="77777777" w:rsidR="0004680F" w:rsidRDefault="0004680F" w:rsidP="00CC26E5">
      <w:pPr>
        <w:spacing w:line="360" w:lineRule="auto"/>
        <w:ind w:firstLine="454"/>
        <w:jc w:val="left"/>
        <w:rPr>
          <w:rFonts w:ascii="Arial" w:hAnsi="Arial" w:cs="Arial"/>
          <w:b/>
          <w:sz w:val="22"/>
          <w:szCs w:val="22"/>
        </w:rPr>
      </w:pPr>
      <w:r w:rsidRPr="0004680F">
        <w:rPr>
          <w:rFonts w:ascii="Arial" w:hAnsi="Arial" w:cs="Arial"/>
          <w:b/>
          <w:sz w:val="22"/>
          <w:szCs w:val="22"/>
        </w:rPr>
        <w:t>Module Code: LCBB6001</w:t>
      </w:r>
    </w:p>
    <w:p w14:paraId="49F886C5" w14:textId="269EB78F" w:rsidR="00CC26E5" w:rsidRPr="0004680F" w:rsidRDefault="00CC26E5" w:rsidP="00CC26E5">
      <w:pPr>
        <w:spacing w:line="360" w:lineRule="auto"/>
        <w:ind w:firstLine="454"/>
        <w:jc w:val="left"/>
        <w:rPr>
          <w:rFonts w:ascii="Arial" w:hAnsi="Arial" w:cs="Arial"/>
          <w:b/>
          <w:sz w:val="22"/>
          <w:szCs w:val="22"/>
        </w:rPr>
      </w:pPr>
      <w:proofErr w:type="spellStart"/>
      <w:proofErr w:type="gramStart"/>
      <w:r>
        <w:rPr>
          <w:rFonts w:ascii="Arial" w:hAnsi="Arial" w:cs="Arial"/>
          <w:b/>
          <w:sz w:val="22"/>
          <w:szCs w:val="22"/>
        </w:rPr>
        <w:t>Lecturer:</w:t>
      </w:r>
      <w:r w:rsidR="00CD0ECB">
        <w:rPr>
          <w:rFonts w:ascii="Arial" w:hAnsi="Arial" w:cs="Arial"/>
          <w:b/>
          <w:sz w:val="22"/>
          <w:szCs w:val="22"/>
        </w:rPr>
        <w:t>Mr</w:t>
      </w:r>
      <w:proofErr w:type="spellEnd"/>
      <w:r w:rsidR="00CD0ECB">
        <w:rPr>
          <w:rFonts w:ascii="Arial" w:hAnsi="Arial" w:cs="Arial"/>
          <w:b/>
          <w:sz w:val="22"/>
          <w:szCs w:val="22"/>
        </w:rPr>
        <w:t>.</w:t>
      </w:r>
      <w:proofErr w:type="gramEnd"/>
      <w:r w:rsidR="00CD0ECB">
        <w:rPr>
          <w:rFonts w:ascii="Arial" w:hAnsi="Arial" w:cs="Arial"/>
          <w:b/>
          <w:sz w:val="22"/>
          <w:szCs w:val="22"/>
        </w:rPr>
        <w:t xml:space="preserve"> Afzal Munna</w:t>
      </w:r>
    </w:p>
    <w:p w14:paraId="31C59C11" w14:textId="7F0188E3" w:rsidR="0004680F" w:rsidRPr="0004680F" w:rsidRDefault="0004680F" w:rsidP="00CC26E5">
      <w:pPr>
        <w:spacing w:line="360" w:lineRule="auto"/>
        <w:ind w:firstLine="454"/>
        <w:jc w:val="left"/>
        <w:rPr>
          <w:rFonts w:ascii="Arial" w:hAnsi="Arial" w:cs="Arial"/>
          <w:b/>
          <w:sz w:val="22"/>
          <w:szCs w:val="22"/>
        </w:rPr>
      </w:pPr>
      <w:r w:rsidRPr="0004680F">
        <w:rPr>
          <w:rFonts w:ascii="Arial" w:hAnsi="Arial" w:cs="Arial"/>
          <w:b/>
          <w:sz w:val="22"/>
          <w:szCs w:val="22"/>
        </w:rPr>
        <w:t xml:space="preserve">Student </w:t>
      </w:r>
      <w:proofErr w:type="spellStart"/>
      <w:proofErr w:type="gramStart"/>
      <w:r w:rsidRPr="0004680F">
        <w:rPr>
          <w:rFonts w:ascii="Arial" w:hAnsi="Arial" w:cs="Arial"/>
          <w:b/>
          <w:sz w:val="22"/>
          <w:szCs w:val="22"/>
        </w:rPr>
        <w:t>Name:</w:t>
      </w:r>
      <w:r w:rsidR="00CC26E5">
        <w:rPr>
          <w:rFonts w:ascii="Arial" w:hAnsi="Arial" w:cs="Arial"/>
          <w:b/>
          <w:sz w:val="22"/>
          <w:szCs w:val="22"/>
        </w:rPr>
        <w:t>Maria</w:t>
      </w:r>
      <w:proofErr w:type="gramEnd"/>
      <w:r w:rsidR="00CC26E5">
        <w:rPr>
          <w:rFonts w:ascii="Arial" w:hAnsi="Arial" w:cs="Arial"/>
          <w:b/>
          <w:sz w:val="22"/>
          <w:szCs w:val="22"/>
        </w:rPr>
        <w:t>-Alexandra</w:t>
      </w:r>
      <w:proofErr w:type="spellEnd"/>
      <w:r w:rsidR="00CC26E5">
        <w:rPr>
          <w:rFonts w:ascii="Arial" w:hAnsi="Arial" w:cs="Arial"/>
          <w:b/>
          <w:sz w:val="22"/>
          <w:szCs w:val="22"/>
        </w:rPr>
        <w:t xml:space="preserve"> </w:t>
      </w:r>
      <w:proofErr w:type="spellStart"/>
      <w:r w:rsidR="00CC26E5">
        <w:rPr>
          <w:rFonts w:ascii="Arial" w:hAnsi="Arial" w:cs="Arial"/>
          <w:b/>
          <w:sz w:val="22"/>
          <w:szCs w:val="22"/>
        </w:rPr>
        <w:t>Chesoiu</w:t>
      </w:r>
      <w:proofErr w:type="spellEnd"/>
    </w:p>
    <w:p w14:paraId="0500FD43" w14:textId="253E59A9" w:rsidR="0004680F" w:rsidRPr="0004680F" w:rsidRDefault="0004680F" w:rsidP="00CC26E5">
      <w:pPr>
        <w:spacing w:line="360" w:lineRule="auto"/>
        <w:ind w:firstLine="454"/>
        <w:jc w:val="left"/>
        <w:rPr>
          <w:rFonts w:ascii="Arial" w:hAnsi="Arial" w:cs="Arial"/>
          <w:b/>
          <w:sz w:val="22"/>
          <w:szCs w:val="22"/>
        </w:rPr>
      </w:pPr>
      <w:r w:rsidRPr="0004680F">
        <w:rPr>
          <w:rFonts w:ascii="Arial" w:hAnsi="Arial" w:cs="Arial"/>
          <w:b/>
          <w:sz w:val="22"/>
          <w:szCs w:val="22"/>
        </w:rPr>
        <w:t xml:space="preserve">Student ID: </w:t>
      </w:r>
      <w:r w:rsidR="00CC26E5">
        <w:rPr>
          <w:rFonts w:ascii="Arial" w:hAnsi="Arial" w:cs="Arial"/>
          <w:b/>
          <w:sz w:val="22"/>
          <w:szCs w:val="22"/>
        </w:rPr>
        <w:t>2123374</w:t>
      </w:r>
    </w:p>
    <w:p w14:paraId="19E08CD5" w14:textId="7A9F34FC" w:rsidR="0004680F" w:rsidRDefault="0004680F" w:rsidP="0004680F">
      <w:pPr>
        <w:spacing w:line="360" w:lineRule="auto"/>
        <w:ind w:firstLine="454"/>
        <w:rPr>
          <w:rFonts w:ascii="Arial" w:hAnsi="Arial" w:cs="Arial"/>
          <w:b/>
          <w:sz w:val="22"/>
          <w:szCs w:val="22"/>
        </w:rPr>
      </w:pPr>
      <w:r w:rsidRPr="0004680F">
        <w:rPr>
          <w:rFonts w:ascii="Arial" w:hAnsi="Arial" w:cs="Arial"/>
          <w:b/>
          <w:sz w:val="22"/>
          <w:szCs w:val="22"/>
        </w:rPr>
        <w:br w:type="page"/>
      </w:r>
    </w:p>
    <w:p w14:paraId="28C2BB3D" w14:textId="77777777" w:rsidR="0004680F" w:rsidRPr="005E344D" w:rsidRDefault="0004680F" w:rsidP="0004680F">
      <w:pPr>
        <w:spacing w:line="360" w:lineRule="auto"/>
        <w:ind w:firstLine="454"/>
        <w:jc w:val="center"/>
        <w:rPr>
          <w:rFonts w:ascii="Arial" w:hAnsi="Arial" w:cs="Arial"/>
          <w:b/>
        </w:rPr>
      </w:pPr>
    </w:p>
    <w:p w14:paraId="58730A41" w14:textId="77777777" w:rsidR="003C3C2C" w:rsidRPr="005E344D" w:rsidRDefault="003C3C2C" w:rsidP="00BF6D3B">
      <w:pPr>
        <w:spacing w:line="360" w:lineRule="auto"/>
        <w:ind w:firstLine="454"/>
        <w:rPr>
          <w:rFonts w:ascii="Arial" w:hAnsi="Arial" w:cs="Arial"/>
          <w:b/>
        </w:rPr>
      </w:pPr>
      <w:r w:rsidRPr="005E344D">
        <w:rPr>
          <w:rFonts w:ascii="Arial" w:hAnsi="Arial" w:cs="Arial"/>
          <w:b/>
        </w:rPr>
        <w:t xml:space="preserve">Introduction </w:t>
      </w:r>
    </w:p>
    <w:p w14:paraId="7C39B2A1" w14:textId="77777777" w:rsidR="0004680F" w:rsidRDefault="0004680F" w:rsidP="00BF6D3B">
      <w:pPr>
        <w:spacing w:line="360" w:lineRule="auto"/>
        <w:ind w:firstLine="454"/>
        <w:rPr>
          <w:rFonts w:ascii="Arial" w:hAnsi="Arial" w:cs="Arial"/>
          <w:b/>
          <w:sz w:val="22"/>
          <w:szCs w:val="22"/>
        </w:rPr>
      </w:pPr>
    </w:p>
    <w:p w14:paraId="6B260DF1" w14:textId="77777777" w:rsidR="0004680F" w:rsidRPr="0004680F" w:rsidRDefault="0004680F" w:rsidP="00BF6D3B">
      <w:pPr>
        <w:spacing w:line="360" w:lineRule="auto"/>
        <w:ind w:firstLine="454"/>
        <w:rPr>
          <w:rFonts w:ascii="Arial" w:hAnsi="Arial" w:cs="Arial"/>
          <w:b/>
          <w:sz w:val="22"/>
          <w:szCs w:val="22"/>
        </w:rPr>
      </w:pPr>
    </w:p>
    <w:p w14:paraId="505D44D7" w14:textId="62757C17" w:rsidR="003C3C2C" w:rsidRPr="0004680F" w:rsidRDefault="003C3C2C" w:rsidP="00BF6D3B">
      <w:pPr>
        <w:spacing w:line="360" w:lineRule="auto"/>
        <w:ind w:firstLine="454"/>
        <w:rPr>
          <w:rFonts w:ascii="Arial" w:hAnsi="Arial" w:cs="Arial"/>
          <w:sz w:val="22"/>
          <w:szCs w:val="22"/>
        </w:rPr>
      </w:pPr>
      <w:r w:rsidRPr="0004680F">
        <w:rPr>
          <w:rFonts w:ascii="Arial" w:hAnsi="Arial" w:cs="Arial"/>
          <w:sz w:val="22"/>
          <w:szCs w:val="22"/>
        </w:rPr>
        <w:t>This essay will introduce a certain reflection regarding the significance of cultural differences and the consequences faced by several industries. To develop this essay, Shell company will be selected, which is partnered with Kansai in Japan. Both companies deal with energy supply, which plays a major role in the market. This report will include a detailed analysis of the company background of both brands. Along with that, the market demand for energy in both countries will also be incorporated above. In contrast, one theory will be integrated, such as 'Hofstede's cultural dimensions'</w:t>
      </w:r>
      <w:r w:rsidR="00BA282C">
        <w:rPr>
          <w:rFonts w:ascii="Arial" w:hAnsi="Arial" w:cs="Arial"/>
          <w:sz w:val="22"/>
          <w:szCs w:val="22"/>
        </w:rPr>
        <w:t>(Apendix1)</w:t>
      </w:r>
      <w:r w:rsidRPr="0004680F">
        <w:rPr>
          <w:rFonts w:ascii="Arial" w:hAnsi="Arial" w:cs="Arial"/>
          <w:sz w:val="22"/>
          <w:szCs w:val="22"/>
        </w:rPr>
        <w:t xml:space="preserve">, </w:t>
      </w:r>
      <w:proofErr w:type="gramStart"/>
      <w:r w:rsidRPr="0004680F">
        <w:rPr>
          <w:rFonts w:ascii="Arial" w:hAnsi="Arial" w:cs="Arial"/>
          <w:sz w:val="22"/>
          <w:szCs w:val="22"/>
        </w:rPr>
        <w:t>in order to</w:t>
      </w:r>
      <w:proofErr w:type="gramEnd"/>
      <w:r w:rsidRPr="0004680F">
        <w:rPr>
          <w:rFonts w:ascii="Arial" w:hAnsi="Arial" w:cs="Arial"/>
          <w:sz w:val="22"/>
          <w:szCs w:val="22"/>
        </w:rPr>
        <w:t xml:space="preserve"> determine the cultural differences of the countries (</w:t>
      </w:r>
      <w:proofErr w:type="spellStart"/>
      <w:r w:rsidRPr="0004680F">
        <w:rPr>
          <w:rFonts w:ascii="Arial" w:hAnsi="Arial" w:cs="Arial"/>
          <w:sz w:val="22"/>
          <w:szCs w:val="22"/>
        </w:rPr>
        <w:t>Żemojtel</w:t>
      </w:r>
      <w:proofErr w:type="spellEnd"/>
      <w:r w:rsidRPr="0004680F">
        <w:rPr>
          <w:rFonts w:ascii="Arial" w:hAnsi="Arial" w:cs="Arial"/>
          <w:sz w:val="22"/>
          <w:szCs w:val="22"/>
        </w:rPr>
        <w:t xml:space="preserve">-Piotrowska and Piotrowski, 2023). Additionally, the communication style will also be evaluated at the end of this essay, which also depends on cultural differences. </w:t>
      </w:r>
    </w:p>
    <w:p w14:paraId="2526D528" w14:textId="77777777" w:rsidR="003C3C2C" w:rsidRPr="0004680F" w:rsidRDefault="003C3C2C" w:rsidP="00BF6D3B">
      <w:pPr>
        <w:spacing w:line="360" w:lineRule="auto"/>
        <w:ind w:firstLine="454"/>
        <w:rPr>
          <w:rFonts w:ascii="Arial" w:hAnsi="Arial" w:cs="Arial"/>
          <w:b/>
          <w:sz w:val="22"/>
          <w:szCs w:val="22"/>
        </w:rPr>
      </w:pPr>
      <w:r w:rsidRPr="0004680F">
        <w:rPr>
          <w:rFonts w:ascii="Arial" w:hAnsi="Arial" w:cs="Arial"/>
          <w:sz w:val="22"/>
          <w:szCs w:val="22"/>
        </w:rPr>
        <w:br w:type="page"/>
      </w:r>
    </w:p>
    <w:p w14:paraId="5DCC2C55" w14:textId="77777777" w:rsidR="003C3C2C" w:rsidRPr="005E344D" w:rsidRDefault="003C3C2C" w:rsidP="00BF6D3B">
      <w:pPr>
        <w:spacing w:line="360" w:lineRule="auto"/>
        <w:ind w:firstLine="454"/>
        <w:rPr>
          <w:rFonts w:ascii="Arial" w:hAnsi="Arial" w:cs="Arial"/>
          <w:b/>
        </w:rPr>
      </w:pPr>
      <w:r w:rsidRPr="005E344D">
        <w:rPr>
          <w:rFonts w:ascii="Arial" w:hAnsi="Arial" w:cs="Arial"/>
          <w:b/>
        </w:rPr>
        <w:lastRenderedPageBreak/>
        <w:t>Main Body</w:t>
      </w:r>
    </w:p>
    <w:p w14:paraId="582D4E59" w14:textId="77777777" w:rsidR="005E344D" w:rsidRPr="0004680F" w:rsidRDefault="005E344D" w:rsidP="00BF6D3B">
      <w:pPr>
        <w:spacing w:line="360" w:lineRule="auto"/>
        <w:ind w:firstLine="454"/>
        <w:rPr>
          <w:rFonts w:ascii="Arial" w:hAnsi="Arial" w:cs="Arial"/>
          <w:b/>
          <w:sz w:val="22"/>
          <w:szCs w:val="22"/>
        </w:rPr>
      </w:pPr>
    </w:p>
    <w:p w14:paraId="7CCD99AF" w14:textId="1394B22E" w:rsidR="003C3C2C" w:rsidRPr="0004680F" w:rsidRDefault="003C3C2C" w:rsidP="00BF6D3B">
      <w:pPr>
        <w:spacing w:line="360" w:lineRule="auto"/>
        <w:ind w:firstLine="454"/>
        <w:rPr>
          <w:rFonts w:ascii="Arial" w:hAnsi="Arial" w:cs="Arial"/>
          <w:sz w:val="22"/>
          <w:szCs w:val="22"/>
          <w:lang w:val="en-US"/>
        </w:rPr>
      </w:pPr>
      <w:r w:rsidRPr="0004680F">
        <w:rPr>
          <w:rFonts w:ascii="Arial" w:hAnsi="Arial" w:cs="Arial"/>
          <w:sz w:val="22"/>
          <w:szCs w:val="22"/>
          <w:lang w:val="en-US"/>
        </w:rPr>
        <w:t xml:space="preserve">Shell Plc. is a British multinational Oil and gas company with headquarters in London within the United Kingdom. This business operates with a public limited company besides becoming a primary listing within the stock exchange board in the UK market. This is an investor-owned oil and gas company after ExxonMobil, measured by both its own emissions and fossil fuels, that is selling in the market. </w:t>
      </w:r>
      <w:proofErr w:type="gramStart"/>
      <w:r w:rsidRPr="0004680F">
        <w:rPr>
          <w:rFonts w:ascii="Arial" w:hAnsi="Arial" w:cs="Arial"/>
          <w:sz w:val="22"/>
          <w:szCs w:val="22"/>
          <w:lang w:val="en-US"/>
        </w:rPr>
        <w:t>Shell Plc,</w:t>
      </w:r>
      <w:proofErr w:type="gramEnd"/>
      <w:r w:rsidRPr="0004680F">
        <w:rPr>
          <w:rFonts w:ascii="Arial" w:hAnsi="Arial" w:cs="Arial"/>
          <w:sz w:val="22"/>
          <w:szCs w:val="22"/>
          <w:lang w:val="en-US"/>
        </w:rPr>
        <w:t xml:space="preserve"> was founded in 1907 as Royal Dutch Shell Plc and currently operates as Shell Centre in London within the energy industry</w:t>
      </w:r>
      <w:sdt>
        <w:sdtPr>
          <w:rPr>
            <w:rFonts w:ascii="Arial" w:hAnsi="Arial" w:cs="Arial"/>
            <w:sz w:val="22"/>
            <w:szCs w:val="22"/>
            <w:lang w:val="en-US"/>
          </w:rPr>
          <w:id w:val="1300193980"/>
          <w:citation/>
        </w:sdtPr>
        <w:sdtEndPr/>
        <w:sdtContent>
          <w:r w:rsidRPr="0004680F">
            <w:rPr>
              <w:rFonts w:ascii="Arial" w:hAnsi="Arial" w:cs="Arial"/>
              <w:sz w:val="22"/>
              <w:szCs w:val="22"/>
              <w:lang w:val="en-US"/>
            </w:rPr>
            <w:fldChar w:fldCharType="begin"/>
          </w:r>
          <w:r w:rsidRPr="0004680F">
            <w:rPr>
              <w:rFonts w:ascii="Arial" w:hAnsi="Arial" w:cs="Arial"/>
              <w:sz w:val="22"/>
              <w:szCs w:val="22"/>
              <w:lang w:val="en-US"/>
            </w:rPr>
            <w:instrText xml:space="preserve"> CITATION She25 \l 1033 </w:instrText>
          </w:r>
          <w:r w:rsidRPr="0004680F">
            <w:rPr>
              <w:rFonts w:ascii="Arial" w:hAnsi="Arial" w:cs="Arial"/>
              <w:sz w:val="22"/>
              <w:szCs w:val="22"/>
              <w:lang w:val="en-US"/>
            </w:rPr>
            <w:fldChar w:fldCharType="separate"/>
          </w:r>
          <w:r w:rsidRPr="0004680F">
            <w:rPr>
              <w:rFonts w:ascii="Arial" w:hAnsi="Arial" w:cs="Arial"/>
              <w:noProof/>
              <w:sz w:val="22"/>
              <w:szCs w:val="22"/>
              <w:lang w:val="en-US"/>
            </w:rPr>
            <w:t xml:space="preserve"> </w:t>
          </w:r>
          <w:r w:rsidRPr="0004680F">
            <w:rPr>
              <w:rFonts w:ascii="Arial" w:eastAsiaTheme="minorHAnsi" w:hAnsi="Arial" w:cs="Arial"/>
              <w:noProof/>
              <w:sz w:val="22"/>
              <w:szCs w:val="22"/>
              <w:lang w:val="en-US"/>
            </w:rPr>
            <w:t>(Shell.co.uk, 2025)</w:t>
          </w:r>
          <w:r w:rsidRPr="0004680F">
            <w:rPr>
              <w:rFonts w:ascii="Arial" w:hAnsi="Arial" w:cs="Arial"/>
              <w:sz w:val="22"/>
              <w:szCs w:val="22"/>
              <w:lang w:val="en-US"/>
            </w:rPr>
            <w:fldChar w:fldCharType="end"/>
          </w:r>
        </w:sdtContent>
      </w:sdt>
      <w:r w:rsidRPr="0004680F">
        <w:rPr>
          <w:rFonts w:ascii="Arial" w:hAnsi="Arial" w:cs="Arial"/>
          <w:sz w:val="22"/>
          <w:szCs w:val="22"/>
          <w:lang w:val="en-US"/>
        </w:rPr>
        <w:t xml:space="preserve">. As the business is serving worldwide locations with products like LNG, Lubricants, Natural gas and Petrochemicals it gains a big revenue. The revenue of this business is £ 210.80 billion, where the operating income is £ 25.73 billion and the net income is £ 12.23 billion. This business is also </w:t>
      </w:r>
      <w:r w:rsidR="0084381C" w:rsidRPr="0004680F">
        <w:rPr>
          <w:rFonts w:ascii="Arial" w:hAnsi="Arial" w:cs="Arial"/>
          <w:sz w:val="22"/>
          <w:szCs w:val="22"/>
          <w:lang w:val="en-US"/>
        </w:rPr>
        <w:t>categorized</w:t>
      </w:r>
      <w:r w:rsidRPr="0004680F">
        <w:rPr>
          <w:rFonts w:ascii="Arial" w:hAnsi="Arial" w:cs="Arial"/>
          <w:sz w:val="22"/>
          <w:szCs w:val="22"/>
          <w:lang w:val="en-US"/>
        </w:rPr>
        <w:t xml:space="preserve"> as a constituent of the FTSE 100 and will hold a market </w:t>
      </w:r>
      <w:r w:rsidR="0084381C" w:rsidRPr="0004680F">
        <w:rPr>
          <w:rFonts w:ascii="Arial" w:hAnsi="Arial" w:cs="Arial"/>
          <w:sz w:val="22"/>
          <w:szCs w:val="22"/>
          <w:lang w:val="en-US"/>
        </w:rPr>
        <w:t>capitalization</w:t>
      </w:r>
      <w:r w:rsidRPr="0004680F">
        <w:rPr>
          <w:rFonts w:ascii="Arial" w:hAnsi="Arial" w:cs="Arial"/>
          <w:sz w:val="22"/>
          <w:szCs w:val="22"/>
          <w:lang w:val="en-US"/>
        </w:rPr>
        <w:t xml:space="preserve"> of £ 147.55 billion by 2022</w:t>
      </w:r>
      <w:sdt>
        <w:sdtPr>
          <w:rPr>
            <w:rFonts w:ascii="Arial" w:hAnsi="Arial" w:cs="Arial"/>
            <w:sz w:val="22"/>
            <w:szCs w:val="22"/>
            <w:lang w:val="en-US"/>
          </w:rPr>
          <w:id w:val="-1577046156"/>
          <w:citation/>
        </w:sdtPr>
        <w:sdtEndPr/>
        <w:sdtContent>
          <w:r w:rsidRPr="0004680F">
            <w:rPr>
              <w:rFonts w:ascii="Arial" w:hAnsi="Arial" w:cs="Arial"/>
              <w:sz w:val="22"/>
              <w:szCs w:val="22"/>
              <w:lang w:val="en-US"/>
            </w:rPr>
            <w:fldChar w:fldCharType="begin"/>
          </w:r>
          <w:r w:rsidRPr="0004680F">
            <w:rPr>
              <w:rFonts w:ascii="Arial" w:hAnsi="Arial" w:cs="Arial"/>
              <w:sz w:val="22"/>
              <w:szCs w:val="22"/>
              <w:lang w:val="en-US"/>
            </w:rPr>
            <w:instrText xml:space="preserve"> CITATION For2519 \l 1033 </w:instrText>
          </w:r>
          <w:r w:rsidRPr="0004680F">
            <w:rPr>
              <w:rFonts w:ascii="Arial" w:hAnsi="Arial" w:cs="Arial"/>
              <w:sz w:val="22"/>
              <w:szCs w:val="22"/>
              <w:lang w:val="en-US"/>
            </w:rPr>
            <w:fldChar w:fldCharType="separate"/>
          </w:r>
          <w:r w:rsidRPr="0004680F">
            <w:rPr>
              <w:rFonts w:ascii="Arial" w:hAnsi="Arial" w:cs="Arial"/>
              <w:noProof/>
              <w:sz w:val="22"/>
              <w:szCs w:val="22"/>
              <w:lang w:val="en-US"/>
            </w:rPr>
            <w:t xml:space="preserve"> </w:t>
          </w:r>
          <w:r w:rsidRPr="0004680F">
            <w:rPr>
              <w:rFonts w:ascii="Arial" w:eastAsiaTheme="minorHAnsi" w:hAnsi="Arial" w:cs="Arial"/>
              <w:noProof/>
              <w:sz w:val="22"/>
              <w:szCs w:val="22"/>
              <w:lang w:val="en-US"/>
            </w:rPr>
            <w:t>(Forbes, 2025)</w:t>
          </w:r>
          <w:r w:rsidRPr="0004680F">
            <w:rPr>
              <w:rFonts w:ascii="Arial" w:hAnsi="Arial" w:cs="Arial"/>
              <w:sz w:val="22"/>
              <w:szCs w:val="22"/>
              <w:lang w:val="en-US"/>
            </w:rPr>
            <w:fldChar w:fldCharType="end"/>
          </w:r>
        </w:sdtContent>
      </w:sdt>
      <w:r w:rsidRPr="0004680F">
        <w:rPr>
          <w:rFonts w:ascii="Arial" w:hAnsi="Arial" w:cs="Arial"/>
          <w:sz w:val="22"/>
          <w:szCs w:val="22"/>
          <w:lang w:val="en-US"/>
        </w:rPr>
        <w:t xml:space="preserve">. Although the headquarters of the business was in </w:t>
      </w:r>
      <w:proofErr w:type="gramStart"/>
      <w:r w:rsidRPr="0004680F">
        <w:rPr>
          <w:rFonts w:ascii="Arial" w:hAnsi="Arial" w:cs="Arial"/>
          <w:sz w:val="22"/>
          <w:szCs w:val="22"/>
          <w:lang w:val="en-US"/>
        </w:rPr>
        <w:t>Hague</w:t>
      </w:r>
      <w:proofErr w:type="gramEnd"/>
      <w:r w:rsidRPr="0004680F">
        <w:rPr>
          <w:rFonts w:ascii="Arial" w:hAnsi="Arial" w:cs="Arial"/>
          <w:sz w:val="22"/>
          <w:szCs w:val="22"/>
          <w:lang w:val="en-US"/>
        </w:rPr>
        <w:t xml:space="preserve">, it then moved to London by changing the name also. Kansai Electric Power is </w:t>
      </w:r>
      <w:r w:rsidR="0084381C" w:rsidRPr="0004680F">
        <w:rPr>
          <w:rFonts w:ascii="Arial" w:hAnsi="Arial" w:cs="Arial"/>
          <w:sz w:val="22"/>
          <w:szCs w:val="22"/>
          <w:lang w:val="en-US"/>
        </w:rPr>
        <w:t>categorized</w:t>
      </w:r>
      <w:r w:rsidRPr="0004680F">
        <w:rPr>
          <w:rFonts w:ascii="Arial" w:hAnsi="Arial" w:cs="Arial"/>
          <w:sz w:val="22"/>
          <w:szCs w:val="22"/>
          <w:lang w:val="en-US"/>
        </w:rPr>
        <w:t xml:space="preserve"> as an electric utility with the operational area of the Kansai region within Japan which also includes the Keihanshin megalopolis. This company holds a total of 164 plants with a total production capacity of 35,760 </w:t>
      </w:r>
      <w:proofErr w:type="spellStart"/>
      <w:r w:rsidRPr="0004680F">
        <w:rPr>
          <w:rFonts w:ascii="Arial" w:hAnsi="Arial" w:cs="Arial"/>
          <w:sz w:val="22"/>
          <w:szCs w:val="22"/>
          <w:lang w:val="en-US"/>
        </w:rPr>
        <w:t>MegaWatt</w:t>
      </w:r>
      <w:proofErr w:type="spellEnd"/>
      <w:r w:rsidRPr="0004680F">
        <w:rPr>
          <w:rFonts w:ascii="Arial" w:hAnsi="Arial" w:cs="Arial"/>
          <w:sz w:val="22"/>
          <w:szCs w:val="22"/>
          <w:lang w:val="en-US"/>
        </w:rPr>
        <w:t xml:space="preserve"> which is also </w:t>
      </w:r>
      <w:r w:rsidR="0084381C" w:rsidRPr="0004680F">
        <w:rPr>
          <w:rFonts w:ascii="Arial" w:hAnsi="Arial" w:cs="Arial"/>
          <w:sz w:val="22"/>
          <w:szCs w:val="22"/>
          <w:lang w:val="en-US"/>
        </w:rPr>
        <w:t>categorized</w:t>
      </w:r>
      <w:r w:rsidRPr="0004680F">
        <w:rPr>
          <w:rFonts w:ascii="Arial" w:hAnsi="Arial" w:cs="Arial"/>
          <w:sz w:val="22"/>
          <w:szCs w:val="22"/>
          <w:lang w:val="en-US"/>
        </w:rPr>
        <w:t xml:space="preserve"> as a public company within the market. Kansai Electric Power is being traded in the market as TYO 9503, OSE 9503 and Nikkei 225 components. Based on these initiatives, the mentioned company maintains a revenue of £ 14158.33 million, with an operating income of £ 1155.20 million</w:t>
      </w:r>
      <w:sdt>
        <w:sdtPr>
          <w:rPr>
            <w:rFonts w:ascii="Arial" w:hAnsi="Arial" w:cs="Arial"/>
            <w:sz w:val="22"/>
            <w:szCs w:val="22"/>
            <w:lang w:val="en-US"/>
          </w:rPr>
          <w:id w:val="-1371996481"/>
          <w:citation/>
        </w:sdtPr>
        <w:sdtEndPr/>
        <w:sdtContent>
          <w:r w:rsidRPr="0004680F">
            <w:rPr>
              <w:rFonts w:ascii="Arial" w:hAnsi="Arial" w:cs="Arial"/>
              <w:sz w:val="22"/>
              <w:szCs w:val="22"/>
              <w:lang w:val="en-US"/>
            </w:rPr>
            <w:fldChar w:fldCharType="begin"/>
          </w:r>
          <w:r w:rsidRPr="0004680F">
            <w:rPr>
              <w:rFonts w:ascii="Arial" w:hAnsi="Arial" w:cs="Arial"/>
              <w:sz w:val="22"/>
              <w:szCs w:val="22"/>
              <w:lang w:val="en-US"/>
            </w:rPr>
            <w:instrText xml:space="preserve"> CITATION For2520 \l 1033 </w:instrText>
          </w:r>
          <w:r w:rsidRPr="0004680F">
            <w:rPr>
              <w:rFonts w:ascii="Arial" w:hAnsi="Arial" w:cs="Arial"/>
              <w:sz w:val="22"/>
              <w:szCs w:val="22"/>
              <w:lang w:val="en-US"/>
            </w:rPr>
            <w:fldChar w:fldCharType="separate"/>
          </w:r>
          <w:r w:rsidRPr="0004680F">
            <w:rPr>
              <w:rFonts w:ascii="Arial" w:hAnsi="Arial" w:cs="Arial"/>
              <w:noProof/>
              <w:sz w:val="22"/>
              <w:szCs w:val="22"/>
              <w:lang w:val="en-US"/>
            </w:rPr>
            <w:t xml:space="preserve"> </w:t>
          </w:r>
          <w:r w:rsidRPr="0004680F">
            <w:rPr>
              <w:rFonts w:ascii="Arial" w:eastAsiaTheme="minorHAnsi" w:hAnsi="Arial" w:cs="Arial"/>
              <w:noProof/>
              <w:sz w:val="22"/>
              <w:szCs w:val="22"/>
              <w:lang w:val="en-US"/>
            </w:rPr>
            <w:t>(Forbes, 2025)</w:t>
          </w:r>
          <w:r w:rsidRPr="0004680F">
            <w:rPr>
              <w:rFonts w:ascii="Arial" w:hAnsi="Arial" w:cs="Arial"/>
              <w:sz w:val="22"/>
              <w:szCs w:val="22"/>
              <w:lang w:val="en-US"/>
            </w:rPr>
            <w:fldChar w:fldCharType="end"/>
          </w:r>
        </w:sdtContent>
      </w:sdt>
      <w:r w:rsidRPr="0004680F">
        <w:rPr>
          <w:rFonts w:ascii="Arial" w:hAnsi="Arial" w:cs="Arial"/>
          <w:sz w:val="22"/>
          <w:szCs w:val="22"/>
          <w:lang w:val="en-US"/>
        </w:rPr>
        <w:t xml:space="preserve">. Contextually, a net income of £ 1129.36 million was noticed. Through </w:t>
      </w:r>
      <w:r w:rsidR="0084381C" w:rsidRPr="0004680F">
        <w:rPr>
          <w:rFonts w:ascii="Arial" w:hAnsi="Arial" w:cs="Arial"/>
          <w:sz w:val="22"/>
          <w:szCs w:val="22"/>
          <w:lang w:val="en-US"/>
        </w:rPr>
        <w:t>utilizing</w:t>
      </w:r>
      <w:r w:rsidRPr="0004680F">
        <w:rPr>
          <w:rFonts w:ascii="Arial" w:hAnsi="Arial" w:cs="Arial"/>
          <w:sz w:val="22"/>
          <w:szCs w:val="22"/>
          <w:lang w:val="en-US"/>
        </w:rPr>
        <w:t xml:space="preserve"> modern expertise and advanced technologies this company tries to bring revolution within the electric power industry.                     </w:t>
      </w:r>
    </w:p>
    <w:p w14:paraId="768DC27C" w14:textId="4F455157" w:rsidR="003C3C2C" w:rsidRPr="0004680F" w:rsidRDefault="003C3C2C" w:rsidP="00BF6D3B">
      <w:pPr>
        <w:spacing w:line="360" w:lineRule="auto"/>
        <w:ind w:firstLine="454"/>
        <w:rPr>
          <w:rFonts w:ascii="Arial" w:hAnsi="Arial" w:cs="Arial"/>
          <w:sz w:val="22"/>
          <w:szCs w:val="22"/>
        </w:rPr>
      </w:pPr>
      <w:r w:rsidRPr="0004680F">
        <w:rPr>
          <w:rFonts w:ascii="Arial" w:hAnsi="Arial" w:cs="Arial"/>
          <w:sz w:val="22"/>
          <w:szCs w:val="22"/>
        </w:rPr>
        <w:t xml:space="preserve">The market background regarding electricity is an impactful scenario that introduces a lot of phenomena across the UK and Japan. In addition, the UK market regarding energy resources and supply is impressive, as it generates a lot of income growth for the companies. According to a report by Statista, electricity generation is expected to reach 326.90 billion kWh this year. Along with that, the emission intensity is also expected to reach 216.11 gCO2/kWh by this year, which is also a concern for this </w:t>
      </w:r>
      <w:r w:rsidR="00357F6F" w:rsidRPr="0004680F">
        <w:rPr>
          <w:rFonts w:ascii="Arial" w:hAnsi="Arial" w:cs="Arial"/>
          <w:sz w:val="22"/>
          <w:szCs w:val="22"/>
        </w:rPr>
        <w:t>organization</w:t>
      </w:r>
      <w:sdt>
        <w:sdtPr>
          <w:rPr>
            <w:rFonts w:ascii="Arial" w:hAnsi="Arial" w:cs="Arial"/>
            <w:sz w:val="22"/>
            <w:szCs w:val="22"/>
          </w:rPr>
          <w:id w:val="364951930"/>
          <w:citation/>
        </w:sdtPr>
        <w:sdtEndPr/>
        <w:sdtContent>
          <w:r w:rsidRPr="0004680F">
            <w:rPr>
              <w:rFonts w:ascii="Arial" w:hAnsi="Arial" w:cs="Arial"/>
              <w:sz w:val="22"/>
              <w:szCs w:val="22"/>
            </w:rPr>
            <w:fldChar w:fldCharType="begin"/>
          </w:r>
          <w:r w:rsidRPr="0004680F">
            <w:rPr>
              <w:rFonts w:ascii="Arial" w:hAnsi="Arial" w:cs="Arial"/>
              <w:sz w:val="22"/>
              <w:szCs w:val="22"/>
              <w:lang w:val="en-US"/>
            </w:rPr>
            <w:instrText xml:space="preserve"> CITATION Sta2532 \l 1033 </w:instrText>
          </w:r>
          <w:r w:rsidRPr="0004680F">
            <w:rPr>
              <w:rFonts w:ascii="Arial" w:hAnsi="Arial" w:cs="Arial"/>
              <w:sz w:val="22"/>
              <w:szCs w:val="22"/>
            </w:rPr>
            <w:fldChar w:fldCharType="separate"/>
          </w:r>
          <w:r w:rsidRPr="0004680F">
            <w:rPr>
              <w:rFonts w:ascii="Arial" w:hAnsi="Arial" w:cs="Arial"/>
              <w:noProof/>
              <w:sz w:val="22"/>
              <w:szCs w:val="22"/>
              <w:lang w:val="en-US"/>
            </w:rPr>
            <w:t xml:space="preserve"> (Statista, 2025)</w:t>
          </w:r>
          <w:r w:rsidRPr="0004680F">
            <w:rPr>
              <w:rFonts w:ascii="Arial" w:hAnsi="Arial" w:cs="Arial"/>
              <w:sz w:val="22"/>
              <w:szCs w:val="22"/>
            </w:rPr>
            <w:fldChar w:fldCharType="end"/>
          </w:r>
        </w:sdtContent>
      </w:sdt>
      <w:r w:rsidRPr="0004680F">
        <w:rPr>
          <w:rFonts w:ascii="Arial" w:hAnsi="Arial" w:cs="Arial"/>
          <w:sz w:val="22"/>
          <w:szCs w:val="22"/>
        </w:rPr>
        <w:t xml:space="preserve">. Additionally, a lot of money has also been invested by the UK government </w:t>
      </w:r>
      <w:proofErr w:type="gramStart"/>
      <w:r w:rsidRPr="0004680F">
        <w:rPr>
          <w:rFonts w:ascii="Arial" w:hAnsi="Arial" w:cs="Arial"/>
          <w:sz w:val="22"/>
          <w:szCs w:val="22"/>
        </w:rPr>
        <w:t>in order to</w:t>
      </w:r>
      <w:proofErr w:type="gramEnd"/>
      <w:r w:rsidRPr="0004680F">
        <w:rPr>
          <w:rFonts w:ascii="Arial" w:hAnsi="Arial" w:cs="Arial"/>
          <w:sz w:val="22"/>
          <w:szCs w:val="22"/>
        </w:rPr>
        <w:t xml:space="preserve"> support green energy, which further contributes to sustainability. On the other hand, in the context of Japan, the energy generation in this country is forecasted to reach an amount of 1.06 trillion kWh by this year. Additionally, the growth rate of this sector in this region was about 1.63% which indicates a constant development of this industry. The emission intensity of Japan is expected to reach about 507.69gCO2/kWh by this year</w:t>
      </w:r>
      <w:sdt>
        <w:sdtPr>
          <w:rPr>
            <w:rFonts w:ascii="Arial" w:hAnsi="Arial" w:cs="Arial"/>
            <w:sz w:val="22"/>
            <w:szCs w:val="22"/>
          </w:rPr>
          <w:id w:val="-204796288"/>
          <w:citation/>
        </w:sdtPr>
        <w:sdtEndPr/>
        <w:sdtContent>
          <w:r w:rsidRPr="0004680F">
            <w:rPr>
              <w:rFonts w:ascii="Arial" w:hAnsi="Arial" w:cs="Arial"/>
              <w:sz w:val="22"/>
              <w:szCs w:val="22"/>
            </w:rPr>
            <w:fldChar w:fldCharType="begin"/>
          </w:r>
          <w:r w:rsidRPr="0004680F">
            <w:rPr>
              <w:rFonts w:ascii="Arial" w:hAnsi="Arial" w:cs="Arial"/>
              <w:sz w:val="22"/>
              <w:szCs w:val="22"/>
              <w:lang w:val="en-US"/>
            </w:rPr>
            <w:instrText xml:space="preserve"> CITATION Sta2533 \l 1033 </w:instrText>
          </w:r>
          <w:r w:rsidRPr="0004680F">
            <w:rPr>
              <w:rFonts w:ascii="Arial" w:hAnsi="Arial" w:cs="Arial"/>
              <w:sz w:val="22"/>
              <w:szCs w:val="22"/>
            </w:rPr>
            <w:fldChar w:fldCharType="separate"/>
          </w:r>
          <w:r w:rsidRPr="0004680F">
            <w:rPr>
              <w:rFonts w:ascii="Arial" w:hAnsi="Arial" w:cs="Arial"/>
              <w:noProof/>
              <w:sz w:val="22"/>
              <w:szCs w:val="22"/>
              <w:lang w:val="en-US"/>
            </w:rPr>
            <w:t xml:space="preserve"> (Statista, 2025)</w:t>
          </w:r>
          <w:r w:rsidRPr="0004680F">
            <w:rPr>
              <w:rFonts w:ascii="Arial" w:hAnsi="Arial" w:cs="Arial"/>
              <w:sz w:val="22"/>
              <w:szCs w:val="22"/>
            </w:rPr>
            <w:fldChar w:fldCharType="end"/>
          </w:r>
        </w:sdtContent>
      </w:sdt>
      <w:r w:rsidRPr="0004680F">
        <w:rPr>
          <w:rFonts w:ascii="Arial" w:hAnsi="Arial" w:cs="Arial"/>
          <w:sz w:val="22"/>
          <w:szCs w:val="22"/>
        </w:rPr>
        <w:t xml:space="preserve">. However, this country is also effective in adopting renewable energy resources, </w:t>
      </w:r>
      <w:r w:rsidRPr="0004680F">
        <w:rPr>
          <w:rFonts w:ascii="Arial" w:hAnsi="Arial" w:cs="Arial"/>
          <w:sz w:val="22"/>
          <w:szCs w:val="22"/>
        </w:rPr>
        <w:lastRenderedPageBreak/>
        <w:t xml:space="preserve">which signifies its attentiveness towards green development and sustainability. Both markets have declined significantly towards sustainable energy resources. For example, Shell is also focused towards solar and wind energy, which are helpful in promoting green initiatives in the market. Henceforth, both Shell and Kansai are collaborating </w:t>
      </w:r>
      <w:proofErr w:type="gramStart"/>
      <w:r w:rsidRPr="0004680F">
        <w:rPr>
          <w:rFonts w:ascii="Arial" w:hAnsi="Arial" w:cs="Arial"/>
          <w:sz w:val="22"/>
          <w:szCs w:val="22"/>
        </w:rPr>
        <w:t>in order to</w:t>
      </w:r>
      <w:proofErr w:type="gramEnd"/>
      <w:r w:rsidRPr="0004680F">
        <w:rPr>
          <w:rFonts w:ascii="Arial" w:hAnsi="Arial" w:cs="Arial"/>
          <w:sz w:val="22"/>
          <w:szCs w:val="22"/>
        </w:rPr>
        <w:t xml:space="preserve"> foster the energy supply more efficiently. The consumers of both markets are highly involved in </w:t>
      </w:r>
      <w:r w:rsidR="007C3490" w:rsidRPr="0004680F">
        <w:rPr>
          <w:rFonts w:ascii="Arial" w:hAnsi="Arial" w:cs="Arial"/>
          <w:sz w:val="22"/>
          <w:szCs w:val="22"/>
        </w:rPr>
        <w:t>utilizing</w:t>
      </w:r>
      <w:r w:rsidRPr="0004680F">
        <w:rPr>
          <w:rFonts w:ascii="Arial" w:hAnsi="Arial" w:cs="Arial"/>
          <w:sz w:val="22"/>
          <w:szCs w:val="22"/>
        </w:rPr>
        <w:t xml:space="preserve"> green energy, that </w:t>
      </w:r>
      <w:r w:rsidR="0084381C" w:rsidRPr="0004680F">
        <w:rPr>
          <w:rFonts w:ascii="Arial" w:hAnsi="Arial" w:cs="Arial"/>
          <w:sz w:val="22"/>
          <w:szCs w:val="22"/>
        </w:rPr>
        <w:t>is</w:t>
      </w:r>
      <w:r w:rsidRPr="0004680F">
        <w:rPr>
          <w:rFonts w:ascii="Arial" w:hAnsi="Arial" w:cs="Arial"/>
          <w:sz w:val="22"/>
          <w:szCs w:val="22"/>
        </w:rPr>
        <w:t xml:space="preserve"> crucial in developing sustainability in both countries. </w:t>
      </w:r>
    </w:p>
    <w:p w14:paraId="376B0F40" w14:textId="77777777" w:rsidR="003C3C2C" w:rsidRPr="0004680F" w:rsidRDefault="003C3C2C" w:rsidP="00BF6D3B">
      <w:pPr>
        <w:spacing w:line="360" w:lineRule="auto"/>
        <w:ind w:firstLine="454"/>
        <w:rPr>
          <w:rFonts w:ascii="Arial" w:hAnsi="Arial" w:cs="Arial"/>
          <w:sz w:val="22"/>
          <w:szCs w:val="22"/>
        </w:rPr>
      </w:pPr>
      <w:r w:rsidRPr="0004680F">
        <w:rPr>
          <w:rFonts w:ascii="Arial" w:hAnsi="Arial" w:cs="Arial"/>
          <w:sz w:val="22"/>
          <w:szCs w:val="22"/>
        </w:rPr>
        <w:t xml:space="preserve">Hofstede’s cultural dimensions theory is a pivotal framework used for understanding cultural differences across nations. The above framework, developed by Geert Hofstede, is based on six key dimensions including Power Distance, Individualism vs Collectivism, Uncertainty Avoidance, and Long-term vs Short-term orientation </w:t>
      </w:r>
      <w:sdt>
        <w:sdtPr>
          <w:rPr>
            <w:rFonts w:ascii="Arial" w:hAnsi="Arial" w:cs="Arial"/>
            <w:sz w:val="22"/>
            <w:szCs w:val="22"/>
          </w:rPr>
          <w:id w:val="-1112280342"/>
          <w:citation/>
        </w:sdtPr>
        <w:sdtEndPr/>
        <w:sdtContent>
          <w:r w:rsidRPr="0004680F">
            <w:rPr>
              <w:rFonts w:ascii="Arial" w:hAnsi="Arial" w:cs="Arial"/>
              <w:sz w:val="22"/>
              <w:szCs w:val="22"/>
            </w:rPr>
            <w:fldChar w:fldCharType="begin"/>
          </w:r>
          <w:r w:rsidRPr="0004680F">
            <w:rPr>
              <w:rFonts w:ascii="Arial" w:hAnsi="Arial" w:cs="Arial"/>
              <w:sz w:val="22"/>
              <w:szCs w:val="22"/>
            </w:rPr>
            <w:instrText xml:space="preserve"> CITATION Hel251 \l 2057 </w:instrText>
          </w:r>
          <w:r w:rsidRPr="0004680F">
            <w:rPr>
              <w:rFonts w:ascii="Arial" w:hAnsi="Arial" w:cs="Arial"/>
              <w:sz w:val="22"/>
              <w:szCs w:val="22"/>
            </w:rPr>
            <w:fldChar w:fldCharType="separate"/>
          </w:r>
          <w:r w:rsidRPr="0004680F">
            <w:rPr>
              <w:rFonts w:ascii="Arial" w:hAnsi="Arial" w:cs="Arial"/>
              <w:noProof/>
              <w:sz w:val="22"/>
              <w:szCs w:val="22"/>
            </w:rPr>
            <w:t>(Wale, 2025)</w:t>
          </w:r>
          <w:r w:rsidRPr="0004680F">
            <w:rPr>
              <w:rFonts w:ascii="Arial" w:hAnsi="Arial" w:cs="Arial"/>
              <w:sz w:val="22"/>
              <w:szCs w:val="22"/>
            </w:rPr>
            <w:fldChar w:fldCharType="end"/>
          </w:r>
        </w:sdtContent>
      </w:sdt>
      <w:r w:rsidRPr="0004680F">
        <w:rPr>
          <w:rFonts w:ascii="Arial" w:hAnsi="Arial" w:cs="Arial"/>
          <w:sz w:val="22"/>
          <w:szCs w:val="22"/>
        </w:rPr>
        <w:t xml:space="preserve">. By applying Hofstede’s framework, it will be easier to develop a cross-cultural understanding of the UK and Japan. Therefore, in the following section, the above model will be applied </w:t>
      </w:r>
      <w:proofErr w:type="gramStart"/>
      <w:r w:rsidRPr="0004680F">
        <w:rPr>
          <w:rFonts w:ascii="Arial" w:hAnsi="Arial" w:cs="Arial"/>
          <w:sz w:val="22"/>
          <w:szCs w:val="22"/>
        </w:rPr>
        <w:t>in order to</w:t>
      </w:r>
      <w:proofErr w:type="gramEnd"/>
      <w:r w:rsidRPr="0004680F">
        <w:rPr>
          <w:rFonts w:ascii="Arial" w:hAnsi="Arial" w:cs="Arial"/>
          <w:sz w:val="22"/>
          <w:szCs w:val="22"/>
        </w:rPr>
        <w:t xml:space="preserve"> examine cultural differences between the UK-based Shell and Japan-based Kansai Electric Power. </w:t>
      </w:r>
    </w:p>
    <w:p w14:paraId="2134DC00" w14:textId="40411A29" w:rsidR="003C3C2C" w:rsidRPr="0004680F" w:rsidRDefault="003C3C2C" w:rsidP="00BF6D3B">
      <w:pPr>
        <w:spacing w:line="360" w:lineRule="auto"/>
        <w:ind w:firstLine="454"/>
        <w:rPr>
          <w:rFonts w:ascii="Arial" w:hAnsi="Arial" w:cs="Arial"/>
          <w:sz w:val="22"/>
          <w:szCs w:val="22"/>
        </w:rPr>
      </w:pPr>
      <w:r w:rsidRPr="0004680F">
        <w:rPr>
          <w:rFonts w:ascii="Arial" w:hAnsi="Arial" w:cs="Arial"/>
          <w:sz w:val="22"/>
          <w:szCs w:val="22"/>
        </w:rPr>
        <w:t xml:space="preserve">Power Distance is an important component of the Hofstede framework, which reflects the division of power among different individuals within a society. This can be understood through two factors: High Power Distance and Low Power Distance. A high-power distance undermines unequal division of power and a high emphasis on hierarchy. A low power distance, on the contrary, denotes a more equal distribution of power and low emphasis on hierarchy </w:t>
      </w:r>
      <w:sdt>
        <w:sdtPr>
          <w:rPr>
            <w:rFonts w:ascii="Arial" w:hAnsi="Arial" w:cs="Arial"/>
            <w:sz w:val="22"/>
            <w:szCs w:val="22"/>
          </w:rPr>
          <w:id w:val="-655680910"/>
          <w:citation/>
        </w:sdtPr>
        <w:sdtEndPr/>
        <w:sdtContent>
          <w:r w:rsidRPr="0004680F">
            <w:rPr>
              <w:rFonts w:ascii="Arial" w:hAnsi="Arial" w:cs="Arial"/>
              <w:sz w:val="22"/>
              <w:szCs w:val="22"/>
            </w:rPr>
            <w:fldChar w:fldCharType="begin"/>
          </w:r>
          <w:r w:rsidRPr="0004680F">
            <w:rPr>
              <w:rFonts w:ascii="Arial" w:hAnsi="Arial" w:cs="Arial"/>
              <w:sz w:val="22"/>
              <w:szCs w:val="22"/>
            </w:rPr>
            <w:instrText xml:space="preserve"> CITATION Cul25 \l 2057 </w:instrText>
          </w:r>
          <w:r w:rsidRPr="0004680F">
            <w:rPr>
              <w:rFonts w:ascii="Arial" w:hAnsi="Arial" w:cs="Arial"/>
              <w:sz w:val="22"/>
              <w:szCs w:val="22"/>
            </w:rPr>
            <w:fldChar w:fldCharType="separate"/>
          </w:r>
          <w:r w:rsidRPr="0004680F">
            <w:rPr>
              <w:rFonts w:ascii="Arial" w:hAnsi="Arial" w:cs="Arial"/>
              <w:noProof/>
              <w:sz w:val="22"/>
              <w:szCs w:val="22"/>
            </w:rPr>
            <w:t>(Cultureally, 2025)</w:t>
          </w:r>
          <w:r w:rsidRPr="0004680F">
            <w:rPr>
              <w:rFonts w:ascii="Arial" w:hAnsi="Arial" w:cs="Arial"/>
              <w:sz w:val="22"/>
              <w:szCs w:val="22"/>
            </w:rPr>
            <w:fldChar w:fldCharType="end"/>
          </w:r>
        </w:sdtContent>
      </w:sdt>
      <w:r w:rsidRPr="0004680F">
        <w:rPr>
          <w:rFonts w:ascii="Arial" w:hAnsi="Arial" w:cs="Arial"/>
          <w:sz w:val="22"/>
          <w:szCs w:val="22"/>
        </w:rPr>
        <w:t xml:space="preserve">. Comparing the power distance of the UK and Japan, it has been found that Japan has a high-power distance with a score of 54, whereas the UK has a low power distance with a score of 35. This gap demonstrates that in Japan, people are more conscious of hierarchy than people in the UK </w:t>
      </w:r>
      <w:sdt>
        <w:sdtPr>
          <w:rPr>
            <w:rFonts w:ascii="Arial" w:hAnsi="Arial" w:cs="Arial"/>
            <w:sz w:val="22"/>
            <w:szCs w:val="22"/>
          </w:rPr>
          <w:id w:val="1809821733"/>
          <w:citation/>
        </w:sdtPr>
        <w:sdtEndPr/>
        <w:sdtContent>
          <w:r w:rsidRPr="0004680F">
            <w:rPr>
              <w:rFonts w:ascii="Arial" w:hAnsi="Arial" w:cs="Arial"/>
              <w:sz w:val="22"/>
              <w:szCs w:val="22"/>
            </w:rPr>
            <w:fldChar w:fldCharType="begin"/>
          </w:r>
          <w:r w:rsidRPr="0004680F">
            <w:rPr>
              <w:rFonts w:ascii="Arial" w:hAnsi="Arial" w:cs="Arial"/>
              <w:sz w:val="22"/>
              <w:szCs w:val="22"/>
            </w:rPr>
            <w:instrText xml:space="preserve"> CITATION The251 \l 2057 </w:instrText>
          </w:r>
          <w:r w:rsidRPr="0004680F">
            <w:rPr>
              <w:rFonts w:ascii="Arial" w:hAnsi="Arial" w:cs="Arial"/>
              <w:sz w:val="22"/>
              <w:szCs w:val="22"/>
            </w:rPr>
            <w:fldChar w:fldCharType="separate"/>
          </w:r>
          <w:r w:rsidRPr="0004680F">
            <w:rPr>
              <w:rFonts w:ascii="Arial" w:hAnsi="Arial" w:cs="Arial"/>
              <w:noProof/>
              <w:sz w:val="22"/>
              <w:szCs w:val="22"/>
            </w:rPr>
            <w:t>(Theculturefactor, 2025)</w:t>
          </w:r>
          <w:r w:rsidRPr="0004680F">
            <w:rPr>
              <w:rFonts w:ascii="Arial" w:hAnsi="Arial" w:cs="Arial"/>
              <w:sz w:val="22"/>
              <w:szCs w:val="22"/>
            </w:rPr>
            <w:fldChar w:fldCharType="end"/>
          </w:r>
        </w:sdtContent>
      </w:sdt>
      <w:r w:rsidRPr="0004680F">
        <w:rPr>
          <w:rFonts w:ascii="Arial" w:hAnsi="Arial" w:cs="Arial"/>
          <w:sz w:val="22"/>
          <w:szCs w:val="22"/>
        </w:rPr>
        <w:t xml:space="preserve">. Businesses operating in the UK </w:t>
      </w:r>
      <w:r w:rsidR="00ED7B4D" w:rsidRPr="0004680F">
        <w:rPr>
          <w:rFonts w:ascii="Arial" w:hAnsi="Arial" w:cs="Arial"/>
          <w:sz w:val="22"/>
          <w:szCs w:val="22"/>
        </w:rPr>
        <w:t>prioritize</w:t>
      </w:r>
      <w:r w:rsidRPr="0004680F">
        <w:rPr>
          <w:rFonts w:ascii="Arial" w:hAnsi="Arial" w:cs="Arial"/>
          <w:sz w:val="22"/>
          <w:szCs w:val="22"/>
        </w:rPr>
        <w:t xml:space="preserve"> reducing inequality among employees and empowering them, whereas top management at companies in Japan has more power than the lower ones. This might be a factor, causing misunderstanding among stakeholders in the UK and Japan for Shell and Kansai. </w:t>
      </w:r>
    </w:p>
    <w:p w14:paraId="03E8A600" w14:textId="2B12D97B" w:rsidR="003C3C2C" w:rsidRPr="0004680F" w:rsidRDefault="003C3C2C" w:rsidP="00BF6D3B">
      <w:pPr>
        <w:spacing w:line="360" w:lineRule="auto"/>
        <w:ind w:firstLine="454"/>
        <w:rPr>
          <w:rFonts w:ascii="Arial" w:hAnsi="Arial" w:cs="Arial"/>
          <w:sz w:val="22"/>
          <w:szCs w:val="22"/>
        </w:rPr>
      </w:pPr>
      <w:r w:rsidRPr="0004680F">
        <w:rPr>
          <w:rFonts w:ascii="Arial" w:hAnsi="Arial" w:cs="Arial"/>
          <w:sz w:val="22"/>
          <w:szCs w:val="22"/>
        </w:rPr>
        <w:t xml:space="preserve">Individualism vs Collectivism is another crucial aspect of Hofstede’s cultural dimensions framework. Both individualism and collectivism are two contrasting cultural orientations that demonstrate how individuals perceive themselves and their relationship with others. The former underpins personal independence, autonomy and self-reliance, whereas the latter describes group harmony, interdependence and the need for collectiveness </w:t>
      </w:r>
      <w:sdt>
        <w:sdtPr>
          <w:rPr>
            <w:rFonts w:ascii="Arial" w:hAnsi="Arial" w:cs="Arial"/>
            <w:sz w:val="22"/>
            <w:szCs w:val="22"/>
          </w:rPr>
          <w:id w:val="1428695959"/>
          <w:citation/>
        </w:sdtPr>
        <w:sdtEndPr/>
        <w:sdtContent>
          <w:r w:rsidRPr="0004680F">
            <w:rPr>
              <w:rFonts w:ascii="Arial" w:hAnsi="Arial" w:cs="Arial"/>
              <w:sz w:val="22"/>
              <w:szCs w:val="22"/>
            </w:rPr>
            <w:fldChar w:fldCharType="begin"/>
          </w:r>
          <w:r w:rsidRPr="0004680F">
            <w:rPr>
              <w:rFonts w:ascii="Arial" w:hAnsi="Arial" w:cs="Arial"/>
              <w:sz w:val="22"/>
              <w:szCs w:val="22"/>
            </w:rPr>
            <w:instrText xml:space="preserve"> CITATION Sha241 \l 2057 </w:instrText>
          </w:r>
          <w:r w:rsidRPr="0004680F">
            <w:rPr>
              <w:rFonts w:ascii="Arial" w:hAnsi="Arial" w:cs="Arial"/>
              <w:sz w:val="22"/>
              <w:szCs w:val="22"/>
            </w:rPr>
            <w:fldChar w:fldCharType="separate"/>
          </w:r>
          <w:r w:rsidRPr="0004680F">
            <w:rPr>
              <w:rFonts w:ascii="Arial" w:hAnsi="Arial" w:cs="Arial"/>
              <w:noProof/>
              <w:sz w:val="22"/>
              <w:szCs w:val="22"/>
            </w:rPr>
            <w:t>(Monteiro, 2024)</w:t>
          </w:r>
          <w:r w:rsidRPr="0004680F">
            <w:rPr>
              <w:rFonts w:ascii="Arial" w:hAnsi="Arial" w:cs="Arial"/>
              <w:sz w:val="22"/>
              <w:szCs w:val="22"/>
            </w:rPr>
            <w:fldChar w:fldCharType="end"/>
          </w:r>
        </w:sdtContent>
      </w:sdt>
      <w:r w:rsidRPr="0004680F">
        <w:rPr>
          <w:rFonts w:ascii="Arial" w:hAnsi="Arial" w:cs="Arial"/>
          <w:sz w:val="22"/>
          <w:szCs w:val="22"/>
        </w:rPr>
        <w:t xml:space="preserve">. Both factors play a significant part in decision-making, conflict resolution and employee motivation. In the context of Japan and the UK, both countries are highly inclined towards individualism. Japan has a score of 62, while the UK has 76. This gap indicates that people living in the UK seek personal freedom, individual rights and self-reliance more than people living in Japan. Yet, people living in </w:t>
      </w:r>
      <w:r w:rsidRPr="0004680F">
        <w:rPr>
          <w:rFonts w:ascii="Arial" w:hAnsi="Arial" w:cs="Arial"/>
          <w:sz w:val="22"/>
          <w:szCs w:val="22"/>
        </w:rPr>
        <w:lastRenderedPageBreak/>
        <w:t xml:space="preserve">both countries </w:t>
      </w:r>
      <w:r w:rsidR="00ED7B4D" w:rsidRPr="0004680F">
        <w:rPr>
          <w:rFonts w:ascii="Arial" w:hAnsi="Arial" w:cs="Arial"/>
          <w:sz w:val="22"/>
          <w:szCs w:val="22"/>
        </w:rPr>
        <w:t>prioritize</w:t>
      </w:r>
      <w:r w:rsidRPr="0004680F">
        <w:rPr>
          <w:rFonts w:ascii="Arial" w:hAnsi="Arial" w:cs="Arial"/>
          <w:sz w:val="22"/>
          <w:szCs w:val="22"/>
        </w:rPr>
        <w:t xml:space="preserve"> making their own way to achieve success, rather than relying on others for help. Further, as people of both countries have a similar mindset, therefore, this may not present any reason for misunderstanding or miscommunication between employees of Shell and Kansai Electric Power. </w:t>
      </w:r>
    </w:p>
    <w:p w14:paraId="0F34F1BE" w14:textId="6D50127C" w:rsidR="003C3C2C" w:rsidRPr="0004680F" w:rsidRDefault="003C3C2C" w:rsidP="00BF6D3B">
      <w:pPr>
        <w:spacing w:line="360" w:lineRule="auto"/>
        <w:ind w:firstLine="454"/>
        <w:rPr>
          <w:rFonts w:ascii="Arial" w:hAnsi="Arial" w:cs="Arial"/>
          <w:sz w:val="22"/>
          <w:szCs w:val="22"/>
        </w:rPr>
      </w:pPr>
      <w:r w:rsidRPr="0004680F">
        <w:rPr>
          <w:rFonts w:ascii="Arial" w:hAnsi="Arial" w:cs="Arial"/>
          <w:sz w:val="22"/>
          <w:szCs w:val="22"/>
        </w:rPr>
        <w:t xml:space="preserve">Motivation towards achievement and success is another key aspect of cultural differences mentioned in Hofstede's cultural dimensions. This element explores the gap between masculine factors like achievement, assertiveness and material success and feminine factors like cooperation, modesty and quality of life. Countries with a high masculine culture often value competition and individual success, whereas countries with a high feminine culture </w:t>
      </w:r>
      <w:r w:rsidR="00DC5F9A" w:rsidRPr="0004680F">
        <w:rPr>
          <w:rFonts w:ascii="Arial" w:hAnsi="Arial" w:cs="Arial"/>
          <w:sz w:val="22"/>
          <w:szCs w:val="22"/>
        </w:rPr>
        <w:t>emphasize</w:t>
      </w:r>
      <w:r w:rsidRPr="0004680F">
        <w:rPr>
          <w:rFonts w:ascii="Arial" w:hAnsi="Arial" w:cs="Arial"/>
          <w:sz w:val="22"/>
          <w:szCs w:val="22"/>
        </w:rPr>
        <w:t xml:space="preserve"> relationships and caring </w:t>
      </w:r>
      <w:sdt>
        <w:sdtPr>
          <w:rPr>
            <w:rFonts w:ascii="Arial" w:hAnsi="Arial" w:cs="Arial"/>
            <w:sz w:val="22"/>
            <w:szCs w:val="22"/>
          </w:rPr>
          <w:id w:val="-279182320"/>
          <w:citation/>
        </w:sdtPr>
        <w:sdtEndPr/>
        <w:sdtContent>
          <w:r w:rsidRPr="0004680F">
            <w:rPr>
              <w:rFonts w:ascii="Arial" w:hAnsi="Arial" w:cs="Arial"/>
              <w:sz w:val="22"/>
              <w:szCs w:val="22"/>
            </w:rPr>
            <w:fldChar w:fldCharType="begin"/>
          </w:r>
          <w:r w:rsidRPr="0004680F">
            <w:rPr>
              <w:rFonts w:ascii="Arial" w:hAnsi="Arial" w:cs="Arial"/>
              <w:sz w:val="22"/>
              <w:szCs w:val="22"/>
            </w:rPr>
            <w:instrText xml:space="preserve"> CITATION Eli25 \l 2057 </w:instrText>
          </w:r>
          <w:r w:rsidRPr="0004680F">
            <w:rPr>
              <w:rFonts w:ascii="Arial" w:hAnsi="Arial" w:cs="Arial"/>
              <w:sz w:val="22"/>
              <w:szCs w:val="22"/>
            </w:rPr>
            <w:fldChar w:fldCharType="separate"/>
          </w:r>
          <w:r w:rsidRPr="0004680F">
            <w:rPr>
              <w:rFonts w:ascii="Arial" w:hAnsi="Arial" w:cs="Arial"/>
              <w:noProof/>
              <w:sz w:val="22"/>
              <w:szCs w:val="22"/>
            </w:rPr>
            <w:t>(Box, 2025)</w:t>
          </w:r>
          <w:r w:rsidRPr="0004680F">
            <w:rPr>
              <w:rFonts w:ascii="Arial" w:hAnsi="Arial" w:cs="Arial"/>
              <w:sz w:val="22"/>
              <w:szCs w:val="22"/>
            </w:rPr>
            <w:fldChar w:fldCharType="end"/>
          </w:r>
        </w:sdtContent>
      </w:sdt>
      <w:r w:rsidRPr="0004680F">
        <w:rPr>
          <w:rFonts w:ascii="Arial" w:hAnsi="Arial" w:cs="Arial"/>
          <w:sz w:val="22"/>
          <w:szCs w:val="22"/>
        </w:rPr>
        <w:t xml:space="preserve">. Japan has a highly masculine culture with a score of 95, which makes it one of the most decisive societies in the world. The UK, on the other hand, also has a masculine culture with 66 points, yet lower than that of Japan. Considering this, in corporate culture in Japan, employees are highly competitive, and they feel motivated when they win against their competitors. The UK also has a similar type of culture, yet, along with competitiveness, employees here also </w:t>
      </w:r>
      <w:r w:rsidR="00DC5F9A" w:rsidRPr="0004680F">
        <w:rPr>
          <w:rFonts w:ascii="Arial" w:hAnsi="Arial" w:cs="Arial"/>
          <w:sz w:val="22"/>
          <w:szCs w:val="22"/>
        </w:rPr>
        <w:t>prioritize</w:t>
      </w:r>
      <w:r w:rsidRPr="0004680F">
        <w:rPr>
          <w:rFonts w:ascii="Arial" w:hAnsi="Arial" w:cs="Arial"/>
          <w:sz w:val="22"/>
          <w:szCs w:val="22"/>
        </w:rPr>
        <w:t xml:space="preserve"> </w:t>
      </w:r>
      <w:r w:rsidR="00990FD2" w:rsidRPr="0004680F">
        <w:rPr>
          <w:rFonts w:ascii="Arial" w:hAnsi="Arial" w:cs="Arial"/>
          <w:sz w:val="22"/>
          <w:szCs w:val="22"/>
        </w:rPr>
        <w:t>quality</w:t>
      </w:r>
      <w:r w:rsidRPr="0004680F">
        <w:rPr>
          <w:rFonts w:ascii="Arial" w:hAnsi="Arial" w:cs="Arial"/>
          <w:sz w:val="22"/>
          <w:szCs w:val="22"/>
        </w:rPr>
        <w:t xml:space="preserve"> of life.  </w:t>
      </w:r>
    </w:p>
    <w:p w14:paraId="7D2AD226" w14:textId="77777777" w:rsidR="003C3C2C" w:rsidRPr="0004680F" w:rsidRDefault="003C3C2C" w:rsidP="00BF6D3B">
      <w:pPr>
        <w:spacing w:line="360" w:lineRule="auto"/>
        <w:ind w:firstLine="454"/>
        <w:rPr>
          <w:rFonts w:ascii="Arial" w:hAnsi="Arial" w:cs="Arial"/>
          <w:sz w:val="22"/>
          <w:szCs w:val="22"/>
        </w:rPr>
      </w:pPr>
      <w:r w:rsidRPr="0004680F">
        <w:rPr>
          <w:rFonts w:ascii="Arial" w:hAnsi="Arial" w:cs="Arial"/>
          <w:sz w:val="22"/>
          <w:szCs w:val="22"/>
        </w:rPr>
        <w:t xml:space="preserve">Uncertainty avoidance is an important dimension of a culture, which describes how comfortable a society is with ambiguity and unpredictable situations. It reflects the extent to which people feel threatened by uncertainty and ambiguity and how they address those feelings. In a culture where people have high uncertainty avoidance, they prefer clear rules and structured, predictable environments. On the contrary, in a culture where there is low uncertainty avoidance, people are more comfortable with ambiguity, change and risk </w:t>
      </w:r>
      <w:sdt>
        <w:sdtPr>
          <w:rPr>
            <w:rFonts w:ascii="Arial" w:hAnsi="Arial" w:cs="Arial"/>
            <w:sz w:val="22"/>
            <w:szCs w:val="22"/>
          </w:rPr>
          <w:id w:val="391469040"/>
          <w:citation/>
        </w:sdtPr>
        <w:sdtEndPr/>
        <w:sdtContent>
          <w:r w:rsidRPr="0004680F">
            <w:rPr>
              <w:rFonts w:ascii="Arial" w:hAnsi="Arial" w:cs="Arial"/>
              <w:sz w:val="22"/>
              <w:szCs w:val="22"/>
            </w:rPr>
            <w:fldChar w:fldCharType="begin"/>
          </w:r>
          <w:r w:rsidRPr="0004680F">
            <w:rPr>
              <w:rFonts w:ascii="Arial" w:hAnsi="Arial" w:cs="Arial"/>
              <w:sz w:val="22"/>
              <w:szCs w:val="22"/>
            </w:rPr>
            <w:instrText xml:space="preserve"> CITATION Jan25 \l 2057 </w:instrText>
          </w:r>
          <w:r w:rsidRPr="0004680F">
            <w:rPr>
              <w:rFonts w:ascii="Arial" w:hAnsi="Arial" w:cs="Arial"/>
              <w:sz w:val="22"/>
              <w:szCs w:val="22"/>
            </w:rPr>
            <w:fldChar w:fldCharType="separate"/>
          </w:r>
          <w:r w:rsidRPr="0004680F">
            <w:rPr>
              <w:rFonts w:ascii="Arial" w:hAnsi="Arial" w:cs="Arial"/>
              <w:noProof/>
              <w:sz w:val="22"/>
              <w:szCs w:val="22"/>
            </w:rPr>
            <w:t>(Ungvarsky, 2025)</w:t>
          </w:r>
          <w:r w:rsidRPr="0004680F">
            <w:rPr>
              <w:rFonts w:ascii="Arial" w:hAnsi="Arial" w:cs="Arial"/>
              <w:sz w:val="22"/>
              <w:szCs w:val="22"/>
            </w:rPr>
            <w:fldChar w:fldCharType="end"/>
          </w:r>
        </w:sdtContent>
      </w:sdt>
      <w:r w:rsidRPr="0004680F">
        <w:rPr>
          <w:rFonts w:ascii="Arial" w:hAnsi="Arial" w:cs="Arial"/>
          <w:sz w:val="22"/>
          <w:szCs w:val="22"/>
        </w:rPr>
        <w:t xml:space="preserve">. Considering cultures of Japan and the UK, Japan is among the most uncertainty-avoidant countries worldwide, with a score of 92 </w:t>
      </w:r>
      <w:sdt>
        <w:sdtPr>
          <w:rPr>
            <w:rFonts w:ascii="Arial" w:hAnsi="Arial" w:cs="Arial"/>
            <w:sz w:val="22"/>
            <w:szCs w:val="22"/>
          </w:rPr>
          <w:id w:val="-769013849"/>
          <w:citation/>
        </w:sdtPr>
        <w:sdtEndPr/>
        <w:sdtContent>
          <w:r w:rsidRPr="0004680F">
            <w:rPr>
              <w:rFonts w:ascii="Arial" w:hAnsi="Arial" w:cs="Arial"/>
              <w:sz w:val="22"/>
              <w:szCs w:val="22"/>
            </w:rPr>
            <w:fldChar w:fldCharType="begin"/>
          </w:r>
          <w:r w:rsidRPr="0004680F">
            <w:rPr>
              <w:rFonts w:ascii="Arial" w:hAnsi="Arial" w:cs="Arial"/>
              <w:sz w:val="22"/>
              <w:szCs w:val="22"/>
            </w:rPr>
            <w:instrText xml:space="preserve"> CITATION The251 \l 2057 </w:instrText>
          </w:r>
          <w:r w:rsidRPr="0004680F">
            <w:rPr>
              <w:rFonts w:ascii="Arial" w:hAnsi="Arial" w:cs="Arial"/>
              <w:sz w:val="22"/>
              <w:szCs w:val="22"/>
            </w:rPr>
            <w:fldChar w:fldCharType="separate"/>
          </w:r>
          <w:r w:rsidRPr="0004680F">
            <w:rPr>
              <w:rFonts w:ascii="Arial" w:hAnsi="Arial" w:cs="Arial"/>
              <w:noProof/>
              <w:sz w:val="22"/>
              <w:szCs w:val="22"/>
            </w:rPr>
            <w:t>(Theculturefactor, 2025)</w:t>
          </w:r>
          <w:r w:rsidRPr="0004680F">
            <w:rPr>
              <w:rFonts w:ascii="Arial" w:hAnsi="Arial" w:cs="Arial"/>
              <w:sz w:val="22"/>
              <w:szCs w:val="22"/>
            </w:rPr>
            <w:fldChar w:fldCharType="end"/>
          </w:r>
        </w:sdtContent>
      </w:sdt>
      <w:r w:rsidRPr="0004680F">
        <w:rPr>
          <w:rFonts w:ascii="Arial" w:hAnsi="Arial" w:cs="Arial"/>
          <w:sz w:val="22"/>
          <w:szCs w:val="22"/>
        </w:rPr>
        <w:t xml:space="preserve">. The UK is nearly opposite to Japan, and with 35 points, it is among the lowest uncertainty avoidance countries. Due to constant natural disasters like earthquakes, tsunamis and typhoons, Japan has become more adaptable to uncertain situations. Thus, Japanese people have a strong preference for rules and regulations. However, the UK is less prepared for uncertain situations and is comfortable in ambiguous situations. </w:t>
      </w:r>
    </w:p>
    <w:p w14:paraId="6ECCEA9F" w14:textId="5DABEB65" w:rsidR="003C3C2C" w:rsidRPr="0004680F" w:rsidRDefault="003C3C2C" w:rsidP="00BF6D3B">
      <w:pPr>
        <w:spacing w:line="360" w:lineRule="auto"/>
        <w:ind w:firstLine="454"/>
        <w:rPr>
          <w:rFonts w:ascii="Arial" w:hAnsi="Arial" w:cs="Arial"/>
          <w:sz w:val="22"/>
          <w:szCs w:val="22"/>
        </w:rPr>
      </w:pPr>
      <w:r w:rsidRPr="0004680F">
        <w:rPr>
          <w:rFonts w:ascii="Arial" w:hAnsi="Arial" w:cs="Arial"/>
          <w:sz w:val="22"/>
          <w:szCs w:val="22"/>
        </w:rPr>
        <w:t xml:space="preserve">Long-term vs short-term orientation is another important dimension of culture. It describes how a society uses its </w:t>
      </w:r>
      <w:proofErr w:type="gramStart"/>
      <w:r w:rsidRPr="0004680F">
        <w:rPr>
          <w:rFonts w:ascii="Arial" w:hAnsi="Arial" w:cs="Arial"/>
          <w:sz w:val="22"/>
          <w:szCs w:val="22"/>
        </w:rPr>
        <w:t>past experience</w:t>
      </w:r>
      <w:proofErr w:type="gramEnd"/>
      <w:r w:rsidRPr="0004680F">
        <w:rPr>
          <w:rFonts w:ascii="Arial" w:hAnsi="Arial" w:cs="Arial"/>
          <w:sz w:val="22"/>
          <w:szCs w:val="22"/>
        </w:rPr>
        <w:t xml:space="preserve"> in dealing with the challenges of the present and future. Long-term orientation is more future-focused, while short-term orientation is more present and past-focused. Japan, with 100 points, has the most long-term oriented societies, and people here see their life as a small part in the long history of mankind. </w:t>
      </w:r>
      <w:r w:rsidR="00990FD2" w:rsidRPr="0004680F">
        <w:rPr>
          <w:rFonts w:ascii="Arial" w:hAnsi="Arial" w:cs="Arial"/>
          <w:sz w:val="22"/>
          <w:szCs w:val="22"/>
        </w:rPr>
        <w:t>At</w:t>
      </w:r>
      <w:r w:rsidRPr="0004680F">
        <w:rPr>
          <w:rFonts w:ascii="Arial" w:hAnsi="Arial" w:cs="Arial"/>
          <w:sz w:val="22"/>
          <w:szCs w:val="22"/>
        </w:rPr>
        <w:t xml:space="preserve"> 60, the UK </w:t>
      </w:r>
      <w:proofErr w:type="gramStart"/>
      <w:r w:rsidRPr="0004680F">
        <w:rPr>
          <w:rFonts w:ascii="Arial" w:hAnsi="Arial" w:cs="Arial"/>
          <w:sz w:val="22"/>
          <w:szCs w:val="22"/>
        </w:rPr>
        <w:t>has</w:t>
      </w:r>
      <w:proofErr w:type="gramEnd"/>
      <w:r w:rsidRPr="0004680F">
        <w:rPr>
          <w:rFonts w:ascii="Arial" w:hAnsi="Arial" w:cs="Arial"/>
          <w:sz w:val="22"/>
          <w:szCs w:val="22"/>
        </w:rPr>
        <w:t xml:space="preserve"> a pragmatic culture. Here, people accept truth based on situation, context and time. In a corporate culture, Japanese people value perseverance, adaptability and investing in the future. This leads to better economic </w:t>
      </w:r>
      <w:r w:rsidRPr="0004680F">
        <w:rPr>
          <w:rFonts w:ascii="Arial" w:hAnsi="Arial" w:cs="Arial"/>
          <w:sz w:val="22"/>
          <w:szCs w:val="22"/>
        </w:rPr>
        <w:lastRenderedPageBreak/>
        <w:t xml:space="preserve">growth. However, employees in the UK value respecting their traditions and fulfilling social obligations. </w:t>
      </w:r>
    </w:p>
    <w:p w14:paraId="4651C87A" w14:textId="54B2B918" w:rsidR="003C3C2C" w:rsidRPr="0004680F" w:rsidRDefault="003C3C2C" w:rsidP="00BF6D3B">
      <w:pPr>
        <w:spacing w:line="360" w:lineRule="auto"/>
        <w:ind w:firstLine="454"/>
        <w:rPr>
          <w:rFonts w:ascii="Arial" w:hAnsi="Arial" w:cs="Arial"/>
          <w:sz w:val="22"/>
          <w:szCs w:val="22"/>
        </w:rPr>
      </w:pPr>
      <w:r w:rsidRPr="0004680F">
        <w:rPr>
          <w:rFonts w:ascii="Arial" w:hAnsi="Arial" w:cs="Arial"/>
          <w:sz w:val="22"/>
          <w:szCs w:val="22"/>
        </w:rPr>
        <w:t xml:space="preserve">Indulgence vs restraint is the sixth dimension of Hofstede’s cultural dimensions. This dimension focuses on how society allows gratification of human desires and impulses. An indulgent culture tends to be more optimistic and insists on happiness and leisure. A retained culture, on the contrary, </w:t>
      </w:r>
      <w:r w:rsidR="00DC5F9A" w:rsidRPr="0004680F">
        <w:rPr>
          <w:rFonts w:ascii="Arial" w:hAnsi="Arial" w:cs="Arial"/>
          <w:sz w:val="22"/>
          <w:szCs w:val="22"/>
        </w:rPr>
        <w:t>prioritizes</w:t>
      </w:r>
      <w:r w:rsidRPr="0004680F">
        <w:rPr>
          <w:rFonts w:ascii="Arial" w:hAnsi="Arial" w:cs="Arial"/>
          <w:sz w:val="22"/>
          <w:szCs w:val="22"/>
        </w:rPr>
        <w:t xml:space="preserve"> social norms and less </w:t>
      </w:r>
      <w:r w:rsidR="00DC5F9A" w:rsidRPr="0004680F">
        <w:rPr>
          <w:rFonts w:ascii="Arial" w:hAnsi="Arial" w:cs="Arial"/>
          <w:sz w:val="22"/>
          <w:szCs w:val="22"/>
        </w:rPr>
        <w:t>emphasizes</w:t>
      </w:r>
      <w:r w:rsidRPr="0004680F">
        <w:rPr>
          <w:rFonts w:ascii="Arial" w:hAnsi="Arial" w:cs="Arial"/>
          <w:sz w:val="22"/>
          <w:szCs w:val="22"/>
        </w:rPr>
        <w:t xml:space="preserve"> leisure and happiness (Heydari </w:t>
      </w:r>
      <w:r w:rsidRPr="0004680F">
        <w:rPr>
          <w:rFonts w:ascii="Arial" w:hAnsi="Arial" w:cs="Arial"/>
          <w:i/>
          <w:iCs/>
          <w:sz w:val="22"/>
          <w:szCs w:val="22"/>
        </w:rPr>
        <w:t>et al.,</w:t>
      </w:r>
      <w:r w:rsidRPr="0004680F">
        <w:rPr>
          <w:rFonts w:ascii="Arial" w:hAnsi="Arial" w:cs="Arial"/>
          <w:sz w:val="22"/>
          <w:szCs w:val="22"/>
        </w:rPr>
        <w:t xml:space="preserve"> 2021). Japan has a culture of restraint with a low score of 42. Here, people are more pessimistic and do not </w:t>
      </w:r>
      <w:r w:rsidR="00DC5F9A" w:rsidRPr="0004680F">
        <w:rPr>
          <w:rFonts w:ascii="Arial" w:hAnsi="Arial" w:cs="Arial"/>
          <w:sz w:val="22"/>
          <w:szCs w:val="22"/>
        </w:rPr>
        <w:t>prioritize</w:t>
      </w:r>
      <w:r w:rsidRPr="0004680F">
        <w:rPr>
          <w:rFonts w:ascii="Arial" w:hAnsi="Arial" w:cs="Arial"/>
          <w:sz w:val="22"/>
          <w:szCs w:val="22"/>
        </w:rPr>
        <w:t xml:space="preserve"> happiness and leisure. Social norms and traditions hugely impact the actions of Japanese people. However, unlike Japan, the UK is a more indulgent culture and has a score of 69 </w:t>
      </w:r>
      <w:sdt>
        <w:sdtPr>
          <w:rPr>
            <w:rFonts w:ascii="Arial" w:hAnsi="Arial" w:cs="Arial"/>
            <w:sz w:val="22"/>
            <w:szCs w:val="22"/>
          </w:rPr>
          <w:id w:val="1295023987"/>
          <w:citation/>
        </w:sdtPr>
        <w:sdtEndPr/>
        <w:sdtContent>
          <w:r w:rsidRPr="0004680F">
            <w:rPr>
              <w:rFonts w:ascii="Arial" w:hAnsi="Arial" w:cs="Arial"/>
              <w:sz w:val="22"/>
              <w:szCs w:val="22"/>
            </w:rPr>
            <w:fldChar w:fldCharType="begin"/>
          </w:r>
          <w:r w:rsidRPr="0004680F">
            <w:rPr>
              <w:rFonts w:ascii="Arial" w:hAnsi="Arial" w:cs="Arial"/>
              <w:sz w:val="22"/>
              <w:szCs w:val="22"/>
            </w:rPr>
            <w:instrText xml:space="preserve"> CITATION The251 \l 2057 </w:instrText>
          </w:r>
          <w:r w:rsidRPr="0004680F">
            <w:rPr>
              <w:rFonts w:ascii="Arial" w:hAnsi="Arial" w:cs="Arial"/>
              <w:sz w:val="22"/>
              <w:szCs w:val="22"/>
            </w:rPr>
            <w:fldChar w:fldCharType="separate"/>
          </w:r>
          <w:r w:rsidRPr="0004680F">
            <w:rPr>
              <w:rFonts w:ascii="Arial" w:hAnsi="Arial" w:cs="Arial"/>
              <w:noProof/>
              <w:sz w:val="22"/>
              <w:szCs w:val="22"/>
            </w:rPr>
            <w:t>(Theculturefactor, 2025)</w:t>
          </w:r>
          <w:r w:rsidRPr="0004680F">
            <w:rPr>
              <w:rFonts w:ascii="Arial" w:hAnsi="Arial" w:cs="Arial"/>
              <w:sz w:val="22"/>
              <w:szCs w:val="22"/>
            </w:rPr>
            <w:fldChar w:fldCharType="end"/>
          </w:r>
        </w:sdtContent>
      </w:sdt>
      <w:r w:rsidRPr="0004680F">
        <w:rPr>
          <w:rFonts w:ascii="Arial" w:hAnsi="Arial" w:cs="Arial"/>
          <w:sz w:val="22"/>
          <w:szCs w:val="22"/>
        </w:rPr>
        <w:t xml:space="preserve">. Here, people are more optimistic and focus more on their personal happiness. Social norms and traditions do not significantly impact the actions of people. Therefore, the UK has a more lively and cheerful culture in comparison to Japan. It can be a reason for misunderstanding and miscommunication (refer to appendix). </w:t>
      </w:r>
    </w:p>
    <w:p w14:paraId="4A84CDC1" w14:textId="10BD7D13" w:rsidR="003C3C2C" w:rsidRPr="0004680F" w:rsidRDefault="003C3C2C" w:rsidP="00BF6D3B">
      <w:pPr>
        <w:spacing w:line="360" w:lineRule="auto"/>
        <w:ind w:firstLine="454"/>
        <w:rPr>
          <w:rFonts w:ascii="Arial" w:hAnsi="Arial" w:cs="Arial"/>
          <w:sz w:val="22"/>
          <w:szCs w:val="22"/>
          <w:lang w:val="en-US"/>
        </w:rPr>
      </w:pPr>
      <w:r w:rsidRPr="0004680F">
        <w:rPr>
          <w:rFonts w:ascii="Arial" w:hAnsi="Arial" w:cs="Arial"/>
          <w:sz w:val="22"/>
          <w:szCs w:val="22"/>
          <w:lang w:val="en-US"/>
        </w:rPr>
        <w:t>International communication style normally encompasses understanding and the adapting of diverse cultural norms with the modern era communication preferences. This aspect also helps in interacting with the people from the different countries in a proper style or system that maintains cultural nuances</w:t>
      </w:r>
      <w:sdt>
        <w:sdtPr>
          <w:rPr>
            <w:rFonts w:ascii="Arial" w:hAnsi="Arial" w:cs="Arial"/>
            <w:sz w:val="22"/>
            <w:szCs w:val="22"/>
            <w:lang w:val="en-US"/>
          </w:rPr>
          <w:id w:val="-1587991343"/>
          <w:citation/>
        </w:sdtPr>
        <w:sdtEndPr/>
        <w:sdtContent>
          <w:r w:rsidRPr="0004680F">
            <w:rPr>
              <w:rFonts w:ascii="Arial" w:hAnsi="Arial" w:cs="Arial"/>
              <w:sz w:val="22"/>
              <w:szCs w:val="22"/>
              <w:lang w:val="en-US"/>
            </w:rPr>
            <w:fldChar w:fldCharType="begin"/>
          </w:r>
          <w:r w:rsidRPr="0004680F">
            <w:rPr>
              <w:rFonts w:ascii="Arial" w:hAnsi="Arial" w:cs="Arial"/>
              <w:sz w:val="22"/>
              <w:szCs w:val="22"/>
              <w:lang w:val="en-US"/>
            </w:rPr>
            <w:instrText xml:space="preserve"> CITATION And232 \l 1033 </w:instrText>
          </w:r>
          <w:r w:rsidRPr="0004680F">
            <w:rPr>
              <w:rFonts w:ascii="Arial" w:hAnsi="Arial" w:cs="Arial"/>
              <w:sz w:val="22"/>
              <w:szCs w:val="22"/>
              <w:lang w:val="en-US"/>
            </w:rPr>
            <w:fldChar w:fldCharType="separate"/>
          </w:r>
          <w:r w:rsidRPr="0004680F">
            <w:rPr>
              <w:rFonts w:ascii="Arial" w:hAnsi="Arial" w:cs="Arial"/>
              <w:noProof/>
              <w:sz w:val="22"/>
              <w:szCs w:val="22"/>
              <w:lang w:val="en-US"/>
            </w:rPr>
            <w:t xml:space="preserve"> </w:t>
          </w:r>
          <w:r w:rsidRPr="0004680F">
            <w:rPr>
              <w:rFonts w:ascii="Arial" w:eastAsiaTheme="minorHAnsi" w:hAnsi="Arial" w:cs="Arial"/>
              <w:noProof/>
              <w:sz w:val="22"/>
              <w:szCs w:val="22"/>
              <w:lang w:val="en-US"/>
            </w:rPr>
            <w:t>(Jonovic, 2023)</w:t>
          </w:r>
          <w:r w:rsidRPr="0004680F">
            <w:rPr>
              <w:rFonts w:ascii="Arial" w:hAnsi="Arial" w:cs="Arial"/>
              <w:sz w:val="22"/>
              <w:szCs w:val="22"/>
              <w:lang w:val="en-US"/>
            </w:rPr>
            <w:fldChar w:fldCharType="end"/>
          </w:r>
        </w:sdtContent>
      </w:sdt>
      <w:r w:rsidRPr="0004680F">
        <w:rPr>
          <w:rFonts w:ascii="Arial" w:hAnsi="Arial" w:cs="Arial"/>
          <w:sz w:val="22"/>
          <w:szCs w:val="22"/>
          <w:lang w:val="en-US"/>
        </w:rPr>
        <w:t xml:space="preserve">. Shell plc significantly </w:t>
      </w:r>
      <w:r w:rsidR="00DC5F9A" w:rsidRPr="0004680F">
        <w:rPr>
          <w:rFonts w:ascii="Arial" w:hAnsi="Arial" w:cs="Arial"/>
          <w:sz w:val="22"/>
          <w:szCs w:val="22"/>
          <w:lang w:val="en-US"/>
        </w:rPr>
        <w:t>emphasizes</w:t>
      </w:r>
      <w:r w:rsidRPr="0004680F">
        <w:rPr>
          <w:rFonts w:ascii="Arial" w:hAnsi="Arial" w:cs="Arial"/>
          <w:sz w:val="22"/>
          <w:szCs w:val="22"/>
          <w:lang w:val="en-US"/>
        </w:rPr>
        <w:t xml:space="preserve"> diversity and inclusion as a core part of the international communication strategy that also aims to foster a global inclusive environment. In this context, employees of Shell plc feel valued and </w:t>
      </w:r>
      <w:r w:rsidR="005E1FD4" w:rsidRPr="0004680F">
        <w:rPr>
          <w:rFonts w:ascii="Arial" w:hAnsi="Arial" w:cs="Arial"/>
          <w:sz w:val="22"/>
          <w:szCs w:val="22"/>
          <w:lang w:val="en-US"/>
        </w:rPr>
        <w:t>respected,</w:t>
      </w:r>
      <w:r w:rsidRPr="0004680F">
        <w:rPr>
          <w:rFonts w:ascii="Arial" w:hAnsi="Arial" w:cs="Arial"/>
          <w:sz w:val="22"/>
          <w:szCs w:val="22"/>
          <w:lang w:val="en-US"/>
        </w:rPr>
        <w:t xml:space="preserve"> and the approach includes the promotion of all equal opportunities. The adaptation of cultural nuances helps accordingly to acknowledge the impacts of cultural differences on communication and therefore strives. Employee respect and value an </w:t>
      </w:r>
      <w:r w:rsidR="005E1FD4" w:rsidRPr="0004680F">
        <w:rPr>
          <w:rFonts w:ascii="Arial" w:hAnsi="Arial" w:cs="Arial"/>
          <w:sz w:val="22"/>
          <w:szCs w:val="22"/>
          <w:lang w:val="en-US"/>
        </w:rPr>
        <w:t>important aspect</w:t>
      </w:r>
      <w:r w:rsidRPr="0004680F">
        <w:rPr>
          <w:rFonts w:ascii="Arial" w:hAnsi="Arial" w:cs="Arial"/>
          <w:sz w:val="22"/>
          <w:szCs w:val="22"/>
          <w:lang w:val="en-US"/>
        </w:rPr>
        <w:t xml:space="preserve"> within the modern era competitive environment for better business communication and performance. Besides acknowledging a wide range of activities and </w:t>
      </w:r>
      <w:r w:rsidR="005E1FD4" w:rsidRPr="0004680F">
        <w:rPr>
          <w:rFonts w:ascii="Arial" w:hAnsi="Arial" w:cs="Arial"/>
          <w:sz w:val="22"/>
          <w:szCs w:val="22"/>
          <w:lang w:val="en-US"/>
        </w:rPr>
        <w:t>initiatives,</w:t>
      </w:r>
      <w:r w:rsidRPr="0004680F">
        <w:rPr>
          <w:rFonts w:ascii="Arial" w:hAnsi="Arial" w:cs="Arial"/>
          <w:sz w:val="22"/>
          <w:szCs w:val="22"/>
          <w:lang w:val="en-US"/>
        </w:rPr>
        <w:t xml:space="preserve"> Shell Plc also incorporates the Shell Culture Connect Program with an aim to promote cross-cultural understanding and collaboration. Considering the demand for cultural </w:t>
      </w:r>
      <w:r w:rsidR="005E1FD4" w:rsidRPr="0004680F">
        <w:rPr>
          <w:rFonts w:ascii="Arial" w:hAnsi="Arial" w:cs="Arial"/>
          <w:sz w:val="22"/>
          <w:szCs w:val="22"/>
          <w:lang w:val="en-US"/>
        </w:rPr>
        <w:t>differences,</w:t>
      </w:r>
      <w:r w:rsidRPr="0004680F">
        <w:rPr>
          <w:rFonts w:ascii="Arial" w:hAnsi="Arial" w:cs="Arial"/>
          <w:sz w:val="22"/>
          <w:szCs w:val="22"/>
          <w:lang w:val="en-US"/>
        </w:rPr>
        <w:t xml:space="preserve"> Shell Plc has incorporated more activities and initiatives to maintain seamless communication within the environment</w:t>
      </w:r>
      <w:sdt>
        <w:sdtPr>
          <w:rPr>
            <w:rFonts w:ascii="Arial" w:hAnsi="Arial" w:cs="Arial"/>
            <w:sz w:val="22"/>
            <w:szCs w:val="22"/>
            <w:lang w:val="en-US"/>
          </w:rPr>
          <w:id w:val="-1122697332"/>
          <w:citation/>
        </w:sdtPr>
        <w:sdtEndPr/>
        <w:sdtContent>
          <w:r w:rsidRPr="0004680F">
            <w:rPr>
              <w:rFonts w:ascii="Arial" w:hAnsi="Arial" w:cs="Arial"/>
              <w:sz w:val="22"/>
              <w:szCs w:val="22"/>
              <w:lang w:val="en-US"/>
            </w:rPr>
            <w:fldChar w:fldCharType="begin"/>
          </w:r>
          <w:r w:rsidRPr="0004680F">
            <w:rPr>
              <w:rFonts w:ascii="Arial" w:hAnsi="Arial" w:cs="Arial"/>
              <w:sz w:val="22"/>
              <w:szCs w:val="22"/>
              <w:lang w:val="en-US"/>
            </w:rPr>
            <w:instrText xml:space="preserve"> CITATION Kat2414 \l 1033 </w:instrText>
          </w:r>
          <w:r w:rsidRPr="0004680F">
            <w:rPr>
              <w:rFonts w:ascii="Arial" w:hAnsi="Arial" w:cs="Arial"/>
              <w:sz w:val="22"/>
              <w:szCs w:val="22"/>
              <w:lang w:val="en-US"/>
            </w:rPr>
            <w:fldChar w:fldCharType="separate"/>
          </w:r>
          <w:r w:rsidRPr="0004680F">
            <w:rPr>
              <w:rFonts w:ascii="Arial" w:hAnsi="Arial" w:cs="Arial"/>
              <w:noProof/>
              <w:sz w:val="22"/>
              <w:szCs w:val="22"/>
              <w:lang w:val="en-US"/>
            </w:rPr>
            <w:t xml:space="preserve"> </w:t>
          </w:r>
          <w:r w:rsidRPr="0004680F">
            <w:rPr>
              <w:rFonts w:ascii="Arial" w:eastAsiaTheme="minorHAnsi" w:hAnsi="Arial" w:cs="Arial"/>
              <w:noProof/>
              <w:sz w:val="22"/>
              <w:szCs w:val="22"/>
              <w:lang w:val="en-US"/>
            </w:rPr>
            <w:t>(Kate Vitasek, 2024)</w:t>
          </w:r>
          <w:r w:rsidRPr="0004680F">
            <w:rPr>
              <w:rFonts w:ascii="Arial" w:hAnsi="Arial" w:cs="Arial"/>
              <w:sz w:val="22"/>
              <w:szCs w:val="22"/>
              <w:lang w:val="en-US"/>
            </w:rPr>
            <w:fldChar w:fldCharType="end"/>
          </w:r>
        </w:sdtContent>
      </w:sdt>
      <w:r w:rsidRPr="0004680F">
        <w:rPr>
          <w:rFonts w:ascii="Arial" w:hAnsi="Arial" w:cs="Arial"/>
          <w:sz w:val="22"/>
          <w:szCs w:val="22"/>
          <w:lang w:val="en-US"/>
        </w:rPr>
        <w:t xml:space="preserve">. The first and foremost activity is providing an emphasis on diversity and inclusion, where the mentioned company </w:t>
      </w:r>
      <w:r w:rsidR="00DC5F9A" w:rsidRPr="0004680F">
        <w:rPr>
          <w:rFonts w:ascii="Arial" w:hAnsi="Arial" w:cs="Arial"/>
          <w:sz w:val="22"/>
          <w:szCs w:val="22"/>
          <w:lang w:val="en-US"/>
        </w:rPr>
        <w:t>recognizes</w:t>
      </w:r>
      <w:r w:rsidRPr="0004680F">
        <w:rPr>
          <w:rFonts w:ascii="Arial" w:hAnsi="Arial" w:cs="Arial"/>
          <w:sz w:val="22"/>
          <w:szCs w:val="22"/>
          <w:lang w:val="en-US"/>
        </w:rPr>
        <w:t xml:space="preserve"> that the global presence necessitates a diverse and inclusive workforce. The associated diversity strategy within this company also focuses on ensuring everyone feels free to be themselves and therefore contribute positively. Hence, the </w:t>
      </w:r>
      <w:proofErr w:type="gramStart"/>
      <w:r w:rsidRPr="0004680F">
        <w:rPr>
          <w:rFonts w:ascii="Arial" w:hAnsi="Arial" w:cs="Arial"/>
          <w:sz w:val="22"/>
          <w:szCs w:val="22"/>
          <w:lang w:val="en-US"/>
        </w:rPr>
        <w:t>mentioned business</w:t>
      </w:r>
      <w:proofErr w:type="gramEnd"/>
      <w:r w:rsidRPr="0004680F">
        <w:rPr>
          <w:rFonts w:ascii="Arial" w:hAnsi="Arial" w:cs="Arial"/>
          <w:sz w:val="22"/>
          <w:szCs w:val="22"/>
          <w:lang w:val="en-US"/>
        </w:rPr>
        <w:t xml:space="preserve"> presents a significant commitment to inclusion that is reflected in various programs and policies like the inclusion in employee resource groups. Shell Plc also invested in cultural awareness and sensitivity, where the business acknowledges the actual impact of cultural differences regarding </w:t>
      </w:r>
      <w:r w:rsidRPr="0004680F">
        <w:rPr>
          <w:rFonts w:ascii="Arial" w:hAnsi="Arial" w:cs="Arial"/>
          <w:sz w:val="22"/>
          <w:szCs w:val="22"/>
          <w:lang w:val="en-US"/>
        </w:rPr>
        <w:lastRenderedPageBreak/>
        <w:t>communication and modern business practices. People within this business also work accordingly to increase cultural awareness and better understanding among the employees. Contextually, the notable aspect is that Shell Plc adapts a specific communication and leadership style to suit the different cultural contexts and core values of this business guides the communication practice</w:t>
      </w:r>
      <w:sdt>
        <w:sdtPr>
          <w:rPr>
            <w:rFonts w:ascii="Arial" w:hAnsi="Arial" w:cs="Arial"/>
            <w:sz w:val="22"/>
            <w:szCs w:val="22"/>
            <w:lang w:val="en-US"/>
          </w:rPr>
          <w:id w:val="-1077667664"/>
          <w:citation/>
        </w:sdtPr>
        <w:sdtEndPr/>
        <w:sdtContent>
          <w:r w:rsidRPr="0004680F">
            <w:rPr>
              <w:rFonts w:ascii="Arial" w:hAnsi="Arial" w:cs="Arial"/>
              <w:sz w:val="22"/>
              <w:szCs w:val="22"/>
              <w:lang w:val="en-US"/>
            </w:rPr>
            <w:fldChar w:fldCharType="begin"/>
          </w:r>
          <w:r w:rsidRPr="0004680F">
            <w:rPr>
              <w:rFonts w:ascii="Arial" w:hAnsi="Arial" w:cs="Arial"/>
              <w:sz w:val="22"/>
              <w:szCs w:val="22"/>
              <w:lang w:val="en-US"/>
            </w:rPr>
            <w:instrText xml:space="preserve"> CITATION For2519 \l 1033 </w:instrText>
          </w:r>
          <w:r w:rsidRPr="0004680F">
            <w:rPr>
              <w:rFonts w:ascii="Arial" w:hAnsi="Arial" w:cs="Arial"/>
              <w:sz w:val="22"/>
              <w:szCs w:val="22"/>
              <w:lang w:val="en-US"/>
            </w:rPr>
            <w:fldChar w:fldCharType="separate"/>
          </w:r>
          <w:r w:rsidRPr="0004680F">
            <w:rPr>
              <w:rFonts w:ascii="Arial" w:hAnsi="Arial" w:cs="Arial"/>
              <w:noProof/>
              <w:sz w:val="22"/>
              <w:szCs w:val="22"/>
              <w:lang w:val="en-US"/>
            </w:rPr>
            <w:t xml:space="preserve"> </w:t>
          </w:r>
          <w:r w:rsidRPr="0004680F">
            <w:rPr>
              <w:rFonts w:ascii="Arial" w:eastAsiaTheme="minorHAnsi" w:hAnsi="Arial" w:cs="Arial"/>
              <w:noProof/>
              <w:sz w:val="22"/>
              <w:szCs w:val="22"/>
              <w:lang w:val="en-US"/>
            </w:rPr>
            <w:t>(Forbes, 2025)</w:t>
          </w:r>
          <w:r w:rsidRPr="0004680F">
            <w:rPr>
              <w:rFonts w:ascii="Arial" w:hAnsi="Arial" w:cs="Arial"/>
              <w:sz w:val="22"/>
              <w:szCs w:val="22"/>
              <w:lang w:val="en-US"/>
            </w:rPr>
            <w:fldChar w:fldCharType="end"/>
          </w:r>
        </w:sdtContent>
      </w:sdt>
      <w:r w:rsidRPr="0004680F">
        <w:rPr>
          <w:rFonts w:ascii="Arial" w:hAnsi="Arial" w:cs="Arial"/>
          <w:sz w:val="22"/>
          <w:szCs w:val="22"/>
          <w:lang w:val="en-US"/>
        </w:rPr>
        <w:t xml:space="preserve">. Adaptation of communication strategies within Shell Plc </w:t>
      </w:r>
      <w:proofErr w:type="gramStart"/>
      <w:r w:rsidRPr="0004680F">
        <w:rPr>
          <w:rFonts w:ascii="Arial" w:hAnsi="Arial" w:cs="Arial"/>
          <w:sz w:val="22"/>
          <w:szCs w:val="22"/>
          <w:lang w:val="en-US"/>
        </w:rPr>
        <w:t>are</w:t>
      </w:r>
      <w:proofErr w:type="gramEnd"/>
      <w:r w:rsidRPr="0004680F">
        <w:rPr>
          <w:rFonts w:ascii="Arial" w:hAnsi="Arial" w:cs="Arial"/>
          <w:sz w:val="22"/>
          <w:szCs w:val="22"/>
          <w:lang w:val="en-US"/>
        </w:rPr>
        <w:t xml:space="preserve"> also tailored to the </w:t>
      </w:r>
      <w:proofErr w:type="gramStart"/>
      <w:r w:rsidRPr="0004680F">
        <w:rPr>
          <w:rFonts w:ascii="Arial" w:hAnsi="Arial" w:cs="Arial"/>
          <w:sz w:val="22"/>
          <w:szCs w:val="22"/>
          <w:lang w:val="en-US"/>
        </w:rPr>
        <w:t>particular cultural</w:t>
      </w:r>
      <w:proofErr w:type="gramEnd"/>
      <w:r w:rsidRPr="0004680F">
        <w:rPr>
          <w:rFonts w:ascii="Arial" w:hAnsi="Arial" w:cs="Arial"/>
          <w:sz w:val="22"/>
          <w:szCs w:val="22"/>
          <w:lang w:val="en-US"/>
        </w:rPr>
        <w:t xml:space="preserve"> context of each region which presents a significant help in matching and managing the diversity. This company is also responsible for balancing </w:t>
      </w:r>
      <w:proofErr w:type="gramStart"/>
      <w:r w:rsidRPr="0004680F">
        <w:rPr>
          <w:rFonts w:ascii="Arial" w:hAnsi="Arial" w:cs="Arial"/>
          <w:sz w:val="22"/>
          <w:szCs w:val="22"/>
          <w:lang w:val="en-US"/>
        </w:rPr>
        <w:t>the global</w:t>
      </w:r>
      <w:proofErr w:type="gramEnd"/>
      <w:r w:rsidRPr="0004680F">
        <w:rPr>
          <w:rFonts w:ascii="Arial" w:hAnsi="Arial" w:cs="Arial"/>
          <w:sz w:val="22"/>
          <w:szCs w:val="22"/>
          <w:lang w:val="en-US"/>
        </w:rPr>
        <w:t xml:space="preserve"> consistency with </w:t>
      </w:r>
      <w:proofErr w:type="gramStart"/>
      <w:r w:rsidRPr="0004680F">
        <w:rPr>
          <w:rFonts w:ascii="Arial" w:hAnsi="Arial" w:cs="Arial"/>
          <w:sz w:val="22"/>
          <w:szCs w:val="22"/>
          <w:lang w:val="en-US"/>
        </w:rPr>
        <w:t>the local</w:t>
      </w:r>
      <w:proofErr w:type="gramEnd"/>
      <w:r w:rsidRPr="0004680F">
        <w:rPr>
          <w:rFonts w:ascii="Arial" w:hAnsi="Arial" w:cs="Arial"/>
          <w:sz w:val="22"/>
          <w:szCs w:val="22"/>
          <w:lang w:val="en-US"/>
        </w:rPr>
        <w:t xml:space="preserve"> needs while communicating with the virtual teams. As for these initiatives, through addressing the potential challenges, adapting the communication strategies and maintaining core values with ethical conduct Shell plc maintains international communication with cultural disparity. </w:t>
      </w:r>
    </w:p>
    <w:p w14:paraId="63D6525B" w14:textId="5C2AD1E8" w:rsidR="003C3C2C" w:rsidRPr="0004680F" w:rsidRDefault="003C3C2C" w:rsidP="00BF6D3B">
      <w:pPr>
        <w:spacing w:line="360" w:lineRule="auto"/>
        <w:ind w:firstLine="454"/>
        <w:rPr>
          <w:rFonts w:ascii="Arial" w:hAnsi="Arial" w:cs="Arial"/>
          <w:sz w:val="22"/>
          <w:szCs w:val="22"/>
        </w:rPr>
      </w:pPr>
      <w:r w:rsidRPr="0004680F">
        <w:rPr>
          <w:rFonts w:ascii="Arial" w:hAnsi="Arial" w:cs="Arial"/>
          <w:sz w:val="22"/>
          <w:szCs w:val="22"/>
          <w:lang w:val="en-US"/>
        </w:rPr>
        <w:t xml:space="preserve">Communication style within the business environment also depends on the </w:t>
      </w:r>
      <w:proofErr w:type="spellStart"/>
      <w:r w:rsidRPr="0004680F">
        <w:rPr>
          <w:rFonts w:ascii="Arial" w:hAnsi="Arial" w:cs="Arial"/>
          <w:sz w:val="22"/>
          <w:szCs w:val="22"/>
          <w:lang w:val="en-US"/>
        </w:rPr>
        <w:t>emphasisation</w:t>
      </w:r>
      <w:proofErr w:type="spellEnd"/>
      <w:r w:rsidRPr="0004680F">
        <w:rPr>
          <w:rFonts w:ascii="Arial" w:hAnsi="Arial" w:cs="Arial"/>
          <w:sz w:val="22"/>
          <w:szCs w:val="22"/>
          <w:lang w:val="en-US"/>
        </w:rPr>
        <w:t xml:space="preserve"> of cultural awareness and sensitivity while interacting with individuals from several different backgrounds. Culture also plays a significant role in shaping international communication within the broader business context in the global competitive environment</w:t>
      </w:r>
      <w:sdt>
        <w:sdtPr>
          <w:rPr>
            <w:rFonts w:ascii="Arial" w:hAnsi="Arial" w:cs="Arial"/>
            <w:sz w:val="22"/>
            <w:szCs w:val="22"/>
            <w:lang w:val="en-US"/>
          </w:rPr>
          <w:id w:val="-1274469136"/>
          <w:citation/>
        </w:sdtPr>
        <w:sdtEndPr/>
        <w:sdtContent>
          <w:r w:rsidRPr="0004680F">
            <w:rPr>
              <w:rFonts w:ascii="Arial" w:hAnsi="Arial" w:cs="Arial"/>
              <w:sz w:val="22"/>
              <w:szCs w:val="22"/>
              <w:lang w:val="en-US"/>
            </w:rPr>
            <w:fldChar w:fldCharType="begin"/>
          </w:r>
          <w:r w:rsidRPr="0004680F">
            <w:rPr>
              <w:rFonts w:ascii="Arial" w:hAnsi="Arial" w:cs="Arial"/>
              <w:sz w:val="22"/>
              <w:szCs w:val="22"/>
              <w:lang w:val="en-US"/>
            </w:rPr>
            <w:instrText xml:space="preserve"> CITATION Sal232 \l 1033 </w:instrText>
          </w:r>
          <w:r w:rsidRPr="0004680F">
            <w:rPr>
              <w:rFonts w:ascii="Arial" w:hAnsi="Arial" w:cs="Arial"/>
              <w:sz w:val="22"/>
              <w:szCs w:val="22"/>
              <w:lang w:val="en-US"/>
            </w:rPr>
            <w:fldChar w:fldCharType="separate"/>
          </w:r>
          <w:r w:rsidRPr="0004680F">
            <w:rPr>
              <w:rFonts w:ascii="Arial" w:hAnsi="Arial" w:cs="Arial"/>
              <w:noProof/>
              <w:sz w:val="22"/>
              <w:szCs w:val="22"/>
              <w:lang w:val="en-US"/>
            </w:rPr>
            <w:t xml:space="preserve"> </w:t>
          </w:r>
          <w:r w:rsidRPr="0004680F">
            <w:rPr>
              <w:rFonts w:ascii="Arial" w:eastAsiaTheme="minorHAnsi" w:hAnsi="Arial" w:cs="Arial"/>
              <w:noProof/>
              <w:sz w:val="22"/>
              <w:szCs w:val="22"/>
              <w:lang w:val="en-US"/>
            </w:rPr>
            <w:t>(Salvador Ordorica, 2023)</w:t>
          </w:r>
          <w:r w:rsidRPr="0004680F">
            <w:rPr>
              <w:rFonts w:ascii="Arial" w:hAnsi="Arial" w:cs="Arial"/>
              <w:sz w:val="22"/>
              <w:szCs w:val="22"/>
              <w:lang w:val="en-US"/>
            </w:rPr>
            <w:fldChar w:fldCharType="end"/>
          </w:r>
        </w:sdtContent>
      </w:sdt>
      <w:r w:rsidRPr="0004680F">
        <w:rPr>
          <w:rFonts w:ascii="Arial" w:hAnsi="Arial" w:cs="Arial"/>
          <w:sz w:val="22"/>
          <w:szCs w:val="22"/>
          <w:lang w:val="en-US"/>
        </w:rPr>
        <w:t xml:space="preserve">. The understanding of cultural norms, communication styles and non-verbal cues also becomes a key aspect for </w:t>
      </w:r>
      <w:r w:rsidR="00D51804" w:rsidRPr="0004680F">
        <w:rPr>
          <w:rFonts w:ascii="Arial" w:hAnsi="Arial" w:cs="Arial"/>
          <w:sz w:val="22"/>
          <w:szCs w:val="22"/>
          <w:lang w:val="en-US"/>
        </w:rPr>
        <w:t>utilizing</w:t>
      </w:r>
      <w:r w:rsidRPr="0004680F">
        <w:rPr>
          <w:rFonts w:ascii="Arial" w:hAnsi="Arial" w:cs="Arial"/>
          <w:sz w:val="22"/>
          <w:szCs w:val="22"/>
          <w:lang w:val="en-US"/>
        </w:rPr>
        <w:t xml:space="preserve"> clear and concise language. Thus, modern-era businesses </w:t>
      </w:r>
      <w:proofErr w:type="spellStart"/>
      <w:r w:rsidRPr="0004680F">
        <w:rPr>
          <w:rFonts w:ascii="Arial" w:hAnsi="Arial" w:cs="Arial"/>
          <w:sz w:val="22"/>
          <w:szCs w:val="22"/>
          <w:lang w:val="en-US"/>
        </w:rPr>
        <w:t>recognise</w:t>
      </w:r>
      <w:proofErr w:type="spellEnd"/>
      <w:r w:rsidRPr="0004680F">
        <w:rPr>
          <w:rFonts w:ascii="Arial" w:hAnsi="Arial" w:cs="Arial"/>
          <w:sz w:val="22"/>
          <w:szCs w:val="22"/>
          <w:lang w:val="en-US"/>
        </w:rPr>
        <w:t xml:space="preserve"> and respect awareness the cultural sensitivity, which also helps in abiding the assumptions. The popular business of Japan Kansai Electric Power significantly </w:t>
      </w:r>
      <w:r w:rsidR="00D51804" w:rsidRPr="0004680F">
        <w:rPr>
          <w:rFonts w:ascii="Arial" w:hAnsi="Arial" w:cs="Arial"/>
          <w:sz w:val="22"/>
          <w:szCs w:val="22"/>
          <w:lang w:val="en-US"/>
        </w:rPr>
        <w:t>utilizes</w:t>
      </w:r>
      <w:r w:rsidRPr="0004680F">
        <w:rPr>
          <w:rFonts w:ascii="Arial" w:hAnsi="Arial" w:cs="Arial"/>
          <w:sz w:val="22"/>
          <w:szCs w:val="22"/>
          <w:lang w:val="en-US"/>
        </w:rPr>
        <w:t xml:space="preserve"> a multifaceted approach towards international communication, through focusing on transparency. This company also completes stakeholder engagement and builds trust through various channels. The communication activities within the mentioned company also highlight active dialogue both internally and externally for fostering understanding and collaboration. This company also invests in public relations and stakeholder engagement through actively delivering information based on public relations and public hearing activities</w:t>
      </w:r>
      <w:sdt>
        <w:sdtPr>
          <w:rPr>
            <w:rFonts w:ascii="Arial" w:hAnsi="Arial" w:cs="Arial"/>
            <w:sz w:val="22"/>
            <w:szCs w:val="22"/>
            <w:lang w:val="en-US"/>
          </w:rPr>
          <w:id w:val="-301010067"/>
          <w:citation/>
        </w:sdtPr>
        <w:sdtEndPr/>
        <w:sdtContent>
          <w:r w:rsidRPr="0004680F">
            <w:rPr>
              <w:rFonts w:ascii="Arial" w:hAnsi="Arial" w:cs="Arial"/>
              <w:sz w:val="22"/>
              <w:szCs w:val="22"/>
              <w:lang w:val="en-US"/>
            </w:rPr>
            <w:fldChar w:fldCharType="begin"/>
          </w:r>
          <w:r w:rsidRPr="0004680F">
            <w:rPr>
              <w:rFonts w:ascii="Arial" w:hAnsi="Arial" w:cs="Arial"/>
              <w:sz w:val="22"/>
              <w:szCs w:val="22"/>
              <w:lang w:val="en-US"/>
            </w:rPr>
            <w:instrText xml:space="preserve"> CITATION Kep25 \l 1033 </w:instrText>
          </w:r>
          <w:r w:rsidRPr="0004680F">
            <w:rPr>
              <w:rFonts w:ascii="Arial" w:hAnsi="Arial" w:cs="Arial"/>
              <w:sz w:val="22"/>
              <w:szCs w:val="22"/>
              <w:lang w:val="en-US"/>
            </w:rPr>
            <w:fldChar w:fldCharType="separate"/>
          </w:r>
          <w:r w:rsidRPr="0004680F">
            <w:rPr>
              <w:rFonts w:ascii="Arial" w:hAnsi="Arial" w:cs="Arial"/>
              <w:noProof/>
              <w:sz w:val="22"/>
              <w:szCs w:val="22"/>
              <w:lang w:val="en-US"/>
            </w:rPr>
            <w:t xml:space="preserve"> </w:t>
          </w:r>
          <w:r w:rsidRPr="0004680F">
            <w:rPr>
              <w:rFonts w:ascii="Arial" w:eastAsiaTheme="minorHAnsi" w:hAnsi="Arial" w:cs="Arial"/>
              <w:noProof/>
              <w:sz w:val="22"/>
              <w:szCs w:val="22"/>
              <w:lang w:val="en-US"/>
            </w:rPr>
            <w:t>(Kepco.co.jp, 2025)</w:t>
          </w:r>
          <w:r w:rsidRPr="0004680F">
            <w:rPr>
              <w:rFonts w:ascii="Arial" w:hAnsi="Arial" w:cs="Arial"/>
              <w:sz w:val="22"/>
              <w:szCs w:val="22"/>
              <w:lang w:val="en-US"/>
            </w:rPr>
            <w:fldChar w:fldCharType="end"/>
          </w:r>
        </w:sdtContent>
      </w:sdt>
      <w:r w:rsidRPr="0004680F">
        <w:rPr>
          <w:rFonts w:ascii="Arial" w:hAnsi="Arial" w:cs="Arial"/>
          <w:sz w:val="22"/>
          <w:szCs w:val="22"/>
          <w:lang w:val="en-US"/>
        </w:rPr>
        <w:t xml:space="preserve">. They also solicit feedback and requests from the stakeholders to build adequate trust and maintain an open communication system. Kansai Electric Power also </w:t>
      </w:r>
      <w:r w:rsidR="00D51804" w:rsidRPr="0004680F">
        <w:rPr>
          <w:rFonts w:ascii="Arial" w:hAnsi="Arial" w:cs="Arial"/>
          <w:sz w:val="22"/>
          <w:szCs w:val="22"/>
          <w:lang w:val="en-US"/>
        </w:rPr>
        <w:t>emphasizes</w:t>
      </w:r>
      <w:r w:rsidRPr="0004680F">
        <w:rPr>
          <w:rFonts w:ascii="Arial" w:hAnsi="Arial" w:cs="Arial"/>
          <w:sz w:val="22"/>
          <w:szCs w:val="22"/>
          <w:lang w:val="en-US"/>
        </w:rPr>
        <w:t xml:space="preserve"> extreme transparency and the areas for open business activities for commitment to being a reliable source for the customers and communities. The </w:t>
      </w:r>
      <w:proofErr w:type="gramStart"/>
      <w:r w:rsidRPr="0004680F">
        <w:rPr>
          <w:rFonts w:ascii="Arial" w:hAnsi="Arial" w:cs="Arial"/>
          <w:sz w:val="22"/>
          <w:szCs w:val="22"/>
          <w:lang w:val="en-US"/>
        </w:rPr>
        <w:t>mentioned company</w:t>
      </w:r>
      <w:proofErr w:type="gramEnd"/>
      <w:r w:rsidRPr="0004680F">
        <w:rPr>
          <w:rFonts w:ascii="Arial" w:hAnsi="Arial" w:cs="Arial"/>
          <w:sz w:val="22"/>
          <w:szCs w:val="22"/>
          <w:lang w:val="en-US"/>
        </w:rPr>
        <w:t xml:space="preserve"> also strives to disclose the information in an appropriate way to maintain strong relationships with the stakeholders. International business practices and cooperation also become efficient in this aspect, where Kansai electric power is invested in climate change and the transition for the build-up of a low-carbon society</w:t>
      </w:r>
      <w:sdt>
        <w:sdtPr>
          <w:rPr>
            <w:rFonts w:ascii="Arial" w:hAnsi="Arial" w:cs="Arial"/>
            <w:sz w:val="22"/>
            <w:szCs w:val="22"/>
            <w:lang w:val="en-US"/>
          </w:rPr>
          <w:id w:val="432095347"/>
          <w:citation/>
        </w:sdtPr>
        <w:sdtEndPr/>
        <w:sdtContent>
          <w:r w:rsidRPr="0004680F">
            <w:rPr>
              <w:rFonts w:ascii="Arial" w:hAnsi="Arial" w:cs="Arial"/>
              <w:sz w:val="22"/>
              <w:szCs w:val="22"/>
              <w:lang w:val="en-US"/>
            </w:rPr>
            <w:fldChar w:fldCharType="begin"/>
          </w:r>
          <w:r w:rsidRPr="0004680F">
            <w:rPr>
              <w:rFonts w:ascii="Arial" w:hAnsi="Arial" w:cs="Arial"/>
              <w:sz w:val="22"/>
              <w:szCs w:val="22"/>
              <w:lang w:val="en-US"/>
            </w:rPr>
            <w:instrText xml:space="preserve"> CITATION For2520 \l 1033 </w:instrText>
          </w:r>
          <w:r w:rsidRPr="0004680F">
            <w:rPr>
              <w:rFonts w:ascii="Arial" w:hAnsi="Arial" w:cs="Arial"/>
              <w:sz w:val="22"/>
              <w:szCs w:val="22"/>
              <w:lang w:val="en-US"/>
            </w:rPr>
            <w:fldChar w:fldCharType="separate"/>
          </w:r>
          <w:r w:rsidRPr="0004680F">
            <w:rPr>
              <w:rFonts w:ascii="Arial" w:hAnsi="Arial" w:cs="Arial"/>
              <w:noProof/>
              <w:sz w:val="22"/>
              <w:szCs w:val="22"/>
              <w:lang w:val="en-US"/>
            </w:rPr>
            <w:t xml:space="preserve"> </w:t>
          </w:r>
          <w:r w:rsidRPr="0004680F">
            <w:rPr>
              <w:rFonts w:ascii="Arial" w:eastAsiaTheme="minorHAnsi" w:hAnsi="Arial" w:cs="Arial"/>
              <w:noProof/>
              <w:sz w:val="22"/>
              <w:szCs w:val="22"/>
              <w:lang w:val="en-US"/>
            </w:rPr>
            <w:t>(Forbes, 2025)</w:t>
          </w:r>
          <w:r w:rsidRPr="0004680F">
            <w:rPr>
              <w:rFonts w:ascii="Arial" w:hAnsi="Arial" w:cs="Arial"/>
              <w:sz w:val="22"/>
              <w:szCs w:val="22"/>
              <w:lang w:val="en-US"/>
            </w:rPr>
            <w:fldChar w:fldCharType="end"/>
          </w:r>
        </w:sdtContent>
      </w:sdt>
      <w:r w:rsidRPr="0004680F">
        <w:rPr>
          <w:rFonts w:ascii="Arial" w:hAnsi="Arial" w:cs="Arial"/>
          <w:sz w:val="22"/>
          <w:szCs w:val="22"/>
          <w:lang w:val="en-US"/>
        </w:rPr>
        <w:t xml:space="preserve">. As for these initiatives, the mentioned </w:t>
      </w:r>
      <w:r w:rsidR="00D51804" w:rsidRPr="0004680F">
        <w:rPr>
          <w:rFonts w:ascii="Arial" w:hAnsi="Arial" w:cs="Arial"/>
          <w:sz w:val="22"/>
          <w:szCs w:val="22"/>
          <w:lang w:val="en-US"/>
        </w:rPr>
        <w:t>organization</w:t>
      </w:r>
      <w:r w:rsidRPr="0004680F">
        <w:rPr>
          <w:rFonts w:ascii="Arial" w:hAnsi="Arial" w:cs="Arial"/>
          <w:sz w:val="22"/>
          <w:szCs w:val="22"/>
          <w:lang w:val="en-US"/>
        </w:rPr>
        <w:t xml:space="preserve"> presents a significant international communication style through managing cultural diversities and disparities. Relatively, the company seeks to expand its international business, including overseas power generation projects and consulting services.  </w:t>
      </w:r>
    </w:p>
    <w:p w14:paraId="302266D1" w14:textId="77777777" w:rsidR="003C3C2C" w:rsidRPr="0004680F" w:rsidRDefault="003C3C2C" w:rsidP="00BF6D3B">
      <w:pPr>
        <w:spacing w:line="360" w:lineRule="auto"/>
        <w:ind w:firstLine="454"/>
        <w:rPr>
          <w:rFonts w:ascii="Arial" w:hAnsi="Arial" w:cs="Arial"/>
          <w:sz w:val="22"/>
          <w:szCs w:val="22"/>
        </w:rPr>
      </w:pPr>
    </w:p>
    <w:p w14:paraId="53DC3AE2" w14:textId="546500A9" w:rsidR="003C3C2C" w:rsidRPr="0004680F" w:rsidRDefault="003C3C2C" w:rsidP="00D51804">
      <w:pPr>
        <w:spacing w:line="360" w:lineRule="auto"/>
        <w:rPr>
          <w:rFonts w:ascii="Arial" w:hAnsi="Arial" w:cs="Arial"/>
          <w:b/>
          <w:sz w:val="22"/>
          <w:szCs w:val="22"/>
        </w:rPr>
      </w:pPr>
      <w:r w:rsidRPr="0004680F">
        <w:rPr>
          <w:rFonts w:ascii="Arial" w:hAnsi="Arial" w:cs="Arial"/>
          <w:b/>
          <w:sz w:val="22"/>
          <w:szCs w:val="22"/>
        </w:rPr>
        <w:t xml:space="preserve">Conclusion </w:t>
      </w:r>
    </w:p>
    <w:p w14:paraId="42CBC479" w14:textId="3DC3DBD7" w:rsidR="003C3C2C" w:rsidRPr="0004680F" w:rsidRDefault="003C3C2C" w:rsidP="00BF6D3B">
      <w:pPr>
        <w:spacing w:line="360" w:lineRule="auto"/>
        <w:ind w:firstLine="454"/>
        <w:rPr>
          <w:rFonts w:ascii="Arial" w:hAnsi="Arial" w:cs="Arial"/>
          <w:sz w:val="22"/>
          <w:szCs w:val="22"/>
        </w:rPr>
      </w:pPr>
      <w:r w:rsidRPr="0004680F">
        <w:rPr>
          <w:rFonts w:ascii="Arial" w:hAnsi="Arial" w:cs="Arial"/>
          <w:sz w:val="22"/>
          <w:szCs w:val="22"/>
        </w:rPr>
        <w:t xml:space="preserve">In conclusion, the above essay has included a detailed description of the two companies, Shell and Kansai, that are involved in the energy sector. This structure is crucial </w:t>
      </w:r>
      <w:proofErr w:type="gramStart"/>
      <w:r w:rsidRPr="0004680F">
        <w:rPr>
          <w:rFonts w:ascii="Arial" w:hAnsi="Arial" w:cs="Arial"/>
          <w:sz w:val="22"/>
          <w:szCs w:val="22"/>
        </w:rPr>
        <w:t>in order to</w:t>
      </w:r>
      <w:proofErr w:type="gramEnd"/>
      <w:r w:rsidRPr="0004680F">
        <w:rPr>
          <w:rFonts w:ascii="Arial" w:hAnsi="Arial" w:cs="Arial"/>
          <w:sz w:val="22"/>
          <w:szCs w:val="22"/>
        </w:rPr>
        <w:t xml:space="preserve"> </w:t>
      </w:r>
      <w:r w:rsidR="00D51804" w:rsidRPr="0004680F">
        <w:rPr>
          <w:rFonts w:ascii="Arial" w:hAnsi="Arial" w:cs="Arial"/>
          <w:sz w:val="22"/>
          <w:szCs w:val="22"/>
        </w:rPr>
        <w:t>analyze</w:t>
      </w:r>
      <w:r w:rsidRPr="0004680F">
        <w:rPr>
          <w:rFonts w:ascii="Arial" w:hAnsi="Arial" w:cs="Arial"/>
          <w:sz w:val="22"/>
          <w:szCs w:val="22"/>
        </w:rPr>
        <w:t xml:space="preserve"> the cultural differences between the British and Japanese that are important in offering quality work in both </w:t>
      </w:r>
      <w:r w:rsidR="00D51804" w:rsidRPr="0004680F">
        <w:rPr>
          <w:rFonts w:ascii="Arial" w:hAnsi="Arial" w:cs="Arial"/>
          <w:sz w:val="22"/>
          <w:szCs w:val="22"/>
        </w:rPr>
        <w:t>organizations</w:t>
      </w:r>
      <w:r w:rsidRPr="0004680F">
        <w:rPr>
          <w:rFonts w:ascii="Arial" w:hAnsi="Arial" w:cs="Arial"/>
          <w:sz w:val="22"/>
          <w:szCs w:val="22"/>
        </w:rPr>
        <w:t xml:space="preserve">. The market background with company details of both </w:t>
      </w:r>
      <w:r w:rsidR="00D51804" w:rsidRPr="0004680F">
        <w:rPr>
          <w:rFonts w:ascii="Arial" w:hAnsi="Arial" w:cs="Arial"/>
          <w:sz w:val="22"/>
          <w:szCs w:val="22"/>
        </w:rPr>
        <w:t>organizations</w:t>
      </w:r>
      <w:r w:rsidRPr="0004680F">
        <w:rPr>
          <w:rFonts w:ascii="Arial" w:hAnsi="Arial" w:cs="Arial"/>
          <w:sz w:val="22"/>
          <w:szCs w:val="22"/>
        </w:rPr>
        <w:t xml:space="preserve"> has been introduced above. Additionally, the Hofstede cultural theory has also been implemented to understand the cultural differences between the individuals of the UK and Japan. Additionally, international conversation styles have also been incorporated, which reduces workplace conflicts and streamlines business operations. </w:t>
      </w:r>
    </w:p>
    <w:p w14:paraId="1E3D1DAA" w14:textId="77777777" w:rsidR="003C3C2C" w:rsidRPr="0004680F" w:rsidRDefault="003C3C2C" w:rsidP="00BF6D3B">
      <w:pPr>
        <w:spacing w:line="360" w:lineRule="auto"/>
        <w:ind w:firstLine="454"/>
        <w:rPr>
          <w:rFonts w:ascii="Arial" w:hAnsi="Arial" w:cs="Arial"/>
          <w:b/>
          <w:sz w:val="22"/>
          <w:szCs w:val="22"/>
        </w:rPr>
      </w:pPr>
      <w:r w:rsidRPr="0004680F">
        <w:rPr>
          <w:rFonts w:ascii="Arial" w:hAnsi="Arial" w:cs="Arial"/>
          <w:sz w:val="22"/>
          <w:szCs w:val="22"/>
        </w:rPr>
        <w:br w:type="page"/>
      </w:r>
    </w:p>
    <w:p w14:paraId="29A7D614" w14:textId="77777777" w:rsidR="003C3C2C" w:rsidRPr="0004680F" w:rsidRDefault="003C3C2C" w:rsidP="00BF6D3B">
      <w:pPr>
        <w:spacing w:line="360" w:lineRule="auto"/>
        <w:ind w:firstLine="454"/>
        <w:rPr>
          <w:rFonts w:ascii="Arial" w:hAnsi="Arial" w:cs="Arial"/>
          <w:b/>
          <w:sz w:val="22"/>
          <w:szCs w:val="22"/>
        </w:rPr>
      </w:pPr>
      <w:r w:rsidRPr="0004680F">
        <w:rPr>
          <w:rFonts w:ascii="Arial" w:hAnsi="Arial" w:cs="Arial"/>
          <w:b/>
          <w:sz w:val="22"/>
          <w:szCs w:val="22"/>
        </w:rPr>
        <w:lastRenderedPageBreak/>
        <w:t xml:space="preserve">References </w:t>
      </w:r>
    </w:p>
    <w:p w14:paraId="2946E1AC" w14:textId="77777777" w:rsidR="00D51804" w:rsidRDefault="003C3C2C" w:rsidP="00BF6D3B">
      <w:pPr>
        <w:pStyle w:val="Bibliography"/>
        <w:spacing w:line="360" w:lineRule="auto"/>
        <w:ind w:firstLine="454"/>
        <w:rPr>
          <w:rFonts w:ascii="Arial" w:hAnsi="Arial" w:cs="Arial"/>
          <w:noProof/>
          <w:sz w:val="22"/>
          <w:szCs w:val="22"/>
        </w:rPr>
      </w:pPr>
      <w:r w:rsidRPr="0004680F">
        <w:rPr>
          <w:rFonts w:ascii="Arial" w:hAnsi="Arial" w:cs="Arial"/>
          <w:noProof/>
          <w:sz w:val="22"/>
          <w:szCs w:val="22"/>
        </w:rPr>
        <w:t xml:space="preserve">Box, E., (2025). </w:t>
      </w:r>
      <w:r w:rsidRPr="0004680F">
        <w:rPr>
          <w:rFonts w:ascii="Arial" w:hAnsi="Arial" w:cs="Arial"/>
          <w:i/>
          <w:iCs/>
          <w:noProof/>
          <w:sz w:val="22"/>
          <w:szCs w:val="22"/>
        </w:rPr>
        <w:t xml:space="preserve">The impact of Hofstede’s cultural dimensions in marketing. </w:t>
      </w:r>
      <w:r w:rsidRPr="0004680F">
        <w:rPr>
          <w:rFonts w:ascii="Arial" w:hAnsi="Arial" w:cs="Arial"/>
          <w:noProof/>
          <w:sz w:val="22"/>
          <w:szCs w:val="22"/>
        </w:rPr>
        <w:t xml:space="preserve">[Online] Available at: </w:t>
      </w:r>
    </w:p>
    <w:p w14:paraId="26CC9682" w14:textId="1DD5AC7C" w:rsidR="003C3C2C" w:rsidRPr="0004680F" w:rsidRDefault="003C3C2C" w:rsidP="00BF6D3B">
      <w:pPr>
        <w:pStyle w:val="Bibliography"/>
        <w:spacing w:line="360" w:lineRule="auto"/>
        <w:ind w:firstLine="454"/>
        <w:rPr>
          <w:rFonts w:ascii="Arial" w:hAnsi="Arial" w:cs="Arial"/>
          <w:noProof/>
          <w:sz w:val="22"/>
          <w:szCs w:val="22"/>
        </w:rPr>
      </w:pPr>
      <w:r w:rsidRPr="0004680F">
        <w:rPr>
          <w:rFonts w:ascii="Arial" w:hAnsi="Arial" w:cs="Arial"/>
          <w:noProof/>
          <w:sz w:val="22"/>
          <w:szCs w:val="22"/>
        </w:rPr>
        <w:t>https://blog.webcertain.com/the-impact-of-hofstedes-cultural-dimensions-in-marketing/04/03/2025/ [Accessed 08 July 2025].</w:t>
      </w:r>
    </w:p>
    <w:p w14:paraId="11B6B985" w14:textId="77777777" w:rsidR="003C3C2C" w:rsidRPr="0004680F" w:rsidRDefault="003C3C2C" w:rsidP="00BF6D3B">
      <w:pPr>
        <w:pStyle w:val="Bibliography"/>
        <w:spacing w:line="360" w:lineRule="auto"/>
        <w:ind w:firstLine="454"/>
        <w:rPr>
          <w:rFonts w:ascii="Arial" w:hAnsi="Arial" w:cs="Arial"/>
          <w:noProof/>
          <w:sz w:val="22"/>
          <w:szCs w:val="22"/>
        </w:rPr>
      </w:pPr>
      <w:r w:rsidRPr="0004680F">
        <w:rPr>
          <w:rFonts w:ascii="Arial" w:hAnsi="Arial" w:cs="Arial"/>
          <w:noProof/>
          <w:sz w:val="22"/>
          <w:szCs w:val="22"/>
        </w:rPr>
        <w:t xml:space="preserve">Cultureally, (2025). </w:t>
      </w:r>
      <w:r w:rsidRPr="0004680F">
        <w:rPr>
          <w:rFonts w:ascii="Arial" w:hAnsi="Arial" w:cs="Arial"/>
          <w:i/>
          <w:iCs/>
          <w:noProof/>
          <w:sz w:val="22"/>
          <w:szCs w:val="22"/>
        </w:rPr>
        <w:t xml:space="preserve">What is Power Distance, and How Does it Affect Your DEI Strategy?. </w:t>
      </w:r>
      <w:r w:rsidRPr="0004680F">
        <w:rPr>
          <w:rFonts w:ascii="Arial" w:hAnsi="Arial" w:cs="Arial"/>
          <w:noProof/>
          <w:sz w:val="22"/>
          <w:szCs w:val="22"/>
        </w:rPr>
        <w:t>[Online] Available at: https://www.cultureally.com/blog/what-is-power-distance-and-how-does-it-affect-your-dei-strategy [Accessed 08 July 2025].</w:t>
      </w:r>
    </w:p>
    <w:p w14:paraId="29F7D0F3" w14:textId="77777777" w:rsidR="003C3C2C" w:rsidRPr="0004680F" w:rsidRDefault="003C3C2C" w:rsidP="00BF6D3B">
      <w:pPr>
        <w:pStyle w:val="Bibliography"/>
        <w:spacing w:line="360" w:lineRule="auto"/>
        <w:ind w:firstLine="454"/>
        <w:rPr>
          <w:rFonts w:ascii="Arial" w:hAnsi="Arial" w:cs="Arial"/>
          <w:noProof/>
          <w:sz w:val="22"/>
          <w:szCs w:val="22"/>
          <w:lang w:val="en-GB"/>
        </w:rPr>
      </w:pPr>
      <w:r w:rsidRPr="0004680F">
        <w:rPr>
          <w:rFonts w:ascii="Arial" w:hAnsi="Arial" w:cs="Arial"/>
          <w:noProof/>
          <w:sz w:val="22"/>
          <w:szCs w:val="22"/>
          <w:lang w:val="en-GB"/>
        </w:rPr>
        <w:t xml:space="preserve">Forbes, </w:t>
      </w:r>
      <w:r w:rsidRPr="0004680F">
        <w:rPr>
          <w:rFonts w:ascii="Arial" w:hAnsi="Arial" w:cs="Arial"/>
          <w:sz w:val="22"/>
          <w:szCs w:val="22"/>
        </w:rPr>
        <w:t>(</w:t>
      </w:r>
      <w:r w:rsidRPr="0004680F">
        <w:rPr>
          <w:rFonts w:ascii="Arial" w:hAnsi="Arial" w:cs="Arial"/>
          <w:noProof/>
          <w:sz w:val="22"/>
          <w:szCs w:val="22"/>
          <w:lang w:val="en-GB"/>
        </w:rPr>
        <w:t>2025</w:t>
      </w:r>
      <w:r w:rsidRPr="0004680F">
        <w:rPr>
          <w:rFonts w:ascii="Arial" w:hAnsi="Arial" w:cs="Arial"/>
          <w:sz w:val="22"/>
          <w:szCs w:val="22"/>
        </w:rPr>
        <w:t>)</w:t>
      </w:r>
      <w:r w:rsidRPr="0004680F">
        <w:rPr>
          <w:rFonts w:ascii="Arial" w:hAnsi="Arial" w:cs="Arial"/>
          <w:noProof/>
          <w:sz w:val="22"/>
          <w:szCs w:val="22"/>
          <w:lang w:val="en-GB"/>
        </w:rPr>
        <w:t xml:space="preserve">. </w:t>
      </w:r>
      <w:r w:rsidRPr="0004680F">
        <w:rPr>
          <w:rFonts w:ascii="Arial" w:hAnsi="Arial" w:cs="Arial"/>
          <w:i/>
          <w:iCs/>
          <w:noProof/>
          <w:sz w:val="22"/>
          <w:szCs w:val="22"/>
          <w:lang w:val="en-GB"/>
        </w:rPr>
        <w:t xml:space="preserve">Kansai Electric Power. </w:t>
      </w:r>
      <w:r w:rsidRPr="0004680F">
        <w:rPr>
          <w:rFonts w:ascii="Arial" w:hAnsi="Arial" w:cs="Arial"/>
          <w:noProof/>
          <w:sz w:val="22"/>
          <w:szCs w:val="22"/>
          <w:lang w:val="en-GB"/>
        </w:rPr>
        <w:t xml:space="preserve">[Online] Available at: </w:t>
      </w:r>
      <w:r w:rsidRPr="0004680F">
        <w:rPr>
          <w:rFonts w:ascii="Arial" w:hAnsi="Arial" w:cs="Arial"/>
          <w:sz w:val="22"/>
          <w:szCs w:val="22"/>
        </w:rPr>
        <w:t xml:space="preserve">https://www.forbes.com/companies/kansai-electric-power/ </w:t>
      </w:r>
      <w:r w:rsidRPr="0004680F">
        <w:rPr>
          <w:rFonts w:ascii="Arial" w:hAnsi="Arial" w:cs="Arial"/>
          <w:noProof/>
          <w:sz w:val="22"/>
          <w:szCs w:val="22"/>
          <w:lang w:val="en-GB"/>
        </w:rPr>
        <w:t>[Accessed 5 July 2025].</w:t>
      </w:r>
    </w:p>
    <w:p w14:paraId="2317C582" w14:textId="77777777" w:rsidR="003C3C2C" w:rsidRPr="0004680F" w:rsidRDefault="003C3C2C" w:rsidP="00BF6D3B">
      <w:pPr>
        <w:pStyle w:val="Bibliography"/>
        <w:spacing w:line="360" w:lineRule="auto"/>
        <w:ind w:firstLine="454"/>
        <w:rPr>
          <w:rFonts w:ascii="Arial" w:hAnsi="Arial" w:cs="Arial"/>
          <w:noProof/>
          <w:sz w:val="22"/>
          <w:szCs w:val="22"/>
          <w:lang w:val="en-GB"/>
        </w:rPr>
      </w:pPr>
      <w:r w:rsidRPr="0004680F">
        <w:rPr>
          <w:rFonts w:ascii="Arial" w:hAnsi="Arial" w:cs="Arial"/>
          <w:noProof/>
          <w:sz w:val="22"/>
          <w:szCs w:val="22"/>
          <w:lang w:val="en-GB"/>
        </w:rPr>
        <w:t xml:space="preserve">Forbes, </w:t>
      </w:r>
      <w:r w:rsidRPr="0004680F">
        <w:rPr>
          <w:rFonts w:ascii="Arial" w:hAnsi="Arial" w:cs="Arial"/>
          <w:sz w:val="22"/>
          <w:szCs w:val="22"/>
        </w:rPr>
        <w:t>(</w:t>
      </w:r>
      <w:r w:rsidRPr="0004680F">
        <w:rPr>
          <w:rFonts w:ascii="Arial" w:hAnsi="Arial" w:cs="Arial"/>
          <w:noProof/>
          <w:sz w:val="22"/>
          <w:szCs w:val="22"/>
          <w:lang w:val="en-GB"/>
        </w:rPr>
        <w:t>2025</w:t>
      </w:r>
      <w:r w:rsidRPr="0004680F">
        <w:rPr>
          <w:rFonts w:ascii="Arial" w:hAnsi="Arial" w:cs="Arial"/>
          <w:sz w:val="22"/>
          <w:szCs w:val="22"/>
        </w:rPr>
        <w:t>)</w:t>
      </w:r>
      <w:r w:rsidRPr="0004680F">
        <w:rPr>
          <w:rFonts w:ascii="Arial" w:hAnsi="Arial" w:cs="Arial"/>
          <w:noProof/>
          <w:sz w:val="22"/>
          <w:szCs w:val="22"/>
          <w:lang w:val="en-GB"/>
        </w:rPr>
        <w:t xml:space="preserve">. </w:t>
      </w:r>
      <w:r w:rsidRPr="0004680F">
        <w:rPr>
          <w:rFonts w:ascii="Arial" w:hAnsi="Arial" w:cs="Arial"/>
          <w:i/>
          <w:iCs/>
          <w:noProof/>
          <w:sz w:val="22"/>
          <w:szCs w:val="22"/>
          <w:lang w:val="en-GB"/>
        </w:rPr>
        <w:t xml:space="preserve">Shell Plc. </w:t>
      </w:r>
      <w:r w:rsidRPr="0004680F">
        <w:rPr>
          <w:rFonts w:ascii="Arial" w:hAnsi="Arial" w:cs="Arial"/>
          <w:noProof/>
          <w:sz w:val="22"/>
          <w:szCs w:val="22"/>
          <w:lang w:val="en-GB"/>
        </w:rPr>
        <w:t xml:space="preserve">[Online] Available at: </w:t>
      </w:r>
      <w:r w:rsidRPr="0004680F">
        <w:rPr>
          <w:rFonts w:ascii="Arial" w:hAnsi="Arial" w:cs="Arial"/>
          <w:sz w:val="22"/>
          <w:szCs w:val="22"/>
        </w:rPr>
        <w:t xml:space="preserve">https://www.forbes.com/companies/shell/ </w:t>
      </w:r>
      <w:r w:rsidRPr="0004680F">
        <w:rPr>
          <w:rFonts w:ascii="Arial" w:hAnsi="Arial" w:cs="Arial"/>
          <w:noProof/>
          <w:sz w:val="22"/>
          <w:szCs w:val="22"/>
          <w:lang w:val="en-GB"/>
        </w:rPr>
        <w:t>[Accessed 5 July 2025].</w:t>
      </w:r>
    </w:p>
    <w:p w14:paraId="6200CDC9" w14:textId="77777777" w:rsidR="003C3C2C" w:rsidRPr="0004680F" w:rsidRDefault="003C3C2C" w:rsidP="00BF6D3B">
      <w:pPr>
        <w:spacing w:line="360" w:lineRule="auto"/>
        <w:ind w:firstLine="454"/>
        <w:rPr>
          <w:rFonts w:ascii="Arial" w:hAnsi="Arial" w:cs="Arial"/>
          <w:sz w:val="22"/>
          <w:szCs w:val="22"/>
        </w:rPr>
      </w:pPr>
      <w:r w:rsidRPr="0004680F">
        <w:rPr>
          <w:rFonts w:ascii="Arial" w:hAnsi="Arial" w:cs="Arial"/>
          <w:sz w:val="22"/>
          <w:szCs w:val="22"/>
        </w:rPr>
        <w:t>Heydari, A., Laroche, M., Paulin, M. and Richard, M.O., (2021). Hofstede's individual-level indulgence dimension: Scale development and validation. </w:t>
      </w:r>
      <w:r w:rsidRPr="0004680F">
        <w:rPr>
          <w:rFonts w:ascii="Arial" w:hAnsi="Arial" w:cs="Arial"/>
          <w:i/>
          <w:iCs/>
          <w:sz w:val="22"/>
          <w:szCs w:val="22"/>
        </w:rPr>
        <w:t>Journal of Retailing and Consumer Services</w:t>
      </w:r>
      <w:r w:rsidRPr="0004680F">
        <w:rPr>
          <w:rFonts w:ascii="Arial" w:hAnsi="Arial" w:cs="Arial"/>
          <w:sz w:val="22"/>
          <w:szCs w:val="22"/>
        </w:rPr>
        <w:t>, </w:t>
      </w:r>
      <w:r w:rsidRPr="0004680F">
        <w:rPr>
          <w:rFonts w:ascii="Arial" w:hAnsi="Arial" w:cs="Arial"/>
          <w:i/>
          <w:iCs/>
          <w:sz w:val="22"/>
          <w:szCs w:val="22"/>
        </w:rPr>
        <w:t>62</w:t>
      </w:r>
      <w:r w:rsidRPr="0004680F">
        <w:rPr>
          <w:rFonts w:ascii="Arial" w:hAnsi="Arial" w:cs="Arial"/>
          <w:sz w:val="22"/>
          <w:szCs w:val="22"/>
        </w:rPr>
        <w:t>, p.102640.</w:t>
      </w:r>
    </w:p>
    <w:p w14:paraId="53E395C0" w14:textId="2EE470B0" w:rsidR="003C3C2C" w:rsidRPr="0004680F" w:rsidRDefault="003C3C2C" w:rsidP="00BF6D3B">
      <w:pPr>
        <w:pStyle w:val="Bibliography"/>
        <w:spacing w:line="360" w:lineRule="auto"/>
        <w:ind w:firstLine="454"/>
        <w:rPr>
          <w:rFonts w:ascii="Arial" w:hAnsi="Arial" w:cs="Arial"/>
          <w:noProof/>
          <w:sz w:val="22"/>
          <w:szCs w:val="22"/>
          <w:lang w:val="en-GB"/>
        </w:rPr>
      </w:pPr>
      <w:r w:rsidRPr="0004680F">
        <w:rPr>
          <w:rFonts w:ascii="Arial" w:hAnsi="Arial" w:cs="Arial"/>
          <w:noProof/>
          <w:sz w:val="22"/>
          <w:szCs w:val="22"/>
          <w:lang w:val="en-GB"/>
        </w:rPr>
        <w:t xml:space="preserve">Jonovic, A., </w:t>
      </w:r>
      <w:r w:rsidRPr="0004680F">
        <w:rPr>
          <w:rFonts w:ascii="Arial" w:hAnsi="Arial" w:cs="Arial"/>
          <w:sz w:val="22"/>
          <w:szCs w:val="22"/>
        </w:rPr>
        <w:t>(</w:t>
      </w:r>
      <w:r w:rsidRPr="0004680F">
        <w:rPr>
          <w:rFonts w:ascii="Arial" w:hAnsi="Arial" w:cs="Arial"/>
          <w:noProof/>
          <w:sz w:val="22"/>
          <w:szCs w:val="22"/>
          <w:lang w:val="en-GB"/>
        </w:rPr>
        <w:t>2023</w:t>
      </w:r>
      <w:r w:rsidRPr="0004680F">
        <w:rPr>
          <w:rFonts w:ascii="Arial" w:hAnsi="Arial" w:cs="Arial"/>
          <w:sz w:val="22"/>
          <w:szCs w:val="22"/>
        </w:rPr>
        <w:t>)</w:t>
      </w:r>
      <w:r w:rsidRPr="0004680F">
        <w:rPr>
          <w:rFonts w:ascii="Arial" w:hAnsi="Arial" w:cs="Arial"/>
          <w:noProof/>
          <w:sz w:val="22"/>
          <w:szCs w:val="22"/>
          <w:lang w:val="en-GB"/>
        </w:rPr>
        <w:t xml:space="preserve">. </w:t>
      </w:r>
      <w:r w:rsidRPr="0004680F">
        <w:rPr>
          <w:rFonts w:ascii="Arial" w:hAnsi="Arial" w:cs="Arial"/>
          <w:i/>
          <w:iCs/>
          <w:noProof/>
          <w:sz w:val="22"/>
          <w:szCs w:val="22"/>
          <w:lang w:val="en-GB"/>
        </w:rPr>
        <w:t xml:space="preserve">How To Account For Cultural Differences In The Workplace. </w:t>
      </w:r>
      <w:r w:rsidRPr="0004680F">
        <w:rPr>
          <w:rFonts w:ascii="Arial" w:hAnsi="Arial" w:cs="Arial"/>
          <w:noProof/>
          <w:sz w:val="22"/>
          <w:szCs w:val="22"/>
          <w:lang w:val="en-GB"/>
        </w:rPr>
        <w:t xml:space="preserve">[Online] </w:t>
      </w:r>
      <w:proofErr w:type="gramStart"/>
      <w:r w:rsidRPr="0004680F">
        <w:rPr>
          <w:rFonts w:ascii="Arial" w:hAnsi="Arial" w:cs="Arial"/>
          <w:noProof/>
          <w:sz w:val="22"/>
          <w:szCs w:val="22"/>
          <w:lang w:val="en-GB"/>
        </w:rPr>
        <w:t>Available</w:t>
      </w:r>
      <w:r w:rsidR="00FA0B69">
        <w:rPr>
          <w:rFonts w:ascii="Arial" w:hAnsi="Arial" w:cs="Arial"/>
          <w:noProof/>
          <w:sz w:val="22"/>
          <w:szCs w:val="22"/>
          <w:lang w:val="en-GB"/>
        </w:rPr>
        <w:t>:</w:t>
      </w:r>
      <w:r w:rsidRPr="0004680F">
        <w:rPr>
          <w:rFonts w:ascii="Arial" w:hAnsi="Arial" w:cs="Arial"/>
          <w:sz w:val="22"/>
          <w:szCs w:val="22"/>
        </w:rPr>
        <w:t>https://www.forbes.com/councils/forbesbusinessdevelopmentcouncil/2023/11/03/how-to-account-for-cultural-differences-in-the-workplace/</w:t>
      </w:r>
      <w:proofErr w:type="gramEnd"/>
      <w:r w:rsidRPr="0004680F">
        <w:rPr>
          <w:rFonts w:ascii="Arial" w:hAnsi="Arial" w:cs="Arial"/>
          <w:sz w:val="22"/>
          <w:szCs w:val="22"/>
        </w:rPr>
        <w:t xml:space="preserve"> </w:t>
      </w:r>
      <w:r w:rsidRPr="0004680F">
        <w:rPr>
          <w:rFonts w:ascii="Arial" w:hAnsi="Arial" w:cs="Arial"/>
          <w:noProof/>
          <w:sz w:val="22"/>
          <w:szCs w:val="22"/>
          <w:lang w:val="en-GB"/>
        </w:rPr>
        <w:t>[Accessed 6 July 2025].</w:t>
      </w:r>
    </w:p>
    <w:p w14:paraId="5CF4B8A5" w14:textId="77777777" w:rsidR="003C3C2C" w:rsidRPr="0004680F" w:rsidRDefault="003C3C2C" w:rsidP="00BF6D3B">
      <w:pPr>
        <w:pStyle w:val="Bibliography"/>
        <w:spacing w:line="360" w:lineRule="auto"/>
        <w:ind w:firstLine="454"/>
        <w:rPr>
          <w:rFonts w:ascii="Arial" w:hAnsi="Arial" w:cs="Arial"/>
          <w:noProof/>
          <w:sz w:val="22"/>
          <w:szCs w:val="22"/>
          <w:lang w:val="en-GB"/>
        </w:rPr>
      </w:pPr>
      <w:r w:rsidRPr="0004680F">
        <w:rPr>
          <w:rFonts w:ascii="Arial" w:hAnsi="Arial" w:cs="Arial"/>
          <w:noProof/>
          <w:sz w:val="22"/>
          <w:szCs w:val="22"/>
          <w:lang w:val="en-GB"/>
        </w:rPr>
        <w:t xml:space="preserve">Kate Vitasek, </w:t>
      </w:r>
      <w:r w:rsidRPr="0004680F">
        <w:rPr>
          <w:rFonts w:ascii="Arial" w:hAnsi="Arial" w:cs="Arial"/>
          <w:sz w:val="22"/>
          <w:szCs w:val="22"/>
        </w:rPr>
        <w:t>(</w:t>
      </w:r>
      <w:r w:rsidRPr="0004680F">
        <w:rPr>
          <w:rFonts w:ascii="Arial" w:hAnsi="Arial" w:cs="Arial"/>
          <w:noProof/>
          <w:sz w:val="22"/>
          <w:szCs w:val="22"/>
          <w:lang w:val="en-GB"/>
        </w:rPr>
        <w:t>2024</w:t>
      </w:r>
      <w:r w:rsidRPr="0004680F">
        <w:rPr>
          <w:rFonts w:ascii="Arial" w:hAnsi="Arial" w:cs="Arial"/>
          <w:sz w:val="22"/>
          <w:szCs w:val="22"/>
        </w:rPr>
        <w:t>)</w:t>
      </w:r>
      <w:r w:rsidRPr="0004680F">
        <w:rPr>
          <w:rFonts w:ascii="Arial" w:hAnsi="Arial" w:cs="Arial"/>
          <w:noProof/>
          <w:sz w:val="22"/>
          <w:szCs w:val="22"/>
          <w:lang w:val="en-GB"/>
        </w:rPr>
        <w:t xml:space="preserve">. </w:t>
      </w:r>
      <w:r w:rsidRPr="0004680F">
        <w:rPr>
          <w:rFonts w:ascii="Arial" w:hAnsi="Arial" w:cs="Arial"/>
          <w:i/>
          <w:iCs/>
          <w:noProof/>
          <w:sz w:val="22"/>
          <w:szCs w:val="22"/>
          <w:lang w:val="en-GB"/>
        </w:rPr>
        <w:t xml:space="preserve">How Cultural Fit Improves International Relationships. </w:t>
      </w:r>
      <w:r w:rsidRPr="0004680F">
        <w:rPr>
          <w:rFonts w:ascii="Arial" w:hAnsi="Arial" w:cs="Arial"/>
          <w:noProof/>
          <w:sz w:val="22"/>
          <w:szCs w:val="22"/>
          <w:lang w:val="en-GB"/>
        </w:rPr>
        <w:t xml:space="preserve">[Online] </w:t>
      </w:r>
      <w:r w:rsidRPr="0004680F">
        <w:rPr>
          <w:rFonts w:ascii="Arial" w:hAnsi="Arial" w:cs="Arial"/>
          <w:noProof/>
          <w:sz w:val="22"/>
          <w:szCs w:val="22"/>
          <w:lang w:val="en-GB"/>
        </w:rPr>
        <w:br/>
        <w:t xml:space="preserve">Available at: </w:t>
      </w:r>
      <w:r w:rsidRPr="0004680F">
        <w:rPr>
          <w:rFonts w:ascii="Arial" w:hAnsi="Arial" w:cs="Arial"/>
          <w:sz w:val="22"/>
          <w:szCs w:val="22"/>
        </w:rPr>
        <w:t xml:space="preserve">https://www.forbes.com/sites/katevitasek/2024/07/08/how-cultural-fit-improves-international-relationships/ </w:t>
      </w:r>
      <w:r w:rsidRPr="0004680F">
        <w:rPr>
          <w:rFonts w:ascii="Arial" w:hAnsi="Arial" w:cs="Arial"/>
          <w:noProof/>
          <w:sz w:val="22"/>
          <w:szCs w:val="22"/>
          <w:lang w:val="en-GB"/>
        </w:rPr>
        <w:t>[Accessed 6 July 2025].</w:t>
      </w:r>
    </w:p>
    <w:p w14:paraId="335C803D" w14:textId="195D3762" w:rsidR="003C3C2C" w:rsidRPr="0004680F" w:rsidRDefault="003C3C2C" w:rsidP="00BF6D3B">
      <w:pPr>
        <w:pStyle w:val="Bibliography"/>
        <w:spacing w:line="360" w:lineRule="auto"/>
        <w:ind w:firstLine="454"/>
        <w:rPr>
          <w:rFonts w:ascii="Arial" w:hAnsi="Arial" w:cs="Arial"/>
          <w:noProof/>
          <w:sz w:val="22"/>
          <w:szCs w:val="22"/>
          <w:lang w:val="en-GB"/>
        </w:rPr>
      </w:pPr>
      <w:r w:rsidRPr="0004680F">
        <w:rPr>
          <w:rFonts w:ascii="Arial" w:hAnsi="Arial" w:cs="Arial"/>
          <w:noProof/>
          <w:sz w:val="22"/>
          <w:szCs w:val="22"/>
          <w:lang w:val="en-GB"/>
        </w:rPr>
        <w:t>Kepco.co.jp</w:t>
      </w:r>
      <w:r w:rsidRPr="0004680F">
        <w:rPr>
          <w:rFonts w:ascii="Arial" w:hAnsi="Arial" w:cs="Arial"/>
          <w:sz w:val="22"/>
          <w:szCs w:val="22"/>
        </w:rPr>
        <w:t>(</w:t>
      </w:r>
      <w:r w:rsidRPr="0004680F">
        <w:rPr>
          <w:rFonts w:ascii="Arial" w:hAnsi="Arial" w:cs="Arial"/>
          <w:noProof/>
          <w:sz w:val="22"/>
          <w:szCs w:val="22"/>
          <w:lang w:val="en-GB"/>
        </w:rPr>
        <w:t>2025</w:t>
      </w:r>
      <w:proofErr w:type="gramStart"/>
      <w:r w:rsidRPr="0004680F">
        <w:rPr>
          <w:rFonts w:ascii="Arial" w:hAnsi="Arial" w:cs="Arial"/>
          <w:sz w:val="22"/>
          <w:szCs w:val="22"/>
        </w:rPr>
        <w:t>)</w:t>
      </w:r>
      <w:r w:rsidRPr="0004680F">
        <w:rPr>
          <w:rFonts w:ascii="Arial" w:hAnsi="Arial" w:cs="Arial"/>
          <w:noProof/>
          <w:sz w:val="22"/>
          <w:szCs w:val="22"/>
          <w:lang w:val="en-GB"/>
        </w:rPr>
        <w:t>.</w:t>
      </w:r>
      <w:r w:rsidRPr="0004680F">
        <w:rPr>
          <w:rFonts w:ascii="Arial" w:hAnsi="Arial" w:cs="Arial"/>
          <w:i/>
          <w:iCs/>
          <w:noProof/>
          <w:sz w:val="22"/>
          <w:szCs w:val="22"/>
          <w:lang w:val="en-GB"/>
        </w:rPr>
        <w:t>AboutUs</w:t>
      </w:r>
      <w:proofErr w:type="gramEnd"/>
      <w:r w:rsidRPr="0004680F">
        <w:rPr>
          <w:rFonts w:ascii="Arial" w:hAnsi="Arial" w:cs="Arial"/>
          <w:i/>
          <w:iCs/>
          <w:noProof/>
          <w:sz w:val="22"/>
          <w:szCs w:val="22"/>
          <w:lang w:val="en-GB"/>
        </w:rPr>
        <w:t>.</w:t>
      </w:r>
      <w:r w:rsidRPr="0004680F">
        <w:rPr>
          <w:rFonts w:ascii="Arial" w:hAnsi="Arial" w:cs="Arial"/>
          <w:noProof/>
          <w:sz w:val="22"/>
          <w:szCs w:val="22"/>
          <w:lang w:val="en-GB"/>
        </w:rPr>
        <w:t>[Online] Available at: https://www.kepco.co.jp/english/corporate/</w:t>
      </w:r>
      <w:r w:rsidRPr="0004680F">
        <w:rPr>
          <w:rFonts w:ascii="Arial" w:hAnsi="Arial" w:cs="Arial"/>
          <w:noProof/>
          <w:sz w:val="22"/>
          <w:szCs w:val="22"/>
          <w:lang w:val="en-GB"/>
        </w:rPr>
        <w:br/>
        <w:t>[Accessed 6 July 2025].</w:t>
      </w:r>
    </w:p>
    <w:p w14:paraId="7EB06605" w14:textId="77777777" w:rsidR="003C3C2C" w:rsidRPr="0004680F" w:rsidRDefault="003C3C2C" w:rsidP="00BF6D3B">
      <w:pPr>
        <w:pStyle w:val="Bibliography"/>
        <w:spacing w:line="360" w:lineRule="auto"/>
        <w:ind w:firstLine="454"/>
        <w:rPr>
          <w:rFonts w:ascii="Arial" w:hAnsi="Arial" w:cs="Arial"/>
          <w:noProof/>
          <w:sz w:val="22"/>
          <w:szCs w:val="22"/>
        </w:rPr>
      </w:pPr>
      <w:r w:rsidRPr="0004680F">
        <w:rPr>
          <w:rFonts w:ascii="Arial" w:hAnsi="Arial" w:cs="Arial"/>
          <w:noProof/>
          <w:sz w:val="22"/>
          <w:szCs w:val="22"/>
        </w:rPr>
        <w:t xml:space="preserve">Monteiro, S., (2024). </w:t>
      </w:r>
      <w:r w:rsidRPr="0004680F">
        <w:rPr>
          <w:rFonts w:ascii="Arial" w:hAnsi="Arial" w:cs="Arial"/>
          <w:i/>
          <w:iCs/>
          <w:noProof/>
          <w:sz w:val="22"/>
          <w:szCs w:val="22"/>
        </w:rPr>
        <w:t xml:space="preserve">Culture and influence in the workplace: Individualism vs Collectivism. </w:t>
      </w:r>
      <w:r w:rsidRPr="0004680F">
        <w:rPr>
          <w:rFonts w:ascii="Arial" w:hAnsi="Arial" w:cs="Arial"/>
          <w:noProof/>
          <w:sz w:val="22"/>
          <w:szCs w:val="22"/>
        </w:rPr>
        <w:t>[Online] Available at: https://www.peoplehum.com/blog/culture-and-influence-in-the-workplace-collectivism-individualism [Accessed 08 July 2025].</w:t>
      </w:r>
    </w:p>
    <w:p w14:paraId="5046C10E" w14:textId="00AF4F56" w:rsidR="003C3C2C" w:rsidRPr="0004680F" w:rsidRDefault="003C3C2C" w:rsidP="00BF6D3B">
      <w:pPr>
        <w:pStyle w:val="Bibliography"/>
        <w:spacing w:line="360" w:lineRule="auto"/>
        <w:ind w:firstLine="454"/>
        <w:rPr>
          <w:rFonts w:ascii="Arial" w:hAnsi="Arial" w:cs="Arial"/>
          <w:noProof/>
          <w:sz w:val="22"/>
          <w:szCs w:val="22"/>
          <w:lang w:val="en-GB"/>
        </w:rPr>
      </w:pPr>
      <w:r w:rsidRPr="0004680F">
        <w:rPr>
          <w:rFonts w:ascii="Arial" w:hAnsi="Arial" w:cs="Arial"/>
          <w:noProof/>
          <w:sz w:val="22"/>
          <w:szCs w:val="22"/>
          <w:lang w:val="en-GB"/>
        </w:rPr>
        <w:t xml:space="preserve">Salvador Ordorica, </w:t>
      </w:r>
      <w:r w:rsidRPr="0004680F">
        <w:rPr>
          <w:rFonts w:ascii="Arial" w:hAnsi="Arial" w:cs="Arial"/>
          <w:sz w:val="22"/>
          <w:szCs w:val="22"/>
        </w:rPr>
        <w:t>(</w:t>
      </w:r>
      <w:r w:rsidRPr="0004680F">
        <w:rPr>
          <w:rFonts w:ascii="Arial" w:hAnsi="Arial" w:cs="Arial"/>
          <w:noProof/>
          <w:sz w:val="22"/>
          <w:szCs w:val="22"/>
          <w:lang w:val="en-GB"/>
        </w:rPr>
        <w:t>2023</w:t>
      </w:r>
      <w:r w:rsidRPr="0004680F">
        <w:rPr>
          <w:rFonts w:ascii="Arial" w:hAnsi="Arial" w:cs="Arial"/>
          <w:sz w:val="22"/>
          <w:szCs w:val="22"/>
        </w:rPr>
        <w:t>)</w:t>
      </w:r>
      <w:r w:rsidRPr="0004680F">
        <w:rPr>
          <w:rFonts w:ascii="Arial" w:hAnsi="Arial" w:cs="Arial"/>
          <w:noProof/>
          <w:sz w:val="22"/>
          <w:szCs w:val="22"/>
          <w:lang w:val="en-GB"/>
        </w:rPr>
        <w:t xml:space="preserve">. </w:t>
      </w:r>
      <w:r w:rsidRPr="0004680F">
        <w:rPr>
          <w:rFonts w:ascii="Arial" w:hAnsi="Arial" w:cs="Arial"/>
          <w:i/>
          <w:iCs/>
          <w:noProof/>
          <w:sz w:val="22"/>
          <w:szCs w:val="22"/>
          <w:lang w:val="en-GB"/>
        </w:rPr>
        <w:t>From Local To Global: Multicultural Businesses Bridging International</w:t>
      </w:r>
      <w:r w:rsidR="0049775C">
        <w:rPr>
          <w:rFonts w:ascii="Arial" w:hAnsi="Arial" w:cs="Arial"/>
          <w:i/>
          <w:iCs/>
          <w:noProof/>
          <w:sz w:val="22"/>
          <w:szCs w:val="22"/>
          <w:lang w:val="en-GB"/>
        </w:rPr>
        <w:t>.</w:t>
      </w:r>
      <w:r w:rsidRPr="0004680F">
        <w:rPr>
          <w:rFonts w:ascii="Arial" w:hAnsi="Arial" w:cs="Arial"/>
          <w:i/>
          <w:iCs/>
          <w:noProof/>
          <w:sz w:val="22"/>
          <w:szCs w:val="22"/>
          <w:lang w:val="en-GB"/>
        </w:rPr>
        <w:t>Markets.</w:t>
      </w:r>
      <w:r w:rsidRPr="0004680F">
        <w:rPr>
          <w:rFonts w:ascii="Arial" w:hAnsi="Arial" w:cs="Arial"/>
          <w:noProof/>
          <w:sz w:val="22"/>
          <w:szCs w:val="22"/>
          <w:lang w:val="en-GB"/>
        </w:rPr>
        <w:t xml:space="preserve">[Online]Available: </w:t>
      </w:r>
      <w:r w:rsidRPr="0004680F">
        <w:rPr>
          <w:rFonts w:ascii="Arial" w:hAnsi="Arial" w:cs="Arial"/>
          <w:sz w:val="22"/>
          <w:szCs w:val="22"/>
        </w:rPr>
        <w:t xml:space="preserve">https://www.forbes.com/councils/forbesbusinesscouncil/2023/09/12/from-local-to-global-multicultural-businesses-bridging-international-markets/ </w:t>
      </w:r>
      <w:r w:rsidRPr="0004680F">
        <w:rPr>
          <w:rFonts w:ascii="Arial" w:hAnsi="Arial" w:cs="Arial"/>
          <w:noProof/>
          <w:sz w:val="22"/>
          <w:szCs w:val="22"/>
          <w:lang w:val="en-GB"/>
        </w:rPr>
        <w:t>[Accessed 6 July 2025].</w:t>
      </w:r>
    </w:p>
    <w:p w14:paraId="45691E03" w14:textId="77777777" w:rsidR="003C3C2C" w:rsidRPr="0004680F" w:rsidRDefault="003C3C2C" w:rsidP="00BF6D3B">
      <w:pPr>
        <w:pStyle w:val="Bibliography"/>
        <w:spacing w:line="360" w:lineRule="auto"/>
        <w:ind w:firstLine="454"/>
        <w:rPr>
          <w:rFonts w:ascii="Arial" w:hAnsi="Arial" w:cs="Arial"/>
          <w:noProof/>
          <w:sz w:val="22"/>
          <w:szCs w:val="22"/>
          <w:lang w:val="en-GB"/>
        </w:rPr>
      </w:pPr>
      <w:r w:rsidRPr="0004680F">
        <w:rPr>
          <w:rFonts w:ascii="Arial" w:hAnsi="Arial" w:cs="Arial"/>
          <w:noProof/>
          <w:sz w:val="22"/>
          <w:szCs w:val="22"/>
          <w:lang w:val="en-GB"/>
        </w:rPr>
        <w:t xml:space="preserve">Shell.co.uk, </w:t>
      </w:r>
      <w:r w:rsidRPr="0004680F">
        <w:rPr>
          <w:rFonts w:ascii="Arial" w:hAnsi="Arial" w:cs="Arial"/>
          <w:sz w:val="22"/>
          <w:szCs w:val="22"/>
        </w:rPr>
        <w:t>(</w:t>
      </w:r>
      <w:r w:rsidRPr="0004680F">
        <w:rPr>
          <w:rFonts w:ascii="Arial" w:hAnsi="Arial" w:cs="Arial"/>
          <w:noProof/>
          <w:sz w:val="22"/>
          <w:szCs w:val="22"/>
          <w:lang w:val="en-GB"/>
        </w:rPr>
        <w:t>2025</w:t>
      </w:r>
      <w:r w:rsidRPr="0004680F">
        <w:rPr>
          <w:rFonts w:ascii="Arial" w:hAnsi="Arial" w:cs="Arial"/>
          <w:sz w:val="22"/>
          <w:szCs w:val="22"/>
        </w:rPr>
        <w:t>)</w:t>
      </w:r>
      <w:r w:rsidRPr="0004680F">
        <w:rPr>
          <w:rFonts w:ascii="Arial" w:hAnsi="Arial" w:cs="Arial"/>
          <w:noProof/>
          <w:sz w:val="22"/>
          <w:szCs w:val="22"/>
          <w:lang w:val="en-GB"/>
        </w:rPr>
        <w:t xml:space="preserve">. </w:t>
      </w:r>
      <w:r w:rsidRPr="0004680F">
        <w:rPr>
          <w:rFonts w:ascii="Arial" w:hAnsi="Arial" w:cs="Arial"/>
          <w:i/>
          <w:iCs/>
          <w:noProof/>
          <w:sz w:val="22"/>
          <w:szCs w:val="22"/>
          <w:lang w:val="en-GB"/>
        </w:rPr>
        <w:t xml:space="preserve">Helping power the UK now, and into the future. </w:t>
      </w:r>
      <w:r w:rsidRPr="0004680F">
        <w:rPr>
          <w:rFonts w:ascii="Arial" w:hAnsi="Arial" w:cs="Arial"/>
          <w:noProof/>
          <w:sz w:val="22"/>
          <w:szCs w:val="22"/>
          <w:lang w:val="en-GB"/>
        </w:rPr>
        <w:t xml:space="preserve">[Online] Available at: </w:t>
      </w:r>
      <w:r w:rsidRPr="0004680F">
        <w:rPr>
          <w:rFonts w:ascii="Arial" w:hAnsi="Arial" w:cs="Arial"/>
          <w:sz w:val="22"/>
          <w:szCs w:val="22"/>
        </w:rPr>
        <w:t xml:space="preserve">https://www.shell.co.uk/about-us.html </w:t>
      </w:r>
      <w:r w:rsidRPr="0004680F">
        <w:rPr>
          <w:rFonts w:ascii="Arial" w:hAnsi="Arial" w:cs="Arial"/>
          <w:noProof/>
          <w:sz w:val="22"/>
          <w:szCs w:val="22"/>
          <w:lang w:val="en-GB"/>
        </w:rPr>
        <w:t>[Accessed 5 July 2025].</w:t>
      </w:r>
    </w:p>
    <w:p w14:paraId="6CB13074" w14:textId="77777777" w:rsidR="003C3C2C" w:rsidRPr="0004680F" w:rsidRDefault="003C3C2C" w:rsidP="00BF6D3B">
      <w:pPr>
        <w:spacing w:line="360" w:lineRule="auto"/>
        <w:ind w:firstLine="454"/>
        <w:rPr>
          <w:rFonts w:ascii="Arial" w:hAnsi="Arial" w:cs="Arial"/>
          <w:sz w:val="22"/>
          <w:szCs w:val="22"/>
        </w:rPr>
      </w:pPr>
      <w:r w:rsidRPr="0004680F">
        <w:rPr>
          <w:rFonts w:ascii="Arial" w:hAnsi="Arial" w:cs="Arial"/>
          <w:sz w:val="22"/>
          <w:szCs w:val="22"/>
        </w:rPr>
        <w:t xml:space="preserve">Statista, (2025). </w:t>
      </w:r>
      <w:r w:rsidRPr="0004680F">
        <w:rPr>
          <w:rFonts w:ascii="Arial" w:hAnsi="Arial" w:cs="Arial"/>
          <w:i/>
          <w:iCs/>
          <w:sz w:val="22"/>
          <w:szCs w:val="22"/>
        </w:rPr>
        <w:t>Energy - Japan</w:t>
      </w:r>
      <w:r w:rsidRPr="0004680F">
        <w:rPr>
          <w:rFonts w:ascii="Arial" w:hAnsi="Arial" w:cs="Arial"/>
          <w:sz w:val="22"/>
          <w:szCs w:val="22"/>
        </w:rPr>
        <w:t>. [Online] Available at: https://www.statista.com/outlook/io/energy/japan [Accessed 8 July 2025].</w:t>
      </w:r>
    </w:p>
    <w:p w14:paraId="649CCA66" w14:textId="77777777" w:rsidR="003C3C2C" w:rsidRPr="0004680F" w:rsidRDefault="003C3C2C" w:rsidP="00BF6D3B">
      <w:pPr>
        <w:spacing w:line="360" w:lineRule="auto"/>
        <w:ind w:firstLine="454"/>
        <w:rPr>
          <w:rFonts w:ascii="Arial" w:hAnsi="Arial" w:cs="Arial"/>
          <w:sz w:val="22"/>
          <w:szCs w:val="22"/>
        </w:rPr>
      </w:pPr>
      <w:r w:rsidRPr="0004680F">
        <w:rPr>
          <w:rFonts w:ascii="Arial" w:hAnsi="Arial" w:cs="Arial"/>
          <w:sz w:val="22"/>
          <w:szCs w:val="22"/>
        </w:rPr>
        <w:lastRenderedPageBreak/>
        <w:t xml:space="preserve">Statista, (2025). </w:t>
      </w:r>
      <w:r w:rsidRPr="0004680F">
        <w:rPr>
          <w:rFonts w:ascii="Arial" w:hAnsi="Arial" w:cs="Arial"/>
          <w:i/>
          <w:iCs/>
          <w:sz w:val="22"/>
          <w:szCs w:val="22"/>
        </w:rPr>
        <w:t>Energy - United Kingdom.</w:t>
      </w:r>
      <w:r w:rsidRPr="0004680F">
        <w:rPr>
          <w:rFonts w:ascii="Arial" w:hAnsi="Arial" w:cs="Arial"/>
          <w:sz w:val="22"/>
          <w:szCs w:val="22"/>
        </w:rPr>
        <w:t xml:space="preserve"> [Online] Available at: https://www.statista.com/outlook/io/energy/united-kingdom [Accessed 8 July 2025].</w:t>
      </w:r>
    </w:p>
    <w:p w14:paraId="6E0D996C" w14:textId="77777777" w:rsidR="003C3C2C" w:rsidRPr="0004680F" w:rsidRDefault="003C3C2C" w:rsidP="00BF6D3B">
      <w:pPr>
        <w:pStyle w:val="Bibliography"/>
        <w:spacing w:line="360" w:lineRule="auto"/>
        <w:ind w:firstLine="454"/>
        <w:rPr>
          <w:rFonts w:ascii="Arial" w:hAnsi="Arial" w:cs="Arial"/>
          <w:noProof/>
          <w:sz w:val="22"/>
          <w:szCs w:val="22"/>
        </w:rPr>
      </w:pPr>
      <w:r w:rsidRPr="0004680F">
        <w:rPr>
          <w:rFonts w:ascii="Arial" w:hAnsi="Arial" w:cs="Arial"/>
          <w:noProof/>
          <w:sz w:val="22"/>
          <w:szCs w:val="22"/>
        </w:rPr>
        <w:t xml:space="preserve">Theculturefactor, (2025). </w:t>
      </w:r>
      <w:r w:rsidRPr="0004680F">
        <w:rPr>
          <w:rFonts w:ascii="Arial" w:hAnsi="Arial" w:cs="Arial"/>
          <w:i/>
          <w:iCs/>
          <w:noProof/>
          <w:sz w:val="22"/>
          <w:szCs w:val="22"/>
        </w:rPr>
        <w:t xml:space="preserve">Country Comparison tool. </w:t>
      </w:r>
      <w:r w:rsidRPr="0004680F">
        <w:rPr>
          <w:rFonts w:ascii="Arial" w:hAnsi="Arial" w:cs="Arial"/>
          <w:noProof/>
          <w:sz w:val="22"/>
          <w:szCs w:val="22"/>
        </w:rPr>
        <w:t>[Online] Available at: https://www.theculturefactor.com/country-comparison-tool?countries=japan%2Cunited+kingdom [Accessed 08 July 2025].</w:t>
      </w:r>
    </w:p>
    <w:p w14:paraId="1AC3B36E" w14:textId="77777777" w:rsidR="003C3C2C" w:rsidRPr="0004680F" w:rsidRDefault="003C3C2C" w:rsidP="00BF6D3B">
      <w:pPr>
        <w:pStyle w:val="Bibliography"/>
        <w:spacing w:line="360" w:lineRule="auto"/>
        <w:ind w:firstLine="454"/>
        <w:rPr>
          <w:rFonts w:ascii="Arial" w:hAnsi="Arial" w:cs="Arial"/>
          <w:noProof/>
          <w:sz w:val="22"/>
          <w:szCs w:val="22"/>
        </w:rPr>
      </w:pPr>
      <w:r w:rsidRPr="0004680F">
        <w:rPr>
          <w:rFonts w:ascii="Arial" w:hAnsi="Arial" w:cs="Arial"/>
          <w:noProof/>
          <w:sz w:val="22"/>
          <w:szCs w:val="22"/>
        </w:rPr>
        <w:t xml:space="preserve">Ungvarsky, J., (2025). </w:t>
      </w:r>
      <w:r w:rsidRPr="0004680F">
        <w:rPr>
          <w:rFonts w:ascii="Arial" w:hAnsi="Arial" w:cs="Arial"/>
          <w:i/>
          <w:iCs/>
          <w:noProof/>
          <w:sz w:val="22"/>
          <w:szCs w:val="22"/>
        </w:rPr>
        <w:t xml:space="preserve">Uncertainty avoidance. </w:t>
      </w:r>
      <w:r w:rsidRPr="0004680F">
        <w:rPr>
          <w:rFonts w:ascii="Arial" w:hAnsi="Arial" w:cs="Arial"/>
          <w:noProof/>
          <w:sz w:val="22"/>
          <w:szCs w:val="22"/>
        </w:rPr>
        <w:t>[Online] Available at: https://www.ebsco.com/research-starters/sociology/uncertainty-avoidance [Accessed 08 July 2025].</w:t>
      </w:r>
    </w:p>
    <w:p w14:paraId="60C74BB7" w14:textId="77777777" w:rsidR="003C3C2C" w:rsidRPr="0004680F" w:rsidRDefault="003C3C2C" w:rsidP="00BF6D3B">
      <w:pPr>
        <w:pStyle w:val="Bibliography"/>
        <w:spacing w:line="360" w:lineRule="auto"/>
        <w:ind w:firstLine="454"/>
        <w:rPr>
          <w:rFonts w:ascii="Arial" w:hAnsi="Arial" w:cs="Arial"/>
          <w:noProof/>
          <w:sz w:val="22"/>
          <w:szCs w:val="22"/>
        </w:rPr>
      </w:pPr>
      <w:r w:rsidRPr="0004680F">
        <w:rPr>
          <w:rFonts w:ascii="Arial" w:hAnsi="Arial" w:cs="Arial"/>
          <w:noProof/>
          <w:sz w:val="22"/>
          <w:szCs w:val="22"/>
        </w:rPr>
        <w:t xml:space="preserve">Wale, H., (2025). </w:t>
      </w:r>
      <w:r w:rsidRPr="0004680F">
        <w:rPr>
          <w:rFonts w:ascii="Arial" w:hAnsi="Arial" w:cs="Arial"/>
          <w:i/>
          <w:iCs/>
          <w:noProof/>
          <w:sz w:val="22"/>
          <w:szCs w:val="22"/>
        </w:rPr>
        <w:t xml:space="preserve">Hofstede’s Cultural Dimensions Theory. </w:t>
      </w:r>
      <w:r w:rsidRPr="0004680F">
        <w:rPr>
          <w:rFonts w:ascii="Arial" w:hAnsi="Arial" w:cs="Arial"/>
          <w:noProof/>
          <w:sz w:val="22"/>
          <w:szCs w:val="22"/>
        </w:rPr>
        <w:t>[Online] Available at: https://corporatefinanceinstitute.com/resources/management/hofstedes-cultural-dimensions-theory/#:~:text=recommending%20its%20application.-,Advantages,while%20optimizing%20communication%20and%20collaboration. [Accessed 08 July 2025].</w:t>
      </w:r>
    </w:p>
    <w:p w14:paraId="58B093A1" w14:textId="77777777" w:rsidR="003C3C2C" w:rsidRPr="0004680F" w:rsidRDefault="003C3C2C" w:rsidP="00BF6D3B">
      <w:pPr>
        <w:spacing w:line="360" w:lineRule="auto"/>
        <w:ind w:firstLine="454"/>
        <w:rPr>
          <w:rFonts w:ascii="Arial" w:hAnsi="Arial" w:cs="Arial"/>
          <w:sz w:val="22"/>
          <w:szCs w:val="22"/>
        </w:rPr>
      </w:pPr>
      <w:proofErr w:type="spellStart"/>
      <w:r w:rsidRPr="0004680F">
        <w:rPr>
          <w:rFonts w:ascii="Arial" w:hAnsi="Arial" w:cs="Arial"/>
          <w:sz w:val="22"/>
          <w:szCs w:val="22"/>
        </w:rPr>
        <w:t>Żemojtel</w:t>
      </w:r>
      <w:proofErr w:type="spellEnd"/>
      <w:r w:rsidRPr="0004680F">
        <w:rPr>
          <w:rFonts w:ascii="Arial" w:hAnsi="Arial" w:cs="Arial"/>
          <w:sz w:val="22"/>
          <w:szCs w:val="22"/>
        </w:rPr>
        <w:t xml:space="preserve">-Piotrowska, M. and Piotrowski, J., (2023). </w:t>
      </w:r>
      <w:r w:rsidRPr="0004680F">
        <w:rPr>
          <w:rFonts w:ascii="Arial" w:hAnsi="Arial" w:cs="Arial"/>
          <w:i/>
          <w:sz w:val="22"/>
          <w:szCs w:val="22"/>
        </w:rPr>
        <w:t>Hofstede’s cultural dimensions theory. In Encyclopedia of sexual psychology and behavior</w:t>
      </w:r>
      <w:r w:rsidRPr="0004680F">
        <w:rPr>
          <w:rFonts w:ascii="Arial" w:hAnsi="Arial" w:cs="Arial"/>
          <w:sz w:val="22"/>
          <w:szCs w:val="22"/>
        </w:rPr>
        <w:t xml:space="preserve"> (pp. 1-4). Cham: Springer International Publishing.</w:t>
      </w:r>
    </w:p>
    <w:p w14:paraId="091C73C3" w14:textId="77777777" w:rsidR="003C3C2C" w:rsidRPr="0004680F" w:rsidRDefault="003C3C2C" w:rsidP="00BF6D3B">
      <w:pPr>
        <w:spacing w:line="360" w:lineRule="auto"/>
        <w:ind w:firstLine="454"/>
        <w:rPr>
          <w:rFonts w:ascii="Arial" w:hAnsi="Arial" w:cs="Arial"/>
          <w:sz w:val="22"/>
          <w:szCs w:val="22"/>
          <w:lang w:val="en-GB"/>
        </w:rPr>
      </w:pPr>
    </w:p>
    <w:p w14:paraId="2391C560" w14:textId="77777777" w:rsidR="003C3C2C" w:rsidRPr="0004680F" w:rsidRDefault="003C3C2C" w:rsidP="00BF6D3B">
      <w:pPr>
        <w:spacing w:line="360" w:lineRule="auto"/>
        <w:ind w:firstLine="454"/>
        <w:rPr>
          <w:rFonts w:ascii="Arial" w:hAnsi="Arial" w:cs="Arial"/>
          <w:sz w:val="22"/>
          <w:szCs w:val="22"/>
        </w:rPr>
      </w:pPr>
      <w:r w:rsidRPr="0004680F">
        <w:rPr>
          <w:rFonts w:ascii="Arial" w:hAnsi="Arial" w:cs="Arial"/>
          <w:sz w:val="22"/>
          <w:szCs w:val="22"/>
        </w:rPr>
        <w:br w:type="page"/>
      </w:r>
    </w:p>
    <w:p w14:paraId="2A4DBCEF" w14:textId="6A740370" w:rsidR="003C3C2C" w:rsidRPr="0004680F" w:rsidRDefault="003C3C2C" w:rsidP="00BF6D3B">
      <w:pPr>
        <w:spacing w:line="360" w:lineRule="auto"/>
        <w:ind w:firstLine="454"/>
        <w:rPr>
          <w:rFonts w:ascii="Arial" w:hAnsi="Arial" w:cs="Arial"/>
          <w:b/>
          <w:bCs/>
          <w:sz w:val="22"/>
          <w:szCs w:val="22"/>
        </w:rPr>
      </w:pPr>
      <w:r w:rsidRPr="0004680F">
        <w:rPr>
          <w:rFonts w:ascii="Arial" w:hAnsi="Arial" w:cs="Arial"/>
          <w:b/>
          <w:bCs/>
          <w:sz w:val="22"/>
          <w:szCs w:val="22"/>
        </w:rPr>
        <w:lastRenderedPageBreak/>
        <w:t>Appendix</w:t>
      </w:r>
      <w:r w:rsidR="00BA282C">
        <w:rPr>
          <w:rFonts w:ascii="Arial" w:hAnsi="Arial" w:cs="Arial"/>
          <w:b/>
          <w:bCs/>
          <w:sz w:val="22"/>
          <w:szCs w:val="22"/>
        </w:rPr>
        <w:t xml:space="preserve"> 1</w:t>
      </w:r>
    </w:p>
    <w:p w14:paraId="0355D420" w14:textId="77777777" w:rsidR="003C3C2C" w:rsidRPr="0004680F" w:rsidRDefault="003C3C2C" w:rsidP="00BF6D3B">
      <w:pPr>
        <w:spacing w:line="360" w:lineRule="auto"/>
        <w:ind w:firstLine="454"/>
        <w:jc w:val="center"/>
        <w:rPr>
          <w:rFonts w:ascii="Arial" w:hAnsi="Arial" w:cs="Arial"/>
          <w:sz w:val="22"/>
          <w:szCs w:val="22"/>
        </w:rPr>
      </w:pPr>
      <w:r w:rsidRPr="0004680F">
        <w:rPr>
          <w:rFonts w:ascii="Arial" w:hAnsi="Arial" w:cs="Arial"/>
          <w:noProof/>
          <w:color w:val="000000"/>
          <w:sz w:val="22"/>
          <w:szCs w:val="22"/>
          <w:bdr w:val="none" w:sz="0" w:space="0" w:color="auto" w:frame="1"/>
        </w:rPr>
        <w:drawing>
          <wp:inline distT="0" distB="0" distL="0" distR="0" wp14:anchorId="31780AC2" wp14:editId="0000C8AA">
            <wp:extent cx="5734050" cy="2390775"/>
            <wp:effectExtent l="0" t="0" r="0" b="9525"/>
            <wp:docPr id="1"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different colored bars&#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2390775"/>
                    </a:xfrm>
                    <a:prstGeom prst="rect">
                      <a:avLst/>
                    </a:prstGeom>
                    <a:noFill/>
                    <a:ln>
                      <a:noFill/>
                    </a:ln>
                  </pic:spPr>
                </pic:pic>
              </a:graphicData>
            </a:graphic>
          </wp:inline>
        </w:drawing>
      </w:r>
    </w:p>
    <w:p w14:paraId="0EB7850D" w14:textId="77777777" w:rsidR="003C3C2C" w:rsidRPr="0004680F" w:rsidRDefault="003C3C2C" w:rsidP="00BF6D3B">
      <w:pPr>
        <w:spacing w:line="360" w:lineRule="auto"/>
        <w:ind w:firstLine="454"/>
        <w:rPr>
          <w:rFonts w:ascii="Arial" w:hAnsi="Arial" w:cs="Arial"/>
          <w:sz w:val="22"/>
          <w:szCs w:val="22"/>
        </w:rPr>
      </w:pPr>
    </w:p>
    <w:p w14:paraId="24D90E57" w14:textId="77777777" w:rsidR="00A96F25" w:rsidRPr="0004680F" w:rsidRDefault="00A96F25" w:rsidP="00BF6D3B">
      <w:pPr>
        <w:spacing w:line="360" w:lineRule="auto"/>
        <w:ind w:firstLine="454"/>
        <w:rPr>
          <w:rFonts w:ascii="Arial" w:hAnsi="Arial" w:cs="Arial"/>
          <w:sz w:val="22"/>
          <w:szCs w:val="22"/>
        </w:rPr>
      </w:pPr>
    </w:p>
    <w:sectPr w:rsidR="00A96F25" w:rsidRPr="0004680F" w:rsidSect="003C3C2C">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51F45D" w14:textId="77777777" w:rsidR="00227BC7" w:rsidRDefault="00227BC7">
      <w:pPr>
        <w:spacing w:line="240" w:lineRule="auto"/>
      </w:pPr>
      <w:r>
        <w:separator/>
      </w:r>
    </w:p>
  </w:endnote>
  <w:endnote w:type="continuationSeparator" w:id="0">
    <w:p w14:paraId="4038248A" w14:textId="77777777" w:rsidR="00227BC7" w:rsidRDefault="00227B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5869401"/>
      <w:docPartObj>
        <w:docPartGallery w:val="Page Numbers (Bottom of Page)"/>
        <w:docPartUnique/>
      </w:docPartObj>
    </w:sdtPr>
    <w:sdtEndPr/>
    <w:sdtContent>
      <w:sdt>
        <w:sdtPr>
          <w:id w:val="-1769616900"/>
          <w:docPartObj>
            <w:docPartGallery w:val="Page Numbers (Top of Page)"/>
            <w:docPartUnique/>
          </w:docPartObj>
        </w:sdtPr>
        <w:sdtEndPr/>
        <w:sdtContent>
          <w:p w14:paraId="519637A4" w14:textId="77777777" w:rsidR="003C3C2C" w:rsidRDefault="003C3C2C">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AE179CE" w14:textId="77777777" w:rsidR="003C3C2C" w:rsidRDefault="003C3C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D435B1" w14:textId="77777777" w:rsidR="00227BC7" w:rsidRDefault="00227BC7">
      <w:pPr>
        <w:spacing w:line="240" w:lineRule="auto"/>
      </w:pPr>
      <w:r>
        <w:separator/>
      </w:r>
    </w:p>
  </w:footnote>
  <w:footnote w:type="continuationSeparator" w:id="0">
    <w:p w14:paraId="486CE798" w14:textId="77777777" w:rsidR="00227BC7" w:rsidRDefault="00227BC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5D4062" w14:textId="77777777" w:rsidR="003C3C2C" w:rsidRPr="00C87A7F" w:rsidRDefault="003C3C2C" w:rsidP="00C87A7F">
    <w:pPr>
      <w:pStyle w:val="Header"/>
      <w:jc w:val="right"/>
      <w:rPr>
        <w:bCs/>
        <w:sz w:val="18"/>
        <w:szCs w:val="18"/>
      </w:rPr>
    </w:pPr>
    <w:r w:rsidRPr="00C87A7F">
      <w:rPr>
        <w:bCs/>
      </w:rPr>
      <w:t>International Business Communications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C2C"/>
    <w:rsid w:val="00034946"/>
    <w:rsid w:val="0004680F"/>
    <w:rsid w:val="00082625"/>
    <w:rsid w:val="001E781B"/>
    <w:rsid w:val="00227BC7"/>
    <w:rsid w:val="00357F6F"/>
    <w:rsid w:val="003C3C2C"/>
    <w:rsid w:val="003F4F48"/>
    <w:rsid w:val="00414593"/>
    <w:rsid w:val="00444938"/>
    <w:rsid w:val="0049775C"/>
    <w:rsid w:val="00564B71"/>
    <w:rsid w:val="005E1FD4"/>
    <w:rsid w:val="005E344D"/>
    <w:rsid w:val="00627F27"/>
    <w:rsid w:val="00646FAF"/>
    <w:rsid w:val="007A5838"/>
    <w:rsid w:val="007C3490"/>
    <w:rsid w:val="0084381C"/>
    <w:rsid w:val="00895BED"/>
    <w:rsid w:val="008C0030"/>
    <w:rsid w:val="008F691E"/>
    <w:rsid w:val="00990FD2"/>
    <w:rsid w:val="00A74AF5"/>
    <w:rsid w:val="00A96F25"/>
    <w:rsid w:val="00AB425E"/>
    <w:rsid w:val="00B46ED3"/>
    <w:rsid w:val="00BA282C"/>
    <w:rsid w:val="00BF6D3B"/>
    <w:rsid w:val="00CC26E5"/>
    <w:rsid w:val="00CD0ECB"/>
    <w:rsid w:val="00D51804"/>
    <w:rsid w:val="00D75589"/>
    <w:rsid w:val="00DC5F9A"/>
    <w:rsid w:val="00ED7B4D"/>
    <w:rsid w:val="00FA0B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CDA8C"/>
  <w15:chartTrackingRefBased/>
  <w15:docId w15:val="{93C40CB5-9FBD-4061-B44A-E86DE3F52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C2C"/>
    <w:pPr>
      <w:spacing w:after="0" w:line="480" w:lineRule="auto"/>
      <w:jc w:val="both"/>
    </w:pPr>
    <w:rPr>
      <w:rFonts w:ascii="Times New Roman" w:eastAsia="Times New Roman" w:hAnsi="Times New Roman" w:cs="Times New Roman"/>
      <w:sz w:val="24"/>
      <w:szCs w:val="24"/>
      <w:lang w:val="en"/>
    </w:rPr>
  </w:style>
  <w:style w:type="paragraph" w:styleId="Heading1">
    <w:name w:val="heading 1"/>
    <w:basedOn w:val="Normal"/>
    <w:next w:val="Normal"/>
    <w:link w:val="Heading1Char"/>
    <w:uiPriority w:val="9"/>
    <w:qFormat/>
    <w:rsid w:val="00D75589"/>
    <w:pPr>
      <w:keepNext/>
      <w:keepLines/>
      <w:spacing w:before="360" w:after="80" w:line="259" w:lineRule="auto"/>
      <w:jc w:val="left"/>
      <w:outlineLvl w:val="0"/>
    </w:pPr>
    <w:rPr>
      <w:rFonts w:asciiTheme="majorHAnsi" w:eastAsiaTheme="majorEastAsia" w:hAnsiTheme="majorHAnsi" w:cstheme="majorBidi"/>
      <w:color w:val="2F5496" w:themeColor="accent1" w:themeShade="BF"/>
      <w:sz w:val="40"/>
      <w:szCs w:val="40"/>
      <w:lang w:val="en-GB"/>
    </w:rPr>
  </w:style>
  <w:style w:type="paragraph" w:styleId="Heading2">
    <w:name w:val="heading 2"/>
    <w:basedOn w:val="Normal"/>
    <w:next w:val="Normal"/>
    <w:link w:val="Heading2Char"/>
    <w:uiPriority w:val="9"/>
    <w:semiHidden/>
    <w:unhideWhenUsed/>
    <w:qFormat/>
    <w:rsid w:val="00D75589"/>
    <w:pPr>
      <w:keepNext/>
      <w:keepLines/>
      <w:spacing w:before="160" w:after="80" w:line="259" w:lineRule="auto"/>
      <w:jc w:val="left"/>
      <w:outlineLvl w:val="1"/>
    </w:pPr>
    <w:rPr>
      <w:rFonts w:asciiTheme="majorHAnsi" w:eastAsiaTheme="majorEastAsia" w:hAnsiTheme="majorHAnsi" w:cstheme="majorBidi"/>
      <w:color w:val="2F5496" w:themeColor="accent1" w:themeShade="BF"/>
      <w:sz w:val="32"/>
      <w:szCs w:val="32"/>
      <w:lang w:val="en-GB"/>
    </w:rPr>
  </w:style>
  <w:style w:type="paragraph" w:styleId="Heading3">
    <w:name w:val="heading 3"/>
    <w:basedOn w:val="Normal"/>
    <w:next w:val="Normal"/>
    <w:link w:val="Heading3Char"/>
    <w:uiPriority w:val="9"/>
    <w:semiHidden/>
    <w:unhideWhenUsed/>
    <w:qFormat/>
    <w:rsid w:val="00D75589"/>
    <w:pPr>
      <w:keepNext/>
      <w:keepLines/>
      <w:spacing w:before="160" w:after="80" w:line="259" w:lineRule="auto"/>
      <w:jc w:val="left"/>
      <w:outlineLvl w:val="2"/>
    </w:pPr>
    <w:rPr>
      <w:rFonts w:asciiTheme="minorHAnsi" w:eastAsiaTheme="majorEastAsia" w:hAnsiTheme="minorHAnsi" w:cstheme="majorBidi"/>
      <w:color w:val="2F5496" w:themeColor="accent1" w:themeShade="BF"/>
      <w:sz w:val="28"/>
      <w:szCs w:val="28"/>
      <w:lang w:val="en-GB"/>
    </w:rPr>
  </w:style>
  <w:style w:type="paragraph" w:styleId="Heading4">
    <w:name w:val="heading 4"/>
    <w:basedOn w:val="Normal"/>
    <w:next w:val="Normal"/>
    <w:link w:val="Heading4Char"/>
    <w:uiPriority w:val="9"/>
    <w:semiHidden/>
    <w:unhideWhenUsed/>
    <w:qFormat/>
    <w:rsid w:val="00D75589"/>
    <w:pPr>
      <w:keepNext/>
      <w:keepLines/>
      <w:spacing w:before="80" w:after="40" w:line="259" w:lineRule="auto"/>
      <w:jc w:val="left"/>
      <w:outlineLvl w:val="3"/>
    </w:pPr>
    <w:rPr>
      <w:rFonts w:asciiTheme="minorHAnsi" w:eastAsiaTheme="majorEastAsia" w:hAnsiTheme="minorHAnsi" w:cstheme="majorBidi"/>
      <w:i/>
      <w:iCs/>
      <w:color w:val="2F5496" w:themeColor="accent1" w:themeShade="BF"/>
      <w:sz w:val="22"/>
      <w:szCs w:val="22"/>
      <w:lang w:val="en-GB"/>
    </w:rPr>
  </w:style>
  <w:style w:type="paragraph" w:styleId="Heading5">
    <w:name w:val="heading 5"/>
    <w:basedOn w:val="Normal"/>
    <w:next w:val="Normal"/>
    <w:link w:val="Heading5Char"/>
    <w:uiPriority w:val="9"/>
    <w:semiHidden/>
    <w:unhideWhenUsed/>
    <w:qFormat/>
    <w:rsid w:val="00D75589"/>
    <w:pPr>
      <w:keepNext/>
      <w:keepLines/>
      <w:spacing w:before="80" w:after="40" w:line="259" w:lineRule="auto"/>
      <w:jc w:val="left"/>
      <w:outlineLvl w:val="4"/>
    </w:pPr>
    <w:rPr>
      <w:rFonts w:asciiTheme="minorHAnsi" w:eastAsiaTheme="majorEastAsia" w:hAnsiTheme="minorHAnsi" w:cstheme="majorBidi"/>
      <w:color w:val="2F5496" w:themeColor="accent1" w:themeShade="BF"/>
      <w:sz w:val="22"/>
      <w:szCs w:val="22"/>
      <w:lang w:val="en-GB"/>
    </w:rPr>
  </w:style>
  <w:style w:type="paragraph" w:styleId="Heading6">
    <w:name w:val="heading 6"/>
    <w:basedOn w:val="Normal"/>
    <w:next w:val="Normal"/>
    <w:link w:val="Heading6Char"/>
    <w:uiPriority w:val="9"/>
    <w:semiHidden/>
    <w:unhideWhenUsed/>
    <w:qFormat/>
    <w:rsid w:val="00D75589"/>
    <w:pPr>
      <w:keepNext/>
      <w:keepLines/>
      <w:spacing w:before="40" w:line="259" w:lineRule="auto"/>
      <w:jc w:val="left"/>
      <w:outlineLvl w:val="5"/>
    </w:pPr>
    <w:rPr>
      <w:rFonts w:asciiTheme="minorHAnsi" w:eastAsiaTheme="majorEastAsia" w:hAnsiTheme="minorHAnsi" w:cstheme="majorBidi"/>
      <w:i/>
      <w:iCs/>
      <w:color w:val="595959" w:themeColor="text1" w:themeTint="A6"/>
      <w:sz w:val="22"/>
      <w:szCs w:val="22"/>
      <w:lang w:val="en-GB"/>
    </w:rPr>
  </w:style>
  <w:style w:type="paragraph" w:styleId="Heading7">
    <w:name w:val="heading 7"/>
    <w:basedOn w:val="Normal"/>
    <w:next w:val="Normal"/>
    <w:link w:val="Heading7Char"/>
    <w:uiPriority w:val="9"/>
    <w:semiHidden/>
    <w:unhideWhenUsed/>
    <w:qFormat/>
    <w:rsid w:val="00D75589"/>
    <w:pPr>
      <w:keepNext/>
      <w:keepLines/>
      <w:spacing w:before="40" w:line="259" w:lineRule="auto"/>
      <w:jc w:val="left"/>
      <w:outlineLvl w:val="6"/>
    </w:pPr>
    <w:rPr>
      <w:rFonts w:asciiTheme="minorHAnsi" w:eastAsiaTheme="majorEastAsia" w:hAnsiTheme="minorHAnsi" w:cstheme="majorBidi"/>
      <w:color w:val="595959" w:themeColor="text1" w:themeTint="A6"/>
      <w:sz w:val="22"/>
      <w:szCs w:val="22"/>
      <w:lang w:val="en-GB"/>
    </w:rPr>
  </w:style>
  <w:style w:type="paragraph" w:styleId="Heading8">
    <w:name w:val="heading 8"/>
    <w:basedOn w:val="Normal"/>
    <w:next w:val="Normal"/>
    <w:link w:val="Heading8Char"/>
    <w:uiPriority w:val="9"/>
    <w:semiHidden/>
    <w:unhideWhenUsed/>
    <w:qFormat/>
    <w:rsid w:val="00D75589"/>
    <w:pPr>
      <w:keepNext/>
      <w:keepLines/>
      <w:spacing w:line="259" w:lineRule="auto"/>
      <w:jc w:val="left"/>
      <w:outlineLvl w:val="7"/>
    </w:pPr>
    <w:rPr>
      <w:rFonts w:asciiTheme="minorHAnsi" w:eastAsiaTheme="majorEastAsia" w:hAnsiTheme="minorHAnsi" w:cstheme="majorBidi"/>
      <w:i/>
      <w:iCs/>
      <w:color w:val="272727" w:themeColor="text1" w:themeTint="D8"/>
      <w:sz w:val="22"/>
      <w:szCs w:val="22"/>
      <w:lang w:val="en-GB"/>
    </w:rPr>
  </w:style>
  <w:style w:type="paragraph" w:styleId="Heading9">
    <w:name w:val="heading 9"/>
    <w:basedOn w:val="Normal"/>
    <w:next w:val="Normal"/>
    <w:link w:val="Heading9Char"/>
    <w:uiPriority w:val="9"/>
    <w:semiHidden/>
    <w:unhideWhenUsed/>
    <w:qFormat/>
    <w:rsid w:val="00D75589"/>
    <w:pPr>
      <w:keepNext/>
      <w:keepLines/>
      <w:spacing w:line="259" w:lineRule="auto"/>
      <w:jc w:val="left"/>
      <w:outlineLvl w:val="8"/>
    </w:pPr>
    <w:rPr>
      <w:rFonts w:asciiTheme="minorHAnsi" w:eastAsiaTheme="majorEastAsia" w:hAnsiTheme="minorHAnsi" w:cstheme="majorBidi"/>
      <w:color w:val="272727" w:themeColor="text1" w:themeTint="D8"/>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58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7558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7558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7558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7558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755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55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55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5589"/>
    <w:rPr>
      <w:rFonts w:eastAsiaTheme="majorEastAsia" w:cstheme="majorBidi"/>
      <w:color w:val="272727" w:themeColor="text1" w:themeTint="D8"/>
    </w:rPr>
  </w:style>
  <w:style w:type="paragraph" w:styleId="Title">
    <w:name w:val="Title"/>
    <w:basedOn w:val="Normal"/>
    <w:next w:val="Normal"/>
    <w:link w:val="TitleChar"/>
    <w:uiPriority w:val="10"/>
    <w:qFormat/>
    <w:rsid w:val="00D75589"/>
    <w:pPr>
      <w:spacing w:after="80" w:line="240" w:lineRule="auto"/>
      <w:contextualSpacing/>
      <w:jc w:val="left"/>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D755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5589"/>
    <w:pPr>
      <w:numPr>
        <w:ilvl w:val="1"/>
      </w:numPr>
      <w:spacing w:after="160" w:line="259" w:lineRule="auto"/>
      <w:jc w:val="left"/>
    </w:pPr>
    <w:rPr>
      <w:rFonts w:asciiTheme="minorHAnsi" w:eastAsiaTheme="majorEastAsia" w:hAnsiTheme="minorHAnsi"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D75589"/>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D75589"/>
    <w:pPr>
      <w:spacing w:after="160" w:line="259" w:lineRule="auto"/>
      <w:ind w:left="720"/>
      <w:contextualSpacing/>
      <w:jc w:val="left"/>
    </w:pPr>
    <w:rPr>
      <w:rFonts w:asciiTheme="minorHAnsi" w:eastAsiaTheme="minorHAnsi" w:hAnsiTheme="minorHAnsi" w:cstheme="minorBidi"/>
      <w:sz w:val="22"/>
      <w:szCs w:val="22"/>
      <w:lang w:val="en-GB"/>
    </w:rPr>
  </w:style>
  <w:style w:type="paragraph" w:styleId="Quote">
    <w:name w:val="Quote"/>
    <w:basedOn w:val="Normal"/>
    <w:next w:val="Normal"/>
    <w:link w:val="QuoteChar"/>
    <w:uiPriority w:val="29"/>
    <w:qFormat/>
    <w:rsid w:val="00D75589"/>
    <w:pPr>
      <w:spacing w:before="160" w:after="160" w:line="259" w:lineRule="auto"/>
      <w:jc w:val="center"/>
    </w:pPr>
    <w:rPr>
      <w:rFonts w:asciiTheme="minorHAnsi" w:eastAsiaTheme="minorHAnsi" w:hAnsiTheme="minorHAnsi" w:cstheme="minorBidi"/>
      <w:i/>
      <w:iCs/>
      <w:color w:val="404040" w:themeColor="text1" w:themeTint="BF"/>
      <w:sz w:val="22"/>
      <w:szCs w:val="22"/>
      <w:lang w:val="en-GB"/>
    </w:rPr>
  </w:style>
  <w:style w:type="character" w:customStyle="1" w:styleId="QuoteChar">
    <w:name w:val="Quote Char"/>
    <w:basedOn w:val="DefaultParagraphFont"/>
    <w:link w:val="Quote"/>
    <w:uiPriority w:val="29"/>
    <w:rsid w:val="00D75589"/>
    <w:rPr>
      <w:i/>
      <w:iCs/>
      <w:color w:val="404040" w:themeColor="text1" w:themeTint="BF"/>
    </w:rPr>
  </w:style>
  <w:style w:type="paragraph" w:styleId="IntenseQuote">
    <w:name w:val="Intense Quote"/>
    <w:basedOn w:val="Normal"/>
    <w:next w:val="Normal"/>
    <w:link w:val="IntenseQuoteChar"/>
    <w:uiPriority w:val="30"/>
    <w:qFormat/>
    <w:rsid w:val="00D75589"/>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eastAsiaTheme="minorHAnsi" w:hAnsiTheme="minorHAnsi" w:cstheme="minorBidi"/>
      <w:i/>
      <w:iCs/>
      <w:color w:val="2F5496" w:themeColor="accent1" w:themeShade="BF"/>
      <w:sz w:val="22"/>
      <w:szCs w:val="22"/>
      <w:lang w:val="en-GB"/>
    </w:rPr>
  </w:style>
  <w:style w:type="character" w:customStyle="1" w:styleId="IntenseQuoteChar">
    <w:name w:val="Intense Quote Char"/>
    <w:basedOn w:val="DefaultParagraphFont"/>
    <w:link w:val="IntenseQuote"/>
    <w:uiPriority w:val="30"/>
    <w:rsid w:val="00D75589"/>
    <w:rPr>
      <w:i/>
      <w:iCs/>
      <w:color w:val="2F5496" w:themeColor="accent1" w:themeShade="BF"/>
    </w:rPr>
  </w:style>
  <w:style w:type="character" w:styleId="IntenseEmphasis">
    <w:name w:val="Intense Emphasis"/>
    <w:basedOn w:val="DefaultParagraphFont"/>
    <w:uiPriority w:val="21"/>
    <w:qFormat/>
    <w:rsid w:val="00D75589"/>
    <w:rPr>
      <w:i/>
      <w:iCs/>
      <w:color w:val="2F5496" w:themeColor="accent1" w:themeShade="BF"/>
    </w:rPr>
  </w:style>
  <w:style w:type="character" w:styleId="IntenseReference">
    <w:name w:val="Intense Reference"/>
    <w:basedOn w:val="DefaultParagraphFont"/>
    <w:uiPriority w:val="32"/>
    <w:qFormat/>
    <w:rsid w:val="00D75589"/>
    <w:rPr>
      <w:b/>
      <w:bCs/>
      <w:smallCaps/>
      <w:color w:val="2F5496" w:themeColor="accent1" w:themeShade="BF"/>
      <w:spacing w:val="5"/>
    </w:rPr>
  </w:style>
  <w:style w:type="paragraph" w:styleId="Bibliography">
    <w:name w:val="Bibliography"/>
    <w:basedOn w:val="Normal"/>
    <w:next w:val="Normal"/>
    <w:uiPriority w:val="37"/>
    <w:unhideWhenUsed/>
    <w:rsid w:val="003C3C2C"/>
  </w:style>
  <w:style w:type="paragraph" w:styleId="Header">
    <w:name w:val="header"/>
    <w:basedOn w:val="Normal"/>
    <w:link w:val="HeaderChar"/>
    <w:uiPriority w:val="99"/>
    <w:unhideWhenUsed/>
    <w:rsid w:val="003C3C2C"/>
    <w:pPr>
      <w:tabs>
        <w:tab w:val="center" w:pos="4680"/>
        <w:tab w:val="right" w:pos="9360"/>
      </w:tabs>
      <w:spacing w:line="240" w:lineRule="auto"/>
    </w:pPr>
  </w:style>
  <w:style w:type="character" w:customStyle="1" w:styleId="HeaderChar">
    <w:name w:val="Header Char"/>
    <w:basedOn w:val="DefaultParagraphFont"/>
    <w:link w:val="Header"/>
    <w:uiPriority w:val="99"/>
    <w:rsid w:val="003C3C2C"/>
    <w:rPr>
      <w:rFonts w:ascii="Times New Roman" w:eastAsia="Times New Roman" w:hAnsi="Times New Roman" w:cs="Times New Roman"/>
      <w:sz w:val="24"/>
      <w:szCs w:val="24"/>
      <w:lang w:val="en"/>
    </w:rPr>
  </w:style>
  <w:style w:type="paragraph" w:styleId="Footer">
    <w:name w:val="footer"/>
    <w:basedOn w:val="Normal"/>
    <w:link w:val="FooterChar"/>
    <w:uiPriority w:val="99"/>
    <w:unhideWhenUsed/>
    <w:rsid w:val="003C3C2C"/>
    <w:pPr>
      <w:tabs>
        <w:tab w:val="center" w:pos="4680"/>
        <w:tab w:val="right" w:pos="9360"/>
      </w:tabs>
      <w:spacing w:line="240" w:lineRule="auto"/>
    </w:pPr>
  </w:style>
  <w:style w:type="character" w:customStyle="1" w:styleId="FooterChar">
    <w:name w:val="Footer Char"/>
    <w:basedOn w:val="DefaultParagraphFont"/>
    <w:link w:val="Footer"/>
    <w:uiPriority w:val="99"/>
    <w:rsid w:val="003C3C2C"/>
    <w:rPr>
      <w:rFonts w:ascii="Times New Roman" w:eastAsia="Times New Roman" w:hAnsi="Times New Roman" w:cs="Times New Roman"/>
      <w:sz w:val="24"/>
      <w:szCs w:val="24"/>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She25</b:Tag>
    <b:SourceType>InternetSite</b:SourceType>
    <b:Guid>{97A8EB70-8E4C-41DE-A682-D7199FCC100A}</b:Guid>
    <b:Author>
      <b:Author>
        <b:Corporate>Shell.co.uk</b:Corporate>
      </b:Author>
    </b:Author>
    <b:Title>Helping power the UK now, and into the future</b:Title>
    <b:Year>2025</b:Year>
    <b:YearAccessed>2025</b:YearAccessed>
    <b:MonthAccessed>July</b:MonthAccessed>
    <b:DayAccessed>5</b:DayAccessed>
    <b:URL>https://www.shell.co.uk/about-us.html</b:URL>
    <b:RefOrder>1</b:RefOrder>
  </b:Source>
  <b:Source>
    <b:Tag>For2519</b:Tag>
    <b:SourceType>InternetSite</b:SourceType>
    <b:Guid>{2485FC62-4F1A-447A-B50C-EF1A541210E4}</b:Guid>
    <b:Author>
      <b:Author>
        <b:Corporate>Forbes</b:Corporate>
      </b:Author>
    </b:Author>
    <b:Title>Shell Plc</b:Title>
    <b:Year>2025</b:Year>
    <b:YearAccessed>2025</b:YearAccessed>
    <b:MonthAccessed>July</b:MonthAccessed>
    <b:DayAccessed>5</b:DayAccessed>
    <b:URL>https://www.forbes.com/companies/shell/</b:URL>
    <b:RefOrder>2</b:RefOrder>
  </b:Source>
  <b:Source>
    <b:Tag>For2520</b:Tag>
    <b:SourceType>InternetSite</b:SourceType>
    <b:Guid>{4BC46357-598A-4426-8F4D-4BE19FC3D1FC}</b:Guid>
    <b:Author>
      <b:Author>
        <b:Corporate>Forbes</b:Corporate>
      </b:Author>
    </b:Author>
    <b:Title>Kansai Electric Power</b:Title>
    <b:Year>2025</b:Year>
    <b:YearAccessed>2025</b:YearAccessed>
    <b:MonthAccessed>July</b:MonthAccessed>
    <b:DayAccessed>5</b:DayAccessed>
    <b:URL>https://www.forbes.com/companies/kansai-electric-power/</b:URL>
    <b:RefOrder>3</b:RefOrder>
  </b:Source>
  <b:Source>
    <b:Tag>Sta2532</b:Tag>
    <b:SourceType>InternetSite</b:SourceType>
    <b:Guid>{DE190C0E-B53E-4112-BF53-4EFA835D477A}</b:Guid>
    <b:Author>
      <b:Author>
        <b:Corporate>Statista</b:Corporate>
      </b:Author>
    </b:Author>
    <b:Title>Energy - United Kingdom</b:Title>
    <b:Year>2025</b:Year>
    <b:YearAccessed>2025</b:YearAccessed>
    <b:MonthAccessed>July</b:MonthAccessed>
    <b:DayAccessed>8</b:DayAccessed>
    <b:URL>https://www.statista.com/outlook/io/energy/united-kingdom</b:URL>
    <b:RefOrder>1</b:RefOrder>
  </b:Source>
  <b:Source>
    <b:Tag>Sta2533</b:Tag>
    <b:SourceType>InternetSite</b:SourceType>
    <b:Guid>{EF873328-BE0A-4FCD-9480-0F0751273860}</b:Guid>
    <b:Author>
      <b:Author>
        <b:Corporate>Statista</b:Corporate>
      </b:Author>
    </b:Author>
    <b:Title>Energy - Japan</b:Title>
    <b:Year>2025</b:Year>
    <b:YearAccessed>2025</b:YearAccessed>
    <b:MonthAccessed>July</b:MonthAccessed>
    <b:DayAccessed>8</b:DayAccessed>
    <b:URL>https://www.statista.com/outlook/io/energy/japan</b:URL>
    <b:RefOrder>2</b:RefOrder>
  </b:Source>
  <b:Source>
    <b:Tag>Hel251</b:Tag>
    <b:SourceType>InternetSite</b:SourceType>
    <b:Guid>{467DB937-0281-4E60-92C2-82491E015856}</b:Guid>
    <b:Author>
      <b:Author>
        <b:NameList>
          <b:Person>
            <b:Last>Wale</b:Last>
            <b:First>Helen</b:First>
          </b:Person>
        </b:NameList>
      </b:Author>
    </b:Author>
    <b:Title>Hofstede’s Cultural Dimensions Theory</b:Title>
    <b:Year>2025</b:Year>
    <b:YearAccessed>2025</b:YearAccessed>
    <b:MonthAccessed>July</b:MonthAccessed>
    <b:DayAccessed>08</b:DayAccessed>
    <b:URL>https://corporatefinanceinstitute.com/resources/management/hofstedes-cultural-dimensions-theory/#:~:text=recommending%20its%20application.-,Advantages,while%20optimizing%20communication%20and%20collaboration.</b:URL>
    <b:RefOrder>1</b:RefOrder>
  </b:Source>
  <b:Source>
    <b:Tag>Cul25</b:Tag>
    <b:SourceType>InternetSite</b:SourceType>
    <b:Guid>{BAC437F5-D8E2-4507-96DF-48E69E452280}</b:Guid>
    <b:Author>
      <b:Author>
        <b:Corporate>Cultureally</b:Corporate>
      </b:Author>
    </b:Author>
    <b:Title>What is Power Distance, and How Does it Affect Your DEI Strategy?</b:Title>
    <b:Year>2025</b:Year>
    <b:YearAccessed>2025</b:YearAccessed>
    <b:MonthAccessed>July</b:MonthAccessed>
    <b:DayAccessed>08</b:DayAccessed>
    <b:URL>https://www.cultureally.com/blog/what-is-power-distance-and-how-does-it-affect-your-dei-strategy</b:URL>
    <b:RefOrder>2</b:RefOrder>
  </b:Source>
  <b:Source>
    <b:Tag>The251</b:Tag>
    <b:SourceType>InternetSite</b:SourceType>
    <b:Guid>{18F61A78-C72A-4237-A48B-601A03933BE7}</b:Guid>
    <b:Author>
      <b:Author>
        <b:Corporate>Theculturefactor</b:Corporate>
      </b:Author>
    </b:Author>
    <b:Title>Country Comparison tool</b:Title>
    <b:Year>2025</b:Year>
    <b:YearAccessed>2025</b:YearAccessed>
    <b:MonthAccessed>July</b:MonthAccessed>
    <b:DayAccessed>08</b:DayAccessed>
    <b:URL>https://www.theculturefactor.com/country-comparison-tool?countries=japan%2Cunited+kingdom</b:URL>
    <b:RefOrder>3</b:RefOrder>
  </b:Source>
  <b:Source>
    <b:Tag>Sha241</b:Tag>
    <b:SourceType>InternetSite</b:SourceType>
    <b:Guid>{F8494B24-014F-4380-9B23-4A308879C831}</b:Guid>
    <b:Author>
      <b:Author>
        <b:NameList>
          <b:Person>
            <b:Last>Monteiro</b:Last>
            <b:First>Sharon</b:First>
          </b:Person>
        </b:NameList>
      </b:Author>
    </b:Author>
    <b:Title>Culture and influence in the workplace: Individualism vs Collectivism</b:Title>
    <b:Year>2024</b:Year>
    <b:YearAccessed>2025</b:YearAccessed>
    <b:MonthAccessed>July</b:MonthAccessed>
    <b:DayAccessed>08</b:DayAccessed>
    <b:URL>https://www.peoplehum.com/blog/culture-and-influence-in-the-workplace-collectivism-individualism</b:URL>
    <b:RefOrder>4</b:RefOrder>
  </b:Source>
  <b:Source>
    <b:Tag>Eli25</b:Tag>
    <b:SourceType>InternetSite</b:SourceType>
    <b:Guid>{81937379-E6F8-43B6-BBDD-9794CBEDE64F}</b:Guid>
    <b:Author>
      <b:Author>
        <b:NameList>
          <b:Person>
            <b:Last>Box</b:Last>
            <b:First>Elin</b:First>
          </b:Person>
        </b:NameList>
      </b:Author>
    </b:Author>
    <b:Title>The impact of Hofstede’s cultural dimensions in marketing</b:Title>
    <b:Year>2025</b:Year>
    <b:YearAccessed>2025</b:YearAccessed>
    <b:MonthAccessed>July</b:MonthAccessed>
    <b:DayAccessed>08</b:DayAccessed>
    <b:URL>https://blog.webcertain.com/the-impact-of-hofstedes-cultural-dimensions-in-marketing/04/03/2025/</b:URL>
    <b:RefOrder>5</b:RefOrder>
  </b:Source>
  <b:Source>
    <b:Tag>Jan25</b:Tag>
    <b:SourceType>InternetSite</b:SourceType>
    <b:Guid>{40007B9A-4B01-439E-8B6E-D09D1D1E8A47}</b:Guid>
    <b:Author>
      <b:Author>
        <b:NameList>
          <b:Person>
            <b:Last>Ungvarsky</b:Last>
            <b:First>Janine</b:First>
          </b:Person>
        </b:NameList>
      </b:Author>
    </b:Author>
    <b:Title>Uncertainty avoidance</b:Title>
    <b:Year>2025</b:Year>
    <b:YearAccessed>2025</b:YearAccessed>
    <b:MonthAccessed>July</b:MonthAccessed>
    <b:DayAccessed>08</b:DayAccessed>
    <b:URL>https://www.ebsco.com/research-starters/sociology/uncertainty-avoidance</b:URL>
    <b:RefOrder>6</b:RefOrder>
  </b:Source>
  <b:Source>
    <b:Tag>And232</b:Tag>
    <b:SourceType>InternetSite</b:SourceType>
    <b:Guid>{E7AD9367-707A-4368-80AD-C91F5F66BFA3}</b:Guid>
    <b:Author>
      <b:Author>
        <b:NameList>
          <b:Person>
            <b:Last>Jonovic</b:Last>
            <b:First>Andrej</b:First>
          </b:Person>
        </b:NameList>
      </b:Author>
    </b:Author>
    <b:Title>How To Account For Cultural Differences In The Workplace</b:Title>
    <b:Year>2023</b:Year>
    <b:YearAccessed>2025</b:YearAccessed>
    <b:MonthAccessed>July</b:MonthAccessed>
    <b:DayAccessed>6</b:DayAccessed>
    <b:URL>https://www.forbes.com/councils/forbesbusinessdevelopmentcouncil/2023/11/03/how-to-account-for-cultural-differences-in-the-workplace/</b:URL>
    <b:RefOrder>4</b:RefOrder>
  </b:Source>
  <b:Source>
    <b:Tag>Kat2414</b:Tag>
    <b:SourceType>InternetSite</b:SourceType>
    <b:Guid>{4DE3CAC5-DD7B-4C2A-9A0C-354FDF928A6F}</b:Guid>
    <b:Author>
      <b:Author>
        <b:NameList>
          <b:Person>
            <b:Last>Kate Vitasek</b:Last>
          </b:Person>
        </b:NameList>
      </b:Author>
    </b:Author>
    <b:Title>How Cultural Fit Improves International Relationships</b:Title>
    <b:Year>2024</b:Year>
    <b:YearAccessed>2025</b:YearAccessed>
    <b:MonthAccessed>July</b:MonthAccessed>
    <b:DayAccessed>6</b:DayAccessed>
    <b:URL>https://www.forbes.com/sites/katevitasek/2024/07/08/how-cultural-fit-improves-international-relationships/</b:URL>
    <b:RefOrder>5</b:RefOrder>
  </b:Source>
  <b:Source>
    <b:Tag>Sal232</b:Tag>
    <b:SourceType>InternetSite</b:SourceType>
    <b:Guid>{E9556289-F37F-43A5-B99F-F8F7C53D5A05}</b:Guid>
    <b:Author>
      <b:Author>
        <b:NameList>
          <b:Person>
            <b:Last>Salvador Ordorica</b:Last>
          </b:Person>
        </b:NameList>
      </b:Author>
    </b:Author>
    <b:Title>From Local To Global: Multicultural Businesses Bridging International Markets</b:Title>
    <b:Year>2023</b:Year>
    <b:YearAccessed>2025</b:YearAccessed>
    <b:MonthAccessed>July</b:MonthAccessed>
    <b:DayAccessed>6</b:DayAccessed>
    <b:URL>https://www.forbes.com/councils/forbesbusinesscouncil/2023/09/12/from-local-to-global-multicultural-businesses-bridging-international-markets/</b:URL>
    <b:RefOrder>6</b:RefOrder>
  </b:Source>
  <b:Source>
    <b:Tag>Kep25</b:Tag>
    <b:SourceType>InternetSite</b:SourceType>
    <b:Guid>{DA28A5E5-9319-42C1-B499-D8FCEA2C8AB9}</b:Guid>
    <b:Author>
      <b:Author>
        <b:Corporate>Kepco.co.jp</b:Corporate>
      </b:Author>
    </b:Author>
    <b:Title>About Us</b:Title>
    <b:Year>2025</b:Year>
    <b:YearAccessed>2025</b:YearAccessed>
    <b:MonthAccessed>July</b:MonthAccessed>
    <b:DayAccessed>6</b:DayAccessed>
    <b:URL>https://www.kepco.co.jp/english/corporate/</b:URL>
    <b:RefOrder>7</b:RefOrder>
  </b:Source>
</b:Sources>
</file>

<file path=customXml/itemProps1.xml><?xml version="1.0" encoding="utf-8"?>
<ds:datastoreItem xmlns:ds="http://schemas.openxmlformats.org/officeDocument/2006/customXml" ds:itemID="{374100FB-5BFB-434A-99E9-E1934E3CC1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11</Pages>
  <Words>3176</Words>
  <Characters>18107</Characters>
  <Application>Microsoft Office Word</Application>
  <DocSecurity>0</DocSecurity>
  <Lines>150</Lines>
  <Paragraphs>42</Paragraphs>
  <ScaleCrop>false</ScaleCrop>
  <Company/>
  <LinksUpToDate>false</LinksUpToDate>
  <CharactersWithSpaces>21241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Alexandra Chesoiu (2123374)</dc:creator>
  <cp:keywords/>
  <dc:description/>
  <cp:lastModifiedBy>alexa andra</cp:lastModifiedBy>
  <cp:revision>24</cp:revision>
  <dcterms:created xsi:type="dcterms:W3CDTF">2025-07-15T10:21:00Z</dcterms:created>
  <dcterms:modified xsi:type="dcterms:W3CDTF">2025-07-22T09:04:00Z</dcterms:modified>
</cp:coreProperties>
</file>