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B98FF3" w14:textId="77777777" w:rsidR="009257EB" w:rsidRDefault="00CC76BB">
      <w:pPr>
        <w:rPr>
          <w:b/>
          <w:bCs/>
          <w:sz w:val="28"/>
          <w:szCs w:val="28"/>
          <w:lang w:val="en-US"/>
        </w:rPr>
      </w:pPr>
      <w:r w:rsidRPr="00CC76BB">
        <w:rPr>
          <w:b/>
          <w:bCs/>
          <w:sz w:val="28"/>
          <w:szCs w:val="28"/>
          <w:lang w:val="en-US"/>
        </w:rPr>
        <w:t>Requirements for the Formation of a Valid Trust: Formalities and Constitution of Trusts</w:t>
      </w:r>
    </w:p>
    <w:p w14:paraId="2AD429A2" w14:textId="77777777" w:rsidR="00CC76BB" w:rsidRPr="00CC76BB" w:rsidRDefault="00CC76BB">
      <w:pPr>
        <w:rPr>
          <w:b/>
          <w:bCs/>
          <w:sz w:val="28"/>
          <w:szCs w:val="28"/>
          <w:lang w:val="en-US"/>
        </w:rPr>
      </w:pPr>
    </w:p>
    <w:p w14:paraId="284DF9DB" w14:textId="7C1CDCAE" w:rsidR="00CC76BB" w:rsidRDefault="001337A5" w:rsidP="00CC76BB">
      <w:pPr>
        <w:pStyle w:val="ListParagraph"/>
        <w:numPr>
          <w:ilvl w:val="0"/>
          <w:numId w:val="1"/>
        </w:numPr>
        <w:rPr>
          <w:sz w:val="28"/>
          <w:szCs w:val="28"/>
          <w:lang w:val="en-US"/>
        </w:rPr>
      </w:pPr>
      <w:r>
        <w:rPr>
          <w:sz w:val="28"/>
          <w:szCs w:val="28"/>
          <w:lang w:val="en-US"/>
        </w:rPr>
        <w:t>In the following situations, has the trust been completely constituted?</w:t>
      </w:r>
    </w:p>
    <w:p w14:paraId="7A4B00FC" w14:textId="2A71B477" w:rsidR="0048027A" w:rsidRDefault="0048027A" w:rsidP="0048027A">
      <w:pPr>
        <w:pStyle w:val="ListParagraph"/>
        <w:rPr>
          <w:sz w:val="28"/>
          <w:szCs w:val="28"/>
          <w:lang w:val="en-US"/>
        </w:rPr>
      </w:pPr>
    </w:p>
    <w:p w14:paraId="672508E1" w14:textId="4D2696C5" w:rsidR="0048027A" w:rsidRPr="0048027A" w:rsidRDefault="0048027A" w:rsidP="0048027A">
      <w:pPr>
        <w:pStyle w:val="ListParagraph"/>
        <w:rPr>
          <w:i/>
          <w:iCs/>
          <w:sz w:val="28"/>
          <w:szCs w:val="28"/>
          <w:lang w:val="en-US"/>
        </w:rPr>
      </w:pPr>
      <w:r>
        <w:rPr>
          <w:i/>
          <w:iCs/>
          <w:sz w:val="28"/>
          <w:szCs w:val="28"/>
          <w:lang w:val="en-US"/>
        </w:rPr>
        <w:t>There are 2 ways in which a trust can be completely constituted.  The settlor must either effectively declare himself trustee of the property or he must transfer the property to the trustees.  If the transfer is not complete, equity will not perfect an imperfect gift or assist a volunteer.  The settlor is required to do everything in his power in order to transfer property of the relevant type (</w:t>
      </w:r>
      <w:r>
        <w:rPr>
          <w:b/>
          <w:bCs/>
          <w:i/>
          <w:iCs/>
          <w:sz w:val="28"/>
          <w:szCs w:val="28"/>
          <w:lang w:val="en-US"/>
        </w:rPr>
        <w:t>Milroy v Lord [1862]</w:t>
      </w:r>
      <w:r>
        <w:rPr>
          <w:i/>
          <w:iCs/>
          <w:sz w:val="28"/>
          <w:szCs w:val="28"/>
          <w:lang w:val="en-US"/>
        </w:rPr>
        <w:t>).  One exception is the every effort rule.  Applying this to the 2 scenarios:-</w:t>
      </w:r>
    </w:p>
    <w:p w14:paraId="5276FD68" w14:textId="77777777" w:rsidR="001337A5" w:rsidRDefault="001337A5" w:rsidP="001337A5">
      <w:pPr>
        <w:pStyle w:val="ListParagraph"/>
        <w:rPr>
          <w:sz w:val="28"/>
          <w:szCs w:val="28"/>
          <w:lang w:val="en-US"/>
        </w:rPr>
      </w:pPr>
    </w:p>
    <w:p w14:paraId="39E4571F" w14:textId="5C72EBF1" w:rsidR="001337A5" w:rsidRDefault="001337A5" w:rsidP="001337A5">
      <w:pPr>
        <w:pStyle w:val="ListParagraph"/>
        <w:numPr>
          <w:ilvl w:val="0"/>
          <w:numId w:val="3"/>
        </w:numPr>
        <w:rPr>
          <w:sz w:val="28"/>
          <w:szCs w:val="28"/>
          <w:lang w:val="en-US"/>
        </w:rPr>
      </w:pPr>
      <w:r>
        <w:rPr>
          <w:sz w:val="28"/>
          <w:szCs w:val="28"/>
          <w:lang w:val="en-US"/>
        </w:rPr>
        <w:t xml:space="preserve">Chandra is the owner of 5,000 shares in a public company. She wishes to set up a trust in </w:t>
      </w:r>
      <w:proofErr w:type="spellStart"/>
      <w:r>
        <w:rPr>
          <w:sz w:val="28"/>
          <w:szCs w:val="28"/>
          <w:lang w:val="en-US"/>
        </w:rPr>
        <w:t>favour</w:t>
      </w:r>
      <w:proofErr w:type="spellEnd"/>
      <w:r>
        <w:rPr>
          <w:sz w:val="28"/>
          <w:szCs w:val="28"/>
          <w:lang w:val="en-US"/>
        </w:rPr>
        <w:t xml:space="preserve"> of her daughter, </w:t>
      </w:r>
      <w:r w:rsidR="00875E8A">
        <w:rPr>
          <w:sz w:val="28"/>
          <w:szCs w:val="28"/>
          <w:lang w:val="en-US"/>
        </w:rPr>
        <w:t>Parvati, so she fills in a share transfer form transferring the shares to her cousin, Amit.  Chandra posts the form to her accountant with the instruction to complete the transfer.  3 days later, the form has not arrived.  Chandra, who is beginning to have second thoughts about the trust, phones her accountant to tell him not to bother with the transfer at all.</w:t>
      </w:r>
    </w:p>
    <w:p w14:paraId="3FD262D4" w14:textId="2EFA3186" w:rsidR="0048027A" w:rsidRDefault="0048027A" w:rsidP="0048027A">
      <w:pPr>
        <w:ind w:left="720"/>
        <w:rPr>
          <w:sz w:val="28"/>
          <w:szCs w:val="28"/>
          <w:lang w:val="en-US"/>
        </w:rPr>
      </w:pPr>
    </w:p>
    <w:p w14:paraId="4F4AAABC" w14:textId="451C54CE" w:rsidR="0048027A" w:rsidRDefault="0048027A" w:rsidP="0048027A">
      <w:pPr>
        <w:ind w:left="720"/>
        <w:rPr>
          <w:i/>
          <w:iCs/>
          <w:sz w:val="28"/>
          <w:szCs w:val="28"/>
          <w:lang w:val="en-US"/>
        </w:rPr>
      </w:pPr>
      <w:r>
        <w:rPr>
          <w:i/>
          <w:iCs/>
          <w:sz w:val="28"/>
          <w:szCs w:val="28"/>
          <w:lang w:val="en-US"/>
        </w:rPr>
        <w:t xml:space="preserve">Chandra has completed the share transfer form but she has not delivered any documentation to the company registrar.  According to </w:t>
      </w:r>
      <w:r>
        <w:rPr>
          <w:b/>
          <w:bCs/>
          <w:i/>
          <w:iCs/>
          <w:sz w:val="28"/>
          <w:szCs w:val="28"/>
          <w:lang w:val="en-US"/>
        </w:rPr>
        <w:t xml:space="preserve">Re Rose [1952], </w:t>
      </w:r>
      <w:r>
        <w:rPr>
          <w:i/>
          <w:iCs/>
          <w:sz w:val="28"/>
          <w:szCs w:val="28"/>
          <w:lang w:val="en-US"/>
        </w:rPr>
        <w:t xml:space="preserve">the transfer will be completed once arrangement for delivery has been made and nothing remains for the settlor to do.  Chandra has not got that far.  She just posted the form to her accountant but instructions have not yet been received.  This suggests that the trust is not yet fully constituted and she is free to change her mind.  In </w:t>
      </w:r>
      <w:r>
        <w:rPr>
          <w:b/>
          <w:bCs/>
          <w:i/>
          <w:iCs/>
          <w:sz w:val="28"/>
          <w:szCs w:val="28"/>
          <w:lang w:val="en-US"/>
        </w:rPr>
        <w:t xml:space="preserve">Pennington v </w:t>
      </w:r>
      <w:proofErr w:type="spellStart"/>
      <w:r>
        <w:rPr>
          <w:b/>
          <w:bCs/>
          <w:i/>
          <w:iCs/>
          <w:sz w:val="28"/>
          <w:szCs w:val="28"/>
          <w:lang w:val="en-US"/>
        </w:rPr>
        <w:t>Waine</w:t>
      </w:r>
      <w:proofErr w:type="spellEnd"/>
      <w:r>
        <w:rPr>
          <w:b/>
          <w:bCs/>
          <w:i/>
          <w:iCs/>
          <w:sz w:val="28"/>
          <w:szCs w:val="28"/>
          <w:lang w:val="en-US"/>
        </w:rPr>
        <w:t xml:space="preserve"> [2002] </w:t>
      </w:r>
      <w:r>
        <w:rPr>
          <w:i/>
          <w:iCs/>
          <w:sz w:val="28"/>
          <w:szCs w:val="28"/>
          <w:lang w:val="en-US"/>
        </w:rPr>
        <w:t>a signed form was handed to the settlor’s agent, who then failed to register it but informed the transferee that the transfer had been signed and asked him to act as director of the company.  This does not appear to cover Chandra’s situation.  If it did, the trust might, after all, be completely constituted.</w:t>
      </w:r>
    </w:p>
    <w:p w14:paraId="6AEE4D15" w14:textId="739DFA4A" w:rsidR="0048027A" w:rsidRPr="007D7860" w:rsidRDefault="0048027A" w:rsidP="0048027A">
      <w:pPr>
        <w:ind w:left="720"/>
        <w:rPr>
          <w:i/>
          <w:iCs/>
          <w:sz w:val="28"/>
          <w:szCs w:val="28"/>
          <w:lang w:val="en-US"/>
        </w:rPr>
      </w:pPr>
      <w:r>
        <w:rPr>
          <w:i/>
          <w:iCs/>
          <w:sz w:val="28"/>
          <w:szCs w:val="28"/>
          <w:lang w:val="en-US"/>
        </w:rPr>
        <w:lastRenderedPageBreak/>
        <w:t xml:space="preserve">However, </w:t>
      </w:r>
      <w:r>
        <w:rPr>
          <w:b/>
          <w:bCs/>
          <w:i/>
          <w:iCs/>
          <w:sz w:val="28"/>
          <w:szCs w:val="28"/>
          <w:lang w:val="en-US"/>
        </w:rPr>
        <w:t xml:space="preserve">Pennington v </w:t>
      </w:r>
      <w:proofErr w:type="spellStart"/>
      <w:r>
        <w:rPr>
          <w:b/>
          <w:bCs/>
          <w:i/>
          <w:iCs/>
          <w:sz w:val="28"/>
          <w:szCs w:val="28"/>
          <w:lang w:val="en-US"/>
        </w:rPr>
        <w:t>Waine</w:t>
      </w:r>
      <w:proofErr w:type="spellEnd"/>
      <w:r>
        <w:rPr>
          <w:b/>
          <w:bCs/>
          <w:i/>
          <w:iCs/>
          <w:sz w:val="28"/>
          <w:szCs w:val="28"/>
          <w:lang w:val="en-US"/>
        </w:rPr>
        <w:t xml:space="preserve"> [2002] </w:t>
      </w:r>
      <w:r>
        <w:rPr>
          <w:i/>
          <w:iCs/>
          <w:sz w:val="28"/>
          <w:szCs w:val="28"/>
          <w:lang w:val="en-US"/>
        </w:rPr>
        <w:t xml:space="preserve">can easily be distinguished because the form has not reached Chandra’s accountant and Amit has not been informed about the transfer.  </w:t>
      </w:r>
      <w:r>
        <w:rPr>
          <w:b/>
          <w:bCs/>
          <w:i/>
          <w:iCs/>
          <w:sz w:val="28"/>
          <w:szCs w:val="28"/>
          <w:lang w:val="en-US"/>
        </w:rPr>
        <w:t xml:space="preserve">Pennington v </w:t>
      </w:r>
      <w:proofErr w:type="spellStart"/>
      <w:r>
        <w:rPr>
          <w:b/>
          <w:bCs/>
          <w:i/>
          <w:iCs/>
          <w:sz w:val="28"/>
          <w:szCs w:val="28"/>
          <w:lang w:val="en-US"/>
        </w:rPr>
        <w:t>Waine</w:t>
      </w:r>
      <w:proofErr w:type="spellEnd"/>
      <w:r>
        <w:rPr>
          <w:b/>
          <w:bCs/>
          <w:i/>
          <w:iCs/>
          <w:sz w:val="28"/>
          <w:szCs w:val="28"/>
          <w:lang w:val="en-US"/>
        </w:rPr>
        <w:t xml:space="preserve"> [2002] </w:t>
      </w:r>
      <w:r w:rsidR="007D7860">
        <w:rPr>
          <w:i/>
          <w:iCs/>
          <w:sz w:val="28"/>
          <w:szCs w:val="28"/>
          <w:lang w:val="en-US"/>
        </w:rPr>
        <w:t>is partly based on unconscionability and Amit has not acted in reliance on receiving the shares.</w:t>
      </w:r>
    </w:p>
    <w:p w14:paraId="07EF2006" w14:textId="0E97E5CB" w:rsidR="00875E8A" w:rsidRDefault="00875E8A" w:rsidP="001337A5">
      <w:pPr>
        <w:pStyle w:val="ListParagraph"/>
        <w:numPr>
          <w:ilvl w:val="0"/>
          <w:numId w:val="3"/>
        </w:numPr>
        <w:rPr>
          <w:sz w:val="28"/>
          <w:szCs w:val="28"/>
          <w:lang w:val="en-US"/>
        </w:rPr>
      </w:pPr>
      <w:r>
        <w:rPr>
          <w:sz w:val="28"/>
          <w:szCs w:val="28"/>
          <w:lang w:val="en-US"/>
        </w:rPr>
        <w:t>Meri has a 10% share in a successful racehorse which is owned by a syndicate of 10 people.  She decides that she would like to transfer this share to her trustees, who already hold a substantial amount of money on trust for her children and grandchildren.  There is a provision in the syndicate documents saying that all members must approve any transfer of ownership of shares in the syndicate.  In accordance with agreed procedure, Meri writes to the rest of the racehorse owners, indicating her plan.  They write back to say that the transfer will be considered at the next syndicate meeting, and ask her to provide the syndicate members with details of the trust members and their financial stability, so that the suitability of the new owner can be considered.  At this point, Meri decides it would be easier to keep her share.</w:t>
      </w:r>
    </w:p>
    <w:p w14:paraId="7457486D" w14:textId="538279D4" w:rsidR="007D7860" w:rsidRDefault="007D7860" w:rsidP="007D7860">
      <w:pPr>
        <w:pStyle w:val="ListParagraph"/>
        <w:ind w:left="1080"/>
        <w:rPr>
          <w:sz w:val="28"/>
          <w:szCs w:val="28"/>
          <w:lang w:val="en-US"/>
        </w:rPr>
      </w:pPr>
    </w:p>
    <w:p w14:paraId="4F889A26" w14:textId="29E05785" w:rsidR="007D7860" w:rsidRPr="007D7860" w:rsidRDefault="007D7860" w:rsidP="007D7860">
      <w:pPr>
        <w:pStyle w:val="ListParagraph"/>
        <w:ind w:left="1080"/>
        <w:rPr>
          <w:i/>
          <w:iCs/>
          <w:sz w:val="28"/>
          <w:szCs w:val="28"/>
          <w:lang w:val="en-US"/>
        </w:rPr>
      </w:pPr>
      <w:r>
        <w:rPr>
          <w:i/>
          <w:iCs/>
          <w:sz w:val="28"/>
          <w:szCs w:val="28"/>
          <w:lang w:val="en-US"/>
        </w:rPr>
        <w:t xml:space="preserve">In Meri’s case, Meri has not done everything in her power to complete the transfer.  In order for the suitability of the new owner to be considered, she has to provide the other owners with further information.  Applying </w:t>
      </w:r>
      <w:r>
        <w:rPr>
          <w:b/>
          <w:bCs/>
          <w:i/>
          <w:iCs/>
          <w:sz w:val="28"/>
          <w:szCs w:val="28"/>
          <w:lang w:val="en-US"/>
        </w:rPr>
        <w:t xml:space="preserve">Re Fry [1946], </w:t>
      </w:r>
      <w:r>
        <w:rPr>
          <w:i/>
          <w:iCs/>
          <w:sz w:val="28"/>
          <w:szCs w:val="28"/>
          <w:lang w:val="en-US"/>
        </w:rPr>
        <w:t>the trust is not completely constituted.</w:t>
      </w:r>
    </w:p>
    <w:p w14:paraId="6CFF6A49" w14:textId="77777777" w:rsidR="0048027A" w:rsidRPr="0048027A" w:rsidRDefault="0048027A" w:rsidP="0048027A">
      <w:pPr>
        <w:rPr>
          <w:i/>
          <w:iCs/>
          <w:sz w:val="28"/>
          <w:szCs w:val="28"/>
          <w:lang w:val="en-US"/>
        </w:rPr>
      </w:pPr>
    </w:p>
    <w:sectPr w:rsidR="0048027A" w:rsidRPr="00480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E2478C"/>
    <w:multiLevelType w:val="hybridMultilevel"/>
    <w:tmpl w:val="231A28A8"/>
    <w:lvl w:ilvl="0" w:tplc="9C304C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1F40E57"/>
    <w:multiLevelType w:val="hybridMultilevel"/>
    <w:tmpl w:val="2130A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2419C3"/>
    <w:multiLevelType w:val="hybridMultilevel"/>
    <w:tmpl w:val="721E8234"/>
    <w:lvl w:ilvl="0" w:tplc="939EBE5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6BB"/>
    <w:rsid w:val="001337A5"/>
    <w:rsid w:val="0048027A"/>
    <w:rsid w:val="007D7860"/>
    <w:rsid w:val="00875E8A"/>
    <w:rsid w:val="009257EB"/>
    <w:rsid w:val="00CC76BB"/>
    <w:rsid w:val="00D1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5EAA7"/>
  <w15:chartTrackingRefBased/>
  <w15:docId w15:val="{B25F7E4D-1FDF-4C54-961F-75B49F732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cp:lastPrinted>2020-10-28T15:43:00Z</cp:lastPrinted>
  <dcterms:created xsi:type="dcterms:W3CDTF">2020-10-28T15:43:00Z</dcterms:created>
  <dcterms:modified xsi:type="dcterms:W3CDTF">2020-10-28T15:43:00Z</dcterms:modified>
</cp:coreProperties>
</file>