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789304</wp:posOffset>
            </wp:positionH>
            <wp:positionV relativeFrom="paragraph">
              <wp:posOffset>11430</wp:posOffset>
            </wp:positionV>
            <wp:extent cx="4152900" cy="1328420"/>
            <wp:effectExtent b="0" l="0" r="0" t="0"/>
            <wp:wrapSquare wrapText="bothSides" distB="0" distT="0" distL="114300" distR="114300"/>
            <wp:docPr descr="SCVO | Sandwell Council of Voluntary Organisations." id="1" name="image2.png"/>
            <a:graphic>
              <a:graphicData uri="http://schemas.openxmlformats.org/drawingml/2006/picture">
                <pic:pic>
                  <pic:nvPicPr>
                    <pic:cNvPr descr="SCVO | Sandwell Council of Voluntary Organisations." id="0" name="image2.png"/>
                    <pic:cNvPicPr preferRelativeResize="0"/>
                  </pic:nvPicPr>
                  <pic:blipFill>
                    <a:blip r:embed="rId7"/>
                    <a:srcRect b="0" l="0" r="23643" t="0"/>
                    <a:stretch>
                      <a:fillRect/>
                    </a:stretch>
                  </pic:blipFill>
                  <pic:spPr>
                    <a:xfrm>
                      <a:off x="0" y="0"/>
                      <a:ext cx="4152900" cy="1328420"/>
                    </a:xfrm>
                    <a:prstGeom prst="rect"/>
                    <a:ln/>
                  </pic:spPr>
                </pic:pic>
              </a:graphicData>
            </a:graphic>
          </wp:anchor>
        </w:drawing>
      </w:r>
    </w:p>
    <w:p w:rsidR="00000000" w:rsidDel="00000000" w:rsidP="00000000" w:rsidRDefault="00000000" w:rsidRPr="00000000" w14:paraId="0000000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before="240" w:lineRule="auto"/>
        <w:ind w:right="1229"/>
        <w:rPr>
          <w:sz w:val="56"/>
          <w:szCs w:val="56"/>
        </w:rPr>
      </w:pPr>
      <w:r w:rsidDel="00000000" w:rsidR="00000000" w:rsidRPr="00000000">
        <w:rPr>
          <w:rtl w:val="0"/>
        </w:rPr>
      </w:r>
    </w:p>
    <w:p w:rsidR="00000000" w:rsidDel="00000000" w:rsidP="00000000" w:rsidRDefault="00000000" w:rsidRPr="00000000" w14:paraId="00000006">
      <w:pPr>
        <w:spacing w:before="240" w:lineRule="auto"/>
        <w:ind w:right="1229"/>
        <w:rPr>
          <w:b w:val="1"/>
          <w:bCs w:val="1"/>
          <w:sz w:val="56"/>
          <w:szCs w:val="56"/>
        </w:rPr>
      </w:pPr>
      <w:r w:rsidDel="00000000" w:rsidR="00000000" w:rsidRPr="00000000">
        <w:rPr>
          <w:b w:val="1"/>
          <w:bCs w:val="1"/>
          <w:sz w:val="56"/>
          <w:szCs w:val="56"/>
          <w:rtl w:val="0"/>
        </w:rPr>
        <w:t xml:space="preserve">Institute of Inner-City Learning Birmingham Campus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ptos" w:cs="Aptos" w:eastAsia="Aptos" w:hAnsi="Aptos"/>
          <w:b w:val="1"/>
          <w:bCs w:val="1"/>
          <w:i w:val="0"/>
          <w:iCs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8">
      <w:pPr>
        <w:spacing w:before="240" w:lineRule="auto"/>
        <w:rPr>
          <w:b w:val="1"/>
          <w:bCs w:val="1"/>
          <w:sz w:val="56"/>
          <w:szCs w:val="56"/>
        </w:rPr>
      </w:pPr>
      <w:r w:rsidDel="00000000" w:rsidR="00000000" w:rsidRPr="00000000">
        <w:rPr>
          <w:b w:val="1"/>
          <w:bCs w:val="1"/>
          <w:sz w:val="56"/>
          <w:szCs w:val="56"/>
          <w:rtl w:val="0"/>
        </w:rPr>
        <w:t xml:space="preserve">BSc (Hons) Health and Social Care</w:t>
      </w:r>
    </w:p>
    <w:p w:rsidR="00000000" w:rsidDel="00000000" w:rsidP="00000000" w:rsidRDefault="00000000" w:rsidRPr="00000000" w14:paraId="00000009">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Style w:val="Heading1"/>
        <w:spacing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before="24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before="240" w:line="240" w:lineRule="auto"/>
        <w:rPr>
          <w:b w:val="1"/>
          <w:bCs w:val="1"/>
          <w:sz w:val="28"/>
          <w:szCs w:val="28"/>
        </w:rPr>
      </w:pPr>
      <w:r w:rsidDel="00000000" w:rsidR="00000000" w:rsidRPr="00000000">
        <w:rPr>
          <w:b w:val="1"/>
          <w:bCs w:val="1"/>
          <w:sz w:val="28"/>
          <w:szCs w:val="28"/>
          <w:rtl w:val="0"/>
        </w:rPr>
        <w:t xml:space="preserve">DECLARATION</w:t>
      </w:r>
    </w:p>
    <w:p w:rsidR="00000000" w:rsidDel="00000000" w:rsidP="00000000" w:rsidRDefault="00000000" w:rsidRPr="00000000" w14:paraId="00000012">
      <w:pPr>
        <w:spacing w:before="240" w:line="240" w:lineRule="auto"/>
        <w:rPr/>
      </w:pPr>
      <w:r w:rsidDel="00000000" w:rsidR="00000000" w:rsidRPr="00000000">
        <w:rPr>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13">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4">
      <w:pPr>
        <w:spacing w:before="240" w:line="240" w:lineRule="auto"/>
        <w:rPr/>
      </w:pPr>
      <w:r w:rsidDel="00000000" w:rsidR="00000000" w:rsidRPr="00000000">
        <w:rPr>
          <w:rtl w:val="0"/>
        </w:rPr>
        <w:t xml:space="preserve">Date: 14.07.2026</w:t>
      </w:r>
    </w:p>
    <w:p w:rsidR="00000000" w:rsidDel="00000000" w:rsidP="00000000" w:rsidRDefault="00000000" w:rsidRPr="00000000" w14:paraId="00000015">
      <w:pPr>
        <w:spacing w:before="240" w:line="240" w:lineRule="auto"/>
        <w:rPr/>
      </w:pPr>
      <w:r w:rsidDel="00000000" w:rsidR="00000000" w:rsidRPr="00000000">
        <w:rPr>
          <w:b w:val="1"/>
          <w:bCs w:val="1"/>
          <w:rtl w:val="0"/>
        </w:rPr>
        <w:t xml:space="preserve">STATEMENT 1 </w:t>
      </w:r>
      <w:r w:rsidDel="00000000" w:rsidR="00000000" w:rsidRPr="00000000">
        <w:rPr>
          <w:rtl w:val="0"/>
        </w:rPr>
      </w:r>
    </w:p>
    <w:p w:rsidR="00000000" w:rsidDel="00000000" w:rsidP="00000000" w:rsidRDefault="00000000" w:rsidRPr="00000000" w14:paraId="00000016">
      <w:pPr>
        <w:spacing w:before="240" w:line="240" w:lineRule="auto"/>
        <w:rPr/>
      </w:pPr>
      <w:r w:rsidDel="00000000" w:rsidR="00000000" w:rsidRPr="00000000">
        <w:rPr>
          <w:rtl w:val="0"/>
        </w:rPr>
        <w:t xml:space="preserve">This dissertation is being submitted in partial fulfilment of the requirements for the degree of BSc.</w:t>
      </w:r>
    </w:p>
    <w:p w:rsidR="00000000" w:rsidDel="00000000" w:rsidP="00000000" w:rsidRDefault="00000000" w:rsidRPr="00000000" w14:paraId="00000017">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8">
      <w:pPr>
        <w:spacing w:before="240" w:line="240" w:lineRule="auto"/>
        <w:rPr/>
      </w:pPr>
      <w:r w:rsidDel="00000000" w:rsidR="00000000" w:rsidRPr="00000000">
        <w:rPr>
          <w:rtl w:val="0"/>
        </w:rPr>
        <w:t xml:space="preserve">Date: 14.07.2026</w:t>
      </w:r>
    </w:p>
    <w:p w:rsidR="00000000" w:rsidDel="00000000" w:rsidP="00000000" w:rsidRDefault="00000000" w:rsidRPr="00000000" w14:paraId="00000019">
      <w:pPr>
        <w:spacing w:before="240" w:line="240" w:lineRule="auto"/>
        <w:rPr/>
      </w:pPr>
      <w:r w:rsidDel="00000000" w:rsidR="00000000" w:rsidRPr="00000000">
        <w:rPr>
          <w:b w:val="1"/>
          <w:bCs w:val="1"/>
          <w:rtl w:val="0"/>
        </w:rPr>
        <w:t xml:space="preserve">STATEMENT 2</w:t>
      </w:r>
      <w:r w:rsidDel="00000000" w:rsidR="00000000" w:rsidRPr="00000000">
        <w:rPr>
          <w:rtl w:val="0"/>
        </w:rPr>
      </w:r>
    </w:p>
    <w:p w:rsidR="00000000" w:rsidDel="00000000" w:rsidP="00000000" w:rsidRDefault="00000000" w:rsidRPr="00000000" w14:paraId="0000001A">
      <w:pPr>
        <w:spacing w:before="240" w:line="240" w:lineRule="auto"/>
        <w:rPr/>
      </w:pPr>
      <w:r w:rsidDel="00000000" w:rsidR="00000000" w:rsidRPr="00000000">
        <w:rPr>
          <w:rtl w:val="0"/>
        </w:rPr>
        <w:t xml:space="preserve">This dissertation is the result of my own independent work/investigation, except where otherwise stated. Other sources are acknowledged by footnotes giving explicit references.  A bibliography is appended.</w:t>
      </w:r>
    </w:p>
    <w:p w:rsidR="00000000" w:rsidDel="00000000" w:rsidP="00000000" w:rsidRDefault="00000000" w:rsidRPr="00000000" w14:paraId="0000001B">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C">
      <w:pPr>
        <w:spacing w:before="240" w:line="240" w:lineRule="auto"/>
        <w:rPr/>
      </w:pPr>
      <w:r w:rsidDel="00000000" w:rsidR="00000000" w:rsidRPr="00000000">
        <w:rPr>
          <w:rtl w:val="0"/>
        </w:rPr>
        <w:t xml:space="preserve">Date: 14.07.2026</w:t>
      </w:r>
    </w:p>
    <w:p w:rsidR="00000000" w:rsidDel="00000000" w:rsidP="00000000" w:rsidRDefault="00000000" w:rsidRPr="00000000" w14:paraId="0000001D">
      <w:pPr>
        <w:spacing w:before="240" w:line="240" w:lineRule="auto"/>
        <w:rPr/>
      </w:pPr>
      <w:r w:rsidDel="00000000" w:rsidR="00000000" w:rsidRPr="00000000">
        <w:rPr>
          <w:b w:val="1"/>
          <w:bCs w:val="1"/>
          <w:rtl w:val="0"/>
        </w:rPr>
        <w:t xml:space="preserve">STATEMENT 3</w:t>
      </w:r>
      <w:r w:rsidDel="00000000" w:rsidR="00000000" w:rsidRPr="00000000">
        <w:rPr>
          <w:rtl w:val="0"/>
        </w:rPr>
      </w:r>
    </w:p>
    <w:p w:rsidR="00000000" w:rsidDel="00000000" w:rsidP="00000000" w:rsidRDefault="00000000" w:rsidRPr="00000000" w14:paraId="0000001E">
      <w:pPr>
        <w:spacing w:before="240" w:line="240" w:lineRule="auto"/>
        <w:rPr/>
      </w:pPr>
      <w:r w:rsidDel="00000000" w:rsidR="00000000" w:rsidRPr="00000000">
        <w:rPr>
          <w:rtl w:val="0"/>
        </w:rPr>
        <w:t xml:space="preserve">I hereby give consent for my dissertation, if accepted, to be available for photocopying and for interlibrary loan, and for the title and summary to be made available to outside organisations.</w:t>
      </w:r>
    </w:p>
    <w:p w:rsidR="00000000" w:rsidDel="00000000" w:rsidP="00000000" w:rsidRDefault="00000000" w:rsidRPr="00000000" w14:paraId="0000001F">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20">
      <w:pPr>
        <w:spacing w:before="240" w:line="240" w:lineRule="auto"/>
        <w:rPr/>
      </w:pPr>
      <w:r w:rsidDel="00000000" w:rsidR="00000000" w:rsidRPr="00000000">
        <w:rPr>
          <w:rtl w:val="0"/>
        </w:rPr>
        <w:t xml:space="preserve">Date: 14.07.2026</w:t>
      </w:r>
    </w:p>
    <w:p w:rsidR="00000000" w:rsidDel="00000000" w:rsidP="00000000" w:rsidRDefault="00000000" w:rsidRPr="00000000" w14:paraId="00000021">
      <w:pPr>
        <w:spacing w:before="240" w:line="240" w:lineRule="auto"/>
        <w:rPr>
          <w:b w:val="1"/>
          <w:bCs w:val="1"/>
        </w:rPr>
      </w:pPr>
      <w:r w:rsidDel="00000000" w:rsidR="00000000" w:rsidRPr="00000000">
        <w:rPr>
          <w:b w:val="1"/>
          <w:bCs w:val="1"/>
          <w:rtl w:val="0"/>
        </w:rPr>
        <w:t xml:space="preserve">STATEMENT 4</w:t>
      </w:r>
    </w:p>
    <w:p w:rsidR="00000000" w:rsidDel="00000000" w:rsidP="00000000" w:rsidRDefault="00000000" w:rsidRPr="00000000" w14:paraId="00000022">
      <w:pPr>
        <w:spacing w:before="240" w:line="240" w:lineRule="auto"/>
        <w:rPr/>
      </w:pPr>
      <w:r w:rsidDel="00000000" w:rsidR="00000000" w:rsidRPr="00000000">
        <w:rPr>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23">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24">
      <w:pPr>
        <w:spacing w:before="240" w:line="240" w:lineRule="auto"/>
        <w:rPr/>
      </w:pPr>
      <w:r w:rsidDel="00000000" w:rsidR="00000000" w:rsidRPr="00000000">
        <w:rPr>
          <w:rtl w:val="0"/>
        </w:rPr>
        <w:t xml:space="preserve">Date: 14.07.2026</w:t>
      </w:r>
    </w:p>
    <w:p w:rsidR="00000000" w:rsidDel="00000000" w:rsidP="00000000" w:rsidRDefault="00000000" w:rsidRPr="00000000" w14:paraId="0000002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b w:val="1"/>
          <w:bCs w:val="1"/>
          <w:sz w:val="56"/>
          <w:szCs w:val="56"/>
          <w:rtl w:val="0"/>
        </w:rPr>
        <w:t xml:space="preserve">The Impact of the COVID-19 Pandemic on Mental Health and Coping Strategies Among Healthcare Workers</w:t>
      </w:r>
    </w:p>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b w:val="1"/>
          <w:bCs w:val="1"/>
          <w:sz w:val="56"/>
          <w:szCs w:val="56"/>
          <w:rtl w:val="0"/>
        </w:rPr>
        <w:t xml:space="preserve">Nasreen Akhtar - 2316030</w:t>
      </w:r>
    </w:p>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sz w:val="40"/>
          <w:szCs w:val="40"/>
        </w:rPr>
      </w:pPr>
      <w:r w:rsidDel="00000000" w:rsidR="00000000" w:rsidRPr="00000000">
        <w:rPr>
          <w:sz w:val="40"/>
          <w:szCs w:val="40"/>
          <w:rtl w:val="0"/>
        </w:rPr>
        <w:t xml:space="preserve">Dissertation submitted as part of the requirements for the award BSc (Hons) Health and Social Care</w:t>
      </w:r>
    </w:p>
    <w:p w:rsidR="00000000" w:rsidDel="00000000" w:rsidP="00000000" w:rsidRDefault="00000000" w:rsidRPr="00000000" w14:paraId="0000003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sz w:val="28"/>
          <w:szCs w:val="28"/>
        </w:rPr>
      </w:pPr>
      <w:r w:rsidDel="00000000" w:rsidR="00000000" w:rsidRPr="00000000">
        <w:rPr>
          <w:b w:val="1"/>
          <w:bCs w:val="1"/>
          <w:sz w:val="28"/>
          <w:szCs w:val="28"/>
          <w:rtl w:val="0"/>
        </w:rPr>
        <w:t xml:space="preserve">ACKNOWLEDGEMENTS</w:t>
      </w:r>
      <w:r w:rsidDel="00000000" w:rsidR="00000000" w:rsidRPr="00000000">
        <w:rPr>
          <w:rtl w:val="0"/>
        </w:rPr>
      </w:r>
    </w:p>
    <w:p w:rsidR="00000000" w:rsidDel="00000000" w:rsidP="00000000" w:rsidRDefault="00000000" w:rsidRPr="00000000" w14:paraId="00000034">
      <w:pPr>
        <w:spacing w:before="240" w:lineRule="auto"/>
        <w:rPr/>
      </w:pPr>
      <w:r w:rsidDel="00000000" w:rsidR="00000000" w:rsidRPr="00000000">
        <w:rPr>
          <w:rtl w:val="0"/>
        </w:rPr>
        <w:t xml:space="preserve">I would like to write a special thanks to my supervisor and module tutors for their guidance, feedback and encouragement to develop this dissertation. They have acted as a useful resource for developing a better understanding of the research process and also the structure and direction of my research. Thanks also to the university library services for giving me access to academic databases, journal articles and research resources which were integral to this secondary literature review. I would like to show my gratitude to my peers and colleagues for their support, discussion and encouragement in research and writing. Last but not least, I would like to express my gratitude for their patience and motivation, as well as their emotional help during this educational experience to all my family and friends.</w:t>
      </w:r>
    </w:p>
    <w:p w:rsidR="00000000" w:rsidDel="00000000" w:rsidP="00000000" w:rsidRDefault="00000000" w:rsidRPr="00000000" w14:paraId="0000003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sz w:val="28"/>
          <w:szCs w:val="28"/>
        </w:rPr>
      </w:pPr>
      <w:r w:rsidDel="00000000" w:rsidR="00000000" w:rsidRPr="00000000">
        <w:rPr>
          <w:b w:val="1"/>
          <w:bCs w:val="1"/>
          <w:sz w:val="28"/>
          <w:szCs w:val="28"/>
          <w:rtl w:val="0"/>
        </w:rPr>
        <w:t xml:space="preserve">ABSTRACT</w:t>
      </w:r>
      <w:r w:rsidDel="00000000" w:rsidR="00000000" w:rsidRPr="00000000">
        <w:rPr>
          <w:rtl w:val="0"/>
        </w:rPr>
      </w:r>
    </w:p>
    <w:p w:rsidR="00000000" w:rsidDel="00000000" w:rsidP="00000000" w:rsidRDefault="00000000" w:rsidRPr="00000000" w14:paraId="00000044">
      <w:pPr>
        <w:spacing w:before="240" w:lineRule="auto"/>
        <w:rPr/>
      </w:pPr>
      <w:r w:rsidDel="00000000" w:rsidR="00000000" w:rsidRPr="00000000">
        <w:rPr>
          <w:rtl w:val="0"/>
        </w:rPr>
        <w:t xml:space="preserve">The aim of this dissertation was to investigate the effect of the COVID-19 pandemic on the mental health of healthcare workers and identify coping mechanisms to manage psychological distress. It aimed to gauge the impact of pandemic on the wellbeing of health care professionals and to ascertain individual, collegiate and institutional responses to stress, anxiety, depression and burnout. The essentiality of this topic within health and social care is that working in health services can cause mental health issues, impacting both the retention of health staff and quality of care, patient safety, and service resilience.</w:t>
      </w:r>
    </w:p>
    <w:p w:rsidR="00000000" w:rsidDel="00000000" w:rsidP="00000000" w:rsidRDefault="00000000" w:rsidRPr="00000000" w14:paraId="00000045">
      <w:pPr>
        <w:spacing w:before="240" w:lineRule="auto"/>
        <w:rPr/>
      </w:pPr>
      <w:r w:rsidDel="00000000" w:rsidR="00000000" w:rsidRPr="00000000">
        <w:rPr>
          <w:rtl w:val="0"/>
        </w:rPr>
        <w:t xml:space="preserve">Secondary research was conducted and utilized academic research that has been published, as well as systematic reviews or healthcare reports. Thematic analysis was used to make sense of the selected sources to identify the repetition of themes. Search of the literature conducted on databases such as Google Scholar, PubMed and CINAHL with keywords like COVID-19, Healthcare workers, mental health, stress, anxiety, burnout and coping strategies. Relevant information sources have been carefully evaluated and selected for credibility of information and timeliness.</w:t>
      </w:r>
    </w:p>
    <w:p w:rsidR="00000000" w:rsidDel="00000000" w:rsidP="00000000" w:rsidRDefault="00000000" w:rsidRPr="00000000" w14:paraId="00000046">
      <w:pPr>
        <w:spacing w:before="240" w:lineRule="auto"/>
        <w:rPr/>
      </w:pPr>
      <w:r w:rsidDel="00000000" w:rsidR="00000000" w:rsidRPr="00000000">
        <w:rPr>
          <w:rtl w:val="0"/>
        </w:rPr>
        <w:t xml:space="preserve">There were three major themes found in the findings. This is because, during a pandemic, healthcare workers also suffered from psychological issues such as stress, anxiety, depression, insomnia and burnout. Secondly, this distress was closely related to workplace and organisational factors workload, insufficient number of staff, fear of infection, concerns about PPE, redeployment and moral dilemmas. Thirdly, the most successful coping strategies were when individual, peer and organisational supports were combined. Counselling and self-care were seen to be helpful but limited if workplace pressure was not addressed in the dissertation.</w:t>
      </w:r>
    </w:p>
    <w:p w:rsidR="00000000" w:rsidDel="00000000" w:rsidP="00000000" w:rsidRDefault="00000000" w:rsidRPr="00000000" w14:paraId="00000047">
      <w:pPr>
        <w:spacing w:before="240" w:lineRule="auto"/>
        <w:rPr/>
      </w:pPr>
      <w:r w:rsidDel="00000000" w:rsidR="00000000" w:rsidRPr="00000000">
        <w:rPr>
          <w:rtl w:val="0"/>
        </w:rPr>
        <w:t xml:space="preserve">The main constraint of the study was the secondary literature available, for which self-reports and cross-sectional data were mentioned in a huge proportion. This makes it difficult to validate long-term psychological results or direct causation. However, the results are pertinent for use in practice as they do emphasize the importance of regarding mental health among healthcare workers as an occupational and organisational matter.</w:t>
      </w:r>
    </w:p>
    <w:p w:rsidR="00000000" w:rsidDel="00000000" w:rsidP="00000000" w:rsidRDefault="00000000" w:rsidRPr="00000000" w14:paraId="00000048">
      <w:pPr>
        <w:spacing w:before="240" w:lineRule="auto"/>
        <w:rPr/>
      </w:pPr>
      <w:r w:rsidDel="00000000" w:rsidR="00000000" w:rsidRPr="00000000">
        <w:rPr>
          <w:rtl w:val="0"/>
        </w:rPr>
        <w:t xml:space="preserve">The dissertation calls for greater mental health support for the organisation, safer workload and staffing, and better systems for preparing for and communicating about crises. These recommendations can inform future health and social care policy, planning, education and emergency response.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Table of Contents</w:t>
      </w:r>
    </w:p>
    <w:sdt>
      <w:sdtPr>
        <w:id w:val="1526006844"/>
        <w:docPartObj>
          <w:docPartGallery w:val="Table of Contents"/>
          <w:docPartUnique w:val="1"/>
        </w:docPartObj>
      </w:sdtPr>
      <w:sdtContent>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wume8mjy5zr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8omajruz2d0">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1.1</w:t>
            </w:r>
          </w:hyperlink>
          <w:hyperlink w:anchor="_heading=h.78omajruz2d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_heading=h.78omajruz2d0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e76i9wvikr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1.2</w:t>
            </w:r>
          </w:hyperlink>
          <w:hyperlink w:anchor="_heading=h.4e76i9wvikr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_heading=h.4e76i9wvikr1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Definitions and Terminology</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e2gw385q32u">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1.3</w:t>
            </w:r>
          </w:hyperlink>
          <w:hyperlink w:anchor="_heading=h.6e2gw385q32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_heading=h.6e2gw385q32u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Rationale for Research</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du4ad5ss1xq">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w:t>
            </w:r>
          </w:hyperlink>
          <w:hyperlink w:anchor="_heading=h.hdu4ad5ss1xq">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_heading=h.hdu4ad5ss1xq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Aim and Objectives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jhl1dufpytng">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1.4.1.</w:t>
            </w:r>
          </w:hyperlink>
          <w:hyperlink w:anchor="_heading=h.jhl1dufpytn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_heading=h.jhl1dufpytng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Aim</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xdrhihqj9b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1.4.2.</w:t>
            </w:r>
          </w:hyperlink>
          <w:hyperlink w:anchor="_heading=h.5xdrhihqj9b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_heading=h.5xdrhihqj9b3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Objectives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9uzgh6vlh3ub">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1.5</w:t>
            </w:r>
          </w:hyperlink>
          <w:hyperlink w:anchor="_heading=h.9uzgh6vlh3u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_heading=h.9uzgh6vlh3ub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33wkf962huw">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2: Background Information and Analysis</w:t>
              <w:tab/>
              <w:t xml:space="preserve">11</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njlvo8rwzz9g">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2.1</w:t>
            </w:r>
          </w:hyperlink>
          <w:hyperlink w:anchor="_heading=h.njlvo8rwzz9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_heading=h.njlvo8rwzz9g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j6l5ugsi9e2">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2.2</w:t>
            </w:r>
          </w:hyperlink>
          <w:hyperlink w:anchor="_heading=h.sj6l5ugsi9e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_heading=h.sj6l5ugsi9e2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Historical Background</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dqmix5amky">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2.3</w:t>
            </w:r>
          </w:hyperlink>
          <w:hyperlink w:anchor="_heading=h.wdqmix5amk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_heading=h.wdqmix5amky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Theoretical Background</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7l1yxeuw6ml">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2.4</w:t>
            </w:r>
          </w:hyperlink>
          <w:hyperlink w:anchor="_heading=h.u7l1yxeuw6ml">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_heading=h.u7l1yxeuw6ml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International Context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5d6vjw1nit">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2.5</w:t>
            </w:r>
          </w:hyperlink>
          <w:hyperlink w:anchor="_heading=h.b5d6vjw1ni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_heading=h.b5d6vjw1nit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National UK Context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lp5n44truma">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2.6</w:t>
            </w:r>
          </w:hyperlink>
          <w:hyperlink w:anchor="_heading=h.flp5n44trum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_heading=h.flp5n44truma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k3gi14azihe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3: Methods and Search Strategy</w:t>
              <w:tab/>
              <w:t xml:space="preserve">17</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hkuugx271d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3.1</w:t>
            </w:r>
          </w:hyperlink>
          <w:hyperlink w:anchor="_heading=h.dhkuugx271d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_heading=h.dhkuugx271d3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26oumjvdan9">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3.2</w:t>
            </w:r>
          </w:hyperlink>
          <w:hyperlink w:anchor="_heading=h.826oumjvdan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_heading=h.826oumjvdan9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Search Strategy</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mg5uwhok1sl">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3.3</w:t>
            </w:r>
          </w:hyperlink>
          <w:hyperlink w:anchor="_heading=h.rmg5uwhok1sl">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_heading=h.rmg5uwhok1sl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Searching for Information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kmaj9l51pf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3.4</w:t>
            </w:r>
          </w:hyperlink>
          <w:hyperlink w:anchor="_heading=h.wkmaj9l51pf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_heading=h.wkmaj9l51pf3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Validation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nqmgbf1vzkk">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3.5</w:t>
            </w:r>
          </w:hyperlink>
          <w:hyperlink w:anchor="_heading=h.2nqmgbf1vzk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_heading=h.2nqmgbf1vzkk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Inclusion and Exclusion Criteria</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n8ffdhrak9g">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3.6</w:t>
            </w:r>
          </w:hyperlink>
          <w:hyperlink w:anchor="_heading=h.en8ffdhrak9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_heading=h.en8ffdhrak9g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Analysing Research</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ss4ca6igxto">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3.7</w:t>
            </w:r>
          </w:hyperlink>
          <w:hyperlink w:anchor="_heading=h.sss4ca6igxt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_heading=h.sss4ca6igxto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Ethical Considerations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zpgmcl0fznh">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3.8</w:t>
            </w:r>
          </w:hyperlink>
          <w:hyperlink w:anchor="_heading=h.hzpgmcl0fzn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_heading=h.hzpgmcl0fznh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npacaig3ysf">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4: Findings and Discussion</w:t>
              <w:tab/>
              <w:t xml:space="preserve">20</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ixsd9o527gi">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4.1</w:t>
            </w:r>
          </w:hyperlink>
          <w:hyperlink w:anchor="_heading=h.3ixsd9o527gi">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_heading=h.3ixsd9o527gi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oe2l0n356ds">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4.2</w:t>
            </w:r>
          </w:hyperlink>
          <w:hyperlink w:anchor="_heading=h.foe2l0n356ds">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_heading=h.foe2l0n356ds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Thematic Analysis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3y0rmq5qnu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4.3</w:t>
            </w:r>
          </w:hyperlink>
          <w:hyperlink w:anchor="_heading=h.p3y0rmq5qnu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_heading=h.p3y0rmq5qnu3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1: Psychological Impact of COVID-19 on Healthcare Workers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b7wkfscv6z5">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4.4</w:t>
            </w:r>
          </w:hyperlink>
          <w:hyperlink w:anchor="_heading=h.cb7wkfscv6z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_heading=h.cb7wkfscv6z5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2: Workplace and Organisational Factors Increasing Distress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j5vp8ktt67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4.5</w:t>
            </w:r>
          </w:hyperlink>
          <w:hyperlink w:anchor="_heading=h.cj5vp8ktt67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_heading=h.cj5vp8ktt671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3: Coping Strategies and Support Mechanisms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o5945iqpaws">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4.6</w:t>
            </w:r>
          </w:hyperlink>
          <w:hyperlink w:anchor="_heading=h.fo5945iqpaws">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_heading=h.fo5945iqpaws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zrt8zq2qs0x">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5: Conclusion and Recommendations</w:t>
              <w:tab/>
              <w:t xml:space="preserve">30</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ibuqvw9vb5j">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5.1</w:t>
            </w:r>
          </w:hyperlink>
          <w:hyperlink w:anchor="_heading=h.1ibuqvw9vb5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_heading=h.1ibuqvw9vb5j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Overall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nzgcxpyejho">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w:t>
            </w:r>
          </w:hyperlink>
          <w:hyperlink w:anchor="_heading=h.lnzgcxpyejh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_heading=h.lnzgcxpyejho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zdzwn387ck9">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5.2.1.</w:t>
            </w:r>
          </w:hyperlink>
          <w:hyperlink w:anchor="_heading=h.ozdzwn387ck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_heading=h.ozdzwn387ck9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1: Strengthen Organisational Mental Health Support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7jcxal7x9ze">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5.2.2.</w:t>
            </w:r>
          </w:hyperlink>
          <w:hyperlink w:anchor="_heading=h.s7jcxal7x9z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_heading=h.s7jcxal7x9ze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2: Improve Safe Staffing, Rest and Workload Management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tax8dgj4nhe">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5.2.3.</w:t>
            </w:r>
          </w:hyperlink>
          <w:hyperlink w:anchor="_heading=h.otax8dgj4nh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_heading=h.otax8dgj4nhe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3: Develop Crisis Preparedness and Communication Systems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uqt2fs6s4ua">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6: References and Appendices</w:t>
              <w:tab/>
              <w:t xml:space="preserve">33</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zcn80a34augh">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6.1</w:t>
            </w:r>
          </w:hyperlink>
          <w:hyperlink w:anchor="_heading=h.zcn80a34aug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_heading=h.zcn80a34augh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References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33</w:t>
          </w:r>
          <w:r w:rsidDel="00000000" w:rsidR="00000000" w:rsidRPr="00000000">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45v9rlj5qyg">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6.2</w:t>
            </w:r>
          </w:hyperlink>
          <w:hyperlink w:anchor="_heading=h.545v9rlj5qy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_heading=h.545v9rlj5qyg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Appendices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44</w:t>
          </w:r>
          <w:r w:rsidDel="00000000" w:rsidR="00000000" w:rsidRPr="00000000">
            <w:fldChar w:fldCharType="end"/>
          </w:r>
          <w:r w:rsidDel="00000000" w:rsidR="00000000" w:rsidRPr="00000000">
            <w:rPr>
              <w:rtl w:val="0"/>
            </w:rPr>
          </w:r>
        </w:p>
        <w:p w:rsidR="00000000" w:rsidDel="00000000" w:rsidP="00000000" w:rsidRDefault="00000000" w:rsidRPr="00000000" w14:paraId="00000073">
          <w:pPr>
            <w:spacing w:before="240" w:line="240" w:lineRule="auto"/>
            <w:jc w:val="left"/>
            <w:rPr>
              <w:b w:val="1"/>
              <w:bCs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4">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5">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6">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7">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8">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9">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A">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B">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C">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D">
      <w:pPr>
        <w:spacing w:before="240" w:line="240" w:lineRule="auto"/>
        <w:jc w:val="center"/>
        <w:rPr>
          <w:b w:val="1"/>
          <w:bCs w:val="1"/>
          <w:sz w:val="24"/>
          <w:szCs w:val="24"/>
        </w:rPr>
      </w:pPr>
      <w:r w:rsidDel="00000000" w:rsidR="00000000" w:rsidRPr="00000000">
        <w:rPr>
          <w:b w:val="1"/>
          <w:bCs w:val="1"/>
          <w:sz w:val="24"/>
          <w:szCs w:val="24"/>
          <w:rtl w:val="0"/>
        </w:rPr>
        <w:t xml:space="preserve">Table of Figures</w:t>
      </w:r>
    </w:p>
    <w:sdt>
      <w:sdtPr>
        <w:id w:val="2015963461"/>
        <w:docPartObj>
          <w:docPartGallery w:val="Table of Contents"/>
          <w:docPartUnique w:val="1"/>
        </w:docPartObj>
      </w:sdtPr>
      <w:sdtContent>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tvjk6ijrsqn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Figure 1 Theme Matrix</w:t>
              <w:tab/>
              <w:t xml:space="preserve">37</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4unqrcky8t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Figure 2 PRISMA-Style Flow Diagram</w:t>
              <w:tab/>
              <w:t xml:space="preserve">38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sdt>
      <w:sdtPr>
        <w:id w:val="-47951019"/>
        <w:docPartObj>
          <w:docPartGallery w:val="Table of Contents"/>
          <w:docPartUnique w:val="1"/>
        </w:docPartObj>
      </w:sdtPr>
      <w:sdtContent>
        <w:p w:rsidR="00000000" w:rsidDel="00000000" w:rsidP="00000000" w:rsidRDefault="00000000" w:rsidRPr="00000000" w14:paraId="00000081">
          <w:pPr>
            <w:spacing w:after="240" w:before="240" w:line="240" w:lineRule="auto"/>
            <w:jc w:val="left"/>
            <w:rPr>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up4heu2saf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1 Literature Summary Table</w:t>
              <w:tab/>
              <w:t xml:space="preserve">35</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p07aqt24da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2 Search Record</w:t>
              <w:tab/>
              <w:t xml:space="preserve">35</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1xmuxc2qqg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3 Inclusion and Exclusion</w:t>
              <w:tab/>
              <w:t xml:space="preserve">36</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l6vihay7bb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4 CRAAP Assessment</w:t>
              <w:tab/>
              <w:t xml:space="preserve">36</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qh76rjni3d5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5 Coding Table</w:t>
              <w:tab/>
              <w:t xml:space="preserve">36</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5ro6pt39o6p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6 Theme Development</w:t>
              <w:tab/>
              <w:t xml:space="preserve">37</w:t>
            </w:r>
          </w:hyperlink>
          <w:r w:rsidDel="00000000" w:rsidR="00000000" w:rsidRPr="00000000">
            <w:rPr>
              <w:rtl w:val="0"/>
            </w:rPr>
          </w:r>
        </w:p>
        <w:p w:rsidR="00000000" w:rsidDel="00000000" w:rsidP="00000000" w:rsidRDefault="00000000" w:rsidRPr="00000000" w14:paraId="00000088">
          <w:pPr>
            <w:spacing w:after="240" w:before="240" w:line="240" w:lineRule="auto"/>
            <w:jc w:val="left"/>
            <w:rPr>
              <w:b w:val="1"/>
              <w:bCs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9">
      <w:pPr>
        <w:spacing w:before="240" w:line="240" w:lineRule="auto"/>
        <w:rPr>
          <w:b w:val="1"/>
          <w:bCs w:val="1"/>
          <w:sz w:val="24"/>
          <w:szCs w:val="24"/>
        </w:rPr>
      </w:pPr>
      <w:r w:rsidDel="00000000" w:rsidR="00000000" w:rsidRPr="00000000">
        <w:rPr>
          <w:rtl w:val="0"/>
        </w:rPr>
      </w:r>
    </w:p>
    <w:p w:rsidR="00000000" w:rsidDel="00000000" w:rsidP="00000000" w:rsidRDefault="00000000" w:rsidRPr="00000000" w14:paraId="0000008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Style w:val="Heading1"/>
        <w:spacing w:after="240" w:before="240" w:line="360" w:lineRule="auto"/>
        <w:ind w:firstLine="220"/>
        <w:rPr>
          <w:b w:val="0"/>
          <w:bCs w:val="0"/>
        </w:rPr>
      </w:pPr>
      <w:bookmarkStart w:colFirst="0" w:colLast="0" w:name="_heading=h.wume8mjy5zr1" w:id="0"/>
      <w:bookmarkEnd w:id="0"/>
      <w:r w:rsidDel="00000000" w:rsidR="00000000" w:rsidRPr="00000000">
        <w:rPr>
          <w:rtl w:val="0"/>
        </w:rPr>
        <w:t xml:space="preserve">CHAPTER 1: Introduction</w:t>
      </w:r>
      <w:r w:rsidDel="00000000" w:rsidR="00000000" w:rsidRPr="00000000">
        <w:rPr>
          <w:rtl w:val="0"/>
        </w:rPr>
      </w:r>
    </w:p>
    <w:p w:rsidR="00000000" w:rsidDel="00000000" w:rsidP="00000000" w:rsidRDefault="00000000" w:rsidRPr="00000000" w14:paraId="00000097">
      <w:pPr>
        <w:pStyle w:val="Heading2"/>
        <w:numPr>
          <w:ilvl w:val="1"/>
          <w:numId w:val="1"/>
        </w:numPr>
        <w:spacing w:after="240" w:before="240" w:lineRule="auto"/>
        <w:ind w:left="567" w:hanging="567"/>
        <w:jc w:val="left"/>
        <w:rPr>
          <w:b w:val="1"/>
          <w:bCs w:val="1"/>
          <w:color w:val="000000"/>
        </w:rPr>
      </w:pPr>
      <w:bookmarkStart w:colFirst="0" w:colLast="0" w:name="_heading=h.78omajruz2d0" w:id="1"/>
      <w:bookmarkEnd w:id="1"/>
      <w:r w:rsidDel="00000000" w:rsidR="00000000" w:rsidRPr="00000000">
        <w:rPr>
          <w:b w:val="1"/>
          <w:bCs w:val="1"/>
          <w:color w:val="000000"/>
          <w:rtl w:val="0"/>
        </w:rPr>
        <w:t xml:space="preserve">Introduction</w:t>
      </w:r>
    </w:p>
    <w:p w:rsidR="00000000" w:rsidDel="00000000" w:rsidP="00000000" w:rsidRDefault="00000000" w:rsidRPr="00000000" w14:paraId="00000098">
      <w:pPr>
        <w:spacing w:after="240" w:before="240" w:lineRule="auto"/>
        <w:jc w:val="left"/>
        <w:rPr/>
      </w:pPr>
      <w:r w:rsidDel="00000000" w:rsidR="00000000" w:rsidRPr="00000000">
        <w:rPr>
          <w:rtl w:val="0"/>
        </w:rPr>
        <w:t xml:space="preserve">Beyond being a worldwide infectious disease pandemic, COVID-19 challenged health care systems as a large occupational mental health issue (Spoorthy, 2020). Healthcare workers have been exposed to long working hours, death rates among patients, staff shortages, redeployment and potential exposure to infection risks since the World Health Organisation declared it a pandemic in March 2020 (WHO, 2021). Psychological wellbeing was greatly impacted by these pressures, with stress, anxiety, depression and burnout mounting amongst healthcare professionals. Early findings in China suggest that 50.4% of 1,257 healthcare workers contributed to depression, 44.6% exhibited anxiety, 34.0% reported sleep disturbances and 71.5% expressed distress, including distress for frontline workers and nurses (Zhan </w:t>
      </w:r>
      <w:r w:rsidDel="00000000" w:rsidR="00000000" w:rsidRPr="00000000">
        <w:rPr>
          <w:i w:val="1"/>
          <w:iCs w:val="1"/>
          <w:rtl w:val="0"/>
        </w:rPr>
        <w:t xml:space="preserve">et al.</w:t>
      </w:r>
      <w:r w:rsidDel="00000000" w:rsidR="00000000" w:rsidRPr="00000000">
        <w:rPr>
          <w:rtl w:val="0"/>
        </w:rPr>
        <w:t xml:space="preserve">, 2022). These results were from a self-reported cross-sectional study and are not generalisable to other health care settings. The pandemic has proven the need to promote the psychological health and wellbeing of health care workers to ensure patient safety, retention of health care workers and the quality of health care (Busis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99">
      <w:pPr>
        <w:spacing w:after="240" w:before="240" w:lineRule="auto"/>
        <w:jc w:val="left"/>
        <w:rPr/>
      </w:pPr>
      <w:r w:rsidDel="00000000" w:rsidR="00000000" w:rsidRPr="00000000">
        <w:rPr>
          <w:rtl w:val="0"/>
        </w:rPr>
        <w:t xml:space="preserve">Hence, this dissertation aims to review the effects of the COVID-19 pandemic on the mental health of health workers and discuss and critically analyse coping strategies used to address psychological distress among health workers. The study aims to synthesize the literature to determine effective individual and organizational strategies which will support the resilience of the workforce population and enhance their readiness for future public health emergencies. </w:t>
      </w:r>
    </w:p>
    <w:p w:rsidR="00000000" w:rsidDel="00000000" w:rsidP="00000000" w:rsidRDefault="00000000" w:rsidRPr="00000000" w14:paraId="0000009A">
      <w:pPr>
        <w:pStyle w:val="Heading2"/>
        <w:numPr>
          <w:ilvl w:val="1"/>
          <w:numId w:val="1"/>
        </w:numPr>
        <w:spacing w:after="240" w:before="240" w:lineRule="auto"/>
        <w:ind w:left="567" w:hanging="567"/>
        <w:jc w:val="left"/>
        <w:rPr>
          <w:b w:val="1"/>
          <w:bCs w:val="1"/>
          <w:color w:val="000000"/>
        </w:rPr>
      </w:pPr>
      <w:bookmarkStart w:colFirst="0" w:colLast="0" w:name="_heading=h.4e76i9wvikr1" w:id="2"/>
      <w:bookmarkEnd w:id="2"/>
      <w:r w:rsidDel="00000000" w:rsidR="00000000" w:rsidRPr="00000000">
        <w:rPr>
          <w:b w:val="1"/>
          <w:bCs w:val="1"/>
          <w:color w:val="000000"/>
          <w:rtl w:val="0"/>
        </w:rPr>
        <w:t xml:space="preserve">Definitions and Terminology</w:t>
      </w:r>
    </w:p>
    <w:p w:rsidR="00000000" w:rsidDel="00000000" w:rsidP="00000000" w:rsidRDefault="00000000" w:rsidRPr="00000000" w14:paraId="0000009B">
      <w:pPr>
        <w:spacing w:after="240" w:before="240" w:lineRule="auto"/>
        <w:jc w:val="left"/>
        <w:rPr/>
      </w:pPr>
      <w:r w:rsidDel="00000000" w:rsidR="00000000" w:rsidRPr="00000000">
        <w:rPr>
          <w:rtl w:val="0"/>
        </w:rPr>
        <w:t xml:space="preserve">Mental health is a state of psychological wellbeing where people are able to handle normal life stresses, to work productively and contribute to society (World Health Organization, 2022). Mental health is mainly linked to professionals working in the health care sector who suffered from stress or anxiety, depression or burnout during the COVID-19 pandemic. Healthcare workers refer to practitioners such as doctors, nurses, allied health professionals, healthcare assistants and other clinical support workers with a role to care for patients (Socialcarepeople, 2025). COVID-19 is the Coronavirus Disease 2019 caused by the SARS-CoV-2 virus. Stress is the mental and emotional state of reaction to the requirements of the workplace that are not matched by coping mechanisms, and anxiety is characterized as a mood state with feelings of worry and fear that is chronic (Cleveland Clinic, 2024). Depression is the feeling of a persistent sad mood and decreased interest in activities. Burnout is an occupational syndrome, emerging due to prolonged stress at work that has not been well handled and is marked by emotional exhaustion, cynicism and decreased productive activity in professional life (Khammissa </w:t>
      </w:r>
      <w:r w:rsidDel="00000000" w:rsidR="00000000" w:rsidRPr="00000000">
        <w:rPr>
          <w:i w:val="1"/>
          <w:iCs w:val="1"/>
          <w:rtl w:val="0"/>
        </w:rPr>
        <w:t xml:space="preserve">et al.</w:t>
      </w:r>
      <w:r w:rsidDel="00000000" w:rsidR="00000000" w:rsidRPr="00000000">
        <w:rPr>
          <w:rtl w:val="0"/>
        </w:rPr>
        <w:t xml:space="preserve">, 2022). Coping strategies are the way people, emotions or organisations deal with stressful situations, including counseling, peer support, self-care, training in coping ability and organizational interventions like leadership support or proper staffing (Algorani and Gupta, 2023).</w:t>
      </w:r>
    </w:p>
    <w:p w:rsidR="00000000" w:rsidDel="00000000" w:rsidP="00000000" w:rsidRDefault="00000000" w:rsidRPr="00000000" w14:paraId="0000009C">
      <w:pPr>
        <w:spacing w:after="240" w:before="240" w:lineRule="auto"/>
        <w:jc w:val="left"/>
        <w:rPr/>
      </w:pPr>
      <w:r w:rsidDel="00000000" w:rsidR="00000000" w:rsidRPr="00000000">
        <w:rPr>
          <w:rtl w:val="0"/>
        </w:rPr>
        <w:t xml:space="preserve">WHO (World Health Organization), NHS (National Health Service), PPE (Personal Protective Equipment), PTSD (Post-Traumatic Stress Disorder) and HCWs (Healthcare Workers) are also abbreviations used throughout the dissertation. </w:t>
      </w:r>
    </w:p>
    <w:p w:rsidR="00000000" w:rsidDel="00000000" w:rsidP="00000000" w:rsidRDefault="00000000" w:rsidRPr="00000000" w14:paraId="0000009D">
      <w:pPr>
        <w:pStyle w:val="Heading2"/>
        <w:numPr>
          <w:ilvl w:val="1"/>
          <w:numId w:val="1"/>
        </w:numPr>
        <w:spacing w:after="240" w:before="240" w:lineRule="auto"/>
        <w:ind w:left="567" w:hanging="567"/>
        <w:jc w:val="left"/>
        <w:rPr>
          <w:b w:val="1"/>
          <w:bCs w:val="1"/>
          <w:color w:val="000000"/>
        </w:rPr>
      </w:pPr>
      <w:bookmarkStart w:colFirst="0" w:colLast="0" w:name="_heading=h.6e2gw385q32u" w:id="3"/>
      <w:bookmarkEnd w:id="3"/>
      <w:r w:rsidDel="00000000" w:rsidR="00000000" w:rsidRPr="00000000">
        <w:rPr>
          <w:b w:val="1"/>
          <w:bCs w:val="1"/>
          <w:color w:val="000000"/>
          <w:rtl w:val="0"/>
        </w:rPr>
        <w:t xml:space="preserve">Rationale for Research</w:t>
      </w:r>
    </w:p>
    <w:p w:rsidR="00000000" w:rsidDel="00000000" w:rsidP="00000000" w:rsidRDefault="00000000" w:rsidRPr="00000000" w14:paraId="0000009E">
      <w:pPr>
        <w:spacing w:after="240" w:before="240" w:lineRule="auto"/>
        <w:jc w:val="left"/>
        <w:rPr/>
      </w:pPr>
      <w:r w:rsidDel="00000000" w:rsidR="00000000" w:rsidRPr="00000000">
        <w:rPr>
          <w:rtl w:val="0"/>
        </w:rPr>
        <w:t xml:space="preserve">The psychological wellbeing of the health care workers has been recognised as an important priority in the health care sector due to the impact of mental ill health on workforce retention, patient safety and quality of care (Sovold </w:t>
      </w:r>
      <w:r w:rsidDel="00000000" w:rsidR="00000000" w:rsidRPr="00000000">
        <w:rPr>
          <w:i w:val="1"/>
          <w:iCs w:val="1"/>
          <w:rtl w:val="0"/>
        </w:rPr>
        <w:t xml:space="preserve">et al.</w:t>
      </w:r>
      <w:r w:rsidDel="00000000" w:rsidR="00000000" w:rsidRPr="00000000">
        <w:rPr>
          <w:rtl w:val="0"/>
        </w:rPr>
        <w:t xml:space="preserve">, 2021). Many studies have highlighted that levels of anxiety, depression and burnout have risen throughout the pandemic, but there are known limitations in the existing literature (Magomedova and Fatima, 2025). Studies focused mainly on cross-sectional surveys and thus didn’t allow for identification of long-term psycho-social impacts and causal relationships. In addition, most studies focused on assessing the outcome of mental health and providing less investigation into which coping strategies worked best. Current evidence also highlights the importance of frontline health care workers in hospitals, with comparatively fewer community health care workers and support staff (Sims </w:t>
      </w:r>
      <w:r w:rsidDel="00000000" w:rsidR="00000000" w:rsidRPr="00000000">
        <w:rPr>
          <w:i w:val="1"/>
          <w:iCs w:val="1"/>
          <w:rtl w:val="0"/>
        </w:rPr>
        <w:t xml:space="preserve">et al.</w:t>
      </w:r>
      <w:r w:rsidDel="00000000" w:rsidR="00000000" w:rsidRPr="00000000">
        <w:rPr>
          <w:rtl w:val="0"/>
        </w:rPr>
        <w:t xml:space="preserve">, 2022). Another restriction is that many studies focus on individual factors of resilience and neglect to take into account the more organisational factors such as the level of staffing, leadership, workload management and access to psychological support. This poses a risk for eclipsing psychological distress as being solely the responsibility of the individual and not as an occupational health problem. The need for a comprehensive review that is able to critically inter-relate the mental health outcomes with the personal, peer and organisational coping strategies is therefore felt. This dissertation aims to synthesize available evidence from 2020 to 2025 and pinpoint interventions that are effective for healthcare providers and policymakers to implement to effectively safeguard healthcare workers in a future health emergency. </w:t>
      </w:r>
    </w:p>
    <w:p w:rsidR="00000000" w:rsidDel="00000000" w:rsidP="00000000" w:rsidRDefault="00000000" w:rsidRPr="00000000" w14:paraId="0000009F">
      <w:pPr>
        <w:pStyle w:val="Heading2"/>
        <w:numPr>
          <w:ilvl w:val="1"/>
          <w:numId w:val="1"/>
        </w:numPr>
        <w:spacing w:after="240" w:before="240" w:lineRule="auto"/>
        <w:ind w:left="567" w:hanging="567"/>
        <w:jc w:val="left"/>
        <w:rPr>
          <w:b w:val="1"/>
          <w:bCs w:val="1"/>
          <w:color w:val="000000"/>
        </w:rPr>
      </w:pPr>
      <w:bookmarkStart w:colFirst="0" w:colLast="0" w:name="_heading=h.hdu4ad5ss1xq" w:id="4"/>
      <w:bookmarkEnd w:id="4"/>
      <w:r w:rsidDel="00000000" w:rsidR="00000000" w:rsidRPr="00000000">
        <w:rPr>
          <w:b w:val="1"/>
          <w:bCs w:val="1"/>
          <w:color w:val="000000"/>
          <w:rtl w:val="0"/>
        </w:rPr>
        <w:t xml:space="preserve">Aim and Objectives</w:t>
      </w:r>
    </w:p>
    <w:p w:rsidR="00000000" w:rsidDel="00000000" w:rsidP="00000000" w:rsidRDefault="00000000" w:rsidRPr="00000000" w14:paraId="000000A0">
      <w:pPr>
        <w:pStyle w:val="Heading3"/>
        <w:numPr>
          <w:ilvl w:val="2"/>
          <w:numId w:val="1"/>
        </w:numPr>
        <w:spacing w:after="240" w:before="240" w:lineRule="auto"/>
        <w:ind w:left="1080" w:hanging="720"/>
        <w:jc w:val="left"/>
        <w:rPr>
          <w:b w:val="1"/>
          <w:bCs w:val="1"/>
          <w:color w:val="000000"/>
          <w:sz w:val="22"/>
          <w:szCs w:val="22"/>
        </w:rPr>
      </w:pPr>
      <w:bookmarkStart w:colFirst="0" w:colLast="0" w:name="_heading=h.jhl1dufpytng" w:id="5"/>
      <w:bookmarkEnd w:id="5"/>
      <w:r w:rsidDel="00000000" w:rsidR="00000000" w:rsidRPr="00000000">
        <w:rPr>
          <w:b w:val="1"/>
          <w:bCs w:val="1"/>
          <w:color w:val="000000"/>
          <w:sz w:val="22"/>
          <w:szCs w:val="22"/>
          <w:rtl w:val="0"/>
        </w:rPr>
        <w:t xml:space="preserve">Research Aim</w:t>
      </w:r>
    </w:p>
    <w:p w:rsidR="00000000" w:rsidDel="00000000" w:rsidP="00000000" w:rsidRDefault="00000000" w:rsidRPr="00000000" w14:paraId="000000A1">
      <w:pPr>
        <w:spacing w:after="240" w:before="240" w:lineRule="auto"/>
        <w:jc w:val="left"/>
        <w:rPr/>
      </w:pPr>
      <w:r w:rsidDel="00000000" w:rsidR="00000000" w:rsidRPr="00000000">
        <w:rPr>
          <w:rtl w:val="0"/>
        </w:rPr>
        <w:t xml:space="preserve">The main aim of the study is to investigate the effects of the Covid-19 pandemic on the mental health of Health Care Professionals and analyse the strategies that Health Care Workers used to deal with stress, anxiety and burnout during the pandemic.</w:t>
      </w:r>
    </w:p>
    <w:p w:rsidR="00000000" w:rsidDel="00000000" w:rsidP="00000000" w:rsidRDefault="00000000" w:rsidRPr="00000000" w14:paraId="000000A2">
      <w:pPr>
        <w:pStyle w:val="Heading3"/>
        <w:numPr>
          <w:ilvl w:val="2"/>
          <w:numId w:val="1"/>
        </w:numPr>
        <w:spacing w:after="240" w:before="240" w:lineRule="auto"/>
        <w:ind w:left="1080" w:hanging="720"/>
        <w:jc w:val="left"/>
        <w:rPr>
          <w:b w:val="1"/>
          <w:bCs w:val="1"/>
          <w:color w:val="000000"/>
          <w:sz w:val="22"/>
          <w:szCs w:val="22"/>
        </w:rPr>
      </w:pPr>
      <w:bookmarkStart w:colFirst="0" w:colLast="0" w:name="_heading=h.5xdrhihqj9b3" w:id="6"/>
      <w:bookmarkEnd w:id="6"/>
      <w:r w:rsidDel="00000000" w:rsidR="00000000" w:rsidRPr="00000000">
        <w:rPr>
          <w:b w:val="1"/>
          <w:bCs w:val="1"/>
          <w:color w:val="000000"/>
          <w:sz w:val="22"/>
          <w:szCs w:val="22"/>
          <w:rtl w:val="0"/>
        </w:rPr>
        <w:t xml:space="preserve">Research Objectives</w:t>
      </w:r>
    </w:p>
    <w:p w:rsidR="00000000" w:rsidDel="00000000" w:rsidP="00000000" w:rsidRDefault="00000000" w:rsidRPr="00000000" w14:paraId="000000A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Define and examine the psychological issues that healthcare professionals face during the COVID-19 pandemic, such as stress, anxiety, depression and burnout. </w:t>
      </w:r>
    </w:p>
    <w:p w:rsidR="00000000" w:rsidDel="00000000" w:rsidP="00000000" w:rsidRDefault="00000000" w:rsidRPr="00000000" w14:paraId="000000A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Analyse coping mechanisms that healthcare professionals can use to deal with pandemic-related pressure, including personal, organisational and peer-provided coping. </w:t>
      </w:r>
    </w:p>
    <w:p w:rsidR="00000000" w:rsidDel="00000000" w:rsidP="00000000" w:rsidRDefault="00000000" w:rsidRPr="00000000" w14:paraId="000000A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Evaluate the effectiveness of these coping strategies in reducing mental health problems and sustaining the wellbeing of healthcare workers. </w:t>
      </w:r>
    </w:p>
    <w:p w:rsidR="00000000" w:rsidDel="00000000" w:rsidP="00000000" w:rsidRDefault="00000000" w:rsidRPr="00000000" w14:paraId="000000A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recommendations to healthcare institutions and policymakers on improving mental health support and preparedness for future public health emergencies.  </w:t>
      </w:r>
    </w:p>
    <w:p w:rsidR="00000000" w:rsidDel="00000000" w:rsidP="00000000" w:rsidRDefault="00000000" w:rsidRPr="00000000" w14:paraId="000000A7">
      <w:pPr>
        <w:pStyle w:val="Heading2"/>
        <w:numPr>
          <w:ilvl w:val="1"/>
          <w:numId w:val="1"/>
        </w:numPr>
        <w:spacing w:after="240" w:before="240" w:lineRule="auto"/>
        <w:ind w:left="567" w:hanging="567"/>
        <w:jc w:val="left"/>
        <w:rPr>
          <w:b w:val="1"/>
          <w:bCs w:val="1"/>
          <w:color w:val="000000"/>
        </w:rPr>
      </w:pPr>
      <w:bookmarkStart w:colFirst="0" w:colLast="0" w:name="_heading=h.9uzgh6vlh3ub" w:id="7"/>
      <w:bookmarkEnd w:id="7"/>
      <w:r w:rsidDel="00000000" w:rsidR="00000000" w:rsidRPr="00000000">
        <w:rPr>
          <w:b w:val="1"/>
          <w:bCs w:val="1"/>
          <w:color w:val="000000"/>
          <w:rtl w:val="0"/>
        </w:rPr>
        <w:t xml:space="preserve">Conclusion</w:t>
      </w:r>
    </w:p>
    <w:p w:rsidR="00000000" w:rsidDel="00000000" w:rsidP="00000000" w:rsidRDefault="00000000" w:rsidRPr="00000000" w14:paraId="000000A8">
      <w:pPr>
        <w:spacing w:after="240" w:before="240" w:lineRule="auto"/>
        <w:jc w:val="left"/>
        <w:rPr/>
      </w:pPr>
      <w:r w:rsidDel="00000000" w:rsidR="00000000" w:rsidRPr="00000000">
        <w:rPr>
          <w:rtl w:val="0"/>
        </w:rPr>
        <w:t xml:space="preserve">This chapter has highlighted the effect the COVID-19 pandemic has had on healthcare employees' mental health and its importance in health and social care. It established the main concepts that will be applied throughout the dissertation and underscored the existing evidence for the growing psychological distress of healthcare professionals. The rationale showed that even though the knowledge about mental health outcomes is available, there has been less critical investigation regarding the effectiveness of coping strategies, especially organisational adjustment. The combination of the research aim and objectives then clarifies the gaps which can be addressed via secondary literature review. This chapter reviews the theoretical and empirical literature on healthcare workers' mental health, work stressors, and coping mechanisms during the COVID-19 pandemic.</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pStyle w:val="Heading1"/>
        <w:numPr>
          <w:ilvl w:val="0"/>
          <w:numId w:val="5"/>
        </w:numPr>
        <w:spacing w:after="240" w:before="240" w:line="360" w:lineRule="auto"/>
        <w:ind w:left="720" w:hanging="360"/>
        <w:rPr/>
      </w:pPr>
      <w:bookmarkStart w:colFirst="0" w:colLast="0" w:name="_heading=h.c33wkf962huw" w:id="8"/>
      <w:bookmarkEnd w:id="8"/>
      <w:r w:rsidDel="00000000" w:rsidR="00000000" w:rsidRPr="00000000">
        <w:rPr>
          <w:rtl w:val="0"/>
        </w:rPr>
        <w:t xml:space="preserve">CHAPTER 2: Background Information and Analysis</w:t>
      </w:r>
    </w:p>
    <w:p w:rsidR="00000000" w:rsidDel="00000000" w:rsidP="00000000" w:rsidRDefault="00000000" w:rsidRPr="00000000" w14:paraId="000000AB">
      <w:pPr>
        <w:pStyle w:val="Heading2"/>
        <w:numPr>
          <w:ilvl w:val="1"/>
          <w:numId w:val="5"/>
        </w:numPr>
        <w:spacing w:after="240" w:before="240" w:lineRule="auto"/>
        <w:ind w:left="567" w:hanging="567"/>
        <w:jc w:val="left"/>
        <w:rPr>
          <w:b w:val="1"/>
          <w:bCs w:val="1"/>
          <w:color w:val="000000"/>
        </w:rPr>
      </w:pPr>
      <w:bookmarkStart w:colFirst="0" w:colLast="0" w:name="_heading=h.njlvo8rwzz9g" w:id="9"/>
      <w:bookmarkEnd w:id="9"/>
      <w:r w:rsidDel="00000000" w:rsidR="00000000" w:rsidRPr="00000000">
        <w:rPr>
          <w:b w:val="1"/>
          <w:bCs w:val="1"/>
          <w:color w:val="000000"/>
          <w:rtl w:val="0"/>
        </w:rPr>
        <w:t xml:space="preserve">Introduction</w:t>
      </w:r>
    </w:p>
    <w:p w:rsidR="00000000" w:rsidDel="00000000" w:rsidP="00000000" w:rsidRDefault="00000000" w:rsidRPr="00000000" w14:paraId="000000AC">
      <w:pPr>
        <w:spacing w:after="240" w:before="240" w:lineRule="auto"/>
        <w:jc w:val="left"/>
        <w:rPr/>
      </w:pPr>
      <w:r w:rsidDel="00000000" w:rsidR="00000000" w:rsidRPr="00000000">
        <w:rPr>
          <w:rtl w:val="0"/>
        </w:rPr>
        <w:t xml:space="preserve">In this chapter, the background is provided on how the COVID-19 pandemic affected the mental health and coping of healthcare workers. It gives an understanding of the history, theories of psychological distress, and the wider international and UK context. The findings from the dissertation are not offered in the chapter, but the groundwork of understanding is provided for the manifestation of stress, anxiety, depression and burnout becoming major concerns during the pandemic. It also serves to support the methodology chapter later on by demonstrating the reasons why a secondary literature review of this topic is appropriate.  </w:t>
      </w:r>
    </w:p>
    <w:p w:rsidR="00000000" w:rsidDel="00000000" w:rsidP="00000000" w:rsidRDefault="00000000" w:rsidRPr="00000000" w14:paraId="000000AD">
      <w:pPr>
        <w:pStyle w:val="Heading2"/>
        <w:numPr>
          <w:ilvl w:val="1"/>
          <w:numId w:val="5"/>
        </w:numPr>
        <w:spacing w:after="240" w:before="240" w:lineRule="auto"/>
        <w:ind w:left="567" w:hanging="567"/>
        <w:jc w:val="left"/>
        <w:rPr>
          <w:b w:val="1"/>
          <w:bCs w:val="1"/>
          <w:color w:val="000000"/>
        </w:rPr>
      </w:pPr>
      <w:bookmarkStart w:colFirst="0" w:colLast="0" w:name="_heading=h.sj6l5ugsi9e2" w:id="10"/>
      <w:bookmarkEnd w:id="10"/>
      <w:r w:rsidDel="00000000" w:rsidR="00000000" w:rsidRPr="00000000">
        <w:rPr>
          <w:b w:val="1"/>
          <w:bCs w:val="1"/>
          <w:color w:val="000000"/>
          <w:rtl w:val="0"/>
        </w:rPr>
        <w:t xml:space="preserve">Historical Background</w:t>
      </w:r>
    </w:p>
    <w:p w:rsidR="00000000" w:rsidDel="00000000" w:rsidP="00000000" w:rsidRDefault="00000000" w:rsidRPr="00000000" w14:paraId="000000AE">
      <w:pPr>
        <w:spacing w:after="240" w:before="240" w:lineRule="auto"/>
        <w:jc w:val="left"/>
        <w:rPr/>
      </w:pPr>
      <w:r w:rsidDel="00000000" w:rsidR="00000000" w:rsidRPr="00000000">
        <w:rPr>
          <w:rtl w:val="0"/>
        </w:rPr>
        <w:t xml:space="preserve">The link between infectious diseases and healthcare workers' mental health is not just occurring with COVID-19. Healthcare workers also experience psychological distress as demonstrated by previous outbreaks of SARS in 2003, H1N1 influenza in 2009, Ebola in West Africa between 2014 and 2016, and MERS in 2012 (Sirois and Owens, 2021). Staff felt fear of becoming infected, stigma from communities, long shifts, uncertainty in the treatment process and a sense of guilt for staff about possibly infecting family members during these crises. Although there is important evidence base created during these earlier outbreaks, COVID-19 was on a much larger scale. COVID-19 was a worldwide pandemic by March 2020, and health services were swift to restructure, cancel routine care, increase intensive care unit beds and cross-train staff (Haileamlak, 2021).</w:t>
      </w:r>
    </w:p>
    <w:p w:rsidR="00000000" w:rsidDel="00000000" w:rsidP="00000000" w:rsidRDefault="00000000" w:rsidRPr="00000000" w14:paraId="000000AF">
      <w:pPr>
        <w:spacing w:after="240" w:before="240" w:lineRule="auto"/>
        <w:jc w:val="left"/>
        <w:rPr/>
      </w:pPr>
      <w:r w:rsidDel="00000000" w:rsidR="00000000" w:rsidRPr="00000000">
        <w:rPr>
          <w:rtl w:val="0"/>
        </w:rPr>
        <w:t xml:space="preserve">COVID-19 exacerbated these workforce issues but did not cause them. Not only have healthcare systems suffered from a shortage of workers, but prior to the pandemic, they faced the challenges of an increased workload and burnout. COVID-19 brought tremendous medical uncertainty, deaths of patients over and over, and shortages in personal protective equipment and issues of conscience (Cohen and Rodgers, 2020). The latter is the case in the early Wuhan hospital experience, where medical and public health workers faced skyrocketing infection risks and psychological pressure. In one of the studies, 1257 healthcare workers experienced symptoms of depression (50.4%), anxiety (44.6%), insomnia (34.0%) and distress (71.5%) in China (Jennings, 2020). However these figures need to be treated with caution as they were obtained from self-reported data in the early outbreak, where some countries and healthcare roles may not be fully represented.</w:t>
      </w:r>
    </w:p>
    <w:p w:rsidR="00000000" w:rsidDel="00000000" w:rsidP="00000000" w:rsidRDefault="00000000" w:rsidRPr="00000000" w14:paraId="000000B0">
      <w:pPr>
        <w:spacing w:after="240" w:before="240" w:lineRule="auto"/>
        <w:jc w:val="left"/>
        <w:rPr/>
      </w:pPr>
      <w:r w:rsidDel="00000000" w:rsidR="00000000" w:rsidRPr="00000000">
        <w:rPr>
          <w:rtl w:val="0"/>
        </w:rPr>
        <w:t xml:space="preserve">Healthcare worker wellbeing was largely put on the agenda as a systems issue by international bodies like the World Health Organization. COVID-19 was also an occupational health and safety crisis for health and care workers, as the WHO estimated in 2021 that 80,000 to 180,000 health care workers perished from the disease between January 2020 and May 2021 (AlJazeera, 2025). This is a relevant historical backdrop, because the mental health distress was not just fear, it was exposure to the illness and death and dangerous working conditions. The research thus evolved from a study of individual resilience to a focus on how coping is supported through the organisations to which employees are attached, in terms of safety, staffing, leadership and mental-health assistance. </w:t>
      </w:r>
    </w:p>
    <w:p w:rsidR="00000000" w:rsidDel="00000000" w:rsidP="00000000" w:rsidRDefault="00000000" w:rsidRPr="00000000" w14:paraId="000000B1">
      <w:pPr>
        <w:pStyle w:val="Heading2"/>
        <w:numPr>
          <w:ilvl w:val="1"/>
          <w:numId w:val="5"/>
        </w:numPr>
        <w:spacing w:after="240" w:before="240" w:lineRule="auto"/>
        <w:ind w:left="567" w:hanging="567"/>
        <w:jc w:val="left"/>
        <w:rPr>
          <w:b w:val="1"/>
          <w:bCs w:val="1"/>
          <w:color w:val="000000"/>
        </w:rPr>
      </w:pPr>
      <w:bookmarkStart w:colFirst="0" w:colLast="0" w:name="_heading=h.wdqmix5amky" w:id="11"/>
      <w:bookmarkEnd w:id="11"/>
      <w:r w:rsidDel="00000000" w:rsidR="00000000" w:rsidRPr="00000000">
        <w:rPr>
          <w:b w:val="1"/>
          <w:bCs w:val="1"/>
          <w:color w:val="000000"/>
          <w:rtl w:val="0"/>
        </w:rPr>
        <w:t xml:space="preserve">Theoretical Background</w:t>
      </w:r>
    </w:p>
    <w:p w:rsidR="00000000" w:rsidDel="00000000" w:rsidP="00000000" w:rsidRDefault="00000000" w:rsidRPr="00000000" w14:paraId="000000B2">
      <w:pPr>
        <w:spacing w:after="240" w:before="240" w:lineRule="auto"/>
        <w:jc w:val="left"/>
        <w:rPr/>
      </w:pPr>
      <w:r w:rsidDel="00000000" w:rsidR="00000000" w:rsidRPr="00000000">
        <w:rPr>
          <w:rtl w:val="0"/>
        </w:rPr>
        <w:t xml:space="preserve">Lazarus and Folkman's Stress and Coping Theory is related to this dissertation because it alludes to the cognitions that underlie the reactions of individuals when they sense that the demand outstrips their resources (Biggs, Brough and Drummond, 2017). During this COVID-19 period, there has been a significant increase in the demands placed on healthcare workers (HCWs), such as workload increases, risk of infection, constantly shifting guidance, and emotional exposure to distress and suffering among their patient (Sasidharan and Dhillon, 2021). Coping strategies can be related to problems (such as gaining knowledge, wearing PPE, and altering work habits) or emotions (counselling, prayer, relaxation and peer support). The advantage of this is that it accounts for the possibility that a set of circumstances may elicit different forms of reaction in healthcare workers. However, it has the disadvantage of placing excessive importance on individual coping and decreasing importance on organisational responsibility.</w:t>
      </w:r>
    </w:p>
    <w:p w:rsidR="00000000" w:rsidDel="00000000" w:rsidP="00000000" w:rsidRDefault="00000000" w:rsidRPr="00000000" w14:paraId="000000B3">
      <w:pPr>
        <w:spacing w:after="240" w:before="240" w:lineRule="auto"/>
        <w:jc w:val="left"/>
        <w:rPr/>
      </w:pPr>
      <w:r w:rsidDel="00000000" w:rsidR="00000000" w:rsidRPr="00000000">
        <w:rPr>
          <w:rtl w:val="0"/>
        </w:rPr>
        <w:t xml:space="preserve">The present study also focuses on the concept of burnout theory. Burnout is typically characterized by exhaustion, depersonalisation and diminished professional achievement (Edú-Valsania, Laguía and Moriano, 2022). Burnout was particularly pertinent during the pandemic, as it meant many health care staff members were subject to more prolonged pressure and stress than in typical emergency circumstances. As an illustration, there were waves of infection, which meant staff did not have much time to recuperate. Burnout theory is helpful, since it ties psychological health status in relation to problems in the workplace, and not just individual weakness (Das and Bose, 2026). One problem with it is that sometimes it is used too widely as many studies measure burnout differently. Thus, it is difficult to compare the picture across countries and professions. Burnout should not be used as a catchall term for all distress, as there may be different responses needed for anxiety, depression, trauma and moral injury (Lowe and Griffiths, 2025).</w:t>
      </w:r>
    </w:p>
    <w:p w:rsidR="00000000" w:rsidDel="00000000" w:rsidP="00000000" w:rsidRDefault="00000000" w:rsidRPr="00000000" w14:paraId="000000B4">
      <w:pPr>
        <w:spacing w:after="240" w:before="240" w:lineRule="auto"/>
        <w:jc w:val="left"/>
        <w:rPr/>
      </w:pPr>
      <w:r w:rsidDel="00000000" w:rsidR="00000000" w:rsidRPr="00000000">
        <w:rPr>
          <w:rtl w:val="0"/>
        </w:rPr>
        <w:t xml:space="preserve">Another useful framework is that of ‘moral injury'. Moral injury is a type of injury that happens when people are tasked with activities that violate their sense of moral obligation or when they witness activities that violate their moral obligations (Norman and Maguen, 2014). In the COVID-19 period, sometimes, healthcare personnel were forced to ration resources, limit family visits and provide care to patients in isolation and without protection. This experience may result in guilt, helplessness and emotional conflict. This theory has merit because it took into account the ethical aspects of work during a pandemic, which might not be included in typical models of stress (Lissman </w:t>
      </w:r>
      <w:r w:rsidDel="00000000" w:rsidR="00000000" w:rsidRPr="00000000">
        <w:rPr>
          <w:i w:val="1"/>
          <w:iCs w:val="1"/>
          <w:rtl w:val="0"/>
        </w:rPr>
        <w:t xml:space="preserve">et al.</w:t>
      </w:r>
      <w:r w:rsidDel="00000000" w:rsidR="00000000" w:rsidRPr="00000000">
        <w:rPr>
          <w:rtl w:val="0"/>
        </w:rPr>
        <w:t xml:space="preserve">, 2023). Still, moral injury has become controversial as it was developed within military contexts and needs to be used with care in healthcare. Not every distress of a health care professional is necessarily moral injury.</w:t>
      </w:r>
    </w:p>
    <w:p w:rsidR="00000000" w:rsidDel="00000000" w:rsidP="00000000" w:rsidRDefault="00000000" w:rsidRPr="00000000" w14:paraId="000000B5">
      <w:pPr>
        <w:spacing w:after="240" w:before="240" w:lineRule="auto"/>
        <w:jc w:val="left"/>
        <w:rPr/>
      </w:pPr>
      <w:r w:rsidDel="00000000" w:rsidR="00000000" w:rsidRPr="00000000">
        <w:rPr>
          <w:rtl w:val="0"/>
        </w:rPr>
        <w:t xml:space="preserve">Lastly, a theory of organisational support clarifies how the culture of the workplace and how organisations respond to employees' requests can impact mental wellbeing (Rasool </w:t>
      </w:r>
      <w:r w:rsidDel="00000000" w:rsidR="00000000" w:rsidRPr="00000000">
        <w:rPr>
          <w:i w:val="1"/>
          <w:iCs w:val="1"/>
          <w:rtl w:val="0"/>
        </w:rPr>
        <w:t xml:space="preserve">et al.</w:t>
      </w:r>
      <w:r w:rsidDel="00000000" w:rsidR="00000000" w:rsidRPr="00000000">
        <w:rPr>
          <w:rtl w:val="0"/>
        </w:rPr>
        <w:t xml:space="preserve">, 2021). The key factors that predicted effective coping were supportive leadership, clear communication, access to PPE, rest periods, and access to psychological support among healthcare workers. This theory has significance because it calls into question the notions that coping primarily is an intimate endeavour (Li </w:t>
      </w:r>
      <w:r w:rsidDel="00000000" w:rsidR="00000000" w:rsidRPr="00000000">
        <w:rPr>
          <w:i w:val="1"/>
          <w:iCs w:val="1"/>
          <w:rtl w:val="0"/>
        </w:rPr>
        <w:t xml:space="preserve">et al.</w:t>
      </w:r>
      <w:r w:rsidDel="00000000" w:rsidR="00000000" w:rsidRPr="00000000">
        <w:rPr>
          <w:rtl w:val="0"/>
        </w:rPr>
        <w:t xml:space="preserve">, 2022). For instance, some of the strategies they might be able to use, such as mindfulness or self-care, don't work if the people working are still overworked, unsafe or unsupported. Therefore, a critical perspective is required as it could be helpful to have individual resilience schemes, but it might be problematic if resilience is being utilised as a means of avoiding the issue regarding staffing, unsafe workload or poor leadership. </w:t>
      </w:r>
    </w:p>
    <w:p w:rsidR="00000000" w:rsidDel="00000000" w:rsidP="00000000" w:rsidRDefault="00000000" w:rsidRPr="00000000" w14:paraId="000000B6">
      <w:pPr>
        <w:pStyle w:val="Heading2"/>
        <w:numPr>
          <w:ilvl w:val="1"/>
          <w:numId w:val="5"/>
        </w:numPr>
        <w:spacing w:after="240" w:before="240" w:lineRule="auto"/>
        <w:ind w:left="567" w:hanging="567"/>
        <w:jc w:val="left"/>
        <w:rPr>
          <w:b w:val="1"/>
          <w:bCs w:val="1"/>
          <w:color w:val="000000"/>
        </w:rPr>
      </w:pPr>
      <w:bookmarkStart w:colFirst="0" w:colLast="0" w:name="_heading=h.u7l1yxeuw6ml" w:id="12"/>
      <w:bookmarkEnd w:id="12"/>
      <w:r w:rsidDel="00000000" w:rsidR="00000000" w:rsidRPr="00000000">
        <w:rPr>
          <w:b w:val="1"/>
          <w:bCs w:val="1"/>
          <w:color w:val="000000"/>
          <w:rtl w:val="0"/>
        </w:rPr>
        <w:t xml:space="preserve">International Context</w:t>
      </w:r>
    </w:p>
    <w:p w:rsidR="00000000" w:rsidDel="00000000" w:rsidP="00000000" w:rsidRDefault="00000000" w:rsidRPr="00000000" w14:paraId="000000B7">
      <w:pPr>
        <w:spacing w:after="240" w:before="240" w:lineRule="auto"/>
        <w:jc w:val="left"/>
        <w:rPr/>
      </w:pPr>
      <w:r w:rsidDel="00000000" w:rsidR="00000000" w:rsidRPr="00000000">
        <w:rPr>
          <w:rtl w:val="0"/>
        </w:rPr>
        <w:t xml:space="preserve">COVID-19's impact on healthcare was also unequal across countries, as each had varying health-system capacity, staffing rates, PPE supplies and policies, and resulting responses (Filip </w:t>
      </w:r>
      <w:r w:rsidDel="00000000" w:rsidR="00000000" w:rsidRPr="00000000">
        <w:rPr>
          <w:i w:val="1"/>
          <w:iCs w:val="1"/>
          <w:rtl w:val="0"/>
        </w:rPr>
        <w:t xml:space="preserve">et al.</w:t>
      </w:r>
      <w:r w:rsidDel="00000000" w:rsidR="00000000" w:rsidRPr="00000000">
        <w:rPr>
          <w:rtl w:val="0"/>
        </w:rPr>
        <w:t xml:space="preserve">, 2022). Sometimes countries with high income levels had more resources but were severely challenged by workforce pressures. During the first wave, for instance, there was a significant increase in the number of critically ill patients in the hospitals of Italy, Spain, the United States and the United Kingdom (Gasch-Illescas </w:t>
      </w:r>
      <w:r w:rsidDel="00000000" w:rsidR="00000000" w:rsidRPr="00000000">
        <w:rPr>
          <w:i w:val="1"/>
          <w:iCs w:val="1"/>
          <w:rtl w:val="0"/>
        </w:rPr>
        <w:t xml:space="preserve">et al.</w:t>
      </w:r>
      <w:r w:rsidDel="00000000" w:rsidR="00000000" w:rsidRPr="00000000">
        <w:rPr>
          <w:rtl w:val="0"/>
        </w:rPr>
        <w:t xml:space="preserve">, 2023). The health care providers in many LMICs also had other issues, such as reduced health care infrastructure, fewer psychological supports, and a lack of protective equipment. It indicates that the pandemic, though a global crisis, has responded to its challenges with very different degrees of protection and support for healthcare workers.</w:t>
      </w:r>
    </w:p>
    <w:p w:rsidR="00000000" w:rsidDel="00000000" w:rsidP="00000000" w:rsidRDefault="00000000" w:rsidRPr="00000000" w14:paraId="000000B8">
      <w:pPr>
        <w:spacing w:after="240" w:before="240" w:lineRule="auto"/>
        <w:jc w:val="left"/>
        <w:rPr/>
      </w:pPr>
      <w:r w:rsidDel="00000000" w:rsidR="00000000" w:rsidRPr="00000000">
        <w:rPr>
          <w:rtl w:val="0"/>
        </w:rPr>
        <w:t xml:space="preserve">In a variety of contexts, international evidence indicated that mental-health outcomes were severe. Prevalence rates of 23.2% for anxiety, 22.8% for depression, and 38.9% for insomnia were estimated with the help of a meta-analysis of 13 studies with a total of 33,062 healthcare workers (Pappa </w:t>
      </w:r>
      <w:r w:rsidDel="00000000" w:rsidR="00000000" w:rsidRPr="00000000">
        <w:rPr>
          <w:i w:val="1"/>
          <w:iCs w:val="1"/>
          <w:rtl w:val="0"/>
        </w:rPr>
        <w:t xml:space="preserve">et al.</w:t>
      </w:r>
      <w:r w:rsidDel="00000000" w:rsidR="00000000" w:rsidRPr="00000000">
        <w:rPr>
          <w:rtl w:val="0"/>
        </w:rPr>
        <w:t xml:space="preserve">, 2020). While all these numbers reflect significant psychological load, they also highlight the challenges in coming up with a single global figure. There was variation between the different studies concerning the screening tools used, the type of samples used, and the time of the studies. Thus, it is important that the data is not seen as universal rates but rather should be used as something that can be criticized and questioned. Internationally, the evidence is most robust in demonstrating the pervasiveness of psychological distress, with less evidence demonstrating that “coping” strategies in various systems of health care did or did not work (Ding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B9">
      <w:pPr>
        <w:spacing w:after="240" w:before="240" w:lineRule="auto"/>
        <w:jc w:val="left"/>
        <w:rPr/>
      </w:pPr>
      <w:r w:rsidDel="00000000" w:rsidR="00000000" w:rsidRPr="00000000">
        <w:rPr>
          <w:rtl w:val="0"/>
        </w:rPr>
        <w:t xml:space="preserve">Different case studies from countries also reveal how coping was related to organisational context. Unlike in China, the early reports indicated that workers needed not just psychological counselling but also practical support like rest, protective gear and safe working conditions (Sun </w:t>
      </w:r>
      <w:r w:rsidDel="00000000" w:rsidR="00000000" w:rsidRPr="00000000">
        <w:rPr>
          <w:i w:val="1"/>
          <w:iCs w:val="1"/>
          <w:rtl w:val="0"/>
        </w:rPr>
        <w:t xml:space="preserve">et al.</w:t>
      </w:r>
      <w:r w:rsidDel="00000000" w:rsidR="00000000" w:rsidRPr="00000000">
        <w:rPr>
          <w:rtl w:val="0"/>
        </w:rPr>
        <w:t xml:space="preserve">, 2022). Some hospitals in the U.S. had to use operating rooms for intensive care, which caused an emotional toll for staff providing care to the large number of critically ill patients. Healthcare workers in low-resource settings often deal with a lack of equipment and increased risks to themselves, indicating that coping strategies are not independent of work conditions (Ahmad </w:t>
      </w:r>
      <w:r w:rsidDel="00000000" w:rsidR="00000000" w:rsidRPr="00000000">
        <w:rPr>
          <w:i w:val="1"/>
          <w:iCs w:val="1"/>
          <w:rtl w:val="0"/>
        </w:rPr>
        <w:t xml:space="preserve">et al.</w:t>
      </w:r>
      <w:r w:rsidDel="00000000" w:rsidR="00000000" w:rsidRPr="00000000">
        <w:rPr>
          <w:rtl w:val="0"/>
        </w:rPr>
        <w:t xml:space="preserve">, 2025). The negative impact of distress can be lessened by peer support, counselling or self-care, however, these are unlikely to be sufficient if those who are working in the health sector are in an unsafe situation, not communicating well or lacking adequate protection. </w:t>
      </w:r>
    </w:p>
    <w:p w:rsidR="00000000" w:rsidDel="00000000" w:rsidP="00000000" w:rsidRDefault="00000000" w:rsidRPr="00000000" w14:paraId="000000BA">
      <w:pPr>
        <w:pStyle w:val="Heading2"/>
        <w:numPr>
          <w:ilvl w:val="1"/>
          <w:numId w:val="5"/>
        </w:numPr>
        <w:spacing w:after="240" w:before="240" w:lineRule="auto"/>
        <w:ind w:left="567" w:hanging="567"/>
        <w:jc w:val="left"/>
        <w:rPr>
          <w:b w:val="1"/>
          <w:bCs w:val="1"/>
          <w:color w:val="000000"/>
        </w:rPr>
      </w:pPr>
      <w:bookmarkStart w:colFirst="0" w:colLast="0" w:name="_heading=h.b5d6vjw1nit" w:id="13"/>
      <w:bookmarkEnd w:id="13"/>
      <w:r w:rsidDel="00000000" w:rsidR="00000000" w:rsidRPr="00000000">
        <w:rPr>
          <w:b w:val="1"/>
          <w:bCs w:val="1"/>
          <w:color w:val="000000"/>
          <w:rtl w:val="0"/>
        </w:rPr>
        <w:t xml:space="preserve">National UK Context</w:t>
      </w:r>
    </w:p>
    <w:p w:rsidR="00000000" w:rsidDel="00000000" w:rsidP="00000000" w:rsidRDefault="00000000" w:rsidRPr="00000000" w14:paraId="000000BB">
      <w:pPr>
        <w:spacing w:after="240" w:before="240" w:lineRule="auto"/>
        <w:jc w:val="left"/>
        <w:rPr/>
      </w:pPr>
      <w:r w:rsidDel="00000000" w:rsidR="00000000" w:rsidRPr="00000000">
        <w:rPr>
          <w:rtl w:val="0"/>
        </w:rPr>
        <w:t xml:space="preserve">COVID-19 has been a major strain on the London NHS and health and social care workforce in the UK (Gillen </w:t>
      </w:r>
      <w:r w:rsidDel="00000000" w:rsidR="00000000" w:rsidRPr="00000000">
        <w:rPr>
          <w:i w:val="1"/>
          <w:iCs w:val="1"/>
          <w:rtl w:val="0"/>
        </w:rPr>
        <w:t xml:space="preserve">et al.</w:t>
      </w:r>
      <w:r w:rsidDel="00000000" w:rsidR="00000000" w:rsidRPr="00000000">
        <w:rPr>
          <w:rtl w:val="0"/>
        </w:rPr>
        <w:t xml:space="preserve">, 2022). There were high levels of admission in hospitals, staff absences due to illness or redeployment, and routine medical care was also delayed, as well as an emotional toll from repeatedly losing their patients to COVID-19. Social care staff, ambulance staff, GPs and staff in the community were also impacted by the crisis, along with doctors and nurses in the hospital (Charan </w:t>
      </w:r>
      <w:r w:rsidDel="00000000" w:rsidR="00000000" w:rsidRPr="00000000">
        <w:rPr>
          <w:i w:val="1"/>
          <w:iCs w:val="1"/>
          <w:rtl w:val="0"/>
        </w:rPr>
        <w:t xml:space="preserve">et al.</w:t>
      </w:r>
      <w:r w:rsidDel="00000000" w:rsidR="00000000" w:rsidRPr="00000000">
        <w:rPr>
          <w:rtl w:val="0"/>
        </w:rPr>
        <w:t xml:space="preserve">, 2025). It is a UK context that is important as the NHS had workforce pressures, such as workforce shortages and high workload, prior to the pandemic. Pre-COVID-19, surveys of NHS staff also revealed a high prevalence of work stress, with approximately 40% of NHS staff reporting working stress in 2019 (O’Dowd, 2021). This indicates that the pandemic is more of an exacerbation of an existing occupational health issue, compared to the emergence of a brand new one.</w:t>
      </w:r>
    </w:p>
    <w:p w:rsidR="00000000" w:rsidDel="00000000" w:rsidP="00000000" w:rsidRDefault="00000000" w:rsidRPr="00000000" w14:paraId="000000BC">
      <w:pPr>
        <w:spacing w:after="240" w:before="240" w:lineRule="auto"/>
        <w:jc w:val="left"/>
        <w:rPr/>
      </w:pPr>
      <w:r w:rsidDel="00000000" w:rsidR="00000000" w:rsidRPr="00000000">
        <w:rPr>
          <w:rtl w:val="0"/>
        </w:rPr>
        <w:t xml:space="preserve">UK policy responses comprised guidance on infection-control, PPE policy, NHS staff wellbeing hubs, occupational health and mental health support for the NHS workforce (NHS England, 2022). However, the effectiveness of these measures was different. Some workers spoke of good peer support and being better recognised by people, especially in the early COVID-19-related “Clap for Carers” (Billings </w:t>
      </w:r>
      <w:r w:rsidDel="00000000" w:rsidR="00000000" w:rsidRPr="00000000">
        <w:rPr>
          <w:i w:val="1"/>
          <w:iCs w:val="1"/>
          <w:rtl w:val="0"/>
        </w:rPr>
        <w:t xml:space="preserve">et al.</w:t>
      </w:r>
      <w:r w:rsidDel="00000000" w:rsidR="00000000" w:rsidRPr="00000000">
        <w:rPr>
          <w:rtl w:val="0"/>
        </w:rPr>
        <w:t xml:space="preserve">, 2021). However, this did not always lead to less work, better staffing or long-term psychological services. It presents a significant critical juncture that symbolic appreciation and structural support do not equate. While healthcare professionals might appreciate recognition, secure staffing, rest, fair management, proper facilities and availability of psychological support form the backbone of their mental well-being (WHO, 2024).</w:t>
      </w:r>
    </w:p>
    <w:p w:rsidR="00000000" w:rsidDel="00000000" w:rsidP="00000000" w:rsidRDefault="00000000" w:rsidRPr="00000000" w14:paraId="000000BD">
      <w:pPr>
        <w:spacing w:after="240" w:before="240" w:lineRule="auto"/>
        <w:jc w:val="left"/>
        <w:rPr/>
      </w:pPr>
      <w:r w:rsidDel="00000000" w:rsidR="00000000" w:rsidRPr="00000000">
        <w:rPr>
          <w:rtl w:val="0"/>
        </w:rPr>
        <w:t xml:space="preserve">There were variations at the local level, with a number of NHS trusts, regions and services. Priority placed on COVID-19 surges varied across hospitals, with those with large COVID-19 demands having distinct pressures vs community teams, with some elective services disrupted (Shah </w:t>
      </w:r>
      <w:r w:rsidDel="00000000" w:rsidR="00000000" w:rsidRPr="00000000">
        <w:rPr>
          <w:i w:val="1"/>
          <w:iCs w:val="1"/>
          <w:rtl w:val="0"/>
        </w:rPr>
        <w:t xml:space="preserve">et al.</w:t>
      </w:r>
      <w:r w:rsidDel="00000000" w:rsidR="00000000" w:rsidRPr="00000000">
        <w:rPr>
          <w:rtl w:val="0"/>
        </w:rPr>
        <w:t xml:space="preserve">, 2025). Some local organisations create wellbeing rooms, peer support groups, access to counselling and staff debriefing sessions. However, this provision was not always consistent, and some workers may have had work arrangements that prevented them from accessing the provision, or perhaps because of stigma and availability (Elraz and Remnant, 2026). The UK case thus demonstrates a problem that is international in scope as mental-health support interventions are more likely to be accepted if they are integrated into the regular planning of the workforce, rather than provided as something ‘extra’ once damage has been done (Parliament.uk, 2024). Thus, the coping strategies in this dissertation will be handled critically, especially on individual as well as organisational responded.  </w:t>
      </w:r>
    </w:p>
    <w:p w:rsidR="00000000" w:rsidDel="00000000" w:rsidP="00000000" w:rsidRDefault="00000000" w:rsidRPr="00000000" w14:paraId="000000BE">
      <w:pPr>
        <w:pStyle w:val="Heading2"/>
        <w:numPr>
          <w:ilvl w:val="1"/>
          <w:numId w:val="5"/>
        </w:numPr>
        <w:spacing w:after="240" w:before="240" w:lineRule="auto"/>
        <w:ind w:left="567" w:hanging="567"/>
        <w:jc w:val="left"/>
        <w:rPr>
          <w:b w:val="1"/>
          <w:bCs w:val="1"/>
          <w:color w:val="000000"/>
        </w:rPr>
      </w:pPr>
      <w:bookmarkStart w:colFirst="0" w:colLast="0" w:name="_heading=h.flp5n44truma" w:id="14"/>
      <w:bookmarkEnd w:id="14"/>
      <w:r w:rsidDel="00000000" w:rsidR="00000000" w:rsidRPr="00000000">
        <w:rPr>
          <w:b w:val="1"/>
          <w:bCs w:val="1"/>
          <w:color w:val="000000"/>
          <w:rtl w:val="0"/>
        </w:rPr>
        <w:t xml:space="preserve">Conclusion</w:t>
      </w:r>
    </w:p>
    <w:p w:rsidR="00000000" w:rsidDel="00000000" w:rsidP="00000000" w:rsidRDefault="00000000" w:rsidRPr="00000000" w14:paraId="000000BF">
      <w:pPr>
        <w:spacing w:after="240" w:before="240" w:lineRule="auto"/>
        <w:jc w:val="left"/>
        <w:rPr/>
      </w:pPr>
      <w:r w:rsidDel="00000000" w:rsidR="00000000" w:rsidRPr="00000000">
        <w:rPr>
          <w:rtl w:val="0"/>
        </w:rPr>
        <w:t xml:space="preserve">The historical and theoretical context of the healthcare workers' mental health during COVID-19 has been touched on in this chapter, along with the international and UK context. It revealed that psychological distress during pandemics is nothing new, but COVID-19 added an extraordinary amount of pressure, given its magnitude, duration and effect on the health system. Various theories are available to understand the experiences of healthcare workers as stress and coping, burnout, moral injury and organisational support. The international and UK contexts indicate that coping strategies need to be evaluated in conjunction with workplace conditions.</w:t>
      </w:r>
    </w:p>
    <w:p w:rsidR="00000000" w:rsidDel="00000000" w:rsidP="00000000" w:rsidRDefault="00000000" w:rsidRPr="00000000" w14:paraId="000000C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after="240" w:before="240" w:lineRule="auto"/>
        <w:rPr>
          <w:rFonts w:ascii="Times New Roman" w:cs="Times New Roman" w:eastAsia="Times New Roman" w:hAnsi="Times New Roman"/>
          <w:sz w:val="24"/>
          <w:szCs w:val="24"/>
        </w:rPr>
        <w:sectPr>
          <w:footerReference r:id="rId8" w:type="default"/>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C2">
      <w:pPr>
        <w:pStyle w:val="Heading1"/>
        <w:numPr>
          <w:ilvl w:val="0"/>
          <w:numId w:val="6"/>
        </w:numPr>
        <w:spacing w:after="240" w:before="240" w:line="360" w:lineRule="auto"/>
        <w:ind w:left="720" w:hanging="360"/>
        <w:rPr/>
      </w:pPr>
      <w:bookmarkStart w:colFirst="0" w:colLast="0" w:name="_heading=h.k3gi14aziher" w:id="15"/>
      <w:bookmarkEnd w:id="15"/>
      <w:r w:rsidDel="00000000" w:rsidR="00000000" w:rsidRPr="00000000">
        <w:rPr>
          <w:rtl w:val="0"/>
        </w:rPr>
        <w:t xml:space="preserve">CHAPTER 3: Methods and Search Strategy</w:t>
      </w:r>
    </w:p>
    <w:p w:rsidR="00000000" w:rsidDel="00000000" w:rsidP="00000000" w:rsidRDefault="00000000" w:rsidRPr="00000000" w14:paraId="000000C3">
      <w:pPr>
        <w:pStyle w:val="Heading2"/>
        <w:numPr>
          <w:ilvl w:val="1"/>
          <w:numId w:val="6"/>
        </w:numPr>
        <w:spacing w:after="240" w:before="240" w:lineRule="auto"/>
        <w:ind w:left="567" w:hanging="567"/>
        <w:jc w:val="left"/>
        <w:rPr>
          <w:b w:val="1"/>
          <w:bCs w:val="1"/>
          <w:color w:val="000000"/>
        </w:rPr>
      </w:pPr>
      <w:bookmarkStart w:colFirst="0" w:colLast="0" w:name="_heading=h.dhkuugx271d3" w:id="16"/>
      <w:bookmarkEnd w:id="16"/>
      <w:r w:rsidDel="00000000" w:rsidR="00000000" w:rsidRPr="00000000">
        <w:rPr>
          <w:b w:val="1"/>
          <w:bCs w:val="1"/>
          <w:color w:val="000000"/>
          <w:rtl w:val="0"/>
        </w:rPr>
        <w:t xml:space="preserve">Introduction</w:t>
      </w:r>
    </w:p>
    <w:p w:rsidR="00000000" w:rsidDel="00000000" w:rsidP="00000000" w:rsidRDefault="00000000" w:rsidRPr="00000000" w14:paraId="000000C4">
      <w:pPr>
        <w:spacing w:after="240" w:before="240" w:lineRule="auto"/>
        <w:jc w:val="left"/>
        <w:rPr/>
      </w:pPr>
      <w:r w:rsidDel="00000000" w:rsidR="00000000" w:rsidRPr="00000000">
        <w:rPr>
          <w:rtl w:val="0"/>
        </w:rPr>
        <w:t xml:space="preserve">This chapter outlines how this dissertation was collected through a secondary literature search and thematic analysis of existing literature. The academic methodology poster gave a visual overview of the research design, literature search, literature selection, inclusion and exclusion criteria, validation, analysis and ethical considerations. The approach of conducting a literature review was chosen because the dissertation examined published evidence concerning COVID-19 and healthcare workers' mental health and coping. No primary data were collected. Thematic findings presented in Chapter 4 were developed on the sources identified in this process.</w:t>
      </w:r>
    </w:p>
    <w:p w:rsidR="00000000" w:rsidDel="00000000" w:rsidP="00000000" w:rsidRDefault="00000000" w:rsidRPr="00000000" w14:paraId="000000C5">
      <w:pPr>
        <w:pStyle w:val="Heading2"/>
        <w:numPr>
          <w:ilvl w:val="1"/>
          <w:numId w:val="6"/>
        </w:numPr>
        <w:spacing w:after="240" w:before="240" w:lineRule="auto"/>
        <w:ind w:left="567" w:hanging="567"/>
        <w:jc w:val="left"/>
        <w:rPr>
          <w:b w:val="1"/>
          <w:bCs w:val="1"/>
          <w:color w:val="000000"/>
        </w:rPr>
      </w:pPr>
      <w:bookmarkStart w:colFirst="0" w:colLast="0" w:name="_heading=h.826oumjvdan9" w:id="17"/>
      <w:bookmarkEnd w:id="17"/>
      <w:r w:rsidDel="00000000" w:rsidR="00000000" w:rsidRPr="00000000">
        <w:rPr>
          <w:b w:val="1"/>
          <w:bCs w:val="1"/>
          <w:color w:val="000000"/>
          <w:rtl w:val="0"/>
        </w:rPr>
        <w:t xml:space="preserve">Search Strategy</w:t>
      </w:r>
    </w:p>
    <w:p w:rsidR="00000000" w:rsidDel="00000000" w:rsidP="00000000" w:rsidRDefault="00000000" w:rsidRPr="00000000" w14:paraId="000000C6">
      <w:pPr>
        <w:spacing w:after="240" w:before="240" w:lineRule="auto"/>
        <w:jc w:val="left"/>
        <w:rPr/>
      </w:pPr>
      <w:r w:rsidDel="00000000" w:rsidR="00000000" w:rsidRPr="00000000">
        <w:rPr>
          <w:rtl w:val="0"/>
        </w:rPr>
        <w:t xml:space="preserve">The search approach was created based on the title, aim and objectives of the research. Keywords included ‘COVID-19', ‘healthcare workers', ‘mental health', ‘stress', ‘anxiety', ‘depression', ‘burnout' and ‘coping strategies. Synonyms and similar terms were also identified – 'frontline staff', 'health professionals', 'psychological distress', 'resilience', 'peer support' and 'organisational support', to improve the breadth of the search.</w:t>
      </w:r>
    </w:p>
    <w:p w:rsidR="00000000" w:rsidDel="00000000" w:rsidP="00000000" w:rsidRDefault="00000000" w:rsidRPr="00000000" w14:paraId="000000C7">
      <w:pPr>
        <w:spacing w:after="240" w:before="240" w:lineRule="auto"/>
        <w:jc w:val="left"/>
        <w:rPr/>
      </w:pPr>
      <w:r w:rsidDel="00000000" w:rsidR="00000000" w:rsidRPr="00000000">
        <w:rPr>
          <w:rtl w:val="0"/>
        </w:rPr>
        <w:t xml:space="preserve">Boolean operators were used to increase search precision (Lexisnexis, 2024). AND reduced results to include only items containing all of the specified terms, and OR expanded results to include items containing any of the specified terms or synonyms. The keyword "COVID-19" AND "healthcare workers" AND ("stress" OR "anxiety" OR "depression" OR "burnout") was used to identify relevant studies. Search terms were modified if results were too inclusive or exclusive, helping narrow down literature that were directly pertinent to mental health and coping of healthcare workers during the pandemic.</w:t>
      </w:r>
    </w:p>
    <w:p w:rsidR="00000000" w:rsidDel="00000000" w:rsidP="00000000" w:rsidRDefault="00000000" w:rsidRPr="00000000" w14:paraId="000000C8">
      <w:pPr>
        <w:pStyle w:val="Heading2"/>
        <w:numPr>
          <w:ilvl w:val="1"/>
          <w:numId w:val="6"/>
        </w:numPr>
        <w:spacing w:after="240" w:before="240" w:lineRule="auto"/>
        <w:ind w:left="567" w:hanging="567"/>
        <w:jc w:val="left"/>
        <w:rPr>
          <w:b w:val="1"/>
          <w:bCs w:val="1"/>
          <w:color w:val="000000"/>
        </w:rPr>
      </w:pPr>
      <w:bookmarkStart w:colFirst="0" w:colLast="0" w:name="_heading=h.rmg5uwhok1sl" w:id="18"/>
      <w:bookmarkEnd w:id="18"/>
      <w:r w:rsidDel="00000000" w:rsidR="00000000" w:rsidRPr="00000000">
        <w:rPr>
          <w:b w:val="1"/>
          <w:bCs w:val="1"/>
          <w:color w:val="000000"/>
          <w:rtl w:val="0"/>
        </w:rPr>
        <w:t xml:space="preserve">Searching for Information</w:t>
      </w:r>
    </w:p>
    <w:p w:rsidR="00000000" w:rsidDel="00000000" w:rsidP="00000000" w:rsidRDefault="00000000" w:rsidRPr="00000000" w14:paraId="000000C9">
      <w:pPr>
        <w:spacing w:after="240" w:before="240" w:lineRule="auto"/>
        <w:jc w:val="left"/>
        <w:rPr/>
      </w:pPr>
      <w:r w:rsidDel="00000000" w:rsidR="00000000" w:rsidRPr="00000000">
        <w:rPr>
          <w:rtl w:val="0"/>
        </w:rPr>
        <w:t xml:space="preserve">The main databases used were Google Scholar, PubMed and CINAHL. They were chosen because they cover medicine, public health, nursing and health and social care academic literature. (Farsi, 2021). PubMed was used to identify medical and public-health research, CINAHL was used for nursing and allied-health literature, and Google Scholar supported the identification of additional academic studies, systematic reviews and policy documents.</w:t>
      </w:r>
    </w:p>
    <w:p w:rsidR="00000000" w:rsidDel="00000000" w:rsidP="00000000" w:rsidRDefault="00000000" w:rsidRPr="00000000" w14:paraId="000000CA">
      <w:pPr>
        <w:spacing w:after="240" w:before="240" w:lineRule="auto"/>
        <w:jc w:val="left"/>
        <w:rPr/>
      </w:pPr>
      <w:r w:rsidDel="00000000" w:rsidR="00000000" w:rsidRPr="00000000">
        <w:rPr>
          <w:rtl w:val="0"/>
        </w:rPr>
        <w:t xml:space="preserve">The searches primarily included sources from 2020 to 2025 to capture evidence from pandemic and early post-pandemic times. Filters were imposed to exclude documents published before 2011, documents not in English, and not relevant to HCWs. To ensure peer-reviewed publications, a source screening was done, especially for those results found using Google Scholar.</w:t>
      </w:r>
    </w:p>
    <w:p w:rsidR="00000000" w:rsidDel="00000000" w:rsidP="00000000" w:rsidRDefault="00000000" w:rsidRPr="00000000" w14:paraId="000000CB">
      <w:pPr>
        <w:spacing w:after="240" w:before="240" w:lineRule="auto"/>
        <w:jc w:val="left"/>
        <w:rPr/>
      </w:pPr>
      <w:r w:rsidDel="00000000" w:rsidR="00000000" w:rsidRPr="00000000">
        <w:rPr>
          <w:rtl w:val="0"/>
        </w:rPr>
        <w:t xml:space="preserve">The searches resulted in 799 records, 215 from PubMed, 164 from CINAHL and 420 from Google Scholar. The screening was carried out by titles and abstracts, and then the full text of the potentially relevant sources was assessed. Only studies focused on patients or the general population and sources not related to the mental health of people coping with COVID-19 were excluded. After screening, 45 sources were identified and documented on the search record and literature summary table.</w:t>
      </w:r>
    </w:p>
    <w:p w:rsidR="00000000" w:rsidDel="00000000" w:rsidP="00000000" w:rsidRDefault="00000000" w:rsidRPr="00000000" w14:paraId="000000CC">
      <w:pPr>
        <w:spacing w:after="240" w:before="240" w:lineRule="auto"/>
        <w:jc w:val="left"/>
        <w:rPr/>
      </w:pPr>
      <w:r w:rsidDel="00000000" w:rsidR="00000000" w:rsidRPr="00000000">
        <w:rPr>
          <w:rtl w:val="0"/>
        </w:rPr>
        <w:t xml:space="preserve">The search process was adapted when results were too broad or too limited (Bramer </w:t>
      </w:r>
      <w:r w:rsidDel="00000000" w:rsidR="00000000" w:rsidRPr="00000000">
        <w:rPr>
          <w:i w:val="1"/>
          <w:iCs w:val="1"/>
          <w:rtl w:val="0"/>
        </w:rPr>
        <w:t xml:space="preserve">et al.</w:t>
      </w:r>
      <w:r w:rsidDel="00000000" w:rsidR="00000000" w:rsidRPr="00000000">
        <w:rPr>
          <w:rtl w:val="0"/>
        </w:rPr>
        <w:t xml:space="preserve">, 2018). A general search for “COVID-19 and mental health” yielded numerous studies about the general public, and it was decided that adding the term “healthcare workers” would make the results more relevant. This was to ensure evidence that was chosen represented dissertation's intent of targeting healthcare professionals, not patients or the general population.</w:t>
      </w:r>
    </w:p>
    <w:p w:rsidR="00000000" w:rsidDel="00000000" w:rsidP="00000000" w:rsidRDefault="00000000" w:rsidRPr="00000000" w14:paraId="000000CD">
      <w:pPr>
        <w:pStyle w:val="Heading2"/>
        <w:numPr>
          <w:ilvl w:val="1"/>
          <w:numId w:val="6"/>
        </w:numPr>
        <w:spacing w:after="240" w:before="240" w:lineRule="auto"/>
        <w:ind w:left="567" w:hanging="567"/>
        <w:jc w:val="left"/>
        <w:rPr>
          <w:color w:val="000000"/>
        </w:rPr>
      </w:pPr>
      <w:bookmarkStart w:colFirst="0" w:colLast="0" w:name="_heading=h.wkmaj9l51pf3" w:id="19"/>
      <w:bookmarkEnd w:id="19"/>
      <w:r w:rsidDel="00000000" w:rsidR="00000000" w:rsidRPr="00000000">
        <w:rPr>
          <w:b w:val="1"/>
          <w:bCs w:val="1"/>
          <w:color w:val="000000"/>
          <w:rtl w:val="0"/>
        </w:rPr>
        <w:t xml:space="preserve">Research Validation</w:t>
      </w:r>
      <w:r w:rsidDel="00000000" w:rsidR="00000000" w:rsidRPr="00000000">
        <w:rPr>
          <w:color w:val="000000"/>
          <w:rtl w:val="0"/>
        </w:rPr>
        <w:t xml:space="preserve"> </w:t>
      </w:r>
    </w:p>
    <w:p w:rsidR="00000000" w:rsidDel="00000000" w:rsidP="00000000" w:rsidRDefault="00000000" w:rsidRPr="00000000" w14:paraId="000000CE">
      <w:pPr>
        <w:spacing w:after="240" w:before="240" w:lineRule="auto"/>
        <w:jc w:val="left"/>
        <w:rPr/>
      </w:pPr>
      <w:r w:rsidDel="00000000" w:rsidR="00000000" w:rsidRPr="00000000">
        <w:rPr>
          <w:rtl w:val="0"/>
        </w:rPr>
        <w:t xml:space="preserve">Research validation was carried out to make sure that the selected sources were credible, reliable and relevant. (Noble and Smith, 2025). Articles were initially screened for relevance by reading the title, abstract, introduction and conclusion of the article to see if it would address the mental health of healthcare workers, coping strategies or workplace support during COVID-19. The CRAAP framework was then applied using the criteria of Currency, Relevance, Authority, Accuracy and Purpose (Kurpiel, 2025). Currency determined if sources were published between 2020 and 2025 and were up to date. Relevance was assessed if the target population of the study was healthcare workers and not patients or the general population. Authority considered author credentials, journal quality, and whether the article was peer-reviewed. The accuracy of the research was verified based on the research design, the number of samples, methods, and supporting evidence (Ahmed, 2024). Purpose assessed if the source was academic, policy-based or possibly biased. Some sources were more likely to meet the criteria than others, but the priority was for evidence that was current, directly relevant, peer reviewed and methodologically clear. Sources that were not relevant and/or credible were excluded.</w:t>
      </w:r>
    </w:p>
    <w:p w:rsidR="00000000" w:rsidDel="00000000" w:rsidP="00000000" w:rsidRDefault="00000000" w:rsidRPr="00000000" w14:paraId="000000CF">
      <w:pPr>
        <w:spacing w:after="240" w:before="240" w:lineRule="auto"/>
        <w:jc w:val="left"/>
        <w:rPr/>
      </w:pPr>
      <w:r w:rsidDel="00000000" w:rsidR="00000000" w:rsidRPr="00000000">
        <w:rPr>
          <w:rtl w:val="0"/>
        </w:rPr>
      </w:r>
    </w:p>
    <w:p w:rsidR="00000000" w:rsidDel="00000000" w:rsidP="00000000" w:rsidRDefault="00000000" w:rsidRPr="00000000" w14:paraId="000000D0">
      <w:pPr>
        <w:pStyle w:val="Heading2"/>
        <w:numPr>
          <w:ilvl w:val="1"/>
          <w:numId w:val="6"/>
        </w:numPr>
        <w:spacing w:after="240" w:before="240" w:lineRule="auto"/>
        <w:ind w:left="567" w:hanging="567"/>
        <w:jc w:val="left"/>
        <w:rPr>
          <w:b w:val="1"/>
          <w:bCs w:val="1"/>
          <w:color w:val="000000"/>
        </w:rPr>
      </w:pPr>
      <w:bookmarkStart w:colFirst="0" w:colLast="0" w:name="_heading=h.2nqmgbf1vzkk" w:id="20"/>
      <w:bookmarkEnd w:id="20"/>
      <w:r w:rsidDel="00000000" w:rsidR="00000000" w:rsidRPr="00000000">
        <w:rPr>
          <w:rFonts w:ascii="Aptos" w:cs="Aptos" w:eastAsia="Aptos" w:hAnsi="Aptos"/>
          <w:b w:val="1"/>
          <w:bCs w:val="1"/>
          <w:color w:val="000000"/>
          <w:sz w:val="24"/>
          <w:szCs w:val="24"/>
          <w:rtl w:val="0"/>
        </w:rPr>
        <w:t xml:space="preserve">Inclusion and Exclusion Criteria</w:t>
      </w:r>
      <w:r w:rsidDel="00000000" w:rsidR="00000000" w:rsidRPr="00000000">
        <w:rPr>
          <w:b w:val="1"/>
          <w:bCs w:val="1"/>
          <w:color w:val="000000"/>
          <w:rtl w:val="0"/>
        </w:rPr>
        <w:t xml:space="preserve"> </w:t>
      </w:r>
    </w:p>
    <w:p w:rsidR="00000000" w:rsidDel="00000000" w:rsidP="00000000" w:rsidRDefault="00000000" w:rsidRPr="00000000" w14:paraId="000000D1">
      <w:pPr>
        <w:spacing w:after="240" w:before="240" w:lineRule="auto"/>
        <w:jc w:val="left"/>
        <w:rPr>
          <w:b w:val="1"/>
          <w:bCs w:val="1"/>
          <w:i w:val="1"/>
          <w:iCs w:val="1"/>
        </w:rPr>
      </w:pPr>
      <w:r w:rsidDel="00000000" w:rsidR="00000000" w:rsidRPr="00000000">
        <w:rPr>
          <w:b w:val="1"/>
          <w:bCs w:val="1"/>
          <w:i w:val="1"/>
          <w:iCs w:val="1"/>
          <w:rtl w:val="0"/>
        </w:rPr>
        <w:t xml:space="preserve">Inclusion criteria</w:t>
      </w:r>
    </w:p>
    <w:p w:rsidR="00000000" w:rsidDel="00000000" w:rsidP="00000000" w:rsidRDefault="00000000" w:rsidRPr="00000000" w14:paraId="000000D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Peer-reviewed journal articles, systematic reviews, healthcare reports and policy papers.</w:t>
      </w:r>
    </w:p>
    <w:p w:rsidR="00000000" w:rsidDel="00000000" w:rsidP="00000000" w:rsidRDefault="00000000" w:rsidRPr="00000000" w14:paraId="000000D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Sources from 2020 to 2025.</w:t>
      </w:r>
    </w:p>
    <w:p w:rsidR="00000000" w:rsidDel="00000000" w:rsidP="00000000" w:rsidRDefault="00000000" w:rsidRPr="00000000" w14:paraId="000000D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English-language sources.</w:t>
      </w:r>
    </w:p>
    <w:p w:rsidR="00000000" w:rsidDel="00000000" w:rsidP="00000000" w:rsidRDefault="00000000" w:rsidRPr="00000000" w14:paraId="000000D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Research involving health care workers, mental health, coping or workplace support post or during COVID-19.</w:t>
      </w:r>
    </w:p>
    <w:p w:rsidR="00000000" w:rsidDel="00000000" w:rsidP="00000000" w:rsidRDefault="00000000" w:rsidRPr="00000000" w14:paraId="000000D6">
      <w:pPr>
        <w:spacing w:after="240" w:before="240" w:lineRule="auto"/>
        <w:jc w:val="left"/>
        <w:rPr>
          <w:b w:val="1"/>
          <w:bCs w:val="1"/>
          <w:i w:val="1"/>
          <w:iCs w:val="1"/>
        </w:rPr>
      </w:pPr>
      <w:r w:rsidDel="00000000" w:rsidR="00000000" w:rsidRPr="00000000">
        <w:rPr>
          <w:b w:val="1"/>
          <w:bCs w:val="1"/>
          <w:i w:val="1"/>
          <w:iCs w:val="1"/>
          <w:rtl w:val="0"/>
        </w:rPr>
        <w:t xml:space="preserve">Exclusion criteria</w:t>
      </w:r>
    </w:p>
    <w:p w:rsidR="00000000" w:rsidDel="00000000" w:rsidP="00000000" w:rsidRDefault="00000000" w:rsidRPr="00000000" w14:paraId="000000D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Sources outside of health care workers, COVID-19 or mental health community.</w:t>
      </w:r>
    </w:p>
    <w:p w:rsidR="00000000" w:rsidDel="00000000" w:rsidP="00000000" w:rsidRDefault="00000000" w:rsidRPr="00000000" w14:paraId="000000D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Articles appeared prior to 2020 (unless indispensable background theory).</w:t>
      </w:r>
    </w:p>
    <w:p w:rsidR="00000000" w:rsidDel="00000000" w:rsidP="00000000" w:rsidRDefault="00000000" w:rsidRPr="00000000" w14:paraId="000000D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Blogs, Opinion pieces and websites that do not specify authorship.</w:t>
      </w:r>
    </w:p>
    <w:p w:rsidR="00000000" w:rsidDel="00000000" w:rsidP="00000000" w:rsidRDefault="00000000" w:rsidRPr="00000000" w14:paraId="000000D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studies were conducted only on patients or general public.</w:t>
      </w:r>
    </w:p>
    <w:p w:rsidR="00000000" w:rsidDel="00000000" w:rsidP="00000000" w:rsidRDefault="00000000" w:rsidRPr="00000000" w14:paraId="000000DB">
      <w:pPr>
        <w:pStyle w:val="Heading2"/>
        <w:numPr>
          <w:ilvl w:val="1"/>
          <w:numId w:val="6"/>
        </w:numPr>
        <w:spacing w:after="240" w:before="240" w:lineRule="auto"/>
        <w:ind w:left="567" w:hanging="567"/>
        <w:jc w:val="left"/>
        <w:rPr>
          <w:b w:val="1"/>
          <w:bCs w:val="1"/>
          <w:color w:val="000000"/>
        </w:rPr>
      </w:pPr>
      <w:bookmarkStart w:colFirst="0" w:colLast="0" w:name="_heading=h.en8ffdhrak9g" w:id="21"/>
      <w:bookmarkEnd w:id="21"/>
      <w:r w:rsidDel="00000000" w:rsidR="00000000" w:rsidRPr="00000000">
        <w:rPr>
          <w:b w:val="1"/>
          <w:bCs w:val="1"/>
          <w:color w:val="000000"/>
          <w:rtl w:val="0"/>
        </w:rPr>
        <w:t xml:space="preserve">Analysing Research </w:t>
      </w:r>
    </w:p>
    <w:p w:rsidR="00000000" w:rsidDel="00000000" w:rsidP="00000000" w:rsidRDefault="00000000" w:rsidRPr="00000000" w14:paraId="000000DC">
      <w:pPr>
        <w:spacing w:after="240" w:before="240" w:lineRule="auto"/>
        <w:jc w:val="left"/>
        <w:rPr/>
      </w:pPr>
      <w:r w:rsidDel="00000000" w:rsidR="00000000" w:rsidRPr="00000000">
        <w:rPr>
          <w:rtl w:val="0"/>
        </w:rPr>
        <w:t xml:space="preserve">Thematic coding was used to analyse the selected sources, summarising and extracting findings from each source and identifying common themes related to the research aim and objectives. (Naeem </w:t>
      </w:r>
      <w:r w:rsidDel="00000000" w:rsidR="00000000" w:rsidRPr="00000000">
        <w:rPr>
          <w:i w:val="1"/>
          <w:iCs w:val="1"/>
          <w:rtl w:val="0"/>
        </w:rPr>
        <w:t xml:space="preserve">et al.</w:t>
      </w:r>
      <w:r w:rsidDel="00000000" w:rsidR="00000000" w:rsidRPr="00000000">
        <w:rPr>
          <w:rtl w:val="0"/>
        </w:rPr>
        <w:t xml:space="preserve">, 2023). The initial codes included stress, anxiety, depression, burnout, workload pressure, fear of infection, moral distress, peer support, counselling, self-care, leadership support and organisational support. The codes were grouped under more general categories, and three main themes emerged: psychological impact, workplace and organisational stressors, coping strategies and support mechanisms. Thematic analysis was suitable as this allowed concepts to be brought together in relation to various kinds of published evidence. Open to researcher interpretation, which may impact which patterns are emphasised during the thematic analysis (Ahmed </w:t>
      </w:r>
      <w:r w:rsidDel="00000000" w:rsidR="00000000" w:rsidRPr="00000000">
        <w:rPr>
          <w:i w:val="1"/>
          <w:iCs w:val="1"/>
          <w:rtl w:val="0"/>
        </w:rPr>
        <w:t xml:space="preserve">et al.</w:t>
      </w:r>
      <w:r w:rsidDel="00000000" w:rsidR="00000000" w:rsidRPr="00000000">
        <w:rPr>
          <w:rtl w:val="0"/>
        </w:rPr>
        <w:t xml:space="preserve">, 2025). To mitigate this risk, each source, together with key findings, methodology and relevance, was captured in a structured table or spreadsheet.</w:t>
      </w:r>
    </w:p>
    <w:p w:rsidR="00000000" w:rsidDel="00000000" w:rsidP="00000000" w:rsidRDefault="00000000" w:rsidRPr="00000000" w14:paraId="000000DD">
      <w:pPr>
        <w:pStyle w:val="Heading2"/>
        <w:numPr>
          <w:ilvl w:val="1"/>
          <w:numId w:val="6"/>
        </w:numPr>
        <w:spacing w:after="240" w:before="240" w:lineRule="auto"/>
        <w:ind w:left="567" w:hanging="567"/>
        <w:jc w:val="left"/>
        <w:rPr>
          <w:b w:val="1"/>
          <w:bCs w:val="1"/>
          <w:color w:val="000000"/>
        </w:rPr>
      </w:pPr>
      <w:bookmarkStart w:colFirst="0" w:colLast="0" w:name="_heading=h.sss4ca6igxto" w:id="22"/>
      <w:bookmarkEnd w:id="22"/>
      <w:r w:rsidDel="00000000" w:rsidR="00000000" w:rsidRPr="00000000">
        <w:rPr>
          <w:b w:val="1"/>
          <w:bCs w:val="1"/>
          <w:color w:val="000000"/>
          <w:rtl w:val="0"/>
        </w:rPr>
        <w:t xml:space="preserve">Ethical Considerations</w:t>
      </w:r>
    </w:p>
    <w:p w:rsidR="00000000" w:rsidDel="00000000" w:rsidP="00000000" w:rsidRDefault="00000000" w:rsidRPr="00000000" w14:paraId="000000DE">
      <w:pPr>
        <w:spacing w:after="240" w:before="240" w:lineRule="auto"/>
        <w:jc w:val="left"/>
        <w:rPr/>
      </w:pPr>
      <w:r w:rsidDel="00000000" w:rsidR="00000000" w:rsidRPr="00000000">
        <w:rPr>
          <w:rtl w:val="0"/>
        </w:rPr>
        <w:t xml:space="preserve">The dissertation mainly relies on secondary research, as no interviews or surveys or data were collected. Hence, participants' consent was not a prerequisite condition. Secondary research ethics are defined as the honest, responsible and accurate use of existing research (UK Data Service, 2012). Citing all sources properly, referencing in the Harvard style and ensuring no plagiarism was used to maintain ethical aspects of writing, ensuring no evidence was misrepresented nor overstated. This was particularly essential as the subject matter is in relation to sensitive experiences of healthcare workers during a global health crisis. The purpose of the study was to lay out the literature in a fair, critical and respectful manner.</w:t>
      </w:r>
    </w:p>
    <w:p w:rsidR="00000000" w:rsidDel="00000000" w:rsidP="00000000" w:rsidRDefault="00000000" w:rsidRPr="00000000" w14:paraId="000000DF">
      <w:pPr>
        <w:pStyle w:val="Heading2"/>
        <w:numPr>
          <w:ilvl w:val="1"/>
          <w:numId w:val="6"/>
        </w:numPr>
        <w:spacing w:after="240" w:before="240" w:lineRule="auto"/>
        <w:ind w:left="567" w:hanging="567"/>
        <w:jc w:val="left"/>
        <w:rPr>
          <w:b w:val="1"/>
          <w:bCs w:val="1"/>
          <w:color w:val="000000"/>
        </w:rPr>
      </w:pPr>
      <w:bookmarkStart w:colFirst="0" w:colLast="0" w:name="_heading=h.hzpgmcl0fznh" w:id="23"/>
      <w:bookmarkEnd w:id="23"/>
      <w:r w:rsidDel="00000000" w:rsidR="00000000" w:rsidRPr="00000000">
        <w:rPr>
          <w:b w:val="1"/>
          <w:bCs w:val="1"/>
          <w:color w:val="000000"/>
          <w:rtl w:val="0"/>
        </w:rPr>
        <w:t xml:space="preserve">Chapter Conclusion</w:t>
      </w:r>
    </w:p>
    <w:p w:rsidR="00000000" w:rsidDel="00000000" w:rsidP="00000000" w:rsidRDefault="00000000" w:rsidRPr="00000000" w14:paraId="000000E0">
      <w:pPr>
        <w:spacing w:after="240" w:before="240" w:lineRule="auto"/>
        <w:jc w:val="left"/>
        <w:rPr/>
      </w:pPr>
      <w:r w:rsidDel="00000000" w:rsidR="00000000" w:rsidRPr="00000000">
        <w:rPr>
          <w:rtl w:val="0"/>
        </w:rPr>
        <w:t xml:space="preserve">This chapter outlined how literature for dissertation was located, selected, validated and analysed. It demonstrated the use of key words, Boolean operators, academic databases, inclusion and exclusion criteria and CRAAP Framework to assemble a topic-focused and valid evidence base. The results of the literature review will be presented in Chapter 4 based on ‘key themes’ in relation to healthcare workers, their mental health and coping strategies during COVID-19, hence providing a clear foundation.</w:t>
      </w:r>
    </w:p>
    <w:p w:rsidR="00000000" w:rsidDel="00000000" w:rsidP="00000000" w:rsidRDefault="00000000" w:rsidRPr="00000000" w14:paraId="000000E1">
      <w:pPr>
        <w:spacing w:after="240" w:before="240" w:lineRule="auto"/>
        <w:jc w:val="left"/>
        <w:rPr/>
      </w:pPr>
      <w:r w:rsidDel="00000000" w:rsidR="00000000" w:rsidRPr="00000000">
        <w:rPr>
          <w:rtl w:val="0"/>
        </w:rPr>
      </w:r>
    </w:p>
    <w:p w:rsidR="00000000" w:rsidDel="00000000" w:rsidP="00000000" w:rsidRDefault="00000000" w:rsidRPr="00000000" w14:paraId="000000E2">
      <w:pPr>
        <w:spacing w:after="240" w:before="240" w:lineRule="auto"/>
        <w:jc w:val="left"/>
        <w:rPr/>
      </w:pPr>
      <w:r w:rsidDel="00000000" w:rsidR="00000000" w:rsidRPr="00000000">
        <w:rPr>
          <w:rtl w:val="0"/>
        </w:rPr>
      </w:r>
    </w:p>
    <w:p w:rsidR="00000000" w:rsidDel="00000000" w:rsidP="00000000" w:rsidRDefault="00000000" w:rsidRPr="00000000" w14:paraId="000000E3">
      <w:pPr>
        <w:spacing w:after="240" w:before="240" w:lineRule="auto"/>
        <w:jc w:val="left"/>
        <w:rPr/>
      </w:pPr>
      <w:r w:rsidDel="00000000" w:rsidR="00000000" w:rsidRPr="00000000">
        <w:rPr>
          <w:rtl w:val="0"/>
        </w:rPr>
      </w:r>
    </w:p>
    <w:p w:rsidR="00000000" w:rsidDel="00000000" w:rsidP="00000000" w:rsidRDefault="00000000" w:rsidRPr="00000000" w14:paraId="000000E4">
      <w:pPr>
        <w:spacing w:after="240" w:before="240" w:lineRule="auto"/>
        <w:jc w:val="left"/>
        <w:rPr/>
      </w:pPr>
      <w:r w:rsidDel="00000000" w:rsidR="00000000" w:rsidRPr="00000000">
        <w:rPr>
          <w:rtl w:val="0"/>
        </w:rPr>
      </w:r>
    </w:p>
    <w:p w:rsidR="00000000" w:rsidDel="00000000" w:rsidP="00000000" w:rsidRDefault="00000000" w:rsidRPr="00000000" w14:paraId="000000E5">
      <w:pPr>
        <w:spacing w:after="240" w:before="240" w:lineRule="auto"/>
        <w:jc w:val="left"/>
        <w:rPr/>
      </w:pPr>
      <w:r w:rsidDel="00000000" w:rsidR="00000000" w:rsidRPr="00000000">
        <w:rPr>
          <w:rtl w:val="0"/>
        </w:rPr>
      </w:r>
    </w:p>
    <w:p w:rsidR="00000000" w:rsidDel="00000000" w:rsidP="00000000" w:rsidRDefault="00000000" w:rsidRPr="00000000" w14:paraId="000000E6">
      <w:pPr>
        <w:spacing w:after="240" w:before="240" w:lineRule="auto"/>
        <w:jc w:val="left"/>
        <w:rPr/>
      </w:pPr>
      <w:r w:rsidDel="00000000" w:rsidR="00000000" w:rsidRPr="00000000">
        <w:rPr>
          <w:rtl w:val="0"/>
        </w:rPr>
      </w:r>
    </w:p>
    <w:p w:rsidR="00000000" w:rsidDel="00000000" w:rsidP="00000000" w:rsidRDefault="00000000" w:rsidRPr="00000000" w14:paraId="000000E7">
      <w:pPr>
        <w:spacing w:after="240" w:before="240" w:lineRule="auto"/>
        <w:jc w:val="left"/>
        <w:rPr/>
      </w:pPr>
      <w:r w:rsidDel="00000000" w:rsidR="00000000" w:rsidRPr="00000000">
        <w:rPr>
          <w:rtl w:val="0"/>
        </w:rPr>
      </w:r>
    </w:p>
    <w:p w:rsidR="00000000" w:rsidDel="00000000" w:rsidP="00000000" w:rsidRDefault="00000000" w:rsidRPr="00000000" w14:paraId="000000E8">
      <w:pPr>
        <w:spacing w:after="240" w:before="240" w:lineRule="auto"/>
        <w:jc w:val="left"/>
        <w:rPr/>
      </w:pPr>
      <w:r w:rsidDel="00000000" w:rsidR="00000000" w:rsidRPr="00000000">
        <w:rPr>
          <w:rtl w:val="0"/>
        </w:rPr>
      </w:r>
    </w:p>
    <w:p w:rsidR="00000000" w:rsidDel="00000000" w:rsidP="00000000" w:rsidRDefault="00000000" w:rsidRPr="00000000" w14:paraId="000000E9">
      <w:pPr>
        <w:spacing w:after="240" w:before="240" w:lineRule="auto"/>
        <w:jc w:val="left"/>
        <w:rPr/>
      </w:pPr>
      <w:r w:rsidDel="00000000" w:rsidR="00000000" w:rsidRPr="00000000">
        <w:rPr>
          <w:rtl w:val="0"/>
        </w:rPr>
      </w:r>
    </w:p>
    <w:p w:rsidR="00000000" w:rsidDel="00000000" w:rsidP="00000000" w:rsidRDefault="00000000" w:rsidRPr="00000000" w14:paraId="000000EA">
      <w:pPr>
        <w:spacing w:after="240" w:before="240" w:lineRule="auto"/>
        <w:jc w:val="left"/>
        <w:rPr/>
      </w:pPr>
      <w:r w:rsidDel="00000000" w:rsidR="00000000" w:rsidRPr="00000000">
        <w:rPr>
          <w:rtl w:val="0"/>
        </w:rPr>
      </w:r>
    </w:p>
    <w:p w:rsidR="00000000" w:rsidDel="00000000" w:rsidP="00000000" w:rsidRDefault="00000000" w:rsidRPr="00000000" w14:paraId="000000EB">
      <w:pPr>
        <w:spacing w:after="240" w:before="240" w:lineRule="auto"/>
        <w:jc w:val="left"/>
        <w:rPr/>
      </w:pPr>
      <w:r w:rsidDel="00000000" w:rsidR="00000000" w:rsidRPr="00000000">
        <w:rPr>
          <w:rtl w:val="0"/>
        </w:rPr>
      </w:r>
    </w:p>
    <w:p w:rsidR="00000000" w:rsidDel="00000000" w:rsidP="00000000" w:rsidRDefault="00000000" w:rsidRPr="00000000" w14:paraId="000000EC">
      <w:pPr>
        <w:pStyle w:val="Heading1"/>
        <w:numPr>
          <w:ilvl w:val="0"/>
          <w:numId w:val="7"/>
        </w:numPr>
        <w:spacing w:after="240" w:before="240" w:line="360" w:lineRule="auto"/>
        <w:ind w:left="720" w:hanging="360"/>
        <w:jc w:val="center"/>
        <w:rPr/>
      </w:pPr>
      <w:bookmarkStart w:colFirst="0" w:colLast="0" w:name="_heading=h.npacaig3ysf" w:id="24"/>
      <w:bookmarkEnd w:id="24"/>
      <w:r w:rsidDel="00000000" w:rsidR="00000000" w:rsidRPr="00000000">
        <w:rPr>
          <w:rtl w:val="0"/>
        </w:rPr>
        <w:t xml:space="preserve">CHAPTER 4: Findings and Discussion</w:t>
      </w:r>
    </w:p>
    <w:p w:rsidR="00000000" w:rsidDel="00000000" w:rsidP="00000000" w:rsidRDefault="00000000" w:rsidRPr="00000000" w14:paraId="000000ED">
      <w:pPr>
        <w:pStyle w:val="Heading2"/>
        <w:numPr>
          <w:ilvl w:val="1"/>
          <w:numId w:val="7"/>
        </w:numPr>
        <w:spacing w:after="240" w:before="240" w:lineRule="auto"/>
        <w:ind w:left="567" w:hanging="567"/>
        <w:jc w:val="left"/>
        <w:rPr>
          <w:b w:val="1"/>
          <w:bCs w:val="1"/>
          <w:color w:val="000000"/>
        </w:rPr>
      </w:pPr>
      <w:bookmarkStart w:colFirst="0" w:colLast="0" w:name="_heading=h.3ixsd9o527gi" w:id="25"/>
      <w:bookmarkEnd w:id="25"/>
      <w:r w:rsidDel="00000000" w:rsidR="00000000" w:rsidRPr="00000000">
        <w:rPr>
          <w:b w:val="1"/>
          <w:bCs w:val="1"/>
          <w:color w:val="000000"/>
          <w:rtl w:val="0"/>
        </w:rPr>
        <w:t xml:space="preserve">Introduction</w:t>
      </w:r>
    </w:p>
    <w:p w:rsidR="00000000" w:rsidDel="00000000" w:rsidP="00000000" w:rsidRDefault="00000000" w:rsidRPr="00000000" w14:paraId="000000EE">
      <w:pPr>
        <w:spacing w:after="240" w:before="240" w:lineRule="auto"/>
        <w:jc w:val="left"/>
        <w:rPr/>
      </w:pPr>
      <w:r w:rsidDel="00000000" w:rsidR="00000000" w:rsidRPr="00000000">
        <w:rPr>
          <w:rtl w:val="0"/>
        </w:rPr>
        <w:t xml:space="preserve">The secondary literature review findings on the effects of the COVID-19 pandemic and how healthcare workers coped with it are presented and discussed in this chapter. It appraises the evidence found in academic articles, systematic reviews and healthcare reports as identified by the search strategy described in Chapter 3. The chapter is structured around three main themes namely psychological effects of COVID-19 on healthcare workers, aggravating factors in the workplace and organisation and coping strategies to manage stress, anxiety and burnout. Compares evidence critically between sources, not just a description of findings.  </w:t>
      </w:r>
    </w:p>
    <w:p w:rsidR="00000000" w:rsidDel="00000000" w:rsidP="00000000" w:rsidRDefault="00000000" w:rsidRPr="00000000" w14:paraId="000000EF">
      <w:pPr>
        <w:pStyle w:val="Heading2"/>
        <w:numPr>
          <w:ilvl w:val="1"/>
          <w:numId w:val="7"/>
        </w:numPr>
        <w:spacing w:after="240" w:before="240" w:lineRule="auto"/>
        <w:ind w:left="567" w:hanging="567"/>
        <w:jc w:val="left"/>
        <w:rPr>
          <w:b w:val="1"/>
          <w:bCs w:val="1"/>
          <w:color w:val="000000"/>
        </w:rPr>
      </w:pPr>
      <w:bookmarkStart w:colFirst="0" w:colLast="0" w:name="_heading=h.foe2l0n356ds" w:id="26"/>
      <w:bookmarkEnd w:id="26"/>
      <w:r w:rsidDel="00000000" w:rsidR="00000000" w:rsidRPr="00000000">
        <w:rPr>
          <w:b w:val="1"/>
          <w:bCs w:val="1"/>
          <w:color w:val="000000"/>
          <w:rtl w:val="0"/>
        </w:rPr>
        <w:t xml:space="preserve">Thematic Analysis</w:t>
      </w:r>
    </w:p>
    <w:p w:rsidR="00000000" w:rsidDel="00000000" w:rsidP="00000000" w:rsidRDefault="00000000" w:rsidRPr="00000000" w14:paraId="000000F0">
      <w:pPr>
        <w:spacing w:after="240" w:before="240" w:lineRule="auto"/>
        <w:jc w:val="left"/>
        <w:rPr/>
      </w:pPr>
      <w:r w:rsidDel="00000000" w:rsidR="00000000" w:rsidRPr="00000000">
        <w:rPr>
          <w:rtl w:val="0"/>
        </w:rPr>
        <w:t xml:space="preserve">Thematic analysis is a method of identifying, analysing and reporting patterns or themes in qualitative data or literature that occur repeatedly (Braun and Clarke, 2025). Thematic analysis was employed in this dissertation, as this is conducted on secondary data and not based on new data collection (Polat, 2025). Careful review was done of recurring findings related to healthcare workers, mental health, work pressures and coping response during the COVID-19 pandemic for the selected articles. The results summary table, coding table and theme development table in the appendices captured the coding process, making it easier to organize and transparent in the process of analysis. Initial codes were stress, anxiety and depression, burnout, workload pressure, fear of infection, moral distress, concerns with PPE, peer support, counselling, self-care and organisational support. These codes were subsequently compared and separated into different higher-order categories (O’Connor and Joffe, 2020). Based on this, three final themes were developed namely psychological impact of COVID-19 on healthcare workers, workplace and organisational factors increasing distress and coping strategies and support mechanisms. Using this method enabled the literature to be dealt with critically, with the patterns derived from the studies compared instead of only summarizing each study individually.</w:t>
      </w:r>
    </w:p>
    <w:p w:rsidR="00000000" w:rsidDel="00000000" w:rsidP="00000000" w:rsidRDefault="00000000" w:rsidRPr="00000000" w14:paraId="000000F1">
      <w:pPr>
        <w:pStyle w:val="Heading2"/>
        <w:numPr>
          <w:ilvl w:val="1"/>
          <w:numId w:val="7"/>
        </w:numPr>
        <w:spacing w:after="240" w:before="240" w:lineRule="auto"/>
        <w:ind w:left="567" w:hanging="567"/>
        <w:jc w:val="left"/>
        <w:rPr>
          <w:b w:val="1"/>
          <w:bCs w:val="1"/>
          <w:color w:val="000000"/>
        </w:rPr>
      </w:pPr>
      <w:bookmarkStart w:colFirst="0" w:colLast="0" w:name="_heading=h.p3y0rmq5qnu3" w:id="27"/>
      <w:bookmarkEnd w:id="27"/>
      <w:r w:rsidDel="00000000" w:rsidR="00000000" w:rsidRPr="00000000">
        <w:rPr>
          <w:b w:val="1"/>
          <w:bCs w:val="1"/>
          <w:color w:val="000000"/>
          <w:rtl w:val="0"/>
        </w:rPr>
        <w:t xml:space="preserve">Theme 1: Psychological Impact of COVID-19 on Healthcare Workers</w:t>
      </w:r>
    </w:p>
    <w:p w:rsidR="00000000" w:rsidDel="00000000" w:rsidP="00000000" w:rsidRDefault="00000000" w:rsidRPr="00000000" w14:paraId="000000F2">
      <w:pPr>
        <w:spacing w:after="240" w:before="240" w:lineRule="auto"/>
        <w:jc w:val="left"/>
        <w:rPr/>
      </w:pPr>
      <w:r w:rsidDel="00000000" w:rsidR="00000000" w:rsidRPr="00000000">
        <w:rPr>
          <w:rtl w:val="0"/>
        </w:rPr>
        <w:t xml:space="preserve">The psychological impact of COVID-19 on healthcare workers is the first theme that emerged from the literature that was reviewed. Psychosocial issues faced by the healthcare community during the COVID-19 pandemic, such as stress, anxiety, depression, insomnia, burnout and trauma reactions (Ali and Nausheen, 2021). These are outcomes that directly relate to the dissertation title, as this study focuses on looking at the impact of the pandemic on the mental well-being of HCWs and their coping strategies. COVID-19 resulted in a work context in which the healthcare workers were facing high mortality rates, high risk of becoming infected, long hours of work, redeployment, lack of staff, and uncertainty about treatment protocols (GÜLTEN </w:t>
      </w:r>
      <w:r w:rsidDel="00000000" w:rsidR="00000000" w:rsidRPr="00000000">
        <w:rPr>
          <w:i w:val="1"/>
          <w:iCs w:val="1"/>
          <w:rtl w:val="0"/>
        </w:rPr>
        <w:t xml:space="preserve">et al.</w:t>
      </w:r>
      <w:r w:rsidDel="00000000" w:rsidR="00000000" w:rsidRPr="00000000">
        <w:rPr>
          <w:rtl w:val="0"/>
        </w:rPr>
        <w:t xml:space="preserve">, 2026). Hence, only a private emotional response is not possible to understand the psychological impact. It should also be regarded as an occupational health problem that can be influenced by the workplace.</w:t>
      </w:r>
    </w:p>
    <w:p w:rsidR="00000000" w:rsidDel="00000000" w:rsidP="00000000" w:rsidRDefault="00000000" w:rsidRPr="00000000" w14:paraId="000000F3">
      <w:pPr>
        <w:spacing w:after="240" w:before="240" w:lineRule="auto"/>
        <w:jc w:val="left"/>
        <w:rPr/>
      </w:pPr>
      <w:r w:rsidDel="00000000" w:rsidR="00000000" w:rsidRPr="00000000">
        <w:rPr>
          <w:rtl w:val="0"/>
        </w:rPr>
        <w:t xml:space="preserve">One consistent finding in the literature is that the healthcare workers were emotionally disturbed at high levels during the pandemic. Lai et al. (2020) conducted a study on 1,257 healthcare workers in China and found symptoms of depression in 50.4%, anxiety in 44.6%, insomnia in 34.0% and distress in 71.5% (Li </w:t>
      </w:r>
      <w:r w:rsidDel="00000000" w:rsidR="00000000" w:rsidRPr="00000000">
        <w:rPr>
          <w:i w:val="1"/>
          <w:iCs w:val="1"/>
          <w:rtl w:val="0"/>
        </w:rPr>
        <w:t xml:space="preserve">et al.</w:t>
      </w:r>
      <w:r w:rsidDel="00000000" w:rsidR="00000000" w:rsidRPr="00000000">
        <w:rPr>
          <w:rtl w:val="0"/>
        </w:rPr>
        <w:t xml:space="preserve">, 2022). The importance of these figures is that they reveal mental health issues were not individual instances, but common amongst individuals who were most directly involved in the care of the pandemic. However, these statistics should be cautiously interpreted and it was a cross-sectional study with self-reported symptoms and therefore did not demonstrate chronic mental ill-health. It was also held in the early days of the outbreak in China when the level of uncertainty and fear was very high (Shangguan, Wang and Sun, 2020). Thus, the study firmly suggests the theme of psychological harm, but with caution, in the context of all healthcare professionals in all countries.</w:t>
      </w:r>
    </w:p>
    <w:p w:rsidR="00000000" w:rsidDel="00000000" w:rsidP="00000000" w:rsidRDefault="00000000" w:rsidRPr="00000000" w14:paraId="000000F4">
      <w:pPr>
        <w:spacing w:after="240" w:before="240" w:lineRule="auto"/>
        <w:jc w:val="left"/>
        <w:rPr/>
      </w:pPr>
      <w:r w:rsidDel="00000000" w:rsidR="00000000" w:rsidRPr="00000000">
        <w:rPr>
          <w:rtl w:val="0"/>
        </w:rPr>
        <w:t xml:space="preserve">Broad surveys highlighted similar issues. Pappa and colleagues (2020) reviewed evidence from 33,062 health-care workers and calculated pooled prevalence estimates for anxiety (23.2%), depression (22.8%) and insomnia (38.9%) (Pappa </w:t>
      </w:r>
      <w:r w:rsidDel="00000000" w:rsidR="00000000" w:rsidRPr="00000000">
        <w:rPr>
          <w:i w:val="1"/>
          <w:iCs w:val="1"/>
          <w:rtl w:val="0"/>
        </w:rPr>
        <w:t xml:space="preserve">et al.</w:t>
      </w:r>
      <w:r w:rsidDel="00000000" w:rsidR="00000000" w:rsidRPr="00000000">
        <w:rPr>
          <w:rtl w:val="0"/>
        </w:rPr>
        <w:t xml:space="preserve">, 2020). These lower numbers than those presented by Lai et al. (2020) indicate that reported prevalence rates are variable and dependent on setting, sample size, professional role and measurement tool. This is particularly important given that some studies may over-report distress when workers are in "the worst crises", and other studies may underreport distress if employees do not report it because of stigma or job expectations. Muller et al. (2020) also reported that during COVID-19, healthcare workers experienced anxiety, depression, sleep disturbance and stress, yet evidence of effective interventions during this period was still limited (Muller </w:t>
      </w:r>
      <w:r w:rsidDel="00000000" w:rsidR="00000000" w:rsidRPr="00000000">
        <w:rPr>
          <w:i w:val="1"/>
          <w:iCs w:val="1"/>
          <w:rtl w:val="0"/>
        </w:rPr>
        <w:t xml:space="preserve">et al.</w:t>
      </w:r>
      <w:r w:rsidDel="00000000" w:rsidR="00000000" w:rsidRPr="00000000">
        <w:rPr>
          <w:rtl w:val="0"/>
        </w:rPr>
        <w:t xml:space="preserve">, 2020). Hence the literature is better at recognising psychological harm than at evidencing what reduces it.</w:t>
      </w:r>
    </w:p>
    <w:p w:rsidR="00000000" w:rsidDel="00000000" w:rsidP="00000000" w:rsidRDefault="00000000" w:rsidRPr="00000000" w14:paraId="000000F5">
      <w:pPr>
        <w:spacing w:after="240" w:before="240" w:lineRule="auto"/>
        <w:jc w:val="left"/>
        <w:rPr/>
      </w:pPr>
      <w:r w:rsidDel="00000000" w:rsidR="00000000" w:rsidRPr="00000000">
        <w:rPr>
          <w:rtl w:val="0"/>
        </w:rPr>
        <w:t xml:space="preserve">Another key concern in this theme was that of burnout. Burnout is the feeling of fatigue, loss of interest on job, and lack of energy to be professional, which develops due to the constant stress occurring in the workplace (Khammissa </w:t>
      </w:r>
      <w:r w:rsidDel="00000000" w:rsidR="00000000" w:rsidRPr="00000000">
        <w:rPr>
          <w:i w:val="1"/>
          <w:iCs w:val="1"/>
          <w:rtl w:val="0"/>
        </w:rPr>
        <w:t xml:space="preserve">et al.</w:t>
      </w:r>
      <w:r w:rsidDel="00000000" w:rsidR="00000000" w:rsidRPr="00000000">
        <w:rPr>
          <w:rtl w:val="0"/>
        </w:rPr>
        <w:t xml:space="preserve">, 2022). Burnout was exacerbated during COVID by all the suffering, by the fear of infection, the lack of sleep and moral distress. For example, those who worked in frontline roles, such as nurses, were likely to be more impacted, having to be in the care environment longer and having greater exposure to death and loss of families, as well as emotional labour. This is related to the theory of stress and coping by Lazarus and Folkman, based on the working hypothesis that stresses are produced when demands overwhelm the coping resources (Kivak, 2024). Numerous healthcare employees were emotionally stressed, and they might not have had the resources at work to deal with the situation safely while coping with the pandemic.</w:t>
      </w:r>
    </w:p>
    <w:p w:rsidR="00000000" w:rsidDel="00000000" w:rsidP="00000000" w:rsidRDefault="00000000" w:rsidRPr="00000000" w14:paraId="000000F6">
      <w:pPr>
        <w:spacing w:after="240" w:before="240" w:lineRule="auto"/>
        <w:jc w:val="left"/>
        <w:rPr/>
      </w:pPr>
      <w:r w:rsidDel="00000000" w:rsidR="00000000" w:rsidRPr="00000000">
        <w:rPr>
          <w:rtl w:val="0"/>
        </w:rPr>
        <w:t xml:space="preserve">An example is the early Wuhan hospital response, where workers were exposed to high-risk places and experienced uncertainty regarding infection control and personal safety (Cassini </w:t>
      </w:r>
      <w:r w:rsidDel="00000000" w:rsidR="00000000" w:rsidRPr="00000000">
        <w:rPr>
          <w:i w:val="1"/>
          <w:iCs w:val="1"/>
          <w:rtl w:val="0"/>
        </w:rPr>
        <w:t xml:space="preserve">et al.</w:t>
      </w:r>
      <w:r w:rsidDel="00000000" w:rsidR="00000000" w:rsidRPr="00000000">
        <w:rPr>
          <w:rtl w:val="0"/>
        </w:rPr>
        <w:t xml:space="preserve">, 2024). Feedback received during this time revealed that, as well as needing counselling, many staff members also wanted hands-on assistance, for example, rest breaks, more personal protective equipment, restrooms, and information. The significance of this is that it demonstrates that it is not only fair anxiety or poor resilience that leads to psychological distress. It was also associated with healthcare system factors. Without the staff learning to care for themselves through an adequate self-care program, if they are overworked, insufficiently protected, and frequently exposed to the same trauma over and over again, there is no solution (Lewis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F7">
      <w:pPr>
        <w:spacing w:after="240" w:before="240" w:lineRule="auto"/>
        <w:jc w:val="left"/>
        <w:rPr/>
      </w:pPr>
      <w:r w:rsidDel="00000000" w:rsidR="00000000" w:rsidRPr="00000000">
        <w:rPr>
          <w:rtl w:val="0"/>
        </w:rPr>
        <w:t xml:space="preserve">The impact of this theme is significant for health care services. Potential lack of mental well-being in health care workers can have an impact on focus, decision-making, sickness absence, retention, and quality of care (Anger, Dimoff and Alley, 2024). However a moderated attitude is necessary, as there were also reports by some health professionals of greater commitment, team and meaning in their job during the pandemic. This indicates that the pandemic did not impact all staff equally. Role and workplace support, leadership, workload, family responsibilities and previous mental health and psychological outcomes were linked (McNeill and Cullington, 2025). Thus, they do not imply that all health care workers suffered the same effects, instead, it indicates that COVID-19 put more people at risk for distress.</w:t>
      </w:r>
    </w:p>
    <w:p w:rsidR="00000000" w:rsidDel="00000000" w:rsidP="00000000" w:rsidRDefault="00000000" w:rsidRPr="00000000" w14:paraId="000000F8">
      <w:pPr>
        <w:spacing w:after="240" w:before="240" w:lineRule="auto"/>
        <w:jc w:val="left"/>
        <w:rPr/>
      </w:pPr>
      <w:r w:rsidDel="00000000" w:rsidR="00000000" w:rsidRPr="00000000">
        <w:rPr>
          <w:rtl w:val="0"/>
        </w:rPr>
        <w:t xml:space="preserve">This theme relates well to the next two themes. There were significant psychological stressors related to workplace or organisational concerns, including workload, lack of staffing, and lack of PPE equipment. Also, shaped by the availability and quality of coping strategies, e.g. peer support, counselling, leadership and organisational wellbeing measures. Thus, Theme 1 provides the mental health issue, and the next three themes provide the context for why this distress came about and what action health care workers took in an attempt to manage it.</w:t>
      </w:r>
    </w:p>
    <w:p w:rsidR="00000000" w:rsidDel="00000000" w:rsidP="00000000" w:rsidRDefault="00000000" w:rsidRPr="00000000" w14:paraId="000000F9">
      <w:pPr>
        <w:pStyle w:val="Heading2"/>
        <w:numPr>
          <w:ilvl w:val="1"/>
          <w:numId w:val="7"/>
        </w:numPr>
        <w:spacing w:after="240" w:before="240" w:lineRule="auto"/>
        <w:ind w:left="567" w:hanging="567"/>
        <w:jc w:val="left"/>
        <w:rPr>
          <w:b w:val="1"/>
          <w:bCs w:val="1"/>
          <w:color w:val="000000"/>
        </w:rPr>
      </w:pPr>
      <w:bookmarkStart w:colFirst="0" w:colLast="0" w:name="_heading=h.cb7wkfscv6z5" w:id="28"/>
      <w:bookmarkEnd w:id="28"/>
      <w:r w:rsidDel="00000000" w:rsidR="00000000" w:rsidRPr="00000000">
        <w:rPr>
          <w:b w:val="1"/>
          <w:bCs w:val="1"/>
          <w:color w:val="000000"/>
          <w:rtl w:val="0"/>
        </w:rPr>
        <w:t xml:space="preserve">Theme 2: Workplace and Organisational Factors Increasing Distress</w:t>
      </w:r>
    </w:p>
    <w:p w:rsidR="00000000" w:rsidDel="00000000" w:rsidP="00000000" w:rsidRDefault="00000000" w:rsidRPr="00000000" w14:paraId="000000FA">
      <w:pPr>
        <w:spacing w:after="240" w:before="240" w:lineRule="auto"/>
        <w:jc w:val="left"/>
        <w:rPr/>
      </w:pPr>
      <w:r w:rsidDel="00000000" w:rsidR="00000000" w:rsidRPr="00000000">
        <w:rPr>
          <w:rtl w:val="0"/>
        </w:rPr>
        <w:t xml:space="preserve">The second theme that emerged from the literature surveyed is factors at the workplace and organisation that lead to distress. This theme, referring to working conditions, identifies factors which led to the exacerbation of mental health issues for healthcare workers during COVID-19, such as increased workload, lack of staffing, being redeployed, worry over being infected, lack of personal protective equipment, poor communication, ethical questions, and limited rest. The theme is significant in that it indicates that psychological distress does not result from weakness in the individuals or lacking in resilience. Rather, it was highly influenced by the context within which healthcare workers were asked to deliver healthcare (Coles </w:t>
      </w:r>
      <w:r w:rsidDel="00000000" w:rsidR="00000000" w:rsidRPr="00000000">
        <w:rPr>
          <w:i w:val="1"/>
          <w:iCs w:val="1"/>
          <w:rtl w:val="0"/>
        </w:rPr>
        <w:t xml:space="preserve">et al.</w:t>
      </w:r>
      <w:r w:rsidDel="00000000" w:rsidR="00000000" w:rsidRPr="00000000">
        <w:rPr>
          <w:rtl w:val="0"/>
        </w:rPr>
        <w:t xml:space="preserve">, 2020). This theme, therefore, directly contributes to the dissertation aim, relating to the reasons for increased levels of stress, anxiety and burnout during the pandemic.</w:t>
      </w:r>
    </w:p>
    <w:p w:rsidR="00000000" w:rsidDel="00000000" w:rsidP="00000000" w:rsidRDefault="00000000" w:rsidRPr="00000000" w14:paraId="000000FB">
      <w:pPr>
        <w:spacing w:after="240" w:before="240" w:lineRule="auto"/>
        <w:jc w:val="left"/>
        <w:rPr/>
      </w:pPr>
      <w:r w:rsidDel="00000000" w:rsidR="00000000" w:rsidRPr="00000000">
        <w:rPr>
          <w:rtl w:val="0"/>
        </w:rPr>
        <w:t xml:space="preserve">While high-pressure jobs have always existed in the healthcare field, COVID-19 has inspired heightened amounts of stress. Physicians, nurses, and other medical employees had to take care of a number of seriously ill patients while also ensuring that they themselves and their families would not be infected by their patients (Ceballos </w:t>
      </w:r>
      <w:r w:rsidDel="00000000" w:rsidR="00000000" w:rsidRPr="00000000">
        <w:rPr>
          <w:i w:val="1"/>
          <w:iCs w:val="1"/>
          <w:rtl w:val="0"/>
        </w:rPr>
        <w:t xml:space="preserve">et al.</w:t>
      </w:r>
      <w:r w:rsidDel="00000000" w:rsidR="00000000" w:rsidRPr="00000000">
        <w:rPr>
          <w:rtl w:val="0"/>
        </w:rPr>
        <w:t xml:space="preserve">, 2024). Between January 2020 and May 2021, there may have been between 80,000 and 180,000 health and care workers who died due to COVID-19, according to the World Health Organization (WHO) (WHO, 2026). This figure clearly indicates that what staff feared was not irrational, but rather due to their occupational risk. Staffing and workload pressures faced the UK's National Health Service before the beginning of the pandemic (Khan, 2023). Hence, that weakness was not necessarily created by the pandemic, but it was certainly exacerbated by it.</w:t>
      </w:r>
    </w:p>
    <w:p w:rsidR="00000000" w:rsidDel="00000000" w:rsidP="00000000" w:rsidRDefault="00000000" w:rsidRPr="00000000" w14:paraId="000000FC">
      <w:pPr>
        <w:spacing w:after="240" w:before="240" w:lineRule="auto"/>
        <w:jc w:val="left"/>
        <w:rPr/>
      </w:pPr>
      <w:r w:rsidDel="00000000" w:rsidR="00000000" w:rsidRPr="00000000">
        <w:rPr>
          <w:rtl w:val="0"/>
        </w:rPr>
        <w:t xml:space="preserve">Workload pressure was a main organisation issue. Fewer breaks, longer shifts and exposure to the same number of deaths were experienced by many healthcare workers. This is related to the burnout theory, which states that an ongoing state of unmanaged stress in the workplace can cause a person to become emotionally drained, disengaged and less effective (Demerouti, 2024). The crisis, reflecting the constant COVID-19 situation, not only exhausted the staff physically but also brought them down emotionally. In countries like Italy, China, the USA and the UK, for instance, the intensive care staff had to cope with a sudden surge in patients receiving critical care (Mohanty, 2025). In some hospitals, routine services were downsized, and staff were moved around to clinical areas that were different from their normal jobs. Redeployment supported service delivery but was also associated with elevated anxiety due to workers being asked to perform tasks that were outside their scope or comfort zone of practice (Hartley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FD">
      <w:pPr>
        <w:spacing w:after="240" w:before="240" w:lineRule="auto"/>
        <w:jc w:val="left"/>
        <w:rPr/>
      </w:pPr>
      <w:r w:rsidDel="00000000" w:rsidR="00000000" w:rsidRPr="00000000">
        <w:rPr>
          <w:rtl w:val="0"/>
        </w:rPr>
        <w:t xml:space="preserve">Another significant issue that caused concern was a lack of PPE. During the initial stage of the pandemic, numerous clinicians stated that they were fearful due to a lack of supplies such as masks, gowns and protective gear (Jacobs, Richtel and Baker, 2020). This is important because, beyond being a physical means of safety, PPE is also a psychological protection. The more staff felt vulnerable, the more they felt anxious about it and how risky it was. Additionally, as demonstrated by Chen et al. (2020), healthcare professionals in China required more than just mental health services, but also practical assistance since rest, protective gear and communication (Chen </w:t>
      </w:r>
      <w:r w:rsidDel="00000000" w:rsidR="00000000" w:rsidRPr="00000000">
        <w:rPr>
          <w:i w:val="1"/>
          <w:iCs w:val="1"/>
          <w:rtl w:val="0"/>
        </w:rPr>
        <w:t xml:space="preserve">et al.</w:t>
      </w:r>
      <w:r w:rsidDel="00000000" w:rsidR="00000000" w:rsidRPr="00000000">
        <w:rPr>
          <w:rtl w:val="0"/>
        </w:rPr>
        <w:t xml:space="preserve">, 2020). This challenges some methods in which there is a focus on emotional resilience. With counselling alone, it is not possible to remove the source of distress if the workplace is not safe.</w:t>
      </w:r>
    </w:p>
    <w:p w:rsidR="00000000" w:rsidDel="00000000" w:rsidP="00000000" w:rsidRDefault="00000000" w:rsidRPr="00000000" w14:paraId="000000FE">
      <w:pPr>
        <w:spacing w:after="240" w:before="240" w:lineRule="auto"/>
        <w:jc w:val="left"/>
        <w:rPr/>
      </w:pPr>
      <w:r w:rsidDel="00000000" w:rsidR="00000000" w:rsidRPr="00000000">
        <w:rPr>
          <w:rtl w:val="0"/>
        </w:rPr>
        <w:t xml:space="preserve">Moral issues were additionally a source of psychological stress. Moral injury occurs when workers are compelled to take action that goes against their moral or professional beliefs. In the pandemic context, sometimes the healthcare workers had to limit family visits, provide care to the dying in isolation, or even go to work based on limited resources or when they felt unsafe to do so (Hanson </w:t>
      </w:r>
      <w:r w:rsidDel="00000000" w:rsidR="00000000" w:rsidRPr="00000000">
        <w:rPr>
          <w:i w:val="1"/>
          <w:iCs w:val="1"/>
          <w:rtl w:val="0"/>
        </w:rPr>
        <w:t xml:space="preserve">et al.</w:t>
      </w:r>
      <w:r w:rsidDel="00000000" w:rsidR="00000000" w:rsidRPr="00000000">
        <w:rPr>
          <w:rtl w:val="0"/>
        </w:rPr>
        <w:t xml:space="preserve">, 2025). Such situations made an individual feel guilty, helpless and emotionally conflicted. During Covid-19, be faced by ethically challenging situations under pressure, healthcare workers may suffer from moral harm, which is an injury impacting their moral conscience (D’Alessandro </w:t>
      </w:r>
      <w:r w:rsidDel="00000000" w:rsidR="00000000" w:rsidRPr="00000000">
        <w:rPr>
          <w:i w:val="1"/>
          <w:iCs w:val="1"/>
          <w:rtl w:val="0"/>
        </w:rPr>
        <w:t xml:space="preserve">et al.</w:t>
      </w:r>
      <w:r w:rsidDel="00000000" w:rsidR="00000000" w:rsidRPr="00000000">
        <w:rPr>
          <w:rtl w:val="0"/>
        </w:rPr>
        <w:t xml:space="preserve">, 2022). This is relevant to the research question as moral distress could add to the anxiety, burnout and symptoms of trauma. However, this word is not fit for all pandemic related distressing such as workload, fear and exhaustion were also more directly responsible for some distressing.</w:t>
      </w:r>
    </w:p>
    <w:p w:rsidR="00000000" w:rsidDel="00000000" w:rsidP="00000000" w:rsidRDefault="00000000" w:rsidRPr="00000000" w14:paraId="000000FF">
      <w:pPr>
        <w:spacing w:after="240" w:before="240" w:lineRule="auto"/>
        <w:jc w:val="left"/>
        <w:rPr/>
      </w:pPr>
      <w:r w:rsidDel="00000000" w:rsidR="00000000" w:rsidRPr="00000000">
        <w:rPr>
          <w:rtl w:val="0"/>
        </w:rPr>
        <w:t xml:space="preserve">The literature studied also indicates that there was an impact of organisational communication on distress. A change in guidance and not having clear guidance increased the likelihood that healthcare workers felt uncertain and unsupported. Staff were made aware of risks and procedures for infection control and support through effective communication (Ong </w:t>
      </w:r>
      <w:r w:rsidDel="00000000" w:rsidR="00000000" w:rsidRPr="00000000">
        <w:rPr>
          <w:i w:val="1"/>
          <w:iCs w:val="1"/>
          <w:rtl w:val="0"/>
        </w:rPr>
        <w:t xml:space="preserve">et al.</w:t>
      </w:r>
      <w:r w:rsidDel="00000000" w:rsidR="00000000" w:rsidRPr="00000000">
        <w:rPr>
          <w:rtl w:val="0"/>
        </w:rPr>
        <w:t xml:space="preserve">, 2013). However, poor communication raised feelings of fear and decreased trust in management, relating to organisational support theory, which proposes that employees' wellbeing is enhanced by their perceptions that their organisation cares for their wellbeing and supplies sufficient resources. Providing wellbeing posters or helplines to provide organizational support was not the only thing during the pandemic. This needed physical leadership and safeguarding at work, necessary staffing, personal protection equipment, and acceptable psychological aid, as well as reliable health information, to which staff had realistic access.</w:t>
      </w:r>
    </w:p>
    <w:p w:rsidR="00000000" w:rsidDel="00000000" w:rsidP="00000000" w:rsidRDefault="00000000" w:rsidRPr="00000000" w14:paraId="00000100">
      <w:pPr>
        <w:spacing w:after="240" w:before="240" w:lineRule="auto"/>
        <w:jc w:val="left"/>
        <w:rPr/>
      </w:pPr>
      <w:r w:rsidDel="00000000" w:rsidR="00000000" w:rsidRPr="00000000">
        <w:rPr>
          <w:rtl w:val="0"/>
        </w:rPr>
        <w:t xml:space="preserve">A theme is very important since healthcare employers may see distress as a mental health problem, so they will respond with short-term wellbeing strategies and avoid addressing distress at the workplace (Sarkar </w:t>
      </w:r>
      <w:r w:rsidDel="00000000" w:rsidR="00000000" w:rsidRPr="00000000">
        <w:rPr>
          <w:i w:val="1"/>
          <w:iCs w:val="1"/>
          <w:rtl w:val="0"/>
        </w:rPr>
        <w:t xml:space="preserve">et al.</w:t>
      </w:r>
      <w:r w:rsidDel="00000000" w:rsidR="00000000" w:rsidRPr="00000000">
        <w:rPr>
          <w:rtl w:val="0"/>
        </w:rPr>
        <w:t xml:space="preserve">, 2024). For instance, mindfulness sessions or training in resilience might be helpful to some staff members, but they will only have a limited impact if the working conditions remain the same or workers are still required to work excessive overtime or poor staffing arrangements. A more critical interpretation is when employees' coping responses turn into more counterproductive ones that remove the responsibility from the employer. Healthcare workers should not be expected to "toughen up" to the unsafe or unsustainable working conditions.</w:t>
      </w:r>
    </w:p>
    <w:p w:rsidR="00000000" w:rsidDel="00000000" w:rsidP="00000000" w:rsidRDefault="00000000" w:rsidRPr="00000000" w14:paraId="00000101">
      <w:pPr>
        <w:spacing w:after="240" w:before="240" w:lineRule="auto"/>
        <w:jc w:val="left"/>
        <w:rPr/>
      </w:pPr>
      <w:r w:rsidDel="00000000" w:rsidR="00000000" w:rsidRPr="00000000">
        <w:rPr>
          <w:rtl w:val="0"/>
        </w:rPr>
        <w:t xml:space="preserve">However, not all implications of the organisational aspects were negative. Teamwork, peer support and faster communications were created or enhanced in some workplaces during the pandemic (Rehder </w:t>
      </w:r>
      <w:r w:rsidDel="00000000" w:rsidR="00000000" w:rsidRPr="00000000">
        <w:rPr>
          <w:i w:val="1"/>
          <w:iCs w:val="1"/>
          <w:rtl w:val="0"/>
        </w:rPr>
        <w:t xml:space="preserve">et al.</w:t>
      </w:r>
      <w:r w:rsidDel="00000000" w:rsidR="00000000" w:rsidRPr="00000000">
        <w:rPr>
          <w:rtl w:val="0"/>
        </w:rPr>
        <w:t xml:space="preserve">, 2022). Staff described supportive peers and leadership as supports for handling pressure in a few contexts, demonstrating how the same problem may yield varying consequences as a result of organisational culture. Although a supportive workplace can't eliminate all distress, it might lessen feelings of isolation and helplessness (Figueiredo, Margaça and Sánchez-García, 2025). Thus, the quality of the management response was of great importance to the healthcare workers' experiences of the pandemic.</w:t>
      </w:r>
    </w:p>
    <w:p w:rsidR="00000000" w:rsidDel="00000000" w:rsidP="00000000" w:rsidRDefault="00000000" w:rsidRPr="00000000" w14:paraId="00000102">
      <w:pPr>
        <w:spacing w:after="240" w:before="240" w:lineRule="auto"/>
        <w:jc w:val="left"/>
        <w:rPr/>
      </w:pPr>
      <w:r w:rsidDel="00000000" w:rsidR="00000000" w:rsidRPr="00000000">
        <w:rPr>
          <w:rtl w:val="0"/>
        </w:rPr>
        <w:t xml:space="preserve">This theme is related to Theme 1 as workplace stressors were common sources of stress, anxiety, burnout and emotional exhaustion. It also relates to Theme 3 as coping strategies were found to be more effective when organisations had remedial actions in relation to the root causes of distress, as well as the individual coping. Overall, it would seem appropriate to frame the challenge faced by HWs' mental health during COVID-19 as a psychological and organisational problem. Findings thus bolster the case for workforce wellbeing, safe staffing, practical protections and ethical leadership to be integral components of future pandemic planning.</w:t>
      </w:r>
    </w:p>
    <w:p w:rsidR="00000000" w:rsidDel="00000000" w:rsidP="00000000" w:rsidRDefault="00000000" w:rsidRPr="00000000" w14:paraId="00000103">
      <w:pPr>
        <w:pStyle w:val="Heading2"/>
        <w:numPr>
          <w:ilvl w:val="1"/>
          <w:numId w:val="7"/>
        </w:numPr>
        <w:spacing w:after="240" w:before="240" w:lineRule="auto"/>
        <w:ind w:left="567" w:hanging="567"/>
        <w:jc w:val="left"/>
        <w:rPr>
          <w:b w:val="1"/>
          <w:bCs w:val="1"/>
          <w:color w:val="000000"/>
        </w:rPr>
      </w:pPr>
      <w:bookmarkStart w:colFirst="0" w:colLast="0" w:name="_heading=h.cj5vp8ktt671" w:id="29"/>
      <w:bookmarkEnd w:id="29"/>
      <w:r w:rsidDel="00000000" w:rsidR="00000000" w:rsidRPr="00000000">
        <w:rPr>
          <w:b w:val="1"/>
          <w:bCs w:val="1"/>
          <w:color w:val="000000"/>
          <w:rtl w:val="0"/>
        </w:rPr>
        <w:t xml:space="preserve">Theme 3: Coping Strategies and Support Mechanisms</w:t>
      </w:r>
    </w:p>
    <w:p w:rsidR="00000000" w:rsidDel="00000000" w:rsidP="00000000" w:rsidRDefault="00000000" w:rsidRPr="00000000" w14:paraId="00000104">
      <w:pPr>
        <w:spacing w:after="240" w:before="240" w:lineRule="auto"/>
        <w:jc w:val="left"/>
        <w:rPr/>
      </w:pPr>
      <w:r w:rsidDel="00000000" w:rsidR="00000000" w:rsidRPr="00000000">
        <w:rPr>
          <w:rtl w:val="0"/>
        </w:rPr>
        <w:t xml:space="preserve">Coping strategies and supportive systems are the third theme emerging from the literature reviewed. This theme is about how healthcare personnel tried to cope psychologically in the context of the COVID-19 pandemic. Coping strategies can be viewed as alterations, modifications, or reactions that are brought by the person or organisation to decrease the stress, anxiety, burnout and emotional exhaustion (Cleveland Clinic, 2020). Coping in this dissertation is not reduced to coping at the individual level of self-care. It also comprises peer support, counselling, psychological services, leadership support, proper staffing, time off for rest and recovery, communication and PPE (Carbone </w:t>
      </w:r>
      <w:r w:rsidDel="00000000" w:rsidR="00000000" w:rsidRPr="00000000">
        <w:rPr>
          <w:i w:val="1"/>
          <w:iCs w:val="1"/>
          <w:rtl w:val="0"/>
        </w:rPr>
        <w:t xml:space="preserve">et al.</w:t>
      </w:r>
      <w:r w:rsidDel="00000000" w:rsidR="00000000" w:rsidRPr="00000000">
        <w:rPr>
          <w:rtl w:val="0"/>
        </w:rPr>
        <w:t xml:space="preserve">, 2022). This theme is directly related to the dissertation title, as the study does not focus purely on the mental health impact of COVID-19, but also on how healthcare workers handled this impact and whether these strategies had an effect on their mental health.</w:t>
      </w:r>
    </w:p>
    <w:p w:rsidR="00000000" w:rsidDel="00000000" w:rsidP="00000000" w:rsidRDefault="00000000" w:rsidRPr="00000000" w14:paraId="00000105">
      <w:pPr>
        <w:spacing w:after="240" w:before="240" w:lineRule="auto"/>
        <w:jc w:val="left"/>
        <w:rPr/>
      </w:pPr>
      <w:r w:rsidDel="00000000" w:rsidR="00000000" w:rsidRPr="00000000">
        <w:rPr>
          <w:rtl w:val="0"/>
        </w:rPr>
        <w:t xml:space="preserve">The COVID-19 pandemic-specific situation highlighted the role of coping strategies as prompted in times of emergency, what became a crisis for HCWs was not of a few days. During previous public health emergencies like SARS, Ebola and MERS, workers also faced concerns about the risk of infection, stigma, isolation and emotional well-being (Fischer </w:t>
      </w:r>
      <w:r w:rsidDel="00000000" w:rsidR="00000000" w:rsidRPr="00000000">
        <w:rPr>
          <w:i w:val="1"/>
          <w:iCs w:val="1"/>
          <w:rtl w:val="0"/>
        </w:rPr>
        <w:t xml:space="preserve">et al.</w:t>
      </w:r>
      <w:r w:rsidDel="00000000" w:rsidR="00000000" w:rsidRPr="00000000">
        <w:rPr>
          <w:rtl w:val="0"/>
        </w:rPr>
        <w:t xml:space="preserve">, 2019). COVID-19, though, was more expansive, lasted longer, and health care workers faced repeated waves of infection, making coping a much bigger challenge that required a greater amount of time, rendering the effectiveness of coping strategies more complicated (Gupta </w:t>
      </w:r>
      <w:r w:rsidDel="00000000" w:rsidR="00000000" w:rsidRPr="00000000">
        <w:rPr>
          <w:i w:val="1"/>
          <w:iCs w:val="1"/>
          <w:rtl w:val="0"/>
        </w:rPr>
        <w:t xml:space="preserve">et al.</w:t>
      </w:r>
      <w:r w:rsidDel="00000000" w:rsidR="00000000" w:rsidRPr="00000000">
        <w:rPr>
          <w:rtl w:val="0"/>
        </w:rPr>
        <w:t xml:space="preserve">, 2021). It may be enough to deal with a minor traumatic incident (such as a short-term emotional response), but insufficient for a staff member who is consistently exposed to trauma, workload or moral issues. COVID-19 requires a critical evaluation of the coping process both at the individual and organizational levels.</w:t>
      </w:r>
    </w:p>
    <w:p w:rsidR="00000000" w:rsidDel="00000000" w:rsidP="00000000" w:rsidRDefault="00000000" w:rsidRPr="00000000" w14:paraId="00000106">
      <w:pPr>
        <w:spacing w:after="240" w:before="240" w:lineRule="auto"/>
        <w:jc w:val="left"/>
        <w:rPr/>
      </w:pPr>
      <w:r w:rsidDel="00000000" w:rsidR="00000000" w:rsidRPr="00000000">
        <w:rPr>
          <w:rtl w:val="0"/>
        </w:rPr>
        <w:t xml:space="preserve">Self-care, exercise, rest, prayer, being mindful, distracting, regulating emotions, and seeking family and friends' support were cited as individual strategies. These procedures were crucial in providing some level of personal control for healthcare workers in an uncontrollable situation. For instance, along with emotion exhaustion and anxiety, some HCWs resorted to coping via exercising, breathing courses, and spiritual coping. The emotional expression, social support and personal coping strategies were revealed to be used by healthcare workers as adaptive practices (Puia </w:t>
      </w:r>
      <w:r w:rsidDel="00000000" w:rsidR="00000000" w:rsidRPr="00000000">
        <w:rPr>
          <w:i w:val="1"/>
          <w:iCs w:val="1"/>
          <w:rtl w:val="0"/>
        </w:rPr>
        <w:t xml:space="preserve">et al.</w:t>
      </w:r>
      <w:r w:rsidDel="00000000" w:rsidR="00000000" w:rsidRPr="00000000">
        <w:rPr>
          <w:rtl w:val="0"/>
        </w:rPr>
        <w:t xml:space="preserve">, 2025). However each coping strategy has its limitations, as they can dampen the emotional distress in the short term, but they cannot eliminate structural stressors like inadequate staffing, extended shifts, or not having PPE. It is thus problematic when the healthcare organisations bank on individual resourcefulness and do not make a change to the working conditions.</w:t>
      </w:r>
    </w:p>
    <w:p w:rsidR="00000000" w:rsidDel="00000000" w:rsidP="00000000" w:rsidRDefault="00000000" w:rsidRPr="00000000" w14:paraId="00000107">
      <w:pPr>
        <w:spacing w:after="240" w:before="240" w:lineRule="auto"/>
        <w:jc w:val="left"/>
        <w:rPr/>
      </w:pPr>
      <w:r w:rsidDel="00000000" w:rsidR="00000000" w:rsidRPr="00000000">
        <w:rPr>
          <w:rtl w:val="0"/>
        </w:rPr>
        <w:t xml:space="preserve">The most frequently mentioned coping mechanism in the literature was peer support. Peer support is a form of emotional, practical and professional support whereby peers who have each other's understanding of the work environment's pressures are able to support each other (van der Meulen, Granizo and del Barrio, 2021). Healthcare workers faced similar circumstances regarding the loss of patient life, the risk of becoming infected and uncertainty during the pandemic; they were left to reliance on colleagues. Peer support was helpful as it reduced isolation, helped to discuss scenarios with others who understood the clinical context and also helped with difficult experiences (Simmons </w:t>
      </w:r>
      <w:r w:rsidDel="00000000" w:rsidR="00000000" w:rsidRPr="00000000">
        <w:rPr>
          <w:i w:val="1"/>
          <w:iCs w:val="1"/>
          <w:rtl w:val="0"/>
        </w:rPr>
        <w:t xml:space="preserve">et al.</w:t>
      </w:r>
      <w:r w:rsidDel="00000000" w:rsidR="00000000" w:rsidRPr="00000000">
        <w:rPr>
          <w:rtl w:val="0"/>
        </w:rPr>
        <w:t xml:space="preserve">, 2023). Informal, post-shift discussion, WhatsApp support groups and team debriefing protocols, for example, were other ways that some workers coped with emotional strain. However peer support has its boundaries as well, as traumatised and over-stressed team members will not necessarily be able to provide effective support to others when they are fatigued (Kane </w:t>
      </w:r>
      <w:r w:rsidDel="00000000" w:rsidR="00000000" w:rsidRPr="00000000">
        <w:rPr>
          <w:i w:val="1"/>
          <w:iCs w:val="1"/>
          <w:rtl w:val="0"/>
        </w:rPr>
        <w:t xml:space="preserve">et al.</w:t>
      </w:r>
      <w:r w:rsidDel="00000000" w:rsidR="00000000" w:rsidRPr="00000000">
        <w:rPr>
          <w:rtl w:val="0"/>
        </w:rPr>
        <w:t xml:space="preserve">, 2023). Hence, peer support should not be wholly dependent on professional and organizational supports.</w:t>
      </w:r>
    </w:p>
    <w:p w:rsidR="00000000" w:rsidDel="00000000" w:rsidP="00000000" w:rsidRDefault="00000000" w:rsidRPr="00000000" w14:paraId="00000108">
      <w:pPr>
        <w:spacing w:after="240" w:before="240" w:lineRule="auto"/>
        <w:jc w:val="left"/>
        <w:rPr/>
      </w:pPr>
      <w:r w:rsidDel="00000000" w:rsidR="00000000" w:rsidRPr="00000000">
        <w:rPr>
          <w:rtl w:val="0"/>
        </w:rPr>
        <w:t xml:space="preserve">Another important coping mechanism was professional psychological support, comprising counselling, helplines, mental health and occupational health support and crisis intervention. Muller et al. (2020) identified measures such as the provision of psychological support, access to mental health healthcare resources and organisational measures as interventions for healthcare workers (Muller </w:t>
      </w:r>
      <w:r w:rsidDel="00000000" w:rsidR="00000000" w:rsidRPr="00000000">
        <w:rPr>
          <w:i w:val="1"/>
          <w:iCs w:val="1"/>
          <w:rtl w:val="0"/>
        </w:rPr>
        <w:t xml:space="preserve">et al.</w:t>
      </w:r>
      <w:r w:rsidDel="00000000" w:rsidR="00000000" w:rsidRPr="00000000">
        <w:rPr>
          <w:rtl w:val="0"/>
        </w:rPr>
        <w:t xml:space="preserve">, 2020). However, the review also called attention to a lack of evidence regarding the effectiveness of these interventions. This is an important discovery, as there were many initiatives in wellbeing that were launched during the pandemic that weren't adequately assessed. A number of members of staff might not have sought out any psychological services because of stigma, time, a perception of weakness, and fear of repercussions on their careers (Liu </w:t>
      </w:r>
      <w:r w:rsidDel="00000000" w:rsidR="00000000" w:rsidRPr="00000000">
        <w:rPr>
          <w:i w:val="1"/>
          <w:iCs w:val="1"/>
          <w:rtl w:val="0"/>
        </w:rPr>
        <w:t xml:space="preserve">et al.</w:t>
      </w:r>
      <w:r w:rsidDel="00000000" w:rsidR="00000000" w:rsidRPr="00000000">
        <w:rPr>
          <w:rtl w:val="0"/>
        </w:rPr>
        <w:t xml:space="preserve">, 2025). Hence, access to mental health supports does not mean effectiveness or access.</w:t>
      </w:r>
    </w:p>
    <w:p w:rsidR="00000000" w:rsidDel="00000000" w:rsidP="00000000" w:rsidRDefault="00000000" w:rsidRPr="00000000" w14:paraId="00000109">
      <w:pPr>
        <w:spacing w:after="240" w:before="240" w:lineRule="auto"/>
        <w:jc w:val="left"/>
        <w:rPr/>
      </w:pPr>
      <w:r w:rsidDel="00000000" w:rsidR="00000000" w:rsidRPr="00000000">
        <w:rPr>
          <w:rtl w:val="0"/>
        </w:rPr>
        <w:t xml:space="preserve">Organisational coping strategies were particularly important since they were able to deal with the cause of the distress more directly. This comprised adequate PPE, safe staffing, rest periods, clear communication, visible leadership, training for redeployed staff and realistic workload management (Maple </w:t>
      </w:r>
      <w:r w:rsidDel="00000000" w:rsidR="00000000" w:rsidRPr="00000000">
        <w:rPr>
          <w:i w:val="1"/>
          <w:iCs w:val="1"/>
          <w:rtl w:val="0"/>
        </w:rPr>
        <w:t xml:space="preserve">et al.</w:t>
      </w:r>
      <w:r w:rsidDel="00000000" w:rsidR="00000000" w:rsidRPr="00000000">
        <w:rPr>
          <w:rtl w:val="0"/>
        </w:rPr>
        <w:t xml:space="preserve">, 2024). An important example from China is given by Chen et al. (2020) as initially, the health care workers needed psychological support, but many staff also needed other practical assistance (rest facilities, protective equipment, a safe room, etc.) (Chen </w:t>
      </w:r>
      <w:r w:rsidDel="00000000" w:rsidR="00000000" w:rsidRPr="00000000">
        <w:rPr>
          <w:i w:val="1"/>
          <w:iCs w:val="1"/>
          <w:rtl w:val="0"/>
        </w:rPr>
        <w:t xml:space="preserve">et al.</w:t>
      </w:r>
      <w:r w:rsidDel="00000000" w:rsidR="00000000" w:rsidRPr="00000000">
        <w:rPr>
          <w:rtl w:val="0"/>
        </w:rPr>
        <w:t xml:space="preserve">, 2020). This indicates that coping is not a standalone characteristic but is related to working conditions. The effects of counselling and self-care might be limited if healthcare workers are exposed to unsafe and overstimulated situations. Organisational support theory has some relevance, and it means workers are more coping when they feel valued and protected by their organization (Kurtessis </w:t>
      </w:r>
      <w:r w:rsidDel="00000000" w:rsidR="00000000" w:rsidRPr="00000000">
        <w:rPr>
          <w:i w:val="1"/>
          <w:iCs w:val="1"/>
          <w:rtl w:val="0"/>
        </w:rPr>
        <w:t xml:space="preserve">et al.</w:t>
      </w:r>
      <w:r w:rsidDel="00000000" w:rsidR="00000000" w:rsidRPr="00000000">
        <w:rPr>
          <w:rtl w:val="0"/>
        </w:rPr>
        <w:t xml:space="preserve">, 2017). When it came to feeling supported during the COVID-19 pandemic, kind words from managers were one thing, but ensuring the provision of PPE, safe rotas and clear guidance on COVID-19-related infection-control measures was most important.</w:t>
      </w:r>
    </w:p>
    <w:p w:rsidR="00000000" w:rsidDel="00000000" w:rsidP="00000000" w:rsidRDefault="00000000" w:rsidRPr="00000000" w14:paraId="0000010A">
      <w:pPr>
        <w:spacing w:after="240" w:before="240" w:lineRule="auto"/>
        <w:jc w:val="left"/>
        <w:rPr/>
      </w:pPr>
      <w:r w:rsidDel="00000000" w:rsidR="00000000" w:rsidRPr="00000000">
        <w:rPr>
          <w:rtl w:val="0"/>
        </w:rPr>
        <w:t xml:space="preserve">Based on numerical evidence, there is a need for effective coping strategies. Lai et al. (2020) found that among the 1,257 health care workers in China, 50.4% had symptoms of depression, 44.6% had anxiety symptoms, 34.0% had insomnia symptoms, and 71.5% had distress symptoms. Pappa et al. (2020) revealed a pooled prevalence of 23.2% for anxiety, 22.8% for depression and 38.9% for insomnia in studies of 33,062 healthcare workers. These indicate levels of psychological distress were frequent enough to call for system-level responses. Measurements of symptoms rather than diagnoses were used in most studies, and the processes were self-reports (National Academies Press (US), 2015). Furthermore, there was variability in the samples, countries, professions and screening methods used in the various studies. This renders the notion that all coping strategies will serve equally with all healthcare workers questionable.</w:t>
      </w:r>
    </w:p>
    <w:p w:rsidR="00000000" w:rsidDel="00000000" w:rsidP="00000000" w:rsidRDefault="00000000" w:rsidRPr="00000000" w14:paraId="0000010B">
      <w:pPr>
        <w:spacing w:after="240" w:before="240" w:lineRule="auto"/>
        <w:jc w:val="left"/>
        <w:rPr/>
      </w:pPr>
      <w:r w:rsidDel="00000000" w:rsidR="00000000" w:rsidRPr="00000000">
        <w:rPr>
          <w:rtl w:val="0"/>
        </w:rPr>
        <w:t xml:space="preserve">This theme can be assessed in light of the theoretical perspectives. Stress levels and coping is a theory set forth by Lazarus and Folkman that states that in stressful situations, individuals evaluate them and select the coping resources they have in their environment. This theory is of benefit as it helps to account for the variation in coping strategies that was found. However it has to be broadly interpreted and applied in order not to restrict its scope and make coping seem to be principally an individual responsibility (Algorani and Gupta, 2023). On the other hand, Burnout theory indicates that chronic stress at work necessitates solutions at the organisational level. Self-care is an incomplete remedy for burnout if the staff member is still subjected to labour overload and exhaustion of emotions (Ratcliff, 2024). A combination of these strategies is therefore probably the most effective one, that is, multi-level strategies and individual coping, peer support and organisational change.</w:t>
      </w:r>
    </w:p>
    <w:p w:rsidR="00000000" w:rsidDel="00000000" w:rsidP="00000000" w:rsidRDefault="00000000" w:rsidRPr="00000000" w14:paraId="0000010C">
      <w:pPr>
        <w:spacing w:after="240" w:before="240" w:lineRule="auto"/>
        <w:jc w:val="left"/>
        <w:rPr/>
      </w:pPr>
      <w:r w:rsidDel="00000000" w:rsidR="00000000" w:rsidRPr="00000000">
        <w:rPr>
          <w:rtl w:val="0"/>
        </w:rPr>
        <w:t xml:space="preserve">The significance of this theme is obvious. Healthcare workers (HCWs) can adopt positive coping skills that lessen stress levels, enhance their emotional health, foster collaboration and support them to stay working. There are also negative connotations, however, if coping is misunderstood. Resilience training, mindfulness and counselling can be superficial if provided without a proper focus on addressing staffing shortages, poor leadership or unsafe conditions (Joyce </w:t>
      </w:r>
      <w:r w:rsidDel="00000000" w:rsidR="00000000" w:rsidRPr="00000000">
        <w:rPr>
          <w:i w:val="1"/>
          <w:iCs w:val="1"/>
          <w:rtl w:val="0"/>
        </w:rPr>
        <w:t xml:space="preserve">et al.</w:t>
      </w:r>
      <w:r w:rsidDel="00000000" w:rsidR="00000000" w:rsidRPr="00000000">
        <w:rPr>
          <w:rtl w:val="0"/>
        </w:rPr>
        <w:t xml:space="preserve">, 2018). This is likely to lead to healthcare workers being victimised because they have been unable to cope with the unreasonable pressures. An important description is that coping strategies take on the most significance when underpinned by organisational responsibility.</w:t>
      </w:r>
    </w:p>
    <w:p w:rsidR="00000000" w:rsidDel="00000000" w:rsidP="00000000" w:rsidRDefault="00000000" w:rsidRPr="00000000" w14:paraId="0000010D">
      <w:pPr>
        <w:spacing w:after="240" w:before="240" w:lineRule="auto"/>
        <w:jc w:val="left"/>
        <w:rPr/>
      </w:pPr>
      <w:r w:rsidDel="00000000" w:rsidR="00000000" w:rsidRPr="00000000">
        <w:rPr>
          <w:rtl w:val="0"/>
        </w:rPr>
        <w:t xml:space="preserve">There is a close linkage between Theme 1 and Theme 2. Theme 1 demonstrated that stress, anxiety, depression and burnout were experienced by healthcare workers, and Theme 2 demonstrated that workplace and organisational stresses exacerbated this distress. Theme 3 discusses efforts by workers to overcome these challenges. Overall, evidence indicated that where individual, peer and organisational supports all played a role, coping in the context of COVID-19 was most effective. Therefore, there is a need to develop a supportive system for the future instead of just giving wellbeing tips on a single level basis, and this involves both safe staffing and practical protection, as well as easy access to psychological support, peer support and ethical leadership.</w:t>
      </w:r>
    </w:p>
    <w:p w:rsidR="00000000" w:rsidDel="00000000" w:rsidP="00000000" w:rsidRDefault="00000000" w:rsidRPr="00000000" w14:paraId="0000010E">
      <w:pPr>
        <w:pStyle w:val="Heading2"/>
        <w:numPr>
          <w:ilvl w:val="1"/>
          <w:numId w:val="7"/>
        </w:numPr>
        <w:spacing w:after="240" w:before="240" w:lineRule="auto"/>
        <w:ind w:left="567" w:hanging="567"/>
        <w:jc w:val="left"/>
        <w:rPr>
          <w:b w:val="1"/>
          <w:bCs w:val="1"/>
          <w:color w:val="000000"/>
          <w:sz w:val="22"/>
          <w:szCs w:val="22"/>
        </w:rPr>
      </w:pPr>
      <w:bookmarkStart w:colFirst="0" w:colLast="0" w:name="_heading=h.fo5945iqpaws" w:id="30"/>
      <w:bookmarkEnd w:id="30"/>
      <w:r w:rsidDel="00000000" w:rsidR="00000000" w:rsidRPr="00000000">
        <w:rPr>
          <w:b w:val="1"/>
          <w:bCs w:val="1"/>
          <w:color w:val="000000"/>
          <w:sz w:val="22"/>
          <w:szCs w:val="22"/>
          <w:rtl w:val="0"/>
        </w:rPr>
        <w:t xml:space="preserve">Chapter Conclusion</w:t>
      </w:r>
    </w:p>
    <w:p w:rsidR="00000000" w:rsidDel="00000000" w:rsidP="00000000" w:rsidRDefault="00000000" w:rsidRPr="00000000" w14:paraId="0000010F">
      <w:pPr>
        <w:spacing w:after="240" w:before="240" w:lineRule="auto"/>
        <w:jc w:val="left"/>
        <w:rPr/>
      </w:pPr>
      <w:r w:rsidDel="00000000" w:rsidR="00000000" w:rsidRPr="00000000">
        <w:rPr>
          <w:rtl w:val="0"/>
        </w:rPr>
        <w:t xml:space="preserve">In this chapter, findings and discussion from secondary literature through thematic analysis were presented. The three main themes were COVID-19's psychological effects on health workers, the psychosocial determinants at work, coping mechanisms and support. It was concluded that there were high rates of stress, anxiety, depression, insomnia and burnout amongst healthcare workers during the pandemic, however, this is limited as many studies were cross-sectional and self-reported. The chapter further showed that distress was strongly associated with work pressures (workload, insufficient staff, fear of getting infected, concerns about PPE, distress due to redeployment and moral dilemmas). Thus, mental problems were simultaneously private and public health issues and occupational ones. The last theme highlighted the synergic use of individual self-care, peer support and organisational action as the most effective coping strategies. In general, the results indicate the importance of considering these practical aspects of protection, safe staffing, leadership support and availability to psychological support in future healthcare planning. The overall conclusions, limitations and recommendations of this dissertation will now be analyzed in Chapter 5.</w:t>
      </w:r>
    </w:p>
    <w:p w:rsidR="00000000" w:rsidDel="00000000" w:rsidP="00000000" w:rsidRDefault="00000000" w:rsidRPr="00000000" w14:paraId="00000110">
      <w:pPr>
        <w:spacing w:after="240" w:before="240" w:lineRule="auto"/>
        <w:jc w:val="left"/>
        <w:rPr/>
      </w:pPr>
      <w:r w:rsidDel="00000000" w:rsidR="00000000" w:rsidRPr="00000000">
        <w:rPr>
          <w:rtl w:val="0"/>
        </w:rPr>
      </w:r>
    </w:p>
    <w:p w:rsidR="00000000" w:rsidDel="00000000" w:rsidP="00000000" w:rsidRDefault="00000000" w:rsidRPr="00000000" w14:paraId="00000111">
      <w:pPr>
        <w:spacing w:after="240" w:before="240" w:lineRule="auto"/>
        <w:jc w:val="left"/>
        <w:rPr/>
      </w:pPr>
      <w:r w:rsidDel="00000000" w:rsidR="00000000" w:rsidRPr="00000000">
        <w:rPr>
          <w:rtl w:val="0"/>
        </w:rPr>
      </w:r>
    </w:p>
    <w:p w:rsidR="00000000" w:rsidDel="00000000" w:rsidP="00000000" w:rsidRDefault="00000000" w:rsidRPr="00000000" w14:paraId="00000112">
      <w:pPr>
        <w:spacing w:after="240" w:before="240" w:lineRule="auto"/>
        <w:jc w:val="left"/>
        <w:rPr/>
      </w:pPr>
      <w:r w:rsidDel="00000000" w:rsidR="00000000" w:rsidRPr="00000000">
        <w:rPr>
          <w:rtl w:val="0"/>
        </w:rPr>
      </w:r>
    </w:p>
    <w:p w:rsidR="00000000" w:rsidDel="00000000" w:rsidP="00000000" w:rsidRDefault="00000000" w:rsidRPr="00000000" w14:paraId="00000113">
      <w:pPr>
        <w:spacing w:after="240" w:before="240" w:lineRule="auto"/>
        <w:jc w:val="left"/>
        <w:rPr/>
      </w:pPr>
      <w:r w:rsidDel="00000000" w:rsidR="00000000" w:rsidRPr="00000000">
        <w:rPr>
          <w:rtl w:val="0"/>
        </w:rPr>
      </w:r>
    </w:p>
    <w:p w:rsidR="00000000" w:rsidDel="00000000" w:rsidP="00000000" w:rsidRDefault="00000000" w:rsidRPr="00000000" w14:paraId="00000114">
      <w:pPr>
        <w:spacing w:after="240" w:before="240" w:lineRule="auto"/>
        <w:jc w:val="left"/>
        <w:rPr/>
      </w:pPr>
      <w:r w:rsidDel="00000000" w:rsidR="00000000" w:rsidRPr="00000000">
        <w:rPr>
          <w:rtl w:val="0"/>
        </w:rPr>
      </w:r>
    </w:p>
    <w:p w:rsidR="00000000" w:rsidDel="00000000" w:rsidP="00000000" w:rsidRDefault="00000000" w:rsidRPr="00000000" w14:paraId="00000115">
      <w:pPr>
        <w:spacing w:after="240" w:before="240" w:lineRule="auto"/>
        <w:jc w:val="left"/>
        <w:rPr/>
      </w:pPr>
      <w:r w:rsidDel="00000000" w:rsidR="00000000" w:rsidRPr="00000000">
        <w:rPr>
          <w:rtl w:val="0"/>
        </w:rPr>
      </w:r>
    </w:p>
    <w:p w:rsidR="00000000" w:rsidDel="00000000" w:rsidP="00000000" w:rsidRDefault="00000000" w:rsidRPr="00000000" w14:paraId="00000116">
      <w:pPr>
        <w:spacing w:after="240" w:before="240" w:lineRule="auto"/>
        <w:jc w:val="left"/>
        <w:rPr/>
      </w:pPr>
      <w:r w:rsidDel="00000000" w:rsidR="00000000" w:rsidRPr="00000000">
        <w:rPr>
          <w:rtl w:val="0"/>
        </w:rPr>
      </w:r>
    </w:p>
    <w:p w:rsidR="00000000" w:rsidDel="00000000" w:rsidP="00000000" w:rsidRDefault="00000000" w:rsidRPr="00000000" w14:paraId="00000117">
      <w:pPr>
        <w:spacing w:after="240" w:before="240" w:lineRule="auto"/>
        <w:jc w:val="left"/>
        <w:rPr/>
      </w:pPr>
      <w:r w:rsidDel="00000000" w:rsidR="00000000" w:rsidRPr="00000000">
        <w:rPr>
          <w:rtl w:val="0"/>
        </w:rPr>
      </w:r>
    </w:p>
    <w:p w:rsidR="00000000" w:rsidDel="00000000" w:rsidP="00000000" w:rsidRDefault="00000000" w:rsidRPr="00000000" w14:paraId="00000118">
      <w:pPr>
        <w:spacing w:after="240" w:before="240" w:lineRule="auto"/>
        <w:jc w:val="left"/>
        <w:rPr/>
      </w:pPr>
      <w:r w:rsidDel="00000000" w:rsidR="00000000" w:rsidRPr="00000000">
        <w:rPr>
          <w:rtl w:val="0"/>
        </w:rPr>
      </w:r>
    </w:p>
    <w:p w:rsidR="00000000" w:rsidDel="00000000" w:rsidP="00000000" w:rsidRDefault="00000000" w:rsidRPr="00000000" w14:paraId="00000119">
      <w:pPr>
        <w:spacing w:after="240" w:before="240" w:lineRule="auto"/>
        <w:jc w:val="left"/>
        <w:rPr/>
      </w:pPr>
      <w:r w:rsidDel="00000000" w:rsidR="00000000" w:rsidRPr="00000000">
        <w:rPr>
          <w:rtl w:val="0"/>
        </w:rPr>
      </w:r>
    </w:p>
    <w:p w:rsidR="00000000" w:rsidDel="00000000" w:rsidP="00000000" w:rsidRDefault="00000000" w:rsidRPr="00000000" w14:paraId="0000011A">
      <w:pPr>
        <w:spacing w:after="240" w:before="240" w:lineRule="auto"/>
        <w:jc w:val="left"/>
        <w:rPr/>
      </w:pPr>
      <w:r w:rsidDel="00000000" w:rsidR="00000000" w:rsidRPr="00000000">
        <w:rPr>
          <w:rtl w:val="0"/>
        </w:rPr>
      </w:r>
    </w:p>
    <w:p w:rsidR="00000000" w:rsidDel="00000000" w:rsidP="00000000" w:rsidRDefault="00000000" w:rsidRPr="00000000" w14:paraId="0000011B">
      <w:pPr>
        <w:spacing w:after="240" w:before="240" w:lineRule="auto"/>
        <w:jc w:val="left"/>
        <w:rPr/>
      </w:pPr>
      <w:r w:rsidDel="00000000" w:rsidR="00000000" w:rsidRPr="00000000">
        <w:rPr>
          <w:rtl w:val="0"/>
        </w:rPr>
      </w:r>
    </w:p>
    <w:p w:rsidR="00000000" w:rsidDel="00000000" w:rsidP="00000000" w:rsidRDefault="00000000" w:rsidRPr="00000000" w14:paraId="0000011C">
      <w:pPr>
        <w:pStyle w:val="Heading1"/>
        <w:numPr>
          <w:ilvl w:val="0"/>
          <w:numId w:val="8"/>
        </w:numPr>
        <w:spacing w:after="240" w:before="240" w:line="360" w:lineRule="auto"/>
        <w:ind w:left="720" w:hanging="360"/>
        <w:rPr/>
      </w:pPr>
      <w:bookmarkStart w:colFirst="0" w:colLast="0" w:name="_heading=h.dzrt8zq2qs0x" w:id="31"/>
      <w:bookmarkEnd w:id="31"/>
      <w:r w:rsidDel="00000000" w:rsidR="00000000" w:rsidRPr="00000000">
        <w:rPr>
          <w:rtl w:val="0"/>
        </w:rPr>
        <w:t xml:space="preserve">CHAPTER 5: Conclusion and Recommendations</w:t>
      </w:r>
    </w:p>
    <w:p w:rsidR="00000000" w:rsidDel="00000000" w:rsidP="00000000" w:rsidRDefault="00000000" w:rsidRPr="00000000" w14:paraId="0000011D">
      <w:pPr>
        <w:pStyle w:val="Heading2"/>
        <w:numPr>
          <w:ilvl w:val="1"/>
          <w:numId w:val="8"/>
        </w:numPr>
        <w:spacing w:after="240" w:before="240" w:lineRule="auto"/>
        <w:ind w:left="567" w:hanging="567"/>
        <w:jc w:val="left"/>
        <w:rPr>
          <w:b w:val="1"/>
          <w:bCs w:val="1"/>
          <w:color w:val="000000"/>
        </w:rPr>
      </w:pPr>
      <w:bookmarkStart w:colFirst="0" w:colLast="0" w:name="_heading=h.1ibuqvw9vb5j" w:id="32"/>
      <w:bookmarkEnd w:id="32"/>
      <w:r w:rsidDel="00000000" w:rsidR="00000000" w:rsidRPr="00000000">
        <w:rPr>
          <w:b w:val="1"/>
          <w:bCs w:val="1"/>
          <w:color w:val="000000"/>
          <w:rtl w:val="0"/>
        </w:rPr>
        <w:t xml:space="preserve">Overall Conclusion </w:t>
      </w:r>
    </w:p>
    <w:p w:rsidR="00000000" w:rsidDel="00000000" w:rsidP="00000000" w:rsidRDefault="00000000" w:rsidRPr="00000000" w14:paraId="0000011E">
      <w:pPr>
        <w:spacing w:after="240" w:before="240" w:lineRule="auto"/>
        <w:jc w:val="left"/>
        <w:rPr/>
      </w:pPr>
      <w:r w:rsidDel="00000000" w:rsidR="00000000" w:rsidRPr="00000000">
        <w:rPr>
          <w:rtl w:val="0"/>
        </w:rPr>
        <w:t xml:space="preserve">This dissertation investigated how the COVID-19 pandemic affected the mental health of Healthcare Workers (HCWs) and what coping mechanisms they employ when dealing with psychological distress. The secondary literature review and thematic analysis showed that there were significant impacts on psychological wellbeing amongst healthcare workers during the pandemic, with stress, anxiety and depression, burnout and emotional exhaustion being systematic among the literature. The former goal was accomplished by identifying and analysing key mental health issues among health care workers throughout the pandemic. A second objective was met via a personal, peer and organisational coping strategies analysis of the challenges faced. The third objective was achieved by critically analysing the effectiveness of these coping strategies, noting that individual coping approaches (self-care and counselling) were of some benefit, but that these were most effective when accompanied by other organizational measures such as safe staffing, leadership, provision of adequate PPE and psychological support. Lastly, the fourth objective was realised by pinpointing areas where healthcare organisations and policymakers can enhance the mental health support they provide in the future. Overall, the results suggest that psychological distress in the COVID-19 pandemic transcended the unprecedented nature of the pandemic and included workplace and organisational readiness.</w:t>
      </w:r>
    </w:p>
    <w:p w:rsidR="00000000" w:rsidDel="00000000" w:rsidP="00000000" w:rsidRDefault="00000000" w:rsidRPr="00000000" w14:paraId="0000011F">
      <w:pPr>
        <w:pStyle w:val="Heading2"/>
        <w:numPr>
          <w:ilvl w:val="1"/>
          <w:numId w:val="8"/>
        </w:numPr>
        <w:spacing w:after="240" w:before="240" w:lineRule="auto"/>
        <w:ind w:left="567" w:hanging="567"/>
        <w:jc w:val="left"/>
        <w:rPr>
          <w:b w:val="1"/>
          <w:bCs w:val="1"/>
          <w:color w:val="000000"/>
        </w:rPr>
      </w:pPr>
      <w:bookmarkStart w:colFirst="0" w:colLast="0" w:name="_heading=h.lnzgcxpyejho" w:id="33"/>
      <w:bookmarkEnd w:id="33"/>
      <w:r w:rsidDel="00000000" w:rsidR="00000000" w:rsidRPr="00000000">
        <w:rPr>
          <w:b w:val="1"/>
          <w:bCs w:val="1"/>
          <w:color w:val="000000"/>
          <w:rtl w:val="0"/>
        </w:rPr>
        <w:t xml:space="preserve">Recommendations</w:t>
      </w:r>
    </w:p>
    <w:p w:rsidR="00000000" w:rsidDel="00000000" w:rsidP="00000000" w:rsidRDefault="00000000" w:rsidRPr="00000000" w14:paraId="00000120">
      <w:pPr>
        <w:pStyle w:val="Heading3"/>
        <w:numPr>
          <w:ilvl w:val="2"/>
          <w:numId w:val="8"/>
        </w:numPr>
        <w:spacing w:after="240" w:before="240" w:lineRule="auto"/>
        <w:ind w:left="1080" w:hanging="720"/>
        <w:jc w:val="left"/>
        <w:rPr>
          <w:b w:val="1"/>
          <w:bCs w:val="1"/>
          <w:color w:val="000000"/>
          <w:sz w:val="22"/>
          <w:szCs w:val="22"/>
        </w:rPr>
      </w:pPr>
      <w:bookmarkStart w:colFirst="0" w:colLast="0" w:name="_heading=h.ozdzwn387ck9" w:id="34"/>
      <w:bookmarkEnd w:id="34"/>
      <w:r w:rsidDel="00000000" w:rsidR="00000000" w:rsidRPr="00000000">
        <w:rPr>
          <w:b w:val="1"/>
          <w:bCs w:val="1"/>
          <w:color w:val="000000"/>
          <w:sz w:val="22"/>
          <w:szCs w:val="22"/>
          <w:rtl w:val="0"/>
        </w:rPr>
        <w:t xml:space="preserve">Recommendation 1: Strengthen Organisational Mental Health Support</w:t>
      </w:r>
    </w:p>
    <w:p w:rsidR="00000000" w:rsidDel="00000000" w:rsidP="00000000" w:rsidRDefault="00000000" w:rsidRPr="00000000" w14:paraId="00000121">
      <w:pPr>
        <w:spacing w:after="240" w:before="240" w:lineRule="auto"/>
        <w:jc w:val="left"/>
        <w:rPr/>
      </w:pPr>
      <w:r w:rsidDel="00000000" w:rsidR="00000000" w:rsidRPr="00000000">
        <w:rPr>
          <w:rtl w:val="0"/>
        </w:rPr>
        <w:t xml:space="preserve">Healthcare organisations need to have a clear plan for providing mental health care for healthcare workers before, during and after public health emergencies. This should involve all staff having access to confidential counselling services, occupational health, peer support groups, trauma-informed de-briefing and regular checks on wellbeing, including clear referral pathways for staff who are experiencing stressful, anxious, depressed, burnt out and trauma symptoms. This is critical in the NHS and healthcare sector as poor employee wellness is linked to sickness absences, staff retention, patient safety, and continuity of care. In the COVID-19 period, numerous NHS trusts launched wellbeing hubs, helplines and psychological support, but this was not even, throughout regions and wards or by professional teams (Wickware, 2023). This demonstrates a need for the introduction of mental health support that is not a crisis intervention. This should be integrated into regular workforce plans.</w:t>
      </w:r>
    </w:p>
    <w:p w:rsidR="00000000" w:rsidDel="00000000" w:rsidP="00000000" w:rsidRDefault="00000000" w:rsidRPr="00000000" w14:paraId="00000122">
      <w:pPr>
        <w:spacing w:after="240" w:before="240" w:lineRule="auto"/>
        <w:jc w:val="left"/>
        <w:rPr/>
      </w:pPr>
      <w:r w:rsidDel="00000000" w:rsidR="00000000" w:rsidRPr="00000000">
        <w:rPr>
          <w:rtl w:val="0"/>
        </w:rPr>
        <w:t xml:space="preserve">One strategy would be to make time during the shift to allow staff to access supports, instead of requiring tired staff to look for support at the end of the shift. Managers also need to be made aware of the early signs and symptoms of burnout, withdrawal, emotional exhaustion and decreased performance (Smith and Reid, 2025). Some barriers are stigma, time constraint, a lack of having enough staff and fear that disclosure would affect the line of work. Such barriers can be minimised through making the information support confidential, accessible, manager-supported and seen to be clearly endorsed by senior leaders. Therefore, mental health support should also be considered, at the very least, as part of the occupational safety, not as an optional personal wellbeing.</w:t>
      </w:r>
    </w:p>
    <w:p w:rsidR="00000000" w:rsidDel="00000000" w:rsidP="00000000" w:rsidRDefault="00000000" w:rsidRPr="00000000" w14:paraId="00000123">
      <w:pPr>
        <w:pStyle w:val="Heading3"/>
        <w:numPr>
          <w:ilvl w:val="2"/>
          <w:numId w:val="8"/>
        </w:numPr>
        <w:spacing w:after="240" w:before="240" w:lineRule="auto"/>
        <w:ind w:left="1080" w:hanging="720"/>
        <w:jc w:val="left"/>
        <w:rPr>
          <w:b w:val="1"/>
          <w:bCs w:val="1"/>
          <w:color w:val="000000"/>
          <w:sz w:val="22"/>
          <w:szCs w:val="22"/>
        </w:rPr>
      </w:pPr>
      <w:bookmarkStart w:colFirst="0" w:colLast="0" w:name="_heading=h.s7jcxal7x9ze" w:id="35"/>
      <w:bookmarkEnd w:id="35"/>
      <w:r w:rsidDel="00000000" w:rsidR="00000000" w:rsidRPr="00000000">
        <w:rPr>
          <w:b w:val="1"/>
          <w:bCs w:val="1"/>
          <w:color w:val="000000"/>
          <w:sz w:val="22"/>
          <w:szCs w:val="22"/>
          <w:rtl w:val="0"/>
        </w:rPr>
        <w:t xml:space="preserve">Recommendation 2: Improve Safe Staffing, Rest and Workload Management</w:t>
      </w:r>
    </w:p>
    <w:p w:rsidR="00000000" w:rsidDel="00000000" w:rsidP="00000000" w:rsidRDefault="00000000" w:rsidRPr="00000000" w14:paraId="00000124">
      <w:pPr>
        <w:spacing w:after="240" w:before="240" w:lineRule="auto"/>
        <w:jc w:val="left"/>
        <w:rPr/>
      </w:pPr>
      <w:r w:rsidDel="00000000" w:rsidR="00000000" w:rsidRPr="00000000">
        <w:rPr>
          <w:rtl w:val="0"/>
        </w:rPr>
        <w:t xml:space="preserve">Healthcare providers need to improve workforce planning in future crises to prevent excess workload and ensure wellbeing of staff. This should cover safe staffing ratios, more equitable staff rotation, dedicated breaks for staff, emergency cover and staff, cross-training and an even better definition of redeployment plans. COVID-19 demonstrated that there was a strong relationship between psychological distress and workload, fatigue, staffing shortages, moral distress, and inadequate recovery time among health care workers (Ching </w:t>
      </w:r>
      <w:r w:rsidDel="00000000" w:rsidR="00000000" w:rsidRPr="00000000">
        <w:rPr>
          <w:i w:val="1"/>
          <w:iCs w:val="1"/>
          <w:rtl w:val="0"/>
        </w:rPr>
        <w:t xml:space="preserve">et al.</w:t>
      </w:r>
      <w:r w:rsidDel="00000000" w:rsidR="00000000" w:rsidRPr="00000000">
        <w:rPr>
          <w:rtl w:val="0"/>
        </w:rPr>
        <w:t xml:space="preserve">, 2021). In healthcare, this can be a staff well-being concern, but also a patient safety concern as fatigue can make it more difficult for staff to concentrate, communicate and make decisions, or regulate their emotions.</w:t>
      </w:r>
    </w:p>
    <w:p w:rsidR="00000000" w:rsidDel="00000000" w:rsidP="00000000" w:rsidRDefault="00000000" w:rsidRPr="00000000" w14:paraId="00000125">
      <w:pPr>
        <w:spacing w:after="240" w:before="240" w:lineRule="auto"/>
        <w:jc w:val="left"/>
        <w:rPr/>
      </w:pPr>
      <w:r w:rsidDel="00000000" w:rsidR="00000000" w:rsidRPr="00000000">
        <w:rPr>
          <w:rtl w:val="0"/>
        </w:rPr>
        <w:t xml:space="preserve">Intensive care expansion during COVID-19 is an example of something relevant that happened rapidly, such as a lot of hospitals needed to increase the number of ICUs overnight, as well as reallocating employees from theatres, outpatient services and other areas. This assisted emergency care being provided, it did, however, lead to a heightened sense of anxiety for staff working outside their usual role. Practical measures should thus be the redeployment training, staff supervision, overtime monitoring, wellbeing risk assessments and reserve staffing plans (Royal College of Nursing, 2020). Factors that pose a barrier are the inability to recruit trained personnel on a national level, limited funds, absenteeism due to illness and fluctuations in demand in emergencies. These can be minimised by long-term recruitment and retention, flexible staffing banks, partnerships with temporary staffing agencies and support of newly qualified staff. Safe Staffing is a recognized mental health intervention, as workload control is a direct contributor to reducing the risk of burnout (Cohen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126">
      <w:pPr>
        <w:pStyle w:val="Heading3"/>
        <w:numPr>
          <w:ilvl w:val="2"/>
          <w:numId w:val="8"/>
        </w:numPr>
        <w:spacing w:after="240" w:before="240" w:lineRule="auto"/>
        <w:ind w:left="1080" w:hanging="720"/>
        <w:jc w:val="left"/>
        <w:rPr>
          <w:b w:val="1"/>
          <w:bCs w:val="1"/>
          <w:color w:val="000000"/>
          <w:sz w:val="22"/>
          <w:szCs w:val="22"/>
        </w:rPr>
      </w:pPr>
      <w:bookmarkStart w:colFirst="0" w:colLast="0" w:name="_heading=h.otax8dgj4nhe" w:id="36"/>
      <w:bookmarkEnd w:id="36"/>
      <w:r w:rsidDel="00000000" w:rsidR="00000000" w:rsidRPr="00000000">
        <w:rPr>
          <w:b w:val="1"/>
          <w:bCs w:val="1"/>
          <w:color w:val="000000"/>
          <w:sz w:val="22"/>
          <w:szCs w:val="22"/>
          <w:rtl w:val="0"/>
        </w:rPr>
        <w:t xml:space="preserve">Recommendation 3: Develop Crisis Preparedness and Communication Systems</w:t>
      </w:r>
    </w:p>
    <w:p w:rsidR="00000000" w:rsidDel="00000000" w:rsidP="00000000" w:rsidRDefault="00000000" w:rsidRPr="00000000" w14:paraId="00000127">
      <w:pPr>
        <w:spacing w:after="240" w:before="240" w:lineRule="auto"/>
        <w:jc w:val="left"/>
        <w:rPr/>
      </w:pPr>
      <w:r w:rsidDel="00000000" w:rsidR="00000000" w:rsidRPr="00000000">
        <w:rPr>
          <w:rtl w:val="0"/>
        </w:rPr>
        <w:t xml:space="preserve">Stronger systems for crisis preparedness are needed for healthcare organisations and policymakers, including planning for mental health needs, as well as infection control and clinical responses. This should include well-defined communications, frequent emergency training, planning for PPE, guidance on redeployment, provision of support for ethical decision making and local wellbeing leads. COVID-19 created an environment where directives and guidelines were confusing, PPE was an issue, and policies were constantly shifting, adding to more concern for healthcare workers (Houghton </w:t>
      </w:r>
      <w:r w:rsidDel="00000000" w:rsidR="00000000" w:rsidRPr="00000000">
        <w:rPr>
          <w:i w:val="1"/>
          <w:iCs w:val="1"/>
          <w:rtl w:val="0"/>
        </w:rPr>
        <w:t xml:space="preserve">et al.</w:t>
      </w:r>
      <w:r w:rsidDel="00000000" w:rsidR="00000000" w:rsidRPr="00000000">
        <w:rPr>
          <w:rtl w:val="0"/>
        </w:rPr>
        <w:t xml:space="preserve">, 2020). A straightforward instance is the start of the pandemic, when CPCs changed PPE policies immediately in response to equipment shortages. This led to a lack of clarity and a fear amongst the front-line workers, especially in emergency departments, intensive care, care wards and COVID wards.</w:t>
      </w:r>
    </w:p>
    <w:p w:rsidR="00000000" w:rsidDel="00000000" w:rsidP="00000000" w:rsidRDefault="00000000" w:rsidRPr="00000000" w14:paraId="00000128">
      <w:pPr>
        <w:spacing w:after="240" w:before="240" w:lineRule="auto"/>
        <w:jc w:val="left"/>
        <w:rPr/>
      </w:pPr>
      <w:r w:rsidDel="00000000" w:rsidR="00000000" w:rsidRPr="00000000">
        <w:rPr>
          <w:rtl w:val="0"/>
        </w:rPr>
        <w:t xml:space="preserve">Future emergency planning should also account for health care practitioners to be provided with information, on time and repeatedly, that is sincerely delivered by trusted authorities and has practical implications. Organisations should have procedures and plans for crisis communications, simulation training, staff briefs and strategies for communicating Safety concerns (Su </w:t>
      </w:r>
      <w:r w:rsidDel="00000000" w:rsidR="00000000" w:rsidRPr="00000000">
        <w:rPr>
          <w:i w:val="1"/>
          <w:iCs w:val="1"/>
          <w:rtl w:val="0"/>
        </w:rPr>
        <w:t xml:space="preserve">et al.</w:t>
      </w:r>
      <w:r w:rsidDel="00000000" w:rsidR="00000000" w:rsidRPr="00000000">
        <w:rPr>
          <w:rtl w:val="0"/>
        </w:rPr>
        <w:t xml:space="preserve">, 2022). There must also be ethical support as staff will have to make decisions that will potentially affect the welfare of their families, such as implementing restrictions, or prioritising over limited resources or isolating patients from other appeals (Rawlings </w:t>
      </w:r>
      <w:r w:rsidDel="00000000" w:rsidR="00000000" w:rsidRPr="00000000">
        <w:rPr>
          <w:i w:val="1"/>
          <w:iCs w:val="1"/>
          <w:rtl w:val="0"/>
        </w:rPr>
        <w:t xml:space="preserve">et al.</w:t>
      </w:r>
      <w:r w:rsidDel="00000000" w:rsidR="00000000" w:rsidRPr="00000000">
        <w:rPr>
          <w:rtl w:val="0"/>
        </w:rPr>
        <w:t xml:space="preserve">, 2020). Some obstacles are shifting national guidance, insufficient resources, problems with the supply chain and stress on managers during crises. Can be tackled by having protocols in place, learning from the COVID-19 experience, providing trained wellbeing leads and creating leadership accountability. In general, crisis preparedness should see staff mental health as an integral part of health care resilience, not a mere footnote to health care service delivery.</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pStyle w:val="Heading1"/>
        <w:numPr>
          <w:ilvl w:val="0"/>
          <w:numId w:val="9"/>
        </w:numPr>
        <w:spacing w:after="240" w:before="240" w:line="360" w:lineRule="auto"/>
        <w:ind w:left="720" w:hanging="360"/>
        <w:rPr/>
      </w:pPr>
      <w:bookmarkStart w:colFirst="0" w:colLast="0" w:name="_heading=h.5uqt2fs6s4ua" w:id="37"/>
      <w:bookmarkEnd w:id="37"/>
      <w:r w:rsidDel="00000000" w:rsidR="00000000" w:rsidRPr="00000000">
        <w:rPr>
          <w:rtl w:val="0"/>
        </w:rPr>
        <w:t xml:space="preserve">CHAPTER 6: References and Appendices </w:t>
      </w:r>
    </w:p>
    <w:p w:rsidR="00000000" w:rsidDel="00000000" w:rsidP="00000000" w:rsidRDefault="00000000" w:rsidRPr="00000000" w14:paraId="0000012F">
      <w:pPr>
        <w:pStyle w:val="Heading2"/>
        <w:numPr>
          <w:ilvl w:val="1"/>
          <w:numId w:val="9"/>
        </w:numPr>
        <w:spacing w:after="240" w:before="240" w:lineRule="auto"/>
        <w:ind w:left="567" w:hanging="567"/>
        <w:jc w:val="left"/>
        <w:rPr>
          <w:b w:val="1"/>
          <w:bCs w:val="1"/>
          <w:color w:val="000000"/>
        </w:rPr>
      </w:pPr>
      <w:bookmarkStart w:colFirst="0" w:colLast="0" w:name="_heading=h.zcn80a34augh" w:id="38"/>
      <w:bookmarkEnd w:id="38"/>
      <w:r w:rsidDel="00000000" w:rsidR="00000000" w:rsidRPr="00000000">
        <w:rPr>
          <w:b w:val="1"/>
          <w:bCs w:val="1"/>
          <w:color w:val="000000"/>
          <w:rtl w:val="0"/>
        </w:rPr>
        <w:t xml:space="preserve">References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Ahmad, B.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‘Coping strategies and resilient behavior among frontline healthcare workers: A scoping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Dialogues in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 100252. Available at: https://doi.org/10.1016/j.dialog.2025.100252.</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Ahmed, S.K. (2024) ‘Research methodology simplified: How to choose the right sampling technique and determine the appropriate sample size for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Oral Oncology Reports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12(100662), pp. 1–7. Available at: https://doi.org/10.1016/j.oor.2024.100662.</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Ahmed, S.K.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‘Using Thematic Analysis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 p. 100198. Available at: https://doi.org/10.1016/j.glmedi.2025.100198.</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Algorani, E.B. and Gupta, V. (2023)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Coping mechanisms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PubMed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Treasure Island (FL): StatPearls Publishing. Available at: https://www.ncbi.nlm.nih.gov/books/NBK559031/.</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Ali, S.M. and Nausheen, S. (2021) ‘Psychosocial Impact of COVID-19 Among Healthcare Workers’,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Sultan Qaboos University Medical Journal [SQUMJ]</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https://doi.org/10.18295/squmj.4.2021.067.</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AlJazeera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WHO says COVID may have killed 180,000 health workers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www.aljazeera.com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https://www.aljazeera.com/news/2021/10/22/who-says-covid-may-have-killed-180000-health-workers.</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Anger, W.K., Dimoff, J.K. and Alley, L. (2024) ‘Addressing Health Care Workers’ Mental Health: A Systematic Review of Evidence-Based Interventions and Current Resources’,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American Journal of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114(S2), pp. 213–226. Available at: https://doi.org/10.2105/ajph.2023.307556.</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Biggs, A., Brough, P. and Drummond, S. (2017)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Lazarus and Folkman’s Psychological Stress and Coping Theory | Request PDF</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ResearchGate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https://www.researchgate.net/publication/313824796_Lazarus_and_Folkman.</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Billings, 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‘What support do frontline workers want? A qualitative study of health and social care workers’ experiences and views of psychosocial support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PLOS ONE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Edited by V. De Luca, 16(9). Available at: https://doi.org/10.1371/journal.pone.0256454.</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Bramer, W.M.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(2018) ‘A Systematic Approach to Searching: an Efficient and Complete Method to Develop Literature Searches’,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the Medical Library Association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106(4), pp. 531–541. Available at: https://doi.org/10.5195/jmla.2018.283.</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Braun, V. and Clarke, V. (2025) ‘Using Thematic Analysis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 p. 100198. Available at: https://doi.org/10.1016/j.glmedi.2025.100198.</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Busis, N.A.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‘A Path to Improved Health Care Worker Well-Being: Lessons from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NAM Perspectives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 Available at: https://doi.org/10.31478/202504a.</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Carbone, R.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‘Peer support between healthcare workers in hospital and out-of-hospital settings: a scoping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Acta Biomed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93(5), pp. e2022308–e2022308. Available at: https://doi.org/10.23750/abm.v93i5.13729.</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Cassini,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‘Infection prevention and control risk factors for SARS-CoV-2 infection in health workers: a global, multi-centre, case–control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Hospital Infection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155, pp. 40–50. Available at: https://doi.org/10.1016/j.jhin.2024.04.031.</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Ceballos, D.M.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‘Healthcare workers’ experiences protecting themselves and their families during the COVID-19 pandemic in 2020–2021’,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Annals of Work Exposures and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https://doi.org/10.1093/annweh/wxae064.</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Charan, G.S.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‘Challenges faced by doctors and nurses in the emergency department: An integrated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Education and Health Promotion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14(1). Available at: https://doi.org/10.4103/jehp.jehp_462_24.</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Chen, Q.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‘Mental health care for medical staff in China during the COVID-19 outbreak’,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Lancet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7(4), pp. e15–e16. Available at: https://doi.org/10.1016/S2215-0366(20)30078-X.</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Ching, S.M.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‘Psychological distress among healthcare providers during COVID-19 in Asia: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PLOS ONE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Edited by A. Rostami, 16(10), p. e0257983. Available at: https://doi.org/10.1371/journal.pone.0257983.</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Cleveland Clinic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 Coping with Life’s Stressors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Cleveland Clinic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Cleveland Clinic. Available at: https://my.clevelandclinic.org/health/articles/6392-stress-coping-with-lifes-stressors.</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Cleveland Clinic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Cleveland Clinic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https://my.clevelandclinic.org/health/diseases/11874-stress.</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Cohen, 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‘Workplace interventions to improve well-being and reduce burnout for nurses, physicians and allied healthcare professionals: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British Medical Journal Open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13(6), pp. 1–23. Available at: https://doi.org/10.1136/bmjopen-2022-071203.</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Cohen, J. and Rodgers, Y. van der M. (2020) ‘Contributing factors to personal protective equipment shortages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Preventive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141(141), p. 106263. Available at: https://doi.org/10.1016/j.ypmed.2020.106263.</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Coles, 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‘The Influence of Contextual Factors on Healthcare Quality Improvement initiatives: a Realist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Systematic Reviews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9(1), pp. 1–22. Available at: https://doi.org/10.1186/s13643-020-01344-3.</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D’Alessandro, A.M.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‘Healthcare Workers and COVID-19-Related Moral Injury: An Interpersonally-Focused Approach Informed by PTSD’,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 p. 784523. Available at: https://doi.org/10.3389/fpsyt.2021.784523.</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Das, J. and Bose, M. (2026) ‘Burnout Syndrome in Modern Life: A Psychological Perspective’,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Burnout Syndrome - Recognizing the Signs and Finding Solutions [Working Title]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https://doi.org/10.5772/intechopen.1015422.</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Demerouti, E. (2024) ‘Burnout: A comprehensive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Zeitschrift für Arbeitswissenschaft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78, pp. 492–504. Available at: https://doi.org/10.1007/s41449-024-00452-3.</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Ding, 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‘The Impact of Different Coping Styles on Psychological Distress during the COVID-19: The Mediating Role of Perceived Stress’,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18(20), p. 10947. Available at: https://doi.org/10.3390/ijerph182010947.</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Edú-Valsania, S., Laguía, A. and Moriano, J.A. (2022) ‘Burnout: A review of theory and measurement’,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19(3), pp. 1–27. Available at: https://doi.org/10.3390/ijerph19031780.</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Elraz, H. and Remnant, J. (2026) ‘Working against the backdrop of extreme marginalisation: stigma and the social relational model for the setting of mental health conditions’,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International Journal of Human Resource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1–28. Available at: https://doi.org/10.1080/09585192.2025.2608825.</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Farsi, D. (2021) ‘Social Media and Health care, Part I: Literature Review of Social Media Use by Health Care Providers’,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23(4). Available at: https://doi.org/10.2196/23205.</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Figueiredo, E., Margaça, C. and Sánchez-García, J.C. (2025) ‘Loneliness and Isolation in the Era of Telework: A Comprehensive Review of Challenges for Organizational Success’,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Healthcare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13(16), p. 1943. Available at: https://doi.org/10.3390/healthcare13161943.</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Filip, R.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‘Global Challenges to Public Health Care Systems during the COVID-19 Pandemic: a Review of Pandemic Measures and Problems’,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Personalized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12(8), p. 1295. Available at: https://doi.org/10.3390/jpm12081295.</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Fischer, L.S.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(2019) ‘Addressing Disease-Related Stigma During Infectious Disease Outbreaks’,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Disaster Medicine and Public Health Preparedness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13(5-6), pp. 1–6. Available at: https://doi.org/10.1017/dmp.2018.157.</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Gasch-Illescas,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‘Impact of the first wave of the COVID-19 pandemic on non-COVID inpatient care in southern Spain’,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Scientific Reports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 p. 1634. Available at: https://doi.org/10.1038/s41598-023-28831-6.</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Gillen, P.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‘Decreasing Wellbeing and Increasing Use of Negative Coping Strategies: The Effect of the COVID-19 Pandemic on the UK Health and Social Care Workforce’,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Epidemiologia</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3(1), pp. 26–39. Available at: https://doi.org/10.3390/epidemiologia3010003.</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GÜLTEN, 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(2026) ‘The impact of COVID-19 on healthcare workers: risk factors, sources of infection, and sickness absenteeism’,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Turkish Journal of Medical Sciences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56(1), pp. 256–264. Available at: https://doi.org/10.55730/1300-0144.6159.</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Gupta, 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‘Impact of COVID-19 pandemic on healthcare workers’,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Industrial Psychiatry Journal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30(1), pp. S282–S284. Available at: https://doi.org/10.4103/0972-6748.328830.</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Haileamlak, A. (2021) ‘The Impact of COVID-19 on Health and Health Systems’,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Ethiopian Journal of Health Sciences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31(6), pp. 1073–1074. Available at: https://www.ncbi.nlm.nih.gov/pmc/articles/PMC8968362/.</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Hanson, 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‘The impacts of visitor restrictions for palliative patients during the COVID-19 pandemic on family members and healthcare providers: a Canadian qualitative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Palliative Care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24(1). Available at: https://doi.org/10.1186/s12904-025-01803-5.</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Hartley, 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‘The impact of redeployment during COVID-19 on nurse well-being, performance and retention: a mixed-methods study (REDEPLOY)’,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and Social Care Delivery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1–50. Available at: https://doi.org/10.3310/ewpe7103.</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Houghton, 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‘Barriers and facilitators to healthcare workers’ adherence with infection prevention and control (IPC) guidelines for respiratory infectious diseases: a rapid qualitative evidence synthesis’,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Cochrane Database of Systematic Reviews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4(4). Available at: https://doi.org/10.1002/14651858.cd013582.</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Jacobs, A., Richtel, M. and Baker, M. (2020) ‘“At War With No Ammo”: Doctors Say Shortage of Protective Gear Is Dire’,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New York Times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 March. Available at: https://www.nytimes.com/2020/03/19/health/coronavirus-masks-shortage.html.</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Jennings, S.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Study: Frontline COVID-19 Health Care Workers in China Suffer Psychological Burden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Patientcareonline.com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Patient Care Online. Available at: https://www.patientcareonline.com/view/study-frontline-covid-19-health-care-workers-china-suffer-psychological-burden (Accessed: 4 July 2026).</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Joyce,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(2018) ‘Mindfulness-Based Resilience Training in the Workplace: Pilot Study of the Internet-Based Resilience@Work (RAW) Mindfulness Program’,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20(9), p. e10326. Available at: https://doi.org/10.2196/10326.</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Kane, 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‘Peer supporters’ mental health and emotional wellbeing needs: Key factors and opportunities for co</w:t>
      </w:r>
      <w:r w:rsidDel="00000000" w:rsidR="00000000" w:rsidRPr="00000000">
        <w:rPr>
          <w:rFonts w:ascii="Cambria Math" w:cs="Cambria Math" w:eastAsia="Cambria Math" w:hAnsi="Cambria Math"/>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produced training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Expectations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26(6). Available at: https://doi.org/10.1111/hex.13836.</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Khammissa, R.A.G.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‘Burnout phenomenon: neurophysiological factors, clinical features, and aspects of management’,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International Medical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50(9), p. 030006052211064. Available at: https://doi.org/10.1177/03000605221106428.</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Khan, Z. (2023) ‘The Emerging Challenges and Strengths of the National Health Services: A Physician Perspective’,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Cureus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15(5). Available at: https://pmc.ncbi.nlm.nih.gov/articles/PMC10240167/.</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Kivak, R.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Transactional Model Of Stress And Coping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EBSCO Information Services, Inc.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EBSCO. Available at: https://www.ebsco.com/research-starters/psychology/transactional-model-stress-and-coping.</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Kurpiel, S.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Research Guides: Evaluating Sources: The CRAAP Test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Benedictine University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Benedictine University. Available at: https://researchguides.ben.edu/source-evaluation.</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Kurtessis, J.N.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(2017) ‘Perceived organizational support: A meta-analytic evaluation of organizational support theory’,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43(6), pp. 1854–1884. Available at: https://doi.org/10.1177/0149206315575554.</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Lewis,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‘A time for self-care? Frontline health workers’ strategies for managing mental health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SSM - Mental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2(100053), p. 100053. Available at: https://doi.org/10.1016/j.ssmmh.2021.100053.</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Lexisnexis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Boolean Search Terms: What You Need to Know</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Lexisnexis.com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https://www.lexisnexis.com/en-us/professional/research/glossary/boolean-search-terms.page.</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 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‘Prism of employee performance through the means of internal support: A study of perceived organizational support’,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Psychology Research and Behavior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 pp. 965–976. Available at: https://doi.org/10.2147/prbm.s346697.</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Lissman, D.C.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‘Moral injury and moral traps in teaching: Learning from the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Moral Education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1–28. Available at: https://doi.org/10.1080/03057240.2023.2237202.</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Liu,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‘Barriers and facilitators to seeking psychological support among healthcare professionals: a qualitative study using the Theoretical Domains Framework’,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25(1). Available at: https://doi.org/10.1186/s12889-025-21912-3.</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Lowe, J. and Griffiths, S. (2025) ‘Residue and Resilience: Understanding and Addressing PTSD, Compassion Fatigue, Moral Injury, and Burnout in Emergency Medicine’,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Journal of Emergency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https://doi.org/10.1016/j.jemermed.2025.07.017.</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Magomedova, A. and Fatima, G. (2025) ‘Mental Health and Well-Being in the Modern Era: A Comprehensive Review of Challenges and Interventions’,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Cureus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17(1). Available at: https://doi.org/10.7759/cureus.77683.</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Maple, J.-L.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‘Healthcare workers’ perceptions of strategies supportive of their mental health’,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 pp. 100049–100049. Available at: https://doi.org/10.1016/j.glmedi.2024.100049.</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McNeill, I.M. and Cullington, E. (2025) ‘Workload, Work</w:t>
      </w:r>
      <w:r w:rsidDel="00000000" w:rsidR="00000000" w:rsidRPr="00000000">
        <w:rPr>
          <w:rFonts w:ascii="Cambria Math" w:cs="Cambria Math" w:eastAsia="Cambria Math" w:hAnsi="Cambria Math"/>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Life Conflict, and Stress Amongst Mental Health Professionals: The Moderating Role of Segmentation Preference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 and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41(4). Available at: https://doi.org/10.1002/smi.70095.</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Mohanty, N. (2025) ‘Resilience Lessons from COVID-19: Strengthening Critical Care Infrastructure and Workforce Capacity’,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Medical Research Archives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13(8). Available at: https://doi.org/10.18103/mra.v13i8.6760.</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Muller, A.E.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‘The mental health impact of the covid-19 pandemic on healthcare workers, and interventions to help them: A rapid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Psychiatry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293, p. 113441. Available at: https://doi.org/10.1016/j.psychres.2020.113441.</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Naeem, 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‘A step-by-step Process of Thematic Analysis to Develop a Conceptual Model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22(1), pp. 1–18. Available at: https://doi.org/10.1177/16094069231205789.</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National Academies Press (US) (2015)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Self-Report Measures and Symptom Validity Tests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www.ncbi.nlm.nih.gov</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National Academies Press (US). Available at: https://www.ncbi.nlm.nih.gov/books/NBK305237/.</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NHS England (2022)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NHS England» National Infection Prevention and Control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www.england.nhs.uk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https://www.england.nhs.uk/publication/national-infection-prevention-and-control/.</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Noble, H. and Smith, J. (2025) ‘Ensuring validity and reliability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Evidence Based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0(0), p. ebnurs-2024-104232. Available at: https://doi.org/10.1136/ebnurs-2024-104232.</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Norman, S. and Maguen, S. (2014)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Moral Injury in the Context of War - PTSD: National Center for PTSD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U.S. Department of Veterans Affairs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https://www.ptsd.va.gov/professional/treat/cooccurring/moral_injury.asp.</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O’Connor, C. and Joffe, H. (2020) ‘Intercoder Reliability in Qualitative research: Debates and Practical Guidelines’,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19(1), pp. 1–13. Available at: https://doi.org/10.1177/1609406919899220.</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O’Dowd, A. (2021) ‘NHS staff’s stress levels rose last year as covid pandemic took its toll’,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372, p. n703. Available at: https://doi.org/10.1136/bmj.n703.</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Ong, 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(2013) ‘Communication interventions to improve adherence to infection control precautions: a randomised crossover trial’,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Infectious Diseases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 Available at: https://doi.org/10.1186/1471-2334-13-72.</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Pappa,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‘Prevalence of depression, anxiety, and insomnia among healthcare workers during the COVID-19 pandemic: A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Brain, Behavior, and Immunity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88(88), pp. 901–907. Available at: https://doi.org/10.1016/j.bbi.2020.05.026.</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Parliament.uk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Community Mental Health Services - Parliament 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Parliament.uk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https://publications.parliament.uk/pa/cm5901/cmselect/cmhealth/566/report.html.</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Polat, A. (2025) ‘Thematic Analysis in Qualitative Research: Common Pitfalls and Practical Insights for Academic Writing’,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24. Available at: https://doi.org/10.1177/16094069251372835.</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Puia,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‘Coping Strategies Among Healthcare Workers During the COVID-19 Pandemic: Emotional Responses, Challenges, and Adaptive Practices’,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Medicina</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61(2), pp. 311–311. Available at: https://doi.org/10.3390/medicina61020311.</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Rasool, S.F.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‘How Toxic Workplace Environment Effects the Employee engagement: the Mediating Role of Organizational Support and Employee Wellbeing’,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18(5), pp. 1–17. Available at: https://doi.org/10.3390/ijerph18052294.</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Ratcliff, M. (2024) ‘Social workers, burnout, and self-care: a Public Health Issue’,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Delaware Journal of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10(1), pp. 26–29. Available at: https://doi.org/10.32481/djph.2024.03.05.</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Rawlings,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‘Ethical considerations for allocation of scarce resources and alterations in surgical care during a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Surgical Endoscopy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35(5), pp. 2217–2222. Available at: https://doi.org/10.1007/s00464-020-07629-x.</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Rehder, K.J.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‘Teamwork Before and During COVID-19: The Good, the Same, and the Ugly…’,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Patient Safety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Publish Ahead of Print(1). Available at: https://doi.org/10.1097/pts.0000000000001070.</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Royal College of Nursing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Redeployment and COVID-19 | Royal College of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Royal College of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https://www.rcn.org.uk/Get-Help/RCN-advice/redeployment-and-unsustainable-pressures.</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Sarkar,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‘Mental health and well-being at the workplace’,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Indian Journal of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66(Suppl 2), pp. S353–S364. Available at: https://doi.org/10.4103/indianjpsychiatry.indianjpsychiatry_608_23.</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Sasidharan, S. and Dhillon, H. (2021) ‘Stress and burnout among health-care workers in the coronavirus disease 2019 intensive care unit’,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Critical Illness and Injury Science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11(4), p. 257. Available at: https://doi.org/10.4103/ijciis.ijciis_45_21.</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Shah, S.A.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‘Impact of COVID-19 pandemic on elective care backlog trends, recovery efforts, and capacity needs to address backlogs in Scotland (2013–2023): a descriptive analysis and modelling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Lancet Regional Health - Europe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101188–101188. Available at: https://doi.org/10.1016/j.lanepe.2024.101188.</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Shangguan, Z., Wang, M.Y. and Sun, W. (2020) ‘What Caused the Outbreak of COVID-19 in China: From the Perspective of Crisis Management’,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17(9), p. 3279. Available at: https://doi.org/10.3390/ijerph17093279.</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Simmons, M.B.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‘The effectiveness of peer support from a person with lived experience of mental health challenges for young people with anxiety and depression: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23(1). Available at: https://doi.org/10.1186/s12888-023-04578-2.</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Sims, 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‘Frontline healthcare workers experiences and challenges with in-person and remote work during the COVID-19 pandemic: A qualitative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 Available at: https://doi.org/10.3389/fpubh.2022.983414.</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Sirois, F.M. and Owens, J. (2021) ‘Factors Associated With Psychological Distress in Health-Care Workers During an Infectious Disease Outbreak: A Rapid Systematic Review of the Evidence’,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 Available at: https://doi.org/10.3389/fpsyt.2020.589545.</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Smith, M. and Reid, S.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Burnout: Symptoms, Treatment, and Coping Strategy Tips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HelpGuide.org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https://www.helpguide.org/mental-health/stress/burnout-prevention-and-recovery.</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Socialcarepeople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Roles And Responsibilities Of Health And Social Care Workers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Socialcarepeople.co.uk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https://www.socialcarepeople.co.uk/resources/social-care-job-guides-blogs/roles-and-responsibilities-of-health-and-social-care-workers.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Sovold, L.E.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‘Prioritizing the Mental Health and well-being of Healthcare workers: an Urgent Global Public Health Priority’,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9(1), pp. 1–12. Available at: https://doi.org/10.3389/fpubh.2021.679397.</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Spoorthy, M.S. (2020) ‘Mental Health Problems Faced by Healthcare Workers Due to the COVID-19 pandemic–A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Asian Journal of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51, p. 102119. Available at: https://doi.org/10.1016/j.ajp.2020.102119.</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Su, Z.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‘Crisis communication strategies for health officials’,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 Available at: https://doi.org/10.3389/fpubh.2022.796572.</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Sun,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‘Preferences for a Mental Health Support Technology Among Chinese Employees: Mixed Methods Approach’,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JMIR human factors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9(4), pp. e40933–e40933. Available at: https://doi.org/10.2196/40933.</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UK Data Service (2012)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Ethical obligations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UK Data Service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https://ukdataservice.ac.uk/learning-hub/research-data-management/ethical-issues/ethical-obligations/.</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van der Meulen, K., Granizo, L. and del Barrio, C. (2021) ‘Emotional Peer Support Interventions for Students With SEND: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Psychology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12(1). Available at: https://doi.org/10.3389/fpsyg.2021.797913.</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(2021)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and care worker deaths during COVID-19</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World Health Organization: WHO. Available at: https://www.who.int/news/item/20-10-2021-health-and-care-worker-deaths-during-covid-19.</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Protecting health and care workers’ mental health and well-being: Technical Consultation Meeting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https://www.who.int/news/item/25-04-2024-202404_protecthw_mentalhealth.</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(2026)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impact of COVID-19 on health and care workers: a closer look at deaths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https://www.who.int/publications/i/item/WHO-HWF-WorkingPaper-2021.1.</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Wickware, C. (2023)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Third of mental health hubs opened to support NHS staff during COVID-19 pandemic now closed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Pharmaceutical Journal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https://pharmaceutical-journal.com/article/news/third-of-mental-health-hubs-opened-to-support-nhs-staff-during-covid-19-pandemic-now-closed.</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World Health Organization (2022)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Mental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World Health Organization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https://www.who.int/news-room/fact-sheets/detail/mental-health-strengthening-our-response.</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Zhan, 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‘Relationship between social support, anxiety, and depression among frontline healthcare workers in China during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 Available at: https://doi.org/10.3389/fpsyt.2022.947945.</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pStyle w:val="Heading2"/>
        <w:numPr>
          <w:ilvl w:val="1"/>
          <w:numId w:val="9"/>
        </w:numPr>
        <w:spacing w:after="240" w:before="240" w:lineRule="auto"/>
        <w:ind w:left="567" w:hanging="567"/>
        <w:rPr>
          <w:b w:val="1"/>
          <w:bCs w:val="1"/>
          <w:color w:val="000000"/>
        </w:rPr>
      </w:pPr>
      <w:bookmarkStart w:colFirst="0" w:colLast="0" w:name="_heading=h.545v9rlj5qyg" w:id="39"/>
      <w:bookmarkEnd w:id="39"/>
      <w:r w:rsidDel="00000000" w:rsidR="00000000" w:rsidRPr="00000000">
        <w:rPr>
          <w:b w:val="1"/>
          <w:bCs w:val="1"/>
          <w:color w:val="000000"/>
          <w:rtl w:val="0"/>
        </w:rPr>
        <w:t xml:space="preserve">Appendices</w:t>
      </w:r>
    </w:p>
    <w:tbl>
      <w:tblPr>
        <w:tblStyle w:val="Table1"/>
        <w:tblW w:w="10890.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459"/>
        <w:gridCol w:w="1443"/>
        <w:gridCol w:w="1515"/>
        <w:gridCol w:w="1259"/>
        <w:gridCol w:w="2055"/>
        <w:gridCol w:w="2040"/>
        <w:gridCol w:w="1119"/>
        <w:tblGridChange w:id="0">
          <w:tblGrid>
            <w:gridCol w:w="1459"/>
            <w:gridCol w:w="1443"/>
            <w:gridCol w:w="1515"/>
            <w:gridCol w:w="1259"/>
            <w:gridCol w:w="2055"/>
            <w:gridCol w:w="2040"/>
            <w:gridCol w:w="1119"/>
          </w:tblGrid>
        </w:tblGridChange>
      </w:tblGrid>
      <w:tr>
        <w:trPr>
          <w:cantSplit w:val="0"/>
          <w:tblHeader w:val="0"/>
        </w:trPr>
        <w:tc>
          <w:tcPr/>
          <w:p w:rsidR="00000000" w:rsidDel="00000000" w:rsidP="00000000" w:rsidRDefault="00000000" w:rsidRPr="00000000" w14:paraId="000001A3">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w:t>
            </w:r>
          </w:p>
        </w:tc>
        <w:tc>
          <w:tcPr/>
          <w:p w:rsidR="00000000" w:rsidDel="00000000" w:rsidP="00000000" w:rsidRDefault="00000000" w:rsidRPr="00000000" w14:paraId="000001A4">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w:t>
            </w:r>
          </w:p>
        </w:tc>
        <w:tc>
          <w:tcPr/>
          <w:p w:rsidR="00000000" w:rsidDel="00000000" w:rsidP="00000000" w:rsidRDefault="00000000" w:rsidRPr="00000000" w14:paraId="000001A5">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 Design</w:t>
            </w:r>
          </w:p>
        </w:tc>
        <w:tc>
          <w:tcPr/>
          <w:p w:rsidR="00000000" w:rsidDel="00000000" w:rsidP="00000000" w:rsidRDefault="00000000" w:rsidRPr="00000000" w14:paraId="000001A6">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Sample</w:t>
            </w:r>
          </w:p>
        </w:tc>
        <w:tc>
          <w:tcPr/>
          <w:p w:rsidR="00000000" w:rsidDel="00000000" w:rsidP="00000000" w:rsidRDefault="00000000" w:rsidRPr="00000000" w14:paraId="000001A7">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Mental Health Findings</w:t>
            </w:r>
          </w:p>
        </w:tc>
        <w:tc>
          <w:tcPr/>
          <w:p w:rsidR="00000000" w:rsidDel="00000000" w:rsidP="00000000" w:rsidRDefault="00000000" w:rsidRPr="00000000" w14:paraId="000001A8">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Coping Strategies</w:t>
            </w:r>
          </w:p>
        </w:tc>
        <w:tc>
          <w:tcPr/>
          <w:p w:rsidR="00000000" w:rsidDel="00000000" w:rsidP="00000000" w:rsidRDefault="00000000" w:rsidRPr="00000000" w14:paraId="000001A9">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w:t>
            </w:r>
          </w:p>
        </w:tc>
      </w:tr>
      <w:tr>
        <w:trPr>
          <w:cantSplit w:val="0"/>
          <w:tblHeader w:val="0"/>
        </w:trPr>
        <w:tc>
          <w:tcPr/>
          <w:p w:rsidR="00000000" w:rsidDel="00000000" w:rsidP="00000000" w:rsidRDefault="00000000" w:rsidRPr="00000000" w14:paraId="000001AA">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 (2020)</w:t>
            </w:r>
          </w:p>
        </w:tc>
        <w:tc>
          <w:tcPr/>
          <w:p w:rsidR="00000000" w:rsidDel="00000000" w:rsidP="00000000" w:rsidRDefault="00000000" w:rsidRPr="00000000" w14:paraId="000001A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China</w:t>
            </w:r>
          </w:p>
        </w:tc>
        <w:tc>
          <w:tcPr/>
          <w:p w:rsidR="00000000" w:rsidDel="00000000" w:rsidP="00000000" w:rsidRDefault="00000000" w:rsidRPr="00000000" w14:paraId="000001A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Cross-sectional</w:t>
            </w:r>
          </w:p>
        </w:tc>
        <w:tc>
          <w:tcPr/>
          <w:p w:rsidR="00000000" w:rsidDel="00000000" w:rsidP="00000000" w:rsidRDefault="00000000" w:rsidRPr="00000000" w14:paraId="000001A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1,257 HCWs</w:t>
            </w:r>
          </w:p>
        </w:tc>
        <w:tc>
          <w:tcPr/>
          <w:p w:rsidR="00000000" w:rsidDel="00000000" w:rsidP="00000000" w:rsidRDefault="00000000" w:rsidRPr="00000000" w14:paraId="000001A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50.4% depression, 44.6% anxiety</w:t>
            </w:r>
          </w:p>
        </w:tc>
        <w:tc>
          <w:tcPr/>
          <w:p w:rsidR="00000000" w:rsidDel="00000000" w:rsidP="00000000" w:rsidRDefault="00000000" w:rsidRPr="00000000" w14:paraId="000001A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focus of the study</w:t>
            </w:r>
          </w:p>
        </w:tc>
        <w:tc>
          <w:tcPr/>
          <w:p w:rsidR="00000000" w:rsidDel="00000000" w:rsidP="00000000" w:rsidRDefault="00000000" w:rsidRPr="00000000" w14:paraId="000001B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p w:rsidR="00000000" w:rsidDel="00000000" w:rsidP="00000000" w:rsidRDefault="00000000" w:rsidRPr="00000000" w14:paraId="000001B1">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Pappa et al. (2020)</w:t>
            </w:r>
          </w:p>
        </w:tc>
        <w:tc>
          <w:tcPr/>
          <w:p w:rsidR="00000000" w:rsidDel="00000000" w:rsidP="00000000" w:rsidRDefault="00000000" w:rsidRPr="00000000" w14:paraId="000001B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w:t>
            </w:r>
          </w:p>
        </w:tc>
        <w:tc>
          <w:tcPr/>
          <w:p w:rsidR="00000000" w:rsidDel="00000000" w:rsidP="00000000" w:rsidRDefault="00000000" w:rsidRPr="00000000" w14:paraId="000001B3">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Meta-analysis</w:t>
            </w:r>
          </w:p>
        </w:tc>
        <w:tc>
          <w:tcPr/>
          <w:p w:rsidR="00000000" w:rsidDel="00000000" w:rsidP="00000000" w:rsidRDefault="00000000" w:rsidRPr="00000000" w14:paraId="000001B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33,062 HCWs</w:t>
            </w:r>
          </w:p>
        </w:tc>
        <w:tc>
          <w:tcPr/>
          <w:p w:rsidR="00000000" w:rsidDel="00000000" w:rsidP="00000000" w:rsidRDefault="00000000" w:rsidRPr="00000000" w14:paraId="000001B5">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23.2%, Depression 22.8%</w:t>
            </w:r>
          </w:p>
        </w:tc>
        <w:tc>
          <w:tcPr/>
          <w:p w:rsidR="00000000" w:rsidDel="00000000" w:rsidP="00000000" w:rsidRDefault="00000000" w:rsidRPr="00000000" w14:paraId="000001B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evidence</w:t>
            </w:r>
          </w:p>
        </w:tc>
        <w:tc>
          <w:tcPr/>
          <w:p w:rsidR="00000000" w:rsidDel="00000000" w:rsidP="00000000" w:rsidRDefault="00000000" w:rsidRPr="00000000" w14:paraId="000001B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p w:rsidR="00000000" w:rsidDel="00000000" w:rsidP="00000000" w:rsidRDefault="00000000" w:rsidRPr="00000000" w14:paraId="000001B8">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Muller et al. (2020)</w:t>
            </w:r>
          </w:p>
        </w:tc>
        <w:tc>
          <w:tcPr/>
          <w:p w:rsidR="00000000" w:rsidDel="00000000" w:rsidP="00000000" w:rsidRDefault="00000000" w:rsidRPr="00000000" w14:paraId="000001B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w:t>
            </w:r>
          </w:p>
        </w:tc>
        <w:tc>
          <w:tcPr/>
          <w:p w:rsidR="00000000" w:rsidDel="00000000" w:rsidP="00000000" w:rsidRDefault="00000000" w:rsidRPr="00000000" w14:paraId="000001B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Systematic Review</w:t>
            </w:r>
          </w:p>
        </w:tc>
        <w:tc>
          <w:tcPr/>
          <w:p w:rsidR="00000000" w:rsidDel="00000000" w:rsidP="00000000" w:rsidRDefault="00000000" w:rsidRPr="00000000" w14:paraId="000001B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studies</w:t>
            </w:r>
          </w:p>
        </w:tc>
        <w:tc>
          <w:tcPr/>
          <w:p w:rsidR="00000000" w:rsidDel="00000000" w:rsidP="00000000" w:rsidRDefault="00000000" w:rsidRPr="00000000" w14:paraId="000001B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distress common</w:t>
            </w:r>
          </w:p>
        </w:tc>
        <w:tc>
          <w:tcPr/>
          <w:p w:rsidR="00000000" w:rsidDel="00000000" w:rsidP="00000000" w:rsidRDefault="00000000" w:rsidRPr="00000000" w14:paraId="000001B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support recommended</w:t>
            </w:r>
          </w:p>
        </w:tc>
        <w:tc>
          <w:tcPr/>
          <w:p w:rsidR="00000000" w:rsidDel="00000000" w:rsidP="00000000" w:rsidRDefault="00000000" w:rsidRPr="00000000" w14:paraId="000001B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bl>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pup4heu2saf0" w:id="40"/>
      <w:bookmarkEnd w:id="40"/>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1 Literature Summary Table</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C1">
      <w:pPr>
        <w:rPr/>
      </w:pPr>
      <w:r w:rsidDel="00000000" w:rsidR="00000000" w:rsidRPr="00000000">
        <w:rPr>
          <w:rtl w:val="0"/>
        </w:rPr>
      </w:r>
    </w:p>
    <w:tbl>
      <w:tblPr>
        <w:tblStyle w:val="Table2"/>
        <w:tblW w:w="9026.0" w:type="dxa"/>
        <w:jc w:val="center"/>
        <w:tblBorders>
          <w:top w:color="9cc2e5" w:space="0" w:sz="4" w:val="single"/>
          <w:bottom w:color="9cc2e5" w:space="0" w:sz="4" w:val="single"/>
          <w:insideH w:color="9cc2e5" w:space="0" w:sz="4" w:val="single"/>
          <w:insideV w:color="9cc2e5" w:space="0" w:sz="4" w:val="single"/>
        </w:tblBorders>
        <w:tblLayout w:type="fixed"/>
        <w:tblLook w:val="04A0"/>
      </w:tblPr>
      <w:tblGrid>
        <w:gridCol w:w="1586"/>
        <w:gridCol w:w="3857"/>
        <w:gridCol w:w="1760"/>
        <w:gridCol w:w="1823"/>
        <w:tblGridChange w:id="0">
          <w:tblGrid>
            <w:gridCol w:w="1586"/>
            <w:gridCol w:w="3857"/>
            <w:gridCol w:w="1760"/>
            <w:gridCol w:w="1823"/>
          </w:tblGrid>
        </w:tblGridChange>
      </w:tblGrid>
      <w:tr>
        <w:trPr>
          <w:cantSplit w:val="0"/>
          <w:tblHeader w:val="0"/>
        </w:trPr>
        <w:tc>
          <w:tcPr/>
          <w:p w:rsidR="00000000" w:rsidDel="00000000" w:rsidP="00000000" w:rsidRDefault="00000000" w:rsidRPr="00000000" w14:paraId="000001C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Database</w:t>
            </w:r>
          </w:p>
        </w:tc>
        <w:tc>
          <w:tcPr/>
          <w:p w:rsidR="00000000" w:rsidDel="00000000" w:rsidP="00000000" w:rsidRDefault="00000000" w:rsidRPr="00000000" w14:paraId="000001C3">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 Terms</w:t>
            </w:r>
          </w:p>
        </w:tc>
        <w:tc>
          <w:tcPr/>
          <w:p w:rsidR="00000000" w:rsidDel="00000000" w:rsidP="00000000" w:rsidRDefault="00000000" w:rsidRPr="00000000" w14:paraId="000001C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 Identified</w:t>
            </w:r>
          </w:p>
        </w:tc>
        <w:tc>
          <w:tcPr/>
          <w:p w:rsidR="00000000" w:rsidDel="00000000" w:rsidP="00000000" w:rsidRDefault="00000000" w:rsidRPr="00000000" w14:paraId="000001C5">
            <w:pPr>
              <w:spacing w:before="240" w:lineRule="auto"/>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sz w:val="24"/>
                <w:szCs w:val="24"/>
                <w:rtl w:val="0"/>
              </w:rPr>
              <w:t xml:space="preserve">Selected Identified</w:t>
            </w:r>
            <w:r w:rsidDel="00000000" w:rsidR="00000000" w:rsidRPr="00000000">
              <w:rPr>
                <w:rtl w:val="0"/>
              </w:rPr>
            </w:r>
          </w:p>
        </w:tc>
      </w:tr>
      <w:tr>
        <w:trPr>
          <w:cantSplit w:val="0"/>
          <w:tblHeader w:val="0"/>
        </w:trPr>
        <w:tc>
          <w:tcPr/>
          <w:p w:rsidR="00000000" w:rsidDel="00000000" w:rsidP="00000000" w:rsidRDefault="00000000" w:rsidRPr="00000000" w14:paraId="000001C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PubMed</w:t>
            </w:r>
          </w:p>
        </w:tc>
        <w:tc>
          <w:tcPr/>
          <w:p w:rsidR="00000000" w:rsidDel="00000000" w:rsidP="00000000" w:rsidRDefault="00000000" w:rsidRPr="00000000" w14:paraId="000001C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AND healthcare workers AND burnout</w:t>
            </w:r>
          </w:p>
        </w:tc>
        <w:tc>
          <w:tcPr/>
          <w:p w:rsidR="00000000" w:rsidDel="00000000" w:rsidP="00000000" w:rsidRDefault="00000000" w:rsidRPr="00000000" w14:paraId="000001C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w:t>
            </w:r>
          </w:p>
        </w:tc>
        <w:tc>
          <w:tcPr/>
          <w:p w:rsidR="00000000" w:rsidDel="00000000" w:rsidP="00000000" w:rsidRDefault="00000000" w:rsidRPr="00000000" w14:paraId="000001C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r>
      <w:tr>
        <w:trPr>
          <w:cantSplit w:val="0"/>
          <w:tblHeader w:val="0"/>
        </w:trPr>
        <w:tc>
          <w:tcPr/>
          <w:p w:rsidR="00000000" w:rsidDel="00000000" w:rsidP="00000000" w:rsidRDefault="00000000" w:rsidRPr="00000000" w14:paraId="000001C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CINAHL</w:t>
            </w:r>
          </w:p>
        </w:tc>
        <w:tc>
          <w:tcPr/>
          <w:p w:rsidR="00000000" w:rsidDel="00000000" w:rsidP="00000000" w:rsidRDefault="00000000" w:rsidRPr="00000000" w14:paraId="000001C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AND anxiety AND nurses</w:t>
            </w:r>
          </w:p>
        </w:tc>
        <w:tc>
          <w:tcPr/>
          <w:p w:rsidR="00000000" w:rsidDel="00000000" w:rsidP="00000000" w:rsidRDefault="00000000" w:rsidRPr="00000000" w14:paraId="000001C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164</w:t>
            </w:r>
          </w:p>
        </w:tc>
        <w:tc>
          <w:tcPr/>
          <w:p w:rsidR="00000000" w:rsidDel="00000000" w:rsidP="00000000" w:rsidRDefault="00000000" w:rsidRPr="00000000" w14:paraId="000001C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r>
      <w:tr>
        <w:trPr>
          <w:cantSplit w:val="0"/>
          <w:tblHeader w:val="0"/>
        </w:trPr>
        <w:tc>
          <w:tcPr/>
          <w:p w:rsidR="00000000" w:rsidDel="00000000" w:rsidP="00000000" w:rsidRDefault="00000000" w:rsidRPr="00000000" w14:paraId="000001C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Scholar</w:t>
            </w:r>
          </w:p>
        </w:tc>
        <w:tc>
          <w:tcPr/>
          <w:p w:rsidR="00000000" w:rsidDel="00000000" w:rsidP="00000000" w:rsidRDefault="00000000" w:rsidRPr="00000000" w14:paraId="000001C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Healthcare workers coping COVID</w:t>
            </w:r>
          </w:p>
        </w:tc>
        <w:tc>
          <w:tcPr/>
          <w:p w:rsidR="00000000" w:rsidDel="00000000" w:rsidP="00000000" w:rsidRDefault="00000000" w:rsidRPr="00000000" w14:paraId="000001D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420</w:t>
            </w:r>
          </w:p>
        </w:tc>
        <w:tc>
          <w:tcPr/>
          <w:p w:rsidR="00000000" w:rsidDel="00000000" w:rsidP="00000000" w:rsidRDefault="00000000" w:rsidRPr="00000000" w14:paraId="000001D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r>
    </w:tbl>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mp07aqt24dag" w:id="41"/>
      <w:bookmarkEnd w:id="4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2 Search Record</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tbl>
      <w:tblPr>
        <w:tblStyle w:val="Table3"/>
        <w:tblW w:w="4152.0"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2089"/>
        <w:gridCol w:w="2063"/>
        <w:tblGridChange w:id="0">
          <w:tblGrid>
            <w:gridCol w:w="2089"/>
            <w:gridCol w:w="2063"/>
          </w:tblGrid>
        </w:tblGridChange>
      </w:tblGrid>
      <w:tr>
        <w:trPr>
          <w:cantSplit w:val="0"/>
          <w:tblHeader w:val="0"/>
        </w:trPr>
        <w:tc>
          <w:tcPr/>
          <w:p w:rsidR="00000000" w:rsidDel="00000000" w:rsidP="00000000" w:rsidRDefault="00000000" w:rsidRPr="00000000" w14:paraId="000001D6">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Inclusion</w:t>
            </w:r>
          </w:p>
        </w:tc>
        <w:tc>
          <w:tcPr/>
          <w:p w:rsidR="00000000" w:rsidDel="00000000" w:rsidP="00000000" w:rsidRDefault="00000000" w:rsidRPr="00000000" w14:paraId="000001D7">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Exclusion</w:t>
            </w:r>
          </w:p>
        </w:tc>
      </w:tr>
      <w:tr>
        <w:trPr>
          <w:cantSplit w:val="0"/>
          <w:tblHeader w:val="0"/>
        </w:trPr>
        <w:tc>
          <w:tcPr/>
          <w:p w:rsidR="00000000" w:rsidDel="00000000" w:rsidP="00000000" w:rsidRDefault="00000000" w:rsidRPr="00000000" w14:paraId="000001D8">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Peer reviewed</w:t>
            </w:r>
          </w:p>
        </w:tc>
        <w:tc>
          <w:tcPr/>
          <w:p w:rsidR="00000000" w:rsidDel="00000000" w:rsidP="00000000" w:rsidRDefault="00000000" w:rsidRPr="00000000" w14:paraId="000001D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Opinion articles</w:t>
            </w:r>
          </w:p>
        </w:tc>
      </w:tr>
      <w:tr>
        <w:trPr>
          <w:cantSplit w:val="0"/>
          <w:tblHeader w:val="0"/>
        </w:trPr>
        <w:tc>
          <w:tcPr/>
          <w:p w:rsidR="00000000" w:rsidDel="00000000" w:rsidP="00000000" w:rsidRDefault="00000000" w:rsidRPr="00000000" w14:paraId="000001DA">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English</w:t>
            </w:r>
          </w:p>
        </w:tc>
        <w:tc>
          <w:tcPr/>
          <w:p w:rsidR="00000000" w:rsidDel="00000000" w:rsidP="00000000" w:rsidRDefault="00000000" w:rsidRPr="00000000" w14:paraId="000001D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English</w:t>
            </w:r>
          </w:p>
        </w:tc>
      </w:tr>
      <w:tr>
        <w:trPr>
          <w:cantSplit w:val="0"/>
          <w:tblHeader w:val="0"/>
        </w:trPr>
        <w:tc>
          <w:tcPr/>
          <w:p w:rsidR="00000000" w:rsidDel="00000000" w:rsidP="00000000" w:rsidRDefault="00000000" w:rsidRPr="00000000" w14:paraId="000001DC">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2020–2025</w:t>
            </w:r>
          </w:p>
        </w:tc>
        <w:tc>
          <w:tcPr/>
          <w:p w:rsidR="00000000" w:rsidDel="00000000" w:rsidP="00000000" w:rsidRDefault="00000000" w:rsidRPr="00000000" w14:paraId="000001D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2020</w:t>
            </w:r>
          </w:p>
        </w:tc>
      </w:tr>
      <w:tr>
        <w:trPr>
          <w:cantSplit w:val="0"/>
          <w:tblHeader w:val="0"/>
        </w:trPr>
        <w:tc>
          <w:tcPr/>
          <w:p w:rsidR="00000000" w:rsidDel="00000000" w:rsidP="00000000" w:rsidRDefault="00000000" w:rsidRPr="00000000" w14:paraId="000001DE">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Healthcare workers</w:t>
            </w:r>
          </w:p>
        </w:tc>
        <w:tc>
          <w:tcPr/>
          <w:p w:rsidR="00000000" w:rsidDel="00000000" w:rsidP="00000000" w:rsidRDefault="00000000" w:rsidRPr="00000000" w14:paraId="000001D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population</w:t>
            </w:r>
          </w:p>
        </w:tc>
      </w:tr>
      <w:tr>
        <w:trPr>
          <w:cantSplit w:val="0"/>
          <w:tblHeader w:val="0"/>
        </w:trPr>
        <w:tc>
          <w:tcPr/>
          <w:p w:rsidR="00000000" w:rsidDel="00000000" w:rsidP="00000000" w:rsidRDefault="00000000" w:rsidRPr="00000000" w14:paraId="000001E0">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COVID-19</w:t>
            </w:r>
          </w:p>
        </w:tc>
        <w:tc>
          <w:tcPr/>
          <w:p w:rsidR="00000000" w:rsidDel="00000000" w:rsidP="00000000" w:rsidRDefault="00000000" w:rsidRPr="00000000" w14:paraId="000001E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diseases</w:t>
            </w:r>
          </w:p>
        </w:tc>
      </w:tr>
    </w:tbl>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m1xmuxc2qqg1" w:id="42"/>
      <w:bookmarkEnd w:id="42"/>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3 Inclusion and Exclusion</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tbl>
      <w:tblPr>
        <w:tblStyle w:val="Table4"/>
        <w:tblW w:w="8712.0" w:type="dxa"/>
        <w:jc w:val="center"/>
        <w:tblBorders>
          <w:top w:color="c8c8c8" w:space="0" w:sz="4" w:val="single"/>
          <w:left w:color="c8c8c8" w:space="0" w:sz="4" w:val="single"/>
          <w:bottom w:color="c8c8c8" w:space="0" w:sz="4" w:val="single"/>
          <w:right w:color="c8c8c8" w:space="0" w:sz="4" w:val="single"/>
          <w:insideH w:color="c8c8c8" w:space="0" w:sz="4" w:val="single"/>
          <w:insideV w:color="c8c8c8" w:space="0" w:sz="4" w:val="single"/>
        </w:tblBorders>
        <w:tblLayout w:type="fixed"/>
        <w:tblLook w:val="04A0"/>
      </w:tblPr>
      <w:tblGrid>
        <w:gridCol w:w="1538"/>
        <w:gridCol w:w="1199"/>
        <w:gridCol w:w="1256"/>
        <w:gridCol w:w="1230"/>
        <w:gridCol w:w="1189"/>
        <w:gridCol w:w="1056"/>
        <w:gridCol w:w="1244"/>
        <w:tblGridChange w:id="0">
          <w:tblGrid>
            <w:gridCol w:w="1538"/>
            <w:gridCol w:w="1199"/>
            <w:gridCol w:w="1256"/>
            <w:gridCol w:w="1230"/>
            <w:gridCol w:w="1189"/>
            <w:gridCol w:w="1056"/>
            <w:gridCol w:w="1244"/>
          </w:tblGrid>
        </w:tblGridChange>
      </w:tblGrid>
      <w:tr>
        <w:trPr>
          <w:cantSplit w:val="0"/>
          <w:tblHeader w:val="0"/>
        </w:trPr>
        <w:tc>
          <w:tcPr/>
          <w:p w:rsidR="00000000" w:rsidDel="00000000" w:rsidP="00000000" w:rsidRDefault="00000000" w:rsidRPr="00000000" w14:paraId="000001E4">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Paper</w:t>
            </w:r>
          </w:p>
        </w:tc>
        <w:tc>
          <w:tcPr/>
          <w:p w:rsidR="00000000" w:rsidDel="00000000" w:rsidP="00000000" w:rsidRDefault="00000000" w:rsidRPr="00000000" w14:paraId="000001E5">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Currency</w:t>
            </w:r>
          </w:p>
        </w:tc>
        <w:tc>
          <w:tcPr/>
          <w:p w:rsidR="00000000" w:rsidDel="00000000" w:rsidP="00000000" w:rsidRDefault="00000000" w:rsidRPr="00000000" w14:paraId="000001E6">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Relevance</w:t>
            </w:r>
          </w:p>
        </w:tc>
        <w:tc>
          <w:tcPr/>
          <w:p w:rsidR="00000000" w:rsidDel="00000000" w:rsidP="00000000" w:rsidRDefault="00000000" w:rsidRPr="00000000" w14:paraId="000001E7">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Authority</w:t>
            </w:r>
          </w:p>
        </w:tc>
        <w:tc>
          <w:tcPr/>
          <w:p w:rsidR="00000000" w:rsidDel="00000000" w:rsidP="00000000" w:rsidRDefault="00000000" w:rsidRPr="00000000" w14:paraId="000001E8">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Accuracy</w:t>
            </w:r>
          </w:p>
        </w:tc>
        <w:tc>
          <w:tcPr/>
          <w:p w:rsidR="00000000" w:rsidDel="00000000" w:rsidP="00000000" w:rsidRDefault="00000000" w:rsidRPr="00000000" w14:paraId="000001E9">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Purpose</w:t>
            </w:r>
          </w:p>
        </w:tc>
        <w:tc>
          <w:tcPr/>
          <w:p w:rsidR="00000000" w:rsidDel="00000000" w:rsidP="00000000" w:rsidRDefault="00000000" w:rsidRPr="00000000" w14:paraId="000001EA">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Included?</w:t>
            </w:r>
          </w:p>
        </w:tc>
      </w:tr>
      <w:tr>
        <w:trPr>
          <w:cantSplit w:val="0"/>
          <w:tblHeader w:val="0"/>
        </w:trPr>
        <w:tc>
          <w:tcPr/>
          <w:p w:rsidR="00000000" w:rsidDel="00000000" w:rsidP="00000000" w:rsidRDefault="00000000" w:rsidRPr="00000000" w14:paraId="000001E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w:t>
            </w:r>
          </w:p>
        </w:tc>
        <w:tc>
          <w:tcPr/>
          <w:p w:rsidR="00000000" w:rsidDel="00000000" w:rsidP="00000000" w:rsidRDefault="00000000" w:rsidRPr="00000000" w14:paraId="000001EC">
            <w:pPr>
              <w:spacing w:before="240" w:lineRule="auto"/>
              <w:rPr>
                <w:rFonts w:ascii="Times New Roman" w:cs="Times New Roman" w:eastAsia="Times New Roman" w:hAnsi="Times New Roman"/>
                <w:sz w:val="24"/>
                <w:szCs w:val="24"/>
              </w:rPr>
            </w:pPr>
            <w:sdt>
              <w:sdtPr>
                <w:id w:val="1065580258"/>
                <w:tag w:val="goog_rdk_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D">
            <w:pPr>
              <w:spacing w:before="240" w:lineRule="auto"/>
              <w:rPr>
                <w:rFonts w:ascii="Times New Roman" w:cs="Times New Roman" w:eastAsia="Times New Roman" w:hAnsi="Times New Roman"/>
                <w:sz w:val="24"/>
                <w:szCs w:val="24"/>
              </w:rPr>
            </w:pPr>
            <w:sdt>
              <w:sdtPr>
                <w:id w:val="668663728"/>
                <w:tag w:val="goog_rdk_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E">
            <w:pPr>
              <w:spacing w:before="240" w:lineRule="auto"/>
              <w:rPr>
                <w:rFonts w:ascii="Times New Roman" w:cs="Times New Roman" w:eastAsia="Times New Roman" w:hAnsi="Times New Roman"/>
                <w:sz w:val="24"/>
                <w:szCs w:val="24"/>
              </w:rPr>
            </w:pPr>
            <w:sdt>
              <w:sdtPr>
                <w:id w:val="-620073354"/>
                <w:tag w:val="goog_rdk_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F">
            <w:pPr>
              <w:spacing w:before="240" w:lineRule="auto"/>
              <w:rPr>
                <w:rFonts w:ascii="Times New Roman" w:cs="Times New Roman" w:eastAsia="Times New Roman" w:hAnsi="Times New Roman"/>
                <w:sz w:val="24"/>
                <w:szCs w:val="24"/>
              </w:rPr>
            </w:pPr>
            <w:sdt>
              <w:sdtPr>
                <w:id w:val="1181631857"/>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0">
            <w:pPr>
              <w:spacing w:before="240" w:lineRule="auto"/>
              <w:rPr>
                <w:rFonts w:ascii="Times New Roman" w:cs="Times New Roman" w:eastAsia="Times New Roman" w:hAnsi="Times New Roman"/>
                <w:sz w:val="24"/>
                <w:szCs w:val="24"/>
              </w:rPr>
            </w:pPr>
            <w:sdt>
              <w:sdtPr>
                <w:id w:val="-2045120864"/>
                <w:tag w:val="goog_rdk_4"/>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r>
      <w:tr>
        <w:trPr>
          <w:cantSplit w:val="0"/>
          <w:tblHeader w:val="0"/>
        </w:trPr>
        <w:tc>
          <w:tcPr/>
          <w:p w:rsidR="00000000" w:rsidDel="00000000" w:rsidP="00000000" w:rsidRDefault="00000000" w:rsidRPr="00000000" w14:paraId="000001F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report</w:t>
            </w:r>
          </w:p>
        </w:tc>
        <w:tc>
          <w:tcPr/>
          <w:p w:rsidR="00000000" w:rsidDel="00000000" w:rsidP="00000000" w:rsidRDefault="00000000" w:rsidRPr="00000000" w14:paraId="000001F3">
            <w:pPr>
              <w:spacing w:before="240" w:lineRule="auto"/>
              <w:rPr>
                <w:rFonts w:ascii="Times New Roman" w:cs="Times New Roman" w:eastAsia="Times New Roman" w:hAnsi="Times New Roman"/>
                <w:sz w:val="24"/>
                <w:szCs w:val="24"/>
              </w:rPr>
            </w:pPr>
            <w:sdt>
              <w:sdtPr>
                <w:id w:val="150883417"/>
                <w:tag w:val="goog_rdk_5"/>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4">
            <w:pPr>
              <w:spacing w:before="240" w:lineRule="auto"/>
              <w:rPr>
                <w:rFonts w:ascii="Times New Roman" w:cs="Times New Roman" w:eastAsia="Times New Roman" w:hAnsi="Times New Roman"/>
                <w:sz w:val="24"/>
                <w:szCs w:val="24"/>
              </w:rPr>
            </w:pPr>
            <w:sdt>
              <w:sdtPr>
                <w:id w:val="-172589547"/>
                <w:tag w:val="goog_rdk_6"/>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5">
            <w:pPr>
              <w:spacing w:before="240" w:lineRule="auto"/>
              <w:rPr>
                <w:rFonts w:ascii="Times New Roman" w:cs="Times New Roman" w:eastAsia="Times New Roman" w:hAnsi="Times New Roman"/>
                <w:sz w:val="24"/>
                <w:szCs w:val="24"/>
              </w:rPr>
            </w:pPr>
            <w:sdt>
              <w:sdtPr>
                <w:id w:val="-1068215704"/>
                <w:tag w:val="goog_rdk_7"/>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6">
            <w:pPr>
              <w:spacing w:before="240" w:lineRule="auto"/>
              <w:rPr>
                <w:rFonts w:ascii="Times New Roman" w:cs="Times New Roman" w:eastAsia="Times New Roman" w:hAnsi="Times New Roman"/>
                <w:sz w:val="24"/>
                <w:szCs w:val="24"/>
              </w:rPr>
            </w:pPr>
            <w:sdt>
              <w:sdtPr>
                <w:id w:val="-808791378"/>
                <w:tag w:val="goog_rdk_8"/>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7">
            <w:pPr>
              <w:spacing w:before="240" w:lineRule="auto"/>
              <w:rPr>
                <w:rFonts w:ascii="Times New Roman" w:cs="Times New Roman" w:eastAsia="Times New Roman" w:hAnsi="Times New Roman"/>
                <w:sz w:val="24"/>
                <w:szCs w:val="24"/>
              </w:rPr>
            </w:pPr>
            <w:sdt>
              <w:sdtPr>
                <w:id w:val="-185239968"/>
                <w:tag w:val="goog_rdk_9"/>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F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r>
    </w:tbl>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ml6vihay7bbi" w:id="43"/>
      <w:bookmarkEnd w:id="4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4 CRAAP Assessment</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tbl>
      <w:tblPr>
        <w:tblStyle w:val="Table5"/>
        <w:tblW w:w="9026.0" w:type="dxa"/>
        <w:jc w:val="center"/>
        <w:tblLayout w:type="fixed"/>
        <w:tblLook w:val="04A0"/>
      </w:tblPr>
      <w:tblGrid>
        <w:gridCol w:w="1363"/>
        <w:gridCol w:w="5325"/>
        <w:gridCol w:w="2338"/>
        <w:tblGridChange w:id="0">
          <w:tblGrid>
            <w:gridCol w:w="1363"/>
            <w:gridCol w:w="5325"/>
            <w:gridCol w:w="2338"/>
          </w:tblGrid>
        </w:tblGridChange>
      </w:tblGrid>
      <w:tr>
        <w:trPr>
          <w:cantSplit w:val="0"/>
          <w:tblHeader w:val="0"/>
        </w:trPr>
        <w:tc>
          <w:tcPr/>
          <w:p w:rsidR="00000000" w:rsidDel="00000000" w:rsidP="00000000" w:rsidRDefault="00000000" w:rsidRPr="00000000" w14:paraId="00000203">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w:t>
            </w:r>
          </w:p>
        </w:tc>
        <w:tc>
          <w:tcPr/>
          <w:p w:rsidR="00000000" w:rsidDel="00000000" w:rsidP="00000000" w:rsidRDefault="00000000" w:rsidRPr="00000000" w14:paraId="00000204">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w:t>
            </w:r>
          </w:p>
        </w:tc>
        <w:tc>
          <w:tcPr/>
          <w:p w:rsidR="00000000" w:rsidDel="00000000" w:rsidP="00000000" w:rsidRDefault="00000000" w:rsidRPr="00000000" w14:paraId="00000205">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Initial Code</w:t>
            </w:r>
          </w:p>
        </w:tc>
      </w:tr>
      <w:tr>
        <w:trPr>
          <w:cantSplit w:val="0"/>
          <w:tblHeader w:val="0"/>
        </w:trPr>
        <w:tc>
          <w:tcPr/>
          <w:p w:rsidR="00000000" w:rsidDel="00000000" w:rsidP="00000000" w:rsidRDefault="00000000" w:rsidRPr="00000000" w14:paraId="0000020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w:t>
            </w:r>
          </w:p>
        </w:tc>
        <w:tc>
          <w:tcPr/>
          <w:p w:rsidR="00000000" w:rsidDel="00000000" w:rsidP="00000000" w:rsidRDefault="00000000" w:rsidRPr="00000000" w14:paraId="0000020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anxiety among frontline healthcare workers</w:t>
            </w:r>
          </w:p>
        </w:tc>
        <w:tc>
          <w:tcPr/>
          <w:p w:rsidR="00000000" w:rsidDel="00000000" w:rsidP="00000000" w:rsidRDefault="00000000" w:rsidRPr="00000000" w14:paraId="0000020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w:t>
            </w:r>
          </w:p>
        </w:tc>
      </w:tr>
      <w:tr>
        <w:trPr>
          <w:cantSplit w:val="0"/>
          <w:tblHeader w:val="0"/>
        </w:trPr>
        <w:tc>
          <w:tcPr/>
          <w:p w:rsidR="00000000" w:rsidDel="00000000" w:rsidP="00000000" w:rsidRDefault="00000000" w:rsidRPr="00000000" w14:paraId="0000020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Muller et al.</w:t>
            </w:r>
          </w:p>
        </w:tc>
        <w:tc>
          <w:tcPr/>
          <w:p w:rsidR="00000000" w:rsidDel="00000000" w:rsidP="00000000" w:rsidRDefault="00000000" w:rsidRPr="00000000" w14:paraId="0000020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Workload and organisational pressures increased distress</w:t>
            </w:r>
          </w:p>
        </w:tc>
        <w:tc>
          <w:tcPr/>
          <w:p w:rsidR="00000000" w:rsidDel="00000000" w:rsidP="00000000" w:rsidRDefault="00000000" w:rsidRPr="00000000" w14:paraId="0000020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Workload</w:t>
            </w:r>
          </w:p>
        </w:tc>
      </w:tr>
      <w:tr>
        <w:trPr>
          <w:cantSplit w:val="0"/>
          <w:tblHeader w:val="0"/>
        </w:trPr>
        <w:tc>
          <w:tcPr/>
          <w:p w:rsidR="00000000" w:rsidDel="00000000" w:rsidP="00000000" w:rsidRDefault="00000000" w:rsidRPr="00000000" w14:paraId="0000020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Pappa et al.</w:t>
            </w:r>
          </w:p>
        </w:tc>
        <w:tc>
          <w:tcPr/>
          <w:p w:rsidR="00000000" w:rsidDel="00000000" w:rsidP="00000000" w:rsidRDefault="00000000" w:rsidRPr="00000000" w14:paraId="0000020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depression and insomnia were common</w:t>
            </w:r>
          </w:p>
        </w:tc>
        <w:tc>
          <w:tcPr/>
          <w:p w:rsidR="00000000" w:rsidDel="00000000" w:rsidP="00000000" w:rsidRDefault="00000000" w:rsidRPr="00000000" w14:paraId="0000020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Burnout</w:t>
            </w:r>
          </w:p>
        </w:tc>
      </w:tr>
      <w:tr>
        <w:trPr>
          <w:cantSplit w:val="0"/>
          <w:tblHeader w:val="0"/>
        </w:trPr>
        <w:tc>
          <w:tcPr/>
          <w:p w:rsidR="00000000" w:rsidDel="00000000" w:rsidP="00000000" w:rsidRDefault="00000000" w:rsidRPr="00000000" w14:paraId="0000020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et al.</w:t>
            </w:r>
          </w:p>
        </w:tc>
        <w:tc>
          <w:tcPr/>
          <w:p w:rsidR="00000000" w:rsidDel="00000000" w:rsidP="00000000" w:rsidRDefault="00000000" w:rsidRPr="00000000" w14:paraId="0000021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 requested rest rather than counselling</w:t>
            </w:r>
          </w:p>
        </w:tc>
        <w:tc>
          <w:tcPr/>
          <w:p w:rsidR="00000000" w:rsidDel="00000000" w:rsidP="00000000" w:rsidRDefault="00000000" w:rsidRPr="00000000" w14:paraId="0000021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support</w:t>
            </w:r>
          </w:p>
        </w:tc>
      </w:tr>
    </w:tbl>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qh76rjni3d5t" w:id="44"/>
      <w:bookmarkEnd w:id="44"/>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5 Coding Table</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tbl>
      <w:tblPr>
        <w:tblStyle w:val="Table6"/>
        <w:tblW w:w="9016.0" w:type="dxa"/>
        <w:jc w:val="center"/>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3787"/>
        <w:gridCol w:w="2345"/>
        <w:gridCol w:w="2884"/>
        <w:tblGridChange w:id="0">
          <w:tblGrid>
            <w:gridCol w:w="3787"/>
            <w:gridCol w:w="2345"/>
            <w:gridCol w:w="2884"/>
          </w:tblGrid>
        </w:tblGridChange>
      </w:tblGrid>
      <w:tr>
        <w:trPr>
          <w:cantSplit w:val="0"/>
          <w:tblHeader w:val="0"/>
        </w:trPr>
        <w:tc>
          <w:tcPr/>
          <w:p w:rsidR="00000000" w:rsidDel="00000000" w:rsidP="00000000" w:rsidRDefault="00000000" w:rsidRPr="00000000" w14:paraId="00000214">
            <w:pPr>
              <w:spacing w:before="240" w:lineRule="auto"/>
              <w:jc w:val="left"/>
              <w:rPr/>
            </w:pPr>
            <w:r w:rsidDel="00000000" w:rsidR="00000000" w:rsidRPr="00000000">
              <w:rPr>
                <w:rtl w:val="0"/>
              </w:rPr>
              <w:t xml:space="preserve">Initial Codes</w:t>
            </w:r>
          </w:p>
        </w:tc>
        <w:tc>
          <w:tcPr/>
          <w:p w:rsidR="00000000" w:rsidDel="00000000" w:rsidP="00000000" w:rsidRDefault="00000000" w:rsidRPr="00000000" w14:paraId="00000215">
            <w:pPr>
              <w:spacing w:before="240" w:lineRule="auto"/>
              <w:jc w:val="left"/>
              <w:rPr/>
            </w:pPr>
            <w:r w:rsidDel="00000000" w:rsidR="00000000" w:rsidRPr="00000000">
              <w:rPr>
                <w:rtl w:val="0"/>
              </w:rPr>
              <w:t xml:space="preserve">Category</w:t>
            </w:r>
          </w:p>
        </w:tc>
        <w:tc>
          <w:tcPr/>
          <w:p w:rsidR="00000000" w:rsidDel="00000000" w:rsidP="00000000" w:rsidRDefault="00000000" w:rsidRPr="00000000" w14:paraId="00000216">
            <w:pPr>
              <w:spacing w:before="240" w:lineRule="auto"/>
              <w:jc w:val="left"/>
              <w:rPr/>
            </w:pPr>
            <w:r w:rsidDel="00000000" w:rsidR="00000000" w:rsidRPr="00000000">
              <w:rPr>
                <w:rtl w:val="0"/>
              </w:rPr>
              <w:t xml:space="preserve">Final Theme</w:t>
            </w:r>
          </w:p>
        </w:tc>
      </w:tr>
      <w:tr>
        <w:trPr>
          <w:cantSplit w:val="0"/>
          <w:tblHeader w:val="0"/>
        </w:trPr>
        <w:tc>
          <w:tcPr/>
          <w:p w:rsidR="00000000" w:rsidDel="00000000" w:rsidP="00000000" w:rsidRDefault="00000000" w:rsidRPr="00000000" w14:paraId="00000217">
            <w:pPr>
              <w:spacing w:before="240" w:lineRule="auto"/>
              <w:jc w:val="left"/>
              <w:rPr/>
            </w:pPr>
            <w:r w:rsidDel="00000000" w:rsidR="00000000" w:rsidRPr="00000000">
              <w:rPr>
                <w:rtl w:val="0"/>
              </w:rPr>
              <w:t xml:space="preserve">Anxiety, depression, burnout, stress</w:t>
            </w:r>
          </w:p>
        </w:tc>
        <w:tc>
          <w:tcPr/>
          <w:p w:rsidR="00000000" w:rsidDel="00000000" w:rsidP="00000000" w:rsidRDefault="00000000" w:rsidRPr="00000000" w14:paraId="00000218">
            <w:pPr>
              <w:spacing w:before="240" w:lineRule="auto"/>
              <w:jc w:val="left"/>
              <w:rPr/>
            </w:pPr>
            <w:r w:rsidDel="00000000" w:rsidR="00000000" w:rsidRPr="00000000">
              <w:rPr>
                <w:rtl w:val="0"/>
              </w:rPr>
              <w:t xml:space="preserve">Psychological outcomes</w:t>
            </w:r>
          </w:p>
        </w:tc>
        <w:tc>
          <w:tcPr/>
          <w:p w:rsidR="00000000" w:rsidDel="00000000" w:rsidP="00000000" w:rsidRDefault="00000000" w:rsidRPr="00000000" w14:paraId="00000219">
            <w:pPr>
              <w:spacing w:before="240" w:lineRule="auto"/>
              <w:jc w:val="left"/>
              <w:rPr/>
            </w:pPr>
            <w:r w:rsidDel="00000000" w:rsidR="00000000" w:rsidRPr="00000000">
              <w:rPr>
                <w:rtl w:val="0"/>
              </w:rPr>
              <w:t xml:space="preserve">Psychological impact of COVID-19 on healthcare workers</w:t>
            </w:r>
          </w:p>
        </w:tc>
      </w:tr>
      <w:tr>
        <w:trPr>
          <w:cantSplit w:val="0"/>
          <w:tblHeader w:val="0"/>
        </w:trPr>
        <w:tc>
          <w:tcPr/>
          <w:p w:rsidR="00000000" w:rsidDel="00000000" w:rsidP="00000000" w:rsidRDefault="00000000" w:rsidRPr="00000000" w14:paraId="0000021A">
            <w:pPr>
              <w:spacing w:before="240" w:lineRule="auto"/>
              <w:jc w:val="left"/>
              <w:rPr/>
            </w:pPr>
            <w:r w:rsidDel="00000000" w:rsidR="00000000" w:rsidRPr="00000000">
              <w:rPr>
                <w:rtl w:val="0"/>
              </w:rPr>
              <w:t xml:space="preserve">Workload, staff shortages, PPE shortages, fear of infection, moral distress</w:t>
            </w:r>
          </w:p>
        </w:tc>
        <w:tc>
          <w:tcPr/>
          <w:p w:rsidR="00000000" w:rsidDel="00000000" w:rsidP="00000000" w:rsidRDefault="00000000" w:rsidRPr="00000000" w14:paraId="0000021B">
            <w:pPr>
              <w:spacing w:before="240" w:lineRule="auto"/>
              <w:jc w:val="left"/>
              <w:rPr/>
            </w:pPr>
            <w:r w:rsidDel="00000000" w:rsidR="00000000" w:rsidRPr="00000000">
              <w:rPr>
                <w:rtl w:val="0"/>
              </w:rPr>
              <w:t xml:space="preserve">Workplace and organisational stressors</w:t>
            </w:r>
          </w:p>
        </w:tc>
        <w:tc>
          <w:tcPr/>
          <w:p w:rsidR="00000000" w:rsidDel="00000000" w:rsidP="00000000" w:rsidRDefault="00000000" w:rsidRPr="00000000" w14:paraId="0000021C">
            <w:pPr>
              <w:spacing w:before="240" w:lineRule="auto"/>
              <w:jc w:val="left"/>
              <w:rPr/>
            </w:pPr>
            <w:r w:rsidDel="00000000" w:rsidR="00000000" w:rsidRPr="00000000">
              <w:rPr>
                <w:rtl w:val="0"/>
              </w:rPr>
              <w:t xml:space="preserve">Workplace and organisational factors increasing distress</w:t>
            </w:r>
          </w:p>
        </w:tc>
      </w:tr>
      <w:tr>
        <w:trPr>
          <w:cantSplit w:val="0"/>
          <w:tblHeader w:val="0"/>
        </w:trPr>
        <w:tc>
          <w:tcPr/>
          <w:p w:rsidR="00000000" w:rsidDel="00000000" w:rsidP="00000000" w:rsidRDefault="00000000" w:rsidRPr="00000000" w14:paraId="0000021D">
            <w:pPr>
              <w:spacing w:before="240" w:lineRule="auto"/>
              <w:jc w:val="left"/>
              <w:rPr/>
            </w:pPr>
            <w:r w:rsidDel="00000000" w:rsidR="00000000" w:rsidRPr="00000000">
              <w:rPr>
                <w:rtl w:val="0"/>
              </w:rPr>
              <w:t xml:space="preserve">Counselling, peer support, self-care, leadership support, organisational support</w:t>
            </w:r>
          </w:p>
        </w:tc>
        <w:tc>
          <w:tcPr/>
          <w:p w:rsidR="00000000" w:rsidDel="00000000" w:rsidP="00000000" w:rsidRDefault="00000000" w:rsidRPr="00000000" w14:paraId="0000021E">
            <w:pPr>
              <w:spacing w:before="240" w:lineRule="auto"/>
              <w:jc w:val="left"/>
              <w:rPr/>
            </w:pPr>
            <w:r w:rsidDel="00000000" w:rsidR="00000000" w:rsidRPr="00000000">
              <w:rPr>
                <w:rtl w:val="0"/>
              </w:rPr>
              <w:t xml:space="preserve">Coping and support responses</w:t>
            </w:r>
          </w:p>
        </w:tc>
        <w:tc>
          <w:tcPr/>
          <w:p w:rsidR="00000000" w:rsidDel="00000000" w:rsidP="00000000" w:rsidRDefault="00000000" w:rsidRPr="00000000" w14:paraId="0000021F">
            <w:pPr>
              <w:spacing w:before="240" w:lineRule="auto"/>
              <w:jc w:val="left"/>
              <w:rPr/>
            </w:pPr>
            <w:r w:rsidDel="00000000" w:rsidR="00000000" w:rsidRPr="00000000">
              <w:rPr>
                <w:rtl w:val="0"/>
              </w:rPr>
              <w:t xml:space="preserve">Coping strategies and support mechanisms</w:t>
            </w:r>
          </w:p>
        </w:tc>
      </w:tr>
    </w:tbl>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5ro6pt39o6p6" w:id="45"/>
      <w:bookmarkEnd w:id="45"/>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6 Theme Development</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223">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before="240" w:lineRule="auto"/>
        <w:rPr>
          <w:rFonts w:ascii="Times New Roman" w:cs="Times New Roman" w:eastAsia="Times New Roman" w:hAnsi="Times New Roman"/>
          <w:sz w:val="24"/>
          <w:szCs w:val="24"/>
        </w:rPr>
      </w:pPr>
      <w:r w:rsidDel="00000000" w:rsidR="00000000" w:rsidRPr="00000000">
        <w:rPr>
          <w:rtl w:val="0"/>
        </w:rPr>
      </w:r>
    </w:p>
    <w:tbl>
      <w:tblPr>
        <w:tblStyle w:val="Table7"/>
        <w:tblW w:w="9026.0" w:type="dxa"/>
        <w:jc w:val="center"/>
        <w:tblLayout w:type="fixed"/>
        <w:tblLook w:val="04A0"/>
      </w:tblPr>
      <w:tblGrid>
        <w:gridCol w:w="1652"/>
        <w:gridCol w:w="2042"/>
        <w:gridCol w:w="3017"/>
        <w:gridCol w:w="2315"/>
        <w:tblGridChange w:id="0">
          <w:tblGrid>
            <w:gridCol w:w="1652"/>
            <w:gridCol w:w="2042"/>
            <w:gridCol w:w="3017"/>
            <w:gridCol w:w="2315"/>
          </w:tblGrid>
        </w:tblGridChange>
      </w:tblGrid>
      <w:tr>
        <w:trPr>
          <w:cantSplit w:val="0"/>
          <w:tblHeader w:val="0"/>
        </w:trPr>
        <w:tc>
          <w:tcPr/>
          <w:p w:rsidR="00000000" w:rsidDel="00000000" w:rsidP="00000000" w:rsidRDefault="00000000" w:rsidRPr="00000000" w14:paraId="00000225">
            <w:pPr>
              <w:spacing w:after="16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Author</w:t>
            </w:r>
          </w:p>
        </w:tc>
        <w:tc>
          <w:tcPr/>
          <w:p w:rsidR="00000000" w:rsidDel="00000000" w:rsidP="00000000" w:rsidRDefault="00000000" w:rsidRPr="00000000" w14:paraId="00000226">
            <w:pPr>
              <w:spacing w:after="16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Psychological Impact</w:t>
            </w:r>
          </w:p>
        </w:tc>
        <w:tc>
          <w:tcPr/>
          <w:p w:rsidR="00000000" w:rsidDel="00000000" w:rsidP="00000000" w:rsidRDefault="00000000" w:rsidRPr="00000000" w14:paraId="00000227">
            <w:pPr>
              <w:spacing w:after="16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Workplace &amp; Organisational Factors</w:t>
            </w:r>
          </w:p>
        </w:tc>
        <w:tc>
          <w:tcPr/>
          <w:p w:rsidR="00000000" w:rsidDel="00000000" w:rsidP="00000000" w:rsidRDefault="00000000" w:rsidRPr="00000000" w14:paraId="00000228">
            <w:pPr>
              <w:spacing w:after="16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Coping Strategies &amp; Support</w:t>
            </w:r>
          </w:p>
        </w:tc>
      </w:tr>
      <w:tr>
        <w:trPr>
          <w:cantSplit w:val="0"/>
          <w:tblHeader w:val="0"/>
        </w:trPr>
        <w:tc>
          <w:tcPr/>
          <w:p w:rsidR="00000000" w:rsidDel="00000000" w:rsidP="00000000" w:rsidRDefault="00000000" w:rsidRPr="00000000" w14:paraId="00000229">
            <w:pPr>
              <w:spacing w:after="160" w:befor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Lai et al. (2020)</w:t>
            </w:r>
            <w:r w:rsidDel="00000000" w:rsidR="00000000" w:rsidRPr="00000000">
              <w:rPr>
                <w:rtl w:val="0"/>
              </w:rPr>
            </w:r>
          </w:p>
        </w:tc>
        <w:tc>
          <w:tcPr/>
          <w:p w:rsidR="00000000" w:rsidDel="00000000" w:rsidP="00000000" w:rsidRDefault="00000000" w:rsidRPr="00000000" w14:paraId="0000022A">
            <w:pPr>
              <w:spacing w:after="160" w:before="240" w:lineRule="auto"/>
              <w:rPr>
                <w:rFonts w:ascii="Times New Roman" w:cs="Times New Roman" w:eastAsia="Times New Roman" w:hAnsi="Times New Roman"/>
                <w:sz w:val="24"/>
                <w:szCs w:val="24"/>
              </w:rPr>
            </w:pPr>
            <w:sdt>
              <w:sdtPr>
                <w:id w:val="-1319317714"/>
                <w:tag w:val="goog_rdk_1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2B">
            <w:pPr>
              <w:spacing w:after="160" w:before="240" w:lineRule="auto"/>
              <w:rPr>
                <w:rFonts w:ascii="Times New Roman" w:cs="Times New Roman" w:eastAsia="Times New Roman" w:hAnsi="Times New Roman"/>
                <w:sz w:val="24"/>
                <w:szCs w:val="24"/>
              </w:rPr>
            </w:pPr>
            <w:sdt>
              <w:sdtPr>
                <w:id w:val="1145642332"/>
                <w:tag w:val="goog_rdk_1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2C">
            <w:pPr>
              <w:spacing w:after="160" w:befor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D">
            <w:pPr>
              <w:spacing w:after="160" w:befor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Pappa et al. (2020)</w:t>
            </w:r>
            <w:r w:rsidDel="00000000" w:rsidR="00000000" w:rsidRPr="00000000">
              <w:rPr>
                <w:rtl w:val="0"/>
              </w:rPr>
            </w:r>
          </w:p>
        </w:tc>
        <w:tc>
          <w:tcPr/>
          <w:p w:rsidR="00000000" w:rsidDel="00000000" w:rsidP="00000000" w:rsidRDefault="00000000" w:rsidRPr="00000000" w14:paraId="0000022E">
            <w:pPr>
              <w:spacing w:after="160" w:before="240" w:lineRule="auto"/>
              <w:rPr>
                <w:rFonts w:ascii="Times New Roman" w:cs="Times New Roman" w:eastAsia="Times New Roman" w:hAnsi="Times New Roman"/>
                <w:sz w:val="24"/>
                <w:szCs w:val="24"/>
              </w:rPr>
            </w:pPr>
            <w:sdt>
              <w:sdtPr>
                <w:id w:val="1857293044"/>
                <w:tag w:val="goog_rdk_1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2F">
            <w:pPr>
              <w:spacing w:after="160" w:befor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0">
            <w:pPr>
              <w:spacing w:after="160" w:befor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1">
            <w:pPr>
              <w:spacing w:after="160" w:befor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Muller et al. (2020)</w:t>
            </w:r>
            <w:r w:rsidDel="00000000" w:rsidR="00000000" w:rsidRPr="00000000">
              <w:rPr>
                <w:rtl w:val="0"/>
              </w:rPr>
            </w:r>
          </w:p>
        </w:tc>
        <w:tc>
          <w:tcPr/>
          <w:p w:rsidR="00000000" w:rsidDel="00000000" w:rsidP="00000000" w:rsidRDefault="00000000" w:rsidRPr="00000000" w14:paraId="00000232">
            <w:pPr>
              <w:spacing w:after="160" w:before="240" w:lineRule="auto"/>
              <w:rPr>
                <w:rFonts w:ascii="Times New Roman" w:cs="Times New Roman" w:eastAsia="Times New Roman" w:hAnsi="Times New Roman"/>
                <w:sz w:val="24"/>
                <w:szCs w:val="24"/>
              </w:rPr>
            </w:pPr>
            <w:sdt>
              <w:sdtPr>
                <w:id w:val="-382918190"/>
                <w:tag w:val="goog_rdk_1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33">
            <w:pPr>
              <w:spacing w:after="160" w:before="240" w:lineRule="auto"/>
              <w:rPr>
                <w:rFonts w:ascii="Times New Roman" w:cs="Times New Roman" w:eastAsia="Times New Roman" w:hAnsi="Times New Roman"/>
                <w:sz w:val="24"/>
                <w:szCs w:val="24"/>
              </w:rPr>
            </w:pPr>
            <w:sdt>
              <w:sdtPr>
                <w:id w:val="628700690"/>
                <w:tag w:val="goog_rdk_14"/>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34">
            <w:pPr>
              <w:spacing w:after="160" w:before="240" w:lineRule="auto"/>
              <w:rPr>
                <w:rFonts w:ascii="Times New Roman" w:cs="Times New Roman" w:eastAsia="Times New Roman" w:hAnsi="Times New Roman"/>
                <w:sz w:val="24"/>
                <w:szCs w:val="24"/>
              </w:rPr>
            </w:pPr>
            <w:sdt>
              <w:sdtPr>
                <w:id w:val="339820979"/>
                <w:tag w:val="goog_rdk_15"/>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35">
            <w:pPr>
              <w:spacing w:after="160" w:befor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Chen et al.</w:t>
            </w:r>
            <w:r w:rsidDel="00000000" w:rsidR="00000000" w:rsidRPr="00000000">
              <w:rPr>
                <w:rtl w:val="0"/>
              </w:rPr>
            </w:r>
          </w:p>
        </w:tc>
        <w:tc>
          <w:tcPr/>
          <w:p w:rsidR="00000000" w:rsidDel="00000000" w:rsidP="00000000" w:rsidRDefault="00000000" w:rsidRPr="00000000" w14:paraId="00000236">
            <w:pPr>
              <w:spacing w:after="160" w:befor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7">
            <w:pPr>
              <w:spacing w:after="160" w:before="240" w:lineRule="auto"/>
              <w:rPr>
                <w:rFonts w:ascii="Times New Roman" w:cs="Times New Roman" w:eastAsia="Times New Roman" w:hAnsi="Times New Roman"/>
                <w:sz w:val="24"/>
                <w:szCs w:val="24"/>
              </w:rPr>
            </w:pPr>
            <w:sdt>
              <w:sdtPr>
                <w:id w:val="1635184268"/>
                <w:tag w:val="goog_rdk_16"/>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238">
            <w:pPr>
              <w:spacing w:after="160" w:before="240" w:lineRule="auto"/>
              <w:rPr>
                <w:rFonts w:ascii="Times New Roman" w:cs="Times New Roman" w:eastAsia="Times New Roman" w:hAnsi="Times New Roman"/>
                <w:sz w:val="24"/>
                <w:szCs w:val="24"/>
              </w:rPr>
            </w:pPr>
            <w:sdt>
              <w:sdtPr>
                <w:id w:val="-1361674288"/>
                <w:tag w:val="goog_rdk_17"/>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r>
    </w:tbl>
    <w:p w:rsidR="00000000" w:rsidDel="00000000" w:rsidP="00000000" w:rsidRDefault="00000000" w:rsidRPr="00000000" w14:paraId="00000239">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1"/>
          <w:iCs w:val="1"/>
          <w:smallCaps w:val="0"/>
          <w:strike w:val="0"/>
          <w:color w:val="000000"/>
          <w:sz w:val="22"/>
          <w:szCs w:val="22"/>
          <w:u w:val="none"/>
          <w:shd w:fill="auto" w:val="clear"/>
          <w:vertAlign w:val="baseline"/>
        </w:rPr>
      </w:pPr>
      <w:bookmarkStart w:colFirst="0" w:colLast="0" w:name="_heading=h.tvjk6ijrsqnb" w:id="46"/>
      <w:bookmarkEnd w:id="46"/>
      <w:r w:rsidDel="00000000" w:rsidR="00000000" w:rsidRPr="00000000">
        <w:rPr>
          <w:rFonts w:ascii="Aptos" w:cs="Aptos" w:eastAsia="Aptos" w:hAnsi="Aptos"/>
          <w:b w:val="1"/>
          <w:bCs w:val="1"/>
          <w:i w:val="1"/>
          <w:iCs w:val="1"/>
          <w:smallCaps w:val="0"/>
          <w:strike w:val="0"/>
          <w:color w:val="000000"/>
          <w:sz w:val="22"/>
          <w:szCs w:val="22"/>
          <w:u w:val="none"/>
          <w:shd w:fill="auto" w:val="clear"/>
          <w:vertAlign w:val="baseline"/>
          <w:rtl w:val="0"/>
        </w:rPr>
        <w:t xml:space="preserve">Figure 1 Theme Matrix</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1"/>
          <w:iCs w:val="1"/>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1"/>
          <w:iCs w:val="1"/>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23C">
      <w:pPr>
        <w:spacing w:after="240" w:before="24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697970" cy="5581843"/>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697970" cy="5581843"/>
                    </a:xfrm>
                    <a:prstGeom prst="rect"/>
                    <a:ln/>
                  </pic:spPr>
                </pic:pic>
              </a:graphicData>
            </a:graphic>
          </wp:inline>
        </w:drawing>
      </w: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a4unqrcky8ts" w:id="47"/>
      <w:bookmarkEnd w:id="47"/>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Figure 2 PRISMA-Style Flow Diagram</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Arial Unicode MS"/>
  <w:font w:name="Courier New"/>
  <w:font w:name="Apto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6">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7">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8">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9">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220"/>
      <w:jc w:val="left"/>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color w:val="2f5496"/>
      <w:sz w:val="24"/>
      <w:szCs w:val="24"/>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666666" w:space="0" w:sz="4" w:val="single"/>
        </w:tcBorders>
      </w:tcPr>
    </w:tblStylePr>
    <w:tblStylePr w:type="nwCell">
      <w:tcPr>
        <w:tcBorders>
          <w:bottom w:color="666666" w:space="0" w:sz="4" w:val="single"/>
        </w:tcBorders>
      </w:tcPr>
    </w:tblStylePr>
    <w:tblStylePr w:type="seCell">
      <w:tcPr>
        <w:tcBorders>
          <w:top w:color="666666" w:space="0" w:sz="4" w:val="single"/>
        </w:tcBorders>
      </w:tcPr>
    </w:tblStylePr>
    <w:tblStylePr w:type="swCell">
      <w:tcPr>
        <w:tcBorders>
          <w:top w:color="666666"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af6" w:val="clear"/>
      </w:tcPr>
    </w:tblStylePr>
    <w:tblStylePr w:type="band1Vert">
      <w:tcPr>
        <w:shd w:fill="deeaf6" w:val="clear"/>
      </w:tcPr>
    </w:tblStylePr>
    <w:tblStylePr w:type="firstCol">
      <w:rPr>
        <w:b w:val="1"/>
        <w:bCs w:val="1"/>
      </w:rPr>
    </w:tblStylePr>
    <w:tblStylePr w:type="firstRow">
      <w:rPr>
        <w:b w:val="1"/>
        <w:bCs w:val="1"/>
      </w:rPr>
      <w:tcPr>
        <w:tcBorders>
          <w:top w:color="000000" w:space="0" w:sz="0" w:val="nil"/>
          <w:bottom w:color="9cc2e5"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9cc2e5" w:space="0" w:sz="4" w:val="single"/>
          <w:bottom w:color="000000" w:space="0" w:sz="0" w:val="nil"/>
          <w:insideH w:color="000000" w:space="0" w:sz="0" w:val="nil"/>
          <w:insideV w:color="000000" w:space="0" w:sz="0" w:val="nil"/>
        </w:tcBorders>
        <w:shd w:fill="ffffff" w:val="clear"/>
      </w:tcPr>
    </w:tblStyle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af6" w:val="clear"/>
    </w:tcPr>
    <w:tblStylePr w:type="band1Horz">
      <w:tcPr>
        <w:shd w:fill="bdd6ee" w:val="clear"/>
      </w:tcPr>
    </w:tblStylePr>
    <w:tblStylePr w:type="band1Vert">
      <w:tcPr>
        <w:shd w:fill="bdd6ee"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5b9bd5"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5b9bd5"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5b9bd5"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5b9bd5" w:val="clear"/>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cecec" w:val="clear"/>
      </w:tcPr>
    </w:tblStylePr>
    <w:tblStylePr w:type="band1Vert">
      <w:tcPr>
        <w:shd w:fill="ececec" w:val="clear"/>
      </w:tcPr>
    </w:tblStylePr>
    <w:tblStylePr w:type="firstCol">
      <w:rPr>
        <w:b w:val="1"/>
        <w:bCs w:val="1"/>
      </w:rPr>
    </w:tblStylePr>
    <w:tblStylePr w:type="firstRow">
      <w:rPr>
        <w:b w:val="1"/>
        <w:bCs w:val="1"/>
        <w:color w:val="ffffff"/>
      </w:rPr>
      <w:tcPr>
        <w:tcBorders>
          <w:top w:color="a5a5a5" w:space="0" w:sz="4" w:val="single"/>
          <w:left w:color="a5a5a5" w:space="0" w:sz="4" w:val="single"/>
          <w:bottom w:color="a5a5a5" w:space="0" w:sz="4" w:val="single"/>
          <w:right w:color="a5a5a5" w:space="0" w:sz="4" w:val="single"/>
          <w:insideH w:color="000000" w:space="0" w:sz="0" w:val="nil"/>
          <w:insideV w:color="000000" w:space="0" w:sz="0" w:val="nil"/>
        </w:tcBorders>
        <w:shd w:fill="a5a5a5" w:val="clear"/>
      </w:tcPr>
    </w:tblStylePr>
    <w:tblStylePr w:type="lastCol">
      <w:rPr>
        <w:b w:val="1"/>
        <w:bCs w:val="1"/>
      </w:rPr>
    </w:tblStylePr>
    <w:tblStylePr w:type="lastRow">
      <w:rPr>
        <w:b w:val="1"/>
        <w:bCs w:val="1"/>
      </w:rPr>
      <w:tcPr>
        <w:tcBorders>
          <w:top w:color="a5a5a5"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pPr>
        <w:jc w:val="right"/>
      </w:pPr>
      <w:rPr>
        <w:rFonts w:ascii="Calibri" w:cs="Calibri" w:eastAsia="Calibri" w:hAnsi="Calibri"/>
        <w:i w:val="1"/>
        <w:iCs w:val="1"/>
        <w:sz w:val="26"/>
        <w:szCs w:val="26"/>
      </w:rPr>
      <w:tcPr>
        <w:tcBorders>
          <w:right w:color="7f7f7f" w:space="0" w:sz="4" w:val="single"/>
        </w:tcBorders>
        <w:shd w:fill="ffffff" w:val="clear"/>
      </w:tcPr>
    </w:tblStylePr>
    <w:tblStylePr w:type="firstRow">
      <w:rPr>
        <w:rFonts w:ascii="Calibri" w:cs="Calibri" w:eastAsia="Calibri" w:hAnsi="Calibri"/>
        <w:i w:val="1"/>
        <w:iCs w:val="1"/>
        <w:sz w:val="26"/>
        <w:szCs w:val="26"/>
      </w:rPr>
      <w:tcPr>
        <w:tcBorders>
          <w:bottom w:color="7f7f7f" w:space="0" w:sz="4" w:val="single"/>
        </w:tcBorders>
        <w:shd w:fill="ffffff" w:val="clear"/>
      </w:tcPr>
    </w:tblStylePr>
    <w:tblStylePr w:type="lastCol">
      <w:rPr>
        <w:rFonts w:ascii="Calibri" w:cs="Calibri" w:eastAsia="Calibri" w:hAnsi="Calibri"/>
        <w:i w:val="1"/>
        <w:iCs w:val="1"/>
        <w:sz w:val="26"/>
        <w:szCs w:val="26"/>
      </w:rPr>
      <w:tcPr>
        <w:tcBorders>
          <w:left w:color="7f7f7f" w:space="0" w:sz="4" w:val="single"/>
        </w:tcBorders>
        <w:shd w:fill="ffffff" w:val="clear"/>
      </w:tcPr>
    </w:tblStylePr>
    <w:tblStylePr w:type="lastRow">
      <w:rPr>
        <w:rFonts w:ascii="Calibri" w:cs="Calibri" w:eastAsia="Calibri" w:hAnsi="Calibri"/>
        <w:i w:val="1"/>
        <w:iCs w:val="1"/>
        <w:sz w:val="26"/>
        <w:szCs w:val="26"/>
      </w:rPr>
      <w:tcPr>
        <w:tcBorders>
          <w:top w:color="7f7f7f" w:space="0" w:sz="4" w:val="single"/>
        </w:tcBorders>
        <w:shd w:fill="ffffff" w:val="clear"/>
      </w:tcPr>
    </w:tblStylePr>
    <w:tblStylePr w:type="neCell">
      <w:tcPr>
        <w:tcBorders>
          <w:left w:color="000000" w:space="0" w:sz="0" w:val="nil"/>
        </w:tcBorders>
      </w:tcPr>
    </w:tblStylePr>
    <w:tblStylePr w:type="nwCell">
      <w:tcPr>
        <w:tcBorders>
          <w:right w:color="000000" w:space="0" w:sz="0" w:val="nil"/>
        </w:tcBorders>
      </w:tcPr>
    </w:tblStylePr>
    <w:tblStylePr w:type="seCell">
      <w:tcPr>
        <w:tcBorders>
          <w:left w:color="000000" w:space="0" w:sz="0" w:val="nil"/>
        </w:tcBorders>
      </w:tcPr>
    </w:tblStylePr>
    <w:tblStylePr w:type="swCell">
      <w:tcPr>
        <w:tcBorders>
          <w:right w:color="000000" w:space="0" w:sz="0" w:val="nil"/>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rPr>
        <w:b w:val="1"/>
        <w:bCs w:val="1"/>
      </w:rPr>
    </w:tblStylePr>
    <w:tblStylePr w:type="firstRow">
      <w:rPr>
        <w:b w:val="1"/>
        <w:bCs w:val="1"/>
        <w:color w:val="ffffff"/>
      </w:rPr>
      <w:tcPr>
        <w:tcBorders>
          <w:top w:color="4472c4" w:space="0" w:sz="4" w:val="single"/>
          <w:left w:color="4472c4" w:space="0" w:sz="4" w:val="single"/>
          <w:bottom w:color="4472c4" w:space="0" w:sz="4" w:val="single"/>
          <w:right w:color="4472c4" w:space="0" w:sz="4" w:val="single"/>
          <w:insideH w:color="000000" w:space="0" w:sz="0" w:val="nil"/>
          <w:insideV w:color="000000" w:space="0" w:sz="0" w:val="nil"/>
        </w:tcBorders>
        <w:shd w:fill="4472c4" w:val="clear"/>
      </w:tcPr>
    </w:tblStylePr>
    <w:tblStylePr w:type="lastCol">
      <w:rPr>
        <w:b w:val="1"/>
        <w:bCs w:val="1"/>
      </w:rPr>
    </w:tblStylePr>
    <w:tblStylePr w:type="lastRow">
      <w:rPr>
        <w:b w:val="1"/>
        <w:bCs w:val="1"/>
      </w:rPr>
      <w:tcPr>
        <w:tcBorders>
          <w:top w:color="4472c4" w:space="0" w:sz="4" w:val="single"/>
        </w:tcBorders>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pPr>
        <w:jc w:val="right"/>
      </w:pPr>
      <w:rPr>
        <w:rFonts w:ascii="Calibri" w:cs="Calibri" w:eastAsia="Calibri" w:hAnsi="Calibri"/>
        <w:i w:val="1"/>
        <w:iCs w:val="1"/>
        <w:sz w:val="26"/>
        <w:szCs w:val="26"/>
      </w:rPr>
      <w:tcPr>
        <w:tcBorders>
          <w:right w:color="7f7f7f" w:space="0" w:sz="4" w:val="single"/>
        </w:tcBorders>
        <w:shd w:fill="ffffff" w:val="clear"/>
      </w:tcPr>
    </w:tblStylePr>
    <w:tblStylePr w:type="firstRow">
      <w:rPr>
        <w:rFonts w:ascii="Calibri" w:cs="Calibri" w:eastAsia="Calibri" w:hAnsi="Calibri"/>
        <w:i w:val="1"/>
        <w:iCs w:val="1"/>
        <w:sz w:val="26"/>
        <w:szCs w:val="26"/>
      </w:rPr>
      <w:tcPr>
        <w:tcBorders>
          <w:bottom w:color="7f7f7f" w:space="0" w:sz="4" w:val="single"/>
        </w:tcBorders>
        <w:shd w:fill="ffffff" w:val="clear"/>
      </w:tcPr>
    </w:tblStylePr>
    <w:tblStylePr w:type="lastCol">
      <w:rPr>
        <w:rFonts w:ascii="Calibri" w:cs="Calibri" w:eastAsia="Calibri" w:hAnsi="Calibri"/>
        <w:i w:val="1"/>
        <w:iCs w:val="1"/>
        <w:sz w:val="26"/>
        <w:szCs w:val="26"/>
      </w:rPr>
      <w:tcPr>
        <w:tcBorders>
          <w:left w:color="7f7f7f" w:space="0" w:sz="4" w:val="single"/>
        </w:tcBorders>
        <w:shd w:fill="ffffff" w:val="clear"/>
      </w:tcPr>
    </w:tblStylePr>
    <w:tblStylePr w:type="lastRow">
      <w:rPr>
        <w:rFonts w:ascii="Calibri" w:cs="Calibri" w:eastAsia="Calibri" w:hAnsi="Calibri"/>
        <w:i w:val="1"/>
        <w:iCs w:val="1"/>
        <w:sz w:val="26"/>
        <w:szCs w:val="26"/>
      </w:rPr>
      <w:tcPr>
        <w:tcBorders>
          <w:top w:color="7f7f7f" w:space="0" w:sz="4" w:val="single"/>
        </w:tcBorders>
        <w:shd w:fill="ffffff" w:val="clear"/>
      </w:tcPr>
    </w:tblStylePr>
    <w:tblStylePr w:type="neCell">
      <w:tcPr>
        <w:tcBorders>
          <w:left w:color="000000" w:space="0" w:sz="0" w:val="nil"/>
        </w:tcBorders>
      </w:tcPr>
    </w:tblStylePr>
    <w:tblStylePr w:type="nwCell">
      <w:tcPr>
        <w:tcBorders>
          <w:right w:color="000000" w:space="0" w:sz="0" w:val="nil"/>
        </w:tcBorders>
      </w:tcPr>
    </w:tblStylePr>
    <w:tblStylePr w:type="seCell">
      <w:tcPr>
        <w:tcBorders>
          <w:left w:color="000000" w:space="0" w:sz="0" w:val="nil"/>
        </w:tcBorders>
      </w:tcPr>
    </w:tblStylePr>
    <w:tblStylePr w:type="swCell">
      <w:tcPr>
        <w:tcBorders>
          <w:right w:color="000000" w:space="0" w:sz="0" w:val="nil"/>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lHLz2Cg+DVNDwOoOF1fs6SPhP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