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F115C" w14:textId="77777777" w:rsidR="00FE53AD" w:rsidRDefault="00FE53AD" w:rsidP="00FE53AD">
      <w:pPr>
        <w:jc w:val="center"/>
        <w:rPr>
          <w:rFonts w:ascii="Times New Roman" w:hAnsi="Times New Roman" w:cs="Times New Roman"/>
          <w:b/>
          <w:bCs/>
        </w:rPr>
      </w:pPr>
    </w:p>
    <w:p w14:paraId="1518B5A4" w14:textId="77777777" w:rsidR="00FE53AD" w:rsidRDefault="00FE53AD" w:rsidP="00FE53AD">
      <w:pPr>
        <w:jc w:val="center"/>
        <w:rPr>
          <w:rFonts w:ascii="Times New Roman" w:hAnsi="Times New Roman" w:cs="Times New Roman"/>
          <w:b/>
          <w:bCs/>
        </w:rPr>
      </w:pPr>
    </w:p>
    <w:p w14:paraId="2AAB0DB8" w14:textId="77777777" w:rsidR="00FE53AD" w:rsidRDefault="00FE53AD" w:rsidP="00FE53AD">
      <w:pPr>
        <w:jc w:val="center"/>
        <w:rPr>
          <w:rFonts w:ascii="Times New Roman" w:hAnsi="Times New Roman" w:cs="Times New Roman"/>
          <w:b/>
          <w:bCs/>
        </w:rPr>
      </w:pPr>
    </w:p>
    <w:p w14:paraId="72071BCD" w14:textId="77777777" w:rsidR="00FE53AD" w:rsidRDefault="00FE53AD" w:rsidP="00FE53AD">
      <w:pPr>
        <w:jc w:val="center"/>
        <w:rPr>
          <w:rFonts w:ascii="Times New Roman" w:hAnsi="Times New Roman" w:cs="Times New Roman"/>
          <w:b/>
          <w:bCs/>
        </w:rPr>
      </w:pPr>
    </w:p>
    <w:p w14:paraId="5E46FE5C" w14:textId="77777777" w:rsidR="00FE53AD" w:rsidRDefault="00FE53AD" w:rsidP="00FE53AD">
      <w:pPr>
        <w:jc w:val="center"/>
        <w:rPr>
          <w:rFonts w:ascii="Times New Roman" w:hAnsi="Times New Roman" w:cs="Times New Roman"/>
          <w:b/>
          <w:bCs/>
        </w:rPr>
      </w:pPr>
    </w:p>
    <w:p w14:paraId="71537A6A" w14:textId="15C2691B" w:rsidR="00FE53AD" w:rsidRPr="00EC1472" w:rsidRDefault="00FE53AD" w:rsidP="00EC1472">
      <w:pPr>
        <w:jc w:val="center"/>
        <w:rPr>
          <w:rFonts w:ascii="Arial" w:hAnsi="Arial" w:cs="Arial"/>
        </w:rPr>
      </w:pPr>
      <w:r w:rsidRPr="00EC1472">
        <w:rPr>
          <w:rFonts w:ascii="Arial" w:hAnsi="Arial" w:cs="Arial"/>
        </w:rPr>
        <w:t>SUPPORTING ADOLESCENTS WITH ASTHMA</w:t>
      </w:r>
    </w:p>
    <w:p w14:paraId="605BD573" w14:textId="77777777" w:rsidR="00FE53AD" w:rsidRPr="00EC1472" w:rsidRDefault="00FE53AD" w:rsidP="00EC1472">
      <w:pPr>
        <w:jc w:val="center"/>
        <w:rPr>
          <w:rFonts w:ascii="Arial" w:hAnsi="Arial" w:cs="Arial"/>
        </w:rPr>
      </w:pPr>
    </w:p>
    <w:p w14:paraId="5B7DD7FC" w14:textId="77777777" w:rsidR="00FE53AD" w:rsidRPr="00EC1472" w:rsidRDefault="00FE53AD" w:rsidP="00EC1472">
      <w:pPr>
        <w:jc w:val="center"/>
        <w:rPr>
          <w:rFonts w:ascii="Arial" w:hAnsi="Arial" w:cs="Arial"/>
        </w:rPr>
      </w:pPr>
    </w:p>
    <w:p w14:paraId="345053D7" w14:textId="5E789F58" w:rsidR="00EC1472" w:rsidRPr="00EC1472" w:rsidRDefault="00EC1472" w:rsidP="00EC1472">
      <w:pPr>
        <w:spacing w:line="480" w:lineRule="auto"/>
        <w:jc w:val="center"/>
        <w:rPr>
          <w:rFonts w:ascii="Arial" w:hAnsi="Arial" w:cs="Arial"/>
        </w:rPr>
      </w:pPr>
      <w:r w:rsidRPr="00EC1472">
        <w:rPr>
          <w:rFonts w:ascii="Arial" w:hAnsi="Arial" w:cs="Arial"/>
        </w:rPr>
        <w:t>Student Name: Areena Ayaz</w:t>
      </w:r>
    </w:p>
    <w:p w14:paraId="08AD314E" w14:textId="57A05D9F" w:rsidR="00EC1472" w:rsidRPr="00EC1472" w:rsidRDefault="00EC1472" w:rsidP="00EC1472">
      <w:pPr>
        <w:spacing w:line="480" w:lineRule="auto"/>
        <w:jc w:val="center"/>
        <w:rPr>
          <w:rFonts w:ascii="Arial" w:hAnsi="Arial" w:cs="Arial"/>
        </w:rPr>
      </w:pPr>
      <w:r w:rsidRPr="00EC1472">
        <w:rPr>
          <w:rFonts w:ascii="Arial" w:hAnsi="Arial" w:cs="Arial"/>
        </w:rPr>
        <w:t xml:space="preserve">Student I.D: </w:t>
      </w:r>
      <w:r w:rsidR="00A73C8C">
        <w:rPr>
          <w:rFonts w:ascii="Arial" w:hAnsi="Arial" w:cs="Arial"/>
        </w:rPr>
        <w:t>250</w:t>
      </w:r>
      <w:r w:rsidR="005F3DCF">
        <w:rPr>
          <w:rFonts w:ascii="Arial" w:hAnsi="Arial" w:cs="Arial"/>
        </w:rPr>
        <w:t>9706</w:t>
      </w:r>
    </w:p>
    <w:p w14:paraId="77493AC6" w14:textId="77777777" w:rsidR="00EC1472" w:rsidRPr="00EC1472" w:rsidRDefault="00EC1472" w:rsidP="00EC1472">
      <w:pPr>
        <w:spacing w:line="480" w:lineRule="auto"/>
        <w:jc w:val="center"/>
        <w:rPr>
          <w:rFonts w:ascii="Arial" w:hAnsi="Arial" w:cs="Arial"/>
        </w:rPr>
      </w:pPr>
      <w:r w:rsidRPr="00EC1472">
        <w:rPr>
          <w:rFonts w:ascii="Arial" w:hAnsi="Arial" w:cs="Arial"/>
        </w:rPr>
        <w:t>University of Wales</w:t>
      </w:r>
    </w:p>
    <w:p w14:paraId="4F60BC09" w14:textId="2F4B4395" w:rsidR="00EC1472" w:rsidRPr="00EC1472" w:rsidRDefault="00EC1472" w:rsidP="00EC1472">
      <w:pPr>
        <w:spacing w:line="480" w:lineRule="auto"/>
        <w:jc w:val="center"/>
        <w:rPr>
          <w:rFonts w:ascii="Arial" w:hAnsi="Arial" w:cs="Arial"/>
        </w:rPr>
      </w:pPr>
      <w:r w:rsidRPr="00EC1472">
        <w:rPr>
          <w:rFonts w:ascii="Arial" w:hAnsi="Arial" w:cs="Arial"/>
        </w:rPr>
        <w:t>Module Code: BMHP5023</w:t>
      </w:r>
    </w:p>
    <w:p w14:paraId="4D1A73B8" w14:textId="3377019B" w:rsidR="00EC1472" w:rsidRPr="00EC1472" w:rsidRDefault="00EC1472" w:rsidP="00EC1472">
      <w:pPr>
        <w:spacing w:line="480" w:lineRule="auto"/>
        <w:jc w:val="center"/>
        <w:rPr>
          <w:rFonts w:ascii="Arial" w:hAnsi="Arial" w:cs="Arial"/>
        </w:rPr>
      </w:pPr>
      <w:r w:rsidRPr="00EC1472">
        <w:rPr>
          <w:rFonts w:ascii="Arial" w:hAnsi="Arial" w:cs="Arial"/>
        </w:rPr>
        <w:t>Lecturer: Farah Islam</w:t>
      </w:r>
    </w:p>
    <w:p w14:paraId="16746BB4" w14:textId="77777777" w:rsidR="00EC1472" w:rsidRDefault="00EC1472" w:rsidP="00FE53AD">
      <w:pPr>
        <w:spacing w:line="480" w:lineRule="auto"/>
        <w:rPr>
          <w:rFonts w:ascii="Times New Roman" w:hAnsi="Times New Roman" w:cs="Times New Roman"/>
          <w:b/>
          <w:bCs/>
        </w:rPr>
      </w:pPr>
    </w:p>
    <w:p w14:paraId="48245730" w14:textId="77777777" w:rsidR="00EC1472" w:rsidRDefault="00EC1472" w:rsidP="00FE53AD">
      <w:pPr>
        <w:spacing w:line="480" w:lineRule="auto"/>
        <w:rPr>
          <w:rFonts w:ascii="Times New Roman" w:hAnsi="Times New Roman" w:cs="Times New Roman"/>
          <w:b/>
          <w:bCs/>
        </w:rPr>
      </w:pPr>
    </w:p>
    <w:p w14:paraId="4C88662E" w14:textId="77777777" w:rsidR="00EC1472" w:rsidRDefault="00EC1472" w:rsidP="00FE53AD">
      <w:pPr>
        <w:spacing w:line="480" w:lineRule="auto"/>
        <w:rPr>
          <w:rFonts w:ascii="Times New Roman" w:hAnsi="Times New Roman" w:cs="Times New Roman"/>
          <w:b/>
          <w:bCs/>
        </w:rPr>
      </w:pPr>
    </w:p>
    <w:p w14:paraId="454F5EBB" w14:textId="77777777" w:rsidR="00EC1472" w:rsidRDefault="00EC1472" w:rsidP="00FE53AD">
      <w:pPr>
        <w:spacing w:line="480" w:lineRule="auto"/>
        <w:rPr>
          <w:rFonts w:ascii="Times New Roman" w:hAnsi="Times New Roman" w:cs="Times New Roman"/>
          <w:b/>
          <w:bCs/>
        </w:rPr>
      </w:pPr>
    </w:p>
    <w:p w14:paraId="2D4D8BB4" w14:textId="77777777" w:rsidR="00EC1472" w:rsidRDefault="00EC1472" w:rsidP="00FE53AD">
      <w:pPr>
        <w:spacing w:line="480" w:lineRule="auto"/>
        <w:rPr>
          <w:rFonts w:ascii="Times New Roman" w:hAnsi="Times New Roman" w:cs="Times New Roman"/>
          <w:b/>
          <w:bCs/>
        </w:rPr>
      </w:pPr>
    </w:p>
    <w:p w14:paraId="63898AD8" w14:textId="77777777" w:rsidR="00EC1472" w:rsidRDefault="00EC1472" w:rsidP="00FE53AD">
      <w:pPr>
        <w:spacing w:line="480" w:lineRule="auto"/>
        <w:rPr>
          <w:rFonts w:ascii="Times New Roman" w:hAnsi="Times New Roman" w:cs="Times New Roman"/>
          <w:b/>
          <w:bCs/>
        </w:rPr>
      </w:pPr>
    </w:p>
    <w:p w14:paraId="5A5BE75C" w14:textId="77777777" w:rsidR="00EC1472" w:rsidRDefault="00EC1472" w:rsidP="00FE53AD">
      <w:pPr>
        <w:spacing w:line="480" w:lineRule="auto"/>
        <w:rPr>
          <w:rFonts w:ascii="Times New Roman" w:hAnsi="Times New Roman" w:cs="Times New Roman"/>
          <w:b/>
          <w:bCs/>
        </w:rPr>
      </w:pPr>
    </w:p>
    <w:p w14:paraId="0DCBC4F4" w14:textId="77777777" w:rsidR="00EC1472" w:rsidRDefault="00EC1472" w:rsidP="00FE53AD">
      <w:pPr>
        <w:spacing w:line="480" w:lineRule="auto"/>
        <w:rPr>
          <w:rFonts w:ascii="Times New Roman" w:hAnsi="Times New Roman" w:cs="Times New Roman"/>
          <w:b/>
          <w:bCs/>
        </w:rPr>
      </w:pPr>
    </w:p>
    <w:p w14:paraId="3F878964" w14:textId="12C795D5" w:rsidR="00FE53AD" w:rsidRPr="00EC1472" w:rsidRDefault="00FE53AD" w:rsidP="00EC1472">
      <w:pPr>
        <w:spacing w:line="360" w:lineRule="auto"/>
        <w:jc w:val="both"/>
        <w:rPr>
          <w:rFonts w:ascii="Arial" w:hAnsi="Arial" w:cs="Arial"/>
          <w:b/>
          <w:bCs/>
          <w:sz w:val="22"/>
          <w:szCs w:val="22"/>
        </w:rPr>
      </w:pPr>
      <w:r w:rsidRPr="00EC1472">
        <w:rPr>
          <w:rFonts w:ascii="Arial" w:hAnsi="Arial" w:cs="Arial"/>
          <w:b/>
          <w:bCs/>
          <w:sz w:val="22"/>
          <w:szCs w:val="22"/>
        </w:rPr>
        <w:lastRenderedPageBreak/>
        <w:t xml:space="preserve">Introduction </w:t>
      </w:r>
    </w:p>
    <w:p w14:paraId="404D798B" w14:textId="0A38C919"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Asthma is a widely spread chronic inflammatory disorder of the airways characterized by the presence of the following traits: variable airway obstruction, hyperreactivity of the bronchi, and recurrent episodes of wheezing, shortness of breath, chest tightness, and coughing (Pediatrics in Review, 2026). Asthma is still one of the most frequent respiratory disorders among children and adolescents, which creates significant burden for both patients themselves, their families, and medical professionals. Although majority of adolescents with asthma have developed it in childhood, teenage years can become the period when the progression of the disease will change. Some developmental changes, changes in social environment and formation of unhealthy habits by patients can affect the course of the disease and the possibility of exacerbations.</w:t>
      </w:r>
    </w:p>
    <w:p w14:paraId="773C916D" w14:textId="77777777"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A recent systematic review and meta-analysis of more than 73,000 adolescents has revealed a number of risk factors for asthma. Personal or family history of allergic reaction or asthma, active smoking, passive smoking, exposure to outdoor pollution, exposure to pets, biofuel exposure, and obesity are the risk factors for the disease (Journal of Asthma, 2025). Moreover, females and students attending private schools had increased risk of developing the disease according to the analysis. Therefore, genetic disposition, environmental risk factors and unhealthy habits can lead to the development of asthma.</w:t>
      </w:r>
    </w:p>
    <w:p w14:paraId="72CAF25C" w14:textId="69A3EAD2" w:rsidR="00424719"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When working in adolescent asthma clinics, nurses face the cases when the worsening of patients' symptoms has been caused by smoking or vaping and staying in crowded indoor places. Often patients do not understand very well the structure of the respiratory system and mechanisms of the symptoms development under the influence of various factors. The purpose of the current report is to provide an evidence-based explanation of the structure of the respiratory system and mechanics of ventilation, gas exchange process, the effects of irritants on airways, usefulness of peak-flow measurements and healthy practices that can reduce the risk of exacerbations.</w:t>
      </w:r>
    </w:p>
    <w:p w14:paraId="49EF90CB" w14:textId="77777777" w:rsidR="008C1140" w:rsidRPr="00EC1472" w:rsidRDefault="008C1140" w:rsidP="00EC1472">
      <w:pPr>
        <w:spacing w:line="360" w:lineRule="auto"/>
        <w:jc w:val="both"/>
        <w:rPr>
          <w:rFonts w:ascii="Arial" w:hAnsi="Arial" w:cs="Arial"/>
          <w:b/>
          <w:bCs/>
          <w:sz w:val="22"/>
          <w:szCs w:val="22"/>
        </w:rPr>
      </w:pPr>
      <w:r w:rsidRPr="00EC1472">
        <w:rPr>
          <w:rFonts w:ascii="Arial" w:hAnsi="Arial" w:cs="Arial"/>
          <w:b/>
          <w:bCs/>
          <w:sz w:val="22"/>
          <w:szCs w:val="22"/>
        </w:rPr>
        <w:t>b) Structure of the Respiratory System and the Mechanism of Mechanical Respiration</w:t>
      </w:r>
    </w:p>
    <w:p w14:paraId="06929417" w14:textId="77777777"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 xml:space="preserve">Respiratory system traditionally includes the upper respiratory tract (nostrils, nasal cavities, pharynx and larynx), the lower conducting airways (trachea, main bronchi, lobar and segmental bronchi, bronchioles until terminal bronchioles) and the respiratory zone (respiratory bronchioles, alveolar ducts and alveoli proper). Function of conducting airways is to warm, humidify and filter the inspired air and provide low resistance pathway for bulk flow of air; they do not take part in gas exchange. On the contrary, respiratory zone contains millions of alveoli having </w:t>
      </w:r>
      <w:r w:rsidRPr="00EC1472">
        <w:rPr>
          <w:rFonts w:ascii="Arial" w:hAnsi="Arial" w:cs="Arial"/>
          <w:sz w:val="22"/>
          <w:szCs w:val="22"/>
        </w:rPr>
        <w:lastRenderedPageBreak/>
        <w:t>the surface close to tennis court's one, allowing sufficient interface for diffusion of respiratory gases (Farrell and Curley, 2021).</w:t>
      </w:r>
    </w:p>
    <w:p w14:paraId="4047EFC0" w14:textId="77777777"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Mechanical respiration, or ventilation, is cyclical mechanism of air inflow and outflow from the lungs. Inspiration is an active process; contraction of the diaphragm enlarges the vertical size of the thoracic cavity, contraction of the external intercostals lifts the ribs and enlarges the anterior-posterior and lateral diameter of the chest. This increases the volume of the thorax, decreases the intrapleural pressure below atmospheric pressure, making possible creation of pressure gradient, which causes the air inflow through airways and into the alveoli. Expiration is normally passive and relies on the elastic properties of the lung parenchyma and chest wall; when additional expiratory force is needed, internal intercostals and abdominal muscles are involved (Surgery Oxford, 2026).</w:t>
      </w:r>
    </w:p>
    <w:p w14:paraId="63C2ED0B" w14:textId="22C577D6"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There are two physical characteristics that affect the effort of breathing; these are the airway resistance and the lung compliance. Being healthy, the large total cross-sectional area of the small airways keeps the resistance low, the existence of surfactant makes the compliance high; thus, only minor amount of energy is spent during quiet breathing. Any pathological condition leading to the narrowing of airways (bronchoconstriction, mucosal edema or mucus plugging) or reduction of compliance would increase the effort of ventilation. In adolescents, developing conducting airways are still in the process of growth; therefore, even minor increase in resistance could cause significant symptoms and limitation of exercise capacity.</w:t>
      </w:r>
    </w:p>
    <w:p w14:paraId="48D57EA4" w14:textId="77777777" w:rsidR="00FE53AD" w:rsidRPr="00EC1472" w:rsidRDefault="00FE53AD" w:rsidP="00EC1472">
      <w:pPr>
        <w:spacing w:line="360" w:lineRule="auto"/>
        <w:jc w:val="both"/>
        <w:rPr>
          <w:rFonts w:ascii="Arial" w:hAnsi="Arial" w:cs="Arial"/>
          <w:b/>
          <w:bCs/>
          <w:sz w:val="22"/>
          <w:szCs w:val="22"/>
        </w:rPr>
      </w:pPr>
      <w:r w:rsidRPr="00EC1472">
        <w:rPr>
          <w:rFonts w:ascii="Arial" w:hAnsi="Arial" w:cs="Arial"/>
          <w:b/>
          <w:bCs/>
          <w:sz w:val="22"/>
          <w:szCs w:val="22"/>
        </w:rPr>
        <w:t>c) Gas Exchange in the Lungs</w:t>
      </w:r>
    </w:p>
    <w:p w14:paraId="416840FB" w14:textId="77777777"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The gas exchange is a mechanism by which gases diffuse from the air derived from the alveoli into the bloodstream in the pulmonary capillaries via passive diffusion due to differences in partial pressure. The new air in the lungs is characterized by high partial pressure of oxygen (13-14 kPa) and low partial pressure of carbon dioxide. The mixed venous blood entering the capillaries is characterized by low partial pressure of oxygen (5-6 kPa) and high partial pressure of carbon dioxide. Oxygen diffuses from the alveoli into the blood vessels whereas carbon dioxide diffuses in the other direction (Biology Insights, 2026).</w:t>
      </w:r>
    </w:p>
    <w:p w14:paraId="0494BA8F" w14:textId="5791AA22" w:rsidR="008C1140"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There are some factors that help the gas exchange in the lungs</w:t>
      </w:r>
      <w:r w:rsidR="008C1140" w:rsidRPr="00EC1472">
        <w:rPr>
          <w:rFonts w:ascii="Arial" w:hAnsi="Arial" w:cs="Arial"/>
          <w:sz w:val="22"/>
          <w:szCs w:val="22"/>
        </w:rPr>
        <w:t xml:space="preserve">. These factors include the very thin alveolar-capillary barrier (&lt;1 micron thick), large surface area of the alveolar membrane, and a constant ventilation/perfusion ratio of the alveoli that keep partial pressure difference in normal condition. When oxygen enters the bloodstream, it bonds to the hemoglobin contained in red blood cells. This mechanism allows for efficient transportation. There are three types of carbon </w:t>
      </w:r>
      <w:r w:rsidR="008C1140" w:rsidRPr="00EC1472">
        <w:rPr>
          <w:rFonts w:ascii="Arial" w:hAnsi="Arial" w:cs="Arial"/>
          <w:sz w:val="22"/>
          <w:szCs w:val="22"/>
        </w:rPr>
        <w:lastRenderedPageBreak/>
        <w:t>dioxide transportation including dissolved plasma gas, bicarbonate ions due to the reaction between carbon dioxide in the presence of carbonic anhydrase, and carbamino compounds due to the action of hemoglobin. In contrast to oxygen, carbon dioxide is more soluble in the plasma, and therefore its transport in blood occurs faster than oxygen under the same partial pressure.</w:t>
      </w:r>
    </w:p>
    <w:p w14:paraId="58C5AB08" w14:textId="77777777"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Any pathological changes in the alveolar membrane thickness, decrease in the alveolar surface area, and ventilation/perfusion mismatch lead to ineffective gas exchange. Bronchoconstriction and mucus plugging occurring during the attack of asthma cause ventilation/perfusion mismatch and hypoxia.</w:t>
      </w:r>
    </w:p>
    <w:p w14:paraId="323F3CC1" w14:textId="77777777" w:rsidR="008C1140" w:rsidRPr="00EC1472" w:rsidRDefault="008C1140" w:rsidP="00EC1472">
      <w:pPr>
        <w:spacing w:line="360" w:lineRule="auto"/>
        <w:jc w:val="both"/>
        <w:rPr>
          <w:rFonts w:ascii="Arial" w:hAnsi="Arial" w:cs="Arial"/>
          <w:b/>
          <w:bCs/>
          <w:sz w:val="22"/>
          <w:szCs w:val="22"/>
        </w:rPr>
      </w:pPr>
      <w:r w:rsidRPr="00EC1472">
        <w:rPr>
          <w:rFonts w:ascii="Arial" w:hAnsi="Arial" w:cs="Arial"/>
          <w:b/>
          <w:bCs/>
          <w:sz w:val="22"/>
          <w:szCs w:val="22"/>
        </w:rPr>
        <w:t>d) Effects of Irritants on Lung Tissue and Respirations</w:t>
      </w:r>
    </w:p>
    <w:p w14:paraId="015EF4C8" w14:textId="3F0A92B4" w:rsidR="008C1140" w:rsidRPr="00EC1472" w:rsidRDefault="008C1140" w:rsidP="00EC1472">
      <w:pPr>
        <w:spacing w:line="360" w:lineRule="auto"/>
        <w:ind w:firstLine="720"/>
        <w:jc w:val="both"/>
        <w:rPr>
          <w:rFonts w:ascii="Arial" w:hAnsi="Arial" w:cs="Arial"/>
          <w:sz w:val="22"/>
          <w:szCs w:val="22"/>
        </w:rPr>
      </w:pPr>
      <w:r w:rsidRPr="00EC1472">
        <w:rPr>
          <w:rFonts w:ascii="Arial" w:hAnsi="Arial" w:cs="Arial"/>
          <w:sz w:val="22"/>
          <w:szCs w:val="22"/>
        </w:rPr>
        <w:t>Asthmatics have highly sensitive airways to various irritants. They may include cigarette smoke, e-cigarette vapor, air pollution due to emissions of vehicles, indoor allergens, workplace chemicals, and respiratory viruses. During the contact of the irritant with the airway epithelium, an inflammatory reaction is developed that includes epithelial cells, innate lymphoid cells, helper T-lymphocytes, and granulocytes (Nature Reviews Immunology, 2025). The development of this inflammatory reaction leads to the secretion of cytokines, chemokines, histamines, leukotrienes, and other inflammatory mediators. These mediators cause three structural changes in the airways: inflammation of the mucous membrane, mucus secretion, and bronchial smooth muscle contraction.</w:t>
      </w:r>
    </w:p>
    <w:p w14:paraId="09373D66" w14:textId="77777777"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The net effect of the two processes of airway swelling and luminal mucus is a significant decrease in the diameter of the airways, hence, the increase in the resistance of airway walls. Since airway resistance varies inversely to the fourth power of radius, even a slight narrowing will result in a substantial increase in the amount of pressure needed to move the air. This condition is especially detrimental to expiration; the air gets trapped after passing through the narrowed airways, thereby increasing residual volume and the elastic work of breathing. The patient complains of wheezing, chest tightness, and dyspnea. In addition, the peak expiratory flow is decreased.</w:t>
      </w:r>
    </w:p>
    <w:p w14:paraId="273B1ABE" w14:textId="77777777"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 xml:space="preserve">Persistent and prolonged inflammation results in airway remodeling, which includes thickening of the basement membrane, smooth muscle hypertrophy and hyperplasia and extracellular matrix deposition (Respiratory Medicine, 2024). Such processes persist even after inflammation subsides, resulting in the fixed limitation of air flow. Small-airway involvement is one such condition that has been neglected for a long time in spirometry but is now recognized as an important factor in persistent disease and prognosis. In adolescents who start smoking, vaping, </w:t>
      </w:r>
      <w:r w:rsidRPr="00EC1472">
        <w:rPr>
          <w:rFonts w:ascii="Arial" w:hAnsi="Arial" w:cs="Arial"/>
          <w:sz w:val="22"/>
          <w:szCs w:val="22"/>
        </w:rPr>
        <w:lastRenderedPageBreak/>
        <w:t>and entering the environment where there is second-hand aerosol, the irritant-driven process leads to conversion of mild childhood asthma to severe exacerbations (Contemporary Pediatrics, 2026).</w:t>
      </w:r>
    </w:p>
    <w:p w14:paraId="217DB6B4" w14:textId="77777777" w:rsidR="00FE53AD" w:rsidRPr="00EC1472" w:rsidRDefault="00FE53AD" w:rsidP="00EC1472">
      <w:pPr>
        <w:spacing w:line="360" w:lineRule="auto"/>
        <w:jc w:val="both"/>
        <w:rPr>
          <w:rFonts w:ascii="Arial" w:hAnsi="Arial" w:cs="Arial"/>
          <w:b/>
          <w:bCs/>
          <w:sz w:val="22"/>
          <w:szCs w:val="22"/>
        </w:rPr>
      </w:pPr>
      <w:r w:rsidRPr="00EC1472">
        <w:rPr>
          <w:rFonts w:ascii="Arial" w:hAnsi="Arial" w:cs="Arial"/>
          <w:b/>
          <w:bCs/>
          <w:sz w:val="22"/>
          <w:szCs w:val="22"/>
        </w:rPr>
        <w:t>e) Recording and Tracking Respiratory Function (Peak Flow)</w:t>
      </w:r>
    </w:p>
    <w:p w14:paraId="1138B92C" w14:textId="6ED6DC66"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The peak expiratory flow (PEF) is the highest flow of air attained at expiration from the maximal inspiration. The PEF is simply measured using a peak-flow meter. It is a cheap, practical, and repeatable way to measure the diameter of large airways. Once the asthmatic process is well controlled, the individual has a personal best PEF that is used to compare future values. The values above 80% of personal best indicate good control of the condition. However, a reading within the range of 50-80% usually indicates that there is need to take additional doses of preventive medicines, and below 50% requires urgent medical intervention.</w:t>
      </w:r>
    </w:p>
    <w:p w14:paraId="5D7470C7" w14:textId="77777777"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Monitoring of PEF on a regular basis at home enables adolescents and their caregivers to pick up deterioration many hours or even days ahead of the development of significant symptoms. Several systematic reviews of remote and digital monitoring interventions, which include PEF or any other measure, proved less steep decline in the adherence to inhaled corticosteroid treatment, decreased use of relievers, and improvement in asthma control (European Respiratory Review, 2025). Monitoring daily or even twice-daily values also enables adolescents to determine their personal triggers – certain environments, exercise, viral illnesses, or allergens – and make the necessary adjustments to either behavior or medication. When peak flow charts are assessed by the clinical team together with the patient, they become a very effective way of shared decision-making and self-management training.</w:t>
      </w:r>
    </w:p>
    <w:p w14:paraId="57176965" w14:textId="77777777" w:rsidR="00FE53AD" w:rsidRPr="00EC1472" w:rsidRDefault="00FE53AD" w:rsidP="00EC1472">
      <w:pPr>
        <w:spacing w:line="360" w:lineRule="auto"/>
        <w:jc w:val="both"/>
        <w:rPr>
          <w:rFonts w:ascii="Arial" w:hAnsi="Arial" w:cs="Arial"/>
          <w:b/>
          <w:bCs/>
          <w:sz w:val="22"/>
          <w:szCs w:val="22"/>
        </w:rPr>
      </w:pPr>
      <w:r w:rsidRPr="00EC1472">
        <w:rPr>
          <w:rFonts w:ascii="Arial" w:hAnsi="Arial" w:cs="Arial"/>
          <w:b/>
          <w:bCs/>
          <w:sz w:val="22"/>
          <w:szCs w:val="22"/>
        </w:rPr>
        <w:t>f) Lifestyle Recommendations Based on the Evidence</w:t>
      </w:r>
    </w:p>
    <w:p w14:paraId="38331F22" w14:textId="77777777"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Total avoidance of exposure to tobacco smoke and vapor from electronic cigarettes is the key lifestyle modification to undertake for adolescents suffering from asthma. Both active smoking and household vaping were independently associated with more difficult symptom management, increased flares, and more frequent visits to the hospital (BMC Public Health, 2026; Contemporary Pediatrics, 2026). Providing brief advice, referring to smoking cessation resources, and nicotine replacement therapy when appropriate should be incorporated into the consultation with an adolescent on a routine basis.</w:t>
      </w:r>
    </w:p>
    <w:p w14:paraId="6E3E8597" w14:textId="1C3E3438"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 xml:space="preserve">Physical activity should not be discouraged but encouraged. Physical training, both aerobic and strength exercises, will help increase cardiorespiratory fitness, reduce the severity of </w:t>
      </w:r>
      <w:r w:rsidRPr="00EC1472">
        <w:rPr>
          <w:rFonts w:ascii="Arial" w:hAnsi="Arial" w:cs="Arial"/>
          <w:sz w:val="22"/>
          <w:szCs w:val="22"/>
        </w:rPr>
        <w:lastRenderedPageBreak/>
        <w:t>exercise-induced asthma, and positively affect the quality of life (comprehensive exercise recommendations, 2026). Taking a short-acting bronchodilator drug 10-15 minutes prior to exercise and a gradual warming up prior to physical activity will prevent break-through symptoms. Also maintaining the healthy body weight is of great help, as being overweight and obese is an independent risk factor for difficult-to-manage asthma and poor responsiveness to inhaled corticosteroids.</w:t>
      </w:r>
    </w:p>
    <w:p w14:paraId="3B93EEDF" w14:textId="77777777"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 xml:space="preserve">Other ways of protecting oneself are limiting one’s exposure to outdoor pollution (for instance, not using roads with heavy traffic during the peak time), proper ventilation of the place where one lives, and decreasing the use of aerosol cleaning products and fragranced sprays which serve as airway irritants. It is crucial to continue taking prescribed inhaled corticosteroids regularly, because the consistent usage of inhaled corticosteroids remains pharmacological foundation of controlling asthma; together with lifestyle changes, inhaled corticosteroids make the medication more efficient and help to reduce high doses of rescue therapy. It is important to educate patients about the connection between physiological effects of irritants and the need for using controller therapy. </w:t>
      </w:r>
    </w:p>
    <w:p w14:paraId="353FC1AC" w14:textId="77777777" w:rsidR="00FE53AD" w:rsidRPr="00EC1472" w:rsidRDefault="00FE53AD" w:rsidP="00EC1472">
      <w:pPr>
        <w:spacing w:line="360" w:lineRule="auto"/>
        <w:jc w:val="both"/>
        <w:rPr>
          <w:rFonts w:ascii="Arial" w:hAnsi="Arial" w:cs="Arial"/>
          <w:b/>
          <w:bCs/>
          <w:sz w:val="22"/>
          <w:szCs w:val="22"/>
        </w:rPr>
      </w:pPr>
      <w:r w:rsidRPr="00EC1472">
        <w:rPr>
          <w:rFonts w:ascii="Arial" w:hAnsi="Arial" w:cs="Arial"/>
          <w:b/>
          <w:bCs/>
          <w:sz w:val="22"/>
          <w:szCs w:val="22"/>
        </w:rPr>
        <w:t>g) Conclusion</w:t>
      </w:r>
    </w:p>
    <w:p w14:paraId="7AED1CC4" w14:textId="5405116E" w:rsidR="00FE53AD" w:rsidRPr="00EC1472" w:rsidRDefault="00FE53AD" w:rsidP="00EC1472">
      <w:pPr>
        <w:spacing w:line="360" w:lineRule="auto"/>
        <w:ind w:firstLine="720"/>
        <w:jc w:val="both"/>
        <w:rPr>
          <w:rFonts w:ascii="Arial" w:hAnsi="Arial" w:cs="Arial"/>
          <w:sz w:val="22"/>
          <w:szCs w:val="22"/>
        </w:rPr>
      </w:pPr>
      <w:r w:rsidRPr="00EC1472">
        <w:rPr>
          <w:rFonts w:ascii="Arial" w:hAnsi="Arial" w:cs="Arial"/>
          <w:sz w:val="22"/>
          <w:szCs w:val="22"/>
        </w:rPr>
        <w:t>Adolescent asthma is a chronic inflammatory airway disease, the development and course of which is largely influenced by environmental and lifestyle factors. The respiratory system breathes through the coordinated movement of muscles and exchanges oxygen and carbon dioxide across the very thin membrane between alveoli and blood capillaries. Inhalation of irritants like smoke and electronic cigarette vapor cause swelling of mucosa, excessive secretion of mucus, and narrowing of bronchi; it leads to increased airway resistance and makes breathing harder. It causes exacerbations of asthma attacks and may result in structural changes and remodeling of airways. Recording and graphing the results of peak expiratory flow measurements serve as an early objective indicator of the worsening of lung functions and give adolescents an opportunity to take actions before the exacerbation becomes critical. Lifestyle recommendations based on up-to-date information (complete cessation of smoking and vaping, physical exercises, weight control and avoidance of irritants) may significantly decrease the number and severity of symptoms.</w:t>
      </w:r>
    </w:p>
    <w:sectPr w:rsidR="00FE53AD" w:rsidRPr="00EC14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B6965" w14:textId="77777777" w:rsidR="00C27AD6" w:rsidRDefault="00C27AD6" w:rsidP="00FE53AD">
      <w:pPr>
        <w:spacing w:after="0" w:line="240" w:lineRule="auto"/>
      </w:pPr>
      <w:r>
        <w:separator/>
      </w:r>
    </w:p>
  </w:endnote>
  <w:endnote w:type="continuationSeparator" w:id="0">
    <w:p w14:paraId="3798B0CD" w14:textId="77777777" w:rsidR="00C27AD6" w:rsidRDefault="00C27AD6" w:rsidP="00FE5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F130F" w14:textId="77777777" w:rsidR="00C27AD6" w:rsidRDefault="00C27AD6" w:rsidP="00FE53AD">
      <w:pPr>
        <w:spacing w:after="0" w:line="240" w:lineRule="auto"/>
      </w:pPr>
      <w:r>
        <w:separator/>
      </w:r>
    </w:p>
  </w:footnote>
  <w:footnote w:type="continuationSeparator" w:id="0">
    <w:p w14:paraId="7506D3BF" w14:textId="77777777" w:rsidR="00C27AD6" w:rsidRDefault="00C27AD6" w:rsidP="00FE53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140"/>
    <w:rsid w:val="00177D46"/>
    <w:rsid w:val="00424719"/>
    <w:rsid w:val="004625B9"/>
    <w:rsid w:val="004D7BBD"/>
    <w:rsid w:val="005F3DCF"/>
    <w:rsid w:val="0061146C"/>
    <w:rsid w:val="0072596F"/>
    <w:rsid w:val="008B0C94"/>
    <w:rsid w:val="008C1140"/>
    <w:rsid w:val="00A06B8C"/>
    <w:rsid w:val="00A73C8C"/>
    <w:rsid w:val="00B43495"/>
    <w:rsid w:val="00C27AD6"/>
    <w:rsid w:val="00D55C53"/>
    <w:rsid w:val="00E0505F"/>
    <w:rsid w:val="00E53D96"/>
    <w:rsid w:val="00EC1472"/>
    <w:rsid w:val="00F3568C"/>
    <w:rsid w:val="00F97650"/>
    <w:rsid w:val="00FE53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C63D9"/>
  <w15:chartTrackingRefBased/>
  <w15:docId w15:val="{58955B31-BA00-4FD5-9BE9-1D59D1869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8C11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11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1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8C11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11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11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1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1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140"/>
    <w:rPr>
      <w:rFonts w:eastAsiaTheme="majorEastAsia" w:cstheme="majorBidi"/>
      <w:color w:val="272727" w:themeColor="text1" w:themeTint="D8"/>
    </w:rPr>
  </w:style>
  <w:style w:type="paragraph" w:styleId="Title">
    <w:name w:val="Title"/>
    <w:basedOn w:val="Normal"/>
    <w:next w:val="Normal"/>
    <w:link w:val="TitleChar"/>
    <w:uiPriority w:val="10"/>
    <w:qFormat/>
    <w:rsid w:val="008C1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1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1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140"/>
    <w:pPr>
      <w:spacing w:before="160"/>
      <w:jc w:val="center"/>
    </w:pPr>
    <w:rPr>
      <w:i/>
      <w:iCs/>
      <w:color w:val="404040" w:themeColor="text1" w:themeTint="BF"/>
    </w:rPr>
  </w:style>
  <w:style w:type="character" w:customStyle="1" w:styleId="QuoteChar">
    <w:name w:val="Quote Char"/>
    <w:basedOn w:val="DefaultParagraphFont"/>
    <w:link w:val="Quote"/>
    <w:uiPriority w:val="29"/>
    <w:rsid w:val="008C1140"/>
    <w:rPr>
      <w:i/>
      <w:iCs/>
      <w:color w:val="404040" w:themeColor="text1" w:themeTint="BF"/>
    </w:rPr>
  </w:style>
  <w:style w:type="paragraph" w:styleId="ListParagraph">
    <w:name w:val="List Paragraph"/>
    <w:basedOn w:val="Normal"/>
    <w:uiPriority w:val="34"/>
    <w:qFormat/>
    <w:rsid w:val="008C1140"/>
    <w:pPr>
      <w:ind w:left="720"/>
      <w:contextualSpacing/>
    </w:pPr>
  </w:style>
  <w:style w:type="character" w:styleId="IntenseEmphasis">
    <w:name w:val="Intense Emphasis"/>
    <w:basedOn w:val="DefaultParagraphFont"/>
    <w:uiPriority w:val="21"/>
    <w:qFormat/>
    <w:rsid w:val="008C1140"/>
    <w:rPr>
      <w:i/>
      <w:iCs/>
      <w:color w:val="2F5496" w:themeColor="accent1" w:themeShade="BF"/>
    </w:rPr>
  </w:style>
  <w:style w:type="paragraph" w:styleId="IntenseQuote">
    <w:name w:val="Intense Quote"/>
    <w:basedOn w:val="Normal"/>
    <w:next w:val="Normal"/>
    <w:link w:val="IntenseQuoteChar"/>
    <w:uiPriority w:val="30"/>
    <w:qFormat/>
    <w:rsid w:val="008C11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1140"/>
    <w:rPr>
      <w:i/>
      <w:iCs/>
      <w:color w:val="2F5496" w:themeColor="accent1" w:themeShade="BF"/>
    </w:rPr>
  </w:style>
  <w:style w:type="character" w:styleId="IntenseReference">
    <w:name w:val="Intense Reference"/>
    <w:basedOn w:val="DefaultParagraphFont"/>
    <w:uiPriority w:val="32"/>
    <w:qFormat/>
    <w:rsid w:val="008C1140"/>
    <w:rPr>
      <w:b/>
      <w:bCs/>
      <w:smallCaps/>
      <w:color w:val="2F5496" w:themeColor="accent1" w:themeShade="BF"/>
      <w:spacing w:val="5"/>
    </w:rPr>
  </w:style>
  <w:style w:type="paragraph" w:styleId="Header">
    <w:name w:val="header"/>
    <w:basedOn w:val="Normal"/>
    <w:link w:val="HeaderChar"/>
    <w:uiPriority w:val="99"/>
    <w:unhideWhenUsed/>
    <w:rsid w:val="00FE53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3AD"/>
  </w:style>
  <w:style w:type="paragraph" w:styleId="Footer">
    <w:name w:val="footer"/>
    <w:basedOn w:val="Normal"/>
    <w:link w:val="FooterChar"/>
    <w:uiPriority w:val="99"/>
    <w:unhideWhenUsed/>
    <w:rsid w:val="00FE53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3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2017</Words>
  <Characters>11500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4</cp:revision>
  <dcterms:created xsi:type="dcterms:W3CDTF">2026-10-15T21:36:00Z</dcterms:created>
  <dcterms:modified xsi:type="dcterms:W3CDTF">2026-10-17T20:11:00Z</dcterms:modified>
</cp:coreProperties>
</file>