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BCA71" w14:textId="77777777" w:rsidR="002C7C18" w:rsidRPr="003A7A03" w:rsidRDefault="002C7C18" w:rsidP="002C7C18">
      <w:pPr>
        <w:jc w:val="right"/>
        <w:rPr>
          <w:rFonts w:ascii="Arial" w:hAnsi="Arial" w:cs="Arial"/>
          <w:b/>
          <w:sz w:val="24"/>
          <w:szCs w:val="24"/>
        </w:rPr>
      </w:pPr>
      <w:r w:rsidRPr="003A7A03">
        <w:rPr>
          <w:rFonts w:ascii="Arial" w:hAnsi="Arial" w:cs="Arial"/>
          <w:b/>
          <w:sz w:val="24"/>
          <w:szCs w:val="24"/>
        </w:rPr>
        <w:t>1708242.</w:t>
      </w:r>
    </w:p>
    <w:p w14:paraId="6AF229B0" w14:textId="77777777" w:rsidR="002C7C18" w:rsidRPr="003A7A03" w:rsidRDefault="002C7C18" w:rsidP="002C7C18">
      <w:pPr>
        <w:jc w:val="center"/>
        <w:rPr>
          <w:rFonts w:ascii="Arial" w:hAnsi="Arial" w:cs="Arial"/>
          <w:b/>
          <w:sz w:val="24"/>
          <w:szCs w:val="24"/>
        </w:rPr>
      </w:pPr>
      <w:r w:rsidRPr="003A7A03">
        <w:rPr>
          <w:rFonts w:ascii="Arial" w:hAnsi="Arial" w:cs="Arial"/>
          <w:b/>
          <w:sz w:val="24"/>
          <w:szCs w:val="24"/>
        </w:rPr>
        <w:t>Communication and Counselling.</w:t>
      </w:r>
    </w:p>
    <w:p w14:paraId="67364091" w14:textId="02DEC96E" w:rsidR="002C7C18" w:rsidRDefault="002C7C18" w:rsidP="002C7C18">
      <w:pPr>
        <w:jc w:val="center"/>
        <w:rPr>
          <w:rFonts w:ascii="Arial" w:hAnsi="Arial" w:cs="Arial"/>
          <w:b/>
          <w:sz w:val="24"/>
          <w:szCs w:val="24"/>
        </w:rPr>
      </w:pPr>
      <w:r w:rsidRPr="003A7A03">
        <w:rPr>
          <w:rFonts w:ascii="Arial" w:hAnsi="Arial" w:cs="Arial"/>
          <w:b/>
          <w:sz w:val="24"/>
          <w:szCs w:val="24"/>
        </w:rPr>
        <w:t>M4X00556.</w:t>
      </w:r>
    </w:p>
    <w:p w14:paraId="37E23111" w14:textId="7B81242E" w:rsidR="003C0DAE" w:rsidRDefault="003C0DAE" w:rsidP="002C7C18">
      <w:pPr>
        <w:jc w:val="center"/>
        <w:rPr>
          <w:rFonts w:ascii="Arial" w:hAnsi="Arial" w:cs="Arial"/>
          <w:b/>
          <w:sz w:val="24"/>
          <w:szCs w:val="24"/>
        </w:rPr>
      </w:pPr>
    </w:p>
    <w:p w14:paraId="4823BD63" w14:textId="77777777" w:rsidR="00832C6E" w:rsidRDefault="00832C6E" w:rsidP="002C7C18">
      <w:pPr>
        <w:rPr>
          <w:rFonts w:ascii="Arial" w:hAnsi="Arial" w:cs="Arial"/>
          <w:sz w:val="24"/>
          <w:szCs w:val="24"/>
        </w:rPr>
      </w:pPr>
      <w:r>
        <w:rPr>
          <w:rFonts w:ascii="Arial" w:hAnsi="Arial" w:cs="Arial"/>
          <w:sz w:val="24"/>
          <w:szCs w:val="24"/>
        </w:rPr>
        <w:t>Providing comparison to a range of theoretical perspectives in counselling. The codes of principles of the National Counselling Society’s (NCS) approach to ethics, and the recording and transferring of records and confidential information. Evaluating the importance and value of communication and counselling skills within health and social care.</w:t>
      </w:r>
    </w:p>
    <w:p w14:paraId="083181EB" w14:textId="470C9101" w:rsidR="00B557A3" w:rsidRDefault="002C7C18" w:rsidP="002C7C18">
      <w:pPr>
        <w:rPr>
          <w:rFonts w:ascii="Arial" w:hAnsi="Arial" w:cs="Arial"/>
          <w:sz w:val="24"/>
          <w:szCs w:val="24"/>
        </w:rPr>
      </w:pPr>
      <w:r>
        <w:rPr>
          <w:rFonts w:ascii="Arial" w:hAnsi="Arial" w:cs="Arial"/>
          <w:sz w:val="24"/>
          <w:szCs w:val="24"/>
        </w:rPr>
        <w:t>While people are doing counselling work there are different theoretical approaches that are used. These are the psychodynamic approach, the cognitive behavioural approach and the humanistic approach. Each of the three approaches are based on certain assumptions and beliefs about human nature and it focuses on explaining a part of human experience.</w:t>
      </w:r>
    </w:p>
    <w:p w14:paraId="59E4CBB5" w14:textId="77777777" w:rsidR="00ED4EAB" w:rsidRDefault="002C7C18" w:rsidP="002C7C18">
      <w:pPr>
        <w:rPr>
          <w:rFonts w:ascii="Arial" w:hAnsi="Arial" w:cs="Arial"/>
          <w:sz w:val="24"/>
          <w:szCs w:val="24"/>
        </w:rPr>
      </w:pPr>
      <w:r>
        <w:rPr>
          <w:rFonts w:ascii="Arial" w:hAnsi="Arial" w:cs="Arial"/>
          <w:sz w:val="24"/>
          <w:szCs w:val="24"/>
        </w:rPr>
        <w:t xml:space="preserve">The cognitive approach analyses behaviour in terms of the activating events, beliefs and the emotional or behavioural consequences. Two Americans, Albert Ellis and Aaron Beck came to the same conclusion and so they developed the cognitive approach to understanding problem behaviour. It was called cognitive because it focuses on thinking. The cognitive approach says that thinking and feeling come between the stimulus and the response and </w:t>
      </w:r>
      <w:r w:rsidR="00B557A3">
        <w:rPr>
          <w:rFonts w:ascii="Arial" w:hAnsi="Arial" w:cs="Arial"/>
          <w:sz w:val="24"/>
          <w:szCs w:val="24"/>
        </w:rPr>
        <w:t>to</w:t>
      </w:r>
      <w:r>
        <w:rPr>
          <w:rFonts w:ascii="Arial" w:hAnsi="Arial" w:cs="Arial"/>
          <w:sz w:val="24"/>
          <w:szCs w:val="24"/>
        </w:rPr>
        <w:t xml:space="preserve"> help people who have problems with their behaviour, counsellors need to help them examine what they think and feel. The cognitive approach assumes that what people think and what they believe </w:t>
      </w:r>
      <w:r w:rsidR="00B557A3">
        <w:rPr>
          <w:rFonts w:ascii="Arial" w:hAnsi="Arial" w:cs="Arial"/>
          <w:sz w:val="24"/>
          <w:szCs w:val="24"/>
        </w:rPr>
        <w:t xml:space="preserve">are quite rational, but sometimes their thinking is distorted, and this can lead to social, emotional and behaviour difficulties. In behavioural therapy people learn to change certain behaviours and cognitive therapy focuses on thoughts, assumptions and beliefs. With cognitive therapy, people may learn to recognize and change faulty or maladaptive thinking patterns. The two therapies are often used together because they are beneficial to each other. For example, during extreme anxiety, it may feel impossible to gain control over your thoughts and apply cognitive therapy techniques. Therefore, a behavioural technique such as deep breathing may help you calm down and focus on your thinking. (Henning-Fenton 2007) </w:t>
      </w:r>
    </w:p>
    <w:p w14:paraId="67EFA4F2" w14:textId="38D20DF4" w:rsidR="00ED4EAB" w:rsidRDefault="00B557A3" w:rsidP="00ED4EAB">
      <w:pPr>
        <w:rPr>
          <w:rStyle w:val="c4"/>
          <w:rFonts w:ascii="Arial" w:hAnsi="Arial" w:cs="Arial"/>
          <w:color w:val="000000"/>
          <w:sz w:val="24"/>
          <w:szCs w:val="24"/>
          <w:bdr w:val="none" w:sz="0" w:space="0" w:color="auto" w:frame="1"/>
        </w:rPr>
      </w:pPr>
      <w:r>
        <w:rPr>
          <w:rFonts w:ascii="Arial" w:hAnsi="Arial" w:cs="Arial"/>
          <w:sz w:val="24"/>
          <w:szCs w:val="24"/>
        </w:rPr>
        <w:t xml:space="preserve">The psychoanalytical approach began with Sigmund Freud and he had </w:t>
      </w:r>
      <w:r w:rsidR="003B68BA">
        <w:rPr>
          <w:rFonts w:ascii="Arial" w:hAnsi="Arial" w:cs="Arial"/>
          <w:sz w:val="24"/>
          <w:szCs w:val="24"/>
        </w:rPr>
        <w:t xml:space="preserve">ideas about personality, abnormality and treatment and he came to view that people were driven by basic instincts, like aggression. The psychodynamic or psychoanalytic model is based on the work of Freud. Freud was a major theorist, and probably the most widely known in psychology. (Cox, 2000). Freud was really interested in neurotic disorders and these conditions were characterised by excessive anxiety and in some cases by depression, fatigue, insomnia or paralysis. In counselling today, the psychoanalytic approach is used for </w:t>
      </w:r>
      <w:r w:rsidR="00ED4EAB">
        <w:rPr>
          <w:rFonts w:ascii="Arial" w:hAnsi="Arial" w:cs="Arial"/>
          <w:sz w:val="24"/>
          <w:szCs w:val="24"/>
        </w:rPr>
        <w:t>several</w:t>
      </w:r>
      <w:r w:rsidR="003B68BA">
        <w:rPr>
          <w:rFonts w:ascii="Arial" w:hAnsi="Arial" w:cs="Arial"/>
          <w:sz w:val="24"/>
          <w:szCs w:val="24"/>
        </w:rPr>
        <w:t xml:space="preserve"> therapies. Features of psychoanalytic psychotherapy which are used in counselling include, free association, dream analysis, analysis of par praxes, resistance, regression using hypnosis and transference, these are all used to study the unconscious mind. The psychodynamic approach believes it is the social world that has </w:t>
      </w:r>
      <w:r w:rsidR="00ED4EAB">
        <w:rPr>
          <w:rFonts w:ascii="Arial" w:hAnsi="Arial" w:cs="Arial"/>
          <w:sz w:val="24"/>
          <w:szCs w:val="24"/>
        </w:rPr>
        <w:t>a profound influence</w:t>
      </w:r>
      <w:r w:rsidR="003B68BA">
        <w:rPr>
          <w:rFonts w:ascii="Arial" w:hAnsi="Arial" w:cs="Arial"/>
          <w:sz w:val="24"/>
          <w:szCs w:val="24"/>
        </w:rPr>
        <w:t xml:space="preserve"> on our </w:t>
      </w:r>
      <w:r w:rsidR="003B68BA">
        <w:rPr>
          <w:rFonts w:ascii="Arial" w:hAnsi="Arial" w:cs="Arial"/>
          <w:sz w:val="24"/>
          <w:szCs w:val="24"/>
        </w:rPr>
        <w:lastRenderedPageBreak/>
        <w:t>personality development.</w:t>
      </w:r>
      <w:r w:rsidR="00ED4EAB">
        <w:rPr>
          <w:rFonts w:ascii="Arial" w:hAnsi="Arial" w:cs="Arial"/>
          <w:sz w:val="24"/>
          <w:szCs w:val="24"/>
        </w:rPr>
        <w:t xml:space="preserve"> </w:t>
      </w:r>
      <w:r w:rsidR="003B68BA" w:rsidRPr="003B68BA">
        <w:rPr>
          <w:rStyle w:val="c4"/>
          <w:rFonts w:ascii="Arial" w:hAnsi="Arial" w:cs="Arial"/>
          <w:color w:val="000000"/>
          <w:sz w:val="24"/>
          <w:szCs w:val="24"/>
          <w:bdr w:val="none" w:sz="0" w:space="0" w:color="auto" w:frame="1"/>
        </w:rPr>
        <w:t>Freud distinguished three states of mind, which were the conscious, which is what we are aware of in the here and now, the preconscious, which consists of things we can bring back easily into consciousness from our memory, and the unconscious, which stores all the thoughts, feelings and ideas we have during our life. These thoughts cannot be brought easily into consciousness</w:t>
      </w:r>
      <w:r w:rsidR="008711B8">
        <w:rPr>
          <w:rStyle w:val="c4"/>
          <w:rFonts w:ascii="Arial" w:hAnsi="Arial" w:cs="Arial"/>
          <w:color w:val="000000"/>
          <w:sz w:val="24"/>
          <w:szCs w:val="24"/>
          <w:bdr w:val="none" w:sz="0" w:space="0" w:color="auto" w:frame="1"/>
        </w:rPr>
        <w:t xml:space="preserve"> </w:t>
      </w:r>
      <w:bookmarkStart w:id="0" w:name="_GoBack"/>
      <w:bookmarkEnd w:id="0"/>
      <w:r w:rsidR="003B68BA" w:rsidRPr="003B68BA">
        <w:rPr>
          <w:rStyle w:val="c4"/>
          <w:rFonts w:ascii="Arial" w:hAnsi="Arial" w:cs="Arial"/>
          <w:color w:val="000000"/>
          <w:sz w:val="24"/>
          <w:szCs w:val="24"/>
          <w:bdr w:val="none" w:sz="0" w:space="0" w:color="auto" w:frame="1"/>
        </w:rPr>
        <w:t xml:space="preserve">and they can have a major influence on our feelings and our behaviour in the here and </w:t>
      </w:r>
      <w:r w:rsidR="00ED4EAB" w:rsidRPr="003B68BA">
        <w:rPr>
          <w:rStyle w:val="c4"/>
          <w:rFonts w:ascii="Arial" w:hAnsi="Arial" w:cs="Arial"/>
          <w:color w:val="000000"/>
          <w:sz w:val="24"/>
          <w:szCs w:val="24"/>
          <w:bdr w:val="none" w:sz="0" w:space="0" w:color="auto" w:frame="1"/>
        </w:rPr>
        <w:t>now. Freud</w:t>
      </w:r>
      <w:r w:rsidR="003B68BA" w:rsidRPr="003B68BA">
        <w:rPr>
          <w:rStyle w:val="c4"/>
          <w:rFonts w:ascii="Arial" w:hAnsi="Arial" w:cs="Arial"/>
          <w:color w:val="000000"/>
          <w:sz w:val="24"/>
          <w:szCs w:val="24"/>
          <w:bdr w:val="none" w:sz="0" w:space="0" w:color="auto" w:frame="1"/>
        </w:rPr>
        <w:t xml:space="preserve"> was particularly interested in the unconscious part of the mind and through his approach he tried to reach the repressed thoughts and memories and bring them into consciousness. This was so as his clients could have an insight into their problems and try to overcome them with psychoanalytical support and to bring them to a better state of mental </w:t>
      </w:r>
      <w:r w:rsidR="00ED4EAB" w:rsidRPr="003B68BA">
        <w:rPr>
          <w:rStyle w:val="c4"/>
          <w:rFonts w:ascii="Arial" w:hAnsi="Arial" w:cs="Arial"/>
          <w:color w:val="000000"/>
          <w:sz w:val="24"/>
          <w:szCs w:val="24"/>
          <w:bdr w:val="none" w:sz="0" w:space="0" w:color="auto" w:frame="1"/>
        </w:rPr>
        <w:t>health. Through</w:t>
      </w:r>
      <w:r w:rsidR="003B68BA" w:rsidRPr="003B68BA">
        <w:rPr>
          <w:rStyle w:val="c4"/>
          <w:rFonts w:ascii="Arial" w:hAnsi="Arial" w:cs="Arial"/>
          <w:color w:val="000000"/>
          <w:sz w:val="24"/>
          <w:szCs w:val="24"/>
          <w:bdr w:val="none" w:sz="0" w:space="0" w:color="auto" w:frame="1"/>
        </w:rPr>
        <w:t xml:space="preserve"> his work, Freud discovered that the mind consists of three interrelated systems, which for Freud, was a useful way of thinking about how personalities develop. These three systems are; the id, which is a mass of powerful pleasure-seeking instincts, the ego, which acts according to the reality principle and </w:t>
      </w:r>
      <w:proofErr w:type="gramStart"/>
      <w:r w:rsidR="003B68BA" w:rsidRPr="003B68BA">
        <w:rPr>
          <w:rStyle w:val="c4"/>
          <w:rFonts w:ascii="Arial" w:hAnsi="Arial" w:cs="Arial"/>
          <w:color w:val="000000"/>
          <w:sz w:val="24"/>
          <w:szCs w:val="24"/>
          <w:bdr w:val="none" w:sz="0" w:space="0" w:color="auto" w:frame="1"/>
        </w:rPr>
        <w:t>has to</w:t>
      </w:r>
      <w:proofErr w:type="gramEnd"/>
      <w:r w:rsidR="003B68BA" w:rsidRPr="003B68BA">
        <w:rPr>
          <w:rStyle w:val="c4"/>
          <w:rFonts w:ascii="Arial" w:hAnsi="Arial" w:cs="Arial"/>
          <w:color w:val="000000"/>
          <w:sz w:val="24"/>
          <w:szCs w:val="24"/>
          <w:bdr w:val="none" w:sz="0" w:space="0" w:color="auto" w:frame="1"/>
        </w:rPr>
        <w:t xml:space="preserve"> find safe and acceptable ways to satisfy the id’s basic demands, and the super ego, which is like our conscious. It is concerned with right and wrong, and it incorporates the moral values which a person learns initially from their parents. These three systems are constantly in tension with each other, for example the id and the super ego are usually in direct conflict, while the ego acts as a neutral and therefore it makes an individual balanced.</w:t>
      </w:r>
    </w:p>
    <w:p w14:paraId="487DDD05" w14:textId="4FCE04FE" w:rsidR="00ED4EAB" w:rsidRPr="00ED4EAB" w:rsidRDefault="00ED4EAB" w:rsidP="00ED4EAB">
      <w:pPr>
        <w:rPr>
          <w:rFonts w:ascii="Arial" w:hAnsi="Arial" w:cs="Arial"/>
          <w:sz w:val="24"/>
          <w:szCs w:val="24"/>
          <w:bdr w:val="none" w:sz="0" w:space="0" w:color="auto" w:frame="1"/>
        </w:rPr>
      </w:pPr>
      <w:r w:rsidRPr="00ED4EAB">
        <w:rPr>
          <w:rStyle w:val="c4"/>
          <w:rFonts w:ascii="Arial" w:hAnsi="Arial" w:cs="Arial"/>
          <w:color w:val="000000"/>
          <w:sz w:val="24"/>
          <w:szCs w:val="24"/>
          <w:bdr w:val="none" w:sz="0" w:space="0" w:color="auto" w:frame="1"/>
        </w:rPr>
        <w:t>The humanistic approach, which is also known as the person-centred approach, focuses on the individual person’s thoughts, feelings, and experiences. It is based on the idea that a person has a natural tendency to grow and develop as a person in a psychological sense.</w:t>
      </w:r>
      <w:r>
        <w:rPr>
          <w:bdr w:val="none" w:sz="0" w:space="0" w:color="auto" w:frame="1"/>
        </w:rPr>
        <w:t xml:space="preserve"> </w:t>
      </w:r>
      <w:r w:rsidRPr="00ED4EAB">
        <w:rPr>
          <w:rStyle w:val="c4"/>
          <w:rFonts w:ascii="Arial" w:hAnsi="Arial" w:cs="Arial"/>
          <w:color w:val="000000"/>
          <w:sz w:val="24"/>
          <w:szCs w:val="24"/>
          <w:bdr w:val="none" w:sz="0" w:space="0" w:color="auto" w:frame="1"/>
        </w:rPr>
        <w:t>Two key figures within the humanistic approach are Abraham Maslow and Carl Rogers. Maslow is best known for his hierarchy of needs and this describes the needs which must be met in order of priority for a person to become fully complete as a person. There are six levels of needs, which are; Physiological needs, which are a person’s most basic needs like food, air and water, Safety needs, which is to avoid pain and harm, Belongingness which is a person’s need to belong and feel secure, Love needs, which is to love and be loved in return, Self-esteem needs, which is the need to feel that a person is worthwhile, and finally Self-actualisation needs, which is at the very top and it is the need to become a whole and intergraded person.</w:t>
      </w:r>
      <w:r>
        <w:rPr>
          <w:rFonts w:ascii="Arial" w:hAnsi="Arial" w:cs="Arial"/>
          <w:sz w:val="24"/>
          <w:szCs w:val="24"/>
          <w:bdr w:val="none" w:sz="0" w:space="0" w:color="auto" w:frame="1"/>
        </w:rPr>
        <w:t xml:space="preserve"> </w:t>
      </w:r>
      <w:r w:rsidRPr="00ED4EAB">
        <w:rPr>
          <w:rStyle w:val="c4"/>
          <w:rFonts w:ascii="Arial" w:hAnsi="Arial" w:cs="Arial"/>
          <w:iCs/>
          <w:color w:val="000000"/>
          <w:sz w:val="24"/>
          <w:szCs w:val="24"/>
          <w:bdr w:val="none" w:sz="0" w:space="0" w:color="auto" w:frame="1"/>
        </w:rPr>
        <w:t>The Humanistic Approach began in response to concerns by therapists against perceived limitations of Psychodynamic theories, especially psychoanalysis. Individuals like Carl Rogers and Abraham Maslow felt existing</w:t>
      </w:r>
      <w:r>
        <w:rPr>
          <w:rStyle w:val="c4"/>
          <w:rFonts w:ascii="Arial" w:hAnsi="Arial" w:cs="Arial"/>
          <w:iCs/>
          <w:color w:val="000000"/>
          <w:sz w:val="24"/>
          <w:szCs w:val="24"/>
          <w:bdr w:val="none" w:sz="0" w:space="0" w:color="auto" w:frame="1"/>
        </w:rPr>
        <w:t xml:space="preserve"> </w:t>
      </w:r>
      <w:r w:rsidRPr="00ED4EAB">
        <w:rPr>
          <w:rStyle w:val="c4"/>
          <w:rFonts w:ascii="Arial" w:hAnsi="Arial" w:cs="Arial"/>
          <w:iCs/>
          <w:color w:val="000000"/>
          <w:sz w:val="24"/>
          <w:szCs w:val="24"/>
          <w:bdr w:val="none" w:sz="0" w:space="0" w:color="auto" w:frame="1"/>
        </w:rPr>
        <w:t xml:space="preserve">psychodynamic theories failed to adequately address issues like the meaning of behaviour, and the nature of healthy growth. However, the result was not simply new variations on psychodynamic theory, but rather a fundamentally </w:t>
      </w:r>
      <w:proofErr w:type="gramStart"/>
      <w:r w:rsidRPr="00ED4EAB">
        <w:rPr>
          <w:rStyle w:val="c4"/>
          <w:rFonts w:ascii="Arial" w:hAnsi="Arial" w:cs="Arial"/>
          <w:iCs/>
          <w:color w:val="000000"/>
          <w:sz w:val="24"/>
          <w:szCs w:val="24"/>
          <w:bdr w:val="none" w:sz="0" w:space="0" w:color="auto" w:frame="1"/>
        </w:rPr>
        <w:t>new approach</w:t>
      </w:r>
      <w:proofErr w:type="gramEnd"/>
      <w:r w:rsidRPr="00ED4EAB">
        <w:rPr>
          <w:rStyle w:val="c4"/>
          <w:rFonts w:ascii="Arial" w:hAnsi="Arial" w:cs="Arial"/>
          <w:iCs/>
          <w:color w:val="000000"/>
          <w:sz w:val="24"/>
          <w:szCs w:val="24"/>
          <w:bdr w:val="none" w:sz="0" w:space="0" w:color="auto" w:frame="1"/>
        </w:rPr>
        <w:t>.</w:t>
      </w:r>
      <w:r w:rsidRPr="00ED4EAB">
        <w:rPr>
          <w:rStyle w:val="c4"/>
          <w:rFonts w:ascii="Arial" w:hAnsi="Arial" w:cs="Arial"/>
          <w:color w:val="000000"/>
          <w:sz w:val="24"/>
          <w:szCs w:val="24"/>
          <w:bdr w:val="none" w:sz="0" w:space="0" w:color="auto" w:frame="1"/>
        </w:rPr>
        <w:t> (The Humanistic Approach)</w:t>
      </w:r>
      <w:r>
        <w:rPr>
          <w:rFonts w:ascii="Arial" w:hAnsi="Arial" w:cs="Arial"/>
          <w:sz w:val="24"/>
          <w:szCs w:val="24"/>
          <w:bdr w:val="none" w:sz="0" w:space="0" w:color="auto" w:frame="1"/>
        </w:rPr>
        <w:t xml:space="preserve">. </w:t>
      </w:r>
      <w:r w:rsidRPr="00ED4EAB">
        <w:rPr>
          <w:rStyle w:val="c4"/>
          <w:rFonts w:ascii="Arial" w:hAnsi="Arial" w:cs="Arial"/>
          <w:color w:val="000000"/>
          <w:sz w:val="24"/>
          <w:szCs w:val="24"/>
          <w:bdr w:val="none" w:sz="0" w:space="0" w:color="auto" w:frame="1"/>
        </w:rPr>
        <w:t>Humanists believe that it is necessary to study the person, especially as an individual grows and develops over the lifespan. The study of the self, motivation, and goal-setting are also areas of special interest.</w:t>
      </w:r>
      <w:r>
        <w:rPr>
          <w:rFonts w:ascii="Arial" w:hAnsi="Arial" w:cs="Arial"/>
          <w:sz w:val="24"/>
          <w:szCs w:val="24"/>
          <w:bdr w:val="none" w:sz="0" w:space="0" w:color="auto" w:frame="1"/>
        </w:rPr>
        <w:t xml:space="preserve"> </w:t>
      </w:r>
      <w:r w:rsidRPr="00ED4EAB">
        <w:rPr>
          <w:rStyle w:val="c4"/>
          <w:rFonts w:ascii="Arial" w:hAnsi="Arial" w:cs="Arial"/>
          <w:color w:val="000000"/>
          <w:sz w:val="24"/>
          <w:szCs w:val="24"/>
          <w:bdr w:val="none" w:sz="0" w:space="0" w:color="auto" w:frame="1"/>
        </w:rPr>
        <w:t xml:space="preserve">Person-centred therapy is taken from the humanistic approach and used within counselling. The important part of it is the relationship between the client and the counsellor and Carl Rodgers identified three features of this relationship which are; unconditional positive </w:t>
      </w:r>
      <w:r w:rsidRPr="00ED4EAB">
        <w:rPr>
          <w:rStyle w:val="c4"/>
          <w:rFonts w:ascii="Arial" w:hAnsi="Arial" w:cs="Arial"/>
          <w:color w:val="000000"/>
          <w:sz w:val="24"/>
          <w:szCs w:val="24"/>
          <w:bdr w:val="none" w:sz="0" w:space="0" w:color="auto" w:frame="1"/>
        </w:rPr>
        <w:lastRenderedPageBreak/>
        <w:t>regard, empathy and genuineness. These are the necessary and sufficient conditions for therapeutic change.</w:t>
      </w:r>
    </w:p>
    <w:p w14:paraId="1F94E20F" w14:textId="76484C2D" w:rsidR="00ED4EAB" w:rsidRPr="00ED4EAB" w:rsidRDefault="00ED4EAB" w:rsidP="00ED4EAB">
      <w:r w:rsidRPr="00ED4EAB">
        <w:rPr>
          <w:rStyle w:val="c4"/>
          <w:rFonts w:ascii="Arial" w:hAnsi="Arial" w:cs="Arial"/>
          <w:color w:val="000000"/>
          <w:sz w:val="24"/>
          <w:szCs w:val="24"/>
          <w:bdr w:val="none" w:sz="0" w:space="0" w:color="auto" w:frame="1"/>
        </w:rPr>
        <w:t xml:space="preserve">In conclusion </w:t>
      </w:r>
      <w:r>
        <w:rPr>
          <w:rStyle w:val="c4"/>
          <w:rFonts w:ascii="Arial" w:hAnsi="Arial" w:cs="Arial"/>
          <w:color w:val="000000"/>
          <w:sz w:val="24"/>
          <w:szCs w:val="24"/>
          <w:bdr w:val="none" w:sz="0" w:space="0" w:color="auto" w:frame="1"/>
        </w:rPr>
        <w:t>you</w:t>
      </w:r>
      <w:r w:rsidRPr="00ED4EAB">
        <w:rPr>
          <w:rStyle w:val="c4"/>
          <w:rFonts w:ascii="Arial" w:hAnsi="Arial" w:cs="Arial"/>
          <w:color w:val="000000"/>
          <w:sz w:val="24"/>
          <w:szCs w:val="24"/>
          <w:bdr w:val="none" w:sz="0" w:space="0" w:color="auto" w:frame="1"/>
        </w:rPr>
        <w:t xml:space="preserve"> can see that each of the three approaches are extremely different from the other. Each theory was designed from a theorist discovering diverse ways to help people through talking and each of them are used for different purposes of counselling.</w:t>
      </w:r>
    </w:p>
    <w:p w14:paraId="33234956" w14:textId="77777777" w:rsidR="000023CA" w:rsidRDefault="00ED4EAB" w:rsidP="000023CA">
      <w:pPr>
        <w:rPr>
          <w:rFonts w:ascii="Arial" w:hAnsi="Arial" w:cs="Arial"/>
          <w:sz w:val="24"/>
          <w:szCs w:val="24"/>
        </w:rPr>
      </w:pPr>
      <w:r w:rsidRPr="00ED4EAB">
        <w:rPr>
          <w:rFonts w:ascii="Arial" w:hAnsi="Arial" w:cs="Arial"/>
          <w:sz w:val="24"/>
          <w:szCs w:val="24"/>
        </w:rPr>
        <w:t>Ethical considerations are judgements of right and wrong. They involve exploring principles, morals and values behind intent, intervention and action. The code sets out the fundamental principles that inform the National Counselling Society’s (NCS) approach to ethical issues.  It also provides expectations of how practitioners will conduct themselves as members of the NCS with these principles in mind.</w:t>
      </w:r>
      <w:r w:rsidR="003A7D78">
        <w:rPr>
          <w:rFonts w:ascii="Arial" w:eastAsia="Times New Roman" w:hAnsi="Arial" w:cs="Arial"/>
          <w:sz w:val="24"/>
          <w:szCs w:val="24"/>
        </w:rPr>
        <w:t xml:space="preserve"> </w:t>
      </w:r>
      <w:r w:rsidRPr="003A7D78">
        <w:rPr>
          <w:rFonts w:ascii="Arial" w:hAnsi="Arial" w:cs="Arial"/>
          <w:sz w:val="24"/>
          <w:szCs w:val="24"/>
        </w:rPr>
        <w:t>The Code sets out the standards expected of all members of the National Counselling Society, for the guidance of members</w:t>
      </w:r>
      <w:r w:rsidR="003A7D78">
        <w:rPr>
          <w:rFonts w:ascii="Arial" w:hAnsi="Arial" w:cs="Arial"/>
          <w:sz w:val="24"/>
          <w:szCs w:val="24"/>
        </w:rPr>
        <w:t xml:space="preserve"> </w:t>
      </w:r>
      <w:r w:rsidRPr="003A7D78">
        <w:rPr>
          <w:rFonts w:ascii="Arial" w:hAnsi="Arial" w:cs="Arial"/>
          <w:sz w:val="24"/>
          <w:szCs w:val="24"/>
        </w:rPr>
        <w:t>individual, supervisor, training provider or organisational</w:t>
      </w:r>
      <w:r w:rsidR="003A7D78">
        <w:rPr>
          <w:rFonts w:ascii="Arial" w:hAnsi="Arial" w:cs="Arial"/>
          <w:sz w:val="24"/>
          <w:szCs w:val="24"/>
        </w:rPr>
        <w:t>.</w:t>
      </w:r>
      <w:r w:rsidRPr="003A7D78">
        <w:rPr>
          <w:rFonts w:ascii="Arial" w:hAnsi="Arial" w:cs="Arial"/>
          <w:sz w:val="24"/>
          <w:szCs w:val="24"/>
        </w:rPr>
        <w:t xml:space="preserve"> Members of the Society are expected to inform prospective and present clients, as well as former clients who contact a Member following ending counselling, </w:t>
      </w:r>
      <w:r w:rsidR="003A7D78" w:rsidRPr="003A7D78">
        <w:rPr>
          <w:rFonts w:ascii="Arial" w:hAnsi="Arial" w:cs="Arial"/>
          <w:sz w:val="24"/>
          <w:szCs w:val="24"/>
        </w:rPr>
        <w:t>both Code</w:t>
      </w:r>
      <w:r w:rsidRPr="003A7D78">
        <w:rPr>
          <w:rFonts w:ascii="Arial" w:hAnsi="Arial" w:cs="Arial"/>
          <w:sz w:val="24"/>
          <w:szCs w:val="24"/>
        </w:rPr>
        <w:t xml:space="preserve"> and how to access it</w:t>
      </w:r>
      <w:r w:rsidR="003A7D78">
        <w:rPr>
          <w:rFonts w:ascii="Arial" w:hAnsi="Arial" w:cs="Arial"/>
          <w:sz w:val="24"/>
          <w:szCs w:val="24"/>
        </w:rPr>
        <w:t>.</w:t>
      </w:r>
    </w:p>
    <w:p w14:paraId="47B767BC" w14:textId="4CE0573E" w:rsidR="000023CA" w:rsidRPr="003C0DAE" w:rsidRDefault="000023CA" w:rsidP="003C0DAE">
      <w:pPr>
        <w:rPr>
          <w:rFonts w:ascii="Arial" w:hAnsi="Arial" w:cs="Arial"/>
          <w:sz w:val="24"/>
          <w:szCs w:val="24"/>
        </w:rPr>
      </w:pPr>
      <w:r w:rsidRPr="003C0DAE">
        <w:rPr>
          <w:rFonts w:ascii="Arial" w:hAnsi="Arial" w:cs="Arial"/>
          <w:sz w:val="24"/>
          <w:szCs w:val="24"/>
        </w:rPr>
        <w:t>The ethical principles are set out to inspire members towards best practice. Ethical decision making is dependent on context which then produces variables and grey areas for consideration. Therefore, there cannot be an obligation to choose one principle above another but rather a framework of principles in which to consider the context of the situation and practitioner involved. Since 1984 this framework has been developed world wide and particularly reference the work of Kitchener (1984) and Anderson (2011). Although these principles cannot be used to find a right or wrong ethical decision they can be used to make a best clinical judgement and a practitioner of National Counselling Society (NCS) will need to demonstrate that they have considered these principles in their ethical practice and decision making. The principles of code are, working towards the good of clients and doing no harm, Being trustworthy and responsible</w:t>
      </w:r>
      <w:r w:rsidR="0026072E" w:rsidRPr="003C0DAE">
        <w:rPr>
          <w:rFonts w:ascii="Arial" w:hAnsi="Arial" w:cs="Arial"/>
          <w:sz w:val="24"/>
          <w:szCs w:val="24"/>
        </w:rPr>
        <w:t xml:space="preserve">, respect for the dignity and rights of the client, justice and integrity and self-responsibility.  </w:t>
      </w:r>
    </w:p>
    <w:p w14:paraId="5D35F1EF" w14:textId="77777777" w:rsidR="00832C6E" w:rsidRDefault="0026072E" w:rsidP="003C0DAE">
      <w:pPr>
        <w:rPr>
          <w:rFonts w:ascii="Arial" w:hAnsi="Arial" w:cs="Arial"/>
          <w:sz w:val="24"/>
          <w:szCs w:val="24"/>
        </w:rPr>
      </w:pPr>
      <w:r w:rsidRPr="003C0DAE">
        <w:rPr>
          <w:rFonts w:ascii="Arial" w:hAnsi="Arial" w:cs="Arial"/>
          <w:sz w:val="24"/>
          <w:szCs w:val="24"/>
          <w:shd w:val="clear" w:color="auto" w:fill="FFFFFF"/>
        </w:rPr>
        <w:t>Professional persons in health care delivery fields have legal and ethical responsibilities to safeguard the confidentiality of information regarding the clients in their care.</w:t>
      </w:r>
      <w:r w:rsidR="003C0DAE">
        <w:rPr>
          <w:rFonts w:ascii="Arial" w:hAnsi="Arial" w:cs="Arial"/>
          <w:sz w:val="24"/>
          <w:szCs w:val="24"/>
        </w:rPr>
        <w:t xml:space="preserve"> </w:t>
      </w:r>
      <w:r w:rsidRPr="003C0DAE">
        <w:rPr>
          <w:rFonts w:ascii="Arial" w:hAnsi="Arial" w:cs="Arial"/>
          <w:sz w:val="24"/>
          <w:szCs w:val="24"/>
          <w:shd w:val="clear" w:color="auto" w:fill="FFFFFF"/>
        </w:rPr>
        <w:t>Clients must be assured that all aspects of their communication will be held in the strictest confidence.</w:t>
      </w:r>
      <w:r w:rsidR="003C0DAE">
        <w:rPr>
          <w:rFonts w:ascii="Arial" w:hAnsi="Arial" w:cs="Arial"/>
          <w:sz w:val="24"/>
          <w:szCs w:val="24"/>
        </w:rPr>
        <w:t xml:space="preserve"> </w:t>
      </w:r>
      <w:r w:rsidRPr="003C0DAE">
        <w:rPr>
          <w:rFonts w:ascii="Arial" w:hAnsi="Arial" w:cs="Arial"/>
          <w:sz w:val="24"/>
          <w:szCs w:val="24"/>
        </w:rPr>
        <w:t>Confidentiality extends to records. Counsellors have an ethical duty to secure their records in a safe place with restricted access. Additional security measures which some take include</w:t>
      </w:r>
      <w:r w:rsidR="003C0DAE" w:rsidRPr="003C0DAE">
        <w:rPr>
          <w:rFonts w:ascii="Arial" w:hAnsi="Arial" w:cs="Arial"/>
          <w:sz w:val="24"/>
          <w:szCs w:val="24"/>
        </w:rPr>
        <w:t>, the</w:t>
      </w:r>
      <w:r w:rsidRPr="003C0DAE">
        <w:rPr>
          <w:rFonts w:ascii="Arial" w:hAnsi="Arial" w:cs="Arial"/>
          <w:sz w:val="24"/>
          <w:szCs w:val="24"/>
        </w:rPr>
        <w:t xml:space="preserve"> use of codes, numbers, fictitious names to keep notes from identifying the client. A split records system, i.e. one system of cards with names and addresses a second system with clinical information and coding system which cross references both.</w:t>
      </w:r>
      <w:r w:rsidR="003C0DAE">
        <w:rPr>
          <w:rFonts w:ascii="Arial" w:hAnsi="Arial" w:cs="Arial"/>
          <w:sz w:val="24"/>
          <w:szCs w:val="24"/>
        </w:rPr>
        <w:t xml:space="preserve"> </w:t>
      </w:r>
      <w:r w:rsidR="003C0DAE" w:rsidRPr="003C0DAE">
        <w:rPr>
          <w:rFonts w:ascii="Arial" w:hAnsi="Arial" w:cs="Arial"/>
          <w:sz w:val="24"/>
          <w:szCs w:val="24"/>
        </w:rPr>
        <w:t>Counsellors’ record keeping practices are increasingly governed by legislation. In some provinces, new Freedom of Information and Protection of Privacy legislation and Personal Health Information acts have given counsellors new guidelines about the way they keep records.</w:t>
      </w:r>
      <w:r w:rsidR="003C0DAE">
        <w:rPr>
          <w:rFonts w:ascii="Arial" w:hAnsi="Arial" w:cs="Arial"/>
          <w:sz w:val="24"/>
          <w:szCs w:val="24"/>
        </w:rPr>
        <w:t xml:space="preserve"> </w:t>
      </w:r>
      <w:r w:rsidR="003C0DAE" w:rsidRPr="003C0DAE">
        <w:rPr>
          <w:rFonts w:ascii="Arial" w:hAnsi="Arial" w:cs="Arial"/>
          <w:sz w:val="24"/>
          <w:szCs w:val="24"/>
        </w:rPr>
        <w:t>While appointments and meetings are confidential, there are some limits to this confidentiality.</w:t>
      </w:r>
      <w:r w:rsidR="003C0DAE">
        <w:rPr>
          <w:rFonts w:ascii="Arial" w:hAnsi="Arial" w:cs="Arial"/>
          <w:sz w:val="24"/>
          <w:szCs w:val="24"/>
        </w:rPr>
        <w:t xml:space="preserve"> They are r</w:t>
      </w:r>
      <w:r w:rsidR="003C0DAE" w:rsidRPr="003C0DAE">
        <w:rPr>
          <w:rFonts w:ascii="Arial" w:hAnsi="Arial" w:cs="Arial"/>
          <w:sz w:val="24"/>
          <w:szCs w:val="24"/>
        </w:rPr>
        <w:t>equired by law to report any child or elder abuse, and if a person is in imminent danger of harming them self or others.</w:t>
      </w:r>
      <w:r w:rsidR="003C0DAE">
        <w:rPr>
          <w:rFonts w:ascii="Arial" w:eastAsia="Times New Roman" w:hAnsi="Arial" w:cs="Arial"/>
          <w:sz w:val="24"/>
          <w:szCs w:val="24"/>
        </w:rPr>
        <w:t xml:space="preserve"> They m</w:t>
      </w:r>
      <w:r w:rsidR="003C0DAE" w:rsidRPr="003C0DAE">
        <w:rPr>
          <w:rFonts w:ascii="Arial" w:hAnsi="Arial" w:cs="Arial"/>
          <w:sz w:val="24"/>
          <w:szCs w:val="24"/>
        </w:rPr>
        <w:t>ay confer as a</w:t>
      </w:r>
      <w:r w:rsidR="00832C6E">
        <w:rPr>
          <w:rFonts w:ascii="Arial" w:hAnsi="Arial" w:cs="Arial"/>
          <w:sz w:val="24"/>
          <w:szCs w:val="24"/>
        </w:rPr>
        <w:t xml:space="preserve"> </w:t>
      </w:r>
      <w:r w:rsidR="003C0DAE" w:rsidRPr="003C0DAE">
        <w:rPr>
          <w:rFonts w:ascii="Arial" w:hAnsi="Arial" w:cs="Arial"/>
          <w:sz w:val="24"/>
          <w:szCs w:val="24"/>
        </w:rPr>
        <w:lastRenderedPageBreak/>
        <w:t>staff team member or to a clinical supervisor about clients with a view to improved service delivery.</w:t>
      </w:r>
      <w:r w:rsidR="003C0DAE">
        <w:rPr>
          <w:rFonts w:ascii="Arial" w:eastAsia="Times New Roman" w:hAnsi="Arial" w:cs="Arial"/>
          <w:sz w:val="24"/>
          <w:szCs w:val="24"/>
        </w:rPr>
        <w:t xml:space="preserve"> They m</w:t>
      </w:r>
      <w:r w:rsidR="003C0DAE" w:rsidRPr="003C0DAE">
        <w:rPr>
          <w:rFonts w:ascii="Arial" w:hAnsi="Arial" w:cs="Arial"/>
          <w:sz w:val="24"/>
          <w:szCs w:val="24"/>
        </w:rPr>
        <w:t>ay need to speak to other professionals involved in your care, this will be discussed prior to any disclosure of information.</w:t>
      </w:r>
      <w:r w:rsidR="003C0DAE">
        <w:rPr>
          <w:rFonts w:ascii="Arial" w:eastAsia="Times New Roman" w:hAnsi="Arial" w:cs="Arial"/>
          <w:sz w:val="24"/>
          <w:szCs w:val="24"/>
        </w:rPr>
        <w:t xml:space="preserve"> </w:t>
      </w:r>
      <w:r w:rsidR="003C0DAE" w:rsidRPr="003C0DAE">
        <w:rPr>
          <w:rFonts w:ascii="Arial" w:hAnsi="Arial" w:cs="Arial"/>
          <w:sz w:val="24"/>
          <w:szCs w:val="24"/>
        </w:rPr>
        <w:t>Records can be subpoenaed by the court.</w:t>
      </w:r>
    </w:p>
    <w:p w14:paraId="01023305" w14:textId="77777777" w:rsidR="00E11740" w:rsidRDefault="003C0DAE" w:rsidP="00E11740">
      <w:pPr>
        <w:rPr>
          <w:rFonts w:ascii="Arial" w:hAnsi="Arial" w:cs="Arial"/>
          <w:sz w:val="24"/>
          <w:szCs w:val="24"/>
        </w:rPr>
      </w:pPr>
      <w:r w:rsidRPr="003C0DAE">
        <w:rPr>
          <w:rFonts w:ascii="Arial" w:hAnsi="Arial" w:cs="Arial"/>
          <w:sz w:val="24"/>
          <w:szCs w:val="24"/>
        </w:rPr>
        <w:t>Records are confidential and privileged information. For the records to be released a judge can provide a court order. If a lawyer requests a copy of the client’s records, the practitioner is not obligated to release any information. The lawyer may decide to apply to the court and outline the specific information being requested and why this information is deemed relevant to the case. A judge is often sensitive to a counsellor</w:t>
      </w:r>
      <w:r>
        <w:rPr>
          <w:rFonts w:ascii="Arial" w:hAnsi="Arial" w:cs="Arial"/>
          <w:sz w:val="24"/>
          <w:szCs w:val="24"/>
        </w:rPr>
        <w:t xml:space="preserve">’s </w:t>
      </w:r>
      <w:r w:rsidRPr="003C0DAE">
        <w:rPr>
          <w:rFonts w:ascii="Arial" w:hAnsi="Arial" w:cs="Arial"/>
          <w:sz w:val="24"/>
          <w:szCs w:val="24"/>
        </w:rPr>
        <w:t>ethical responsibilities to protect client confidentiality and typically does not breach confidentiality unless there are compelling reasons to do so. Although client records may hold specific information pertaining to the case, the release of records may be helpful to bolster client credibility as well as may be used to impugn client credibility.</w:t>
      </w:r>
      <w:r>
        <w:rPr>
          <w:rFonts w:ascii="Arial" w:eastAsia="Times New Roman" w:hAnsi="Arial" w:cs="Arial"/>
          <w:sz w:val="24"/>
          <w:szCs w:val="24"/>
        </w:rPr>
        <w:t xml:space="preserve"> </w:t>
      </w:r>
      <w:r w:rsidRPr="003C0DAE">
        <w:rPr>
          <w:rFonts w:ascii="Arial" w:hAnsi="Arial" w:cs="Arial"/>
          <w:sz w:val="24"/>
          <w:szCs w:val="24"/>
        </w:rPr>
        <w:t>In some client cases where information is requested and agreed upon by the client, the counsellor will provide a summary of pertinent information in lieu of releasing the records.</w:t>
      </w:r>
    </w:p>
    <w:p w14:paraId="2CCD0E1F" w14:textId="77777777" w:rsidR="00222629" w:rsidRDefault="00E11740" w:rsidP="00222629">
      <w:pPr>
        <w:rPr>
          <w:rFonts w:ascii="Arial" w:eastAsia="Times New Roman" w:hAnsi="Arial" w:cs="Arial"/>
          <w:sz w:val="24"/>
          <w:szCs w:val="24"/>
          <w:lang w:eastAsia="en-GB"/>
        </w:rPr>
      </w:pPr>
      <w:proofErr w:type="gramStart"/>
      <w:r w:rsidRPr="00E11740">
        <w:rPr>
          <w:rFonts w:ascii="Arial" w:eastAsia="Times New Roman" w:hAnsi="Arial" w:cs="Arial"/>
          <w:sz w:val="24"/>
          <w:szCs w:val="24"/>
          <w:lang w:eastAsia="en-GB"/>
        </w:rPr>
        <w:t>Good communication</w:t>
      </w:r>
      <w:proofErr w:type="gramEnd"/>
      <w:r w:rsidRPr="00E11740">
        <w:rPr>
          <w:rFonts w:ascii="Arial" w:eastAsia="Times New Roman" w:hAnsi="Arial" w:cs="Arial"/>
          <w:sz w:val="24"/>
          <w:szCs w:val="24"/>
          <w:lang w:eastAsia="en-GB"/>
        </w:rPr>
        <w:t xml:space="preserve"> helps patients</w:t>
      </w:r>
      <w:r w:rsidR="00222629">
        <w:rPr>
          <w:rFonts w:ascii="Arial" w:eastAsia="Times New Roman" w:hAnsi="Arial" w:cs="Arial"/>
          <w:sz w:val="24"/>
          <w:szCs w:val="24"/>
          <w:lang w:eastAsia="en-GB"/>
        </w:rPr>
        <w:t xml:space="preserve"> </w:t>
      </w:r>
      <w:r w:rsidRPr="00E11740">
        <w:rPr>
          <w:rFonts w:ascii="Arial" w:eastAsia="Times New Roman" w:hAnsi="Arial" w:cs="Arial"/>
          <w:sz w:val="24"/>
          <w:szCs w:val="24"/>
          <w:lang w:eastAsia="en-GB"/>
        </w:rPr>
        <w:t xml:space="preserve">feel at ease. It’s common for people who need health care services to feel anxious about their health, about what tests and treatment they might have to undergo and about what the future holds for them. This can sometimes lead them to speak out of character, perhaps being a bit rude or aggressive. Having </w:t>
      </w:r>
      <w:r w:rsidR="00222629" w:rsidRPr="00E11740">
        <w:rPr>
          <w:rFonts w:ascii="Arial" w:eastAsia="Times New Roman" w:hAnsi="Arial" w:cs="Arial"/>
          <w:sz w:val="24"/>
          <w:szCs w:val="24"/>
          <w:lang w:eastAsia="en-GB"/>
        </w:rPr>
        <w:t>effective communication</w:t>
      </w:r>
      <w:r w:rsidRPr="00E11740">
        <w:rPr>
          <w:rFonts w:ascii="Arial" w:eastAsia="Times New Roman" w:hAnsi="Arial" w:cs="Arial"/>
          <w:sz w:val="24"/>
          <w:szCs w:val="24"/>
          <w:lang w:eastAsia="en-GB"/>
        </w:rPr>
        <w:t xml:space="preserve"> with health care workers will reduce their anxiety and build their confidence.</w:t>
      </w:r>
      <w:r>
        <w:rPr>
          <w:rFonts w:ascii="Arial" w:hAnsi="Arial" w:cs="Arial"/>
          <w:sz w:val="24"/>
          <w:szCs w:val="24"/>
        </w:rPr>
        <w:t xml:space="preserve"> </w:t>
      </w:r>
      <w:r w:rsidRPr="00E11740">
        <w:rPr>
          <w:rFonts w:ascii="Arial" w:eastAsia="Times New Roman" w:hAnsi="Arial" w:cs="Arial"/>
          <w:sz w:val="24"/>
          <w:szCs w:val="24"/>
          <w:lang w:eastAsia="en-GB"/>
        </w:rPr>
        <w:t xml:space="preserve">It </w:t>
      </w:r>
      <w:r w:rsidRPr="00E11740">
        <w:rPr>
          <w:rFonts w:ascii="Arial" w:eastAsia="Times New Roman" w:hAnsi="Arial" w:cs="Arial"/>
          <w:color w:val="0A0A0A"/>
          <w:sz w:val="24"/>
          <w:szCs w:val="24"/>
          <w:lang w:eastAsia="en-GB"/>
        </w:rPr>
        <w:t xml:space="preserve">helps patients to feel in control. </w:t>
      </w:r>
      <w:r w:rsidRPr="00E11740">
        <w:rPr>
          <w:rFonts w:ascii="Arial" w:eastAsia="Times New Roman" w:hAnsi="Arial" w:cs="Arial"/>
          <w:sz w:val="24"/>
          <w:szCs w:val="24"/>
          <w:lang w:eastAsia="en-GB"/>
        </w:rPr>
        <w:t xml:space="preserve">It’s easy for people to feel that they give up all control of their lives once they enter the health system. If they’re in hospital, for instance, even simple everyday things they normally control, like when they get out of bed, when they wash and when they eat, might be dictated by someone else. Losing control can make people feel helpless and hopeless, which isn’t good for boosting their chances of recovery from illness. But </w:t>
      </w:r>
      <w:proofErr w:type="gramStart"/>
      <w:r w:rsidRPr="00E11740">
        <w:rPr>
          <w:rFonts w:ascii="Arial" w:eastAsia="Times New Roman" w:hAnsi="Arial" w:cs="Arial"/>
          <w:sz w:val="24"/>
          <w:szCs w:val="24"/>
          <w:lang w:eastAsia="en-GB"/>
        </w:rPr>
        <w:t>good communication</w:t>
      </w:r>
      <w:proofErr w:type="gramEnd"/>
      <w:r w:rsidRPr="00E11740">
        <w:rPr>
          <w:rFonts w:ascii="Arial" w:eastAsia="Times New Roman" w:hAnsi="Arial" w:cs="Arial"/>
          <w:sz w:val="24"/>
          <w:szCs w:val="24"/>
          <w:lang w:eastAsia="en-GB"/>
        </w:rPr>
        <w:t xml:space="preserve"> can avoid these feelings</w:t>
      </w:r>
      <w:r>
        <w:rPr>
          <w:rFonts w:ascii="Arial" w:eastAsia="Times New Roman" w:hAnsi="Arial" w:cs="Arial"/>
          <w:sz w:val="24"/>
          <w:szCs w:val="24"/>
          <w:lang w:eastAsia="en-GB"/>
        </w:rPr>
        <w:t xml:space="preserve">, </w:t>
      </w:r>
      <w:r w:rsidRPr="00E11740">
        <w:rPr>
          <w:rFonts w:ascii="Arial" w:eastAsia="Times New Roman" w:hAnsi="Arial" w:cs="Arial"/>
          <w:sz w:val="24"/>
          <w:szCs w:val="24"/>
          <w:lang w:eastAsia="en-GB"/>
        </w:rPr>
        <w:t>it can help people to see that they still have a say and are still in charge of their own lives.</w:t>
      </w:r>
      <w:r>
        <w:rPr>
          <w:rFonts w:ascii="Arial" w:eastAsia="Times New Roman" w:hAnsi="Arial" w:cs="Arial"/>
          <w:sz w:val="24"/>
          <w:szCs w:val="24"/>
          <w:lang w:eastAsia="en-GB"/>
        </w:rPr>
        <w:t xml:space="preserve"> </w:t>
      </w:r>
      <w:r>
        <w:rPr>
          <w:rFonts w:ascii="Arial" w:eastAsia="Times New Roman" w:hAnsi="Arial" w:cs="Arial"/>
          <w:color w:val="0A0A0A"/>
          <w:sz w:val="24"/>
          <w:szCs w:val="24"/>
          <w:lang w:eastAsia="en-GB"/>
        </w:rPr>
        <w:t>C</w:t>
      </w:r>
      <w:r w:rsidRPr="00E11740">
        <w:rPr>
          <w:rFonts w:ascii="Arial" w:eastAsia="Times New Roman" w:hAnsi="Arial" w:cs="Arial"/>
          <w:color w:val="0A0A0A"/>
          <w:sz w:val="24"/>
          <w:szCs w:val="24"/>
          <w:lang w:eastAsia="en-GB"/>
        </w:rPr>
        <w:t xml:space="preserve">ommunication makes patients feel valued. </w:t>
      </w:r>
      <w:r w:rsidRPr="00E11740">
        <w:rPr>
          <w:rFonts w:ascii="Arial" w:eastAsia="Times New Roman" w:hAnsi="Arial" w:cs="Arial"/>
          <w:sz w:val="24"/>
          <w:szCs w:val="24"/>
          <w:lang w:eastAsia="en-GB"/>
        </w:rPr>
        <w:t>The most precious thing we can give to another person is our time. When we show we’re prepared to lay aside all the other things we need to do to spend time with someone, to listen to them, get to know them and understand how they are feeling, we’re showing that we really value that person. Being able to communicate well helps us achieve this with patients</w:t>
      </w:r>
      <w:r w:rsidR="00222629">
        <w:rPr>
          <w:rFonts w:ascii="Arial" w:eastAsia="Times New Roman" w:hAnsi="Arial" w:cs="Arial"/>
          <w:sz w:val="24"/>
          <w:szCs w:val="24"/>
          <w:lang w:eastAsia="en-GB"/>
        </w:rPr>
        <w:t>.</w:t>
      </w:r>
    </w:p>
    <w:p w14:paraId="0E25EAFD" w14:textId="39CA9BF0" w:rsidR="00222629" w:rsidRPr="00222629" w:rsidRDefault="00222629" w:rsidP="00222629">
      <w:pPr>
        <w:rPr>
          <w:rFonts w:ascii="Arial" w:eastAsia="Times New Roman" w:hAnsi="Arial" w:cs="Arial"/>
          <w:sz w:val="24"/>
          <w:szCs w:val="24"/>
          <w:lang w:eastAsia="en-GB"/>
        </w:rPr>
      </w:pPr>
      <w:r>
        <w:rPr>
          <w:rFonts w:ascii="Arial" w:hAnsi="Arial" w:cs="Arial"/>
          <w:sz w:val="24"/>
          <w:szCs w:val="24"/>
          <w:shd w:val="clear" w:color="auto" w:fill="FFFFFF"/>
        </w:rPr>
        <w:t>C</w:t>
      </w:r>
      <w:r w:rsidRPr="00222629">
        <w:rPr>
          <w:rFonts w:ascii="Arial" w:hAnsi="Arial" w:cs="Arial"/>
          <w:sz w:val="24"/>
          <w:szCs w:val="24"/>
          <w:shd w:val="clear" w:color="auto" w:fill="FFFFFF"/>
        </w:rPr>
        <w:t>ommunication skills are essential for health and social care professionals, because they help them to develop relationships and demonstrate that they care.</w:t>
      </w:r>
    </w:p>
    <w:p w14:paraId="66254478" w14:textId="77777777" w:rsidR="00E11740" w:rsidRPr="00E11740" w:rsidRDefault="00E11740" w:rsidP="00E11740">
      <w:pPr>
        <w:rPr>
          <w:rFonts w:ascii="Arial" w:hAnsi="Arial" w:cs="Arial"/>
          <w:sz w:val="24"/>
          <w:szCs w:val="24"/>
        </w:rPr>
      </w:pPr>
    </w:p>
    <w:p w14:paraId="767B5F2C" w14:textId="2AE395D5" w:rsidR="00832C6E" w:rsidRPr="00E11740" w:rsidRDefault="00832C6E" w:rsidP="00E11740">
      <w:pPr>
        <w:rPr>
          <w:rFonts w:ascii="Arial" w:eastAsia="Times New Roman" w:hAnsi="Arial" w:cs="Arial"/>
          <w:sz w:val="24"/>
          <w:szCs w:val="24"/>
          <w:lang w:eastAsia="en-GB"/>
        </w:rPr>
      </w:pPr>
    </w:p>
    <w:p w14:paraId="0A8A5611" w14:textId="77777777" w:rsidR="00832C6E" w:rsidRPr="00832C6E" w:rsidRDefault="00832C6E" w:rsidP="003C0DAE">
      <w:pPr>
        <w:rPr>
          <w:rFonts w:ascii="Arial" w:hAnsi="Arial" w:cs="Arial"/>
          <w:sz w:val="24"/>
          <w:szCs w:val="24"/>
        </w:rPr>
      </w:pPr>
    </w:p>
    <w:p w14:paraId="1C105D36" w14:textId="03F10D93" w:rsidR="003C0DAE" w:rsidRPr="003C0DAE" w:rsidRDefault="003C0DAE" w:rsidP="003C0DAE">
      <w:pPr>
        <w:rPr>
          <w:rFonts w:ascii="Arial" w:eastAsia="Times New Roman" w:hAnsi="Arial" w:cs="Arial"/>
          <w:sz w:val="24"/>
          <w:szCs w:val="24"/>
        </w:rPr>
      </w:pPr>
    </w:p>
    <w:p w14:paraId="51A2621F" w14:textId="5D9B0F0F" w:rsidR="003C0DAE" w:rsidRDefault="003C0DAE" w:rsidP="003A7D78">
      <w:pPr>
        <w:rPr>
          <w:rFonts w:ascii="Arial" w:eastAsia="Times New Roman" w:hAnsi="Arial" w:cs="Arial"/>
          <w:sz w:val="24"/>
          <w:szCs w:val="24"/>
        </w:rPr>
      </w:pPr>
    </w:p>
    <w:p w14:paraId="30778B2A" w14:textId="752287C5" w:rsidR="003C0DAE" w:rsidRDefault="003C0DAE" w:rsidP="003A7D78">
      <w:pPr>
        <w:rPr>
          <w:rFonts w:ascii="Arial" w:eastAsia="Times New Roman" w:hAnsi="Arial" w:cs="Arial"/>
          <w:sz w:val="24"/>
          <w:szCs w:val="24"/>
        </w:rPr>
      </w:pPr>
    </w:p>
    <w:p w14:paraId="48BF95A4" w14:textId="2F9748E5" w:rsidR="003C0DAE" w:rsidRDefault="00222629" w:rsidP="00222629">
      <w:pPr>
        <w:jc w:val="center"/>
        <w:rPr>
          <w:rFonts w:ascii="Arial" w:eastAsia="Times New Roman" w:hAnsi="Arial" w:cs="Arial"/>
          <w:b/>
          <w:sz w:val="24"/>
          <w:szCs w:val="24"/>
        </w:rPr>
      </w:pPr>
      <w:r>
        <w:rPr>
          <w:rFonts w:ascii="Arial" w:eastAsia="Times New Roman" w:hAnsi="Arial" w:cs="Arial"/>
          <w:b/>
          <w:sz w:val="24"/>
          <w:szCs w:val="24"/>
        </w:rPr>
        <w:lastRenderedPageBreak/>
        <w:t>References.</w:t>
      </w:r>
    </w:p>
    <w:p w14:paraId="59D4368E" w14:textId="3D3DDCB9" w:rsidR="002E2F9D" w:rsidRDefault="002E2F9D" w:rsidP="00222629">
      <w:pPr>
        <w:jc w:val="center"/>
        <w:rPr>
          <w:rFonts w:ascii="Arial" w:eastAsia="Times New Roman" w:hAnsi="Arial" w:cs="Arial"/>
          <w:b/>
          <w:sz w:val="24"/>
          <w:szCs w:val="24"/>
        </w:rPr>
      </w:pPr>
    </w:p>
    <w:p w14:paraId="2C59CEAF" w14:textId="1E564FBF" w:rsidR="00800925" w:rsidRDefault="00800925" w:rsidP="008A455F">
      <w:pPr>
        <w:rPr>
          <w:rFonts w:ascii="Arial" w:eastAsia="Times New Roman" w:hAnsi="Arial" w:cs="Arial"/>
          <w:sz w:val="24"/>
          <w:szCs w:val="24"/>
        </w:rPr>
      </w:pPr>
      <w:r>
        <w:rPr>
          <w:rFonts w:ascii="Arial" w:eastAsia="Times New Roman" w:hAnsi="Arial" w:cs="Arial"/>
          <w:sz w:val="24"/>
          <w:szCs w:val="24"/>
        </w:rPr>
        <w:t xml:space="preserve">Alves, S. and Kramer, U. (2014) The relationship </w:t>
      </w:r>
      <w:r w:rsidR="00FD2625">
        <w:rPr>
          <w:rFonts w:ascii="Arial" w:eastAsia="Times New Roman" w:hAnsi="Arial" w:cs="Arial"/>
          <w:sz w:val="24"/>
          <w:szCs w:val="24"/>
        </w:rPr>
        <w:t>between</w:t>
      </w:r>
      <w:r>
        <w:rPr>
          <w:rFonts w:ascii="Arial" w:eastAsia="Times New Roman" w:hAnsi="Arial" w:cs="Arial"/>
          <w:sz w:val="24"/>
          <w:szCs w:val="24"/>
        </w:rPr>
        <w:t xml:space="preserve"> cognitive errors, coping strategies and </w:t>
      </w:r>
      <w:proofErr w:type="gramStart"/>
      <w:r>
        <w:rPr>
          <w:rFonts w:ascii="Arial" w:eastAsia="Times New Roman" w:hAnsi="Arial" w:cs="Arial"/>
          <w:sz w:val="24"/>
          <w:szCs w:val="24"/>
        </w:rPr>
        <w:t>clients</w:t>
      </w:r>
      <w:proofErr w:type="gramEnd"/>
      <w:r>
        <w:rPr>
          <w:rFonts w:ascii="Arial" w:eastAsia="Times New Roman" w:hAnsi="Arial" w:cs="Arial"/>
          <w:sz w:val="24"/>
          <w:szCs w:val="24"/>
        </w:rPr>
        <w:t xml:space="preserve"> experiences in session. </w:t>
      </w:r>
      <w:r>
        <w:rPr>
          <w:rFonts w:ascii="Arial" w:eastAsia="Times New Roman" w:hAnsi="Arial" w:cs="Arial"/>
          <w:i/>
          <w:sz w:val="24"/>
          <w:szCs w:val="24"/>
        </w:rPr>
        <w:t xml:space="preserve">Counselling and Psychotherapy Research. </w:t>
      </w:r>
      <w:r>
        <w:rPr>
          <w:rFonts w:ascii="Arial" w:eastAsia="Times New Roman" w:hAnsi="Arial" w:cs="Arial"/>
          <w:sz w:val="24"/>
          <w:szCs w:val="24"/>
        </w:rPr>
        <w:t xml:space="preserve">14 (2) P93-101 [Online]. Available at/from </w:t>
      </w:r>
      <w:hyperlink r:id="rId4" w:history="1">
        <w:r w:rsidRPr="009D2CA8">
          <w:rPr>
            <w:rStyle w:val="Hyperlink"/>
            <w:rFonts w:ascii="Arial" w:eastAsia="Times New Roman" w:hAnsi="Arial" w:cs="Arial"/>
            <w:sz w:val="24"/>
            <w:szCs w:val="24"/>
          </w:rPr>
          <w:t>https://onlinelibrary.wiley.com/doi/full/10.1080/14733145.2013.770894</w:t>
        </w:r>
      </w:hyperlink>
      <w:r>
        <w:rPr>
          <w:rFonts w:ascii="Arial" w:eastAsia="Times New Roman" w:hAnsi="Arial" w:cs="Arial"/>
          <w:sz w:val="24"/>
          <w:szCs w:val="24"/>
        </w:rPr>
        <w:t xml:space="preserve"> </w:t>
      </w:r>
      <w:r w:rsidR="00226B4E">
        <w:rPr>
          <w:rFonts w:ascii="Arial" w:eastAsia="Times New Roman" w:hAnsi="Arial" w:cs="Arial"/>
          <w:sz w:val="24"/>
          <w:szCs w:val="24"/>
        </w:rPr>
        <w:t>(</w:t>
      </w:r>
      <w:r>
        <w:rPr>
          <w:rFonts w:ascii="Arial" w:eastAsia="Times New Roman" w:hAnsi="Arial" w:cs="Arial"/>
          <w:sz w:val="24"/>
          <w:szCs w:val="24"/>
        </w:rPr>
        <w:t>accessed March 2018</w:t>
      </w:r>
      <w:r w:rsidR="00226B4E">
        <w:rPr>
          <w:rFonts w:ascii="Arial" w:eastAsia="Times New Roman" w:hAnsi="Arial" w:cs="Arial"/>
          <w:sz w:val="24"/>
          <w:szCs w:val="24"/>
        </w:rPr>
        <w:t>)</w:t>
      </w:r>
    </w:p>
    <w:p w14:paraId="703E0EA0" w14:textId="17C411D4" w:rsidR="00C15500" w:rsidRDefault="00C15500" w:rsidP="008A455F">
      <w:pPr>
        <w:rPr>
          <w:rFonts w:ascii="Arial" w:eastAsia="Times New Roman" w:hAnsi="Arial" w:cs="Arial"/>
          <w:sz w:val="24"/>
          <w:szCs w:val="24"/>
        </w:rPr>
      </w:pPr>
    </w:p>
    <w:p w14:paraId="57ECB5AD" w14:textId="4EEC4F29" w:rsidR="00C15500" w:rsidRPr="00C15500" w:rsidRDefault="00C15500" w:rsidP="008A455F">
      <w:pPr>
        <w:rPr>
          <w:rFonts w:ascii="Arial" w:eastAsia="Times New Roman" w:hAnsi="Arial" w:cs="Arial"/>
          <w:sz w:val="24"/>
          <w:szCs w:val="24"/>
        </w:rPr>
      </w:pPr>
      <w:r>
        <w:rPr>
          <w:rFonts w:ascii="Arial" w:eastAsia="Times New Roman" w:hAnsi="Arial" w:cs="Arial"/>
          <w:sz w:val="24"/>
          <w:szCs w:val="24"/>
        </w:rPr>
        <w:t xml:space="preserve">British Association for Counselling and Psychotherapy (BACP) (2017) </w:t>
      </w:r>
      <w:r>
        <w:rPr>
          <w:rFonts w:ascii="Arial" w:eastAsia="Times New Roman" w:hAnsi="Arial" w:cs="Arial"/>
          <w:i/>
          <w:sz w:val="24"/>
          <w:szCs w:val="24"/>
        </w:rPr>
        <w:t xml:space="preserve">Ethical Framework for the Counselling Professions. </w:t>
      </w:r>
      <w:r>
        <w:rPr>
          <w:rFonts w:ascii="Arial" w:eastAsia="Times New Roman" w:hAnsi="Arial" w:cs="Arial"/>
          <w:sz w:val="24"/>
          <w:szCs w:val="24"/>
        </w:rPr>
        <w:t xml:space="preserve">[Online]. Available at/from: </w:t>
      </w:r>
      <w:hyperlink r:id="rId5" w:history="1">
        <w:r w:rsidRPr="009D2CA8">
          <w:rPr>
            <w:rStyle w:val="Hyperlink"/>
            <w:rFonts w:ascii="Arial" w:eastAsia="Times New Roman" w:hAnsi="Arial" w:cs="Arial"/>
            <w:sz w:val="24"/>
            <w:szCs w:val="24"/>
          </w:rPr>
          <w:t>https://www.bacp.co.uk/events-and-resources/ethics-and-standards/ethical-framework-for-the-counselling-professions/</w:t>
        </w:r>
      </w:hyperlink>
      <w:r>
        <w:rPr>
          <w:rFonts w:ascii="Arial" w:eastAsia="Times New Roman" w:hAnsi="Arial" w:cs="Arial"/>
          <w:sz w:val="24"/>
          <w:szCs w:val="24"/>
        </w:rPr>
        <w:t xml:space="preserve"> (Accessed December 2017)</w:t>
      </w:r>
    </w:p>
    <w:p w14:paraId="12106EDA" w14:textId="77777777" w:rsidR="00800925" w:rsidRDefault="00800925" w:rsidP="008A455F">
      <w:pPr>
        <w:rPr>
          <w:rFonts w:ascii="Arial" w:eastAsia="Times New Roman" w:hAnsi="Arial" w:cs="Arial"/>
          <w:sz w:val="24"/>
          <w:szCs w:val="24"/>
        </w:rPr>
      </w:pPr>
    </w:p>
    <w:p w14:paraId="5DF9621A" w14:textId="1EC71934" w:rsidR="00800925" w:rsidRDefault="008A455F" w:rsidP="008A455F">
      <w:pPr>
        <w:rPr>
          <w:rFonts w:ascii="Arial" w:eastAsia="Times New Roman" w:hAnsi="Arial" w:cs="Arial"/>
          <w:sz w:val="24"/>
          <w:szCs w:val="24"/>
        </w:rPr>
      </w:pPr>
      <w:r>
        <w:rPr>
          <w:rFonts w:ascii="Arial" w:eastAsia="Times New Roman" w:hAnsi="Arial" w:cs="Arial"/>
          <w:sz w:val="24"/>
          <w:szCs w:val="24"/>
        </w:rPr>
        <w:t xml:space="preserve">Cox, D. and </w:t>
      </w:r>
      <w:proofErr w:type="spellStart"/>
      <w:r>
        <w:rPr>
          <w:rFonts w:ascii="Arial" w:eastAsia="Times New Roman" w:hAnsi="Arial" w:cs="Arial"/>
          <w:sz w:val="24"/>
          <w:szCs w:val="24"/>
        </w:rPr>
        <w:t>Velsor</w:t>
      </w:r>
      <w:proofErr w:type="spellEnd"/>
      <w:r>
        <w:rPr>
          <w:rFonts w:ascii="Arial" w:eastAsia="Times New Roman" w:hAnsi="Arial" w:cs="Arial"/>
          <w:sz w:val="24"/>
          <w:szCs w:val="24"/>
        </w:rPr>
        <w:t xml:space="preserve">, V. (2000) Counsellor Preparation. </w:t>
      </w:r>
      <w:r>
        <w:rPr>
          <w:rFonts w:ascii="Arial" w:eastAsia="Times New Roman" w:hAnsi="Arial" w:cs="Arial"/>
          <w:i/>
          <w:sz w:val="24"/>
          <w:szCs w:val="24"/>
        </w:rPr>
        <w:t xml:space="preserve">Facilitating Reflective Thinking in Counsellor Education. </w:t>
      </w:r>
      <w:r>
        <w:rPr>
          <w:rFonts w:ascii="Arial" w:eastAsia="Times New Roman" w:hAnsi="Arial" w:cs="Arial"/>
          <w:sz w:val="24"/>
          <w:szCs w:val="24"/>
        </w:rPr>
        <w:t xml:space="preserve">40 (2) P82-160. [Online]. Available at/from: </w:t>
      </w:r>
      <w:r>
        <w:rPr>
          <w:rFonts w:ascii="Arial" w:eastAsia="Times New Roman" w:hAnsi="Arial" w:cs="Arial"/>
          <w:i/>
          <w:sz w:val="24"/>
          <w:szCs w:val="24"/>
        </w:rPr>
        <w:t xml:space="preserve"> </w:t>
      </w:r>
      <w:hyperlink r:id="rId6" w:history="1">
        <w:r w:rsidRPr="009D2CA8">
          <w:rPr>
            <w:rStyle w:val="Hyperlink"/>
            <w:rFonts w:ascii="Arial" w:eastAsia="Times New Roman" w:hAnsi="Arial" w:cs="Arial"/>
            <w:sz w:val="24"/>
            <w:szCs w:val="24"/>
          </w:rPr>
          <w:t>https://onlinelibrary.wiley.com/toc/15566978/40/2</w:t>
        </w:r>
      </w:hyperlink>
      <w:r>
        <w:rPr>
          <w:rFonts w:ascii="Arial" w:eastAsia="Times New Roman" w:hAnsi="Arial" w:cs="Arial"/>
          <w:sz w:val="24"/>
          <w:szCs w:val="24"/>
        </w:rPr>
        <w:t xml:space="preserve"> </w:t>
      </w:r>
      <w:r w:rsidR="00226B4E">
        <w:rPr>
          <w:rFonts w:ascii="Arial" w:eastAsia="Times New Roman" w:hAnsi="Arial" w:cs="Arial"/>
          <w:sz w:val="24"/>
          <w:szCs w:val="24"/>
        </w:rPr>
        <w:t>(</w:t>
      </w:r>
      <w:r>
        <w:rPr>
          <w:rFonts w:ascii="Arial" w:eastAsia="Times New Roman" w:hAnsi="Arial" w:cs="Arial"/>
          <w:sz w:val="24"/>
          <w:szCs w:val="24"/>
        </w:rPr>
        <w:t>Accessed March 2018</w:t>
      </w:r>
      <w:r w:rsidR="00226B4E">
        <w:rPr>
          <w:rFonts w:ascii="Arial" w:eastAsia="Times New Roman" w:hAnsi="Arial" w:cs="Arial"/>
          <w:sz w:val="24"/>
          <w:szCs w:val="24"/>
        </w:rPr>
        <w:t>)</w:t>
      </w:r>
    </w:p>
    <w:p w14:paraId="571EA0DA" w14:textId="4D0DB78B" w:rsidR="00516CFB" w:rsidRDefault="00516CFB" w:rsidP="008A455F">
      <w:pPr>
        <w:rPr>
          <w:rFonts w:ascii="Arial" w:eastAsia="Times New Roman" w:hAnsi="Arial" w:cs="Arial"/>
          <w:sz w:val="24"/>
          <w:szCs w:val="24"/>
        </w:rPr>
      </w:pPr>
    </w:p>
    <w:p w14:paraId="22471C00" w14:textId="127BAA3B" w:rsidR="00516CFB" w:rsidRPr="00516CFB" w:rsidRDefault="00516CFB" w:rsidP="008A455F">
      <w:pPr>
        <w:rPr>
          <w:rFonts w:ascii="Arial" w:eastAsia="Times New Roman" w:hAnsi="Arial" w:cs="Arial"/>
          <w:sz w:val="24"/>
          <w:szCs w:val="24"/>
        </w:rPr>
      </w:pPr>
      <w:r>
        <w:rPr>
          <w:rFonts w:ascii="Arial" w:eastAsia="Times New Roman" w:hAnsi="Arial" w:cs="Arial"/>
          <w:sz w:val="24"/>
          <w:szCs w:val="24"/>
        </w:rPr>
        <w:t xml:space="preserve">Crouch, A., Kopp, B., Dykes, F. and Postings, T. (2014) </w:t>
      </w:r>
      <w:r>
        <w:rPr>
          <w:rFonts w:ascii="Arial" w:eastAsia="Times New Roman" w:hAnsi="Arial" w:cs="Arial"/>
          <w:i/>
          <w:sz w:val="24"/>
          <w:szCs w:val="24"/>
        </w:rPr>
        <w:t>Counselling Skills and Studies.</w:t>
      </w:r>
      <w:r>
        <w:rPr>
          <w:rFonts w:ascii="Arial" w:eastAsia="Times New Roman" w:hAnsi="Arial" w:cs="Arial"/>
          <w:sz w:val="24"/>
          <w:szCs w:val="24"/>
        </w:rPr>
        <w:t xml:space="preserve"> 2</w:t>
      </w:r>
      <w:r w:rsidRPr="00516CFB">
        <w:rPr>
          <w:rFonts w:ascii="Arial" w:eastAsia="Times New Roman" w:hAnsi="Arial" w:cs="Arial"/>
          <w:sz w:val="24"/>
          <w:szCs w:val="24"/>
          <w:vertAlign w:val="superscript"/>
        </w:rPr>
        <w:t>nd</w:t>
      </w:r>
      <w:r>
        <w:rPr>
          <w:rFonts w:ascii="Arial" w:eastAsia="Times New Roman" w:hAnsi="Arial" w:cs="Arial"/>
          <w:sz w:val="24"/>
          <w:szCs w:val="24"/>
        </w:rPr>
        <w:t xml:space="preserve"> Ed. London: SAGE</w:t>
      </w:r>
    </w:p>
    <w:p w14:paraId="73C8737F" w14:textId="77777777" w:rsidR="00800925" w:rsidRDefault="00800925" w:rsidP="008A455F">
      <w:pPr>
        <w:rPr>
          <w:rFonts w:ascii="Arial" w:eastAsia="Times New Roman" w:hAnsi="Arial" w:cs="Arial"/>
          <w:sz w:val="24"/>
          <w:szCs w:val="24"/>
        </w:rPr>
      </w:pPr>
    </w:p>
    <w:p w14:paraId="2E380751" w14:textId="6C03B603" w:rsidR="00800925" w:rsidRDefault="00800925" w:rsidP="008A455F">
      <w:pPr>
        <w:rPr>
          <w:rFonts w:ascii="Arial" w:eastAsia="Times New Roman" w:hAnsi="Arial" w:cs="Arial"/>
          <w:sz w:val="24"/>
          <w:szCs w:val="24"/>
        </w:rPr>
      </w:pPr>
      <w:r>
        <w:rPr>
          <w:rFonts w:ascii="Arial" w:eastAsia="Times New Roman" w:hAnsi="Arial" w:cs="Arial"/>
          <w:sz w:val="24"/>
          <w:szCs w:val="24"/>
        </w:rPr>
        <w:t xml:space="preserve">Dryden, W. and </w:t>
      </w:r>
      <w:proofErr w:type="spellStart"/>
      <w:r>
        <w:rPr>
          <w:rFonts w:ascii="Arial" w:eastAsia="Times New Roman" w:hAnsi="Arial" w:cs="Arial"/>
          <w:sz w:val="24"/>
          <w:szCs w:val="24"/>
        </w:rPr>
        <w:t>Mytton</w:t>
      </w:r>
      <w:proofErr w:type="spellEnd"/>
      <w:r>
        <w:rPr>
          <w:rFonts w:ascii="Arial" w:eastAsia="Times New Roman" w:hAnsi="Arial" w:cs="Arial"/>
          <w:sz w:val="24"/>
          <w:szCs w:val="24"/>
        </w:rPr>
        <w:t xml:space="preserve">, J. (2005) </w:t>
      </w:r>
      <w:r>
        <w:rPr>
          <w:rFonts w:ascii="Arial" w:eastAsia="Times New Roman" w:hAnsi="Arial" w:cs="Arial"/>
          <w:i/>
          <w:sz w:val="24"/>
          <w:szCs w:val="24"/>
        </w:rPr>
        <w:t>Four approaches to counselling and psychotherapy.</w:t>
      </w:r>
      <w:r>
        <w:rPr>
          <w:rFonts w:ascii="Arial" w:eastAsia="Times New Roman" w:hAnsi="Arial" w:cs="Arial"/>
          <w:sz w:val="24"/>
          <w:szCs w:val="24"/>
        </w:rPr>
        <w:t xml:space="preserve"> 1</w:t>
      </w:r>
      <w:r w:rsidRPr="00800925">
        <w:rPr>
          <w:rFonts w:ascii="Arial" w:eastAsia="Times New Roman" w:hAnsi="Arial" w:cs="Arial"/>
          <w:sz w:val="24"/>
          <w:szCs w:val="24"/>
          <w:vertAlign w:val="superscript"/>
        </w:rPr>
        <w:t>st</w:t>
      </w:r>
      <w:r>
        <w:rPr>
          <w:rFonts w:ascii="Arial" w:eastAsia="Times New Roman" w:hAnsi="Arial" w:cs="Arial"/>
          <w:sz w:val="24"/>
          <w:szCs w:val="24"/>
        </w:rPr>
        <w:t xml:space="preserve"> Ed. London: Routledge</w:t>
      </w:r>
    </w:p>
    <w:p w14:paraId="656A7A10" w14:textId="40D9A416" w:rsidR="00800925" w:rsidRDefault="00800925" w:rsidP="008A455F">
      <w:pPr>
        <w:rPr>
          <w:rFonts w:ascii="Arial" w:eastAsia="Times New Roman" w:hAnsi="Arial" w:cs="Arial"/>
          <w:sz w:val="24"/>
          <w:szCs w:val="24"/>
        </w:rPr>
      </w:pPr>
    </w:p>
    <w:p w14:paraId="7878A586" w14:textId="1B270B21" w:rsidR="00800925" w:rsidRDefault="00800925" w:rsidP="008A455F">
      <w:pPr>
        <w:rPr>
          <w:rFonts w:ascii="Arial" w:eastAsia="Times New Roman" w:hAnsi="Arial" w:cs="Arial"/>
          <w:sz w:val="24"/>
          <w:szCs w:val="24"/>
        </w:rPr>
      </w:pPr>
      <w:r>
        <w:rPr>
          <w:rFonts w:ascii="Arial" w:eastAsia="Times New Roman" w:hAnsi="Arial" w:cs="Arial"/>
          <w:sz w:val="24"/>
          <w:szCs w:val="24"/>
        </w:rPr>
        <w:t xml:space="preserve">Ellis, A., </w:t>
      </w:r>
      <w:proofErr w:type="spellStart"/>
      <w:r>
        <w:rPr>
          <w:rFonts w:ascii="Arial" w:eastAsia="Times New Roman" w:hAnsi="Arial" w:cs="Arial"/>
          <w:sz w:val="24"/>
          <w:szCs w:val="24"/>
        </w:rPr>
        <w:t>Padesky</w:t>
      </w:r>
      <w:proofErr w:type="spellEnd"/>
      <w:r>
        <w:rPr>
          <w:rFonts w:ascii="Arial" w:eastAsia="Times New Roman" w:hAnsi="Arial" w:cs="Arial"/>
          <w:sz w:val="24"/>
          <w:szCs w:val="24"/>
        </w:rPr>
        <w:t>, C. and Beck, A. (2005) “Science and Philosophy: comparison of cognitive therapy and rational emotive behaviour ther</w:t>
      </w:r>
      <w:r w:rsidR="009604D0">
        <w:rPr>
          <w:rFonts w:ascii="Arial" w:eastAsia="Times New Roman" w:hAnsi="Arial" w:cs="Arial"/>
          <w:sz w:val="24"/>
          <w:szCs w:val="24"/>
        </w:rPr>
        <w:t>a</w:t>
      </w:r>
      <w:r>
        <w:rPr>
          <w:rFonts w:ascii="Arial" w:eastAsia="Times New Roman" w:hAnsi="Arial" w:cs="Arial"/>
          <w:sz w:val="24"/>
          <w:szCs w:val="24"/>
        </w:rPr>
        <w:t xml:space="preserve">py”. </w:t>
      </w:r>
      <w:r>
        <w:rPr>
          <w:rFonts w:ascii="Arial" w:eastAsia="Times New Roman" w:hAnsi="Arial" w:cs="Arial"/>
          <w:i/>
          <w:sz w:val="24"/>
          <w:szCs w:val="24"/>
        </w:rPr>
        <w:t>Journal of Cognitive Psychotherapy.</w:t>
      </w:r>
      <w:r>
        <w:rPr>
          <w:rFonts w:ascii="Arial" w:eastAsia="Times New Roman" w:hAnsi="Arial" w:cs="Arial"/>
          <w:sz w:val="24"/>
          <w:szCs w:val="24"/>
        </w:rPr>
        <w:t xml:space="preserve"> 19 (2) [Online]. Available at/from: </w:t>
      </w:r>
      <w:hyperlink r:id="rId7" w:history="1">
        <w:r w:rsidR="00171A35" w:rsidRPr="009D2CA8">
          <w:rPr>
            <w:rStyle w:val="Hyperlink"/>
            <w:rFonts w:ascii="Arial" w:eastAsia="Times New Roman" w:hAnsi="Arial" w:cs="Arial"/>
            <w:sz w:val="24"/>
            <w:szCs w:val="24"/>
          </w:rPr>
          <w:t>https://www.questia.com/library/journal/1P3-869415691/discussion-of-christine-a-padesky-and-aaron-t-beck</w:t>
        </w:r>
      </w:hyperlink>
      <w:r w:rsidR="00171A35">
        <w:rPr>
          <w:rFonts w:ascii="Arial" w:eastAsia="Times New Roman" w:hAnsi="Arial" w:cs="Arial"/>
          <w:sz w:val="24"/>
          <w:szCs w:val="24"/>
        </w:rPr>
        <w:t xml:space="preserve"> </w:t>
      </w:r>
      <w:r w:rsidR="00226B4E">
        <w:rPr>
          <w:rFonts w:ascii="Arial" w:eastAsia="Times New Roman" w:hAnsi="Arial" w:cs="Arial"/>
          <w:sz w:val="24"/>
          <w:szCs w:val="24"/>
        </w:rPr>
        <w:t>(A</w:t>
      </w:r>
      <w:r w:rsidR="00171A35">
        <w:rPr>
          <w:rFonts w:ascii="Arial" w:eastAsia="Times New Roman" w:hAnsi="Arial" w:cs="Arial"/>
          <w:sz w:val="24"/>
          <w:szCs w:val="24"/>
        </w:rPr>
        <w:t>ccessed February 2018</w:t>
      </w:r>
      <w:r w:rsidR="00226B4E">
        <w:rPr>
          <w:rFonts w:ascii="Arial" w:eastAsia="Times New Roman" w:hAnsi="Arial" w:cs="Arial"/>
          <w:sz w:val="24"/>
          <w:szCs w:val="24"/>
        </w:rPr>
        <w:t>)</w:t>
      </w:r>
    </w:p>
    <w:p w14:paraId="43E2AFDA" w14:textId="6A81273E" w:rsidR="00226B4E" w:rsidRDefault="00226B4E" w:rsidP="008A455F">
      <w:pPr>
        <w:rPr>
          <w:rFonts w:ascii="Arial" w:eastAsia="Times New Roman" w:hAnsi="Arial" w:cs="Arial"/>
          <w:sz w:val="24"/>
          <w:szCs w:val="24"/>
        </w:rPr>
      </w:pPr>
    </w:p>
    <w:p w14:paraId="77CB68AF" w14:textId="72E0234F" w:rsidR="00226B4E" w:rsidRDefault="00226B4E" w:rsidP="008A455F">
      <w:pPr>
        <w:rPr>
          <w:rFonts w:ascii="Arial" w:eastAsia="Times New Roman" w:hAnsi="Arial" w:cs="Arial"/>
          <w:sz w:val="24"/>
          <w:szCs w:val="24"/>
        </w:rPr>
      </w:pPr>
      <w:r>
        <w:rPr>
          <w:rFonts w:ascii="Arial" w:eastAsia="Times New Roman" w:hAnsi="Arial" w:cs="Arial"/>
          <w:sz w:val="24"/>
          <w:szCs w:val="24"/>
        </w:rPr>
        <w:t xml:space="preserve">Evans, G. (2013) </w:t>
      </w:r>
      <w:r>
        <w:rPr>
          <w:rFonts w:ascii="Arial" w:eastAsia="Times New Roman" w:hAnsi="Arial" w:cs="Arial"/>
          <w:i/>
          <w:sz w:val="24"/>
          <w:szCs w:val="24"/>
        </w:rPr>
        <w:t>Counselling skills for dummies.</w:t>
      </w:r>
      <w:r>
        <w:rPr>
          <w:rFonts w:ascii="Arial" w:eastAsia="Times New Roman" w:hAnsi="Arial" w:cs="Arial"/>
          <w:sz w:val="24"/>
          <w:szCs w:val="24"/>
        </w:rPr>
        <w:t xml:space="preserve"> 2</w:t>
      </w:r>
      <w:r w:rsidRPr="00226B4E">
        <w:rPr>
          <w:rFonts w:ascii="Arial" w:eastAsia="Times New Roman" w:hAnsi="Arial" w:cs="Arial"/>
          <w:sz w:val="24"/>
          <w:szCs w:val="24"/>
          <w:vertAlign w:val="superscript"/>
        </w:rPr>
        <w:t>nd</w:t>
      </w:r>
      <w:r>
        <w:rPr>
          <w:rFonts w:ascii="Arial" w:eastAsia="Times New Roman" w:hAnsi="Arial" w:cs="Arial"/>
          <w:sz w:val="24"/>
          <w:szCs w:val="24"/>
        </w:rPr>
        <w:t xml:space="preserve"> Ed. West Sussex: John Wiley &amp; Sons</w:t>
      </w:r>
    </w:p>
    <w:p w14:paraId="1BB789C8" w14:textId="77777777" w:rsidR="00780ADB" w:rsidRPr="00226B4E" w:rsidRDefault="00780ADB" w:rsidP="008A455F">
      <w:pPr>
        <w:rPr>
          <w:rFonts w:ascii="Arial" w:eastAsia="Times New Roman" w:hAnsi="Arial" w:cs="Arial"/>
          <w:sz w:val="24"/>
          <w:szCs w:val="24"/>
        </w:rPr>
      </w:pPr>
    </w:p>
    <w:p w14:paraId="008C273F" w14:textId="1AF04E8A" w:rsidR="00AA0D78" w:rsidRDefault="00780ADB" w:rsidP="008A455F">
      <w:pPr>
        <w:rPr>
          <w:rFonts w:ascii="Arial" w:eastAsia="Times New Roman" w:hAnsi="Arial" w:cs="Arial"/>
          <w:sz w:val="24"/>
          <w:szCs w:val="24"/>
        </w:rPr>
      </w:pPr>
      <w:r>
        <w:rPr>
          <w:rFonts w:ascii="Arial" w:eastAsia="Times New Roman" w:hAnsi="Arial" w:cs="Arial"/>
          <w:sz w:val="24"/>
          <w:szCs w:val="24"/>
        </w:rPr>
        <w:t xml:space="preserve">Hough, M. (2014) </w:t>
      </w:r>
      <w:r>
        <w:rPr>
          <w:rFonts w:ascii="Arial" w:eastAsia="Times New Roman" w:hAnsi="Arial" w:cs="Arial"/>
          <w:i/>
          <w:sz w:val="24"/>
          <w:szCs w:val="24"/>
        </w:rPr>
        <w:t>Counselling Skills and Theory.</w:t>
      </w:r>
      <w:r>
        <w:rPr>
          <w:rFonts w:ascii="Arial" w:eastAsia="Times New Roman" w:hAnsi="Arial" w:cs="Arial"/>
          <w:sz w:val="24"/>
          <w:szCs w:val="24"/>
        </w:rPr>
        <w:t xml:space="preserve"> 4</w:t>
      </w:r>
      <w:r w:rsidRPr="00780ADB">
        <w:rPr>
          <w:rFonts w:ascii="Arial" w:eastAsia="Times New Roman" w:hAnsi="Arial" w:cs="Arial"/>
          <w:sz w:val="24"/>
          <w:szCs w:val="24"/>
          <w:vertAlign w:val="superscript"/>
        </w:rPr>
        <w:t>th</w:t>
      </w:r>
      <w:r>
        <w:rPr>
          <w:rFonts w:ascii="Arial" w:eastAsia="Times New Roman" w:hAnsi="Arial" w:cs="Arial"/>
          <w:sz w:val="24"/>
          <w:szCs w:val="24"/>
        </w:rPr>
        <w:t xml:space="preserve"> Ed. Britain: Hodder Education</w:t>
      </w:r>
    </w:p>
    <w:p w14:paraId="1001B271" w14:textId="77777777" w:rsidR="00C15500" w:rsidRDefault="00C15500" w:rsidP="008A455F">
      <w:pPr>
        <w:rPr>
          <w:rFonts w:ascii="Arial" w:eastAsia="Times New Roman" w:hAnsi="Arial" w:cs="Arial"/>
          <w:sz w:val="24"/>
          <w:szCs w:val="24"/>
        </w:rPr>
      </w:pPr>
    </w:p>
    <w:p w14:paraId="2CD49836" w14:textId="7D6A98A1" w:rsidR="00780ADB" w:rsidRDefault="00780ADB" w:rsidP="008A455F">
      <w:pPr>
        <w:rPr>
          <w:rFonts w:ascii="Arial" w:eastAsia="Times New Roman" w:hAnsi="Arial" w:cs="Arial"/>
          <w:sz w:val="24"/>
          <w:szCs w:val="24"/>
        </w:rPr>
      </w:pPr>
      <w:r>
        <w:rPr>
          <w:rFonts w:ascii="Arial" w:eastAsia="Times New Roman" w:hAnsi="Arial" w:cs="Arial"/>
          <w:sz w:val="24"/>
          <w:szCs w:val="24"/>
        </w:rPr>
        <w:t xml:space="preserve">McCabe, C. (2004) Nurse – Patient Communication: an explanation of </w:t>
      </w:r>
      <w:r w:rsidR="00C15500">
        <w:rPr>
          <w:rFonts w:ascii="Arial" w:eastAsia="Times New Roman" w:hAnsi="Arial" w:cs="Arial"/>
          <w:sz w:val="24"/>
          <w:szCs w:val="24"/>
        </w:rPr>
        <w:t>patient’s</w:t>
      </w:r>
      <w:r>
        <w:rPr>
          <w:rFonts w:ascii="Arial" w:eastAsia="Times New Roman" w:hAnsi="Arial" w:cs="Arial"/>
          <w:sz w:val="24"/>
          <w:szCs w:val="24"/>
        </w:rPr>
        <w:t xml:space="preserve"> experiences. </w:t>
      </w:r>
      <w:r>
        <w:rPr>
          <w:rFonts w:ascii="Arial" w:eastAsia="Times New Roman" w:hAnsi="Arial" w:cs="Arial"/>
          <w:i/>
          <w:sz w:val="24"/>
          <w:szCs w:val="24"/>
        </w:rPr>
        <w:t>Jo</w:t>
      </w:r>
      <w:r w:rsidR="00C15500">
        <w:rPr>
          <w:rFonts w:ascii="Arial" w:eastAsia="Times New Roman" w:hAnsi="Arial" w:cs="Arial"/>
          <w:i/>
          <w:sz w:val="24"/>
          <w:szCs w:val="24"/>
        </w:rPr>
        <w:t>urnal of Clinical Nursing.</w:t>
      </w:r>
      <w:r w:rsidR="00C15500">
        <w:rPr>
          <w:rFonts w:ascii="Arial" w:eastAsia="Times New Roman" w:hAnsi="Arial" w:cs="Arial"/>
          <w:sz w:val="24"/>
          <w:szCs w:val="24"/>
        </w:rPr>
        <w:t xml:space="preserve"> 13 (1). P41-49</w:t>
      </w:r>
    </w:p>
    <w:p w14:paraId="7D6E625A" w14:textId="0EC01F4B" w:rsidR="00C15500" w:rsidRDefault="00C15500" w:rsidP="008A455F">
      <w:pPr>
        <w:rPr>
          <w:rFonts w:ascii="Arial" w:eastAsia="Times New Roman" w:hAnsi="Arial" w:cs="Arial"/>
          <w:sz w:val="24"/>
          <w:szCs w:val="24"/>
        </w:rPr>
      </w:pPr>
    </w:p>
    <w:p w14:paraId="7B7D38D0" w14:textId="391DFC9B" w:rsidR="00C15500" w:rsidRPr="00C15500" w:rsidRDefault="00C15500" w:rsidP="008A455F">
      <w:pPr>
        <w:rPr>
          <w:rFonts w:ascii="Arial" w:eastAsia="Times New Roman" w:hAnsi="Arial" w:cs="Arial"/>
          <w:sz w:val="24"/>
          <w:szCs w:val="24"/>
        </w:rPr>
      </w:pPr>
      <w:r>
        <w:rPr>
          <w:rFonts w:ascii="Arial" w:eastAsia="Times New Roman" w:hAnsi="Arial" w:cs="Arial"/>
          <w:sz w:val="24"/>
          <w:szCs w:val="24"/>
        </w:rPr>
        <w:lastRenderedPageBreak/>
        <w:t xml:space="preserve">McCabe, C. and Timmins, F. (2013) </w:t>
      </w:r>
      <w:r>
        <w:rPr>
          <w:rFonts w:ascii="Arial" w:eastAsia="Times New Roman" w:hAnsi="Arial" w:cs="Arial"/>
          <w:i/>
          <w:sz w:val="24"/>
          <w:szCs w:val="24"/>
        </w:rPr>
        <w:t>Communication Skills for Nursing Practice.</w:t>
      </w:r>
      <w:r>
        <w:rPr>
          <w:rFonts w:ascii="Arial" w:eastAsia="Times New Roman" w:hAnsi="Arial" w:cs="Arial"/>
          <w:sz w:val="24"/>
          <w:szCs w:val="24"/>
        </w:rPr>
        <w:t xml:space="preserve"> 2</w:t>
      </w:r>
      <w:r w:rsidRPr="00C15500">
        <w:rPr>
          <w:rFonts w:ascii="Arial" w:eastAsia="Times New Roman" w:hAnsi="Arial" w:cs="Arial"/>
          <w:sz w:val="24"/>
          <w:szCs w:val="24"/>
          <w:vertAlign w:val="superscript"/>
        </w:rPr>
        <w:t>nd</w:t>
      </w:r>
      <w:r>
        <w:rPr>
          <w:rFonts w:ascii="Arial" w:eastAsia="Times New Roman" w:hAnsi="Arial" w:cs="Arial"/>
          <w:sz w:val="24"/>
          <w:szCs w:val="24"/>
        </w:rPr>
        <w:t xml:space="preserve"> Ed. Basingstoke: Palgrave MacMillan</w:t>
      </w:r>
    </w:p>
    <w:p w14:paraId="27156EA1" w14:textId="77777777" w:rsidR="00C15500" w:rsidRPr="00C15500" w:rsidRDefault="00C15500" w:rsidP="008A455F">
      <w:pPr>
        <w:rPr>
          <w:rFonts w:ascii="Arial" w:eastAsia="Times New Roman" w:hAnsi="Arial" w:cs="Arial"/>
          <w:sz w:val="24"/>
          <w:szCs w:val="24"/>
        </w:rPr>
      </w:pPr>
    </w:p>
    <w:p w14:paraId="48F41662" w14:textId="2D3E6197" w:rsidR="00C15500" w:rsidRDefault="00AA0D78" w:rsidP="008A455F">
      <w:pPr>
        <w:rPr>
          <w:rFonts w:ascii="Arial" w:eastAsia="Times New Roman" w:hAnsi="Arial" w:cs="Arial"/>
          <w:sz w:val="24"/>
          <w:szCs w:val="24"/>
        </w:rPr>
      </w:pPr>
      <w:r>
        <w:rPr>
          <w:rFonts w:ascii="Arial" w:eastAsia="Times New Roman" w:hAnsi="Arial" w:cs="Arial"/>
          <w:sz w:val="24"/>
          <w:szCs w:val="24"/>
        </w:rPr>
        <w:t xml:space="preserve">The National Counselling Society (NCS) (2018) </w:t>
      </w:r>
      <w:r>
        <w:rPr>
          <w:rFonts w:ascii="Arial" w:eastAsia="Times New Roman" w:hAnsi="Arial" w:cs="Arial"/>
          <w:i/>
          <w:sz w:val="24"/>
          <w:szCs w:val="24"/>
        </w:rPr>
        <w:t xml:space="preserve">Code of Ethics. </w:t>
      </w:r>
      <w:r>
        <w:rPr>
          <w:rFonts w:ascii="Arial" w:eastAsia="Times New Roman" w:hAnsi="Arial" w:cs="Arial"/>
          <w:sz w:val="24"/>
          <w:szCs w:val="24"/>
        </w:rPr>
        <w:t xml:space="preserve">[Online]. Available at/from: </w:t>
      </w:r>
      <w:hyperlink r:id="rId8" w:history="1">
        <w:r w:rsidRPr="009D2CA8">
          <w:rPr>
            <w:rStyle w:val="Hyperlink"/>
            <w:rFonts w:ascii="Arial" w:eastAsia="Times New Roman" w:hAnsi="Arial" w:cs="Arial"/>
            <w:sz w:val="24"/>
            <w:szCs w:val="24"/>
          </w:rPr>
          <w:t>https://www.nationalcounsellingsociety.org/about-us/code-of-ethics/</w:t>
        </w:r>
      </w:hyperlink>
      <w:r>
        <w:rPr>
          <w:rFonts w:ascii="Arial" w:eastAsia="Times New Roman" w:hAnsi="Arial" w:cs="Arial"/>
          <w:sz w:val="24"/>
          <w:szCs w:val="24"/>
        </w:rPr>
        <w:t xml:space="preserve"> </w:t>
      </w:r>
      <w:r w:rsidR="00226B4E">
        <w:rPr>
          <w:rFonts w:ascii="Arial" w:eastAsia="Times New Roman" w:hAnsi="Arial" w:cs="Arial"/>
          <w:sz w:val="24"/>
          <w:szCs w:val="24"/>
        </w:rPr>
        <w:t>(Accessed January 2018)</w:t>
      </w:r>
    </w:p>
    <w:p w14:paraId="4D32B49F" w14:textId="2D481EA4" w:rsidR="00516CFB" w:rsidRDefault="00516CFB" w:rsidP="008A455F">
      <w:pPr>
        <w:rPr>
          <w:rFonts w:ascii="Arial" w:eastAsia="Times New Roman" w:hAnsi="Arial" w:cs="Arial"/>
          <w:sz w:val="24"/>
          <w:szCs w:val="24"/>
        </w:rPr>
      </w:pPr>
    </w:p>
    <w:p w14:paraId="42CC3C1D" w14:textId="046E04F5" w:rsidR="00516CFB" w:rsidRPr="00516CFB" w:rsidRDefault="00516CFB" w:rsidP="008A455F">
      <w:pPr>
        <w:rPr>
          <w:rFonts w:ascii="Arial" w:eastAsia="Times New Roman" w:hAnsi="Arial" w:cs="Arial"/>
          <w:sz w:val="24"/>
          <w:szCs w:val="24"/>
        </w:rPr>
      </w:pPr>
      <w:r>
        <w:rPr>
          <w:rFonts w:ascii="Arial" w:eastAsia="Times New Roman" w:hAnsi="Arial" w:cs="Arial"/>
          <w:sz w:val="24"/>
          <w:szCs w:val="24"/>
        </w:rPr>
        <w:t xml:space="preserve">Tolan, J. and Cameron, R. (2017) </w:t>
      </w:r>
      <w:r>
        <w:rPr>
          <w:rFonts w:ascii="Arial" w:eastAsia="Times New Roman" w:hAnsi="Arial" w:cs="Arial"/>
          <w:i/>
          <w:sz w:val="24"/>
          <w:szCs w:val="24"/>
        </w:rPr>
        <w:t xml:space="preserve">Skills in person centred Counselling &amp; Psychotherapy. </w:t>
      </w:r>
      <w:r>
        <w:rPr>
          <w:rFonts w:ascii="Arial" w:eastAsia="Times New Roman" w:hAnsi="Arial" w:cs="Arial"/>
          <w:sz w:val="24"/>
          <w:szCs w:val="24"/>
        </w:rPr>
        <w:t>3</w:t>
      </w:r>
      <w:r w:rsidRPr="00516CFB">
        <w:rPr>
          <w:rFonts w:ascii="Arial" w:eastAsia="Times New Roman" w:hAnsi="Arial" w:cs="Arial"/>
          <w:sz w:val="24"/>
          <w:szCs w:val="24"/>
          <w:vertAlign w:val="superscript"/>
        </w:rPr>
        <w:t>rd</w:t>
      </w:r>
      <w:r>
        <w:rPr>
          <w:rFonts w:ascii="Arial" w:eastAsia="Times New Roman" w:hAnsi="Arial" w:cs="Arial"/>
          <w:sz w:val="24"/>
          <w:szCs w:val="24"/>
        </w:rPr>
        <w:t xml:space="preserve"> Ed. London: SAGE</w:t>
      </w:r>
    </w:p>
    <w:p w14:paraId="7379C7A3" w14:textId="77777777" w:rsidR="00C15500" w:rsidRDefault="00C15500" w:rsidP="008A455F">
      <w:pPr>
        <w:rPr>
          <w:rFonts w:ascii="Arial" w:eastAsia="Times New Roman" w:hAnsi="Arial" w:cs="Arial"/>
          <w:sz w:val="24"/>
          <w:szCs w:val="24"/>
        </w:rPr>
      </w:pPr>
    </w:p>
    <w:p w14:paraId="6631EBB6" w14:textId="21ECB918" w:rsidR="00780ADB" w:rsidRDefault="00780ADB" w:rsidP="008A455F">
      <w:pPr>
        <w:rPr>
          <w:rFonts w:ascii="Arial" w:eastAsia="Times New Roman" w:hAnsi="Arial" w:cs="Arial"/>
          <w:sz w:val="24"/>
          <w:szCs w:val="24"/>
        </w:rPr>
      </w:pPr>
      <w:r>
        <w:rPr>
          <w:rFonts w:ascii="Arial" w:eastAsia="Times New Roman" w:hAnsi="Arial" w:cs="Arial"/>
          <w:sz w:val="24"/>
          <w:szCs w:val="24"/>
        </w:rPr>
        <w:t xml:space="preserve">Virtual College (2018) </w:t>
      </w:r>
      <w:r>
        <w:rPr>
          <w:rFonts w:ascii="Arial" w:eastAsia="Times New Roman" w:hAnsi="Arial" w:cs="Arial"/>
          <w:i/>
          <w:sz w:val="24"/>
          <w:szCs w:val="24"/>
        </w:rPr>
        <w:t xml:space="preserve">Communication in Health and Social Care or Children’s and Young People’s settings. </w:t>
      </w:r>
      <w:r>
        <w:rPr>
          <w:rFonts w:ascii="Arial" w:eastAsia="Times New Roman" w:hAnsi="Arial" w:cs="Arial"/>
          <w:sz w:val="24"/>
          <w:szCs w:val="24"/>
        </w:rPr>
        <w:t xml:space="preserve">[Online]. Available at/from: </w:t>
      </w:r>
      <w:hyperlink r:id="rId9" w:history="1">
        <w:r w:rsidRPr="009D2CA8">
          <w:rPr>
            <w:rStyle w:val="Hyperlink"/>
            <w:rFonts w:ascii="Arial" w:eastAsia="Times New Roman" w:hAnsi="Arial" w:cs="Arial"/>
            <w:sz w:val="24"/>
            <w:szCs w:val="24"/>
          </w:rPr>
          <w:t>https://www.virtual-college.co.uk/courses/safeguarding-courses/communication-in-health-and-social-care</w:t>
        </w:r>
      </w:hyperlink>
      <w:r>
        <w:rPr>
          <w:rFonts w:ascii="Arial" w:eastAsia="Times New Roman" w:hAnsi="Arial" w:cs="Arial"/>
          <w:sz w:val="24"/>
          <w:szCs w:val="24"/>
        </w:rPr>
        <w:t xml:space="preserve"> (Accessed March 2018)</w:t>
      </w:r>
    </w:p>
    <w:p w14:paraId="11859162" w14:textId="4C2710E7" w:rsidR="00C15500" w:rsidRDefault="00C15500" w:rsidP="008A455F">
      <w:pPr>
        <w:rPr>
          <w:rFonts w:ascii="Arial" w:eastAsia="Times New Roman" w:hAnsi="Arial" w:cs="Arial"/>
          <w:sz w:val="24"/>
          <w:szCs w:val="24"/>
        </w:rPr>
      </w:pPr>
    </w:p>
    <w:p w14:paraId="11C03F85" w14:textId="77777777" w:rsidR="00C15500" w:rsidRDefault="00C15500" w:rsidP="008A455F">
      <w:pPr>
        <w:rPr>
          <w:rFonts w:ascii="Arial" w:eastAsia="Times New Roman" w:hAnsi="Arial" w:cs="Arial"/>
          <w:sz w:val="24"/>
          <w:szCs w:val="24"/>
        </w:rPr>
      </w:pPr>
    </w:p>
    <w:p w14:paraId="564457C0" w14:textId="2B4C108E" w:rsidR="00C15500" w:rsidRDefault="00C15500" w:rsidP="008A455F">
      <w:pPr>
        <w:rPr>
          <w:rFonts w:ascii="Arial" w:eastAsia="Times New Roman" w:hAnsi="Arial" w:cs="Arial"/>
          <w:sz w:val="24"/>
          <w:szCs w:val="24"/>
        </w:rPr>
      </w:pPr>
    </w:p>
    <w:p w14:paraId="2023F40D" w14:textId="77777777" w:rsidR="00C15500" w:rsidRDefault="00C15500" w:rsidP="008A455F">
      <w:pPr>
        <w:rPr>
          <w:rFonts w:ascii="Arial" w:eastAsia="Times New Roman" w:hAnsi="Arial" w:cs="Arial"/>
          <w:sz w:val="24"/>
          <w:szCs w:val="24"/>
        </w:rPr>
      </w:pPr>
    </w:p>
    <w:p w14:paraId="43D5D574" w14:textId="77777777" w:rsidR="00C15500" w:rsidRDefault="00C15500" w:rsidP="008A455F">
      <w:pPr>
        <w:rPr>
          <w:rFonts w:ascii="Arial" w:eastAsia="Times New Roman" w:hAnsi="Arial" w:cs="Arial"/>
          <w:sz w:val="24"/>
          <w:szCs w:val="24"/>
        </w:rPr>
      </w:pPr>
    </w:p>
    <w:p w14:paraId="4A2C9465" w14:textId="2B45D4D6" w:rsidR="00780ADB" w:rsidRDefault="00780ADB" w:rsidP="008A455F">
      <w:pPr>
        <w:rPr>
          <w:rFonts w:ascii="Arial" w:eastAsia="Times New Roman" w:hAnsi="Arial" w:cs="Arial"/>
          <w:sz w:val="24"/>
          <w:szCs w:val="24"/>
        </w:rPr>
      </w:pPr>
    </w:p>
    <w:p w14:paraId="3102F008" w14:textId="77777777" w:rsidR="00780ADB" w:rsidRPr="00780ADB" w:rsidRDefault="00780ADB" w:rsidP="008A455F">
      <w:pPr>
        <w:rPr>
          <w:rFonts w:ascii="Arial" w:eastAsia="Times New Roman" w:hAnsi="Arial" w:cs="Arial"/>
          <w:sz w:val="24"/>
          <w:szCs w:val="24"/>
        </w:rPr>
      </w:pPr>
    </w:p>
    <w:p w14:paraId="183772FF" w14:textId="2243510B" w:rsidR="00226B4E" w:rsidRDefault="00226B4E" w:rsidP="008A455F">
      <w:pPr>
        <w:rPr>
          <w:rFonts w:ascii="Arial" w:eastAsia="Times New Roman" w:hAnsi="Arial" w:cs="Arial"/>
          <w:sz w:val="24"/>
          <w:szCs w:val="24"/>
        </w:rPr>
      </w:pPr>
    </w:p>
    <w:p w14:paraId="0B88D383" w14:textId="77777777" w:rsidR="00226B4E" w:rsidRPr="00AA0D78" w:rsidRDefault="00226B4E" w:rsidP="008A455F">
      <w:pPr>
        <w:rPr>
          <w:rFonts w:ascii="Arial" w:eastAsia="Times New Roman" w:hAnsi="Arial" w:cs="Arial"/>
          <w:sz w:val="24"/>
          <w:szCs w:val="24"/>
        </w:rPr>
      </w:pPr>
    </w:p>
    <w:p w14:paraId="27D71C3F" w14:textId="026371A2" w:rsidR="00C57614" w:rsidRDefault="00C57614" w:rsidP="008A455F">
      <w:pPr>
        <w:rPr>
          <w:rFonts w:ascii="Arial" w:eastAsia="Times New Roman" w:hAnsi="Arial" w:cs="Arial"/>
          <w:sz w:val="24"/>
          <w:szCs w:val="24"/>
        </w:rPr>
      </w:pPr>
    </w:p>
    <w:p w14:paraId="3C0B1809" w14:textId="77777777" w:rsidR="00C57614" w:rsidRDefault="00C57614" w:rsidP="008A455F">
      <w:pPr>
        <w:rPr>
          <w:rFonts w:ascii="Arial" w:eastAsia="Times New Roman" w:hAnsi="Arial" w:cs="Arial"/>
          <w:sz w:val="24"/>
          <w:szCs w:val="24"/>
        </w:rPr>
      </w:pPr>
    </w:p>
    <w:p w14:paraId="7324FBC0" w14:textId="77777777" w:rsidR="00C57614" w:rsidRDefault="00C57614" w:rsidP="008A455F">
      <w:pPr>
        <w:rPr>
          <w:rFonts w:ascii="Arial" w:eastAsia="Times New Roman" w:hAnsi="Arial" w:cs="Arial"/>
          <w:sz w:val="24"/>
          <w:szCs w:val="24"/>
        </w:rPr>
      </w:pPr>
    </w:p>
    <w:p w14:paraId="255EAABC" w14:textId="174937A2" w:rsidR="00171A35" w:rsidRDefault="00171A35" w:rsidP="008A455F">
      <w:pPr>
        <w:rPr>
          <w:rFonts w:ascii="Arial" w:eastAsia="Times New Roman" w:hAnsi="Arial" w:cs="Arial"/>
          <w:sz w:val="24"/>
          <w:szCs w:val="24"/>
        </w:rPr>
      </w:pPr>
    </w:p>
    <w:p w14:paraId="6EE7F7AF" w14:textId="77777777" w:rsidR="00FD2625" w:rsidRPr="00800925" w:rsidRDefault="00FD2625" w:rsidP="008A455F">
      <w:pPr>
        <w:rPr>
          <w:rFonts w:ascii="Arial" w:eastAsia="Times New Roman" w:hAnsi="Arial" w:cs="Arial"/>
          <w:sz w:val="24"/>
          <w:szCs w:val="24"/>
        </w:rPr>
      </w:pPr>
    </w:p>
    <w:p w14:paraId="50659D3E" w14:textId="654E3680" w:rsidR="00800925" w:rsidRDefault="00800925" w:rsidP="008A455F">
      <w:pPr>
        <w:rPr>
          <w:rFonts w:ascii="Arial" w:eastAsia="Times New Roman" w:hAnsi="Arial" w:cs="Arial"/>
          <w:sz w:val="24"/>
          <w:szCs w:val="24"/>
        </w:rPr>
      </w:pPr>
    </w:p>
    <w:p w14:paraId="048DCAAF" w14:textId="77777777" w:rsidR="00800925" w:rsidRPr="00800925" w:rsidRDefault="00800925" w:rsidP="008A455F">
      <w:pPr>
        <w:rPr>
          <w:rFonts w:ascii="Arial" w:eastAsia="Times New Roman" w:hAnsi="Arial" w:cs="Arial"/>
          <w:sz w:val="24"/>
          <w:szCs w:val="24"/>
        </w:rPr>
      </w:pPr>
    </w:p>
    <w:p w14:paraId="02E375EB" w14:textId="6B2F5BCF" w:rsidR="008A455F" w:rsidRDefault="008A455F" w:rsidP="008A455F">
      <w:pPr>
        <w:rPr>
          <w:rFonts w:ascii="Arial" w:eastAsia="Times New Roman" w:hAnsi="Arial" w:cs="Arial"/>
          <w:i/>
          <w:sz w:val="24"/>
          <w:szCs w:val="24"/>
        </w:rPr>
      </w:pPr>
    </w:p>
    <w:p w14:paraId="12E2112F" w14:textId="77777777" w:rsidR="008A455F" w:rsidRPr="008A455F" w:rsidRDefault="008A455F" w:rsidP="008A455F">
      <w:pPr>
        <w:rPr>
          <w:rFonts w:ascii="Arial" w:eastAsia="Times New Roman" w:hAnsi="Arial" w:cs="Arial"/>
          <w:i/>
          <w:sz w:val="24"/>
          <w:szCs w:val="24"/>
        </w:rPr>
      </w:pPr>
    </w:p>
    <w:p w14:paraId="1C51C6E6" w14:textId="77777777" w:rsidR="00222629" w:rsidRPr="00222629" w:rsidRDefault="00222629" w:rsidP="00222629">
      <w:pPr>
        <w:rPr>
          <w:rFonts w:ascii="Arial" w:eastAsia="Times New Roman" w:hAnsi="Arial" w:cs="Arial"/>
          <w:sz w:val="24"/>
          <w:szCs w:val="24"/>
        </w:rPr>
      </w:pPr>
    </w:p>
    <w:sectPr w:rsidR="00222629" w:rsidRPr="00222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18"/>
    <w:rsid w:val="000023CA"/>
    <w:rsid w:val="001401BC"/>
    <w:rsid w:val="00171A35"/>
    <w:rsid w:val="00222629"/>
    <w:rsid w:val="00226B4E"/>
    <w:rsid w:val="0026072E"/>
    <w:rsid w:val="002C7C18"/>
    <w:rsid w:val="002E2F9D"/>
    <w:rsid w:val="003A7D78"/>
    <w:rsid w:val="003B68BA"/>
    <w:rsid w:val="003C0DAE"/>
    <w:rsid w:val="00516CFB"/>
    <w:rsid w:val="00780ADB"/>
    <w:rsid w:val="00800925"/>
    <w:rsid w:val="00832C6E"/>
    <w:rsid w:val="008711B8"/>
    <w:rsid w:val="008A455F"/>
    <w:rsid w:val="009604D0"/>
    <w:rsid w:val="00AA0D78"/>
    <w:rsid w:val="00B557A3"/>
    <w:rsid w:val="00C15500"/>
    <w:rsid w:val="00C57614"/>
    <w:rsid w:val="00E11740"/>
    <w:rsid w:val="00ED4EAB"/>
    <w:rsid w:val="00FD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82405"/>
  <w15:chartTrackingRefBased/>
  <w15:docId w15:val="{6C0AB00B-11D6-4F23-9FBA-3C0B68D62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7C18"/>
    <w:pPr>
      <w:spacing w:after="120" w:line="264" w:lineRule="auto"/>
    </w:pPr>
    <w:rPr>
      <w:rFonts w:eastAsiaTheme="minorEastAsia"/>
      <w:sz w:val="20"/>
      <w:szCs w:val="20"/>
    </w:rPr>
  </w:style>
  <w:style w:type="paragraph" w:styleId="Heading3">
    <w:name w:val="heading 3"/>
    <w:basedOn w:val="Normal"/>
    <w:next w:val="Normal"/>
    <w:link w:val="Heading3Char"/>
    <w:uiPriority w:val="9"/>
    <w:unhideWhenUsed/>
    <w:qFormat/>
    <w:rsid w:val="00E117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
    <w:name w:val="c1"/>
    <w:basedOn w:val="Normal"/>
    <w:rsid w:val="002C7C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4">
    <w:name w:val="c4"/>
    <w:basedOn w:val="DefaultParagraphFont"/>
    <w:rsid w:val="002C7C18"/>
  </w:style>
  <w:style w:type="paragraph" w:styleId="NormalWeb">
    <w:name w:val="Normal (Web)"/>
    <w:basedOn w:val="Normal"/>
    <w:uiPriority w:val="99"/>
    <w:semiHidden/>
    <w:unhideWhenUsed/>
    <w:rsid w:val="00ED4E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1174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A455F"/>
    <w:rPr>
      <w:color w:val="0563C1" w:themeColor="hyperlink"/>
      <w:u w:val="single"/>
    </w:rPr>
  </w:style>
  <w:style w:type="character" w:styleId="UnresolvedMention">
    <w:name w:val="Unresolved Mention"/>
    <w:basedOn w:val="DefaultParagraphFont"/>
    <w:uiPriority w:val="99"/>
    <w:semiHidden/>
    <w:unhideWhenUsed/>
    <w:rsid w:val="008A45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893802">
      <w:bodyDiv w:val="1"/>
      <w:marLeft w:val="0"/>
      <w:marRight w:val="0"/>
      <w:marTop w:val="0"/>
      <w:marBottom w:val="0"/>
      <w:divBdr>
        <w:top w:val="none" w:sz="0" w:space="0" w:color="auto"/>
        <w:left w:val="none" w:sz="0" w:space="0" w:color="auto"/>
        <w:bottom w:val="none" w:sz="0" w:space="0" w:color="auto"/>
        <w:right w:val="none" w:sz="0" w:space="0" w:color="auto"/>
      </w:divBdr>
    </w:div>
    <w:div w:id="581718426">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688683310">
      <w:bodyDiv w:val="1"/>
      <w:marLeft w:val="0"/>
      <w:marRight w:val="0"/>
      <w:marTop w:val="0"/>
      <w:marBottom w:val="0"/>
      <w:divBdr>
        <w:top w:val="none" w:sz="0" w:space="0" w:color="auto"/>
        <w:left w:val="none" w:sz="0" w:space="0" w:color="auto"/>
        <w:bottom w:val="none" w:sz="0" w:space="0" w:color="auto"/>
        <w:right w:val="none" w:sz="0" w:space="0" w:color="auto"/>
      </w:divBdr>
    </w:div>
    <w:div w:id="722757179">
      <w:bodyDiv w:val="1"/>
      <w:marLeft w:val="0"/>
      <w:marRight w:val="0"/>
      <w:marTop w:val="0"/>
      <w:marBottom w:val="0"/>
      <w:divBdr>
        <w:top w:val="none" w:sz="0" w:space="0" w:color="auto"/>
        <w:left w:val="none" w:sz="0" w:space="0" w:color="auto"/>
        <w:bottom w:val="none" w:sz="0" w:space="0" w:color="auto"/>
        <w:right w:val="none" w:sz="0" w:space="0" w:color="auto"/>
      </w:divBdr>
    </w:div>
    <w:div w:id="915942916">
      <w:bodyDiv w:val="1"/>
      <w:marLeft w:val="0"/>
      <w:marRight w:val="0"/>
      <w:marTop w:val="0"/>
      <w:marBottom w:val="0"/>
      <w:divBdr>
        <w:top w:val="none" w:sz="0" w:space="0" w:color="auto"/>
        <w:left w:val="none" w:sz="0" w:space="0" w:color="auto"/>
        <w:bottom w:val="none" w:sz="0" w:space="0" w:color="auto"/>
        <w:right w:val="none" w:sz="0" w:space="0" w:color="auto"/>
      </w:divBdr>
    </w:div>
    <w:div w:id="1456368190">
      <w:bodyDiv w:val="1"/>
      <w:marLeft w:val="0"/>
      <w:marRight w:val="0"/>
      <w:marTop w:val="0"/>
      <w:marBottom w:val="0"/>
      <w:divBdr>
        <w:top w:val="none" w:sz="0" w:space="0" w:color="auto"/>
        <w:left w:val="none" w:sz="0" w:space="0" w:color="auto"/>
        <w:bottom w:val="none" w:sz="0" w:space="0" w:color="auto"/>
        <w:right w:val="none" w:sz="0" w:space="0" w:color="auto"/>
      </w:divBdr>
    </w:div>
    <w:div w:id="1472748508">
      <w:bodyDiv w:val="1"/>
      <w:marLeft w:val="0"/>
      <w:marRight w:val="0"/>
      <w:marTop w:val="0"/>
      <w:marBottom w:val="0"/>
      <w:divBdr>
        <w:top w:val="none" w:sz="0" w:space="0" w:color="auto"/>
        <w:left w:val="none" w:sz="0" w:space="0" w:color="auto"/>
        <w:bottom w:val="none" w:sz="0" w:space="0" w:color="auto"/>
        <w:right w:val="none" w:sz="0" w:space="0" w:color="auto"/>
      </w:divBdr>
    </w:div>
    <w:div w:id="1472938433">
      <w:bodyDiv w:val="1"/>
      <w:marLeft w:val="0"/>
      <w:marRight w:val="0"/>
      <w:marTop w:val="0"/>
      <w:marBottom w:val="0"/>
      <w:divBdr>
        <w:top w:val="none" w:sz="0" w:space="0" w:color="auto"/>
        <w:left w:val="none" w:sz="0" w:space="0" w:color="auto"/>
        <w:bottom w:val="none" w:sz="0" w:space="0" w:color="auto"/>
        <w:right w:val="none" w:sz="0" w:space="0" w:color="auto"/>
      </w:divBdr>
    </w:div>
    <w:div w:id="1563785249">
      <w:bodyDiv w:val="1"/>
      <w:marLeft w:val="0"/>
      <w:marRight w:val="0"/>
      <w:marTop w:val="0"/>
      <w:marBottom w:val="0"/>
      <w:divBdr>
        <w:top w:val="none" w:sz="0" w:space="0" w:color="auto"/>
        <w:left w:val="none" w:sz="0" w:space="0" w:color="auto"/>
        <w:bottom w:val="none" w:sz="0" w:space="0" w:color="auto"/>
        <w:right w:val="none" w:sz="0" w:space="0" w:color="auto"/>
      </w:divBdr>
    </w:div>
    <w:div w:id="1612474790">
      <w:bodyDiv w:val="1"/>
      <w:marLeft w:val="0"/>
      <w:marRight w:val="0"/>
      <w:marTop w:val="0"/>
      <w:marBottom w:val="0"/>
      <w:divBdr>
        <w:top w:val="none" w:sz="0" w:space="0" w:color="auto"/>
        <w:left w:val="none" w:sz="0" w:space="0" w:color="auto"/>
        <w:bottom w:val="none" w:sz="0" w:space="0" w:color="auto"/>
        <w:right w:val="none" w:sz="0" w:space="0" w:color="auto"/>
      </w:divBdr>
    </w:div>
    <w:div w:id="1784424906">
      <w:bodyDiv w:val="1"/>
      <w:marLeft w:val="0"/>
      <w:marRight w:val="0"/>
      <w:marTop w:val="0"/>
      <w:marBottom w:val="0"/>
      <w:divBdr>
        <w:top w:val="none" w:sz="0" w:space="0" w:color="auto"/>
        <w:left w:val="none" w:sz="0" w:space="0" w:color="auto"/>
        <w:bottom w:val="none" w:sz="0" w:space="0" w:color="auto"/>
        <w:right w:val="none" w:sz="0" w:space="0" w:color="auto"/>
      </w:divBdr>
    </w:div>
    <w:div w:id="1915819296">
      <w:bodyDiv w:val="1"/>
      <w:marLeft w:val="0"/>
      <w:marRight w:val="0"/>
      <w:marTop w:val="0"/>
      <w:marBottom w:val="0"/>
      <w:divBdr>
        <w:top w:val="none" w:sz="0" w:space="0" w:color="auto"/>
        <w:left w:val="none" w:sz="0" w:space="0" w:color="auto"/>
        <w:bottom w:val="none" w:sz="0" w:space="0" w:color="auto"/>
        <w:right w:val="none" w:sz="0" w:space="0" w:color="auto"/>
      </w:divBdr>
    </w:div>
    <w:div w:id="1957172289">
      <w:bodyDiv w:val="1"/>
      <w:marLeft w:val="0"/>
      <w:marRight w:val="0"/>
      <w:marTop w:val="0"/>
      <w:marBottom w:val="0"/>
      <w:divBdr>
        <w:top w:val="none" w:sz="0" w:space="0" w:color="auto"/>
        <w:left w:val="none" w:sz="0" w:space="0" w:color="auto"/>
        <w:bottom w:val="none" w:sz="0" w:space="0" w:color="auto"/>
        <w:right w:val="none" w:sz="0" w:space="0" w:color="auto"/>
      </w:divBdr>
    </w:div>
    <w:div w:id="200666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counsellingsociety.org/about-us/code-of-ethics/" TargetMode="External"/><Relationship Id="rId3" Type="http://schemas.openxmlformats.org/officeDocument/2006/relationships/webSettings" Target="webSettings.xml"/><Relationship Id="rId7" Type="http://schemas.openxmlformats.org/officeDocument/2006/relationships/hyperlink" Target="https://www.questia.com/library/journal/1P3-869415691/discussion-of-christine-a-padesky-and-aaron-t-bec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library.wiley.com/toc/15566978/40/2" TargetMode="External"/><Relationship Id="rId11" Type="http://schemas.openxmlformats.org/officeDocument/2006/relationships/theme" Target="theme/theme1.xml"/><Relationship Id="rId5" Type="http://schemas.openxmlformats.org/officeDocument/2006/relationships/hyperlink" Target="https://www.bacp.co.uk/events-and-resources/ethics-and-standards/ethical-framework-for-the-counselling-professions/" TargetMode="External"/><Relationship Id="rId10" Type="http://schemas.openxmlformats.org/officeDocument/2006/relationships/fontTable" Target="fontTable.xml"/><Relationship Id="rId4" Type="http://schemas.openxmlformats.org/officeDocument/2006/relationships/hyperlink" Target="https://onlinelibrary.wiley.com/doi/full/10.1080/14733145.2013.770894" TargetMode="External"/><Relationship Id="rId9" Type="http://schemas.openxmlformats.org/officeDocument/2006/relationships/hyperlink" Target="https://www.virtual-college.co.uk/courses/safeguarding-courses/communication-in-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 (1708242)</dc:creator>
  <cp:keywords/>
  <dc:description/>
  <cp:lastModifiedBy>Natasha Jones</cp:lastModifiedBy>
  <cp:revision>8</cp:revision>
  <dcterms:created xsi:type="dcterms:W3CDTF">2018-03-29T11:24:00Z</dcterms:created>
  <dcterms:modified xsi:type="dcterms:W3CDTF">2018-03-29T17:59:00Z</dcterms:modified>
</cp:coreProperties>
</file>