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105FD3" w14:textId="0E2B1EC4" w:rsidR="00E443D9" w:rsidRPr="001432CA" w:rsidRDefault="00E443D9" w:rsidP="00580FF4">
      <w:pPr>
        <w:rPr>
          <w:rFonts w:ascii="Arial" w:hAnsi="Arial" w:cs="Arial"/>
          <w:b/>
          <w:bCs/>
          <w:sz w:val="24"/>
          <w:szCs w:val="24"/>
        </w:rPr>
      </w:pPr>
      <w:r w:rsidRPr="001432CA">
        <w:rPr>
          <w:rFonts w:ascii="Arial" w:hAnsi="Arial" w:cs="Arial"/>
          <w:b/>
          <w:bCs/>
          <w:sz w:val="24"/>
          <w:szCs w:val="24"/>
        </w:rPr>
        <w:t>Introduction</w:t>
      </w:r>
      <w:r w:rsidR="00F465CB" w:rsidRPr="001432CA">
        <w:rPr>
          <w:rFonts w:ascii="Arial" w:hAnsi="Arial" w:cs="Arial"/>
          <w:b/>
          <w:bCs/>
          <w:sz w:val="24"/>
          <w:szCs w:val="24"/>
        </w:rPr>
        <w:t xml:space="preserve"> (AC 1.1)</w:t>
      </w:r>
    </w:p>
    <w:p w14:paraId="7316209A" w14:textId="3887FD78" w:rsidR="00E443D9" w:rsidRPr="001432CA" w:rsidRDefault="00E443D9" w:rsidP="00E5764E">
      <w:pPr>
        <w:spacing w:line="360" w:lineRule="auto"/>
        <w:jc w:val="both"/>
        <w:rPr>
          <w:rFonts w:ascii="Arial" w:hAnsi="Arial" w:cs="Arial"/>
          <w:sz w:val="24"/>
          <w:szCs w:val="24"/>
        </w:rPr>
      </w:pPr>
      <w:r w:rsidRPr="001432CA">
        <w:rPr>
          <w:rFonts w:ascii="Arial" w:hAnsi="Arial" w:cs="Arial"/>
          <w:sz w:val="24"/>
          <w:szCs w:val="24"/>
        </w:rPr>
        <w:t xml:space="preserve">The aim of this briefing paper is to provide an overview of Human Relations Management and how this can affect organisations and their employees. The first aspect covered within this paper is how employees can be involved within the </w:t>
      </w:r>
      <w:r w:rsidR="00E31F53" w:rsidRPr="001432CA">
        <w:rPr>
          <w:rFonts w:ascii="Arial" w:hAnsi="Arial" w:cs="Arial"/>
          <w:sz w:val="24"/>
          <w:szCs w:val="24"/>
        </w:rPr>
        <w:t>decision-making</w:t>
      </w:r>
      <w:r w:rsidRPr="001432CA">
        <w:rPr>
          <w:rFonts w:ascii="Arial" w:hAnsi="Arial" w:cs="Arial"/>
          <w:sz w:val="24"/>
          <w:szCs w:val="24"/>
        </w:rPr>
        <w:t xml:space="preserve"> process of an organisation, particularly employee involvement</w:t>
      </w:r>
      <w:r w:rsidR="00E5764E">
        <w:rPr>
          <w:rFonts w:ascii="Arial" w:hAnsi="Arial" w:cs="Arial"/>
          <w:sz w:val="24"/>
          <w:szCs w:val="24"/>
        </w:rPr>
        <w:t>,</w:t>
      </w:r>
      <w:r w:rsidRPr="001432CA">
        <w:rPr>
          <w:rFonts w:ascii="Arial" w:hAnsi="Arial" w:cs="Arial"/>
          <w:sz w:val="24"/>
          <w:szCs w:val="24"/>
        </w:rPr>
        <w:t xml:space="preserve"> which is informal, and employee participation which is </w:t>
      </w:r>
      <w:r w:rsidR="00E5764E">
        <w:rPr>
          <w:rFonts w:ascii="Arial" w:hAnsi="Arial" w:cs="Arial"/>
          <w:sz w:val="24"/>
          <w:szCs w:val="24"/>
        </w:rPr>
        <w:t>a</w:t>
      </w:r>
      <w:r w:rsidRPr="001432CA">
        <w:rPr>
          <w:rFonts w:ascii="Arial" w:hAnsi="Arial" w:cs="Arial"/>
          <w:sz w:val="24"/>
          <w:szCs w:val="24"/>
        </w:rPr>
        <w:t xml:space="preserve"> formal medium.</w:t>
      </w:r>
    </w:p>
    <w:p w14:paraId="66797E96" w14:textId="77777777" w:rsidR="00E31F53" w:rsidRPr="001432CA" w:rsidRDefault="00E31F53" w:rsidP="00580FF4">
      <w:pPr>
        <w:rPr>
          <w:rFonts w:ascii="Arial" w:hAnsi="Arial" w:cs="Arial"/>
          <w:sz w:val="24"/>
          <w:szCs w:val="24"/>
        </w:rPr>
      </w:pPr>
    </w:p>
    <w:p w14:paraId="4F1D37C3" w14:textId="5F14C05A" w:rsidR="00924C37" w:rsidRPr="00F36BE7" w:rsidRDefault="00924C37" w:rsidP="00580FF4">
      <w:pPr>
        <w:rPr>
          <w:rFonts w:ascii="Arial" w:hAnsi="Arial" w:cs="Arial"/>
          <w:b/>
          <w:bCs/>
          <w:i/>
          <w:iCs/>
          <w:sz w:val="24"/>
          <w:szCs w:val="24"/>
        </w:rPr>
      </w:pPr>
      <w:r w:rsidRPr="00F36BE7">
        <w:rPr>
          <w:rFonts w:ascii="Arial" w:hAnsi="Arial" w:cs="Arial"/>
          <w:b/>
          <w:bCs/>
          <w:i/>
          <w:iCs/>
          <w:sz w:val="24"/>
          <w:szCs w:val="24"/>
        </w:rPr>
        <w:t>Employee Involvement</w:t>
      </w:r>
    </w:p>
    <w:p w14:paraId="0D2C1686" w14:textId="23EAF1DA" w:rsidR="009352D7" w:rsidRPr="001432CA" w:rsidRDefault="00511798" w:rsidP="00F36BE7">
      <w:pPr>
        <w:spacing w:line="360" w:lineRule="auto"/>
        <w:jc w:val="both"/>
        <w:rPr>
          <w:rFonts w:ascii="Arial" w:hAnsi="Arial" w:cs="Arial"/>
          <w:sz w:val="24"/>
          <w:szCs w:val="24"/>
        </w:rPr>
      </w:pPr>
      <w:r w:rsidRPr="001432CA">
        <w:rPr>
          <w:rFonts w:ascii="Arial" w:hAnsi="Arial" w:cs="Arial"/>
          <w:sz w:val="24"/>
          <w:szCs w:val="24"/>
        </w:rPr>
        <w:t xml:space="preserve">Employee involvement according to the Cambridge Dictionary (n.d.) is ‘ways in which employees take part in making decisions, planning, making sure work is done well, </w:t>
      </w:r>
      <w:proofErr w:type="gramStart"/>
      <w:r w:rsidRPr="001432CA">
        <w:rPr>
          <w:rFonts w:ascii="Arial" w:hAnsi="Arial" w:cs="Arial"/>
          <w:sz w:val="24"/>
          <w:szCs w:val="24"/>
        </w:rPr>
        <w:t>etc..</w:t>
      </w:r>
      <w:proofErr w:type="gramEnd"/>
      <w:r w:rsidRPr="001432CA">
        <w:rPr>
          <w:rFonts w:ascii="Arial" w:hAnsi="Arial" w:cs="Arial"/>
          <w:sz w:val="24"/>
          <w:szCs w:val="24"/>
        </w:rPr>
        <w:t xml:space="preserve">’ Hussain. H (2024) further outlines that employee involvement is the act of empowering your workforce to take control of their projects and conversing with key stakeholders on key decisions. Hussain </w:t>
      </w:r>
      <w:r w:rsidR="00E5764E">
        <w:rPr>
          <w:rFonts w:ascii="Arial" w:hAnsi="Arial" w:cs="Arial"/>
          <w:sz w:val="24"/>
          <w:szCs w:val="24"/>
        </w:rPr>
        <w:t>highlights</w:t>
      </w:r>
      <w:r w:rsidRPr="001432CA">
        <w:rPr>
          <w:rFonts w:ascii="Arial" w:hAnsi="Arial" w:cs="Arial"/>
          <w:sz w:val="24"/>
          <w:szCs w:val="24"/>
        </w:rPr>
        <w:t xml:space="preserve"> that by involving employees within these key decisions, an organisation can benefit from increased morale, motivation and free thinking. </w:t>
      </w:r>
      <w:r w:rsidR="00E5764E" w:rsidRPr="001432CA">
        <w:rPr>
          <w:rFonts w:ascii="Arial" w:hAnsi="Arial" w:cs="Arial"/>
          <w:sz w:val="24"/>
          <w:szCs w:val="24"/>
        </w:rPr>
        <w:t>T</w:t>
      </w:r>
      <w:r w:rsidR="00E5764E">
        <w:rPr>
          <w:rFonts w:ascii="Arial" w:hAnsi="Arial" w:cs="Arial"/>
          <w:sz w:val="24"/>
          <w:szCs w:val="24"/>
        </w:rPr>
        <w:t>herefore,</w:t>
      </w:r>
      <w:r w:rsidRPr="001432CA">
        <w:rPr>
          <w:rFonts w:ascii="Arial" w:hAnsi="Arial" w:cs="Arial"/>
          <w:sz w:val="24"/>
          <w:szCs w:val="24"/>
        </w:rPr>
        <w:t xml:space="preserve"> employee engagement is more informal when compared to employee participation</w:t>
      </w:r>
      <w:r w:rsidR="008F46AD" w:rsidRPr="001432CA">
        <w:rPr>
          <w:rFonts w:ascii="Arial" w:hAnsi="Arial" w:cs="Arial"/>
          <w:sz w:val="24"/>
          <w:szCs w:val="24"/>
        </w:rPr>
        <w:t xml:space="preserve"> and can be administered through informal channels</w:t>
      </w:r>
      <w:r w:rsidR="00E5764E">
        <w:rPr>
          <w:rFonts w:ascii="Arial" w:hAnsi="Arial" w:cs="Arial"/>
          <w:sz w:val="24"/>
          <w:szCs w:val="24"/>
        </w:rPr>
        <w:t>,</w:t>
      </w:r>
      <w:r w:rsidR="008F46AD" w:rsidRPr="001432CA">
        <w:rPr>
          <w:rFonts w:ascii="Arial" w:hAnsi="Arial" w:cs="Arial"/>
          <w:sz w:val="24"/>
          <w:szCs w:val="24"/>
        </w:rPr>
        <w:t xml:space="preserve"> such as team meetings</w:t>
      </w:r>
      <w:r w:rsidR="009961B5" w:rsidRPr="001432CA">
        <w:rPr>
          <w:rFonts w:ascii="Arial" w:hAnsi="Arial" w:cs="Arial"/>
          <w:sz w:val="24"/>
          <w:szCs w:val="24"/>
        </w:rPr>
        <w:t>,</w:t>
      </w:r>
      <w:r w:rsidR="008F46AD" w:rsidRPr="001432CA">
        <w:rPr>
          <w:rFonts w:ascii="Arial" w:hAnsi="Arial" w:cs="Arial"/>
          <w:sz w:val="24"/>
          <w:szCs w:val="24"/>
        </w:rPr>
        <w:t xml:space="preserve"> one to one discussion</w:t>
      </w:r>
      <w:r w:rsidR="00E5764E">
        <w:rPr>
          <w:rFonts w:ascii="Arial" w:hAnsi="Arial" w:cs="Arial"/>
          <w:sz w:val="24"/>
          <w:szCs w:val="24"/>
        </w:rPr>
        <w:t>s</w:t>
      </w:r>
      <w:r w:rsidR="009961B5" w:rsidRPr="001432CA">
        <w:rPr>
          <w:rFonts w:ascii="Arial" w:hAnsi="Arial" w:cs="Arial"/>
          <w:sz w:val="24"/>
          <w:szCs w:val="24"/>
        </w:rPr>
        <w:t xml:space="preserve"> and employee engagement surveys.</w:t>
      </w:r>
    </w:p>
    <w:p w14:paraId="2DA38F87" w14:textId="77777777" w:rsidR="00F36BE7" w:rsidRDefault="00F36BE7" w:rsidP="00580FF4">
      <w:pPr>
        <w:rPr>
          <w:rFonts w:ascii="Arial" w:hAnsi="Arial" w:cs="Arial"/>
          <w:b/>
          <w:bCs/>
          <w:i/>
          <w:iCs/>
          <w:sz w:val="24"/>
          <w:szCs w:val="24"/>
        </w:rPr>
      </w:pPr>
    </w:p>
    <w:p w14:paraId="5EDE1DA3" w14:textId="074CF018" w:rsidR="009352D7" w:rsidRPr="00F36BE7" w:rsidRDefault="009352D7" w:rsidP="00580FF4">
      <w:pPr>
        <w:rPr>
          <w:rFonts w:ascii="Arial" w:hAnsi="Arial" w:cs="Arial"/>
          <w:b/>
          <w:bCs/>
          <w:i/>
          <w:iCs/>
          <w:sz w:val="24"/>
          <w:szCs w:val="24"/>
        </w:rPr>
      </w:pPr>
      <w:r w:rsidRPr="00F36BE7">
        <w:rPr>
          <w:rFonts w:ascii="Arial" w:hAnsi="Arial" w:cs="Arial"/>
          <w:b/>
          <w:bCs/>
          <w:i/>
          <w:iCs/>
          <w:sz w:val="24"/>
          <w:szCs w:val="24"/>
        </w:rPr>
        <w:t>Employee Participation</w:t>
      </w:r>
    </w:p>
    <w:p w14:paraId="4668B468" w14:textId="7F06AA26" w:rsidR="009352D7" w:rsidRDefault="00CF4FD2" w:rsidP="00E5764E">
      <w:pPr>
        <w:spacing w:line="360" w:lineRule="auto"/>
        <w:jc w:val="both"/>
        <w:rPr>
          <w:rFonts w:ascii="Arial" w:hAnsi="Arial" w:cs="Arial"/>
          <w:sz w:val="24"/>
          <w:szCs w:val="24"/>
        </w:rPr>
      </w:pPr>
      <w:r w:rsidRPr="001432CA">
        <w:rPr>
          <w:rFonts w:ascii="Arial" w:hAnsi="Arial" w:cs="Arial"/>
          <w:sz w:val="24"/>
          <w:szCs w:val="24"/>
        </w:rPr>
        <w:t xml:space="preserve">Lombard. N, Tay. C (2025) defines employee participation as a strategic approach that ensures all employees have a voice and shared responsibility within the decision-making process. </w:t>
      </w:r>
      <w:r w:rsidR="008F46AD" w:rsidRPr="001432CA">
        <w:rPr>
          <w:rFonts w:ascii="Arial" w:hAnsi="Arial" w:cs="Arial"/>
          <w:sz w:val="24"/>
          <w:szCs w:val="24"/>
        </w:rPr>
        <w:t xml:space="preserve">Lombard. N also outlines what they consider the key elements of employee participation are, these </w:t>
      </w:r>
      <w:proofErr w:type="gramStart"/>
      <w:r w:rsidR="008F46AD" w:rsidRPr="001432CA">
        <w:rPr>
          <w:rFonts w:ascii="Arial" w:hAnsi="Arial" w:cs="Arial"/>
          <w:sz w:val="24"/>
          <w:szCs w:val="24"/>
        </w:rPr>
        <w:t>include;</w:t>
      </w:r>
      <w:proofErr w:type="gramEnd"/>
      <w:r w:rsidR="008F46AD" w:rsidRPr="001432CA">
        <w:rPr>
          <w:rFonts w:ascii="Arial" w:hAnsi="Arial" w:cs="Arial"/>
          <w:sz w:val="24"/>
          <w:szCs w:val="24"/>
        </w:rPr>
        <w:t xml:space="preserve"> giving opportunities for team decision making; collaboration between staff of all levels; giving employees a voice </w:t>
      </w:r>
      <w:r w:rsidR="00E5764E" w:rsidRPr="001432CA">
        <w:rPr>
          <w:rFonts w:ascii="Arial" w:hAnsi="Arial" w:cs="Arial"/>
          <w:sz w:val="24"/>
          <w:szCs w:val="24"/>
        </w:rPr>
        <w:t>regarding</w:t>
      </w:r>
      <w:r w:rsidR="008F46AD" w:rsidRPr="001432CA">
        <w:rPr>
          <w:rFonts w:ascii="Arial" w:hAnsi="Arial" w:cs="Arial"/>
          <w:sz w:val="24"/>
          <w:szCs w:val="24"/>
        </w:rPr>
        <w:t xml:space="preserve"> key decisions; offering training and development opportunities.</w:t>
      </w:r>
      <w:r w:rsidR="00DA49CD" w:rsidRPr="001432CA">
        <w:rPr>
          <w:rFonts w:ascii="Arial" w:hAnsi="Arial" w:cs="Arial"/>
          <w:sz w:val="24"/>
          <w:szCs w:val="24"/>
        </w:rPr>
        <w:t xml:space="preserve"> Parasuraman. B (n.d.) further defines employee participation as the ‘process in which employees are involved in the </w:t>
      </w:r>
      <w:r w:rsidR="00E5764E" w:rsidRPr="001432CA">
        <w:rPr>
          <w:rFonts w:ascii="Arial" w:hAnsi="Arial" w:cs="Arial"/>
          <w:sz w:val="24"/>
          <w:szCs w:val="24"/>
        </w:rPr>
        <w:t>decision-making</w:t>
      </w:r>
      <w:r w:rsidR="00DA49CD" w:rsidRPr="001432CA">
        <w:rPr>
          <w:rFonts w:ascii="Arial" w:hAnsi="Arial" w:cs="Arial"/>
          <w:sz w:val="24"/>
          <w:szCs w:val="24"/>
        </w:rPr>
        <w:t xml:space="preserve"> process, rather than just acting on </w:t>
      </w:r>
      <w:r w:rsidR="00E5764E" w:rsidRPr="001432CA">
        <w:rPr>
          <w:rFonts w:ascii="Arial" w:hAnsi="Arial" w:cs="Arial"/>
          <w:sz w:val="24"/>
          <w:szCs w:val="24"/>
        </w:rPr>
        <w:t>orders</w:t>
      </w:r>
      <w:r w:rsidR="009961B5" w:rsidRPr="001432CA">
        <w:rPr>
          <w:rFonts w:ascii="Arial" w:hAnsi="Arial" w:cs="Arial"/>
          <w:sz w:val="24"/>
          <w:szCs w:val="24"/>
        </w:rPr>
        <w:t>. Mediums in which employee participation can be administered is through open forums, engagement days and employee lead focus groups.</w:t>
      </w:r>
    </w:p>
    <w:p w14:paraId="4DA0EAD9" w14:textId="77777777" w:rsidR="00254BE6" w:rsidRPr="001432CA" w:rsidRDefault="00254BE6" w:rsidP="00E5764E">
      <w:pPr>
        <w:spacing w:line="360" w:lineRule="auto"/>
        <w:jc w:val="both"/>
        <w:rPr>
          <w:rFonts w:ascii="Arial" w:hAnsi="Arial" w:cs="Arial"/>
          <w:sz w:val="24"/>
          <w:szCs w:val="24"/>
        </w:rPr>
      </w:pPr>
    </w:p>
    <w:p w14:paraId="72213AFA" w14:textId="77777777" w:rsidR="00C572F3" w:rsidRPr="001432CA" w:rsidRDefault="00C572F3" w:rsidP="00580FF4">
      <w:pPr>
        <w:rPr>
          <w:rFonts w:ascii="Arial" w:hAnsi="Arial" w:cs="Arial"/>
          <w:sz w:val="24"/>
          <w:szCs w:val="24"/>
        </w:rPr>
      </w:pPr>
    </w:p>
    <w:p w14:paraId="6FA07B64" w14:textId="0D60A527" w:rsidR="00C572F3" w:rsidRPr="00F36BE7" w:rsidRDefault="00C572F3" w:rsidP="00580FF4">
      <w:pPr>
        <w:rPr>
          <w:rFonts w:ascii="Arial" w:hAnsi="Arial" w:cs="Arial"/>
          <w:b/>
          <w:bCs/>
          <w:i/>
          <w:iCs/>
          <w:sz w:val="24"/>
          <w:szCs w:val="24"/>
        </w:rPr>
      </w:pPr>
      <w:r w:rsidRPr="00F36BE7">
        <w:rPr>
          <w:rFonts w:ascii="Arial" w:hAnsi="Arial" w:cs="Arial"/>
          <w:b/>
          <w:bCs/>
          <w:i/>
          <w:iCs/>
          <w:sz w:val="24"/>
          <w:szCs w:val="24"/>
        </w:rPr>
        <w:lastRenderedPageBreak/>
        <w:t>Key Differences</w:t>
      </w:r>
      <w:r w:rsidR="00754AAF" w:rsidRPr="00F36BE7">
        <w:rPr>
          <w:rFonts w:ascii="Arial" w:hAnsi="Arial" w:cs="Arial"/>
          <w:b/>
          <w:bCs/>
          <w:i/>
          <w:iCs/>
          <w:sz w:val="24"/>
          <w:szCs w:val="24"/>
        </w:rPr>
        <w:t xml:space="preserve"> Between Employee Participation and Employee Involvement</w:t>
      </w:r>
    </w:p>
    <w:p w14:paraId="38D33855" w14:textId="315E5BE1" w:rsidR="00FF76B2" w:rsidRPr="001432CA" w:rsidRDefault="00C572F3" w:rsidP="00254BE6">
      <w:pPr>
        <w:spacing w:line="360" w:lineRule="auto"/>
        <w:jc w:val="both"/>
        <w:rPr>
          <w:rFonts w:ascii="Arial" w:hAnsi="Arial" w:cs="Arial"/>
          <w:sz w:val="24"/>
          <w:szCs w:val="24"/>
        </w:rPr>
      </w:pPr>
      <w:r w:rsidRPr="001432CA">
        <w:rPr>
          <w:rFonts w:ascii="Arial" w:hAnsi="Arial" w:cs="Arial"/>
          <w:sz w:val="24"/>
          <w:szCs w:val="24"/>
        </w:rPr>
        <w:t>Using the above information, the table below</w:t>
      </w:r>
      <w:r w:rsidR="00254BE6">
        <w:rPr>
          <w:rFonts w:ascii="Arial" w:hAnsi="Arial" w:cs="Arial"/>
          <w:sz w:val="24"/>
          <w:szCs w:val="24"/>
        </w:rPr>
        <w:t>,</w:t>
      </w:r>
      <w:r w:rsidRPr="001432CA">
        <w:rPr>
          <w:rFonts w:ascii="Arial" w:hAnsi="Arial" w:cs="Arial"/>
          <w:sz w:val="24"/>
          <w:szCs w:val="24"/>
        </w:rPr>
        <w:t xml:space="preserve"> highlights some of the key differences between employee involvement and employee participation:</w:t>
      </w:r>
    </w:p>
    <w:tbl>
      <w:tblPr>
        <w:tblStyle w:val="TableGrid"/>
        <w:tblW w:w="9634" w:type="dxa"/>
        <w:tblLook w:val="04A0" w:firstRow="1" w:lastRow="0" w:firstColumn="1" w:lastColumn="0" w:noHBand="0" w:noVBand="1"/>
      </w:tblPr>
      <w:tblGrid>
        <w:gridCol w:w="2122"/>
        <w:gridCol w:w="3827"/>
        <w:gridCol w:w="3685"/>
      </w:tblGrid>
      <w:tr w:rsidR="00C572F3" w:rsidRPr="001432CA" w14:paraId="25636467" w14:textId="77777777" w:rsidTr="00CD3F33">
        <w:tc>
          <w:tcPr>
            <w:tcW w:w="2122" w:type="dxa"/>
            <w:shd w:val="clear" w:color="auto" w:fill="D9D9D9" w:themeFill="background1" w:themeFillShade="D9"/>
          </w:tcPr>
          <w:p w14:paraId="72D439F5" w14:textId="7957BD4D" w:rsidR="00C572F3" w:rsidRPr="00254BE6" w:rsidRDefault="00C572F3" w:rsidP="00254BE6">
            <w:pPr>
              <w:jc w:val="center"/>
              <w:rPr>
                <w:rFonts w:ascii="Arial" w:hAnsi="Arial" w:cs="Arial"/>
                <w:b/>
                <w:bCs/>
                <w:sz w:val="24"/>
                <w:szCs w:val="24"/>
              </w:rPr>
            </w:pPr>
            <w:r w:rsidRPr="00254BE6">
              <w:rPr>
                <w:rFonts w:ascii="Arial" w:hAnsi="Arial" w:cs="Arial"/>
                <w:b/>
                <w:bCs/>
                <w:sz w:val="24"/>
                <w:szCs w:val="24"/>
              </w:rPr>
              <w:t>Aspect</w:t>
            </w:r>
          </w:p>
        </w:tc>
        <w:tc>
          <w:tcPr>
            <w:tcW w:w="3827" w:type="dxa"/>
            <w:shd w:val="clear" w:color="auto" w:fill="D9D9D9" w:themeFill="background1" w:themeFillShade="D9"/>
          </w:tcPr>
          <w:p w14:paraId="52C06A08" w14:textId="34E5DB06" w:rsidR="00C572F3" w:rsidRPr="00254BE6" w:rsidRDefault="00C572F3" w:rsidP="00254BE6">
            <w:pPr>
              <w:jc w:val="center"/>
              <w:rPr>
                <w:rFonts w:ascii="Arial" w:hAnsi="Arial" w:cs="Arial"/>
                <w:b/>
                <w:bCs/>
                <w:sz w:val="24"/>
                <w:szCs w:val="24"/>
              </w:rPr>
            </w:pPr>
            <w:r w:rsidRPr="00254BE6">
              <w:rPr>
                <w:rFonts w:ascii="Arial" w:hAnsi="Arial" w:cs="Arial"/>
                <w:b/>
                <w:bCs/>
                <w:sz w:val="24"/>
                <w:szCs w:val="24"/>
              </w:rPr>
              <w:t>Employee involvement</w:t>
            </w:r>
          </w:p>
        </w:tc>
        <w:tc>
          <w:tcPr>
            <w:tcW w:w="3685" w:type="dxa"/>
            <w:shd w:val="clear" w:color="auto" w:fill="D9D9D9" w:themeFill="background1" w:themeFillShade="D9"/>
          </w:tcPr>
          <w:p w14:paraId="3AB0A2D4" w14:textId="24022463" w:rsidR="00C572F3" w:rsidRPr="00254BE6" w:rsidRDefault="00C572F3" w:rsidP="00254BE6">
            <w:pPr>
              <w:jc w:val="center"/>
              <w:rPr>
                <w:rFonts w:ascii="Arial" w:hAnsi="Arial" w:cs="Arial"/>
                <w:b/>
                <w:bCs/>
                <w:sz w:val="24"/>
                <w:szCs w:val="24"/>
              </w:rPr>
            </w:pPr>
            <w:r w:rsidRPr="00254BE6">
              <w:rPr>
                <w:rFonts w:ascii="Arial" w:hAnsi="Arial" w:cs="Arial"/>
                <w:b/>
                <w:bCs/>
                <w:sz w:val="24"/>
                <w:szCs w:val="24"/>
              </w:rPr>
              <w:t>Employee participation</w:t>
            </w:r>
          </w:p>
        </w:tc>
      </w:tr>
      <w:tr w:rsidR="00C572F3" w:rsidRPr="001432CA" w14:paraId="2B846AD5" w14:textId="77777777" w:rsidTr="00CD3F33">
        <w:tc>
          <w:tcPr>
            <w:tcW w:w="2122" w:type="dxa"/>
          </w:tcPr>
          <w:p w14:paraId="710F7E89" w14:textId="66739A85" w:rsidR="00C572F3" w:rsidRPr="001432CA" w:rsidRDefault="00E443D9" w:rsidP="00254BE6">
            <w:pPr>
              <w:jc w:val="center"/>
              <w:rPr>
                <w:rFonts w:ascii="Arial" w:hAnsi="Arial" w:cs="Arial"/>
                <w:sz w:val="24"/>
                <w:szCs w:val="24"/>
              </w:rPr>
            </w:pPr>
            <w:r w:rsidRPr="001432CA">
              <w:rPr>
                <w:rFonts w:ascii="Arial" w:hAnsi="Arial" w:cs="Arial"/>
                <w:sz w:val="24"/>
                <w:szCs w:val="24"/>
              </w:rPr>
              <w:t>Formality</w:t>
            </w:r>
          </w:p>
        </w:tc>
        <w:tc>
          <w:tcPr>
            <w:tcW w:w="3827" w:type="dxa"/>
          </w:tcPr>
          <w:p w14:paraId="7A7633AB" w14:textId="1AB4B13F" w:rsidR="00C572F3" w:rsidRPr="001432CA" w:rsidRDefault="00254BE6" w:rsidP="00254BE6">
            <w:pPr>
              <w:jc w:val="center"/>
              <w:rPr>
                <w:rFonts w:ascii="Arial" w:hAnsi="Arial" w:cs="Arial"/>
                <w:sz w:val="24"/>
                <w:szCs w:val="24"/>
              </w:rPr>
            </w:pPr>
            <w:r>
              <w:rPr>
                <w:rFonts w:ascii="Arial" w:hAnsi="Arial" w:cs="Arial"/>
                <w:sz w:val="24"/>
                <w:szCs w:val="24"/>
              </w:rPr>
              <w:t>I</w:t>
            </w:r>
            <w:r w:rsidR="00E443D9" w:rsidRPr="001432CA">
              <w:rPr>
                <w:rFonts w:ascii="Arial" w:hAnsi="Arial" w:cs="Arial"/>
                <w:sz w:val="24"/>
                <w:szCs w:val="24"/>
              </w:rPr>
              <w:t>nformal</w:t>
            </w:r>
          </w:p>
        </w:tc>
        <w:tc>
          <w:tcPr>
            <w:tcW w:w="3685" w:type="dxa"/>
          </w:tcPr>
          <w:p w14:paraId="23A92886" w14:textId="2D28BEFF" w:rsidR="00C572F3" w:rsidRPr="001432CA" w:rsidRDefault="00254BE6" w:rsidP="00254BE6">
            <w:pPr>
              <w:jc w:val="center"/>
              <w:rPr>
                <w:rFonts w:ascii="Arial" w:hAnsi="Arial" w:cs="Arial"/>
                <w:sz w:val="24"/>
                <w:szCs w:val="24"/>
              </w:rPr>
            </w:pPr>
            <w:r>
              <w:rPr>
                <w:rFonts w:ascii="Arial" w:hAnsi="Arial" w:cs="Arial"/>
                <w:sz w:val="24"/>
                <w:szCs w:val="24"/>
              </w:rPr>
              <w:t>F</w:t>
            </w:r>
            <w:r w:rsidR="00E443D9" w:rsidRPr="001432CA">
              <w:rPr>
                <w:rFonts w:ascii="Arial" w:hAnsi="Arial" w:cs="Arial"/>
                <w:sz w:val="24"/>
                <w:szCs w:val="24"/>
              </w:rPr>
              <w:t>ormal</w:t>
            </w:r>
          </w:p>
        </w:tc>
      </w:tr>
      <w:tr w:rsidR="00C572F3" w:rsidRPr="001432CA" w14:paraId="744556B7" w14:textId="77777777" w:rsidTr="00CD3F33">
        <w:tc>
          <w:tcPr>
            <w:tcW w:w="2122" w:type="dxa"/>
          </w:tcPr>
          <w:p w14:paraId="652B991A" w14:textId="77777777" w:rsidR="00254BE6" w:rsidRDefault="00254BE6" w:rsidP="00254BE6">
            <w:pPr>
              <w:spacing w:line="360" w:lineRule="auto"/>
              <w:jc w:val="center"/>
              <w:rPr>
                <w:rFonts w:ascii="Arial" w:hAnsi="Arial" w:cs="Arial"/>
                <w:sz w:val="24"/>
                <w:szCs w:val="24"/>
              </w:rPr>
            </w:pPr>
          </w:p>
          <w:p w14:paraId="1203322B" w14:textId="2404BF4C" w:rsidR="00C572F3" w:rsidRPr="001432CA" w:rsidRDefault="00E443D9" w:rsidP="00254BE6">
            <w:pPr>
              <w:spacing w:line="360" w:lineRule="auto"/>
              <w:jc w:val="center"/>
              <w:rPr>
                <w:rFonts w:ascii="Arial" w:hAnsi="Arial" w:cs="Arial"/>
                <w:sz w:val="24"/>
                <w:szCs w:val="24"/>
              </w:rPr>
            </w:pPr>
            <w:r w:rsidRPr="001432CA">
              <w:rPr>
                <w:rFonts w:ascii="Arial" w:hAnsi="Arial" w:cs="Arial"/>
                <w:sz w:val="24"/>
                <w:szCs w:val="24"/>
              </w:rPr>
              <w:t>Decision importance</w:t>
            </w:r>
          </w:p>
        </w:tc>
        <w:tc>
          <w:tcPr>
            <w:tcW w:w="3827" w:type="dxa"/>
          </w:tcPr>
          <w:p w14:paraId="1FA8455C" w14:textId="237EED81" w:rsidR="00C572F3" w:rsidRPr="001432CA" w:rsidRDefault="00E443D9" w:rsidP="00254BE6">
            <w:pPr>
              <w:spacing w:line="360" w:lineRule="auto"/>
              <w:rPr>
                <w:rFonts w:ascii="Arial" w:hAnsi="Arial" w:cs="Arial"/>
                <w:sz w:val="24"/>
                <w:szCs w:val="24"/>
              </w:rPr>
            </w:pPr>
            <w:r w:rsidRPr="001432CA">
              <w:rPr>
                <w:rFonts w:ascii="Arial" w:hAnsi="Arial" w:cs="Arial"/>
                <w:sz w:val="24"/>
                <w:szCs w:val="24"/>
              </w:rPr>
              <w:t>Less important organisationally, more important for individual teams</w:t>
            </w:r>
          </w:p>
        </w:tc>
        <w:tc>
          <w:tcPr>
            <w:tcW w:w="3685" w:type="dxa"/>
          </w:tcPr>
          <w:p w14:paraId="15799492" w14:textId="7D8668B4" w:rsidR="00C572F3" w:rsidRPr="001432CA" w:rsidRDefault="00E443D9" w:rsidP="00254BE6">
            <w:pPr>
              <w:spacing w:line="360" w:lineRule="auto"/>
              <w:rPr>
                <w:rFonts w:ascii="Arial" w:hAnsi="Arial" w:cs="Arial"/>
                <w:sz w:val="24"/>
                <w:szCs w:val="24"/>
              </w:rPr>
            </w:pPr>
            <w:r w:rsidRPr="001432CA">
              <w:rPr>
                <w:rFonts w:ascii="Arial" w:hAnsi="Arial" w:cs="Arial"/>
                <w:sz w:val="24"/>
                <w:szCs w:val="24"/>
              </w:rPr>
              <w:t>More important through a whole organisation</w:t>
            </w:r>
          </w:p>
        </w:tc>
      </w:tr>
      <w:tr w:rsidR="00C572F3" w:rsidRPr="001432CA" w14:paraId="63875163" w14:textId="77777777" w:rsidTr="00CD3F33">
        <w:tc>
          <w:tcPr>
            <w:tcW w:w="2122" w:type="dxa"/>
          </w:tcPr>
          <w:p w14:paraId="3862E4E2" w14:textId="77777777" w:rsidR="00254BE6" w:rsidRDefault="00254BE6" w:rsidP="00254BE6">
            <w:pPr>
              <w:spacing w:line="360" w:lineRule="auto"/>
              <w:jc w:val="center"/>
              <w:rPr>
                <w:rFonts w:ascii="Arial" w:hAnsi="Arial" w:cs="Arial"/>
                <w:sz w:val="24"/>
                <w:szCs w:val="24"/>
              </w:rPr>
            </w:pPr>
          </w:p>
          <w:p w14:paraId="4CCE1F6C" w14:textId="77777777" w:rsidR="00254BE6" w:rsidRDefault="00254BE6" w:rsidP="00254BE6">
            <w:pPr>
              <w:spacing w:line="360" w:lineRule="auto"/>
              <w:jc w:val="center"/>
              <w:rPr>
                <w:rFonts w:ascii="Arial" w:hAnsi="Arial" w:cs="Arial"/>
                <w:sz w:val="24"/>
                <w:szCs w:val="24"/>
              </w:rPr>
            </w:pPr>
          </w:p>
          <w:p w14:paraId="231C94BB" w14:textId="44F381FA" w:rsidR="00C572F3" w:rsidRPr="001432CA" w:rsidRDefault="00E443D9" w:rsidP="00254BE6">
            <w:pPr>
              <w:spacing w:line="360" w:lineRule="auto"/>
              <w:jc w:val="center"/>
              <w:rPr>
                <w:rFonts w:ascii="Arial" w:hAnsi="Arial" w:cs="Arial"/>
                <w:sz w:val="24"/>
                <w:szCs w:val="24"/>
              </w:rPr>
            </w:pPr>
            <w:r w:rsidRPr="001432CA">
              <w:rPr>
                <w:rFonts w:ascii="Arial" w:hAnsi="Arial" w:cs="Arial"/>
                <w:sz w:val="24"/>
                <w:szCs w:val="24"/>
              </w:rPr>
              <w:t>Methods of administration</w:t>
            </w:r>
          </w:p>
        </w:tc>
        <w:tc>
          <w:tcPr>
            <w:tcW w:w="3827" w:type="dxa"/>
          </w:tcPr>
          <w:p w14:paraId="00B39FCD" w14:textId="77777777" w:rsidR="00E443D9" w:rsidRPr="001432CA" w:rsidRDefault="00E443D9" w:rsidP="00254BE6">
            <w:pPr>
              <w:pStyle w:val="ListParagraph"/>
              <w:numPr>
                <w:ilvl w:val="0"/>
                <w:numId w:val="4"/>
              </w:numPr>
              <w:spacing w:line="360" w:lineRule="auto"/>
              <w:ind w:left="284"/>
              <w:rPr>
                <w:rFonts w:ascii="Arial" w:hAnsi="Arial" w:cs="Arial"/>
                <w:sz w:val="24"/>
                <w:szCs w:val="24"/>
              </w:rPr>
            </w:pPr>
            <w:r w:rsidRPr="001432CA">
              <w:rPr>
                <w:rFonts w:ascii="Arial" w:hAnsi="Arial" w:cs="Arial"/>
                <w:sz w:val="24"/>
                <w:szCs w:val="24"/>
              </w:rPr>
              <w:t>Team meetings</w:t>
            </w:r>
          </w:p>
          <w:p w14:paraId="1EEA04A5" w14:textId="29DE3E94" w:rsidR="00E443D9" w:rsidRPr="001432CA" w:rsidRDefault="00E443D9" w:rsidP="00254BE6">
            <w:pPr>
              <w:pStyle w:val="ListParagraph"/>
              <w:numPr>
                <w:ilvl w:val="0"/>
                <w:numId w:val="4"/>
              </w:numPr>
              <w:spacing w:line="360" w:lineRule="auto"/>
              <w:ind w:left="284"/>
              <w:rPr>
                <w:rFonts w:ascii="Arial" w:hAnsi="Arial" w:cs="Arial"/>
                <w:sz w:val="24"/>
                <w:szCs w:val="24"/>
              </w:rPr>
            </w:pPr>
            <w:r w:rsidRPr="001432CA">
              <w:rPr>
                <w:rFonts w:ascii="Arial" w:hAnsi="Arial" w:cs="Arial"/>
                <w:sz w:val="24"/>
                <w:szCs w:val="24"/>
              </w:rPr>
              <w:t>Feedback forms</w:t>
            </w:r>
          </w:p>
          <w:p w14:paraId="613F05A1" w14:textId="77777777" w:rsidR="00E443D9" w:rsidRPr="001432CA" w:rsidRDefault="00E443D9" w:rsidP="00254BE6">
            <w:pPr>
              <w:pStyle w:val="ListParagraph"/>
              <w:numPr>
                <w:ilvl w:val="0"/>
                <w:numId w:val="4"/>
              </w:numPr>
              <w:spacing w:line="360" w:lineRule="auto"/>
              <w:ind w:left="284"/>
              <w:rPr>
                <w:rFonts w:ascii="Arial" w:hAnsi="Arial" w:cs="Arial"/>
                <w:sz w:val="24"/>
                <w:szCs w:val="24"/>
              </w:rPr>
            </w:pPr>
            <w:r w:rsidRPr="001432CA">
              <w:rPr>
                <w:rFonts w:ascii="Arial" w:hAnsi="Arial" w:cs="Arial"/>
                <w:sz w:val="24"/>
                <w:szCs w:val="24"/>
              </w:rPr>
              <w:t>Brainstorming sessions</w:t>
            </w:r>
          </w:p>
          <w:p w14:paraId="3675E93D" w14:textId="29133758" w:rsidR="00E443D9" w:rsidRPr="001432CA" w:rsidRDefault="00E443D9" w:rsidP="00254BE6">
            <w:pPr>
              <w:pStyle w:val="ListParagraph"/>
              <w:numPr>
                <w:ilvl w:val="0"/>
                <w:numId w:val="4"/>
              </w:numPr>
              <w:spacing w:line="360" w:lineRule="auto"/>
              <w:ind w:left="284"/>
              <w:rPr>
                <w:rFonts w:ascii="Arial" w:hAnsi="Arial" w:cs="Arial"/>
                <w:sz w:val="24"/>
                <w:szCs w:val="24"/>
              </w:rPr>
            </w:pPr>
            <w:r w:rsidRPr="001432CA">
              <w:rPr>
                <w:rFonts w:ascii="Arial" w:hAnsi="Arial" w:cs="Arial"/>
                <w:sz w:val="24"/>
                <w:szCs w:val="24"/>
              </w:rPr>
              <w:t>Employee engagement surveys</w:t>
            </w:r>
          </w:p>
          <w:p w14:paraId="1A82934A" w14:textId="33F6F43E" w:rsidR="00E443D9" w:rsidRPr="00254BE6" w:rsidRDefault="00E443D9" w:rsidP="00254BE6">
            <w:pPr>
              <w:pStyle w:val="ListParagraph"/>
              <w:numPr>
                <w:ilvl w:val="0"/>
                <w:numId w:val="4"/>
              </w:numPr>
              <w:spacing w:line="360" w:lineRule="auto"/>
              <w:ind w:left="284"/>
              <w:rPr>
                <w:rFonts w:ascii="Arial" w:hAnsi="Arial" w:cs="Arial"/>
                <w:sz w:val="24"/>
                <w:szCs w:val="24"/>
              </w:rPr>
            </w:pPr>
            <w:r w:rsidRPr="001432CA">
              <w:rPr>
                <w:rFonts w:ascii="Arial" w:hAnsi="Arial" w:cs="Arial"/>
                <w:sz w:val="24"/>
                <w:szCs w:val="24"/>
              </w:rPr>
              <w:t xml:space="preserve">One to one </w:t>
            </w:r>
            <w:r w:rsidR="00254BE6" w:rsidRPr="001432CA">
              <w:rPr>
                <w:rFonts w:ascii="Arial" w:hAnsi="Arial" w:cs="Arial"/>
                <w:sz w:val="24"/>
                <w:szCs w:val="24"/>
              </w:rPr>
              <w:t>discussion</w:t>
            </w:r>
          </w:p>
        </w:tc>
        <w:tc>
          <w:tcPr>
            <w:tcW w:w="3685" w:type="dxa"/>
          </w:tcPr>
          <w:p w14:paraId="0C8CCFBE" w14:textId="490C13B5" w:rsidR="00C572F3" w:rsidRPr="001432CA" w:rsidRDefault="00E443D9" w:rsidP="00254BE6">
            <w:pPr>
              <w:pStyle w:val="ListParagraph"/>
              <w:numPr>
                <w:ilvl w:val="0"/>
                <w:numId w:val="4"/>
              </w:numPr>
              <w:spacing w:line="360" w:lineRule="auto"/>
              <w:ind w:left="315"/>
              <w:rPr>
                <w:rFonts w:ascii="Arial" w:hAnsi="Arial" w:cs="Arial"/>
                <w:sz w:val="24"/>
                <w:szCs w:val="24"/>
              </w:rPr>
            </w:pPr>
            <w:r w:rsidRPr="001432CA">
              <w:rPr>
                <w:rFonts w:ascii="Arial" w:hAnsi="Arial" w:cs="Arial"/>
                <w:sz w:val="24"/>
                <w:szCs w:val="24"/>
              </w:rPr>
              <w:t>Focus groups</w:t>
            </w:r>
          </w:p>
          <w:p w14:paraId="084C44D7" w14:textId="77777777" w:rsidR="00E443D9" w:rsidRPr="001432CA" w:rsidRDefault="00E443D9" w:rsidP="00254BE6">
            <w:pPr>
              <w:pStyle w:val="ListParagraph"/>
              <w:numPr>
                <w:ilvl w:val="0"/>
                <w:numId w:val="4"/>
              </w:numPr>
              <w:spacing w:line="360" w:lineRule="auto"/>
              <w:ind w:left="315"/>
              <w:rPr>
                <w:rFonts w:ascii="Arial" w:hAnsi="Arial" w:cs="Arial"/>
                <w:sz w:val="24"/>
                <w:szCs w:val="24"/>
              </w:rPr>
            </w:pPr>
            <w:r w:rsidRPr="001432CA">
              <w:rPr>
                <w:rFonts w:ascii="Arial" w:hAnsi="Arial" w:cs="Arial"/>
                <w:sz w:val="24"/>
                <w:szCs w:val="24"/>
              </w:rPr>
              <w:t>Decision panel representation</w:t>
            </w:r>
          </w:p>
          <w:p w14:paraId="60C5B991" w14:textId="77777777" w:rsidR="00E443D9" w:rsidRPr="001432CA" w:rsidRDefault="00E443D9" w:rsidP="00254BE6">
            <w:pPr>
              <w:pStyle w:val="ListParagraph"/>
              <w:numPr>
                <w:ilvl w:val="0"/>
                <w:numId w:val="4"/>
              </w:numPr>
              <w:spacing w:line="360" w:lineRule="auto"/>
              <w:ind w:left="315"/>
              <w:rPr>
                <w:rFonts w:ascii="Arial" w:hAnsi="Arial" w:cs="Arial"/>
                <w:sz w:val="24"/>
                <w:szCs w:val="24"/>
              </w:rPr>
            </w:pPr>
            <w:r w:rsidRPr="001432CA">
              <w:rPr>
                <w:rFonts w:ascii="Arial" w:hAnsi="Arial" w:cs="Arial"/>
                <w:sz w:val="24"/>
                <w:szCs w:val="24"/>
              </w:rPr>
              <w:t>Engagement workshops</w:t>
            </w:r>
          </w:p>
          <w:p w14:paraId="1E59510E" w14:textId="16D6C9E5" w:rsidR="00E443D9" w:rsidRPr="001432CA" w:rsidRDefault="00E443D9" w:rsidP="00254BE6">
            <w:pPr>
              <w:pStyle w:val="ListParagraph"/>
              <w:numPr>
                <w:ilvl w:val="0"/>
                <w:numId w:val="4"/>
              </w:numPr>
              <w:spacing w:line="360" w:lineRule="auto"/>
              <w:ind w:left="315"/>
              <w:rPr>
                <w:rFonts w:ascii="Arial" w:hAnsi="Arial" w:cs="Arial"/>
                <w:sz w:val="24"/>
                <w:szCs w:val="24"/>
              </w:rPr>
            </w:pPr>
            <w:r w:rsidRPr="001432CA">
              <w:rPr>
                <w:rFonts w:ascii="Arial" w:hAnsi="Arial" w:cs="Arial"/>
                <w:sz w:val="24"/>
                <w:szCs w:val="24"/>
              </w:rPr>
              <w:t>Discussion forums</w:t>
            </w:r>
          </w:p>
        </w:tc>
      </w:tr>
    </w:tbl>
    <w:p w14:paraId="39FFF282" w14:textId="77777777" w:rsidR="00C572F3" w:rsidRPr="001432CA" w:rsidRDefault="00C572F3" w:rsidP="00580FF4">
      <w:pPr>
        <w:rPr>
          <w:rFonts w:ascii="Arial" w:hAnsi="Arial" w:cs="Arial"/>
          <w:sz w:val="24"/>
          <w:szCs w:val="24"/>
        </w:rPr>
      </w:pPr>
    </w:p>
    <w:p w14:paraId="59AFF3FB" w14:textId="305EA466" w:rsidR="005F28E1" w:rsidRPr="001432CA" w:rsidRDefault="005F28E1" w:rsidP="00406CDE">
      <w:pPr>
        <w:rPr>
          <w:rFonts w:ascii="Arial" w:hAnsi="Arial" w:cs="Arial"/>
          <w:b/>
          <w:bCs/>
          <w:sz w:val="24"/>
          <w:szCs w:val="24"/>
        </w:rPr>
      </w:pPr>
      <w:r w:rsidRPr="001432CA">
        <w:rPr>
          <w:rFonts w:ascii="Arial" w:hAnsi="Arial" w:cs="Arial"/>
          <w:b/>
          <w:bCs/>
          <w:sz w:val="24"/>
          <w:szCs w:val="24"/>
        </w:rPr>
        <w:t>Types or representation at work</w:t>
      </w:r>
      <w:r w:rsidR="00F465CB" w:rsidRPr="001432CA">
        <w:rPr>
          <w:rFonts w:ascii="Arial" w:hAnsi="Arial" w:cs="Arial"/>
          <w:b/>
          <w:bCs/>
          <w:sz w:val="24"/>
          <w:szCs w:val="24"/>
        </w:rPr>
        <w:t xml:space="preserve"> (AC 1.2)</w:t>
      </w:r>
    </w:p>
    <w:p w14:paraId="271FA868" w14:textId="3F46BC90" w:rsidR="005F28E1" w:rsidRPr="001432CA" w:rsidRDefault="005F28E1" w:rsidP="00254BE6">
      <w:pPr>
        <w:spacing w:line="360" w:lineRule="auto"/>
        <w:jc w:val="both"/>
        <w:rPr>
          <w:rFonts w:ascii="Arial" w:hAnsi="Arial" w:cs="Arial"/>
          <w:sz w:val="24"/>
          <w:szCs w:val="24"/>
        </w:rPr>
      </w:pPr>
      <w:r w:rsidRPr="001432CA">
        <w:rPr>
          <w:rFonts w:ascii="Arial" w:hAnsi="Arial" w:cs="Arial"/>
          <w:sz w:val="24"/>
          <w:szCs w:val="24"/>
        </w:rPr>
        <w:t xml:space="preserve">It is important for organisations to note that all employees have </w:t>
      </w:r>
      <w:r w:rsidR="00254BE6">
        <w:rPr>
          <w:rFonts w:ascii="Arial" w:hAnsi="Arial" w:cs="Arial"/>
          <w:sz w:val="24"/>
          <w:szCs w:val="24"/>
        </w:rPr>
        <w:t xml:space="preserve">the </w:t>
      </w:r>
      <w:r w:rsidRPr="001432CA">
        <w:rPr>
          <w:rFonts w:ascii="Arial" w:hAnsi="Arial" w:cs="Arial"/>
          <w:sz w:val="24"/>
          <w:szCs w:val="24"/>
        </w:rPr>
        <w:t>right to representation when issues occur within their workplace. Two types of representation employees can elect for are trade union representation and non-union representation.</w:t>
      </w:r>
    </w:p>
    <w:p w14:paraId="39FDE59E" w14:textId="64F30E2E" w:rsidR="00E31F53" w:rsidRPr="00F36BE7" w:rsidRDefault="00E31F53" w:rsidP="00406CDE">
      <w:pPr>
        <w:rPr>
          <w:rFonts w:ascii="Arial" w:hAnsi="Arial" w:cs="Arial"/>
          <w:b/>
          <w:bCs/>
          <w:i/>
          <w:iCs/>
          <w:sz w:val="24"/>
          <w:szCs w:val="24"/>
        </w:rPr>
      </w:pPr>
      <w:r w:rsidRPr="00F36BE7">
        <w:rPr>
          <w:rFonts w:ascii="Arial" w:hAnsi="Arial" w:cs="Arial"/>
          <w:b/>
          <w:bCs/>
          <w:i/>
          <w:iCs/>
          <w:sz w:val="24"/>
          <w:szCs w:val="24"/>
        </w:rPr>
        <w:t>Union Representation</w:t>
      </w:r>
    </w:p>
    <w:p w14:paraId="017D14F0" w14:textId="7C0219D8" w:rsidR="007D1A23" w:rsidRPr="001432CA" w:rsidRDefault="00D00687" w:rsidP="00E3656C">
      <w:pPr>
        <w:spacing w:line="360" w:lineRule="auto"/>
        <w:jc w:val="both"/>
        <w:rPr>
          <w:rFonts w:ascii="Arial" w:hAnsi="Arial" w:cs="Arial"/>
          <w:sz w:val="24"/>
          <w:szCs w:val="24"/>
        </w:rPr>
      </w:pPr>
      <w:r w:rsidRPr="001432CA">
        <w:rPr>
          <w:rFonts w:ascii="Arial" w:hAnsi="Arial" w:cs="Arial"/>
          <w:sz w:val="24"/>
          <w:szCs w:val="24"/>
        </w:rPr>
        <w:t>Taylor and Woodhams (2022) stat</w:t>
      </w:r>
      <w:r w:rsidR="00254BE6">
        <w:rPr>
          <w:rFonts w:ascii="Arial" w:hAnsi="Arial" w:cs="Arial"/>
          <w:sz w:val="24"/>
          <w:szCs w:val="24"/>
        </w:rPr>
        <w:t>e</w:t>
      </w:r>
      <w:r w:rsidRPr="001432CA">
        <w:rPr>
          <w:rFonts w:ascii="Arial" w:hAnsi="Arial" w:cs="Arial"/>
          <w:sz w:val="24"/>
          <w:szCs w:val="24"/>
        </w:rPr>
        <w:t xml:space="preserve">s that unions, defined by law, are ‘workers of one or more description and </w:t>
      </w:r>
      <w:r w:rsidR="00254BE6" w:rsidRPr="001432CA">
        <w:rPr>
          <w:rFonts w:ascii="Arial" w:hAnsi="Arial" w:cs="Arial"/>
          <w:sz w:val="24"/>
          <w:szCs w:val="24"/>
        </w:rPr>
        <w:t>whose</w:t>
      </w:r>
      <w:r w:rsidRPr="001432CA">
        <w:rPr>
          <w:rFonts w:ascii="Arial" w:hAnsi="Arial" w:cs="Arial"/>
          <w:sz w:val="24"/>
          <w:szCs w:val="24"/>
        </w:rPr>
        <w:t xml:space="preserve"> purpose include the regulation of relationships between workers and employers’. </w:t>
      </w:r>
      <w:r w:rsidR="00E31F53" w:rsidRPr="001432CA">
        <w:rPr>
          <w:rFonts w:ascii="Arial" w:hAnsi="Arial" w:cs="Arial"/>
          <w:sz w:val="24"/>
          <w:szCs w:val="24"/>
        </w:rPr>
        <w:t xml:space="preserve">The CIPD (2025) factsheet </w:t>
      </w:r>
      <w:r w:rsidRPr="001432CA">
        <w:rPr>
          <w:rFonts w:ascii="Arial" w:hAnsi="Arial" w:cs="Arial"/>
          <w:sz w:val="24"/>
          <w:szCs w:val="24"/>
        </w:rPr>
        <w:t>provides a further outline</w:t>
      </w:r>
      <w:r w:rsidR="00E31F53" w:rsidRPr="001432CA">
        <w:rPr>
          <w:rFonts w:ascii="Arial" w:hAnsi="Arial" w:cs="Arial"/>
          <w:sz w:val="24"/>
          <w:szCs w:val="24"/>
        </w:rPr>
        <w:t xml:space="preserve"> that a trade union is typically made up of workers and </w:t>
      </w:r>
      <w:r w:rsidR="00E3656C" w:rsidRPr="001432CA">
        <w:rPr>
          <w:rFonts w:ascii="Arial" w:hAnsi="Arial" w:cs="Arial"/>
          <w:sz w:val="24"/>
          <w:szCs w:val="24"/>
        </w:rPr>
        <w:t>exists</w:t>
      </w:r>
      <w:r w:rsidR="00E31F53" w:rsidRPr="001432CA">
        <w:rPr>
          <w:rFonts w:ascii="Arial" w:hAnsi="Arial" w:cs="Arial"/>
          <w:sz w:val="24"/>
          <w:szCs w:val="24"/>
        </w:rPr>
        <w:t xml:space="preserve"> to protect workers rights, negotiate wages and working conditions. </w:t>
      </w:r>
      <w:r w:rsidR="00751EA4" w:rsidRPr="001432CA">
        <w:rPr>
          <w:rFonts w:ascii="Arial" w:hAnsi="Arial" w:cs="Arial"/>
          <w:sz w:val="24"/>
          <w:szCs w:val="24"/>
        </w:rPr>
        <w:t>Due to the part trade unions play in negotiating wages and working conditions, within the United Kingdom, trade unions have enhanced legal protection when undertaking these negotiations on behalf of its members.</w:t>
      </w:r>
      <w:r w:rsidR="005F28E1" w:rsidRPr="001432CA">
        <w:rPr>
          <w:rFonts w:ascii="Arial" w:hAnsi="Arial" w:cs="Arial"/>
          <w:sz w:val="24"/>
          <w:szCs w:val="24"/>
        </w:rPr>
        <w:t xml:space="preserve"> Gov.uk (n.d.) further </w:t>
      </w:r>
      <w:r w:rsidR="00E3656C" w:rsidRPr="001432CA">
        <w:rPr>
          <w:rFonts w:ascii="Arial" w:hAnsi="Arial" w:cs="Arial"/>
          <w:sz w:val="24"/>
          <w:szCs w:val="24"/>
        </w:rPr>
        <w:t>states</w:t>
      </w:r>
      <w:r w:rsidR="005F28E1" w:rsidRPr="001432CA">
        <w:rPr>
          <w:rFonts w:ascii="Arial" w:hAnsi="Arial" w:cs="Arial"/>
          <w:sz w:val="24"/>
          <w:szCs w:val="24"/>
        </w:rPr>
        <w:t xml:space="preserve"> that trade union representatives are not paid and are able to represent and give advice to employees when they have problems at work.</w:t>
      </w:r>
      <w:r w:rsidR="007D1A23" w:rsidRPr="001432CA">
        <w:rPr>
          <w:rFonts w:ascii="Arial" w:hAnsi="Arial" w:cs="Arial"/>
          <w:sz w:val="24"/>
          <w:szCs w:val="24"/>
        </w:rPr>
        <w:t xml:space="preserve"> If agreements cannot be reached, unions have the right to ballot for a strike in accordance with section 8 of the Trade Union Act (1992) and if the ballot is passed, a minimum of two </w:t>
      </w:r>
      <w:r w:rsidR="00E3656C" w:rsidRPr="001432CA">
        <w:rPr>
          <w:rFonts w:ascii="Arial" w:hAnsi="Arial" w:cs="Arial"/>
          <w:sz w:val="24"/>
          <w:szCs w:val="24"/>
        </w:rPr>
        <w:t>weeks’ notice</w:t>
      </w:r>
      <w:r w:rsidR="007D1A23" w:rsidRPr="001432CA">
        <w:rPr>
          <w:rFonts w:ascii="Arial" w:hAnsi="Arial" w:cs="Arial"/>
          <w:sz w:val="24"/>
          <w:szCs w:val="24"/>
        </w:rPr>
        <w:t xml:space="preserve"> must be submitted to the employer and further negotiations must then take place. A passed ballot can then be enforced for up to six </w:t>
      </w:r>
      <w:r w:rsidR="007D1A23" w:rsidRPr="001432CA">
        <w:rPr>
          <w:rFonts w:ascii="Arial" w:hAnsi="Arial" w:cs="Arial"/>
          <w:sz w:val="24"/>
          <w:szCs w:val="24"/>
        </w:rPr>
        <w:lastRenderedPageBreak/>
        <w:t>months to the day of the vote and an employer can agree to an extension to a maximum of nine months which is in accordance with section 9 of the Trade Union Act.</w:t>
      </w:r>
    </w:p>
    <w:p w14:paraId="20E6C584" w14:textId="2E1711D7" w:rsidR="007D1A23" w:rsidRPr="00F36BE7" w:rsidRDefault="007D1A23" w:rsidP="00406CDE">
      <w:pPr>
        <w:rPr>
          <w:rFonts w:ascii="Arial" w:hAnsi="Arial" w:cs="Arial"/>
          <w:b/>
          <w:bCs/>
          <w:i/>
          <w:iCs/>
          <w:sz w:val="24"/>
          <w:szCs w:val="24"/>
        </w:rPr>
      </w:pPr>
      <w:r w:rsidRPr="00F36BE7">
        <w:rPr>
          <w:rFonts w:ascii="Arial" w:hAnsi="Arial" w:cs="Arial"/>
          <w:b/>
          <w:bCs/>
          <w:i/>
          <w:iCs/>
          <w:sz w:val="24"/>
          <w:szCs w:val="24"/>
        </w:rPr>
        <w:t>Non-Union representation</w:t>
      </w:r>
    </w:p>
    <w:p w14:paraId="2BDC9734" w14:textId="2353138D" w:rsidR="007D1A23" w:rsidRPr="001432CA" w:rsidRDefault="00FD2094" w:rsidP="00E3656C">
      <w:pPr>
        <w:spacing w:line="360" w:lineRule="auto"/>
        <w:jc w:val="both"/>
        <w:rPr>
          <w:rFonts w:ascii="Arial" w:hAnsi="Arial" w:cs="Arial"/>
          <w:sz w:val="24"/>
          <w:szCs w:val="24"/>
        </w:rPr>
      </w:pPr>
      <w:r w:rsidRPr="001432CA">
        <w:rPr>
          <w:rFonts w:ascii="Arial" w:hAnsi="Arial" w:cs="Arial"/>
          <w:sz w:val="24"/>
          <w:szCs w:val="24"/>
        </w:rPr>
        <w:t xml:space="preserve">ACAS (n.d.) have created a comprehensive guide on non-union representation and the forms within employees can be represented outside of trade unions. The following table, paraphrased via ACAS, </w:t>
      </w:r>
      <w:r w:rsidR="00E3656C" w:rsidRPr="001432CA">
        <w:rPr>
          <w:rFonts w:ascii="Arial" w:hAnsi="Arial" w:cs="Arial"/>
          <w:sz w:val="24"/>
          <w:szCs w:val="24"/>
        </w:rPr>
        <w:t>outlines</w:t>
      </w:r>
      <w:r w:rsidRPr="001432CA">
        <w:rPr>
          <w:rFonts w:ascii="Arial" w:hAnsi="Arial" w:cs="Arial"/>
          <w:sz w:val="24"/>
          <w:szCs w:val="24"/>
        </w:rPr>
        <w:t xml:space="preserve"> how these representatives are chosen or elected and the tasks they are given to ensure employees are working within their ideal environment:</w:t>
      </w:r>
    </w:p>
    <w:tbl>
      <w:tblPr>
        <w:tblStyle w:val="TableGrid"/>
        <w:tblW w:w="9067" w:type="dxa"/>
        <w:tblLook w:val="04A0" w:firstRow="1" w:lastRow="0" w:firstColumn="1" w:lastColumn="0" w:noHBand="0" w:noVBand="1"/>
      </w:tblPr>
      <w:tblGrid>
        <w:gridCol w:w="2972"/>
        <w:gridCol w:w="6095"/>
      </w:tblGrid>
      <w:tr w:rsidR="00FD2094" w:rsidRPr="001432CA" w14:paraId="10524DB3" w14:textId="77777777" w:rsidTr="00CD3F33">
        <w:trPr>
          <w:trHeight w:val="396"/>
        </w:trPr>
        <w:tc>
          <w:tcPr>
            <w:tcW w:w="2972" w:type="dxa"/>
            <w:shd w:val="clear" w:color="auto" w:fill="D9D9D9" w:themeFill="background1" w:themeFillShade="D9"/>
          </w:tcPr>
          <w:p w14:paraId="60531F6C" w14:textId="390F82DB" w:rsidR="00FD2094" w:rsidRPr="00E3656C" w:rsidRDefault="00FD2094" w:rsidP="00E3656C">
            <w:pPr>
              <w:jc w:val="center"/>
              <w:rPr>
                <w:rFonts w:ascii="Arial" w:hAnsi="Arial" w:cs="Arial"/>
                <w:b/>
                <w:bCs/>
                <w:sz w:val="24"/>
                <w:szCs w:val="24"/>
              </w:rPr>
            </w:pPr>
            <w:r w:rsidRPr="00E3656C">
              <w:rPr>
                <w:rFonts w:ascii="Arial" w:hAnsi="Arial" w:cs="Arial"/>
                <w:b/>
                <w:bCs/>
                <w:sz w:val="24"/>
                <w:szCs w:val="24"/>
              </w:rPr>
              <w:t>Type of representative</w:t>
            </w:r>
          </w:p>
        </w:tc>
        <w:tc>
          <w:tcPr>
            <w:tcW w:w="6095" w:type="dxa"/>
            <w:shd w:val="clear" w:color="auto" w:fill="D9D9D9" w:themeFill="background1" w:themeFillShade="D9"/>
          </w:tcPr>
          <w:p w14:paraId="6FE94E3E" w14:textId="0EBE85E4" w:rsidR="00FD2094" w:rsidRPr="00E3656C" w:rsidRDefault="00FD2094" w:rsidP="00E3656C">
            <w:pPr>
              <w:jc w:val="center"/>
              <w:rPr>
                <w:rFonts w:ascii="Arial" w:hAnsi="Arial" w:cs="Arial"/>
                <w:b/>
                <w:bCs/>
                <w:sz w:val="24"/>
                <w:szCs w:val="24"/>
              </w:rPr>
            </w:pPr>
            <w:r w:rsidRPr="00E3656C">
              <w:rPr>
                <w:rFonts w:ascii="Arial" w:hAnsi="Arial" w:cs="Arial"/>
                <w:b/>
                <w:bCs/>
                <w:sz w:val="24"/>
                <w:szCs w:val="24"/>
              </w:rPr>
              <w:t>Role of representative</w:t>
            </w:r>
          </w:p>
        </w:tc>
      </w:tr>
      <w:tr w:rsidR="00FD2094" w:rsidRPr="001432CA" w14:paraId="494481F3" w14:textId="77777777" w:rsidTr="00CD3F33">
        <w:trPr>
          <w:trHeight w:val="396"/>
        </w:trPr>
        <w:tc>
          <w:tcPr>
            <w:tcW w:w="2972" w:type="dxa"/>
          </w:tcPr>
          <w:p w14:paraId="05B1122B" w14:textId="77777777" w:rsidR="00E3656C" w:rsidRDefault="00E3656C" w:rsidP="00E3656C">
            <w:pPr>
              <w:jc w:val="center"/>
              <w:rPr>
                <w:rFonts w:ascii="Arial" w:hAnsi="Arial" w:cs="Arial"/>
                <w:sz w:val="24"/>
                <w:szCs w:val="24"/>
              </w:rPr>
            </w:pPr>
          </w:p>
          <w:p w14:paraId="407B85B9" w14:textId="163B8D86" w:rsidR="00FD2094" w:rsidRPr="001432CA" w:rsidRDefault="00FD2094" w:rsidP="00E3656C">
            <w:pPr>
              <w:jc w:val="center"/>
              <w:rPr>
                <w:rFonts w:ascii="Arial" w:hAnsi="Arial" w:cs="Arial"/>
                <w:sz w:val="24"/>
                <w:szCs w:val="24"/>
              </w:rPr>
            </w:pPr>
            <w:r w:rsidRPr="001432CA">
              <w:rPr>
                <w:rFonts w:ascii="Arial" w:hAnsi="Arial" w:cs="Arial"/>
                <w:sz w:val="24"/>
                <w:szCs w:val="24"/>
              </w:rPr>
              <w:t>Health &amp; Safety</w:t>
            </w:r>
          </w:p>
        </w:tc>
        <w:tc>
          <w:tcPr>
            <w:tcW w:w="6095" w:type="dxa"/>
          </w:tcPr>
          <w:p w14:paraId="132564FE" w14:textId="77777777" w:rsidR="00FD2094" w:rsidRDefault="00FD2094" w:rsidP="00E3656C">
            <w:pPr>
              <w:jc w:val="both"/>
              <w:rPr>
                <w:rFonts w:ascii="Arial" w:hAnsi="Arial" w:cs="Arial"/>
                <w:sz w:val="24"/>
                <w:szCs w:val="24"/>
              </w:rPr>
            </w:pPr>
            <w:r w:rsidRPr="001432CA">
              <w:rPr>
                <w:rFonts w:ascii="Arial" w:hAnsi="Arial" w:cs="Arial"/>
                <w:sz w:val="24"/>
                <w:szCs w:val="24"/>
              </w:rPr>
              <w:t>This individual is appointed to improve the health and safety of their workplace and are protected against dismissal.</w:t>
            </w:r>
          </w:p>
          <w:p w14:paraId="5DC5DECD" w14:textId="4698AD54" w:rsidR="00E3656C" w:rsidRPr="001432CA" w:rsidRDefault="00E3656C" w:rsidP="00E3656C">
            <w:pPr>
              <w:jc w:val="both"/>
              <w:rPr>
                <w:rFonts w:ascii="Arial" w:hAnsi="Arial" w:cs="Arial"/>
                <w:sz w:val="24"/>
                <w:szCs w:val="24"/>
              </w:rPr>
            </w:pPr>
          </w:p>
        </w:tc>
      </w:tr>
      <w:tr w:rsidR="00FD2094" w:rsidRPr="001432CA" w14:paraId="7FFF829A" w14:textId="77777777" w:rsidTr="00CD3F33">
        <w:trPr>
          <w:trHeight w:val="396"/>
        </w:trPr>
        <w:tc>
          <w:tcPr>
            <w:tcW w:w="2972" w:type="dxa"/>
          </w:tcPr>
          <w:p w14:paraId="68F0E275" w14:textId="77777777" w:rsidR="00E3656C" w:rsidRDefault="00E3656C" w:rsidP="00E3656C">
            <w:pPr>
              <w:jc w:val="center"/>
              <w:rPr>
                <w:rFonts w:ascii="Arial" w:hAnsi="Arial" w:cs="Arial"/>
                <w:sz w:val="24"/>
                <w:szCs w:val="24"/>
              </w:rPr>
            </w:pPr>
          </w:p>
          <w:p w14:paraId="56EC511D" w14:textId="77777777" w:rsidR="00E3656C" w:rsidRDefault="00E3656C" w:rsidP="00E3656C">
            <w:pPr>
              <w:jc w:val="center"/>
              <w:rPr>
                <w:rFonts w:ascii="Arial" w:hAnsi="Arial" w:cs="Arial"/>
                <w:sz w:val="24"/>
                <w:szCs w:val="24"/>
              </w:rPr>
            </w:pPr>
          </w:p>
          <w:p w14:paraId="643A21A4" w14:textId="7C2C9F68" w:rsidR="00FD2094" w:rsidRPr="001432CA" w:rsidRDefault="00754AAF" w:rsidP="00E3656C">
            <w:pPr>
              <w:jc w:val="center"/>
              <w:rPr>
                <w:rFonts w:ascii="Arial" w:hAnsi="Arial" w:cs="Arial"/>
                <w:sz w:val="24"/>
                <w:szCs w:val="24"/>
              </w:rPr>
            </w:pPr>
            <w:r w:rsidRPr="001432CA">
              <w:rPr>
                <w:rFonts w:ascii="Arial" w:hAnsi="Arial" w:cs="Arial"/>
                <w:sz w:val="24"/>
                <w:szCs w:val="24"/>
              </w:rPr>
              <w:t>Information &amp; Consultation</w:t>
            </w:r>
          </w:p>
        </w:tc>
        <w:tc>
          <w:tcPr>
            <w:tcW w:w="6095" w:type="dxa"/>
          </w:tcPr>
          <w:p w14:paraId="47AD108A" w14:textId="77777777" w:rsidR="00FD2094" w:rsidRDefault="00754AAF" w:rsidP="00E3656C">
            <w:pPr>
              <w:jc w:val="both"/>
              <w:rPr>
                <w:rFonts w:ascii="Arial" w:hAnsi="Arial" w:cs="Arial"/>
                <w:sz w:val="24"/>
                <w:szCs w:val="24"/>
              </w:rPr>
            </w:pPr>
            <w:r w:rsidRPr="001432CA">
              <w:rPr>
                <w:rFonts w:ascii="Arial" w:hAnsi="Arial" w:cs="Arial"/>
                <w:sz w:val="24"/>
                <w:szCs w:val="24"/>
              </w:rPr>
              <w:t xml:space="preserve">These representatives are elected to consult on organisational panels as the employee voice for the organisation and to provide a report for all employees within the organisation. </w:t>
            </w:r>
          </w:p>
          <w:p w14:paraId="25296CAB" w14:textId="0874E85C" w:rsidR="00E3656C" w:rsidRPr="001432CA" w:rsidRDefault="00E3656C" w:rsidP="00E3656C">
            <w:pPr>
              <w:jc w:val="both"/>
              <w:rPr>
                <w:rFonts w:ascii="Arial" w:hAnsi="Arial" w:cs="Arial"/>
                <w:sz w:val="24"/>
                <w:szCs w:val="24"/>
              </w:rPr>
            </w:pPr>
          </w:p>
        </w:tc>
      </w:tr>
      <w:tr w:rsidR="00FD2094" w:rsidRPr="001432CA" w14:paraId="49E7B542" w14:textId="77777777" w:rsidTr="00CD3F33">
        <w:trPr>
          <w:trHeight w:val="381"/>
        </w:trPr>
        <w:tc>
          <w:tcPr>
            <w:tcW w:w="2972" w:type="dxa"/>
          </w:tcPr>
          <w:p w14:paraId="2840C7F5" w14:textId="77777777" w:rsidR="00E3656C" w:rsidRDefault="00E3656C" w:rsidP="00E3656C">
            <w:pPr>
              <w:jc w:val="center"/>
              <w:rPr>
                <w:rFonts w:ascii="Arial" w:hAnsi="Arial" w:cs="Arial"/>
                <w:sz w:val="24"/>
                <w:szCs w:val="24"/>
              </w:rPr>
            </w:pPr>
          </w:p>
          <w:p w14:paraId="3B36A318" w14:textId="77777777" w:rsidR="00E3656C" w:rsidRDefault="00E3656C" w:rsidP="00E3656C">
            <w:pPr>
              <w:jc w:val="center"/>
              <w:rPr>
                <w:rFonts w:ascii="Arial" w:hAnsi="Arial" w:cs="Arial"/>
                <w:sz w:val="24"/>
                <w:szCs w:val="24"/>
              </w:rPr>
            </w:pPr>
          </w:p>
          <w:p w14:paraId="08424DC7" w14:textId="5843C703" w:rsidR="00FD2094" w:rsidRPr="001432CA" w:rsidRDefault="00754AAF" w:rsidP="00E3656C">
            <w:pPr>
              <w:jc w:val="center"/>
              <w:rPr>
                <w:rFonts w:ascii="Arial" w:hAnsi="Arial" w:cs="Arial"/>
                <w:sz w:val="24"/>
                <w:szCs w:val="24"/>
              </w:rPr>
            </w:pPr>
            <w:r w:rsidRPr="001432CA">
              <w:rPr>
                <w:rFonts w:ascii="Arial" w:hAnsi="Arial" w:cs="Arial"/>
                <w:sz w:val="24"/>
                <w:szCs w:val="24"/>
              </w:rPr>
              <w:t>Pension</w:t>
            </w:r>
          </w:p>
        </w:tc>
        <w:tc>
          <w:tcPr>
            <w:tcW w:w="6095" w:type="dxa"/>
          </w:tcPr>
          <w:p w14:paraId="6B35C779" w14:textId="77777777" w:rsidR="00FD2094" w:rsidRDefault="00754AAF" w:rsidP="00E3656C">
            <w:pPr>
              <w:jc w:val="both"/>
              <w:rPr>
                <w:rFonts w:ascii="Arial" w:hAnsi="Arial" w:cs="Arial"/>
                <w:sz w:val="24"/>
                <w:szCs w:val="24"/>
              </w:rPr>
            </w:pPr>
            <w:r w:rsidRPr="001432CA">
              <w:rPr>
                <w:rFonts w:ascii="Arial" w:hAnsi="Arial" w:cs="Arial"/>
                <w:sz w:val="24"/>
                <w:szCs w:val="24"/>
              </w:rPr>
              <w:t xml:space="preserve">These representatives are </w:t>
            </w:r>
            <w:r w:rsidR="00E3656C" w:rsidRPr="001432CA">
              <w:rPr>
                <w:rFonts w:ascii="Arial" w:hAnsi="Arial" w:cs="Arial"/>
                <w:sz w:val="24"/>
                <w:szCs w:val="24"/>
              </w:rPr>
              <w:t>elected</w:t>
            </w:r>
            <w:r w:rsidRPr="001432CA">
              <w:rPr>
                <w:rFonts w:ascii="Arial" w:hAnsi="Arial" w:cs="Arial"/>
                <w:sz w:val="24"/>
                <w:szCs w:val="24"/>
              </w:rPr>
              <w:t xml:space="preserve"> to consult on any changes to pension schemes set up by an organisation and to report findings back to affected individuals within the organisation.</w:t>
            </w:r>
          </w:p>
          <w:p w14:paraId="72AE7A45" w14:textId="3A8C4F4E" w:rsidR="00E3656C" w:rsidRPr="001432CA" w:rsidRDefault="00E3656C" w:rsidP="00E3656C">
            <w:pPr>
              <w:jc w:val="both"/>
              <w:rPr>
                <w:rFonts w:ascii="Arial" w:hAnsi="Arial" w:cs="Arial"/>
                <w:sz w:val="24"/>
                <w:szCs w:val="24"/>
              </w:rPr>
            </w:pPr>
          </w:p>
        </w:tc>
      </w:tr>
    </w:tbl>
    <w:p w14:paraId="27C55A3E" w14:textId="77777777" w:rsidR="00FD2094" w:rsidRPr="001432CA" w:rsidRDefault="00FD2094" w:rsidP="00406CDE">
      <w:pPr>
        <w:rPr>
          <w:rFonts w:ascii="Arial" w:hAnsi="Arial" w:cs="Arial"/>
          <w:sz w:val="24"/>
          <w:szCs w:val="24"/>
        </w:rPr>
      </w:pPr>
    </w:p>
    <w:p w14:paraId="6E34329F" w14:textId="2901AB8C" w:rsidR="00754AAF" w:rsidRPr="00F36BE7" w:rsidRDefault="00754AAF" w:rsidP="00406CDE">
      <w:pPr>
        <w:rPr>
          <w:rFonts w:ascii="Arial" w:hAnsi="Arial" w:cs="Arial"/>
          <w:b/>
          <w:bCs/>
          <w:i/>
          <w:iCs/>
          <w:sz w:val="24"/>
          <w:szCs w:val="24"/>
        </w:rPr>
      </w:pPr>
      <w:r w:rsidRPr="00F36BE7">
        <w:rPr>
          <w:rFonts w:ascii="Arial" w:hAnsi="Arial" w:cs="Arial"/>
          <w:b/>
          <w:bCs/>
          <w:i/>
          <w:iCs/>
          <w:sz w:val="24"/>
          <w:szCs w:val="24"/>
        </w:rPr>
        <w:t>Key Differences Between Union and Non-Union Representation</w:t>
      </w:r>
    </w:p>
    <w:p w14:paraId="49BBDFD6" w14:textId="54958355" w:rsidR="00754AAF" w:rsidRPr="001432CA" w:rsidRDefault="00754AAF" w:rsidP="00E3656C">
      <w:pPr>
        <w:spacing w:line="360" w:lineRule="auto"/>
        <w:jc w:val="both"/>
        <w:rPr>
          <w:rFonts w:ascii="Arial" w:hAnsi="Arial" w:cs="Arial"/>
          <w:sz w:val="24"/>
          <w:szCs w:val="24"/>
        </w:rPr>
      </w:pPr>
      <w:r w:rsidRPr="001432CA">
        <w:rPr>
          <w:rFonts w:ascii="Arial" w:hAnsi="Arial" w:cs="Arial"/>
          <w:sz w:val="24"/>
          <w:szCs w:val="24"/>
        </w:rPr>
        <w:t>There are several key differences between union and non-union representation. Non-union representation has a more limited influence on an organisation when compared to trade unions. Trade unions have more power than non-union representatives and can raise ballots to take industrial action to help employees achieve a desirable outcome. Trade unions also have the backing within legislation to undertake such action whereas non-union representatives are often elected by employees to act as their voice and are unable to undertake such actions.</w:t>
      </w:r>
    </w:p>
    <w:p w14:paraId="03FFF9C0" w14:textId="77777777" w:rsidR="00FC2703" w:rsidRPr="00406CDE" w:rsidRDefault="00FC2703" w:rsidP="00406CDE">
      <w:pPr>
        <w:rPr>
          <w:rFonts w:ascii="Arial" w:hAnsi="Arial" w:cs="Arial"/>
          <w:sz w:val="24"/>
          <w:szCs w:val="24"/>
        </w:rPr>
      </w:pPr>
    </w:p>
    <w:p w14:paraId="56C8BBB0" w14:textId="0C5B8C5A" w:rsidR="00FC2703" w:rsidRPr="001432CA" w:rsidRDefault="00853541" w:rsidP="00406CDE">
      <w:pPr>
        <w:rPr>
          <w:rFonts w:ascii="Arial" w:hAnsi="Arial" w:cs="Arial"/>
          <w:b/>
          <w:bCs/>
          <w:sz w:val="24"/>
          <w:szCs w:val="24"/>
        </w:rPr>
      </w:pPr>
      <w:r w:rsidRPr="001432CA">
        <w:rPr>
          <w:rFonts w:ascii="Arial" w:hAnsi="Arial" w:cs="Arial"/>
          <w:b/>
          <w:bCs/>
          <w:sz w:val="24"/>
          <w:szCs w:val="24"/>
        </w:rPr>
        <w:t>The Impact of Employee Voice on Organisational Performance (AC1.3)</w:t>
      </w:r>
    </w:p>
    <w:p w14:paraId="3097559E" w14:textId="069E3496" w:rsidR="00853541" w:rsidRPr="001432CA" w:rsidRDefault="00853541" w:rsidP="00F36BE7">
      <w:pPr>
        <w:spacing w:line="360" w:lineRule="auto"/>
        <w:jc w:val="both"/>
        <w:rPr>
          <w:rFonts w:ascii="Arial" w:hAnsi="Arial" w:cs="Arial"/>
          <w:sz w:val="24"/>
          <w:szCs w:val="24"/>
        </w:rPr>
      </w:pPr>
      <w:r w:rsidRPr="001432CA">
        <w:rPr>
          <w:rFonts w:ascii="Arial" w:hAnsi="Arial" w:cs="Arial"/>
          <w:sz w:val="24"/>
          <w:szCs w:val="24"/>
        </w:rPr>
        <w:lastRenderedPageBreak/>
        <w:t xml:space="preserve">CIPD provides the following definition for employee voice: employee voice means that employees can voice their concerns and issues within an organisation irrespective of where and how they do their work. The CIPD further advises </w:t>
      </w:r>
      <w:r w:rsidR="00E3656C" w:rsidRPr="001432CA">
        <w:rPr>
          <w:rFonts w:ascii="Arial" w:hAnsi="Arial" w:cs="Arial"/>
          <w:sz w:val="24"/>
          <w:szCs w:val="24"/>
        </w:rPr>
        <w:t>that by</w:t>
      </w:r>
      <w:r w:rsidRPr="001432CA">
        <w:rPr>
          <w:rFonts w:ascii="Arial" w:hAnsi="Arial" w:cs="Arial"/>
          <w:sz w:val="24"/>
          <w:szCs w:val="24"/>
        </w:rPr>
        <w:t xml:space="preserve"> allowing employees to have platform to express their views, an organisation can benefit from increased morale and productivity as a result due to employees being allowed to express themselves. </w:t>
      </w:r>
      <w:r w:rsidR="00AC5188" w:rsidRPr="001432CA">
        <w:rPr>
          <w:rFonts w:ascii="Arial" w:hAnsi="Arial" w:cs="Arial"/>
          <w:sz w:val="24"/>
          <w:szCs w:val="24"/>
        </w:rPr>
        <w:t xml:space="preserve">Taylor and Woodhams (2022) further define employee voice as the ways in which employees attempt to have a say, formally or informally to influence an organisations decision-making. </w:t>
      </w:r>
      <w:r w:rsidRPr="001432CA">
        <w:rPr>
          <w:rFonts w:ascii="Arial" w:hAnsi="Arial" w:cs="Arial"/>
          <w:sz w:val="24"/>
          <w:szCs w:val="24"/>
        </w:rPr>
        <w:t>This view is supported by Newcombe. T</w:t>
      </w:r>
      <w:r w:rsidR="00AC5188" w:rsidRPr="001432CA">
        <w:rPr>
          <w:rFonts w:ascii="Arial" w:hAnsi="Arial" w:cs="Arial"/>
          <w:sz w:val="24"/>
          <w:szCs w:val="24"/>
        </w:rPr>
        <w:t xml:space="preserve"> </w:t>
      </w:r>
      <w:r w:rsidR="00E3656C" w:rsidRPr="001432CA">
        <w:rPr>
          <w:rFonts w:ascii="Arial" w:hAnsi="Arial" w:cs="Arial"/>
          <w:sz w:val="24"/>
          <w:szCs w:val="24"/>
        </w:rPr>
        <w:t>whose</w:t>
      </w:r>
      <w:r w:rsidR="00AC5188" w:rsidRPr="001432CA">
        <w:rPr>
          <w:rFonts w:ascii="Arial" w:hAnsi="Arial" w:cs="Arial"/>
          <w:sz w:val="24"/>
          <w:szCs w:val="24"/>
        </w:rPr>
        <w:t xml:space="preserve"> article gives an insight to a Think Tank’s report on Tomorrows Company, which states that employees having a voice really matters today.</w:t>
      </w:r>
    </w:p>
    <w:p w14:paraId="3E7579A4" w14:textId="1CF6B7DB" w:rsidR="005D7B02" w:rsidRPr="001432CA" w:rsidRDefault="005D7B02" w:rsidP="00F36BE7">
      <w:pPr>
        <w:spacing w:line="360" w:lineRule="auto"/>
        <w:jc w:val="both"/>
        <w:rPr>
          <w:rFonts w:ascii="Arial" w:hAnsi="Arial" w:cs="Arial"/>
          <w:sz w:val="24"/>
          <w:szCs w:val="24"/>
        </w:rPr>
      </w:pPr>
      <w:r w:rsidRPr="001432CA">
        <w:rPr>
          <w:rFonts w:ascii="Arial" w:hAnsi="Arial" w:cs="Arial"/>
          <w:sz w:val="24"/>
          <w:szCs w:val="24"/>
        </w:rPr>
        <w:t>A study undertaken by Shipton et al. concluded that there are two types of employee voice, organisational voice and employee-focused voice. The study measured both types of voice through a medium of channels and their effects on employee burnout and employee innovation. The study concluded that organisational voice encouraged innovation, however increased the chances of burnout, and vice versa for employee-focused voice, so a balance of the two was detrimental to an organisation improving innovation whilst decreasing levels of burnout.</w:t>
      </w:r>
    </w:p>
    <w:p w14:paraId="18133058" w14:textId="00A003D5" w:rsidR="009444C4" w:rsidRPr="00406CDE" w:rsidRDefault="009444C4" w:rsidP="00F36BE7">
      <w:pPr>
        <w:spacing w:line="360" w:lineRule="auto"/>
        <w:jc w:val="both"/>
        <w:rPr>
          <w:rFonts w:ascii="Arial" w:hAnsi="Arial" w:cs="Arial"/>
          <w:sz w:val="24"/>
          <w:szCs w:val="24"/>
        </w:rPr>
      </w:pPr>
      <w:r w:rsidRPr="001432CA">
        <w:rPr>
          <w:rFonts w:ascii="Arial" w:hAnsi="Arial" w:cs="Arial"/>
          <w:sz w:val="24"/>
          <w:szCs w:val="24"/>
        </w:rPr>
        <w:t>The provided definitions and the outcomes from the study show that by allowing an employee voice, an organisation can benefit from increased productivity and morale within their workforce.</w:t>
      </w:r>
    </w:p>
    <w:p w14:paraId="38AC65E0" w14:textId="77777777" w:rsidR="0059542C" w:rsidRPr="001432CA" w:rsidRDefault="0059542C" w:rsidP="00406CDE">
      <w:pPr>
        <w:rPr>
          <w:rFonts w:ascii="Arial" w:hAnsi="Arial" w:cs="Arial"/>
          <w:sz w:val="24"/>
          <w:szCs w:val="24"/>
        </w:rPr>
      </w:pPr>
    </w:p>
    <w:p w14:paraId="7EDE3DA8" w14:textId="3E9D6EB2" w:rsidR="00406CDE" w:rsidRPr="001432CA" w:rsidRDefault="0048273F" w:rsidP="00406CDE">
      <w:pPr>
        <w:rPr>
          <w:rFonts w:ascii="Arial" w:hAnsi="Arial" w:cs="Arial"/>
          <w:b/>
          <w:bCs/>
          <w:sz w:val="24"/>
          <w:szCs w:val="24"/>
        </w:rPr>
      </w:pPr>
      <w:r w:rsidRPr="001432CA">
        <w:rPr>
          <w:rFonts w:ascii="Arial" w:hAnsi="Arial" w:cs="Arial"/>
          <w:b/>
          <w:bCs/>
          <w:sz w:val="24"/>
          <w:szCs w:val="24"/>
        </w:rPr>
        <w:t>Better Working Lives and the Good Work Index (AC 1.4)</w:t>
      </w:r>
    </w:p>
    <w:p w14:paraId="3E28ACFD" w14:textId="59F9BF91" w:rsidR="00DE26E4" w:rsidRPr="001432CA" w:rsidRDefault="0048273F" w:rsidP="00F36BE7">
      <w:pPr>
        <w:spacing w:line="360" w:lineRule="auto"/>
        <w:jc w:val="both"/>
        <w:rPr>
          <w:rFonts w:ascii="Arial" w:hAnsi="Arial" w:cs="Arial"/>
          <w:sz w:val="24"/>
          <w:szCs w:val="24"/>
        </w:rPr>
      </w:pPr>
      <w:r w:rsidRPr="001432CA">
        <w:rPr>
          <w:rFonts w:ascii="Arial" w:hAnsi="Arial" w:cs="Arial"/>
          <w:sz w:val="24"/>
          <w:szCs w:val="24"/>
        </w:rPr>
        <w:t>Better working lives as defined by VQ solutions is the idea of creating better work environments for employees</w:t>
      </w:r>
      <w:r w:rsidR="00F36BE7">
        <w:rPr>
          <w:rFonts w:ascii="Arial" w:hAnsi="Arial" w:cs="Arial"/>
          <w:sz w:val="24"/>
          <w:szCs w:val="24"/>
        </w:rPr>
        <w:t>,</w:t>
      </w:r>
      <w:r w:rsidRPr="001432CA">
        <w:rPr>
          <w:rFonts w:ascii="Arial" w:hAnsi="Arial" w:cs="Arial"/>
          <w:sz w:val="24"/>
          <w:szCs w:val="24"/>
        </w:rPr>
        <w:t xml:space="preserve"> to help promote a better well-being, increase productivity and improve job satisfaction. </w:t>
      </w:r>
      <w:r w:rsidR="00371375" w:rsidRPr="001432CA">
        <w:rPr>
          <w:rFonts w:ascii="Arial" w:hAnsi="Arial" w:cs="Arial"/>
          <w:sz w:val="24"/>
          <w:szCs w:val="24"/>
        </w:rPr>
        <w:t xml:space="preserve">This view is supported by the UK Government </w:t>
      </w:r>
      <w:r w:rsidR="003744EE" w:rsidRPr="001432CA">
        <w:rPr>
          <w:rFonts w:ascii="Arial" w:hAnsi="Arial" w:cs="Arial"/>
          <w:sz w:val="24"/>
          <w:szCs w:val="24"/>
        </w:rPr>
        <w:t xml:space="preserve">Good work report (2018) </w:t>
      </w:r>
      <w:r w:rsidR="00371375" w:rsidRPr="001432CA">
        <w:rPr>
          <w:rFonts w:ascii="Arial" w:hAnsi="Arial" w:cs="Arial"/>
          <w:sz w:val="24"/>
          <w:szCs w:val="24"/>
        </w:rPr>
        <w:t xml:space="preserve">who defines good work as fair and decent with a realistic approach to development and fulfilment. </w:t>
      </w:r>
    </w:p>
    <w:p w14:paraId="5F3229B0" w14:textId="7530999D" w:rsidR="0048273F" w:rsidRPr="00406CDE" w:rsidRDefault="0048273F" w:rsidP="00F36BE7">
      <w:pPr>
        <w:spacing w:line="360" w:lineRule="auto"/>
        <w:jc w:val="both"/>
        <w:rPr>
          <w:rFonts w:ascii="Arial" w:hAnsi="Arial" w:cs="Arial"/>
          <w:sz w:val="24"/>
          <w:szCs w:val="24"/>
        </w:rPr>
      </w:pPr>
      <w:r w:rsidRPr="001432CA">
        <w:rPr>
          <w:rFonts w:ascii="Arial" w:hAnsi="Arial" w:cs="Arial"/>
          <w:sz w:val="24"/>
          <w:szCs w:val="24"/>
        </w:rPr>
        <w:t xml:space="preserve">The CIPD Good Work Index is a survey conducted every year, aimed at 5000 employees from different sectors of work to make an evidenced-based report on </w:t>
      </w:r>
      <w:r w:rsidR="00DE26E4" w:rsidRPr="001432CA">
        <w:rPr>
          <w:rFonts w:ascii="Arial" w:hAnsi="Arial" w:cs="Arial"/>
          <w:sz w:val="24"/>
          <w:szCs w:val="24"/>
        </w:rPr>
        <w:t xml:space="preserve">which areas of their work to find any positive and negative trends. This report </w:t>
      </w:r>
      <w:r w:rsidRPr="001432CA">
        <w:rPr>
          <w:rFonts w:ascii="Arial" w:hAnsi="Arial" w:cs="Arial"/>
          <w:sz w:val="24"/>
          <w:szCs w:val="24"/>
        </w:rPr>
        <w:t xml:space="preserve">outlines what the CIPD </w:t>
      </w:r>
      <w:r w:rsidR="00DE26E4" w:rsidRPr="001432CA">
        <w:rPr>
          <w:rFonts w:ascii="Arial" w:hAnsi="Arial" w:cs="Arial"/>
          <w:sz w:val="24"/>
          <w:szCs w:val="24"/>
        </w:rPr>
        <w:t xml:space="preserve">there are 7 key aspects of good work and outlines them as; pay &amp; benefits; contract; work-life balance; job design and nature of the work; relationships at work; </w:t>
      </w:r>
      <w:r w:rsidR="00DE26E4" w:rsidRPr="001432CA">
        <w:rPr>
          <w:rFonts w:ascii="Arial" w:hAnsi="Arial" w:cs="Arial"/>
          <w:sz w:val="24"/>
          <w:szCs w:val="24"/>
        </w:rPr>
        <w:lastRenderedPageBreak/>
        <w:t xml:space="preserve">employee voice; health and well-being. The CIPD Good Work Index also highlights the CIPD belief that good work is a fundamental aspect of an individual’s well-being, motivation and productivity. The CIPD also define good work as work that is </w:t>
      </w:r>
      <w:proofErr w:type="gramStart"/>
      <w:r w:rsidR="00DE26E4" w:rsidRPr="001432CA">
        <w:rPr>
          <w:rFonts w:ascii="Arial" w:hAnsi="Arial" w:cs="Arial"/>
          <w:sz w:val="24"/>
          <w:szCs w:val="24"/>
        </w:rPr>
        <w:t>fairly rewarded</w:t>
      </w:r>
      <w:proofErr w:type="gramEnd"/>
      <w:r w:rsidR="00DE26E4" w:rsidRPr="001432CA">
        <w:rPr>
          <w:rFonts w:ascii="Arial" w:hAnsi="Arial" w:cs="Arial"/>
          <w:sz w:val="24"/>
          <w:szCs w:val="24"/>
        </w:rPr>
        <w:t>, provides development opportunities, gives individuals a secure living, provides a good work-life balance, gives a supportive environment and allows employees to have a voice within their role and organisation.</w:t>
      </w:r>
    </w:p>
    <w:p w14:paraId="47CC961A" w14:textId="77777777" w:rsidR="008B454B" w:rsidRPr="001432CA" w:rsidRDefault="008B454B" w:rsidP="008B454B">
      <w:pPr>
        <w:rPr>
          <w:rFonts w:ascii="Arial" w:hAnsi="Arial" w:cs="Arial"/>
          <w:sz w:val="24"/>
          <w:szCs w:val="24"/>
        </w:rPr>
      </w:pPr>
    </w:p>
    <w:p w14:paraId="16961DEE" w14:textId="540F0DD2" w:rsidR="008B454B" w:rsidRPr="001432CA" w:rsidRDefault="008B454B" w:rsidP="008B454B">
      <w:pPr>
        <w:rPr>
          <w:rFonts w:ascii="Arial" w:hAnsi="Arial" w:cs="Arial"/>
          <w:b/>
          <w:bCs/>
          <w:sz w:val="24"/>
          <w:szCs w:val="24"/>
        </w:rPr>
      </w:pPr>
      <w:r w:rsidRPr="001432CA">
        <w:rPr>
          <w:rFonts w:ascii="Arial" w:hAnsi="Arial" w:cs="Arial"/>
          <w:b/>
          <w:bCs/>
          <w:sz w:val="24"/>
          <w:szCs w:val="24"/>
        </w:rPr>
        <w:t>The differences between Organisational Conflict and Organisational Misbehavior (AC 2.1)</w:t>
      </w:r>
    </w:p>
    <w:p w14:paraId="2A3F6B01" w14:textId="7D6B69F0" w:rsidR="00990E4B" w:rsidRPr="00406CDE" w:rsidRDefault="008B454B" w:rsidP="00F36BE7">
      <w:pPr>
        <w:spacing w:line="360" w:lineRule="auto"/>
        <w:jc w:val="both"/>
        <w:rPr>
          <w:rFonts w:ascii="Arial" w:hAnsi="Arial" w:cs="Arial"/>
          <w:sz w:val="24"/>
          <w:szCs w:val="24"/>
        </w:rPr>
      </w:pPr>
      <w:r w:rsidRPr="001432CA">
        <w:rPr>
          <w:rFonts w:ascii="Arial" w:hAnsi="Arial" w:cs="Arial"/>
          <w:sz w:val="24"/>
          <w:szCs w:val="24"/>
        </w:rPr>
        <w:t xml:space="preserve">Following good work, on the other end of the spectrum </w:t>
      </w:r>
      <w:r w:rsidR="00F36BE7">
        <w:rPr>
          <w:rFonts w:ascii="Arial" w:hAnsi="Arial" w:cs="Arial"/>
          <w:sz w:val="24"/>
          <w:szCs w:val="24"/>
        </w:rPr>
        <w:t>is</w:t>
      </w:r>
      <w:r w:rsidRPr="001432CA">
        <w:rPr>
          <w:rFonts w:ascii="Arial" w:hAnsi="Arial" w:cs="Arial"/>
          <w:sz w:val="24"/>
          <w:szCs w:val="24"/>
        </w:rPr>
        <w:t xml:space="preserve"> organisational conflict and misbehaviour. </w:t>
      </w:r>
      <w:r w:rsidR="00990E4B" w:rsidRPr="001432CA">
        <w:rPr>
          <w:rFonts w:ascii="Arial" w:hAnsi="Arial" w:cs="Arial"/>
          <w:sz w:val="24"/>
          <w:szCs w:val="24"/>
        </w:rPr>
        <w:t>Although these sound similar, they are vastly different in severity and are viewed differently within an organisation.</w:t>
      </w:r>
    </w:p>
    <w:p w14:paraId="21D1D31B" w14:textId="5AE5A7B4" w:rsidR="00FC2703" w:rsidRPr="00F36BE7" w:rsidRDefault="009C49F7" w:rsidP="00406CDE">
      <w:pPr>
        <w:rPr>
          <w:rFonts w:ascii="Arial" w:hAnsi="Arial" w:cs="Arial"/>
          <w:b/>
          <w:bCs/>
          <w:i/>
          <w:iCs/>
          <w:sz w:val="24"/>
          <w:szCs w:val="24"/>
        </w:rPr>
      </w:pPr>
      <w:r w:rsidRPr="00F36BE7">
        <w:rPr>
          <w:rFonts w:ascii="Arial" w:hAnsi="Arial" w:cs="Arial"/>
          <w:b/>
          <w:bCs/>
          <w:i/>
          <w:iCs/>
          <w:sz w:val="24"/>
          <w:szCs w:val="24"/>
        </w:rPr>
        <w:t>Organisational Conflict</w:t>
      </w:r>
    </w:p>
    <w:p w14:paraId="68BC0999" w14:textId="0A8ED0BF" w:rsidR="009C49F7" w:rsidRPr="001432CA" w:rsidRDefault="0059542C" w:rsidP="00F36BE7">
      <w:pPr>
        <w:spacing w:line="360" w:lineRule="auto"/>
        <w:jc w:val="both"/>
        <w:rPr>
          <w:rFonts w:ascii="Arial" w:hAnsi="Arial" w:cs="Arial"/>
          <w:sz w:val="24"/>
          <w:szCs w:val="24"/>
        </w:rPr>
      </w:pPr>
      <w:r w:rsidRPr="001432CA">
        <w:rPr>
          <w:rFonts w:ascii="Arial" w:hAnsi="Arial" w:cs="Arial"/>
          <w:sz w:val="24"/>
          <w:szCs w:val="24"/>
        </w:rPr>
        <w:t>The University of San Diego</w:t>
      </w:r>
      <w:r w:rsidR="00705059" w:rsidRPr="001432CA">
        <w:rPr>
          <w:rFonts w:ascii="Arial" w:hAnsi="Arial" w:cs="Arial"/>
          <w:sz w:val="24"/>
          <w:szCs w:val="24"/>
        </w:rPr>
        <w:t xml:space="preserve"> (2023)</w:t>
      </w:r>
      <w:r w:rsidRPr="001432CA">
        <w:rPr>
          <w:rFonts w:ascii="Arial" w:hAnsi="Arial" w:cs="Arial"/>
          <w:sz w:val="24"/>
          <w:szCs w:val="24"/>
        </w:rPr>
        <w:t xml:space="preserve"> explains that </w:t>
      </w:r>
      <w:r w:rsidR="00F36BE7" w:rsidRPr="001432CA">
        <w:rPr>
          <w:rFonts w:ascii="Arial" w:hAnsi="Arial" w:cs="Arial"/>
          <w:sz w:val="24"/>
          <w:szCs w:val="24"/>
        </w:rPr>
        <w:t>organisational</w:t>
      </w:r>
      <w:r w:rsidRPr="001432CA">
        <w:rPr>
          <w:rFonts w:ascii="Arial" w:hAnsi="Arial" w:cs="Arial"/>
          <w:sz w:val="24"/>
          <w:szCs w:val="24"/>
        </w:rPr>
        <w:t xml:space="preserve"> conflict occurs when two or a group of individuals have misaligned goals or views which raises tensions and disagreements between both parties. </w:t>
      </w:r>
      <w:r w:rsidR="00C73986" w:rsidRPr="001432CA">
        <w:rPr>
          <w:rFonts w:ascii="Arial" w:hAnsi="Arial" w:cs="Arial"/>
          <w:sz w:val="24"/>
          <w:szCs w:val="24"/>
        </w:rPr>
        <w:t>Shonk. K</w:t>
      </w:r>
      <w:r w:rsidRPr="001432CA">
        <w:rPr>
          <w:rFonts w:ascii="Arial" w:hAnsi="Arial" w:cs="Arial"/>
          <w:sz w:val="24"/>
          <w:szCs w:val="24"/>
        </w:rPr>
        <w:t xml:space="preserve"> </w:t>
      </w:r>
      <w:r w:rsidR="00C73986" w:rsidRPr="001432CA">
        <w:rPr>
          <w:rFonts w:ascii="Arial" w:hAnsi="Arial" w:cs="Arial"/>
          <w:sz w:val="24"/>
          <w:szCs w:val="24"/>
        </w:rPr>
        <w:t xml:space="preserve">(2025) </w:t>
      </w:r>
      <w:r w:rsidRPr="001432CA">
        <w:rPr>
          <w:rFonts w:ascii="Arial" w:hAnsi="Arial" w:cs="Arial"/>
          <w:sz w:val="24"/>
          <w:szCs w:val="24"/>
        </w:rPr>
        <w:t>outlines that there are three types of organisation</w:t>
      </w:r>
      <w:r w:rsidR="00C73986" w:rsidRPr="001432CA">
        <w:rPr>
          <w:rFonts w:ascii="Arial" w:hAnsi="Arial" w:cs="Arial"/>
          <w:sz w:val="24"/>
          <w:szCs w:val="24"/>
        </w:rPr>
        <w:t>al</w:t>
      </w:r>
      <w:r w:rsidRPr="001432CA">
        <w:rPr>
          <w:rFonts w:ascii="Arial" w:hAnsi="Arial" w:cs="Arial"/>
          <w:sz w:val="24"/>
          <w:szCs w:val="24"/>
        </w:rPr>
        <w:t xml:space="preserve"> conflict that can occur, which </w:t>
      </w:r>
      <w:proofErr w:type="gramStart"/>
      <w:r w:rsidRPr="001432CA">
        <w:rPr>
          <w:rFonts w:ascii="Arial" w:hAnsi="Arial" w:cs="Arial"/>
          <w:sz w:val="24"/>
          <w:szCs w:val="24"/>
        </w:rPr>
        <w:t>are;</w:t>
      </w:r>
      <w:proofErr w:type="gramEnd"/>
      <w:r w:rsidRPr="001432CA">
        <w:rPr>
          <w:rFonts w:ascii="Arial" w:hAnsi="Arial" w:cs="Arial"/>
          <w:sz w:val="24"/>
          <w:szCs w:val="24"/>
        </w:rPr>
        <w:t xml:space="preserve"> task conflict</w:t>
      </w:r>
      <w:r w:rsidR="00C73986" w:rsidRPr="001432CA">
        <w:rPr>
          <w:rFonts w:ascii="Arial" w:hAnsi="Arial" w:cs="Arial"/>
          <w:sz w:val="24"/>
          <w:szCs w:val="24"/>
        </w:rPr>
        <w:t>,</w:t>
      </w:r>
      <w:r w:rsidRPr="001432CA">
        <w:rPr>
          <w:rFonts w:ascii="Arial" w:hAnsi="Arial" w:cs="Arial"/>
          <w:sz w:val="24"/>
          <w:szCs w:val="24"/>
        </w:rPr>
        <w:t xml:space="preserve"> occurs when there are disagreements between colleagues on how tasks are assigned and carried out.; relationship conflict</w:t>
      </w:r>
      <w:r w:rsidR="00C73986" w:rsidRPr="001432CA">
        <w:rPr>
          <w:rFonts w:ascii="Arial" w:hAnsi="Arial" w:cs="Arial"/>
          <w:sz w:val="24"/>
          <w:szCs w:val="24"/>
        </w:rPr>
        <w:t>,</w:t>
      </w:r>
      <w:r w:rsidRPr="001432CA">
        <w:rPr>
          <w:rFonts w:ascii="Arial" w:hAnsi="Arial" w:cs="Arial"/>
          <w:sz w:val="24"/>
          <w:szCs w:val="24"/>
        </w:rPr>
        <w:t xml:space="preserve"> occurs when there are differences in personalities; Values conflict</w:t>
      </w:r>
      <w:r w:rsidR="00C73986" w:rsidRPr="001432CA">
        <w:rPr>
          <w:rFonts w:ascii="Arial" w:hAnsi="Arial" w:cs="Arial"/>
          <w:sz w:val="24"/>
          <w:szCs w:val="24"/>
        </w:rPr>
        <w:t xml:space="preserve">, </w:t>
      </w:r>
      <w:r w:rsidRPr="001432CA">
        <w:rPr>
          <w:rFonts w:ascii="Arial" w:hAnsi="Arial" w:cs="Arial"/>
          <w:sz w:val="24"/>
          <w:szCs w:val="24"/>
        </w:rPr>
        <w:t>occur</w:t>
      </w:r>
      <w:r w:rsidR="00C73986" w:rsidRPr="001432CA">
        <w:rPr>
          <w:rFonts w:ascii="Arial" w:hAnsi="Arial" w:cs="Arial"/>
          <w:sz w:val="24"/>
          <w:szCs w:val="24"/>
        </w:rPr>
        <w:t>s</w:t>
      </w:r>
      <w:r w:rsidRPr="001432CA">
        <w:rPr>
          <w:rFonts w:ascii="Arial" w:hAnsi="Arial" w:cs="Arial"/>
          <w:sz w:val="24"/>
          <w:szCs w:val="24"/>
        </w:rPr>
        <w:t xml:space="preserve"> when there </w:t>
      </w:r>
      <w:r w:rsidR="00F36BE7" w:rsidRPr="001432CA">
        <w:rPr>
          <w:rFonts w:ascii="Arial" w:hAnsi="Arial" w:cs="Arial"/>
          <w:sz w:val="24"/>
          <w:szCs w:val="24"/>
        </w:rPr>
        <w:t>is</w:t>
      </w:r>
      <w:r w:rsidRPr="001432CA">
        <w:rPr>
          <w:rFonts w:ascii="Arial" w:hAnsi="Arial" w:cs="Arial"/>
          <w:sz w:val="24"/>
          <w:szCs w:val="24"/>
        </w:rPr>
        <w:t xml:space="preserve"> a difference in an </w:t>
      </w:r>
      <w:r w:rsidR="00F36BE7" w:rsidRPr="001432CA">
        <w:rPr>
          <w:rFonts w:ascii="Arial" w:hAnsi="Arial" w:cs="Arial"/>
          <w:sz w:val="24"/>
          <w:szCs w:val="24"/>
        </w:rPr>
        <w:t>individual’s</w:t>
      </w:r>
      <w:r w:rsidRPr="001432CA">
        <w:rPr>
          <w:rFonts w:ascii="Arial" w:hAnsi="Arial" w:cs="Arial"/>
          <w:sz w:val="24"/>
          <w:szCs w:val="24"/>
        </w:rPr>
        <w:t xml:space="preserve"> core values.</w:t>
      </w:r>
    </w:p>
    <w:p w14:paraId="3ABD03BA" w14:textId="6ADAB477" w:rsidR="0059542C" w:rsidRPr="00F36BE7" w:rsidRDefault="0059542C" w:rsidP="00406CDE">
      <w:pPr>
        <w:rPr>
          <w:rFonts w:ascii="Arial" w:hAnsi="Arial" w:cs="Arial"/>
          <w:b/>
          <w:bCs/>
          <w:i/>
          <w:iCs/>
          <w:sz w:val="24"/>
          <w:szCs w:val="24"/>
        </w:rPr>
      </w:pPr>
      <w:r w:rsidRPr="00F36BE7">
        <w:rPr>
          <w:rFonts w:ascii="Arial" w:hAnsi="Arial" w:cs="Arial"/>
          <w:b/>
          <w:bCs/>
          <w:i/>
          <w:iCs/>
          <w:sz w:val="24"/>
          <w:szCs w:val="24"/>
        </w:rPr>
        <w:t>Organisational Misbehavior</w:t>
      </w:r>
    </w:p>
    <w:p w14:paraId="2CBBE06D" w14:textId="2DB551BF" w:rsidR="0059542C" w:rsidRPr="001432CA" w:rsidRDefault="00A427A8" w:rsidP="00F36BE7">
      <w:pPr>
        <w:spacing w:line="360" w:lineRule="auto"/>
        <w:jc w:val="both"/>
        <w:rPr>
          <w:rFonts w:ascii="Arial" w:hAnsi="Arial" w:cs="Arial"/>
          <w:sz w:val="24"/>
          <w:szCs w:val="24"/>
        </w:rPr>
      </w:pPr>
      <w:r w:rsidRPr="001432CA">
        <w:rPr>
          <w:rFonts w:ascii="Arial" w:hAnsi="Arial" w:cs="Arial"/>
          <w:sz w:val="24"/>
          <w:szCs w:val="24"/>
        </w:rPr>
        <w:t xml:space="preserve">Negoescu. G &amp; David. S (2009) </w:t>
      </w:r>
      <w:r w:rsidR="00F36BE7" w:rsidRPr="001432CA">
        <w:rPr>
          <w:rFonts w:ascii="Arial" w:hAnsi="Arial" w:cs="Arial"/>
          <w:sz w:val="24"/>
          <w:szCs w:val="24"/>
        </w:rPr>
        <w:t>defines</w:t>
      </w:r>
      <w:r w:rsidRPr="001432CA">
        <w:rPr>
          <w:rFonts w:ascii="Arial" w:hAnsi="Arial" w:cs="Arial"/>
          <w:sz w:val="24"/>
          <w:szCs w:val="24"/>
        </w:rPr>
        <w:t xml:space="preserve"> organisational misbehaviour as ‘intentional action by members of organisations that violate organisational and social </w:t>
      </w:r>
      <w:proofErr w:type="gramStart"/>
      <w:r w:rsidRPr="001432CA">
        <w:rPr>
          <w:rFonts w:ascii="Arial" w:hAnsi="Arial" w:cs="Arial"/>
          <w:sz w:val="24"/>
          <w:szCs w:val="24"/>
        </w:rPr>
        <w:t>norms’</w:t>
      </w:r>
      <w:proofErr w:type="gramEnd"/>
      <w:r w:rsidRPr="001432CA">
        <w:rPr>
          <w:rFonts w:ascii="Arial" w:hAnsi="Arial" w:cs="Arial"/>
          <w:sz w:val="24"/>
          <w:szCs w:val="24"/>
        </w:rPr>
        <w:t xml:space="preserve">. These types of actions are primarily illegal and inappropriate which can cause issues for an organisation and encourage negative press. Organisational misbehaviour can also be defined as employee misconduct. Taylor. T (n.d.) states that there are two types of misconduct, </w:t>
      </w:r>
      <w:r w:rsidR="00C7576B">
        <w:rPr>
          <w:rFonts w:ascii="Arial" w:hAnsi="Arial" w:cs="Arial"/>
          <w:sz w:val="24"/>
          <w:szCs w:val="24"/>
        </w:rPr>
        <w:t>ordinary</w:t>
      </w:r>
      <w:r w:rsidRPr="001432CA">
        <w:rPr>
          <w:rFonts w:ascii="Arial" w:hAnsi="Arial" w:cs="Arial"/>
          <w:sz w:val="24"/>
          <w:szCs w:val="24"/>
        </w:rPr>
        <w:t xml:space="preserve"> and </w:t>
      </w:r>
      <w:r w:rsidR="00F36BE7" w:rsidRPr="001432CA">
        <w:rPr>
          <w:rFonts w:ascii="Arial" w:hAnsi="Arial" w:cs="Arial"/>
          <w:sz w:val="24"/>
          <w:szCs w:val="24"/>
        </w:rPr>
        <w:t>gross,</w:t>
      </w:r>
      <w:r w:rsidRPr="001432CA">
        <w:rPr>
          <w:rFonts w:ascii="Arial" w:hAnsi="Arial" w:cs="Arial"/>
          <w:sz w:val="24"/>
          <w:szCs w:val="24"/>
        </w:rPr>
        <w:t xml:space="preserve"> which Taylor further explains these types of misconduct. </w:t>
      </w:r>
      <w:r w:rsidR="00C7576B">
        <w:rPr>
          <w:rFonts w:ascii="Arial" w:hAnsi="Arial" w:cs="Arial"/>
          <w:sz w:val="24"/>
          <w:szCs w:val="24"/>
        </w:rPr>
        <w:t>Ordinary</w:t>
      </w:r>
      <w:r w:rsidRPr="001432CA">
        <w:rPr>
          <w:rFonts w:ascii="Arial" w:hAnsi="Arial" w:cs="Arial"/>
          <w:sz w:val="24"/>
          <w:szCs w:val="24"/>
        </w:rPr>
        <w:t xml:space="preserve"> misconduct is an action by an employee not meant to harm an individual or an </w:t>
      </w:r>
      <w:r w:rsidR="00F36BE7" w:rsidRPr="001432CA">
        <w:rPr>
          <w:rFonts w:ascii="Arial" w:hAnsi="Arial" w:cs="Arial"/>
          <w:sz w:val="24"/>
          <w:szCs w:val="24"/>
        </w:rPr>
        <w:t>organisation</w:t>
      </w:r>
      <w:r w:rsidRPr="001432CA">
        <w:rPr>
          <w:rFonts w:ascii="Arial" w:hAnsi="Arial" w:cs="Arial"/>
          <w:sz w:val="24"/>
          <w:szCs w:val="24"/>
        </w:rPr>
        <w:t xml:space="preserve"> and is usually managed through disciplinary procedure. Gross misconduct is an action by an employee that causes harm to others or the organisation which usually warrants the immediate termination of an </w:t>
      </w:r>
      <w:r w:rsidR="00F36BE7" w:rsidRPr="001432CA">
        <w:rPr>
          <w:rFonts w:ascii="Arial" w:hAnsi="Arial" w:cs="Arial"/>
          <w:sz w:val="24"/>
          <w:szCs w:val="24"/>
        </w:rPr>
        <w:t>individual’s</w:t>
      </w:r>
      <w:r w:rsidRPr="001432CA">
        <w:rPr>
          <w:rFonts w:ascii="Arial" w:hAnsi="Arial" w:cs="Arial"/>
          <w:sz w:val="24"/>
          <w:szCs w:val="24"/>
        </w:rPr>
        <w:t xml:space="preserve"> </w:t>
      </w:r>
      <w:r w:rsidRPr="001432CA">
        <w:rPr>
          <w:rFonts w:ascii="Arial" w:hAnsi="Arial" w:cs="Arial"/>
          <w:sz w:val="24"/>
          <w:szCs w:val="24"/>
        </w:rPr>
        <w:lastRenderedPageBreak/>
        <w:t>contract</w:t>
      </w:r>
      <w:r w:rsidR="008B454B" w:rsidRPr="001432CA">
        <w:rPr>
          <w:rFonts w:ascii="Arial" w:hAnsi="Arial" w:cs="Arial"/>
          <w:sz w:val="24"/>
          <w:szCs w:val="24"/>
        </w:rPr>
        <w:t>. Examples of Gross misconduct include, but are not limited to, theft, threatening behaviour, sexual harassment and negligence of health and safety.</w:t>
      </w:r>
    </w:p>
    <w:p w14:paraId="78053987" w14:textId="77777777" w:rsidR="00DF2D1E" w:rsidRDefault="00DF2D1E" w:rsidP="00406CDE">
      <w:pPr>
        <w:rPr>
          <w:rFonts w:ascii="Arial" w:hAnsi="Arial" w:cs="Arial"/>
          <w:sz w:val="24"/>
          <w:szCs w:val="24"/>
        </w:rPr>
      </w:pPr>
    </w:p>
    <w:p w14:paraId="4C593C6E" w14:textId="4F6F3305" w:rsidR="00C73986" w:rsidRPr="001432CA" w:rsidRDefault="00C73986" w:rsidP="00406CDE">
      <w:pPr>
        <w:rPr>
          <w:rFonts w:ascii="Arial" w:hAnsi="Arial" w:cs="Arial"/>
          <w:b/>
          <w:bCs/>
          <w:sz w:val="24"/>
          <w:szCs w:val="24"/>
        </w:rPr>
      </w:pPr>
      <w:r w:rsidRPr="001432CA">
        <w:rPr>
          <w:rFonts w:ascii="Arial" w:hAnsi="Arial" w:cs="Arial"/>
          <w:b/>
          <w:bCs/>
          <w:sz w:val="24"/>
          <w:szCs w:val="24"/>
        </w:rPr>
        <w:t>The Emerging Trends – The Types of Conflict and Industrial Action (AS 2.2)</w:t>
      </w:r>
    </w:p>
    <w:p w14:paraId="279633EC" w14:textId="6FB2F8E8" w:rsidR="00FC2703" w:rsidRPr="001432CA" w:rsidRDefault="00C73986" w:rsidP="00F36BE7">
      <w:pPr>
        <w:spacing w:line="360" w:lineRule="auto"/>
        <w:jc w:val="both"/>
        <w:rPr>
          <w:rFonts w:ascii="Arial" w:hAnsi="Arial" w:cs="Arial"/>
          <w:sz w:val="24"/>
          <w:szCs w:val="24"/>
        </w:rPr>
      </w:pPr>
      <w:r w:rsidRPr="001432CA">
        <w:rPr>
          <w:rFonts w:ascii="Arial" w:hAnsi="Arial" w:cs="Arial"/>
          <w:sz w:val="24"/>
          <w:szCs w:val="24"/>
        </w:rPr>
        <w:t xml:space="preserve">Trends in workplace conflict are ever changing in accordance with working environments and an </w:t>
      </w:r>
      <w:r w:rsidR="00F36BE7" w:rsidRPr="001432CA">
        <w:rPr>
          <w:rFonts w:ascii="Arial" w:hAnsi="Arial" w:cs="Arial"/>
          <w:sz w:val="24"/>
          <w:szCs w:val="24"/>
        </w:rPr>
        <w:t>individual’s</w:t>
      </w:r>
      <w:r w:rsidRPr="001432CA">
        <w:rPr>
          <w:rFonts w:ascii="Arial" w:hAnsi="Arial" w:cs="Arial"/>
          <w:sz w:val="24"/>
          <w:szCs w:val="24"/>
        </w:rPr>
        <w:t xml:space="preserve"> own pressures within a workplace along with the priorities of trade unions for their members working conditions.</w:t>
      </w:r>
    </w:p>
    <w:p w14:paraId="69D321DE" w14:textId="4DBA229C" w:rsidR="00C73986" w:rsidRPr="00F36BE7" w:rsidRDefault="00C73986" w:rsidP="00406CDE">
      <w:pPr>
        <w:rPr>
          <w:rFonts w:ascii="Arial" w:hAnsi="Arial" w:cs="Arial"/>
          <w:b/>
          <w:bCs/>
          <w:i/>
          <w:iCs/>
          <w:sz w:val="24"/>
          <w:szCs w:val="24"/>
        </w:rPr>
      </w:pPr>
      <w:r w:rsidRPr="00F36BE7">
        <w:rPr>
          <w:rFonts w:ascii="Arial" w:hAnsi="Arial" w:cs="Arial"/>
          <w:b/>
          <w:bCs/>
          <w:i/>
          <w:iCs/>
          <w:sz w:val="24"/>
          <w:szCs w:val="24"/>
        </w:rPr>
        <w:t>Types</w:t>
      </w:r>
      <w:r w:rsidR="007513C3" w:rsidRPr="00F36BE7">
        <w:rPr>
          <w:rFonts w:ascii="Arial" w:hAnsi="Arial" w:cs="Arial"/>
          <w:b/>
          <w:bCs/>
          <w:i/>
          <w:iCs/>
          <w:sz w:val="24"/>
          <w:szCs w:val="24"/>
        </w:rPr>
        <w:t xml:space="preserve"> and trends of organisational </w:t>
      </w:r>
      <w:r w:rsidRPr="00F36BE7">
        <w:rPr>
          <w:rFonts w:ascii="Arial" w:hAnsi="Arial" w:cs="Arial"/>
          <w:b/>
          <w:bCs/>
          <w:i/>
          <w:iCs/>
          <w:sz w:val="24"/>
          <w:szCs w:val="24"/>
        </w:rPr>
        <w:t>Conflict</w:t>
      </w:r>
    </w:p>
    <w:p w14:paraId="64F881E8" w14:textId="2CEC16EB" w:rsidR="007513C3" w:rsidRPr="001432CA" w:rsidRDefault="00C73986" w:rsidP="00686427">
      <w:pPr>
        <w:spacing w:line="360" w:lineRule="auto"/>
        <w:jc w:val="both"/>
        <w:rPr>
          <w:rFonts w:ascii="Arial" w:hAnsi="Arial" w:cs="Arial"/>
          <w:sz w:val="24"/>
          <w:szCs w:val="24"/>
        </w:rPr>
      </w:pPr>
      <w:r w:rsidRPr="001432CA">
        <w:rPr>
          <w:rFonts w:ascii="Arial" w:hAnsi="Arial" w:cs="Arial"/>
          <w:sz w:val="24"/>
          <w:szCs w:val="24"/>
        </w:rPr>
        <w:t>Shonk. K (2025)</w:t>
      </w:r>
      <w:r w:rsidR="00985925" w:rsidRPr="001432CA">
        <w:rPr>
          <w:rFonts w:ascii="Arial" w:hAnsi="Arial" w:cs="Arial"/>
          <w:sz w:val="24"/>
          <w:szCs w:val="24"/>
        </w:rPr>
        <w:t>,</w:t>
      </w:r>
      <w:r w:rsidRPr="001432CA">
        <w:rPr>
          <w:rFonts w:ascii="Arial" w:hAnsi="Arial" w:cs="Arial"/>
          <w:sz w:val="24"/>
          <w:szCs w:val="24"/>
        </w:rPr>
        <w:t xml:space="preserve"> highlights that there are three main types of organisational conflict, task, relationship and </w:t>
      </w:r>
      <w:r w:rsidR="00F36BE7" w:rsidRPr="001432CA">
        <w:rPr>
          <w:rFonts w:ascii="Arial" w:hAnsi="Arial" w:cs="Arial"/>
          <w:sz w:val="24"/>
          <w:szCs w:val="24"/>
        </w:rPr>
        <w:t>values-based</w:t>
      </w:r>
      <w:r w:rsidRPr="001432CA">
        <w:rPr>
          <w:rFonts w:ascii="Arial" w:hAnsi="Arial" w:cs="Arial"/>
          <w:sz w:val="24"/>
          <w:szCs w:val="24"/>
        </w:rPr>
        <w:t xml:space="preserve"> conflict. Each can be managed in </w:t>
      </w:r>
      <w:r w:rsidR="00F36BE7">
        <w:rPr>
          <w:rFonts w:ascii="Arial" w:hAnsi="Arial" w:cs="Arial"/>
          <w:sz w:val="24"/>
          <w:szCs w:val="24"/>
        </w:rPr>
        <w:t xml:space="preserve">a </w:t>
      </w:r>
      <w:r w:rsidRPr="001432CA">
        <w:rPr>
          <w:rFonts w:ascii="Arial" w:hAnsi="Arial" w:cs="Arial"/>
          <w:sz w:val="24"/>
          <w:szCs w:val="24"/>
        </w:rPr>
        <w:t xml:space="preserve">variety of ways depending on how much disruption is being caused between employees. </w:t>
      </w:r>
      <w:r w:rsidR="00106B57" w:rsidRPr="001432CA">
        <w:rPr>
          <w:rFonts w:ascii="Arial" w:hAnsi="Arial" w:cs="Arial"/>
          <w:sz w:val="24"/>
          <w:szCs w:val="24"/>
        </w:rPr>
        <w:t>The CIPD (2020) provides an insight on how organisations manage conflict between employees and notes that there are informal and formal ways to deal with conflict. The informal ways of managing conflict within an organisation can range from</w:t>
      </w:r>
      <w:r w:rsidR="00F36BE7">
        <w:rPr>
          <w:rFonts w:ascii="Arial" w:hAnsi="Arial" w:cs="Arial"/>
          <w:sz w:val="24"/>
          <w:szCs w:val="24"/>
        </w:rPr>
        <w:t>;</w:t>
      </w:r>
      <w:r w:rsidR="00106B57" w:rsidRPr="001432CA">
        <w:rPr>
          <w:rFonts w:ascii="Arial" w:hAnsi="Arial" w:cs="Arial"/>
          <w:sz w:val="24"/>
          <w:szCs w:val="24"/>
        </w:rPr>
        <w:t xml:space="preserve"> providing training to managers on how to approach conflict</w:t>
      </w:r>
      <w:r w:rsidR="00686427">
        <w:rPr>
          <w:rFonts w:ascii="Arial" w:hAnsi="Arial" w:cs="Arial"/>
          <w:sz w:val="24"/>
          <w:szCs w:val="24"/>
        </w:rPr>
        <w:t>;</w:t>
      </w:r>
      <w:r w:rsidR="00106B57" w:rsidRPr="001432CA">
        <w:rPr>
          <w:rFonts w:ascii="Arial" w:hAnsi="Arial" w:cs="Arial"/>
          <w:sz w:val="24"/>
          <w:szCs w:val="24"/>
        </w:rPr>
        <w:t xml:space="preserve"> having</w:t>
      </w:r>
      <w:r w:rsidR="00686427">
        <w:rPr>
          <w:rFonts w:ascii="Arial" w:hAnsi="Arial" w:cs="Arial"/>
          <w:sz w:val="24"/>
          <w:szCs w:val="24"/>
        </w:rPr>
        <w:t xml:space="preserve"> and managing</w:t>
      </w:r>
      <w:r w:rsidR="00106B57" w:rsidRPr="001432CA">
        <w:rPr>
          <w:rFonts w:ascii="Arial" w:hAnsi="Arial" w:cs="Arial"/>
          <w:sz w:val="24"/>
          <w:szCs w:val="24"/>
        </w:rPr>
        <w:t xml:space="preserve"> difficult conversations</w:t>
      </w:r>
      <w:r w:rsidR="00686427">
        <w:rPr>
          <w:rFonts w:ascii="Arial" w:hAnsi="Arial" w:cs="Arial"/>
          <w:sz w:val="24"/>
          <w:szCs w:val="24"/>
        </w:rPr>
        <w:t xml:space="preserve">; </w:t>
      </w:r>
      <w:r w:rsidR="00106B57" w:rsidRPr="001432CA">
        <w:rPr>
          <w:rFonts w:ascii="Arial" w:hAnsi="Arial" w:cs="Arial"/>
          <w:sz w:val="24"/>
          <w:szCs w:val="24"/>
        </w:rPr>
        <w:t>h</w:t>
      </w:r>
      <w:r w:rsidR="00686427">
        <w:rPr>
          <w:rFonts w:ascii="Arial" w:hAnsi="Arial" w:cs="Arial"/>
          <w:sz w:val="24"/>
          <w:szCs w:val="24"/>
        </w:rPr>
        <w:t>osting</w:t>
      </w:r>
      <w:r w:rsidR="00106B57" w:rsidRPr="001432CA">
        <w:rPr>
          <w:rFonts w:ascii="Arial" w:hAnsi="Arial" w:cs="Arial"/>
          <w:sz w:val="24"/>
          <w:szCs w:val="24"/>
        </w:rPr>
        <w:t xml:space="preserve"> an informal discussion between employees and their managers</w:t>
      </w:r>
      <w:r w:rsidR="00686427">
        <w:rPr>
          <w:rFonts w:ascii="Arial" w:hAnsi="Arial" w:cs="Arial"/>
          <w:sz w:val="24"/>
          <w:szCs w:val="24"/>
        </w:rPr>
        <w:t>,</w:t>
      </w:r>
      <w:r w:rsidR="00106B57" w:rsidRPr="001432CA">
        <w:rPr>
          <w:rFonts w:ascii="Arial" w:hAnsi="Arial" w:cs="Arial"/>
          <w:sz w:val="24"/>
          <w:szCs w:val="24"/>
        </w:rPr>
        <w:t xml:space="preserve"> or</w:t>
      </w:r>
      <w:r w:rsidR="00686427">
        <w:rPr>
          <w:rFonts w:ascii="Arial" w:hAnsi="Arial" w:cs="Arial"/>
          <w:sz w:val="24"/>
          <w:szCs w:val="24"/>
        </w:rPr>
        <w:t xml:space="preserve"> their</w:t>
      </w:r>
      <w:r w:rsidR="00106B57" w:rsidRPr="001432CA">
        <w:rPr>
          <w:rFonts w:ascii="Arial" w:hAnsi="Arial" w:cs="Arial"/>
          <w:sz w:val="24"/>
          <w:szCs w:val="24"/>
        </w:rPr>
        <w:t xml:space="preserve"> Human Resources representative. If the informal methods fail, a formal procedure may need to be followed, such as grievance, mediation or disciplinary action to help resolve a</w:t>
      </w:r>
      <w:r w:rsidR="00686427">
        <w:rPr>
          <w:rFonts w:ascii="Arial" w:hAnsi="Arial" w:cs="Arial"/>
          <w:sz w:val="24"/>
          <w:szCs w:val="24"/>
        </w:rPr>
        <w:t>ny</w:t>
      </w:r>
      <w:r w:rsidR="00106B57" w:rsidRPr="001432CA">
        <w:rPr>
          <w:rFonts w:ascii="Arial" w:hAnsi="Arial" w:cs="Arial"/>
          <w:sz w:val="24"/>
          <w:szCs w:val="24"/>
        </w:rPr>
        <w:t xml:space="preserve"> conflict.</w:t>
      </w:r>
      <w:r w:rsidR="007513C3" w:rsidRPr="001432CA">
        <w:rPr>
          <w:rFonts w:ascii="Arial" w:hAnsi="Arial" w:cs="Arial"/>
          <w:sz w:val="24"/>
          <w:szCs w:val="24"/>
        </w:rPr>
        <w:t xml:space="preserve"> The CIPD (2024) report published in June 2024, states that 25% of the UK workforce had experienced workplace conflict between 2023-2024 and the main causes of these conflicts were</w:t>
      </w:r>
      <w:r w:rsidR="00FD4ED7" w:rsidRPr="001432CA">
        <w:rPr>
          <w:rFonts w:ascii="Arial" w:hAnsi="Arial" w:cs="Arial"/>
          <w:sz w:val="24"/>
          <w:szCs w:val="24"/>
        </w:rPr>
        <w:t xml:space="preserve"> </w:t>
      </w:r>
      <w:r w:rsidR="007513C3" w:rsidRPr="001432CA">
        <w:rPr>
          <w:rFonts w:ascii="Arial" w:hAnsi="Arial" w:cs="Arial"/>
          <w:sz w:val="24"/>
          <w:szCs w:val="24"/>
        </w:rPr>
        <w:t>humiliation</w:t>
      </w:r>
      <w:r w:rsidR="00FD4ED7" w:rsidRPr="001432CA">
        <w:rPr>
          <w:rFonts w:ascii="Arial" w:hAnsi="Arial" w:cs="Arial"/>
          <w:sz w:val="24"/>
          <w:szCs w:val="24"/>
        </w:rPr>
        <w:t xml:space="preserve"> at work (48%), argument or heated conversation (35%) and verbal abuse (34%).</w:t>
      </w:r>
    </w:p>
    <w:p w14:paraId="187E5648" w14:textId="1C857579" w:rsidR="00106B57" w:rsidRPr="00686427" w:rsidRDefault="00106B57" w:rsidP="00406CDE">
      <w:pPr>
        <w:rPr>
          <w:rFonts w:ascii="Arial" w:hAnsi="Arial" w:cs="Arial"/>
          <w:b/>
          <w:bCs/>
          <w:i/>
          <w:iCs/>
          <w:sz w:val="24"/>
          <w:szCs w:val="24"/>
        </w:rPr>
      </w:pPr>
      <w:r w:rsidRPr="00686427">
        <w:rPr>
          <w:rFonts w:ascii="Arial" w:hAnsi="Arial" w:cs="Arial"/>
          <w:b/>
          <w:bCs/>
          <w:i/>
          <w:iCs/>
          <w:sz w:val="24"/>
          <w:szCs w:val="24"/>
        </w:rPr>
        <w:t xml:space="preserve">Types </w:t>
      </w:r>
      <w:r w:rsidR="007513C3" w:rsidRPr="00686427">
        <w:rPr>
          <w:rFonts w:ascii="Arial" w:hAnsi="Arial" w:cs="Arial"/>
          <w:b/>
          <w:bCs/>
          <w:i/>
          <w:iCs/>
          <w:sz w:val="24"/>
          <w:szCs w:val="24"/>
        </w:rPr>
        <w:t xml:space="preserve">and Trends </w:t>
      </w:r>
      <w:r w:rsidRPr="00686427">
        <w:rPr>
          <w:rFonts w:ascii="Arial" w:hAnsi="Arial" w:cs="Arial"/>
          <w:b/>
          <w:bCs/>
          <w:i/>
          <w:iCs/>
          <w:sz w:val="24"/>
          <w:szCs w:val="24"/>
        </w:rPr>
        <w:t>of Industrial Action</w:t>
      </w:r>
    </w:p>
    <w:p w14:paraId="01AF6D3A" w14:textId="3E829E9B" w:rsidR="00106B57" w:rsidRPr="001432CA" w:rsidRDefault="00FD4ED7" w:rsidP="002D3ACF">
      <w:pPr>
        <w:spacing w:line="360" w:lineRule="auto"/>
        <w:jc w:val="both"/>
        <w:rPr>
          <w:rFonts w:ascii="Arial" w:hAnsi="Arial" w:cs="Arial"/>
          <w:sz w:val="24"/>
          <w:szCs w:val="24"/>
        </w:rPr>
      </w:pPr>
      <w:r w:rsidRPr="001432CA">
        <w:rPr>
          <w:rFonts w:ascii="Arial" w:hAnsi="Arial" w:cs="Arial"/>
          <w:sz w:val="24"/>
          <w:szCs w:val="24"/>
        </w:rPr>
        <w:t xml:space="preserve">ACAS </w:t>
      </w:r>
      <w:r w:rsidR="002D3ACF">
        <w:rPr>
          <w:rFonts w:ascii="Arial" w:hAnsi="Arial" w:cs="Arial"/>
          <w:sz w:val="24"/>
          <w:szCs w:val="24"/>
        </w:rPr>
        <w:t>note that there are</w:t>
      </w:r>
      <w:r w:rsidRPr="001432CA">
        <w:rPr>
          <w:rFonts w:ascii="Arial" w:hAnsi="Arial" w:cs="Arial"/>
          <w:sz w:val="24"/>
          <w:szCs w:val="24"/>
        </w:rPr>
        <w:t xml:space="preserve"> three main types of industrial action; striking which is when employees refuse to work; picketing which is when employees and trade union representatives stand outside their workplace to tell the public why they are striking; non-strike action such as refusing overtime. Using data from the Office of National Statistics (2025), the current trend shows that the number of working days lost due to strike action by organisations within the UK is on a downward trend</w:t>
      </w:r>
      <w:r w:rsidR="009248C4" w:rsidRPr="001432CA">
        <w:rPr>
          <w:rFonts w:ascii="Arial" w:hAnsi="Arial" w:cs="Arial"/>
          <w:sz w:val="24"/>
          <w:szCs w:val="24"/>
        </w:rPr>
        <w:t>. The following graphs are the number of days (in their thousands), lost per month from January 2023 to January 2024, then January 2024 to January 2025:</w:t>
      </w:r>
    </w:p>
    <w:p w14:paraId="325D132A" w14:textId="46170748" w:rsidR="009248C4" w:rsidRPr="002D3ACF" w:rsidRDefault="009248C4" w:rsidP="00406CDE">
      <w:pPr>
        <w:rPr>
          <w:rFonts w:ascii="Arial" w:hAnsi="Arial" w:cs="Arial"/>
          <w:b/>
          <w:bCs/>
          <w:i/>
          <w:iCs/>
          <w:sz w:val="24"/>
          <w:szCs w:val="24"/>
        </w:rPr>
      </w:pPr>
      <w:r w:rsidRPr="002D3ACF">
        <w:rPr>
          <w:rFonts w:ascii="Arial" w:hAnsi="Arial" w:cs="Arial"/>
          <w:b/>
          <w:bCs/>
          <w:i/>
          <w:iCs/>
          <w:sz w:val="24"/>
          <w:szCs w:val="24"/>
        </w:rPr>
        <w:t>January 2023 - 2024</w:t>
      </w:r>
    </w:p>
    <w:p w14:paraId="63C6C2EB" w14:textId="5A7AAD0B" w:rsidR="009248C4" w:rsidRPr="001432CA" w:rsidRDefault="009248C4" w:rsidP="00406CDE">
      <w:pPr>
        <w:rPr>
          <w:rFonts w:ascii="Arial" w:hAnsi="Arial" w:cs="Arial"/>
          <w:sz w:val="24"/>
          <w:szCs w:val="24"/>
        </w:rPr>
      </w:pPr>
      <w:r w:rsidRPr="001432CA">
        <w:rPr>
          <w:rFonts w:ascii="Arial" w:hAnsi="Arial" w:cs="Arial"/>
          <w:sz w:val="24"/>
          <w:szCs w:val="24"/>
        </w:rPr>
        <w:lastRenderedPageBreak/>
        <w:drawing>
          <wp:inline distT="0" distB="0" distL="0" distR="0" wp14:anchorId="2F4D6E0B" wp14:editId="4FF36ABF">
            <wp:extent cx="5731510" cy="2408555"/>
            <wp:effectExtent l="0" t="0" r="2540" b="0"/>
            <wp:docPr id="1001744590" name="Picture 1" descr="A line graph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744590" name="Picture 1" descr="A line graph with text&#10;&#10;AI-generated content may be incorrect."/>
                    <pic:cNvPicPr/>
                  </pic:nvPicPr>
                  <pic:blipFill>
                    <a:blip r:embed="rId7"/>
                    <a:stretch>
                      <a:fillRect/>
                    </a:stretch>
                  </pic:blipFill>
                  <pic:spPr>
                    <a:xfrm>
                      <a:off x="0" y="0"/>
                      <a:ext cx="5731510" cy="2408555"/>
                    </a:xfrm>
                    <a:prstGeom prst="rect">
                      <a:avLst/>
                    </a:prstGeom>
                  </pic:spPr>
                </pic:pic>
              </a:graphicData>
            </a:graphic>
          </wp:inline>
        </w:drawing>
      </w:r>
    </w:p>
    <w:p w14:paraId="6F67CB72" w14:textId="4FE438B9" w:rsidR="002B5C0A" w:rsidRPr="001432CA" w:rsidRDefault="002B5C0A" w:rsidP="00406CDE">
      <w:pPr>
        <w:rPr>
          <w:rFonts w:ascii="Arial" w:hAnsi="Arial" w:cs="Arial"/>
          <w:sz w:val="16"/>
          <w:szCs w:val="16"/>
        </w:rPr>
      </w:pPr>
      <w:r w:rsidRPr="001432CA">
        <w:rPr>
          <w:rFonts w:ascii="Arial" w:hAnsi="Arial" w:cs="Arial"/>
          <w:sz w:val="16"/>
          <w:szCs w:val="16"/>
        </w:rPr>
        <w:t>The Office of National Statistics – Working days lost January 2023 – 2024 (thousands)</w:t>
      </w:r>
    </w:p>
    <w:p w14:paraId="74A936A0" w14:textId="7350F414" w:rsidR="009248C4" w:rsidRPr="002D3ACF" w:rsidRDefault="009248C4" w:rsidP="00406CDE">
      <w:pPr>
        <w:rPr>
          <w:rFonts w:ascii="Arial" w:hAnsi="Arial" w:cs="Arial"/>
          <w:b/>
          <w:bCs/>
          <w:i/>
          <w:iCs/>
          <w:sz w:val="24"/>
          <w:szCs w:val="24"/>
        </w:rPr>
      </w:pPr>
      <w:r w:rsidRPr="002D3ACF">
        <w:rPr>
          <w:rFonts w:ascii="Arial" w:hAnsi="Arial" w:cs="Arial"/>
          <w:b/>
          <w:bCs/>
          <w:i/>
          <w:iCs/>
          <w:sz w:val="24"/>
          <w:szCs w:val="24"/>
        </w:rPr>
        <w:t>January 2024 -2025</w:t>
      </w:r>
    </w:p>
    <w:p w14:paraId="29037536" w14:textId="2A6A7B3F" w:rsidR="009248C4" w:rsidRPr="001432CA" w:rsidRDefault="009248C4" w:rsidP="00406CDE">
      <w:pPr>
        <w:rPr>
          <w:rFonts w:ascii="Arial" w:hAnsi="Arial" w:cs="Arial"/>
          <w:sz w:val="24"/>
          <w:szCs w:val="24"/>
        </w:rPr>
      </w:pPr>
      <w:r w:rsidRPr="001432CA">
        <w:rPr>
          <w:rFonts w:ascii="Arial" w:hAnsi="Arial" w:cs="Arial"/>
          <w:sz w:val="24"/>
          <w:szCs w:val="24"/>
        </w:rPr>
        <w:drawing>
          <wp:inline distT="0" distB="0" distL="0" distR="0" wp14:anchorId="5206E7D1" wp14:editId="6D43C6E6">
            <wp:extent cx="5731510" cy="2409190"/>
            <wp:effectExtent l="0" t="0" r="2540" b="0"/>
            <wp:docPr id="1190402509"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402509" name="Picture 1" descr="A graph with a line&#10;&#10;AI-generated content may be incorrect."/>
                    <pic:cNvPicPr/>
                  </pic:nvPicPr>
                  <pic:blipFill>
                    <a:blip r:embed="rId8"/>
                    <a:stretch>
                      <a:fillRect/>
                    </a:stretch>
                  </pic:blipFill>
                  <pic:spPr>
                    <a:xfrm>
                      <a:off x="0" y="0"/>
                      <a:ext cx="5731510" cy="2409190"/>
                    </a:xfrm>
                    <a:prstGeom prst="rect">
                      <a:avLst/>
                    </a:prstGeom>
                  </pic:spPr>
                </pic:pic>
              </a:graphicData>
            </a:graphic>
          </wp:inline>
        </w:drawing>
      </w:r>
    </w:p>
    <w:p w14:paraId="4F41A2A1" w14:textId="01EDE978" w:rsidR="00106B57" w:rsidRPr="001432CA" w:rsidRDefault="002B5C0A" w:rsidP="00406CDE">
      <w:pPr>
        <w:rPr>
          <w:rFonts w:ascii="Arial" w:hAnsi="Arial" w:cs="Arial"/>
          <w:sz w:val="16"/>
          <w:szCs w:val="16"/>
        </w:rPr>
      </w:pPr>
      <w:r w:rsidRPr="001432CA">
        <w:rPr>
          <w:rFonts w:ascii="Arial" w:hAnsi="Arial" w:cs="Arial"/>
          <w:sz w:val="16"/>
          <w:szCs w:val="16"/>
        </w:rPr>
        <w:t>The Office of National Statistics – Working days lost January 202</w:t>
      </w:r>
      <w:r w:rsidRPr="001432CA">
        <w:rPr>
          <w:rFonts w:ascii="Arial" w:hAnsi="Arial" w:cs="Arial"/>
          <w:sz w:val="16"/>
          <w:szCs w:val="16"/>
        </w:rPr>
        <w:t xml:space="preserve">4 </w:t>
      </w:r>
      <w:r w:rsidRPr="001432CA">
        <w:rPr>
          <w:rFonts w:ascii="Arial" w:hAnsi="Arial" w:cs="Arial"/>
          <w:sz w:val="16"/>
          <w:szCs w:val="16"/>
        </w:rPr>
        <w:t>– 202</w:t>
      </w:r>
      <w:r w:rsidRPr="001432CA">
        <w:rPr>
          <w:rFonts w:ascii="Arial" w:hAnsi="Arial" w:cs="Arial"/>
          <w:sz w:val="16"/>
          <w:szCs w:val="16"/>
        </w:rPr>
        <w:t>5</w:t>
      </w:r>
      <w:r w:rsidRPr="001432CA">
        <w:rPr>
          <w:rFonts w:ascii="Arial" w:hAnsi="Arial" w:cs="Arial"/>
          <w:sz w:val="16"/>
          <w:szCs w:val="16"/>
        </w:rPr>
        <w:t xml:space="preserve"> (thousands)</w:t>
      </w:r>
    </w:p>
    <w:p w14:paraId="10DEBE9C" w14:textId="47C67E1A" w:rsidR="009248C4" w:rsidRPr="001432CA" w:rsidRDefault="009248C4" w:rsidP="002D3ACF">
      <w:pPr>
        <w:spacing w:line="360" w:lineRule="auto"/>
        <w:jc w:val="both"/>
        <w:rPr>
          <w:rFonts w:ascii="Arial" w:hAnsi="Arial" w:cs="Arial"/>
          <w:sz w:val="24"/>
          <w:szCs w:val="24"/>
        </w:rPr>
      </w:pPr>
      <w:r w:rsidRPr="001432CA">
        <w:rPr>
          <w:rFonts w:ascii="Arial" w:hAnsi="Arial" w:cs="Arial"/>
          <w:sz w:val="24"/>
          <w:szCs w:val="24"/>
        </w:rPr>
        <w:t>As these graphs show, the number of days lost between these two periods shows a decrease in industrial action overall.</w:t>
      </w:r>
    </w:p>
    <w:p w14:paraId="002360AD" w14:textId="77777777" w:rsidR="007B2AF6" w:rsidRPr="001432CA" w:rsidRDefault="007B2AF6" w:rsidP="00406CDE">
      <w:pPr>
        <w:rPr>
          <w:rFonts w:ascii="Arial" w:hAnsi="Arial" w:cs="Arial"/>
          <w:sz w:val="24"/>
          <w:szCs w:val="24"/>
        </w:rPr>
      </w:pPr>
    </w:p>
    <w:p w14:paraId="23F0C443" w14:textId="28EF51D7" w:rsidR="00297C10" w:rsidRPr="001432CA" w:rsidRDefault="00297C10" w:rsidP="00406CDE">
      <w:pPr>
        <w:rPr>
          <w:rFonts w:ascii="Arial" w:hAnsi="Arial" w:cs="Arial"/>
          <w:b/>
          <w:bCs/>
          <w:sz w:val="24"/>
          <w:szCs w:val="24"/>
        </w:rPr>
      </w:pPr>
      <w:r w:rsidRPr="001432CA">
        <w:rPr>
          <w:rFonts w:ascii="Arial" w:hAnsi="Arial" w:cs="Arial"/>
          <w:b/>
          <w:bCs/>
          <w:sz w:val="24"/>
          <w:szCs w:val="24"/>
        </w:rPr>
        <w:t>Formal Types of Conflict Resolution</w:t>
      </w:r>
      <w:r w:rsidR="007B2AF6" w:rsidRPr="001432CA">
        <w:rPr>
          <w:rFonts w:ascii="Arial" w:hAnsi="Arial" w:cs="Arial"/>
          <w:b/>
          <w:bCs/>
          <w:sz w:val="24"/>
          <w:szCs w:val="24"/>
        </w:rPr>
        <w:t xml:space="preserve"> (AC 2.3)</w:t>
      </w:r>
    </w:p>
    <w:p w14:paraId="6AD199BC" w14:textId="623F8757" w:rsidR="00297C10" w:rsidRPr="001432CA" w:rsidRDefault="00297C10" w:rsidP="002D3ACF">
      <w:pPr>
        <w:spacing w:line="360" w:lineRule="auto"/>
        <w:jc w:val="both"/>
        <w:rPr>
          <w:rFonts w:ascii="Arial" w:hAnsi="Arial" w:cs="Arial"/>
          <w:sz w:val="24"/>
          <w:szCs w:val="24"/>
        </w:rPr>
      </w:pPr>
      <w:r w:rsidRPr="001432CA">
        <w:rPr>
          <w:rFonts w:ascii="Arial" w:hAnsi="Arial" w:cs="Arial"/>
          <w:sz w:val="24"/>
          <w:szCs w:val="24"/>
        </w:rPr>
        <w:t xml:space="preserve">Following on from the types of conflict that can occur within organisations, it is important to know the formal routes to conflict resolutions, in particular, </w:t>
      </w:r>
      <w:r w:rsidR="002D3ACF" w:rsidRPr="001432CA">
        <w:rPr>
          <w:rFonts w:ascii="Arial" w:hAnsi="Arial" w:cs="Arial"/>
          <w:sz w:val="24"/>
          <w:szCs w:val="24"/>
        </w:rPr>
        <w:t>third-party</w:t>
      </w:r>
      <w:r w:rsidRPr="001432CA">
        <w:rPr>
          <w:rFonts w:ascii="Arial" w:hAnsi="Arial" w:cs="Arial"/>
          <w:sz w:val="24"/>
          <w:szCs w:val="24"/>
        </w:rPr>
        <w:t xml:space="preserve"> conciliation, mediation and arbitration.</w:t>
      </w:r>
    </w:p>
    <w:p w14:paraId="4E96317F" w14:textId="25295C6C" w:rsidR="00297C10" w:rsidRPr="002D3ACF" w:rsidRDefault="00297C10" w:rsidP="00406CDE">
      <w:pPr>
        <w:rPr>
          <w:rFonts w:ascii="Arial" w:hAnsi="Arial" w:cs="Arial"/>
          <w:b/>
          <w:bCs/>
          <w:i/>
          <w:iCs/>
          <w:sz w:val="24"/>
          <w:szCs w:val="24"/>
        </w:rPr>
      </w:pPr>
      <w:r w:rsidRPr="002D3ACF">
        <w:rPr>
          <w:rFonts w:ascii="Arial" w:hAnsi="Arial" w:cs="Arial"/>
          <w:b/>
          <w:bCs/>
          <w:i/>
          <w:iCs/>
          <w:sz w:val="24"/>
          <w:szCs w:val="24"/>
        </w:rPr>
        <w:t>Mediation</w:t>
      </w:r>
    </w:p>
    <w:p w14:paraId="1B2F6FEB" w14:textId="29F92FC9" w:rsidR="00297C10" w:rsidRPr="001432CA" w:rsidRDefault="00297C10" w:rsidP="002D3ACF">
      <w:pPr>
        <w:spacing w:line="360" w:lineRule="auto"/>
        <w:jc w:val="both"/>
        <w:rPr>
          <w:rFonts w:ascii="Arial" w:hAnsi="Arial" w:cs="Arial"/>
          <w:sz w:val="24"/>
          <w:szCs w:val="24"/>
        </w:rPr>
      </w:pPr>
      <w:r w:rsidRPr="001432CA">
        <w:rPr>
          <w:rFonts w:ascii="Arial" w:hAnsi="Arial" w:cs="Arial"/>
          <w:sz w:val="24"/>
          <w:szCs w:val="24"/>
        </w:rPr>
        <w:t>Gov.uk</w:t>
      </w:r>
      <w:r w:rsidR="00CE3784" w:rsidRPr="001432CA">
        <w:rPr>
          <w:rFonts w:ascii="Arial" w:hAnsi="Arial" w:cs="Arial"/>
          <w:sz w:val="24"/>
          <w:szCs w:val="24"/>
        </w:rPr>
        <w:t>(n.d.)</w:t>
      </w:r>
      <w:r w:rsidRPr="001432CA">
        <w:rPr>
          <w:rFonts w:ascii="Arial" w:hAnsi="Arial" w:cs="Arial"/>
          <w:sz w:val="24"/>
          <w:szCs w:val="24"/>
        </w:rPr>
        <w:t xml:space="preserve"> describes mediation as the discussion between an individual and a third party with an employer or another employee, to try and find a solution to a workplace </w:t>
      </w:r>
      <w:r w:rsidRPr="001432CA">
        <w:rPr>
          <w:rFonts w:ascii="Arial" w:hAnsi="Arial" w:cs="Arial"/>
          <w:sz w:val="24"/>
          <w:szCs w:val="24"/>
        </w:rPr>
        <w:lastRenderedPageBreak/>
        <w:t>issue. Gov.uk (n.d.) further states that mediation is a voluntary process and both parties are not under obligation to accept any terms discussed. ACAS</w:t>
      </w:r>
      <w:r w:rsidR="00CE3784" w:rsidRPr="001432CA">
        <w:rPr>
          <w:rFonts w:ascii="Arial" w:hAnsi="Arial" w:cs="Arial"/>
          <w:sz w:val="24"/>
          <w:szCs w:val="24"/>
        </w:rPr>
        <w:t xml:space="preserve"> (2022)</w:t>
      </w:r>
      <w:r w:rsidRPr="001432CA">
        <w:rPr>
          <w:rFonts w:ascii="Arial" w:hAnsi="Arial" w:cs="Arial"/>
          <w:sz w:val="24"/>
          <w:szCs w:val="24"/>
        </w:rPr>
        <w:t xml:space="preserve"> supports </w:t>
      </w:r>
      <w:proofErr w:type="spellStart"/>
      <w:r w:rsidRPr="001432CA">
        <w:rPr>
          <w:rFonts w:ascii="Arial" w:hAnsi="Arial" w:cs="Arial"/>
          <w:sz w:val="24"/>
          <w:szCs w:val="24"/>
        </w:rPr>
        <w:t>Gov.uk’s</w:t>
      </w:r>
      <w:proofErr w:type="spellEnd"/>
      <w:r w:rsidRPr="001432CA">
        <w:rPr>
          <w:rFonts w:ascii="Arial" w:hAnsi="Arial" w:cs="Arial"/>
          <w:sz w:val="24"/>
          <w:szCs w:val="24"/>
        </w:rPr>
        <w:t xml:space="preserve"> description of mediation with the addition that the mediator </w:t>
      </w:r>
      <w:r w:rsidR="002D3ACF" w:rsidRPr="001432CA">
        <w:rPr>
          <w:rFonts w:ascii="Arial" w:hAnsi="Arial" w:cs="Arial"/>
          <w:sz w:val="24"/>
          <w:szCs w:val="24"/>
        </w:rPr>
        <w:t>must</w:t>
      </w:r>
      <w:r w:rsidRPr="001432CA">
        <w:rPr>
          <w:rFonts w:ascii="Arial" w:hAnsi="Arial" w:cs="Arial"/>
          <w:sz w:val="24"/>
          <w:szCs w:val="24"/>
        </w:rPr>
        <w:t xml:space="preserve"> be a neutral party and looks at the future, not the past. ACAS states that mediation is a less formal form of conflict resolution and is usually not legally binding.</w:t>
      </w:r>
      <w:r w:rsidR="00CE3784" w:rsidRPr="001432CA">
        <w:rPr>
          <w:rFonts w:ascii="Arial" w:hAnsi="Arial" w:cs="Arial"/>
          <w:sz w:val="24"/>
          <w:szCs w:val="24"/>
        </w:rPr>
        <w:t xml:space="preserve"> The CIPD (2024) factsheet on mediation showcases some potential benefits of the mediation process as being quicker, less stressful and looks for a win-win approach.</w:t>
      </w:r>
    </w:p>
    <w:p w14:paraId="51C9741E" w14:textId="2C60D458" w:rsidR="00297C10" w:rsidRPr="002D3ACF" w:rsidRDefault="00297C10" w:rsidP="00406CDE">
      <w:pPr>
        <w:rPr>
          <w:rFonts w:ascii="Arial" w:hAnsi="Arial" w:cs="Arial"/>
          <w:b/>
          <w:bCs/>
          <w:i/>
          <w:iCs/>
          <w:sz w:val="24"/>
          <w:szCs w:val="24"/>
        </w:rPr>
      </w:pPr>
      <w:r w:rsidRPr="002D3ACF">
        <w:rPr>
          <w:rFonts w:ascii="Arial" w:hAnsi="Arial" w:cs="Arial"/>
          <w:b/>
          <w:bCs/>
          <w:i/>
          <w:iCs/>
          <w:sz w:val="24"/>
          <w:szCs w:val="24"/>
        </w:rPr>
        <w:t>Third-Party Conciliation</w:t>
      </w:r>
    </w:p>
    <w:p w14:paraId="0F5C6420" w14:textId="542FD3EB" w:rsidR="00421EB9" w:rsidRPr="001432CA" w:rsidRDefault="00CE3784" w:rsidP="002D3ACF">
      <w:pPr>
        <w:spacing w:line="360" w:lineRule="auto"/>
        <w:jc w:val="both"/>
        <w:rPr>
          <w:rFonts w:ascii="Arial" w:hAnsi="Arial" w:cs="Arial"/>
          <w:sz w:val="24"/>
          <w:szCs w:val="24"/>
        </w:rPr>
      </w:pPr>
      <w:r w:rsidRPr="001432CA">
        <w:rPr>
          <w:rFonts w:ascii="Arial" w:hAnsi="Arial" w:cs="Arial"/>
          <w:sz w:val="24"/>
          <w:szCs w:val="24"/>
        </w:rPr>
        <w:t xml:space="preserve">According to Gov.uk (n.d.), third-party conciliation is </w:t>
      </w:r>
      <w:r w:rsidR="002D3ACF" w:rsidRPr="001432CA">
        <w:rPr>
          <w:rFonts w:ascii="Arial" w:hAnsi="Arial" w:cs="Arial"/>
          <w:sz w:val="24"/>
          <w:szCs w:val="24"/>
        </w:rPr>
        <w:t>like</w:t>
      </w:r>
      <w:r w:rsidRPr="001432CA">
        <w:rPr>
          <w:rFonts w:ascii="Arial" w:hAnsi="Arial" w:cs="Arial"/>
          <w:sz w:val="24"/>
          <w:szCs w:val="24"/>
        </w:rPr>
        <w:t xml:space="preserve"> mediation with exception to when conciliation can be reached. Two parties can meet before or after an employment tribunal has been established, to then mediate on the issue and come up with a solution outside of the tribunal. ACAS (2022) describes the benefits of conciliation as being free, voluntary, confidential and both sides agree the outcome of the meeting.</w:t>
      </w:r>
    </w:p>
    <w:p w14:paraId="7F6B0DD6" w14:textId="5E94D92C" w:rsidR="00421EB9" w:rsidRPr="002D3ACF" w:rsidRDefault="00421EB9" w:rsidP="00406CDE">
      <w:pPr>
        <w:rPr>
          <w:rFonts w:ascii="Arial" w:hAnsi="Arial" w:cs="Arial"/>
          <w:b/>
          <w:bCs/>
          <w:i/>
          <w:iCs/>
          <w:sz w:val="24"/>
          <w:szCs w:val="24"/>
        </w:rPr>
      </w:pPr>
      <w:r w:rsidRPr="002D3ACF">
        <w:rPr>
          <w:rFonts w:ascii="Arial" w:hAnsi="Arial" w:cs="Arial"/>
          <w:b/>
          <w:bCs/>
          <w:i/>
          <w:iCs/>
          <w:sz w:val="24"/>
          <w:szCs w:val="24"/>
        </w:rPr>
        <w:t>Arbitration</w:t>
      </w:r>
    </w:p>
    <w:p w14:paraId="2F33501B" w14:textId="56C99B2C" w:rsidR="00421EB9" w:rsidRPr="001432CA" w:rsidRDefault="00421EB9" w:rsidP="002D3ACF">
      <w:pPr>
        <w:spacing w:line="360" w:lineRule="auto"/>
        <w:jc w:val="both"/>
        <w:rPr>
          <w:rFonts w:ascii="Arial" w:hAnsi="Arial" w:cs="Arial"/>
          <w:sz w:val="24"/>
          <w:szCs w:val="24"/>
        </w:rPr>
      </w:pPr>
      <w:r w:rsidRPr="001432CA">
        <w:rPr>
          <w:rFonts w:ascii="Arial" w:hAnsi="Arial" w:cs="Arial"/>
          <w:sz w:val="24"/>
          <w:szCs w:val="24"/>
        </w:rPr>
        <w:t xml:space="preserve">Gov.uk advises that the format for arbitration is that third-party makes the decision on the outcome after considering </w:t>
      </w:r>
      <w:r w:rsidR="002D3ACF" w:rsidRPr="001432CA">
        <w:rPr>
          <w:rFonts w:ascii="Arial" w:hAnsi="Arial" w:cs="Arial"/>
          <w:sz w:val="24"/>
          <w:szCs w:val="24"/>
        </w:rPr>
        <w:t>all</w:t>
      </w:r>
      <w:r w:rsidRPr="001432CA">
        <w:rPr>
          <w:rFonts w:ascii="Arial" w:hAnsi="Arial" w:cs="Arial"/>
          <w:sz w:val="24"/>
          <w:szCs w:val="24"/>
        </w:rPr>
        <w:t xml:space="preserve"> the evidence presented. The individual </w:t>
      </w:r>
      <w:r w:rsidR="002D3ACF" w:rsidRPr="001432CA">
        <w:rPr>
          <w:rFonts w:ascii="Arial" w:hAnsi="Arial" w:cs="Arial"/>
          <w:sz w:val="24"/>
          <w:szCs w:val="24"/>
        </w:rPr>
        <w:t>and</w:t>
      </w:r>
      <w:r w:rsidRPr="001432CA">
        <w:rPr>
          <w:rFonts w:ascii="Arial" w:hAnsi="Arial" w:cs="Arial"/>
          <w:sz w:val="24"/>
          <w:szCs w:val="24"/>
        </w:rPr>
        <w:t xml:space="preserve"> their employer would need to agree that the arbiter’s decision is legally binding for the process to start. </w:t>
      </w:r>
      <w:r w:rsidR="00BC54A2" w:rsidRPr="001432CA">
        <w:rPr>
          <w:rFonts w:ascii="Arial" w:hAnsi="Arial" w:cs="Arial"/>
          <w:sz w:val="24"/>
          <w:szCs w:val="24"/>
        </w:rPr>
        <w:t>ACAS can provide arbitration and gives further guidance on this process. ACAS (2022) notes that there are two types of arbitration, collective arbitration and individual arbitration.</w:t>
      </w:r>
    </w:p>
    <w:p w14:paraId="0DB5B2EC" w14:textId="2119A6D1" w:rsidR="00BC54A2" w:rsidRPr="002D3ACF" w:rsidRDefault="00BC54A2" w:rsidP="00406CDE">
      <w:pPr>
        <w:rPr>
          <w:rFonts w:ascii="Arial" w:hAnsi="Arial" w:cs="Arial"/>
          <w:b/>
          <w:bCs/>
          <w:i/>
          <w:iCs/>
          <w:sz w:val="24"/>
          <w:szCs w:val="24"/>
        </w:rPr>
      </w:pPr>
      <w:r w:rsidRPr="002D3ACF">
        <w:rPr>
          <w:rFonts w:ascii="Arial" w:hAnsi="Arial" w:cs="Arial"/>
          <w:b/>
          <w:bCs/>
          <w:i/>
          <w:iCs/>
          <w:sz w:val="24"/>
          <w:szCs w:val="24"/>
        </w:rPr>
        <w:t>Collective Arbitration</w:t>
      </w:r>
    </w:p>
    <w:p w14:paraId="4E633038" w14:textId="5B588E46" w:rsidR="00BC54A2" w:rsidRPr="001432CA" w:rsidRDefault="00BC54A2" w:rsidP="002D3ACF">
      <w:pPr>
        <w:spacing w:line="360" w:lineRule="auto"/>
        <w:jc w:val="both"/>
        <w:rPr>
          <w:rFonts w:ascii="Arial" w:hAnsi="Arial" w:cs="Arial"/>
          <w:sz w:val="24"/>
          <w:szCs w:val="24"/>
        </w:rPr>
      </w:pPr>
      <w:r w:rsidRPr="001432CA">
        <w:rPr>
          <w:rFonts w:ascii="Arial" w:hAnsi="Arial" w:cs="Arial"/>
          <w:sz w:val="24"/>
          <w:szCs w:val="24"/>
        </w:rPr>
        <w:t>ACAS (2022) advises that collective arbitration is the arbitration process between a group of colleagues and their employer and can only be undertaken if collective conciliation has failed and the employees trade union’s policy allows for work disputes to be resolved through collective arbitration.</w:t>
      </w:r>
    </w:p>
    <w:p w14:paraId="73C7A0E9" w14:textId="5D6AB560" w:rsidR="00BC54A2" w:rsidRPr="002D3ACF" w:rsidRDefault="00BC54A2" w:rsidP="00406CDE">
      <w:pPr>
        <w:rPr>
          <w:rFonts w:ascii="Arial" w:hAnsi="Arial" w:cs="Arial"/>
          <w:b/>
          <w:bCs/>
          <w:i/>
          <w:iCs/>
          <w:sz w:val="24"/>
          <w:szCs w:val="24"/>
        </w:rPr>
      </w:pPr>
      <w:r w:rsidRPr="002D3ACF">
        <w:rPr>
          <w:rFonts w:ascii="Arial" w:hAnsi="Arial" w:cs="Arial"/>
          <w:b/>
          <w:bCs/>
          <w:i/>
          <w:iCs/>
          <w:sz w:val="24"/>
          <w:szCs w:val="24"/>
        </w:rPr>
        <w:t>Individual Arbitration</w:t>
      </w:r>
    </w:p>
    <w:p w14:paraId="612E7BB2" w14:textId="5907BCF4" w:rsidR="00BC54A2" w:rsidRPr="001432CA" w:rsidRDefault="00BC54A2" w:rsidP="002D3ACF">
      <w:pPr>
        <w:spacing w:line="360" w:lineRule="auto"/>
        <w:jc w:val="both"/>
        <w:rPr>
          <w:rFonts w:ascii="Arial" w:hAnsi="Arial" w:cs="Arial"/>
          <w:sz w:val="24"/>
          <w:szCs w:val="24"/>
        </w:rPr>
      </w:pPr>
      <w:r w:rsidRPr="001432CA">
        <w:rPr>
          <w:rFonts w:ascii="Arial" w:hAnsi="Arial" w:cs="Arial"/>
          <w:sz w:val="24"/>
          <w:szCs w:val="24"/>
        </w:rPr>
        <w:t xml:space="preserve">ACAS further advises that individual arbitration can only be brought forward if third party conciliation has failed and only if the dispute is </w:t>
      </w:r>
      <w:r w:rsidR="002D3ACF">
        <w:rPr>
          <w:rFonts w:ascii="Arial" w:hAnsi="Arial" w:cs="Arial"/>
          <w:sz w:val="24"/>
          <w:szCs w:val="24"/>
        </w:rPr>
        <w:t>regarding</w:t>
      </w:r>
      <w:r w:rsidRPr="001432CA">
        <w:rPr>
          <w:rFonts w:ascii="Arial" w:hAnsi="Arial" w:cs="Arial"/>
          <w:sz w:val="24"/>
          <w:szCs w:val="24"/>
        </w:rPr>
        <w:t xml:space="preserve"> a flexible working request or unfair dismissal. Both parties will need to agree that this process can take place before the arbitration process can begin.</w:t>
      </w:r>
    </w:p>
    <w:p w14:paraId="28BCE3D0" w14:textId="77777777" w:rsidR="00515BD6" w:rsidRDefault="00515BD6" w:rsidP="00406CDE">
      <w:pPr>
        <w:rPr>
          <w:rFonts w:ascii="Arial" w:hAnsi="Arial" w:cs="Arial"/>
          <w:sz w:val="24"/>
          <w:szCs w:val="24"/>
        </w:rPr>
      </w:pPr>
    </w:p>
    <w:p w14:paraId="045D10AD" w14:textId="279F639A" w:rsidR="00807F93" w:rsidRPr="00907EF9" w:rsidRDefault="007B2AF6" w:rsidP="00406CDE">
      <w:pPr>
        <w:rPr>
          <w:rFonts w:ascii="Arial" w:hAnsi="Arial" w:cs="Arial"/>
          <w:b/>
          <w:bCs/>
          <w:sz w:val="24"/>
          <w:szCs w:val="24"/>
        </w:rPr>
      </w:pPr>
      <w:r w:rsidRPr="00907EF9">
        <w:rPr>
          <w:rFonts w:ascii="Arial" w:hAnsi="Arial" w:cs="Arial"/>
          <w:b/>
          <w:bCs/>
          <w:sz w:val="24"/>
          <w:szCs w:val="24"/>
        </w:rPr>
        <w:t>Unfair Dismissal in respect of capability and misconduct</w:t>
      </w:r>
      <w:r w:rsidR="00F569B9" w:rsidRPr="00907EF9">
        <w:rPr>
          <w:rFonts w:ascii="Arial" w:hAnsi="Arial" w:cs="Arial"/>
          <w:b/>
          <w:bCs/>
          <w:sz w:val="24"/>
          <w:szCs w:val="24"/>
        </w:rPr>
        <w:t xml:space="preserve"> (AC 3.1)</w:t>
      </w:r>
    </w:p>
    <w:p w14:paraId="5E274555" w14:textId="0063D937" w:rsidR="00F569B9" w:rsidRPr="001432CA" w:rsidRDefault="00907EF9" w:rsidP="002D3ACF">
      <w:pPr>
        <w:spacing w:line="360" w:lineRule="auto"/>
        <w:jc w:val="both"/>
        <w:rPr>
          <w:rFonts w:ascii="Arial" w:hAnsi="Arial" w:cs="Arial"/>
          <w:sz w:val="24"/>
          <w:szCs w:val="24"/>
        </w:rPr>
      </w:pPr>
      <w:r>
        <w:rPr>
          <w:rFonts w:ascii="Arial" w:hAnsi="Arial" w:cs="Arial"/>
          <w:sz w:val="24"/>
          <w:szCs w:val="24"/>
        </w:rPr>
        <w:t xml:space="preserve">The CIPD highlights that an employee can only pursue an unfair dismissal claim if an individual has worked within an organisation for at least 2 years and if the case has been brought forward within 3 months, less a day, of the dismissal. </w:t>
      </w:r>
      <w:r w:rsidR="00735A0C" w:rsidRPr="001432CA">
        <w:rPr>
          <w:rFonts w:ascii="Arial" w:hAnsi="Arial" w:cs="Arial"/>
          <w:sz w:val="24"/>
          <w:szCs w:val="24"/>
        </w:rPr>
        <w:t xml:space="preserve">The Employment Rights Act 1996 highlighted via ACAS states that there are five fair reasons for </w:t>
      </w:r>
      <w:proofErr w:type="gramStart"/>
      <w:r w:rsidR="00735A0C" w:rsidRPr="001432CA">
        <w:rPr>
          <w:rFonts w:ascii="Arial" w:hAnsi="Arial" w:cs="Arial"/>
          <w:sz w:val="24"/>
          <w:szCs w:val="24"/>
        </w:rPr>
        <w:t>dismissal</w:t>
      </w:r>
      <w:r w:rsidR="002D3ACF">
        <w:rPr>
          <w:rFonts w:ascii="Arial" w:hAnsi="Arial" w:cs="Arial"/>
          <w:sz w:val="24"/>
          <w:szCs w:val="24"/>
        </w:rPr>
        <w:t>;</w:t>
      </w:r>
      <w:proofErr w:type="gramEnd"/>
    </w:p>
    <w:p w14:paraId="7346DD47" w14:textId="696C98CC" w:rsidR="00735A0C" w:rsidRPr="001432CA" w:rsidRDefault="00735A0C" w:rsidP="002D3ACF">
      <w:pPr>
        <w:pStyle w:val="ListParagraph"/>
        <w:numPr>
          <w:ilvl w:val="0"/>
          <w:numId w:val="6"/>
        </w:numPr>
        <w:spacing w:line="360" w:lineRule="auto"/>
        <w:jc w:val="both"/>
        <w:rPr>
          <w:rFonts w:ascii="Arial" w:hAnsi="Arial" w:cs="Arial"/>
          <w:sz w:val="24"/>
          <w:szCs w:val="24"/>
        </w:rPr>
      </w:pPr>
      <w:r w:rsidRPr="001432CA">
        <w:rPr>
          <w:rFonts w:ascii="Arial" w:hAnsi="Arial" w:cs="Arial"/>
          <w:sz w:val="24"/>
          <w:szCs w:val="24"/>
        </w:rPr>
        <w:t>Misconduct – when a staff member has undertaken something which can be considered inappropriate or illegal.</w:t>
      </w:r>
    </w:p>
    <w:p w14:paraId="4FC967F8" w14:textId="42B79C62" w:rsidR="00735A0C" w:rsidRPr="001432CA" w:rsidRDefault="00735A0C" w:rsidP="002D3ACF">
      <w:pPr>
        <w:pStyle w:val="ListParagraph"/>
        <w:numPr>
          <w:ilvl w:val="0"/>
          <w:numId w:val="6"/>
        </w:numPr>
        <w:spacing w:line="360" w:lineRule="auto"/>
        <w:jc w:val="both"/>
        <w:rPr>
          <w:rFonts w:ascii="Arial" w:hAnsi="Arial" w:cs="Arial"/>
          <w:sz w:val="24"/>
          <w:szCs w:val="24"/>
        </w:rPr>
      </w:pPr>
      <w:r w:rsidRPr="001432CA">
        <w:rPr>
          <w:rFonts w:ascii="Arial" w:hAnsi="Arial" w:cs="Arial"/>
          <w:sz w:val="24"/>
          <w:szCs w:val="24"/>
        </w:rPr>
        <w:t>Capability – when an employee does not have the right qualifications or is unable to undertake their duties.</w:t>
      </w:r>
    </w:p>
    <w:p w14:paraId="6039F12B" w14:textId="72D015CE" w:rsidR="00735A0C" w:rsidRPr="001432CA" w:rsidRDefault="00735A0C" w:rsidP="002D3ACF">
      <w:pPr>
        <w:pStyle w:val="ListParagraph"/>
        <w:numPr>
          <w:ilvl w:val="0"/>
          <w:numId w:val="6"/>
        </w:numPr>
        <w:spacing w:line="360" w:lineRule="auto"/>
        <w:jc w:val="both"/>
        <w:rPr>
          <w:rFonts w:ascii="Arial" w:hAnsi="Arial" w:cs="Arial"/>
          <w:sz w:val="24"/>
          <w:szCs w:val="24"/>
        </w:rPr>
      </w:pPr>
      <w:r w:rsidRPr="001432CA">
        <w:rPr>
          <w:rFonts w:ascii="Arial" w:hAnsi="Arial" w:cs="Arial"/>
          <w:sz w:val="24"/>
          <w:szCs w:val="24"/>
        </w:rPr>
        <w:t>Redundancy – when a role within an organisation is no longer necessary.</w:t>
      </w:r>
    </w:p>
    <w:p w14:paraId="69E354DE" w14:textId="386598CB" w:rsidR="00735A0C" w:rsidRPr="001432CA" w:rsidRDefault="00735A0C" w:rsidP="002D3ACF">
      <w:pPr>
        <w:pStyle w:val="ListParagraph"/>
        <w:numPr>
          <w:ilvl w:val="0"/>
          <w:numId w:val="6"/>
        </w:numPr>
        <w:spacing w:line="360" w:lineRule="auto"/>
        <w:jc w:val="both"/>
        <w:rPr>
          <w:rFonts w:ascii="Arial" w:hAnsi="Arial" w:cs="Arial"/>
          <w:sz w:val="24"/>
          <w:szCs w:val="24"/>
        </w:rPr>
      </w:pPr>
      <w:r w:rsidRPr="001432CA">
        <w:rPr>
          <w:rFonts w:ascii="Arial" w:hAnsi="Arial" w:cs="Arial"/>
          <w:sz w:val="24"/>
          <w:szCs w:val="24"/>
        </w:rPr>
        <w:t>Legality – when there is a legal reason that an individual can no longer undertake their employed duties.</w:t>
      </w:r>
    </w:p>
    <w:p w14:paraId="165DBD72" w14:textId="554362BB" w:rsidR="00735A0C" w:rsidRPr="001432CA" w:rsidRDefault="00735A0C" w:rsidP="002D3ACF">
      <w:pPr>
        <w:pStyle w:val="ListParagraph"/>
        <w:numPr>
          <w:ilvl w:val="0"/>
          <w:numId w:val="6"/>
        </w:numPr>
        <w:spacing w:line="360" w:lineRule="auto"/>
        <w:jc w:val="both"/>
        <w:rPr>
          <w:rFonts w:ascii="Arial" w:hAnsi="Arial" w:cs="Arial"/>
          <w:sz w:val="24"/>
          <w:szCs w:val="24"/>
        </w:rPr>
      </w:pPr>
      <w:r w:rsidRPr="001432CA">
        <w:rPr>
          <w:rFonts w:ascii="Arial" w:hAnsi="Arial" w:cs="Arial"/>
          <w:sz w:val="24"/>
          <w:szCs w:val="24"/>
        </w:rPr>
        <w:t>Other substantial reasons – these can be due to a fixed term contract ending, refusal of new contract terms and a client refusing to work with an employee.</w:t>
      </w:r>
    </w:p>
    <w:p w14:paraId="42EC247F" w14:textId="023137EE" w:rsidR="00735A0C" w:rsidRPr="001432CA" w:rsidRDefault="00190D9F" w:rsidP="002D3ACF">
      <w:pPr>
        <w:spacing w:line="360" w:lineRule="auto"/>
        <w:jc w:val="both"/>
        <w:rPr>
          <w:rFonts w:ascii="Arial" w:hAnsi="Arial" w:cs="Arial"/>
          <w:sz w:val="24"/>
          <w:szCs w:val="24"/>
        </w:rPr>
      </w:pPr>
      <w:r w:rsidRPr="001432CA">
        <w:rPr>
          <w:rFonts w:ascii="Arial" w:hAnsi="Arial" w:cs="Arial"/>
          <w:sz w:val="24"/>
          <w:szCs w:val="24"/>
        </w:rPr>
        <w:t xml:space="preserve">Following these five fair reasons, citizens advice gives examples of when dismissal can be </w:t>
      </w:r>
      <w:proofErr w:type="gramStart"/>
      <w:r w:rsidRPr="001432CA">
        <w:rPr>
          <w:rFonts w:ascii="Arial" w:hAnsi="Arial" w:cs="Arial"/>
          <w:sz w:val="24"/>
          <w:szCs w:val="24"/>
        </w:rPr>
        <w:t>unfair</w:t>
      </w:r>
      <w:r w:rsidR="002D3ACF">
        <w:rPr>
          <w:rFonts w:ascii="Arial" w:hAnsi="Arial" w:cs="Arial"/>
          <w:sz w:val="24"/>
          <w:szCs w:val="24"/>
        </w:rPr>
        <w:t>;</w:t>
      </w:r>
      <w:proofErr w:type="gramEnd"/>
    </w:p>
    <w:p w14:paraId="082F01B3" w14:textId="07E8C806" w:rsidR="00190D9F" w:rsidRPr="001432CA" w:rsidRDefault="00190D9F" w:rsidP="002D3ACF">
      <w:pPr>
        <w:pStyle w:val="ListParagraph"/>
        <w:numPr>
          <w:ilvl w:val="0"/>
          <w:numId w:val="7"/>
        </w:numPr>
        <w:spacing w:line="360" w:lineRule="auto"/>
        <w:jc w:val="both"/>
        <w:rPr>
          <w:rFonts w:ascii="Arial" w:hAnsi="Arial" w:cs="Arial"/>
          <w:sz w:val="24"/>
          <w:szCs w:val="24"/>
        </w:rPr>
      </w:pPr>
      <w:r w:rsidRPr="001432CA">
        <w:rPr>
          <w:rFonts w:ascii="Arial" w:hAnsi="Arial" w:cs="Arial"/>
          <w:sz w:val="24"/>
          <w:szCs w:val="24"/>
        </w:rPr>
        <w:t>If an individual is pregnant or on maternity leave.</w:t>
      </w:r>
    </w:p>
    <w:p w14:paraId="0A3706E0" w14:textId="11C32ED8" w:rsidR="00190D9F" w:rsidRPr="001432CA" w:rsidRDefault="00190D9F" w:rsidP="002D3ACF">
      <w:pPr>
        <w:pStyle w:val="ListParagraph"/>
        <w:numPr>
          <w:ilvl w:val="0"/>
          <w:numId w:val="7"/>
        </w:numPr>
        <w:spacing w:line="360" w:lineRule="auto"/>
        <w:jc w:val="both"/>
        <w:rPr>
          <w:rFonts w:ascii="Arial" w:hAnsi="Arial" w:cs="Arial"/>
          <w:sz w:val="24"/>
          <w:szCs w:val="24"/>
        </w:rPr>
      </w:pPr>
      <w:r w:rsidRPr="001432CA">
        <w:rPr>
          <w:rFonts w:ascii="Arial" w:hAnsi="Arial" w:cs="Arial"/>
          <w:sz w:val="24"/>
          <w:szCs w:val="24"/>
        </w:rPr>
        <w:t>If an individual has asked for their legal rights, for example, to be paid minimum wage.</w:t>
      </w:r>
    </w:p>
    <w:p w14:paraId="559353D6" w14:textId="02DB5483" w:rsidR="00190D9F" w:rsidRPr="001432CA" w:rsidRDefault="00190D9F" w:rsidP="002D3ACF">
      <w:pPr>
        <w:pStyle w:val="ListParagraph"/>
        <w:numPr>
          <w:ilvl w:val="0"/>
          <w:numId w:val="7"/>
        </w:numPr>
        <w:spacing w:line="360" w:lineRule="auto"/>
        <w:jc w:val="both"/>
        <w:rPr>
          <w:rFonts w:ascii="Arial" w:hAnsi="Arial" w:cs="Arial"/>
          <w:sz w:val="24"/>
          <w:szCs w:val="24"/>
        </w:rPr>
      </w:pPr>
      <w:r w:rsidRPr="001432CA">
        <w:rPr>
          <w:rFonts w:ascii="Arial" w:hAnsi="Arial" w:cs="Arial"/>
          <w:sz w:val="24"/>
          <w:szCs w:val="24"/>
        </w:rPr>
        <w:t xml:space="preserve">If an individual has </w:t>
      </w:r>
      <w:r w:rsidR="002D3ACF" w:rsidRPr="001432CA">
        <w:rPr>
          <w:rFonts w:ascii="Arial" w:hAnsi="Arial" w:cs="Arial"/>
          <w:sz w:val="24"/>
          <w:szCs w:val="24"/>
        </w:rPr>
        <w:t>acted</w:t>
      </w:r>
      <w:r w:rsidRPr="001432CA">
        <w:rPr>
          <w:rFonts w:ascii="Arial" w:hAnsi="Arial" w:cs="Arial"/>
          <w:sz w:val="24"/>
          <w:szCs w:val="24"/>
        </w:rPr>
        <w:t xml:space="preserve"> for health and safety reasons.</w:t>
      </w:r>
    </w:p>
    <w:p w14:paraId="37BD3F08" w14:textId="12A0520C" w:rsidR="00190D9F" w:rsidRPr="001432CA" w:rsidRDefault="00190D9F" w:rsidP="002D3ACF">
      <w:pPr>
        <w:pStyle w:val="ListParagraph"/>
        <w:numPr>
          <w:ilvl w:val="0"/>
          <w:numId w:val="7"/>
        </w:numPr>
        <w:spacing w:line="360" w:lineRule="auto"/>
        <w:jc w:val="both"/>
        <w:rPr>
          <w:rFonts w:ascii="Arial" w:hAnsi="Arial" w:cs="Arial"/>
          <w:sz w:val="24"/>
          <w:szCs w:val="24"/>
        </w:rPr>
      </w:pPr>
      <w:r w:rsidRPr="001432CA">
        <w:rPr>
          <w:rFonts w:ascii="Arial" w:hAnsi="Arial" w:cs="Arial"/>
          <w:sz w:val="24"/>
          <w:szCs w:val="24"/>
        </w:rPr>
        <w:t>Is a member of trade union and has taken part in trade union activities.</w:t>
      </w:r>
    </w:p>
    <w:p w14:paraId="425075EC" w14:textId="0107727C" w:rsidR="00190D9F" w:rsidRPr="001432CA" w:rsidRDefault="00190D9F" w:rsidP="002D3ACF">
      <w:pPr>
        <w:pStyle w:val="ListParagraph"/>
        <w:numPr>
          <w:ilvl w:val="0"/>
          <w:numId w:val="7"/>
        </w:numPr>
        <w:spacing w:line="360" w:lineRule="auto"/>
        <w:jc w:val="both"/>
        <w:rPr>
          <w:rFonts w:ascii="Arial" w:hAnsi="Arial" w:cs="Arial"/>
          <w:sz w:val="24"/>
          <w:szCs w:val="24"/>
        </w:rPr>
      </w:pPr>
      <w:r w:rsidRPr="001432CA">
        <w:rPr>
          <w:rFonts w:ascii="Arial" w:hAnsi="Arial" w:cs="Arial"/>
          <w:sz w:val="24"/>
          <w:szCs w:val="24"/>
        </w:rPr>
        <w:t>Whistleblowing.</w:t>
      </w:r>
    </w:p>
    <w:p w14:paraId="6D556CE1" w14:textId="16DC52ED" w:rsidR="00190D9F" w:rsidRPr="001432CA" w:rsidRDefault="00190D9F" w:rsidP="002D3ACF">
      <w:pPr>
        <w:pStyle w:val="ListParagraph"/>
        <w:numPr>
          <w:ilvl w:val="0"/>
          <w:numId w:val="7"/>
        </w:numPr>
        <w:spacing w:line="360" w:lineRule="auto"/>
        <w:jc w:val="both"/>
        <w:rPr>
          <w:rFonts w:ascii="Arial" w:hAnsi="Arial" w:cs="Arial"/>
          <w:sz w:val="24"/>
          <w:szCs w:val="24"/>
        </w:rPr>
      </w:pPr>
      <w:r w:rsidRPr="001432CA">
        <w:rPr>
          <w:rFonts w:ascii="Arial" w:hAnsi="Arial" w:cs="Arial"/>
          <w:sz w:val="24"/>
          <w:szCs w:val="24"/>
        </w:rPr>
        <w:t xml:space="preserve">If an individual has more than one </w:t>
      </w:r>
      <w:r w:rsidR="002D3ACF" w:rsidRPr="001432CA">
        <w:rPr>
          <w:rFonts w:ascii="Arial" w:hAnsi="Arial" w:cs="Arial"/>
          <w:sz w:val="24"/>
          <w:szCs w:val="24"/>
        </w:rPr>
        <w:t>job but</w:t>
      </w:r>
      <w:r w:rsidRPr="001432CA">
        <w:rPr>
          <w:rFonts w:ascii="Arial" w:hAnsi="Arial" w:cs="Arial"/>
          <w:sz w:val="24"/>
          <w:szCs w:val="24"/>
        </w:rPr>
        <w:t xml:space="preserve"> earns less than £123 a week.</w:t>
      </w:r>
    </w:p>
    <w:p w14:paraId="29D6F032" w14:textId="4BB45D22" w:rsidR="00190D9F" w:rsidRPr="001432CA" w:rsidRDefault="00190D9F" w:rsidP="002D3ACF">
      <w:pPr>
        <w:pStyle w:val="ListParagraph"/>
        <w:numPr>
          <w:ilvl w:val="0"/>
          <w:numId w:val="7"/>
        </w:numPr>
        <w:spacing w:line="360" w:lineRule="auto"/>
        <w:jc w:val="both"/>
        <w:rPr>
          <w:rFonts w:ascii="Arial" w:hAnsi="Arial" w:cs="Arial"/>
          <w:sz w:val="24"/>
          <w:szCs w:val="24"/>
        </w:rPr>
      </w:pPr>
      <w:r w:rsidRPr="001432CA">
        <w:rPr>
          <w:rFonts w:ascii="Arial" w:hAnsi="Arial" w:cs="Arial"/>
          <w:sz w:val="24"/>
          <w:szCs w:val="24"/>
        </w:rPr>
        <w:t>If an individual is dismissed after working for an organisation for more than 2 years and the business is sold. This individual would be protected through the TUPE Regulations.</w:t>
      </w:r>
    </w:p>
    <w:p w14:paraId="1982B92E" w14:textId="6EA786F1" w:rsidR="00190D9F" w:rsidRPr="001432CA" w:rsidRDefault="00190D9F" w:rsidP="002D3ACF">
      <w:pPr>
        <w:pStyle w:val="ListParagraph"/>
        <w:numPr>
          <w:ilvl w:val="0"/>
          <w:numId w:val="7"/>
        </w:numPr>
        <w:spacing w:line="360" w:lineRule="auto"/>
        <w:jc w:val="both"/>
        <w:rPr>
          <w:rFonts w:ascii="Arial" w:hAnsi="Arial" w:cs="Arial"/>
          <w:sz w:val="24"/>
          <w:szCs w:val="24"/>
        </w:rPr>
      </w:pPr>
      <w:r w:rsidRPr="001432CA">
        <w:rPr>
          <w:rFonts w:ascii="Arial" w:hAnsi="Arial" w:cs="Arial"/>
          <w:sz w:val="24"/>
          <w:szCs w:val="24"/>
        </w:rPr>
        <w:t xml:space="preserve">If an individual has not declared a previously spent </w:t>
      </w:r>
      <w:r w:rsidR="002D3ACF" w:rsidRPr="001432CA">
        <w:rPr>
          <w:rFonts w:ascii="Arial" w:hAnsi="Arial" w:cs="Arial"/>
          <w:sz w:val="24"/>
          <w:szCs w:val="24"/>
        </w:rPr>
        <w:t>conviction but</w:t>
      </w:r>
      <w:r w:rsidRPr="001432CA">
        <w:rPr>
          <w:rFonts w:ascii="Arial" w:hAnsi="Arial" w:cs="Arial"/>
          <w:sz w:val="24"/>
          <w:szCs w:val="24"/>
        </w:rPr>
        <w:t xml:space="preserve"> has worked for the organisation for at least 2 years.</w:t>
      </w:r>
    </w:p>
    <w:p w14:paraId="0D310C17" w14:textId="4A03550B" w:rsidR="001432CA" w:rsidRDefault="002D3ACF" w:rsidP="002D3ACF">
      <w:pPr>
        <w:spacing w:line="360" w:lineRule="auto"/>
        <w:jc w:val="both"/>
        <w:rPr>
          <w:rFonts w:ascii="Arial" w:hAnsi="Arial" w:cs="Arial"/>
          <w:sz w:val="24"/>
          <w:szCs w:val="24"/>
        </w:rPr>
      </w:pPr>
      <w:r>
        <w:rPr>
          <w:rFonts w:ascii="Arial" w:hAnsi="Arial" w:cs="Arial"/>
          <w:sz w:val="24"/>
          <w:szCs w:val="24"/>
        </w:rPr>
        <w:lastRenderedPageBreak/>
        <w:t>To note, c</w:t>
      </w:r>
      <w:r w:rsidRPr="001432CA">
        <w:rPr>
          <w:rFonts w:ascii="Arial" w:hAnsi="Arial" w:cs="Arial"/>
          <w:sz w:val="24"/>
          <w:szCs w:val="24"/>
        </w:rPr>
        <w:t>itizen’s</w:t>
      </w:r>
      <w:r w:rsidR="00190D9F" w:rsidRPr="001432CA">
        <w:rPr>
          <w:rFonts w:ascii="Arial" w:hAnsi="Arial" w:cs="Arial"/>
          <w:sz w:val="24"/>
          <w:szCs w:val="24"/>
        </w:rPr>
        <w:t xml:space="preserve"> advice highlights that an individual cannot be dismissed if the reason for dismissal falls under a protected characteristic. </w:t>
      </w:r>
      <w:r w:rsidR="001432CA" w:rsidRPr="001432CA">
        <w:rPr>
          <w:rFonts w:ascii="Arial" w:hAnsi="Arial" w:cs="Arial"/>
          <w:sz w:val="24"/>
          <w:szCs w:val="24"/>
        </w:rPr>
        <w:t>T</w:t>
      </w:r>
      <w:r w:rsidR="001432CA" w:rsidRPr="00BB0BED">
        <w:rPr>
          <w:rFonts w:ascii="Arial" w:hAnsi="Arial" w:cs="Arial"/>
          <w:sz w:val="24"/>
          <w:szCs w:val="24"/>
        </w:rPr>
        <w:t>he Equality Act 2010, through Legislation.gov.uk</w:t>
      </w:r>
      <w:r w:rsidR="001432CA">
        <w:rPr>
          <w:rFonts w:ascii="Arial" w:hAnsi="Arial" w:cs="Arial"/>
          <w:sz w:val="24"/>
          <w:szCs w:val="24"/>
        </w:rPr>
        <w:t>,</w:t>
      </w:r>
      <w:r w:rsidR="001432CA" w:rsidRPr="00BB0BED">
        <w:rPr>
          <w:rFonts w:ascii="Arial" w:hAnsi="Arial" w:cs="Arial"/>
          <w:sz w:val="24"/>
          <w:szCs w:val="24"/>
        </w:rPr>
        <w:t xml:space="preserve"> outlines the following characteristics</w:t>
      </w:r>
      <w:r w:rsidR="001432CA">
        <w:rPr>
          <w:rFonts w:ascii="Arial" w:hAnsi="Arial" w:cs="Arial"/>
          <w:sz w:val="24"/>
          <w:szCs w:val="24"/>
        </w:rPr>
        <w:t>:</w:t>
      </w:r>
      <w:r w:rsidR="001432CA" w:rsidRPr="00BB0BED">
        <w:rPr>
          <w:rFonts w:ascii="Arial" w:hAnsi="Arial" w:cs="Arial"/>
          <w:sz w:val="24"/>
          <w:szCs w:val="24"/>
        </w:rPr>
        <w:t xml:space="preserve"> age; disability; gender reassignment; marriage and civil partnership; pregnancy and maternity; race; religion or belief; sex; sexual orientation.</w:t>
      </w:r>
    </w:p>
    <w:p w14:paraId="684E6771" w14:textId="3A83FC4F" w:rsidR="00907EF9" w:rsidRPr="002D3ACF" w:rsidRDefault="00907EF9" w:rsidP="001432CA">
      <w:pPr>
        <w:spacing w:line="360" w:lineRule="auto"/>
        <w:rPr>
          <w:rFonts w:ascii="Arial" w:hAnsi="Arial" w:cs="Arial"/>
          <w:b/>
          <w:bCs/>
          <w:i/>
          <w:iCs/>
          <w:sz w:val="24"/>
          <w:szCs w:val="24"/>
        </w:rPr>
      </w:pPr>
      <w:r w:rsidRPr="002D3ACF">
        <w:rPr>
          <w:rFonts w:ascii="Arial" w:hAnsi="Arial" w:cs="Arial"/>
          <w:b/>
          <w:bCs/>
          <w:i/>
          <w:iCs/>
          <w:sz w:val="24"/>
          <w:szCs w:val="24"/>
        </w:rPr>
        <w:t>Unfair Dismissal in Respect of capability</w:t>
      </w:r>
    </w:p>
    <w:p w14:paraId="04E0608F" w14:textId="154B39CF" w:rsidR="00907EF9" w:rsidRPr="00515BD6" w:rsidRDefault="00907EF9" w:rsidP="0096366A">
      <w:pPr>
        <w:spacing w:line="360" w:lineRule="auto"/>
        <w:jc w:val="both"/>
        <w:rPr>
          <w:rFonts w:ascii="Arial" w:hAnsi="Arial" w:cs="Arial"/>
          <w:sz w:val="24"/>
          <w:szCs w:val="24"/>
        </w:rPr>
      </w:pPr>
      <w:r w:rsidRPr="00515BD6">
        <w:rPr>
          <w:rFonts w:ascii="Arial" w:hAnsi="Arial" w:cs="Arial"/>
          <w:sz w:val="24"/>
          <w:szCs w:val="24"/>
        </w:rPr>
        <w:t xml:space="preserve">The CIPD (2024) outlines that an employee can only be fairly dismissed through capability if the employee falls into one of three categories; lack of professional or technical qualifications that are needed to undertake their role; </w:t>
      </w:r>
      <w:r w:rsidR="00EB6DB0" w:rsidRPr="00515BD6">
        <w:rPr>
          <w:rFonts w:ascii="Arial" w:hAnsi="Arial" w:cs="Arial"/>
          <w:sz w:val="24"/>
          <w:szCs w:val="24"/>
        </w:rPr>
        <w:t>if an employee has been unable to undertake their role within the expected standard required by their employer and is performing poorly; if there is a medical reason why an employee cannot undertake their role</w:t>
      </w:r>
      <w:r w:rsidR="0096366A">
        <w:rPr>
          <w:rFonts w:ascii="Arial" w:hAnsi="Arial" w:cs="Arial"/>
          <w:sz w:val="24"/>
          <w:szCs w:val="24"/>
        </w:rPr>
        <w:t>.</w:t>
      </w:r>
      <w:r w:rsidR="00EB6DB0" w:rsidRPr="00515BD6">
        <w:rPr>
          <w:rFonts w:ascii="Arial" w:hAnsi="Arial" w:cs="Arial"/>
          <w:sz w:val="24"/>
          <w:szCs w:val="24"/>
        </w:rPr>
        <w:t xml:space="preserve"> </w:t>
      </w:r>
      <w:r w:rsidR="0096366A">
        <w:rPr>
          <w:rFonts w:ascii="Arial" w:hAnsi="Arial" w:cs="Arial"/>
          <w:sz w:val="24"/>
          <w:szCs w:val="24"/>
        </w:rPr>
        <w:t>H</w:t>
      </w:r>
      <w:r w:rsidR="00EB6DB0" w:rsidRPr="00515BD6">
        <w:rPr>
          <w:rFonts w:ascii="Arial" w:hAnsi="Arial" w:cs="Arial"/>
          <w:sz w:val="24"/>
          <w:szCs w:val="24"/>
        </w:rPr>
        <w:t>owever</w:t>
      </w:r>
      <w:r w:rsidR="0096366A">
        <w:rPr>
          <w:rFonts w:ascii="Arial" w:hAnsi="Arial" w:cs="Arial"/>
          <w:sz w:val="24"/>
          <w:szCs w:val="24"/>
        </w:rPr>
        <w:t>,</w:t>
      </w:r>
      <w:r w:rsidR="00EB6DB0" w:rsidRPr="00515BD6">
        <w:rPr>
          <w:rFonts w:ascii="Arial" w:hAnsi="Arial" w:cs="Arial"/>
          <w:sz w:val="24"/>
          <w:szCs w:val="24"/>
        </w:rPr>
        <w:t xml:space="preserve"> it is important to note that if the employee has declared a disability, that all adjustments have been considered before dismissal. The Equality Act 2010 states that an employer must identify and make a reasonable adjustment if a disabled individual is at a disadvantage to a person who is not disabled, to then make reasonable adjustments to avoid any disadvantages. If an individual has been dismissed for reasons of capability which is outside the above points, then an unfair dismissal claim can then be brought forward.</w:t>
      </w:r>
    </w:p>
    <w:p w14:paraId="118F8DE5" w14:textId="6468BB52" w:rsidR="00EB6DB0" w:rsidRPr="0096366A" w:rsidRDefault="00EB6DB0" w:rsidP="001432CA">
      <w:pPr>
        <w:spacing w:line="360" w:lineRule="auto"/>
        <w:rPr>
          <w:rFonts w:ascii="Arial" w:hAnsi="Arial" w:cs="Arial"/>
          <w:b/>
          <w:bCs/>
          <w:i/>
          <w:iCs/>
          <w:sz w:val="24"/>
          <w:szCs w:val="24"/>
        </w:rPr>
      </w:pPr>
      <w:r w:rsidRPr="0096366A">
        <w:rPr>
          <w:rFonts w:ascii="Arial" w:hAnsi="Arial" w:cs="Arial"/>
          <w:b/>
          <w:bCs/>
          <w:i/>
          <w:iCs/>
          <w:sz w:val="24"/>
          <w:szCs w:val="24"/>
        </w:rPr>
        <w:t>Unfair Dismissal in Respect of Misconduct</w:t>
      </w:r>
    </w:p>
    <w:p w14:paraId="66545C84" w14:textId="01F56A28" w:rsidR="00515BD6" w:rsidRPr="00515BD6" w:rsidRDefault="00DF2D1E" w:rsidP="0096366A">
      <w:pPr>
        <w:spacing w:line="360" w:lineRule="auto"/>
        <w:jc w:val="both"/>
        <w:rPr>
          <w:rFonts w:ascii="Arial" w:hAnsi="Arial" w:cs="Arial"/>
          <w:sz w:val="24"/>
          <w:szCs w:val="24"/>
        </w:rPr>
      </w:pPr>
      <w:r w:rsidRPr="00515BD6">
        <w:rPr>
          <w:rFonts w:ascii="Arial" w:hAnsi="Arial" w:cs="Arial"/>
          <w:sz w:val="24"/>
          <w:szCs w:val="24"/>
        </w:rPr>
        <w:t xml:space="preserve">In respect of dismissal within the scope of misconduct, DP Employment Law (n.d.) advises that before an employer can fairly dismiss an employee for misconduct, the employer must first undertake a thorough and fair investigation and then follow internal process following the outcome of their investigation. Gov.uk (n.d.) provides further guidance by stating that once the investigation has concluded, the employee must then be invited to a meeting to discuss the issue and for them to have a chance to respond to the allegations brought forward. </w:t>
      </w:r>
      <w:r w:rsidR="00515BD6" w:rsidRPr="00515BD6">
        <w:rPr>
          <w:rFonts w:ascii="Arial" w:hAnsi="Arial" w:cs="Arial"/>
          <w:sz w:val="24"/>
          <w:szCs w:val="24"/>
        </w:rPr>
        <w:t xml:space="preserve">If performance has not improved after the first misconduct meeting, the employee must then be invited for a further conversation and a final warning can then be issued. If again the employee has not improved on the issue at hand, they can then be dismissed. </w:t>
      </w:r>
    </w:p>
    <w:p w14:paraId="1E3D172C" w14:textId="19860CAE" w:rsidR="00807F93" w:rsidRDefault="00515BD6" w:rsidP="0096366A">
      <w:pPr>
        <w:spacing w:line="360" w:lineRule="auto"/>
        <w:jc w:val="both"/>
        <w:rPr>
          <w:rFonts w:ascii="Arial" w:hAnsi="Arial" w:cs="Arial"/>
          <w:sz w:val="24"/>
          <w:szCs w:val="24"/>
        </w:rPr>
      </w:pPr>
      <w:r w:rsidRPr="00515BD6">
        <w:rPr>
          <w:rFonts w:ascii="Arial" w:hAnsi="Arial" w:cs="Arial"/>
          <w:sz w:val="24"/>
          <w:szCs w:val="24"/>
        </w:rPr>
        <w:t xml:space="preserve">If the reason for dismissal were to fall under the scope of serious misconduct, but not gross misconduct, then the employee can be invited to a meeting, and be supplied with their final written warning. Finally, if the issue falls under the scope of gross </w:t>
      </w:r>
      <w:r w:rsidRPr="00515BD6">
        <w:rPr>
          <w:rFonts w:ascii="Arial" w:hAnsi="Arial" w:cs="Arial"/>
          <w:sz w:val="24"/>
          <w:szCs w:val="24"/>
        </w:rPr>
        <w:lastRenderedPageBreak/>
        <w:t>misconduct, then the employee can be fairly dismissed straight away. If procedure has not been fully followed or if the employer did not fairly conduct their investigation, the affected employee can then bring forward an unfair dismissal claim, but only if they have worked for the organisation for at least 2 years.</w:t>
      </w:r>
    </w:p>
    <w:p w14:paraId="037DF487" w14:textId="4892B5C6" w:rsidR="00CD3F33" w:rsidRPr="00CD3F33" w:rsidRDefault="00CD3F33" w:rsidP="0096366A">
      <w:pPr>
        <w:spacing w:line="360" w:lineRule="auto"/>
        <w:jc w:val="both"/>
        <w:rPr>
          <w:rFonts w:ascii="Arial" w:hAnsi="Arial" w:cs="Arial"/>
          <w:b/>
          <w:bCs/>
          <w:sz w:val="24"/>
          <w:szCs w:val="24"/>
        </w:rPr>
      </w:pPr>
      <w:r w:rsidRPr="00CD3F33">
        <w:rPr>
          <w:rFonts w:ascii="Arial" w:hAnsi="Arial" w:cs="Arial"/>
          <w:b/>
          <w:bCs/>
          <w:sz w:val="24"/>
          <w:szCs w:val="24"/>
        </w:rPr>
        <w:t>Key causes of employee Grievances (AC 3.2)</w:t>
      </w:r>
    </w:p>
    <w:p w14:paraId="5BE2300A" w14:textId="496F62C5" w:rsidR="00F045C9" w:rsidRDefault="000507ED" w:rsidP="003574DA">
      <w:pPr>
        <w:spacing w:line="360" w:lineRule="auto"/>
        <w:jc w:val="both"/>
        <w:rPr>
          <w:rFonts w:ascii="Arial" w:hAnsi="Arial" w:cs="Arial"/>
          <w:sz w:val="24"/>
          <w:szCs w:val="24"/>
        </w:rPr>
      </w:pPr>
      <w:r>
        <w:rPr>
          <w:rFonts w:ascii="Arial" w:hAnsi="Arial" w:cs="Arial"/>
          <w:sz w:val="24"/>
          <w:szCs w:val="24"/>
        </w:rPr>
        <w:t xml:space="preserve">The Cambridge dictionary defines a grievance as a complaint or strong feeling that you have been treated unfairly. In the workplace, </w:t>
      </w:r>
      <w:r w:rsidR="00F045C9">
        <w:rPr>
          <w:rFonts w:ascii="Arial" w:hAnsi="Arial" w:cs="Arial"/>
          <w:sz w:val="24"/>
          <w:szCs w:val="24"/>
        </w:rPr>
        <w:t xml:space="preserve">Unison (n.d.) states that </w:t>
      </w:r>
      <w:r>
        <w:rPr>
          <w:rFonts w:ascii="Arial" w:hAnsi="Arial" w:cs="Arial"/>
          <w:sz w:val="24"/>
          <w:szCs w:val="24"/>
        </w:rPr>
        <w:t xml:space="preserve">a grievance </w:t>
      </w:r>
      <w:r w:rsidR="00F045C9">
        <w:rPr>
          <w:rFonts w:ascii="Arial" w:hAnsi="Arial" w:cs="Arial"/>
          <w:sz w:val="24"/>
          <w:szCs w:val="24"/>
        </w:rPr>
        <w:t xml:space="preserve">can be brought forward by an employee if they have concerns around aspects of their working life or if there are issues within an </w:t>
      </w:r>
      <w:r w:rsidR="003574DA">
        <w:rPr>
          <w:rFonts w:ascii="Arial" w:hAnsi="Arial" w:cs="Arial"/>
          <w:sz w:val="24"/>
          <w:szCs w:val="24"/>
        </w:rPr>
        <w:t>employee’s</w:t>
      </w:r>
      <w:r w:rsidR="00F045C9">
        <w:rPr>
          <w:rFonts w:ascii="Arial" w:hAnsi="Arial" w:cs="Arial"/>
          <w:sz w:val="24"/>
          <w:szCs w:val="24"/>
        </w:rPr>
        <w:t xml:space="preserve"> terms and conditions of employment. AIHR outlines that there are six main types of grievance which </w:t>
      </w:r>
      <w:proofErr w:type="gramStart"/>
      <w:r w:rsidR="00F045C9">
        <w:rPr>
          <w:rFonts w:ascii="Arial" w:hAnsi="Arial" w:cs="Arial"/>
          <w:sz w:val="24"/>
          <w:szCs w:val="24"/>
        </w:rPr>
        <w:t>are;</w:t>
      </w:r>
      <w:proofErr w:type="gramEnd"/>
      <w:r w:rsidR="00F045C9">
        <w:rPr>
          <w:rFonts w:ascii="Arial" w:hAnsi="Arial" w:cs="Arial"/>
          <w:sz w:val="24"/>
          <w:szCs w:val="24"/>
        </w:rPr>
        <w:t xml:space="preserve"> </w:t>
      </w:r>
    </w:p>
    <w:p w14:paraId="56F6D6C0" w14:textId="0D7E9977" w:rsidR="00F045C9" w:rsidRDefault="00F045C9" w:rsidP="003574DA">
      <w:pPr>
        <w:pStyle w:val="ListParagraph"/>
        <w:numPr>
          <w:ilvl w:val="0"/>
          <w:numId w:val="9"/>
        </w:numPr>
        <w:spacing w:line="360" w:lineRule="auto"/>
        <w:jc w:val="both"/>
        <w:rPr>
          <w:rFonts w:ascii="Arial" w:hAnsi="Arial" w:cs="Arial"/>
          <w:sz w:val="24"/>
          <w:szCs w:val="24"/>
        </w:rPr>
      </w:pPr>
      <w:r w:rsidRPr="00F045C9">
        <w:rPr>
          <w:rFonts w:ascii="Arial" w:hAnsi="Arial" w:cs="Arial"/>
          <w:sz w:val="24"/>
          <w:szCs w:val="24"/>
        </w:rPr>
        <w:t>compensation and benefits</w:t>
      </w:r>
      <w:r>
        <w:rPr>
          <w:rFonts w:ascii="Arial" w:hAnsi="Arial" w:cs="Arial"/>
          <w:sz w:val="24"/>
          <w:szCs w:val="24"/>
        </w:rPr>
        <w:t xml:space="preserve"> -</w:t>
      </w:r>
      <w:r w:rsidRPr="00F045C9">
        <w:rPr>
          <w:rFonts w:ascii="Arial" w:hAnsi="Arial" w:cs="Arial"/>
          <w:sz w:val="24"/>
          <w:szCs w:val="24"/>
        </w:rPr>
        <w:t xml:space="preserve"> an employee can raise a grievance if they feel they are being undercompensated for their work or if they are receiving less benefits from their organisation when compared to </w:t>
      </w:r>
      <w:proofErr w:type="gramStart"/>
      <w:r w:rsidRPr="00F045C9">
        <w:rPr>
          <w:rFonts w:ascii="Arial" w:hAnsi="Arial" w:cs="Arial"/>
          <w:sz w:val="24"/>
          <w:szCs w:val="24"/>
        </w:rPr>
        <w:t>colleagues;</w:t>
      </w:r>
      <w:proofErr w:type="gramEnd"/>
      <w:r w:rsidRPr="00F045C9">
        <w:rPr>
          <w:rFonts w:ascii="Arial" w:hAnsi="Arial" w:cs="Arial"/>
          <w:sz w:val="24"/>
          <w:szCs w:val="24"/>
        </w:rPr>
        <w:t xml:space="preserve"> </w:t>
      </w:r>
    </w:p>
    <w:p w14:paraId="5BA8F15C" w14:textId="47011730" w:rsidR="00E53DA2" w:rsidRDefault="00F045C9" w:rsidP="003574DA">
      <w:pPr>
        <w:pStyle w:val="ListParagraph"/>
        <w:numPr>
          <w:ilvl w:val="0"/>
          <w:numId w:val="9"/>
        </w:numPr>
        <w:spacing w:line="360" w:lineRule="auto"/>
        <w:jc w:val="both"/>
        <w:rPr>
          <w:rFonts w:ascii="Arial" w:hAnsi="Arial" w:cs="Arial"/>
          <w:sz w:val="24"/>
          <w:szCs w:val="24"/>
        </w:rPr>
      </w:pPr>
      <w:r w:rsidRPr="00F045C9">
        <w:rPr>
          <w:rFonts w:ascii="Arial" w:hAnsi="Arial" w:cs="Arial"/>
          <w:sz w:val="24"/>
          <w:szCs w:val="24"/>
        </w:rPr>
        <w:t>Concerns over work conditions</w:t>
      </w:r>
      <w:r>
        <w:rPr>
          <w:rFonts w:ascii="Arial" w:hAnsi="Arial" w:cs="Arial"/>
          <w:sz w:val="24"/>
          <w:szCs w:val="24"/>
        </w:rPr>
        <w:t xml:space="preserve"> – if there are heath and safety concerns within the workplace, a formal grievance can be raised to investigate the issue and provide a safer working </w:t>
      </w:r>
      <w:proofErr w:type="gramStart"/>
      <w:r>
        <w:rPr>
          <w:rFonts w:ascii="Arial" w:hAnsi="Arial" w:cs="Arial"/>
          <w:sz w:val="24"/>
          <w:szCs w:val="24"/>
        </w:rPr>
        <w:t>environment;</w:t>
      </w:r>
      <w:proofErr w:type="gramEnd"/>
    </w:p>
    <w:p w14:paraId="22F136CB" w14:textId="05A456A1" w:rsidR="00F045C9" w:rsidRDefault="00F045C9" w:rsidP="003574DA">
      <w:pPr>
        <w:pStyle w:val="ListParagraph"/>
        <w:numPr>
          <w:ilvl w:val="0"/>
          <w:numId w:val="9"/>
        </w:numPr>
        <w:spacing w:line="360" w:lineRule="auto"/>
        <w:jc w:val="both"/>
        <w:rPr>
          <w:rFonts w:ascii="Arial" w:hAnsi="Arial" w:cs="Arial"/>
          <w:sz w:val="24"/>
          <w:szCs w:val="24"/>
        </w:rPr>
      </w:pPr>
      <w:r>
        <w:rPr>
          <w:rFonts w:ascii="Arial" w:hAnsi="Arial" w:cs="Arial"/>
          <w:sz w:val="24"/>
          <w:szCs w:val="24"/>
        </w:rPr>
        <w:t xml:space="preserve">Work-life balance – if an employee is having to work excessive overtime, unable to take breaks from work or if the work schedule is too inflexible, a grievance can be </w:t>
      </w:r>
      <w:proofErr w:type="gramStart"/>
      <w:r>
        <w:rPr>
          <w:rFonts w:ascii="Arial" w:hAnsi="Arial" w:cs="Arial"/>
          <w:sz w:val="24"/>
          <w:szCs w:val="24"/>
        </w:rPr>
        <w:t>raised</w:t>
      </w:r>
      <w:r w:rsidR="00AA07D9">
        <w:rPr>
          <w:rFonts w:ascii="Arial" w:hAnsi="Arial" w:cs="Arial"/>
          <w:sz w:val="24"/>
          <w:szCs w:val="24"/>
        </w:rPr>
        <w:t>;</w:t>
      </w:r>
      <w:proofErr w:type="gramEnd"/>
    </w:p>
    <w:p w14:paraId="5E5B7361" w14:textId="4E79A960" w:rsidR="00F045C9" w:rsidRDefault="00F045C9" w:rsidP="003574DA">
      <w:pPr>
        <w:pStyle w:val="ListParagraph"/>
        <w:numPr>
          <w:ilvl w:val="0"/>
          <w:numId w:val="9"/>
        </w:numPr>
        <w:spacing w:line="360" w:lineRule="auto"/>
        <w:jc w:val="both"/>
        <w:rPr>
          <w:rFonts w:ascii="Arial" w:hAnsi="Arial" w:cs="Arial"/>
          <w:sz w:val="24"/>
          <w:szCs w:val="24"/>
        </w:rPr>
      </w:pPr>
      <w:r>
        <w:rPr>
          <w:rFonts w:ascii="Arial" w:hAnsi="Arial" w:cs="Arial"/>
          <w:sz w:val="24"/>
          <w:szCs w:val="24"/>
        </w:rPr>
        <w:t xml:space="preserve">Discrimination or harassment – if an individual has been discriminated against or has been the victim of workplace bullying, a formal grievance can be </w:t>
      </w:r>
      <w:proofErr w:type="gramStart"/>
      <w:r>
        <w:rPr>
          <w:rFonts w:ascii="Arial" w:hAnsi="Arial" w:cs="Arial"/>
          <w:sz w:val="24"/>
          <w:szCs w:val="24"/>
        </w:rPr>
        <w:t>raised</w:t>
      </w:r>
      <w:proofErr w:type="gramEnd"/>
      <w:r>
        <w:rPr>
          <w:rFonts w:ascii="Arial" w:hAnsi="Arial" w:cs="Arial"/>
          <w:sz w:val="24"/>
          <w:szCs w:val="24"/>
        </w:rPr>
        <w:t xml:space="preserve"> and the organisation will then need to conduct a thorough and fair </w:t>
      </w:r>
      <w:proofErr w:type="gramStart"/>
      <w:r>
        <w:rPr>
          <w:rFonts w:ascii="Arial" w:hAnsi="Arial" w:cs="Arial"/>
          <w:sz w:val="24"/>
          <w:szCs w:val="24"/>
        </w:rPr>
        <w:t>investigation</w:t>
      </w:r>
      <w:r w:rsidR="00AA07D9">
        <w:rPr>
          <w:rFonts w:ascii="Arial" w:hAnsi="Arial" w:cs="Arial"/>
          <w:sz w:val="24"/>
          <w:szCs w:val="24"/>
        </w:rPr>
        <w:t>;</w:t>
      </w:r>
      <w:proofErr w:type="gramEnd"/>
    </w:p>
    <w:p w14:paraId="38C1879B" w14:textId="6C27DB45" w:rsidR="00AA07D9" w:rsidRPr="00AA07D9" w:rsidRDefault="00AA07D9" w:rsidP="003574DA">
      <w:pPr>
        <w:pStyle w:val="ListParagraph"/>
        <w:numPr>
          <w:ilvl w:val="0"/>
          <w:numId w:val="9"/>
        </w:numPr>
        <w:spacing w:line="360" w:lineRule="auto"/>
        <w:jc w:val="both"/>
        <w:rPr>
          <w:rFonts w:ascii="Arial" w:hAnsi="Arial" w:cs="Arial"/>
          <w:sz w:val="24"/>
          <w:szCs w:val="24"/>
        </w:rPr>
      </w:pPr>
      <w:r>
        <w:rPr>
          <w:rFonts w:ascii="Arial" w:hAnsi="Arial" w:cs="Arial"/>
          <w:sz w:val="24"/>
          <w:szCs w:val="24"/>
        </w:rPr>
        <w:t xml:space="preserve">Management and supervision – if an employee </w:t>
      </w:r>
      <w:proofErr w:type="gramStart"/>
      <w:r>
        <w:rPr>
          <w:rFonts w:ascii="Arial" w:hAnsi="Arial" w:cs="Arial"/>
          <w:sz w:val="24"/>
          <w:szCs w:val="24"/>
        </w:rPr>
        <w:t>feels</w:t>
      </w:r>
      <w:proofErr w:type="gramEnd"/>
      <w:r>
        <w:rPr>
          <w:rFonts w:ascii="Arial" w:hAnsi="Arial" w:cs="Arial"/>
          <w:sz w:val="24"/>
          <w:szCs w:val="24"/>
        </w:rPr>
        <w:t xml:space="preserve"> that their line manager or supervisor has been abusing their power, then</w:t>
      </w:r>
      <w:r w:rsidRPr="00AA07D9">
        <w:rPr>
          <w:rFonts w:ascii="Arial" w:hAnsi="Arial" w:cs="Arial"/>
          <w:sz w:val="24"/>
          <w:szCs w:val="24"/>
        </w:rPr>
        <w:t xml:space="preserve"> a formal grievance can then be </w:t>
      </w:r>
      <w:proofErr w:type="gramStart"/>
      <w:r w:rsidRPr="00AA07D9">
        <w:rPr>
          <w:rFonts w:ascii="Arial" w:hAnsi="Arial" w:cs="Arial"/>
          <w:sz w:val="24"/>
          <w:szCs w:val="24"/>
        </w:rPr>
        <w:t>made</w:t>
      </w:r>
      <w:proofErr w:type="gramEnd"/>
      <w:r w:rsidRPr="00AA07D9">
        <w:rPr>
          <w:rFonts w:ascii="Arial" w:hAnsi="Arial" w:cs="Arial"/>
          <w:sz w:val="24"/>
          <w:szCs w:val="24"/>
        </w:rPr>
        <w:t xml:space="preserve"> and the employer can then act as a mediator to resolve any potential </w:t>
      </w:r>
      <w:proofErr w:type="gramStart"/>
      <w:r w:rsidRPr="00AA07D9">
        <w:rPr>
          <w:rFonts w:ascii="Arial" w:hAnsi="Arial" w:cs="Arial"/>
          <w:sz w:val="24"/>
          <w:szCs w:val="24"/>
        </w:rPr>
        <w:t>conflict;</w:t>
      </w:r>
      <w:proofErr w:type="gramEnd"/>
    </w:p>
    <w:p w14:paraId="5BBA5345" w14:textId="3785EA7C" w:rsidR="00AA07D9" w:rsidRDefault="00AA07D9" w:rsidP="003574DA">
      <w:pPr>
        <w:pStyle w:val="ListParagraph"/>
        <w:numPr>
          <w:ilvl w:val="0"/>
          <w:numId w:val="9"/>
        </w:numPr>
        <w:spacing w:line="360" w:lineRule="auto"/>
        <w:jc w:val="both"/>
        <w:rPr>
          <w:rFonts w:ascii="Arial" w:hAnsi="Arial" w:cs="Arial"/>
          <w:sz w:val="24"/>
          <w:szCs w:val="24"/>
        </w:rPr>
      </w:pPr>
      <w:r>
        <w:rPr>
          <w:rFonts w:ascii="Arial" w:hAnsi="Arial" w:cs="Arial"/>
          <w:sz w:val="24"/>
          <w:szCs w:val="24"/>
        </w:rPr>
        <w:t>Interpersonal conflict – a grievance can be raised if there has been unnecessary conflict between and employee and their colleagues or line manager to aid in resolving the conflict.</w:t>
      </w:r>
    </w:p>
    <w:p w14:paraId="20315979" w14:textId="09885D66" w:rsidR="00AA07D9" w:rsidRPr="00AA07D9" w:rsidRDefault="003574DA" w:rsidP="003574DA">
      <w:pPr>
        <w:spacing w:line="360" w:lineRule="auto"/>
        <w:jc w:val="both"/>
        <w:rPr>
          <w:rFonts w:ascii="Arial" w:hAnsi="Arial" w:cs="Arial"/>
          <w:sz w:val="24"/>
          <w:szCs w:val="24"/>
        </w:rPr>
      </w:pPr>
      <w:r>
        <w:rPr>
          <w:rFonts w:ascii="Arial" w:hAnsi="Arial" w:cs="Arial"/>
          <w:sz w:val="24"/>
          <w:szCs w:val="24"/>
        </w:rPr>
        <w:t>All</w:t>
      </w:r>
      <w:r w:rsidR="00AA07D9">
        <w:rPr>
          <w:rFonts w:ascii="Arial" w:hAnsi="Arial" w:cs="Arial"/>
          <w:sz w:val="24"/>
          <w:szCs w:val="24"/>
        </w:rPr>
        <w:t xml:space="preserve"> the above issues are key causes of employee </w:t>
      </w:r>
      <w:proofErr w:type="gramStart"/>
      <w:r w:rsidR="00AA07D9">
        <w:rPr>
          <w:rFonts w:ascii="Arial" w:hAnsi="Arial" w:cs="Arial"/>
          <w:sz w:val="24"/>
          <w:szCs w:val="24"/>
        </w:rPr>
        <w:t>grievances</w:t>
      </w:r>
      <w:proofErr w:type="gramEnd"/>
      <w:r w:rsidR="00AA07D9">
        <w:rPr>
          <w:rFonts w:ascii="Arial" w:hAnsi="Arial" w:cs="Arial"/>
          <w:sz w:val="24"/>
          <w:szCs w:val="24"/>
        </w:rPr>
        <w:t xml:space="preserve"> and it should be a priority for any organisation to effectively handle each case when they arise with the utmost care and confidentiality. An organisation can do this by having a standard procedure </w:t>
      </w:r>
      <w:r w:rsidR="00AA07D9">
        <w:rPr>
          <w:rFonts w:ascii="Arial" w:hAnsi="Arial" w:cs="Arial"/>
          <w:sz w:val="24"/>
          <w:szCs w:val="24"/>
        </w:rPr>
        <w:lastRenderedPageBreak/>
        <w:t>in place which is inline with the ACAS code of Practice. ACAS</w:t>
      </w:r>
      <w:r w:rsidR="002D1789">
        <w:rPr>
          <w:rFonts w:ascii="Arial" w:hAnsi="Arial" w:cs="Arial"/>
          <w:sz w:val="24"/>
          <w:szCs w:val="24"/>
        </w:rPr>
        <w:t xml:space="preserve"> (2015) details that an employer must follow a full and fair procedure and that the ACAS code of practice is the bare minimum expectation of an employer when going through a grievance process. The ACAS Code of Practice also highlights that should a workplace issue go through to an employment tribunal, all documentation will be </w:t>
      </w:r>
      <w:r>
        <w:rPr>
          <w:rFonts w:ascii="Arial" w:hAnsi="Arial" w:cs="Arial"/>
          <w:sz w:val="24"/>
          <w:szCs w:val="24"/>
        </w:rPr>
        <w:t>considered</w:t>
      </w:r>
      <w:r w:rsidR="002D1789">
        <w:rPr>
          <w:rFonts w:ascii="Arial" w:hAnsi="Arial" w:cs="Arial"/>
          <w:sz w:val="24"/>
          <w:szCs w:val="24"/>
        </w:rPr>
        <w:t xml:space="preserve"> during the tribunal process. If an employer is found to have not followed the ACAS code of practice, which stated by Gov.uk, is not legally binding, an employer may see a 25% reduction in awards or a 25% increase in awards to the complainant. </w:t>
      </w:r>
      <w:r>
        <w:rPr>
          <w:rFonts w:ascii="Arial" w:hAnsi="Arial" w:cs="Arial"/>
          <w:sz w:val="24"/>
          <w:szCs w:val="24"/>
        </w:rPr>
        <w:t>It</w:t>
      </w:r>
      <w:r w:rsidR="002D1789">
        <w:rPr>
          <w:rFonts w:ascii="Arial" w:hAnsi="Arial" w:cs="Arial"/>
          <w:sz w:val="24"/>
          <w:szCs w:val="24"/>
        </w:rPr>
        <w:t xml:space="preserve"> is detrimental that organisations take active steps to comply with the ACAS code of practice </w:t>
      </w:r>
      <w:r>
        <w:rPr>
          <w:rFonts w:ascii="Arial" w:hAnsi="Arial" w:cs="Arial"/>
          <w:sz w:val="24"/>
          <w:szCs w:val="24"/>
        </w:rPr>
        <w:t>regarding</w:t>
      </w:r>
      <w:r w:rsidR="002D1789">
        <w:rPr>
          <w:rFonts w:ascii="Arial" w:hAnsi="Arial" w:cs="Arial"/>
          <w:sz w:val="24"/>
          <w:szCs w:val="24"/>
        </w:rPr>
        <w:t xml:space="preserve"> their grievance procedure.</w:t>
      </w:r>
    </w:p>
    <w:p w14:paraId="2AB51312" w14:textId="77777777" w:rsidR="00AA07D9" w:rsidRPr="00AA07D9" w:rsidRDefault="00AA07D9" w:rsidP="00AA07D9">
      <w:pPr>
        <w:rPr>
          <w:rFonts w:ascii="Arial" w:hAnsi="Arial" w:cs="Arial"/>
          <w:sz w:val="24"/>
          <w:szCs w:val="24"/>
        </w:rPr>
      </w:pPr>
    </w:p>
    <w:p w14:paraId="43588E09" w14:textId="6351F1B0" w:rsidR="00807F93" w:rsidRPr="00326F02" w:rsidRDefault="00E53DA2">
      <w:pPr>
        <w:rPr>
          <w:rFonts w:ascii="Arial" w:hAnsi="Arial" w:cs="Arial"/>
          <w:b/>
          <w:bCs/>
          <w:sz w:val="24"/>
          <w:szCs w:val="24"/>
        </w:rPr>
      </w:pPr>
      <w:r w:rsidRPr="00326F02">
        <w:rPr>
          <w:rFonts w:ascii="Arial" w:hAnsi="Arial" w:cs="Arial"/>
          <w:b/>
          <w:bCs/>
          <w:sz w:val="24"/>
          <w:szCs w:val="24"/>
        </w:rPr>
        <w:t>Why Handling Grievances Effectively is important for an organisation (AC 3.3)</w:t>
      </w:r>
    </w:p>
    <w:p w14:paraId="39613178" w14:textId="3FC34673" w:rsidR="00E53DA2" w:rsidRPr="00992103" w:rsidRDefault="00E53DA2" w:rsidP="0096366A">
      <w:pPr>
        <w:spacing w:line="360" w:lineRule="auto"/>
        <w:jc w:val="both"/>
        <w:rPr>
          <w:rFonts w:ascii="Arial" w:hAnsi="Arial" w:cs="Arial"/>
          <w:sz w:val="24"/>
          <w:szCs w:val="24"/>
        </w:rPr>
      </w:pPr>
      <w:r w:rsidRPr="00992103">
        <w:rPr>
          <w:rFonts w:ascii="Arial" w:hAnsi="Arial" w:cs="Arial"/>
          <w:sz w:val="24"/>
          <w:szCs w:val="24"/>
        </w:rPr>
        <w:t xml:space="preserve">ACAS (2015) highlights the main importance of effectively handling a grievance is due to any resolution and evidence brought forward during the grievance process can be </w:t>
      </w:r>
      <w:r w:rsidR="0096366A" w:rsidRPr="00992103">
        <w:rPr>
          <w:rFonts w:ascii="Arial" w:hAnsi="Arial" w:cs="Arial"/>
          <w:sz w:val="24"/>
          <w:szCs w:val="24"/>
        </w:rPr>
        <w:t>considered</w:t>
      </w:r>
      <w:r w:rsidRPr="00992103">
        <w:rPr>
          <w:rFonts w:ascii="Arial" w:hAnsi="Arial" w:cs="Arial"/>
          <w:sz w:val="24"/>
          <w:szCs w:val="24"/>
        </w:rPr>
        <w:t xml:space="preserve"> during an employment tribunal. Gov.uk gives an overview of how to effectively and lawfully handle the grievance process. The first thing an organisation would need to do is formally notify all colleagues of the grievance procedure and share this in writing and must contain who is responsible for the grievance process and how they can be contacted. Once the grievance process has been initiated, a clear timescale would need to be communicated at each stage </w:t>
      </w:r>
      <w:r w:rsidR="006E4DAB" w:rsidRPr="00992103">
        <w:rPr>
          <w:rFonts w:ascii="Arial" w:hAnsi="Arial" w:cs="Arial"/>
          <w:sz w:val="24"/>
          <w:szCs w:val="24"/>
        </w:rPr>
        <w:t xml:space="preserve">and the individual who raised the grievance should also be advised on how they can appeal should the outcome not be in their favour. </w:t>
      </w:r>
      <w:r w:rsidR="00852CD0" w:rsidRPr="00992103">
        <w:rPr>
          <w:rFonts w:ascii="Arial" w:hAnsi="Arial" w:cs="Arial"/>
          <w:sz w:val="24"/>
          <w:szCs w:val="24"/>
        </w:rPr>
        <w:t>Gov.uk also states that even though the ACAS code of practice is not legally binding, a tribunal can reduce or increase an award by 25% if the code of practice is not followed.</w:t>
      </w:r>
    </w:p>
    <w:p w14:paraId="73A0DF07" w14:textId="7AA5FA10" w:rsidR="00852CD0" w:rsidRPr="0096366A" w:rsidRDefault="00852CD0">
      <w:pPr>
        <w:rPr>
          <w:rFonts w:ascii="Arial" w:hAnsi="Arial" w:cs="Arial"/>
          <w:b/>
          <w:bCs/>
          <w:i/>
          <w:iCs/>
          <w:sz w:val="24"/>
          <w:szCs w:val="24"/>
        </w:rPr>
      </w:pPr>
      <w:r w:rsidRPr="0096366A">
        <w:rPr>
          <w:rFonts w:ascii="Arial" w:hAnsi="Arial" w:cs="Arial"/>
          <w:b/>
          <w:bCs/>
          <w:i/>
          <w:iCs/>
          <w:sz w:val="24"/>
          <w:szCs w:val="24"/>
        </w:rPr>
        <w:t>If Grievances are not Handled Effectively – Employment Tribunal</w:t>
      </w:r>
    </w:p>
    <w:p w14:paraId="399EA7C5" w14:textId="61AD2ACC" w:rsidR="00C83621" w:rsidRPr="00992103" w:rsidRDefault="006E5344" w:rsidP="0096366A">
      <w:pPr>
        <w:spacing w:line="360" w:lineRule="auto"/>
        <w:jc w:val="both"/>
        <w:rPr>
          <w:rFonts w:ascii="Arial" w:hAnsi="Arial" w:cs="Arial"/>
          <w:sz w:val="24"/>
          <w:szCs w:val="24"/>
        </w:rPr>
      </w:pPr>
      <w:r w:rsidRPr="00992103">
        <w:rPr>
          <w:rFonts w:ascii="Arial" w:hAnsi="Arial" w:cs="Arial"/>
          <w:sz w:val="24"/>
          <w:szCs w:val="24"/>
        </w:rPr>
        <w:t xml:space="preserve">ACAS (2024) advises that after a grievance procedure has taken place, if an employee still feels they need to </w:t>
      </w:r>
      <w:r w:rsidR="0096366A" w:rsidRPr="00992103">
        <w:rPr>
          <w:rFonts w:ascii="Arial" w:hAnsi="Arial" w:cs="Arial"/>
          <w:sz w:val="24"/>
          <w:szCs w:val="24"/>
        </w:rPr>
        <w:t>act</w:t>
      </w:r>
      <w:r w:rsidRPr="00992103">
        <w:rPr>
          <w:rFonts w:ascii="Arial" w:hAnsi="Arial" w:cs="Arial"/>
          <w:sz w:val="24"/>
          <w:szCs w:val="24"/>
        </w:rPr>
        <w:t xml:space="preserve">, they can make a case to an employment tribunal. The Courts and Tribunal </w:t>
      </w:r>
      <w:r w:rsidR="0096366A" w:rsidRPr="00992103">
        <w:rPr>
          <w:rFonts w:ascii="Arial" w:hAnsi="Arial" w:cs="Arial"/>
          <w:sz w:val="24"/>
          <w:szCs w:val="24"/>
        </w:rPr>
        <w:t>Judiciary (</w:t>
      </w:r>
      <w:r w:rsidRPr="00992103">
        <w:rPr>
          <w:rFonts w:ascii="Arial" w:hAnsi="Arial" w:cs="Arial"/>
          <w:sz w:val="24"/>
          <w:szCs w:val="24"/>
        </w:rPr>
        <w:t xml:space="preserve">n.d.) defines a tribunal as a judicial body whose responsibility is in the interest of workplace justice and were established within the Industrial Training Act 1964. When an employee wants to bring forward a tribunal, </w:t>
      </w:r>
      <w:r w:rsidRPr="00992103">
        <w:rPr>
          <w:rFonts w:ascii="Arial" w:hAnsi="Arial" w:cs="Arial"/>
          <w:sz w:val="24"/>
          <w:szCs w:val="24"/>
        </w:rPr>
        <w:t>ACAS</w:t>
      </w:r>
      <w:r w:rsidRPr="00992103">
        <w:rPr>
          <w:rFonts w:ascii="Arial" w:hAnsi="Arial" w:cs="Arial"/>
          <w:sz w:val="24"/>
          <w:szCs w:val="24"/>
        </w:rPr>
        <w:t xml:space="preserve"> states the employee must </w:t>
      </w:r>
      <w:r w:rsidR="0096366A" w:rsidRPr="00992103">
        <w:rPr>
          <w:rFonts w:ascii="Arial" w:hAnsi="Arial" w:cs="Arial"/>
          <w:sz w:val="24"/>
          <w:szCs w:val="24"/>
        </w:rPr>
        <w:t>notify within</w:t>
      </w:r>
      <w:r w:rsidRPr="00992103">
        <w:rPr>
          <w:rFonts w:ascii="Arial" w:hAnsi="Arial" w:cs="Arial"/>
          <w:sz w:val="24"/>
          <w:szCs w:val="24"/>
        </w:rPr>
        <w:t xml:space="preserve"> 3 months, less a day of the outcome of the grievance. </w:t>
      </w:r>
    </w:p>
    <w:p w14:paraId="6357652B" w14:textId="54F7D8CF" w:rsidR="006E5344" w:rsidRPr="00992103" w:rsidRDefault="006E5344" w:rsidP="0096366A">
      <w:pPr>
        <w:spacing w:line="360" w:lineRule="auto"/>
        <w:jc w:val="both"/>
        <w:rPr>
          <w:rFonts w:ascii="Arial" w:hAnsi="Arial" w:cs="Arial"/>
          <w:sz w:val="24"/>
          <w:szCs w:val="24"/>
        </w:rPr>
      </w:pPr>
      <w:r w:rsidRPr="00992103">
        <w:rPr>
          <w:rFonts w:ascii="Arial" w:hAnsi="Arial" w:cs="Arial"/>
          <w:sz w:val="24"/>
          <w:szCs w:val="24"/>
        </w:rPr>
        <w:lastRenderedPageBreak/>
        <w:t xml:space="preserve">An important note for organisations is that if the grievance process is effectively handled, an employment tribunal can be avoided. This is the best outcome for both the employer and the employee due to the cost of undertaking a tribunal and to avoid any emotional downsides such as employee morale and reduced productivity. An employment tribunal may also give an organisation a negative view within the press which may also </w:t>
      </w:r>
      <w:r w:rsidR="0096366A" w:rsidRPr="00992103">
        <w:rPr>
          <w:rFonts w:ascii="Arial" w:hAnsi="Arial" w:cs="Arial"/>
          <w:sz w:val="24"/>
          <w:szCs w:val="24"/>
        </w:rPr>
        <w:t>affect</w:t>
      </w:r>
      <w:r w:rsidRPr="00992103">
        <w:rPr>
          <w:rFonts w:ascii="Arial" w:hAnsi="Arial" w:cs="Arial"/>
          <w:sz w:val="24"/>
          <w:szCs w:val="24"/>
        </w:rPr>
        <w:t xml:space="preserve"> busines</w:t>
      </w:r>
      <w:r w:rsidR="004C3976" w:rsidRPr="00992103">
        <w:rPr>
          <w:rFonts w:ascii="Arial" w:hAnsi="Arial" w:cs="Arial"/>
          <w:sz w:val="24"/>
          <w:szCs w:val="24"/>
        </w:rPr>
        <w:t xml:space="preserve">s, so it is within the best interest of both parties to settle any dispute outside of a formal tribunal. </w:t>
      </w:r>
      <w:r w:rsidR="0096366A">
        <w:rPr>
          <w:rFonts w:ascii="Arial" w:hAnsi="Arial" w:cs="Arial"/>
          <w:sz w:val="24"/>
          <w:szCs w:val="24"/>
        </w:rPr>
        <w:t>A</w:t>
      </w:r>
      <w:r w:rsidR="0096366A" w:rsidRPr="00992103">
        <w:rPr>
          <w:rFonts w:ascii="Arial" w:hAnsi="Arial" w:cs="Arial"/>
          <w:sz w:val="24"/>
          <w:szCs w:val="24"/>
        </w:rPr>
        <w:t>n</w:t>
      </w:r>
      <w:r w:rsidR="004C3976" w:rsidRPr="00992103">
        <w:rPr>
          <w:rFonts w:ascii="Arial" w:hAnsi="Arial" w:cs="Arial"/>
          <w:sz w:val="24"/>
          <w:szCs w:val="24"/>
        </w:rPr>
        <w:t xml:space="preserve"> example on the costs of an employment tribunal, Davison Morris Solicitors estimate that the overall costs of solicitor fees during an employment tribunal can vary from £5000 to £20,000 on both sides and that an employer statistically is less likely to recover these costs.</w:t>
      </w:r>
    </w:p>
    <w:p w14:paraId="0C3CFD6E" w14:textId="4FC90866" w:rsidR="004C3976" w:rsidRDefault="004C3976">
      <w:pPr>
        <w:rPr>
          <w:rFonts w:ascii="Arial" w:hAnsi="Arial" w:cs="Arial"/>
          <w:sz w:val="24"/>
          <w:szCs w:val="24"/>
        </w:rPr>
      </w:pPr>
    </w:p>
    <w:p w14:paraId="6E6F066A" w14:textId="77777777" w:rsidR="00326F02" w:rsidRDefault="00326F02">
      <w:pPr>
        <w:rPr>
          <w:rFonts w:ascii="Arial" w:hAnsi="Arial" w:cs="Arial"/>
          <w:sz w:val="24"/>
          <w:szCs w:val="24"/>
        </w:rPr>
      </w:pPr>
    </w:p>
    <w:p w14:paraId="623F7C39" w14:textId="77777777" w:rsidR="00326F02" w:rsidRDefault="00326F02">
      <w:pPr>
        <w:rPr>
          <w:rFonts w:ascii="Arial" w:hAnsi="Arial" w:cs="Arial"/>
          <w:sz w:val="24"/>
          <w:szCs w:val="24"/>
        </w:rPr>
      </w:pPr>
    </w:p>
    <w:p w14:paraId="26F80774" w14:textId="77777777" w:rsidR="00326F02" w:rsidRDefault="00326F02">
      <w:pPr>
        <w:rPr>
          <w:rFonts w:ascii="Arial" w:hAnsi="Arial" w:cs="Arial"/>
          <w:sz w:val="24"/>
          <w:szCs w:val="24"/>
        </w:rPr>
      </w:pPr>
    </w:p>
    <w:p w14:paraId="5DD8DF62" w14:textId="77777777" w:rsidR="00326F02" w:rsidRDefault="00326F02">
      <w:pPr>
        <w:rPr>
          <w:rFonts w:ascii="Arial" w:hAnsi="Arial" w:cs="Arial"/>
          <w:sz w:val="24"/>
          <w:szCs w:val="24"/>
        </w:rPr>
      </w:pPr>
    </w:p>
    <w:p w14:paraId="3B38905D" w14:textId="77777777" w:rsidR="00326F02" w:rsidRDefault="00326F02">
      <w:pPr>
        <w:rPr>
          <w:rFonts w:ascii="Arial" w:hAnsi="Arial" w:cs="Arial"/>
          <w:sz w:val="24"/>
          <w:szCs w:val="24"/>
        </w:rPr>
      </w:pPr>
    </w:p>
    <w:p w14:paraId="2040B75C" w14:textId="77777777" w:rsidR="00326F02" w:rsidRDefault="00326F02">
      <w:pPr>
        <w:rPr>
          <w:rFonts w:ascii="Arial" w:hAnsi="Arial" w:cs="Arial"/>
          <w:sz w:val="24"/>
          <w:szCs w:val="24"/>
        </w:rPr>
      </w:pPr>
    </w:p>
    <w:p w14:paraId="05F89A88" w14:textId="77777777" w:rsidR="00326F02" w:rsidRDefault="00326F02">
      <w:pPr>
        <w:rPr>
          <w:rFonts w:ascii="Arial" w:hAnsi="Arial" w:cs="Arial"/>
          <w:sz w:val="24"/>
          <w:szCs w:val="24"/>
        </w:rPr>
      </w:pPr>
    </w:p>
    <w:p w14:paraId="7EAC222B" w14:textId="77777777" w:rsidR="00326F02" w:rsidRDefault="00326F02">
      <w:pPr>
        <w:rPr>
          <w:rFonts w:ascii="Arial" w:hAnsi="Arial" w:cs="Arial"/>
          <w:sz w:val="24"/>
          <w:szCs w:val="24"/>
        </w:rPr>
      </w:pPr>
    </w:p>
    <w:p w14:paraId="3A324732" w14:textId="77777777" w:rsidR="00326F02" w:rsidRDefault="00326F02">
      <w:pPr>
        <w:rPr>
          <w:rFonts w:ascii="Arial" w:hAnsi="Arial" w:cs="Arial"/>
          <w:sz w:val="24"/>
          <w:szCs w:val="24"/>
        </w:rPr>
      </w:pPr>
    </w:p>
    <w:p w14:paraId="3F06D34E" w14:textId="77777777" w:rsidR="00326F02" w:rsidRDefault="00326F02">
      <w:pPr>
        <w:rPr>
          <w:rFonts w:ascii="Arial" w:hAnsi="Arial" w:cs="Arial"/>
          <w:sz w:val="24"/>
          <w:szCs w:val="24"/>
        </w:rPr>
      </w:pPr>
    </w:p>
    <w:p w14:paraId="07ED5BEF" w14:textId="77777777" w:rsidR="00326F02" w:rsidRDefault="00326F02">
      <w:pPr>
        <w:rPr>
          <w:rFonts w:ascii="Arial" w:hAnsi="Arial" w:cs="Arial"/>
          <w:sz w:val="24"/>
          <w:szCs w:val="24"/>
        </w:rPr>
      </w:pPr>
    </w:p>
    <w:p w14:paraId="07EA7906" w14:textId="77777777" w:rsidR="00326F02" w:rsidRDefault="00326F02">
      <w:pPr>
        <w:rPr>
          <w:rFonts w:ascii="Arial" w:hAnsi="Arial" w:cs="Arial"/>
          <w:sz w:val="24"/>
          <w:szCs w:val="24"/>
        </w:rPr>
      </w:pPr>
    </w:p>
    <w:p w14:paraId="0AC51107" w14:textId="77777777" w:rsidR="00326F02" w:rsidRDefault="00326F02">
      <w:pPr>
        <w:rPr>
          <w:rFonts w:ascii="Arial" w:hAnsi="Arial" w:cs="Arial"/>
          <w:sz w:val="24"/>
          <w:szCs w:val="24"/>
        </w:rPr>
      </w:pPr>
    </w:p>
    <w:p w14:paraId="1DC7A87A" w14:textId="77777777" w:rsidR="00326F02" w:rsidRDefault="00326F02">
      <w:pPr>
        <w:rPr>
          <w:rFonts w:ascii="Arial" w:hAnsi="Arial" w:cs="Arial"/>
          <w:sz w:val="24"/>
          <w:szCs w:val="24"/>
        </w:rPr>
      </w:pPr>
    </w:p>
    <w:p w14:paraId="33B52A07" w14:textId="77777777" w:rsidR="00326F02" w:rsidRDefault="00326F02">
      <w:pPr>
        <w:rPr>
          <w:rFonts w:ascii="Arial" w:hAnsi="Arial" w:cs="Arial"/>
          <w:sz w:val="24"/>
          <w:szCs w:val="24"/>
        </w:rPr>
      </w:pPr>
    </w:p>
    <w:p w14:paraId="2B9DCB07" w14:textId="77777777" w:rsidR="00326F02" w:rsidRDefault="00326F02">
      <w:pPr>
        <w:rPr>
          <w:rFonts w:ascii="Arial" w:hAnsi="Arial" w:cs="Arial"/>
          <w:sz w:val="24"/>
          <w:szCs w:val="24"/>
        </w:rPr>
      </w:pPr>
    </w:p>
    <w:p w14:paraId="3234D098" w14:textId="77777777" w:rsidR="00326F02" w:rsidRDefault="00326F02">
      <w:pPr>
        <w:rPr>
          <w:rFonts w:ascii="Arial" w:hAnsi="Arial" w:cs="Arial"/>
          <w:sz w:val="24"/>
          <w:szCs w:val="24"/>
        </w:rPr>
      </w:pPr>
    </w:p>
    <w:p w14:paraId="57951926" w14:textId="77777777" w:rsidR="00326F02" w:rsidRDefault="00326F02">
      <w:pPr>
        <w:rPr>
          <w:rFonts w:ascii="Arial" w:hAnsi="Arial" w:cs="Arial"/>
          <w:sz w:val="24"/>
          <w:szCs w:val="24"/>
        </w:rPr>
      </w:pPr>
    </w:p>
    <w:p w14:paraId="32906E84" w14:textId="77777777" w:rsidR="00326F02" w:rsidRDefault="00326F02">
      <w:pPr>
        <w:rPr>
          <w:rFonts w:ascii="Arial" w:hAnsi="Arial" w:cs="Arial"/>
          <w:sz w:val="24"/>
          <w:szCs w:val="24"/>
        </w:rPr>
      </w:pPr>
    </w:p>
    <w:p w14:paraId="337CC472" w14:textId="77777777" w:rsidR="00326F02" w:rsidRDefault="00326F02">
      <w:pPr>
        <w:rPr>
          <w:rFonts w:ascii="Arial" w:hAnsi="Arial" w:cs="Arial"/>
          <w:sz w:val="24"/>
          <w:szCs w:val="24"/>
        </w:rPr>
      </w:pPr>
    </w:p>
    <w:p w14:paraId="2BFAA7B6" w14:textId="77777777" w:rsidR="00326F02" w:rsidRDefault="00326F02">
      <w:pPr>
        <w:rPr>
          <w:rFonts w:ascii="Arial" w:hAnsi="Arial" w:cs="Arial"/>
          <w:sz w:val="24"/>
          <w:szCs w:val="24"/>
        </w:rPr>
      </w:pPr>
    </w:p>
    <w:p w14:paraId="16B141A4" w14:textId="77777777" w:rsidR="00326F02" w:rsidRDefault="00326F02">
      <w:pPr>
        <w:rPr>
          <w:rFonts w:ascii="Arial" w:hAnsi="Arial" w:cs="Arial"/>
          <w:sz w:val="24"/>
          <w:szCs w:val="24"/>
        </w:rPr>
      </w:pPr>
    </w:p>
    <w:p w14:paraId="2CC4DBBD" w14:textId="7ADC0E5D" w:rsidR="004C3976" w:rsidRPr="00380455" w:rsidRDefault="004C3976">
      <w:pPr>
        <w:rPr>
          <w:rFonts w:ascii="Arial" w:hAnsi="Arial" w:cs="Arial"/>
          <w:b/>
          <w:bCs/>
          <w:sz w:val="24"/>
          <w:szCs w:val="24"/>
        </w:rPr>
      </w:pPr>
      <w:r w:rsidRPr="00380455">
        <w:rPr>
          <w:rFonts w:ascii="Arial" w:hAnsi="Arial" w:cs="Arial"/>
          <w:b/>
          <w:bCs/>
          <w:sz w:val="24"/>
          <w:szCs w:val="24"/>
        </w:rPr>
        <w:t>Reference List</w:t>
      </w:r>
    </w:p>
    <w:p w14:paraId="75B4A81E" w14:textId="30E4F936" w:rsidR="009C636B" w:rsidRPr="009C636B" w:rsidRDefault="009C636B" w:rsidP="009C636B">
      <w:pPr>
        <w:spacing w:line="360" w:lineRule="auto"/>
        <w:rPr>
          <w:rFonts w:ascii="Arial" w:hAnsi="Arial" w:cs="Arial"/>
          <w:sz w:val="24"/>
          <w:szCs w:val="24"/>
        </w:rPr>
      </w:pPr>
      <w:proofErr w:type="spellStart"/>
      <w:r w:rsidRPr="009C636B">
        <w:rPr>
          <w:rFonts w:ascii="Arial" w:hAnsi="Arial" w:cs="Arial"/>
          <w:sz w:val="24"/>
          <w:szCs w:val="24"/>
        </w:rPr>
        <w:t>Acas</w:t>
      </w:r>
      <w:proofErr w:type="spellEnd"/>
      <w:r w:rsidRPr="009C636B">
        <w:rPr>
          <w:rFonts w:ascii="Arial" w:hAnsi="Arial" w:cs="Arial"/>
          <w:sz w:val="24"/>
          <w:szCs w:val="24"/>
        </w:rPr>
        <w:t xml:space="preserve"> (2015) </w:t>
      </w:r>
      <w:r>
        <w:rPr>
          <w:rFonts w:ascii="Arial" w:hAnsi="Arial" w:cs="Arial"/>
          <w:sz w:val="24"/>
          <w:szCs w:val="24"/>
        </w:rPr>
        <w:t>‘</w:t>
      </w:r>
      <w:r w:rsidRPr="009C636B">
        <w:rPr>
          <w:rFonts w:ascii="Arial" w:hAnsi="Arial" w:cs="Arial"/>
          <w:i/>
          <w:iCs/>
          <w:sz w:val="24"/>
          <w:szCs w:val="24"/>
        </w:rPr>
        <w:t xml:space="preserve">Code of Practice on disciplinary and grievance </w:t>
      </w:r>
      <w:proofErr w:type="gramStart"/>
      <w:r w:rsidRPr="009C636B">
        <w:rPr>
          <w:rFonts w:ascii="Arial" w:hAnsi="Arial" w:cs="Arial"/>
          <w:i/>
          <w:iCs/>
          <w:sz w:val="24"/>
          <w:szCs w:val="24"/>
        </w:rPr>
        <w:t>procedures</w:t>
      </w:r>
      <w:r>
        <w:rPr>
          <w:rFonts w:ascii="Arial" w:hAnsi="Arial" w:cs="Arial"/>
          <w:sz w:val="24"/>
          <w:szCs w:val="24"/>
        </w:rPr>
        <w:t>’</w:t>
      </w:r>
      <w:proofErr w:type="gramEnd"/>
      <w:r w:rsidRPr="009C636B">
        <w:rPr>
          <w:rFonts w:ascii="Arial" w:hAnsi="Arial" w:cs="Arial"/>
          <w:sz w:val="24"/>
          <w:szCs w:val="24"/>
        </w:rPr>
        <w:t>. Available at:</w:t>
      </w:r>
      <w:r>
        <w:rPr>
          <w:rFonts w:ascii="Arial" w:hAnsi="Arial" w:cs="Arial"/>
          <w:sz w:val="24"/>
          <w:szCs w:val="24"/>
        </w:rPr>
        <w:t xml:space="preserve"> </w:t>
      </w:r>
      <w:hyperlink r:id="rId9" w:history="1">
        <w:r w:rsidRPr="009C636B">
          <w:rPr>
            <w:rStyle w:val="Hyperlink"/>
            <w:rFonts w:ascii="Arial" w:hAnsi="Arial" w:cs="Arial"/>
            <w:sz w:val="24"/>
            <w:szCs w:val="24"/>
          </w:rPr>
          <w:t>https://www.acas.org.uk/acas-code-of-practice-on-disciplinary-and-grievance-procedures</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4</w:t>
      </w:r>
      <w:r w:rsidRPr="009C636B">
        <w:rPr>
          <w:rFonts w:ascii="Arial" w:hAnsi="Arial" w:cs="Arial"/>
          <w:sz w:val="24"/>
          <w:szCs w:val="24"/>
        </w:rPr>
        <w:t>th July 2025).</w:t>
      </w:r>
    </w:p>
    <w:p w14:paraId="2EA282D5" w14:textId="4F6CC145" w:rsidR="009C636B" w:rsidRPr="009C636B" w:rsidRDefault="009C636B" w:rsidP="009C636B">
      <w:pPr>
        <w:spacing w:line="360" w:lineRule="auto"/>
        <w:rPr>
          <w:rFonts w:ascii="Arial" w:hAnsi="Arial" w:cs="Arial"/>
          <w:sz w:val="24"/>
          <w:szCs w:val="24"/>
        </w:rPr>
      </w:pPr>
      <w:proofErr w:type="spellStart"/>
      <w:r w:rsidRPr="009C636B">
        <w:rPr>
          <w:rFonts w:ascii="Arial" w:hAnsi="Arial" w:cs="Arial"/>
          <w:sz w:val="24"/>
          <w:szCs w:val="24"/>
        </w:rPr>
        <w:t>Acas</w:t>
      </w:r>
      <w:proofErr w:type="spellEnd"/>
      <w:r w:rsidRPr="009C636B">
        <w:rPr>
          <w:rFonts w:ascii="Arial" w:hAnsi="Arial" w:cs="Arial"/>
          <w:sz w:val="24"/>
          <w:szCs w:val="24"/>
        </w:rPr>
        <w:t xml:space="preserve"> (2024) </w:t>
      </w:r>
      <w:r>
        <w:rPr>
          <w:rFonts w:ascii="Arial" w:hAnsi="Arial" w:cs="Arial"/>
          <w:sz w:val="24"/>
          <w:szCs w:val="24"/>
        </w:rPr>
        <w:t>‘</w:t>
      </w:r>
      <w:r w:rsidRPr="009C636B">
        <w:rPr>
          <w:rFonts w:ascii="Arial" w:hAnsi="Arial" w:cs="Arial"/>
          <w:i/>
          <w:iCs/>
          <w:sz w:val="24"/>
          <w:szCs w:val="24"/>
        </w:rPr>
        <w:t>Collective conciliation evaluation 2023</w:t>
      </w:r>
      <w:r w:rsidRPr="009C636B">
        <w:rPr>
          <w:rFonts w:ascii="Arial" w:hAnsi="Arial" w:cs="Arial"/>
          <w:i/>
          <w:iCs/>
          <w:sz w:val="24"/>
          <w:szCs w:val="24"/>
        </w:rPr>
        <w:t>’</w:t>
      </w:r>
      <w:r w:rsidRPr="009C636B">
        <w:rPr>
          <w:rFonts w:ascii="Arial" w:hAnsi="Arial" w:cs="Arial"/>
          <w:sz w:val="24"/>
          <w:szCs w:val="24"/>
        </w:rPr>
        <w:t xml:space="preserve">. Prepared by Steen, B., Mitchell, M., Robertson, K., O’Shea, C., Lilley, C. and Killick, J. National Centre for Social Research. Available at: </w:t>
      </w:r>
      <w:hyperlink r:id="rId10" w:history="1">
        <w:r w:rsidRPr="009C636B">
          <w:rPr>
            <w:rStyle w:val="Hyperlink"/>
            <w:rFonts w:ascii="Arial" w:hAnsi="Arial" w:cs="Arial"/>
            <w:sz w:val="24"/>
            <w:szCs w:val="24"/>
          </w:rPr>
          <w:t>https://www.acas.org.uk/about-us/evaluations/collective-conciliation/acas-collective-conciliation-evaluation-2023</w:t>
        </w:r>
      </w:hyperlink>
      <w:r>
        <w:rPr>
          <w:rFonts w:ascii="Arial" w:hAnsi="Arial" w:cs="Arial"/>
          <w:sz w:val="24"/>
          <w:szCs w:val="24"/>
        </w:rPr>
        <w:t xml:space="preserve"> </w:t>
      </w:r>
      <w:r w:rsidRPr="009C636B">
        <w:rPr>
          <w:rFonts w:ascii="Arial" w:hAnsi="Arial" w:cs="Arial"/>
          <w:sz w:val="24"/>
          <w:szCs w:val="24"/>
        </w:rPr>
        <w:t xml:space="preserve"> (Accessed: 2</w:t>
      </w:r>
      <w:r>
        <w:rPr>
          <w:rFonts w:ascii="Arial" w:hAnsi="Arial" w:cs="Arial"/>
          <w:sz w:val="24"/>
          <w:szCs w:val="24"/>
        </w:rPr>
        <w:t>4</w:t>
      </w:r>
      <w:r w:rsidRPr="009C636B">
        <w:rPr>
          <w:rFonts w:ascii="Arial" w:hAnsi="Arial" w:cs="Arial"/>
          <w:sz w:val="24"/>
          <w:szCs w:val="24"/>
        </w:rPr>
        <w:t>th July 2025).</w:t>
      </w:r>
    </w:p>
    <w:p w14:paraId="2B81E9A4" w14:textId="32158691" w:rsidR="009C636B" w:rsidRPr="009C636B" w:rsidRDefault="009C636B" w:rsidP="009C636B">
      <w:pPr>
        <w:spacing w:line="360" w:lineRule="auto"/>
        <w:rPr>
          <w:rFonts w:ascii="Arial" w:hAnsi="Arial" w:cs="Arial"/>
          <w:sz w:val="24"/>
          <w:szCs w:val="24"/>
        </w:rPr>
      </w:pPr>
      <w:proofErr w:type="spellStart"/>
      <w:r w:rsidRPr="009C636B">
        <w:rPr>
          <w:rFonts w:ascii="Arial" w:hAnsi="Arial" w:cs="Arial"/>
          <w:sz w:val="24"/>
          <w:szCs w:val="24"/>
        </w:rPr>
        <w:t>Acas</w:t>
      </w:r>
      <w:proofErr w:type="spellEnd"/>
      <w:r w:rsidRPr="009C636B">
        <w:rPr>
          <w:rFonts w:ascii="Arial" w:hAnsi="Arial" w:cs="Arial"/>
          <w:sz w:val="24"/>
          <w:szCs w:val="24"/>
        </w:rPr>
        <w:t xml:space="preserve"> (2024) </w:t>
      </w:r>
      <w:r>
        <w:rPr>
          <w:rFonts w:ascii="Arial" w:hAnsi="Arial" w:cs="Arial"/>
          <w:sz w:val="24"/>
          <w:szCs w:val="24"/>
        </w:rPr>
        <w:t>‘</w:t>
      </w:r>
      <w:r w:rsidRPr="009C636B">
        <w:rPr>
          <w:rFonts w:ascii="Arial" w:hAnsi="Arial" w:cs="Arial"/>
          <w:i/>
          <w:iCs/>
          <w:sz w:val="24"/>
          <w:szCs w:val="24"/>
        </w:rPr>
        <w:t xml:space="preserve">Employment </w:t>
      </w:r>
      <w:proofErr w:type="gramStart"/>
      <w:r w:rsidRPr="009C636B">
        <w:rPr>
          <w:rFonts w:ascii="Arial" w:hAnsi="Arial" w:cs="Arial"/>
          <w:i/>
          <w:iCs/>
          <w:sz w:val="24"/>
          <w:szCs w:val="24"/>
        </w:rPr>
        <w:t>tribunals</w:t>
      </w:r>
      <w:r>
        <w:rPr>
          <w:rFonts w:ascii="Arial" w:hAnsi="Arial" w:cs="Arial"/>
          <w:sz w:val="24"/>
          <w:szCs w:val="24"/>
        </w:rPr>
        <w:t>’</w:t>
      </w:r>
      <w:proofErr w:type="gramEnd"/>
      <w:r w:rsidRPr="009C636B">
        <w:rPr>
          <w:rFonts w:ascii="Arial" w:hAnsi="Arial" w:cs="Arial"/>
          <w:sz w:val="24"/>
          <w:szCs w:val="24"/>
        </w:rPr>
        <w:t xml:space="preserve">. Available at: </w:t>
      </w:r>
      <w:hyperlink r:id="rId11" w:history="1">
        <w:r w:rsidRPr="009C636B">
          <w:rPr>
            <w:rStyle w:val="Hyperlink"/>
            <w:rFonts w:ascii="Arial" w:hAnsi="Arial" w:cs="Arial"/>
            <w:sz w:val="24"/>
            <w:szCs w:val="24"/>
          </w:rPr>
          <w:t>https://www.acas.org.uk/employment-tribunals</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4</w:t>
      </w:r>
      <w:r w:rsidRPr="009C636B">
        <w:rPr>
          <w:rFonts w:ascii="Arial" w:hAnsi="Arial" w:cs="Arial"/>
          <w:sz w:val="24"/>
          <w:szCs w:val="24"/>
        </w:rPr>
        <w:t>th July 2025).</w:t>
      </w:r>
    </w:p>
    <w:p w14:paraId="31ECFE43" w14:textId="42645548" w:rsidR="009C636B" w:rsidRPr="009C636B" w:rsidRDefault="009C636B" w:rsidP="009C636B">
      <w:pPr>
        <w:spacing w:line="360" w:lineRule="auto"/>
        <w:rPr>
          <w:rFonts w:ascii="Arial" w:hAnsi="Arial" w:cs="Arial"/>
          <w:sz w:val="24"/>
          <w:szCs w:val="24"/>
        </w:rPr>
      </w:pPr>
      <w:proofErr w:type="spellStart"/>
      <w:r w:rsidRPr="009C636B">
        <w:rPr>
          <w:rFonts w:ascii="Arial" w:hAnsi="Arial" w:cs="Arial"/>
          <w:sz w:val="24"/>
          <w:szCs w:val="24"/>
        </w:rPr>
        <w:t>Acas</w:t>
      </w:r>
      <w:proofErr w:type="spellEnd"/>
      <w:r w:rsidRPr="009C636B">
        <w:rPr>
          <w:rFonts w:ascii="Arial" w:hAnsi="Arial" w:cs="Arial"/>
          <w:sz w:val="24"/>
          <w:szCs w:val="24"/>
        </w:rPr>
        <w:t xml:space="preserve"> (2024) </w:t>
      </w:r>
      <w:r>
        <w:rPr>
          <w:rFonts w:ascii="Arial" w:hAnsi="Arial" w:cs="Arial"/>
          <w:sz w:val="24"/>
          <w:szCs w:val="24"/>
        </w:rPr>
        <w:t>‘</w:t>
      </w:r>
      <w:r w:rsidRPr="009C636B">
        <w:rPr>
          <w:rFonts w:ascii="Arial" w:hAnsi="Arial" w:cs="Arial"/>
          <w:i/>
          <w:iCs/>
          <w:sz w:val="24"/>
          <w:szCs w:val="24"/>
        </w:rPr>
        <w:t>Step 6: After the grievance</w:t>
      </w:r>
      <w:r>
        <w:rPr>
          <w:rFonts w:ascii="Arial" w:hAnsi="Arial" w:cs="Arial"/>
          <w:sz w:val="24"/>
          <w:szCs w:val="24"/>
        </w:rPr>
        <w:t>’</w:t>
      </w:r>
      <w:r w:rsidRPr="009C636B">
        <w:rPr>
          <w:rFonts w:ascii="Arial" w:hAnsi="Arial" w:cs="Arial"/>
          <w:sz w:val="24"/>
          <w:szCs w:val="24"/>
        </w:rPr>
        <w:t xml:space="preserve">. Available at: </w:t>
      </w:r>
      <w:hyperlink r:id="rId12" w:history="1">
        <w:r w:rsidRPr="009C636B">
          <w:rPr>
            <w:rStyle w:val="Hyperlink"/>
            <w:rFonts w:ascii="Arial" w:hAnsi="Arial" w:cs="Arial"/>
            <w:sz w:val="24"/>
            <w:szCs w:val="24"/>
          </w:rPr>
          <w:t>https://www.acas.org.uk/grievance-procedure-step-by-step/step-6-after-the-grievance-procedure</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4</w:t>
      </w:r>
      <w:r w:rsidRPr="009C636B">
        <w:rPr>
          <w:rFonts w:ascii="Arial" w:hAnsi="Arial" w:cs="Arial"/>
          <w:sz w:val="24"/>
          <w:szCs w:val="24"/>
        </w:rPr>
        <w:t>th July 2025).</w:t>
      </w:r>
    </w:p>
    <w:p w14:paraId="6BE32754" w14:textId="26263EC8" w:rsidR="009C636B" w:rsidRPr="009C636B" w:rsidRDefault="009C636B" w:rsidP="009C636B">
      <w:pPr>
        <w:spacing w:line="360" w:lineRule="auto"/>
        <w:rPr>
          <w:rFonts w:ascii="Arial" w:hAnsi="Arial" w:cs="Arial"/>
          <w:sz w:val="24"/>
          <w:szCs w:val="24"/>
        </w:rPr>
      </w:pPr>
      <w:proofErr w:type="spellStart"/>
      <w:r w:rsidRPr="009C636B">
        <w:rPr>
          <w:rFonts w:ascii="Arial" w:hAnsi="Arial" w:cs="Arial"/>
          <w:sz w:val="24"/>
          <w:szCs w:val="24"/>
        </w:rPr>
        <w:t>Acas</w:t>
      </w:r>
      <w:proofErr w:type="spellEnd"/>
      <w:r w:rsidRPr="009C636B">
        <w:rPr>
          <w:rFonts w:ascii="Arial" w:hAnsi="Arial" w:cs="Arial"/>
          <w:sz w:val="24"/>
          <w:szCs w:val="24"/>
        </w:rPr>
        <w:t xml:space="preserve"> (2024) </w:t>
      </w:r>
      <w:r>
        <w:rPr>
          <w:rFonts w:ascii="Arial" w:hAnsi="Arial" w:cs="Arial"/>
          <w:sz w:val="24"/>
          <w:szCs w:val="24"/>
        </w:rPr>
        <w:t>‘</w:t>
      </w:r>
      <w:r w:rsidRPr="009C636B">
        <w:rPr>
          <w:rFonts w:ascii="Arial" w:hAnsi="Arial" w:cs="Arial"/>
          <w:i/>
          <w:iCs/>
          <w:sz w:val="24"/>
          <w:szCs w:val="24"/>
        </w:rPr>
        <w:t>Types of dismissal</w:t>
      </w:r>
      <w:r w:rsidRPr="009C636B">
        <w:rPr>
          <w:rFonts w:ascii="Arial" w:hAnsi="Arial" w:cs="Arial"/>
          <w:i/>
          <w:iCs/>
          <w:sz w:val="24"/>
          <w:szCs w:val="24"/>
        </w:rPr>
        <w:t>’</w:t>
      </w:r>
      <w:r w:rsidRPr="009C636B">
        <w:rPr>
          <w:rFonts w:ascii="Arial" w:hAnsi="Arial" w:cs="Arial"/>
          <w:sz w:val="24"/>
          <w:szCs w:val="24"/>
        </w:rPr>
        <w:t xml:space="preserve">. Available at: </w:t>
      </w:r>
      <w:hyperlink r:id="rId13" w:history="1">
        <w:r w:rsidRPr="009C636B">
          <w:rPr>
            <w:rStyle w:val="Hyperlink"/>
            <w:rFonts w:ascii="Arial" w:hAnsi="Arial" w:cs="Arial"/>
            <w:sz w:val="24"/>
            <w:szCs w:val="24"/>
          </w:rPr>
          <w:t>https://www.acas.org.uk/dismissals/types-of-dismissal</w:t>
        </w:r>
      </w:hyperlink>
      <w:r>
        <w:rPr>
          <w:rFonts w:ascii="Arial" w:hAnsi="Arial" w:cs="Arial"/>
          <w:sz w:val="24"/>
          <w:szCs w:val="24"/>
        </w:rPr>
        <w:t xml:space="preserve"> </w:t>
      </w:r>
      <w:r w:rsidRPr="009C636B">
        <w:rPr>
          <w:rFonts w:ascii="Arial" w:hAnsi="Arial" w:cs="Arial"/>
          <w:sz w:val="24"/>
          <w:szCs w:val="24"/>
        </w:rPr>
        <w:t>(Accessed: 27th July 2025).</w:t>
      </w:r>
    </w:p>
    <w:p w14:paraId="0468BD4D" w14:textId="3B206520" w:rsidR="009C636B" w:rsidRPr="009C636B" w:rsidRDefault="009C636B" w:rsidP="009C636B">
      <w:pPr>
        <w:spacing w:line="360" w:lineRule="auto"/>
        <w:rPr>
          <w:rFonts w:ascii="Arial" w:hAnsi="Arial" w:cs="Arial"/>
          <w:sz w:val="24"/>
          <w:szCs w:val="24"/>
        </w:rPr>
      </w:pPr>
      <w:proofErr w:type="spellStart"/>
      <w:r w:rsidRPr="009C636B">
        <w:rPr>
          <w:rFonts w:ascii="Arial" w:hAnsi="Arial" w:cs="Arial"/>
          <w:sz w:val="24"/>
          <w:szCs w:val="24"/>
        </w:rPr>
        <w:t>Acas</w:t>
      </w:r>
      <w:proofErr w:type="spellEnd"/>
      <w:r w:rsidRPr="009C636B">
        <w:rPr>
          <w:rFonts w:ascii="Arial" w:hAnsi="Arial" w:cs="Arial"/>
          <w:sz w:val="24"/>
          <w:szCs w:val="24"/>
        </w:rPr>
        <w:t xml:space="preserve"> (n.d.) </w:t>
      </w:r>
      <w:r>
        <w:rPr>
          <w:rFonts w:ascii="Arial" w:hAnsi="Arial" w:cs="Arial"/>
          <w:sz w:val="24"/>
          <w:szCs w:val="24"/>
        </w:rPr>
        <w:t>‘</w:t>
      </w:r>
      <w:r w:rsidRPr="009C636B">
        <w:rPr>
          <w:rFonts w:ascii="Arial" w:hAnsi="Arial" w:cs="Arial"/>
          <w:i/>
          <w:iCs/>
          <w:sz w:val="24"/>
          <w:szCs w:val="24"/>
        </w:rPr>
        <w:t>Arbitration</w:t>
      </w:r>
      <w:r>
        <w:rPr>
          <w:rFonts w:ascii="Arial" w:hAnsi="Arial" w:cs="Arial"/>
          <w:sz w:val="24"/>
          <w:szCs w:val="24"/>
        </w:rPr>
        <w:t>’</w:t>
      </w:r>
      <w:r w:rsidRPr="009C636B">
        <w:rPr>
          <w:rFonts w:ascii="Arial" w:hAnsi="Arial" w:cs="Arial"/>
          <w:sz w:val="24"/>
          <w:szCs w:val="24"/>
        </w:rPr>
        <w:t xml:space="preserve">. Available at: </w:t>
      </w:r>
      <w:hyperlink r:id="rId14" w:history="1">
        <w:r w:rsidRPr="009C636B">
          <w:rPr>
            <w:rStyle w:val="Hyperlink"/>
            <w:rFonts w:ascii="Arial" w:hAnsi="Arial" w:cs="Arial"/>
            <w:sz w:val="24"/>
            <w:szCs w:val="24"/>
          </w:rPr>
          <w:t>https://www.acas.org.uk/arbitration</w:t>
        </w:r>
      </w:hyperlink>
      <w:r>
        <w:rPr>
          <w:rFonts w:ascii="Arial" w:hAnsi="Arial" w:cs="Arial"/>
          <w:sz w:val="24"/>
          <w:szCs w:val="24"/>
        </w:rPr>
        <w:t xml:space="preserve"> </w:t>
      </w:r>
      <w:r w:rsidRPr="009C636B">
        <w:rPr>
          <w:rFonts w:ascii="Arial" w:hAnsi="Arial" w:cs="Arial"/>
          <w:sz w:val="24"/>
          <w:szCs w:val="24"/>
        </w:rPr>
        <w:t>(Accessed: 27th July 2025).</w:t>
      </w:r>
    </w:p>
    <w:p w14:paraId="4132E925" w14:textId="7EE7744F"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AIHR (n.d.) </w:t>
      </w:r>
      <w:r>
        <w:rPr>
          <w:rFonts w:ascii="Arial" w:hAnsi="Arial" w:cs="Arial"/>
          <w:sz w:val="24"/>
          <w:szCs w:val="24"/>
        </w:rPr>
        <w:t>‘</w:t>
      </w:r>
      <w:r w:rsidRPr="009C636B">
        <w:rPr>
          <w:rFonts w:ascii="Arial" w:hAnsi="Arial" w:cs="Arial"/>
          <w:i/>
          <w:iCs/>
          <w:sz w:val="24"/>
          <w:szCs w:val="24"/>
        </w:rPr>
        <w:t>Employee participation: What it is and how to increase it</w:t>
      </w:r>
      <w:r w:rsidRPr="009C636B">
        <w:rPr>
          <w:rFonts w:ascii="Arial" w:hAnsi="Arial" w:cs="Arial"/>
          <w:i/>
          <w:iCs/>
          <w:sz w:val="24"/>
          <w:szCs w:val="24"/>
        </w:rPr>
        <w:t>’</w:t>
      </w:r>
      <w:r w:rsidRPr="009C636B">
        <w:rPr>
          <w:rFonts w:ascii="Arial" w:hAnsi="Arial" w:cs="Arial"/>
          <w:sz w:val="24"/>
          <w:szCs w:val="24"/>
        </w:rPr>
        <w:t xml:space="preserve">. Available at: </w:t>
      </w:r>
      <w:hyperlink r:id="rId15" w:history="1">
        <w:r w:rsidRPr="009C636B">
          <w:rPr>
            <w:rStyle w:val="Hyperlink"/>
            <w:rFonts w:ascii="Arial" w:hAnsi="Arial" w:cs="Arial"/>
            <w:sz w:val="24"/>
            <w:szCs w:val="24"/>
          </w:rPr>
          <w:t>https://www.aihr.com/blog/employee-participation/</w:t>
        </w:r>
      </w:hyperlink>
      <w:r>
        <w:rPr>
          <w:rFonts w:ascii="Arial" w:hAnsi="Arial" w:cs="Arial"/>
          <w:sz w:val="24"/>
          <w:szCs w:val="24"/>
        </w:rPr>
        <w:t xml:space="preserve"> </w:t>
      </w:r>
      <w:r w:rsidRPr="009C636B">
        <w:rPr>
          <w:rFonts w:ascii="Arial" w:hAnsi="Arial" w:cs="Arial"/>
          <w:sz w:val="24"/>
          <w:szCs w:val="24"/>
        </w:rPr>
        <w:t>(Accessed: 27th July 2025).</w:t>
      </w:r>
    </w:p>
    <w:p w14:paraId="592716CB" w14:textId="5A994697"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Cambridge University Press (n.d.) </w:t>
      </w:r>
      <w:r>
        <w:rPr>
          <w:rFonts w:ascii="Arial" w:hAnsi="Arial" w:cs="Arial"/>
          <w:sz w:val="24"/>
          <w:szCs w:val="24"/>
        </w:rPr>
        <w:t>‘</w:t>
      </w:r>
      <w:r w:rsidRPr="009C636B">
        <w:rPr>
          <w:rFonts w:ascii="Arial" w:hAnsi="Arial" w:cs="Arial"/>
          <w:i/>
          <w:iCs/>
          <w:sz w:val="24"/>
          <w:szCs w:val="24"/>
        </w:rPr>
        <w:t>Employee involvement</w:t>
      </w:r>
      <w:r w:rsidRPr="009C636B">
        <w:rPr>
          <w:rFonts w:ascii="Arial" w:hAnsi="Arial" w:cs="Arial"/>
          <w:i/>
          <w:iCs/>
          <w:sz w:val="24"/>
          <w:szCs w:val="24"/>
        </w:rPr>
        <w:t>’</w:t>
      </w:r>
      <w:r w:rsidRPr="009C636B">
        <w:rPr>
          <w:rFonts w:ascii="Arial" w:hAnsi="Arial" w:cs="Arial"/>
          <w:sz w:val="24"/>
          <w:szCs w:val="24"/>
        </w:rPr>
        <w:t xml:space="preserve">. Cambridge Dictionary. Available at: </w:t>
      </w:r>
      <w:hyperlink r:id="rId16" w:history="1">
        <w:r w:rsidRPr="009C636B">
          <w:rPr>
            <w:rStyle w:val="Hyperlink"/>
            <w:rFonts w:ascii="Arial" w:hAnsi="Arial" w:cs="Arial"/>
            <w:sz w:val="24"/>
            <w:szCs w:val="24"/>
          </w:rPr>
          <w:t>https://dictionary.cambridge.org/dictionary/english/employee-involvement</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4</w:t>
      </w:r>
      <w:r w:rsidRPr="009C636B">
        <w:rPr>
          <w:rFonts w:ascii="Arial" w:hAnsi="Arial" w:cs="Arial"/>
          <w:sz w:val="24"/>
          <w:szCs w:val="24"/>
        </w:rPr>
        <w:t>th July 2025).</w:t>
      </w:r>
    </w:p>
    <w:p w14:paraId="4BA2483B" w14:textId="045008EF"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Cambridge University Press (n.d.) </w:t>
      </w:r>
      <w:r>
        <w:rPr>
          <w:rFonts w:ascii="Arial" w:hAnsi="Arial" w:cs="Arial"/>
          <w:sz w:val="24"/>
          <w:szCs w:val="24"/>
        </w:rPr>
        <w:t>‘</w:t>
      </w:r>
      <w:r w:rsidRPr="009C636B">
        <w:rPr>
          <w:rFonts w:ascii="Arial" w:hAnsi="Arial" w:cs="Arial"/>
          <w:i/>
          <w:iCs/>
          <w:sz w:val="24"/>
          <w:szCs w:val="24"/>
        </w:rPr>
        <w:t>Grievance</w:t>
      </w:r>
      <w:r>
        <w:rPr>
          <w:rFonts w:ascii="Arial" w:hAnsi="Arial" w:cs="Arial"/>
          <w:sz w:val="24"/>
          <w:szCs w:val="24"/>
        </w:rPr>
        <w:t>’</w:t>
      </w:r>
      <w:r w:rsidRPr="009C636B">
        <w:rPr>
          <w:rFonts w:ascii="Arial" w:hAnsi="Arial" w:cs="Arial"/>
          <w:sz w:val="24"/>
          <w:szCs w:val="24"/>
        </w:rPr>
        <w:t xml:space="preserve">. Cambridge Dictionary. Available at: </w:t>
      </w:r>
      <w:hyperlink r:id="rId17" w:history="1">
        <w:r w:rsidRPr="009C636B">
          <w:rPr>
            <w:rStyle w:val="Hyperlink"/>
            <w:rFonts w:ascii="Arial" w:hAnsi="Arial" w:cs="Arial"/>
            <w:sz w:val="24"/>
            <w:szCs w:val="24"/>
          </w:rPr>
          <w:t>https://dictionary.cambridge.org/dictionary/english/grievance</w:t>
        </w:r>
      </w:hyperlink>
      <w:r>
        <w:rPr>
          <w:rFonts w:ascii="Arial" w:hAnsi="Arial" w:cs="Arial"/>
          <w:sz w:val="24"/>
          <w:szCs w:val="24"/>
        </w:rPr>
        <w:t xml:space="preserve"> </w:t>
      </w:r>
      <w:r w:rsidRPr="009C636B">
        <w:rPr>
          <w:rFonts w:ascii="Arial" w:hAnsi="Arial" w:cs="Arial"/>
          <w:sz w:val="24"/>
          <w:szCs w:val="24"/>
        </w:rPr>
        <w:t>(Accessed: 27th July 2025).</w:t>
      </w:r>
    </w:p>
    <w:p w14:paraId="2BB9DB26" w14:textId="7DBA0A97"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lastRenderedPageBreak/>
        <w:t xml:space="preserve">Citizens Advice (n.d.) </w:t>
      </w:r>
      <w:r>
        <w:rPr>
          <w:rFonts w:ascii="Arial" w:hAnsi="Arial" w:cs="Arial"/>
          <w:sz w:val="24"/>
          <w:szCs w:val="24"/>
        </w:rPr>
        <w:t>‘</w:t>
      </w:r>
      <w:r w:rsidRPr="009C636B">
        <w:rPr>
          <w:rFonts w:ascii="Arial" w:hAnsi="Arial" w:cs="Arial"/>
          <w:i/>
          <w:iCs/>
          <w:sz w:val="24"/>
          <w:szCs w:val="24"/>
        </w:rPr>
        <w:t>Check if your dismissal is unfair</w:t>
      </w:r>
      <w:r w:rsidRPr="009C636B">
        <w:rPr>
          <w:rFonts w:ascii="Arial" w:hAnsi="Arial" w:cs="Arial"/>
          <w:i/>
          <w:iCs/>
          <w:sz w:val="24"/>
          <w:szCs w:val="24"/>
        </w:rPr>
        <w:t>’</w:t>
      </w:r>
      <w:r w:rsidRPr="009C636B">
        <w:rPr>
          <w:rFonts w:ascii="Arial" w:hAnsi="Arial" w:cs="Arial"/>
          <w:sz w:val="24"/>
          <w:szCs w:val="24"/>
        </w:rPr>
        <w:t xml:space="preserve">. Available at: </w:t>
      </w:r>
      <w:hyperlink r:id="rId18" w:history="1">
        <w:r w:rsidRPr="009C636B">
          <w:rPr>
            <w:rStyle w:val="Hyperlink"/>
            <w:rFonts w:ascii="Arial" w:hAnsi="Arial" w:cs="Arial"/>
            <w:sz w:val="24"/>
            <w:szCs w:val="24"/>
          </w:rPr>
          <w:t>https://www.citizensadvice.org.uk/work/dismissal/check-your-rights-if-youre-dismissed/check-if-your-dismissal-is-fair/</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6</w:t>
      </w:r>
      <w:r w:rsidRPr="009C636B">
        <w:rPr>
          <w:rFonts w:ascii="Arial" w:hAnsi="Arial" w:cs="Arial"/>
          <w:sz w:val="24"/>
          <w:szCs w:val="24"/>
        </w:rPr>
        <w:t>th July 2025).</w:t>
      </w:r>
    </w:p>
    <w:p w14:paraId="141900DF" w14:textId="0A0D44F3"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Citizens Advice (n.d.) </w:t>
      </w:r>
      <w:r>
        <w:rPr>
          <w:rFonts w:ascii="Arial" w:hAnsi="Arial" w:cs="Arial"/>
          <w:sz w:val="24"/>
          <w:szCs w:val="24"/>
        </w:rPr>
        <w:t>‘</w:t>
      </w:r>
      <w:r w:rsidRPr="009C636B">
        <w:rPr>
          <w:rFonts w:ascii="Arial" w:hAnsi="Arial" w:cs="Arial"/>
          <w:i/>
          <w:iCs/>
          <w:sz w:val="24"/>
          <w:szCs w:val="24"/>
        </w:rPr>
        <w:t>Check if your employer’s dismissal process is unfair</w:t>
      </w:r>
      <w:r w:rsidRPr="009C636B">
        <w:rPr>
          <w:rFonts w:ascii="Arial" w:hAnsi="Arial" w:cs="Arial"/>
          <w:i/>
          <w:iCs/>
          <w:sz w:val="24"/>
          <w:szCs w:val="24"/>
        </w:rPr>
        <w:t>’</w:t>
      </w:r>
      <w:r w:rsidRPr="009C636B">
        <w:rPr>
          <w:rFonts w:ascii="Arial" w:hAnsi="Arial" w:cs="Arial"/>
          <w:sz w:val="24"/>
          <w:szCs w:val="24"/>
        </w:rPr>
        <w:t xml:space="preserve">. Available at: </w:t>
      </w:r>
      <w:hyperlink r:id="rId19" w:history="1">
        <w:r w:rsidRPr="009C636B">
          <w:rPr>
            <w:rStyle w:val="Hyperlink"/>
            <w:rFonts w:ascii="Arial" w:hAnsi="Arial" w:cs="Arial"/>
            <w:sz w:val="24"/>
            <w:szCs w:val="24"/>
          </w:rPr>
          <w:t>https://www.citizensadvice.org.uk/work/dismissal/check-your-rights-if-youre-dismissed/check-if-your-employers-dismissal-process-is-unfair/</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6</w:t>
      </w:r>
      <w:r w:rsidRPr="009C636B">
        <w:rPr>
          <w:rFonts w:ascii="Arial" w:hAnsi="Arial" w:cs="Arial"/>
          <w:sz w:val="24"/>
          <w:szCs w:val="24"/>
        </w:rPr>
        <w:t>th July 2025).</w:t>
      </w:r>
    </w:p>
    <w:p w14:paraId="1E432A1B" w14:textId="704968A3"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CIPD (2024) </w:t>
      </w:r>
      <w:r w:rsidR="00B408DD">
        <w:rPr>
          <w:rFonts w:ascii="Arial" w:hAnsi="Arial" w:cs="Arial"/>
          <w:sz w:val="24"/>
          <w:szCs w:val="24"/>
        </w:rPr>
        <w:t>‘</w:t>
      </w:r>
      <w:r w:rsidRPr="009C636B">
        <w:rPr>
          <w:rFonts w:ascii="Arial" w:hAnsi="Arial" w:cs="Arial"/>
          <w:i/>
          <w:iCs/>
          <w:sz w:val="24"/>
          <w:szCs w:val="24"/>
        </w:rPr>
        <w:t xml:space="preserve">Dismissal </w:t>
      </w:r>
      <w:proofErr w:type="gramStart"/>
      <w:r w:rsidRPr="009C636B">
        <w:rPr>
          <w:rFonts w:ascii="Arial" w:hAnsi="Arial" w:cs="Arial"/>
          <w:i/>
          <w:iCs/>
          <w:sz w:val="24"/>
          <w:szCs w:val="24"/>
        </w:rPr>
        <w:t>procedures</w:t>
      </w:r>
      <w:r w:rsidR="00B408DD" w:rsidRPr="00B408DD">
        <w:rPr>
          <w:rFonts w:ascii="Arial" w:hAnsi="Arial" w:cs="Arial"/>
          <w:i/>
          <w:iCs/>
          <w:sz w:val="24"/>
          <w:szCs w:val="24"/>
        </w:rPr>
        <w:t>’</w:t>
      </w:r>
      <w:proofErr w:type="gramEnd"/>
      <w:r w:rsidRPr="009C636B">
        <w:rPr>
          <w:rFonts w:ascii="Arial" w:hAnsi="Arial" w:cs="Arial"/>
          <w:sz w:val="24"/>
          <w:szCs w:val="24"/>
        </w:rPr>
        <w:t xml:space="preserve">. Available at: </w:t>
      </w:r>
      <w:hyperlink r:id="rId20" w:history="1">
        <w:r w:rsidRPr="009C636B">
          <w:rPr>
            <w:rStyle w:val="Hyperlink"/>
            <w:rFonts w:ascii="Arial" w:hAnsi="Arial" w:cs="Arial"/>
            <w:sz w:val="24"/>
            <w:szCs w:val="24"/>
          </w:rPr>
          <w:t>https://www.cipd.org/uk/knowledge/factsheets/dismissal-factsheet/</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6</w:t>
      </w:r>
      <w:r w:rsidRPr="009C636B">
        <w:rPr>
          <w:rFonts w:ascii="Arial" w:hAnsi="Arial" w:cs="Arial"/>
          <w:sz w:val="24"/>
          <w:szCs w:val="24"/>
        </w:rPr>
        <w:t>th July 2025).</w:t>
      </w:r>
    </w:p>
    <w:p w14:paraId="11B2FF0A" w14:textId="4090B2F8"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CIPD (2024) </w:t>
      </w:r>
      <w:r w:rsidR="00B408DD">
        <w:rPr>
          <w:rFonts w:ascii="Arial" w:hAnsi="Arial" w:cs="Arial"/>
          <w:sz w:val="24"/>
          <w:szCs w:val="24"/>
        </w:rPr>
        <w:t>‘</w:t>
      </w:r>
      <w:r w:rsidRPr="009C636B">
        <w:rPr>
          <w:rFonts w:ascii="Arial" w:hAnsi="Arial" w:cs="Arial"/>
          <w:i/>
          <w:iCs/>
          <w:sz w:val="24"/>
          <w:szCs w:val="24"/>
        </w:rPr>
        <w:t>Workplace mediation factsheet</w:t>
      </w:r>
      <w:r w:rsidR="00B408DD" w:rsidRPr="00B408DD">
        <w:rPr>
          <w:rFonts w:ascii="Arial" w:hAnsi="Arial" w:cs="Arial"/>
          <w:i/>
          <w:iCs/>
          <w:sz w:val="24"/>
          <w:szCs w:val="24"/>
        </w:rPr>
        <w:t>’</w:t>
      </w:r>
      <w:r w:rsidRPr="009C636B">
        <w:rPr>
          <w:rFonts w:ascii="Arial" w:hAnsi="Arial" w:cs="Arial"/>
          <w:sz w:val="24"/>
          <w:szCs w:val="24"/>
        </w:rPr>
        <w:t xml:space="preserve">. Available at: </w:t>
      </w:r>
      <w:hyperlink r:id="rId21" w:history="1">
        <w:r w:rsidRPr="009C636B">
          <w:rPr>
            <w:rStyle w:val="Hyperlink"/>
            <w:rFonts w:ascii="Arial" w:hAnsi="Arial" w:cs="Arial"/>
            <w:sz w:val="24"/>
            <w:szCs w:val="24"/>
          </w:rPr>
          <w:t>https://www.cipd.org/en/knowledge/factsheets/mediation-factsheet/</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6</w:t>
      </w:r>
      <w:r w:rsidRPr="009C636B">
        <w:rPr>
          <w:rFonts w:ascii="Arial" w:hAnsi="Arial" w:cs="Arial"/>
          <w:sz w:val="24"/>
          <w:szCs w:val="24"/>
        </w:rPr>
        <w:t>th July 2025).</w:t>
      </w:r>
    </w:p>
    <w:p w14:paraId="1AEEE313" w14:textId="6425843E"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CIPD (2025) </w:t>
      </w:r>
      <w:r w:rsidR="00B408DD">
        <w:rPr>
          <w:rFonts w:ascii="Arial" w:hAnsi="Arial" w:cs="Arial"/>
          <w:sz w:val="24"/>
          <w:szCs w:val="24"/>
        </w:rPr>
        <w:t>‘</w:t>
      </w:r>
      <w:r w:rsidRPr="009C636B">
        <w:rPr>
          <w:rFonts w:ascii="Arial" w:hAnsi="Arial" w:cs="Arial"/>
          <w:i/>
          <w:iCs/>
          <w:sz w:val="24"/>
          <w:szCs w:val="24"/>
        </w:rPr>
        <w:t>Trade unions: An introduction</w:t>
      </w:r>
      <w:r w:rsidR="00B408DD" w:rsidRPr="00B408DD">
        <w:rPr>
          <w:rFonts w:ascii="Arial" w:hAnsi="Arial" w:cs="Arial"/>
          <w:i/>
          <w:iCs/>
          <w:sz w:val="24"/>
          <w:szCs w:val="24"/>
        </w:rPr>
        <w:t>’</w:t>
      </w:r>
      <w:r w:rsidRPr="009C636B">
        <w:rPr>
          <w:rFonts w:ascii="Arial" w:hAnsi="Arial" w:cs="Arial"/>
          <w:sz w:val="24"/>
          <w:szCs w:val="24"/>
        </w:rPr>
        <w:t xml:space="preserve">. Available at: </w:t>
      </w:r>
      <w:hyperlink r:id="rId22" w:history="1">
        <w:r w:rsidRPr="009C636B">
          <w:rPr>
            <w:rStyle w:val="Hyperlink"/>
            <w:rFonts w:ascii="Arial" w:hAnsi="Arial" w:cs="Arial"/>
            <w:sz w:val="24"/>
            <w:szCs w:val="24"/>
          </w:rPr>
          <w:t>https://www.cipd.org/uk/knowledge/factsheets/trade-unions-factsheet/</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5</w:t>
      </w:r>
      <w:r w:rsidRPr="009C636B">
        <w:rPr>
          <w:rFonts w:ascii="Arial" w:hAnsi="Arial" w:cs="Arial"/>
          <w:sz w:val="24"/>
          <w:szCs w:val="24"/>
        </w:rPr>
        <w:t>th July 2025).</w:t>
      </w:r>
    </w:p>
    <w:p w14:paraId="598A0B78" w14:textId="45ECA76C"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Davidson</w:t>
      </w:r>
      <w:r w:rsidR="001B4270">
        <w:rPr>
          <w:rFonts w:ascii="Arial" w:hAnsi="Arial" w:cs="Arial"/>
          <w:sz w:val="24"/>
          <w:szCs w:val="24"/>
        </w:rPr>
        <w:t xml:space="preserve"> </w:t>
      </w:r>
      <w:r w:rsidRPr="009C636B">
        <w:rPr>
          <w:rFonts w:ascii="Arial" w:hAnsi="Arial" w:cs="Arial"/>
          <w:sz w:val="24"/>
          <w:szCs w:val="24"/>
        </w:rPr>
        <w:t xml:space="preserve">Morris (2025) </w:t>
      </w:r>
      <w:r w:rsidR="00B408DD">
        <w:rPr>
          <w:rFonts w:ascii="Arial" w:hAnsi="Arial" w:cs="Arial"/>
          <w:sz w:val="24"/>
          <w:szCs w:val="24"/>
        </w:rPr>
        <w:t>‘</w:t>
      </w:r>
      <w:r w:rsidRPr="009C636B">
        <w:rPr>
          <w:rFonts w:ascii="Arial" w:hAnsi="Arial" w:cs="Arial"/>
          <w:i/>
          <w:iCs/>
          <w:sz w:val="24"/>
          <w:szCs w:val="24"/>
        </w:rPr>
        <w:t>Average cost of employment tribunal to employer</w:t>
      </w:r>
      <w:r w:rsidR="00B408DD" w:rsidRPr="00B408DD">
        <w:rPr>
          <w:rFonts w:ascii="Arial" w:hAnsi="Arial" w:cs="Arial"/>
          <w:i/>
          <w:iCs/>
          <w:sz w:val="24"/>
          <w:szCs w:val="24"/>
        </w:rPr>
        <w:t>’</w:t>
      </w:r>
      <w:r w:rsidRPr="009C636B">
        <w:rPr>
          <w:rFonts w:ascii="Arial" w:hAnsi="Arial" w:cs="Arial"/>
          <w:sz w:val="24"/>
          <w:szCs w:val="24"/>
        </w:rPr>
        <w:t xml:space="preserve">. Available at: </w:t>
      </w:r>
      <w:hyperlink r:id="rId23" w:history="1">
        <w:r w:rsidRPr="009C636B">
          <w:rPr>
            <w:rStyle w:val="Hyperlink"/>
            <w:rFonts w:ascii="Arial" w:hAnsi="Arial" w:cs="Arial"/>
            <w:sz w:val="24"/>
            <w:szCs w:val="24"/>
          </w:rPr>
          <w:t>https://www.davidsonmorris.com/average-cost-of-employment-tribunal-to-employer/</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7</w:t>
      </w:r>
      <w:r w:rsidRPr="009C636B">
        <w:rPr>
          <w:rFonts w:ascii="Arial" w:hAnsi="Arial" w:cs="Arial"/>
          <w:sz w:val="24"/>
          <w:szCs w:val="24"/>
        </w:rPr>
        <w:t>th July 2025).</w:t>
      </w:r>
    </w:p>
    <w:p w14:paraId="1FE6E3F2" w14:textId="670EAFB9"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Department for Business, Energy &amp; Industrial Strategy (2018) </w:t>
      </w:r>
      <w:r>
        <w:rPr>
          <w:rFonts w:ascii="Arial" w:hAnsi="Arial" w:cs="Arial"/>
          <w:sz w:val="24"/>
          <w:szCs w:val="24"/>
        </w:rPr>
        <w:t>‘</w:t>
      </w:r>
      <w:r w:rsidRPr="009C636B">
        <w:rPr>
          <w:rFonts w:ascii="Arial" w:hAnsi="Arial" w:cs="Arial"/>
          <w:i/>
          <w:iCs/>
          <w:sz w:val="24"/>
          <w:szCs w:val="24"/>
        </w:rPr>
        <w:t>Good Work: A response to the Taylor Review of Modern Working Practices</w:t>
      </w:r>
      <w:r>
        <w:rPr>
          <w:rFonts w:ascii="Arial" w:hAnsi="Arial" w:cs="Arial"/>
          <w:sz w:val="24"/>
          <w:szCs w:val="24"/>
        </w:rPr>
        <w:t>’</w:t>
      </w:r>
      <w:r w:rsidRPr="009C636B">
        <w:rPr>
          <w:rFonts w:ascii="Arial" w:hAnsi="Arial" w:cs="Arial"/>
          <w:sz w:val="24"/>
          <w:szCs w:val="24"/>
        </w:rPr>
        <w:t xml:space="preserve">. Available at: </w:t>
      </w:r>
      <w:hyperlink r:id="rId24" w:history="1">
        <w:r w:rsidRPr="009C636B">
          <w:rPr>
            <w:rStyle w:val="Hyperlink"/>
            <w:rFonts w:ascii="Arial" w:hAnsi="Arial" w:cs="Arial"/>
            <w:sz w:val="24"/>
            <w:szCs w:val="24"/>
          </w:rPr>
          <w:t>https://assets.publishing.service.gov.uk/media/5a7ae148ed915d670dd7f3bc/180206_BEIS_Good_Work_Report.pdf</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5</w:t>
      </w:r>
      <w:r w:rsidRPr="009C636B">
        <w:rPr>
          <w:rFonts w:ascii="Arial" w:hAnsi="Arial" w:cs="Arial"/>
          <w:sz w:val="24"/>
          <w:szCs w:val="24"/>
        </w:rPr>
        <w:t>th July 2025).</w:t>
      </w:r>
    </w:p>
    <w:p w14:paraId="77C37D39" w14:textId="4B32EE37"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DP Employment Law (n.d.) </w:t>
      </w:r>
      <w:r w:rsidR="00AB76B1">
        <w:rPr>
          <w:rFonts w:ascii="Arial" w:hAnsi="Arial" w:cs="Arial"/>
          <w:sz w:val="24"/>
          <w:szCs w:val="24"/>
        </w:rPr>
        <w:t>‘</w:t>
      </w:r>
      <w:r w:rsidRPr="009C636B">
        <w:rPr>
          <w:rFonts w:ascii="Arial" w:hAnsi="Arial" w:cs="Arial"/>
          <w:i/>
          <w:iCs/>
          <w:sz w:val="24"/>
          <w:szCs w:val="24"/>
        </w:rPr>
        <w:t>Unfair dismissal and misconduct</w:t>
      </w:r>
      <w:r w:rsidR="00AB76B1" w:rsidRPr="00AB76B1">
        <w:rPr>
          <w:rFonts w:ascii="Arial" w:hAnsi="Arial" w:cs="Arial"/>
          <w:i/>
          <w:iCs/>
          <w:sz w:val="24"/>
          <w:szCs w:val="24"/>
        </w:rPr>
        <w:t>’</w:t>
      </w:r>
      <w:r w:rsidRPr="009C636B">
        <w:rPr>
          <w:rFonts w:ascii="Arial" w:hAnsi="Arial" w:cs="Arial"/>
          <w:sz w:val="24"/>
          <w:szCs w:val="24"/>
        </w:rPr>
        <w:t xml:space="preserve">. Available at: </w:t>
      </w:r>
      <w:hyperlink r:id="rId25" w:history="1">
        <w:r w:rsidR="00AB76B1" w:rsidRPr="009C636B">
          <w:rPr>
            <w:rStyle w:val="Hyperlink"/>
            <w:rFonts w:ascii="Arial" w:hAnsi="Arial" w:cs="Arial"/>
            <w:sz w:val="24"/>
            <w:szCs w:val="24"/>
          </w:rPr>
          <w:t>https://dpemploymentlaw.co.uk/unfair-dismissal-and-misconduct-employee/</w:t>
        </w:r>
      </w:hyperlink>
      <w:r w:rsidR="00AB76B1">
        <w:rPr>
          <w:rFonts w:ascii="Arial" w:hAnsi="Arial" w:cs="Arial"/>
          <w:sz w:val="24"/>
          <w:szCs w:val="24"/>
        </w:rPr>
        <w:t xml:space="preserve"> </w:t>
      </w:r>
      <w:r w:rsidRPr="009C636B">
        <w:rPr>
          <w:rFonts w:ascii="Arial" w:hAnsi="Arial" w:cs="Arial"/>
          <w:sz w:val="24"/>
          <w:szCs w:val="24"/>
        </w:rPr>
        <w:t>(Accessed: 27th July 2025).</w:t>
      </w:r>
    </w:p>
    <w:p w14:paraId="21A7EA65" w14:textId="1123C60D"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GOV.UK (n.d.) </w:t>
      </w:r>
      <w:r w:rsidR="00AB76B1">
        <w:rPr>
          <w:rFonts w:ascii="Arial" w:hAnsi="Arial" w:cs="Arial"/>
          <w:sz w:val="24"/>
          <w:szCs w:val="24"/>
        </w:rPr>
        <w:t>‘</w:t>
      </w:r>
      <w:r w:rsidRPr="009C636B">
        <w:rPr>
          <w:rFonts w:ascii="Arial" w:hAnsi="Arial" w:cs="Arial"/>
          <w:i/>
          <w:iCs/>
          <w:sz w:val="24"/>
          <w:szCs w:val="24"/>
        </w:rPr>
        <w:t xml:space="preserve">Dismissals on capability or conduct </w:t>
      </w:r>
      <w:proofErr w:type="gramStart"/>
      <w:r w:rsidRPr="009C636B">
        <w:rPr>
          <w:rFonts w:ascii="Arial" w:hAnsi="Arial" w:cs="Arial"/>
          <w:i/>
          <w:iCs/>
          <w:sz w:val="24"/>
          <w:szCs w:val="24"/>
        </w:rPr>
        <w:t>grounds</w:t>
      </w:r>
      <w:r w:rsidR="00AB76B1" w:rsidRPr="00AB76B1">
        <w:rPr>
          <w:rFonts w:ascii="Arial" w:hAnsi="Arial" w:cs="Arial"/>
          <w:i/>
          <w:iCs/>
          <w:sz w:val="24"/>
          <w:szCs w:val="24"/>
        </w:rPr>
        <w:t>’</w:t>
      </w:r>
      <w:proofErr w:type="gramEnd"/>
      <w:r w:rsidRPr="009C636B">
        <w:rPr>
          <w:rFonts w:ascii="Arial" w:hAnsi="Arial" w:cs="Arial"/>
          <w:sz w:val="24"/>
          <w:szCs w:val="24"/>
        </w:rPr>
        <w:t xml:space="preserve">. Available at: </w:t>
      </w:r>
      <w:hyperlink r:id="rId26" w:history="1">
        <w:r w:rsidR="00AB76B1" w:rsidRPr="009C636B">
          <w:rPr>
            <w:rStyle w:val="Hyperlink"/>
            <w:rFonts w:ascii="Arial" w:hAnsi="Arial" w:cs="Arial"/>
            <w:sz w:val="24"/>
            <w:szCs w:val="24"/>
          </w:rPr>
          <w:t>https://www.gov.uk/dismiss-staff/dismissals-on-capability-or-conduct-grounds</w:t>
        </w:r>
      </w:hyperlink>
      <w:r w:rsidR="00AB76B1">
        <w:rPr>
          <w:rFonts w:ascii="Arial" w:hAnsi="Arial" w:cs="Arial"/>
          <w:sz w:val="24"/>
          <w:szCs w:val="24"/>
        </w:rPr>
        <w:t xml:space="preserve"> </w:t>
      </w:r>
      <w:r w:rsidRPr="009C636B">
        <w:rPr>
          <w:rFonts w:ascii="Arial" w:hAnsi="Arial" w:cs="Arial"/>
          <w:sz w:val="24"/>
          <w:szCs w:val="24"/>
        </w:rPr>
        <w:t xml:space="preserve"> (Accessed: 27th July 2025).</w:t>
      </w:r>
    </w:p>
    <w:p w14:paraId="41D7F3BE" w14:textId="36C89E78"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lastRenderedPageBreak/>
        <w:t xml:space="preserve">GOV.UK (n.d.) </w:t>
      </w:r>
      <w:r w:rsidR="00AB76B1">
        <w:rPr>
          <w:rFonts w:ascii="Arial" w:hAnsi="Arial" w:cs="Arial"/>
          <w:sz w:val="24"/>
          <w:szCs w:val="24"/>
        </w:rPr>
        <w:t>‘</w:t>
      </w:r>
      <w:r w:rsidRPr="009C636B">
        <w:rPr>
          <w:rFonts w:ascii="Arial" w:hAnsi="Arial" w:cs="Arial"/>
          <w:i/>
          <w:iCs/>
          <w:sz w:val="24"/>
          <w:szCs w:val="24"/>
        </w:rPr>
        <w:t>Handling an employee’s grievance</w:t>
      </w:r>
      <w:r w:rsidR="00AB76B1" w:rsidRPr="00AB76B1">
        <w:rPr>
          <w:rFonts w:ascii="Arial" w:hAnsi="Arial" w:cs="Arial"/>
          <w:i/>
          <w:iCs/>
          <w:sz w:val="24"/>
          <w:szCs w:val="24"/>
        </w:rPr>
        <w:t>’</w:t>
      </w:r>
      <w:r w:rsidRPr="009C636B">
        <w:rPr>
          <w:rFonts w:ascii="Arial" w:hAnsi="Arial" w:cs="Arial"/>
          <w:sz w:val="24"/>
          <w:szCs w:val="24"/>
        </w:rPr>
        <w:t xml:space="preserve">. Available at: </w:t>
      </w:r>
      <w:hyperlink r:id="rId27" w:history="1">
        <w:r w:rsidR="00AB76B1" w:rsidRPr="009C636B">
          <w:rPr>
            <w:rStyle w:val="Hyperlink"/>
            <w:rFonts w:ascii="Arial" w:hAnsi="Arial" w:cs="Arial"/>
            <w:sz w:val="24"/>
            <w:szCs w:val="24"/>
          </w:rPr>
          <w:t>https://www.gov.uk/handling-employee-grievance/grievance-procedure</w:t>
        </w:r>
      </w:hyperlink>
      <w:r w:rsidR="00AB76B1">
        <w:rPr>
          <w:rFonts w:ascii="Arial" w:hAnsi="Arial" w:cs="Arial"/>
          <w:sz w:val="24"/>
          <w:szCs w:val="24"/>
        </w:rPr>
        <w:t xml:space="preserve"> </w:t>
      </w:r>
      <w:r w:rsidRPr="009C636B">
        <w:rPr>
          <w:rFonts w:ascii="Arial" w:hAnsi="Arial" w:cs="Arial"/>
          <w:sz w:val="24"/>
          <w:szCs w:val="24"/>
        </w:rPr>
        <w:t>(Accessed: 27th July 2025).</w:t>
      </w:r>
    </w:p>
    <w:p w14:paraId="14AE8BB4" w14:textId="629CE01C"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GOV.UK (n.d.) </w:t>
      </w:r>
      <w:r w:rsidR="00AB76B1">
        <w:rPr>
          <w:rFonts w:ascii="Arial" w:hAnsi="Arial" w:cs="Arial"/>
          <w:sz w:val="24"/>
          <w:szCs w:val="24"/>
        </w:rPr>
        <w:t>‘</w:t>
      </w:r>
      <w:r w:rsidRPr="009C636B">
        <w:rPr>
          <w:rFonts w:ascii="Arial" w:hAnsi="Arial" w:cs="Arial"/>
          <w:i/>
          <w:iCs/>
          <w:sz w:val="24"/>
          <w:szCs w:val="24"/>
        </w:rPr>
        <w:t>Role of your trade union rep</w:t>
      </w:r>
      <w:r w:rsidR="00AB76B1" w:rsidRPr="00AB76B1">
        <w:rPr>
          <w:rFonts w:ascii="Arial" w:hAnsi="Arial" w:cs="Arial"/>
          <w:i/>
          <w:iCs/>
          <w:sz w:val="24"/>
          <w:szCs w:val="24"/>
        </w:rPr>
        <w:t>’</w:t>
      </w:r>
      <w:r w:rsidRPr="009C636B">
        <w:rPr>
          <w:rFonts w:ascii="Arial" w:hAnsi="Arial" w:cs="Arial"/>
          <w:sz w:val="24"/>
          <w:szCs w:val="24"/>
        </w:rPr>
        <w:t xml:space="preserve">. Available at: </w:t>
      </w:r>
      <w:hyperlink r:id="rId28" w:history="1">
        <w:r w:rsidR="00AB76B1" w:rsidRPr="009C636B">
          <w:rPr>
            <w:rStyle w:val="Hyperlink"/>
            <w:rFonts w:ascii="Arial" w:hAnsi="Arial" w:cs="Arial"/>
            <w:sz w:val="24"/>
            <w:szCs w:val="24"/>
          </w:rPr>
          <w:t>https://www.gov.uk/join-trade-union/role-of-your-trade-union-rep</w:t>
        </w:r>
      </w:hyperlink>
      <w:r w:rsidR="00AB76B1">
        <w:rPr>
          <w:rFonts w:ascii="Arial" w:hAnsi="Arial" w:cs="Arial"/>
          <w:sz w:val="24"/>
          <w:szCs w:val="24"/>
        </w:rPr>
        <w:t xml:space="preserve"> </w:t>
      </w:r>
      <w:r w:rsidRPr="009C636B">
        <w:rPr>
          <w:rFonts w:ascii="Arial" w:hAnsi="Arial" w:cs="Arial"/>
          <w:sz w:val="24"/>
          <w:szCs w:val="24"/>
        </w:rPr>
        <w:t>(Accessed: 2</w:t>
      </w:r>
      <w:r w:rsidR="00AB76B1">
        <w:rPr>
          <w:rFonts w:ascii="Arial" w:hAnsi="Arial" w:cs="Arial"/>
          <w:sz w:val="24"/>
          <w:szCs w:val="24"/>
        </w:rPr>
        <w:t>5</w:t>
      </w:r>
      <w:r w:rsidRPr="009C636B">
        <w:rPr>
          <w:rFonts w:ascii="Arial" w:hAnsi="Arial" w:cs="Arial"/>
          <w:sz w:val="24"/>
          <w:szCs w:val="24"/>
        </w:rPr>
        <w:t>th July 2025).</w:t>
      </w:r>
    </w:p>
    <w:p w14:paraId="07323D67" w14:textId="6126DB40"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GOV.UK (n.d.) </w:t>
      </w:r>
      <w:r w:rsidR="00AB76B1">
        <w:rPr>
          <w:rFonts w:ascii="Arial" w:hAnsi="Arial" w:cs="Arial"/>
          <w:sz w:val="24"/>
          <w:szCs w:val="24"/>
        </w:rPr>
        <w:t>‘</w:t>
      </w:r>
      <w:r w:rsidRPr="009C636B">
        <w:rPr>
          <w:rFonts w:ascii="Arial" w:hAnsi="Arial" w:cs="Arial"/>
          <w:i/>
          <w:iCs/>
          <w:sz w:val="24"/>
          <w:szCs w:val="24"/>
        </w:rPr>
        <w:t>Solve a workplace dispute: Mediation, conciliation and arbitration</w:t>
      </w:r>
      <w:r w:rsidR="00AB76B1" w:rsidRPr="00AB76B1">
        <w:rPr>
          <w:rFonts w:ascii="Arial" w:hAnsi="Arial" w:cs="Arial"/>
          <w:i/>
          <w:iCs/>
          <w:sz w:val="24"/>
          <w:szCs w:val="24"/>
        </w:rPr>
        <w:t>’</w:t>
      </w:r>
      <w:r w:rsidRPr="009C636B">
        <w:rPr>
          <w:rFonts w:ascii="Arial" w:hAnsi="Arial" w:cs="Arial"/>
          <w:sz w:val="24"/>
          <w:szCs w:val="24"/>
        </w:rPr>
        <w:t xml:space="preserve">. Available at: </w:t>
      </w:r>
      <w:hyperlink r:id="rId29" w:history="1">
        <w:r w:rsidR="00AB76B1" w:rsidRPr="009C636B">
          <w:rPr>
            <w:rStyle w:val="Hyperlink"/>
            <w:rFonts w:ascii="Arial" w:hAnsi="Arial" w:cs="Arial"/>
            <w:sz w:val="24"/>
            <w:szCs w:val="24"/>
          </w:rPr>
          <w:t>https://www.gov.uk/solve-workplace-dispute/mediation-conciliation-and-arbitration</w:t>
        </w:r>
      </w:hyperlink>
      <w:r w:rsidR="00AB76B1">
        <w:rPr>
          <w:rFonts w:ascii="Arial" w:hAnsi="Arial" w:cs="Arial"/>
          <w:sz w:val="24"/>
          <w:szCs w:val="24"/>
        </w:rPr>
        <w:t xml:space="preserve"> </w:t>
      </w:r>
      <w:r w:rsidRPr="009C636B">
        <w:rPr>
          <w:rFonts w:ascii="Arial" w:hAnsi="Arial" w:cs="Arial"/>
          <w:sz w:val="24"/>
          <w:szCs w:val="24"/>
        </w:rPr>
        <w:t>(Accessed: 27th July 2025).</w:t>
      </w:r>
    </w:p>
    <w:p w14:paraId="2D6A570F" w14:textId="6BA01BC2"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HR Magazine (2012) </w:t>
      </w:r>
      <w:r w:rsidR="00EF26E1">
        <w:rPr>
          <w:rFonts w:ascii="Arial" w:hAnsi="Arial" w:cs="Arial"/>
          <w:sz w:val="24"/>
          <w:szCs w:val="24"/>
        </w:rPr>
        <w:t>‘</w:t>
      </w:r>
      <w:r w:rsidRPr="009C636B">
        <w:rPr>
          <w:rFonts w:ascii="Arial" w:hAnsi="Arial" w:cs="Arial"/>
          <w:i/>
          <w:iCs/>
          <w:sz w:val="24"/>
          <w:szCs w:val="24"/>
        </w:rPr>
        <w:t>Employee voice is a key to a successful business, says Nita Clarke</w:t>
      </w:r>
      <w:r w:rsidR="00EF26E1" w:rsidRPr="00EF26E1">
        <w:rPr>
          <w:rFonts w:ascii="Arial" w:hAnsi="Arial" w:cs="Arial"/>
          <w:i/>
          <w:iCs/>
          <w:sz w:val="24"/>
          <w:szCs w:val="24"/>
        </w:rPr>
        <w:t>’</w:t>
      </w:r>
      <w:r w:rsidRPr="009C636B">
        <w:rPr>
          <w:rFonts w:ascii="Arial" w:hAnsi="Arial" w:cs="Arial"/>
          <w:sz w:val="24"/>
          <w:szCs w:val="24"/>
        </w:rPr>
        <w:t xml:space="preserve">. Available at: </w:t>
      </w:r>
      <w:hyperlink r:id="rId30" w:history="1">
        <w:r w:rsidR="00EF26E1" w:rsidRPr="009C636B">
          <w:rPr>
            <w:rStyle w:val="Hyperlink"/>
            <w:rFonts w:ascii="Arial" w:hAnsi="Arial" w:cs="Arial"/>
            <w:sz w:val="24"/>
            <w:szCs w:val="24"/>
          </w:rPr>
          <w:t>https://www.hrmagazine.co.uk/content/news/employee-voice-is-a-key-to-a-successful-business-says-nita-clarke</w:t>
        </w:r>
      </w:hyperlink>
      <w:r w:rsidR="00EF26E1">
        <w:rPr>
          <w:rFonts w:ascii="Arial" w:hAnsi="Arial" w:cs="Arial"/>
          <w:sz w:val="24"/>
          <w:szCs w:val="24"/>
        </w:rPr>
        <w:t xml:space="preserve"> </w:t>
      </w:r>
      <w:r w:rsidRPr="009C636B">
        <w:rPr>
          <w:rFonts w:ascii="Arial" w:hAnsi="Arial" w:cs="Arial"/>
          <w:sz w:val="24"/>
          <w:szCs w:val="24"/>
        </w:rPr>
        <w:t>(Accessed: 27th July 2025).</w:t>
      </w:r>
    </w:p>
    <w:p w14:paraId="639AAE98" w14:textId="1039C178"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Hussain, H. (n.d.) </w:t>
      </w:r>
      <w:r w:rsidR="00EF26E1">
        <w:rPr>
          <w:rFonts w:ascii="Arial" w:hAnsi="Arial" w:cs="Arial"/>
          <w:sz w:val="24"/>
          <w:szCs w:val="24"/>
        </w:rPr>
        <w:t>‘</w:t>
      </w:r>
      <w:r w:rsidRPr="009C636B">
        <w:rPr>
          <w:rFonts w:ascii="Arial" w:hAnsi="Arial" w:cs="Arial"/>
          <w:i/>
          <w:iCs/>
          <w:sz w:val="24"/>
          <w:szCs w:val="24"/>
        </w:rPr>
        <w:t>Employee involvement and participation</w:t>
      </w:r>
      <w:r w:rsidR="00EF26E1" w:rsidRPr="00EF26E1">
        <w:rPr>
          <w:rFonts w:ascii="Arial" w:hAnsi="Arial" w:cs="Arial"/>
          <w:i/>
          <w:iCs/>
          <w:sz w:val="24"/>
          <w:szCs w:val="24"/>
        </w:rPr>
        <w:t>’</w:t>
      </w:r>
      <w:r w:rsidRPr="009C636B">
        <w:rPr>
          <w:rFonts w:ascii="Arial" w:hAnsi="Arial" w:cs="Arial"/>
          <w:sz w:val="24"/>
          <w:szCs w:val="24"/>
        </w:rPr>
        <w:t xml:space="preserve">. LinkedIn. Available at: </w:t>
      </w:r>
      <w:hyperlink r:id="rId31" w:history="1">
        <w:r w:rsidR="00EF26E1" w:rsidRPr="009C636B">
          <w:rPr>
            <w:rStyle w:val="Hyperlink"/>
            <w:rFonts w:ascii="Arial" w:hAnsi="Arial" w:cs="Arial"/>
            <w:sz w:val="24"/>
            <w:szCs w:val="24"/>
          </w:rPr>
          <w:t>https://www.linkedin.com/pulse/employee-involvement-participation-bin-hussain-cipd5-achrm-shrm-1zwnf/</w:t>
        </w:r>
      </w:hyperlink>
      <w:r w:rsidR="00EF26E1">
        <w:rPr>
          <w:rFonts w:ascii="Arial" w:hAnsi="Arial" w:cs="Arial"/>
          <w:sz w:val="24"/>
          <w:szCs w:val="24"/>
        </w:rPr>
        <w:t xml:space="preserve"> </w:t>
      </w:r>
      <w:r w:rsidRPr="009C636B">
        <w:rPr>
          <w:rFonts w:ascii="Arial" w:hAnsi="Arial" w:cs="Arial"/>
          <w:sz w:val="24"/>
          <w:szCs w:val="24"/>
        </w:rPr>
        <w:t>(Accessed: 27th July 2025).</w:t>
      </w:r>
    </w:p>
    <w:p w14:paraId="4028D662" w14:textId="0B3F2A3A"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Judiciary UK (n.d.) </w:t>
      </w:r>
      <w:r w:rsidR="00EF26E1">
        <w:rPr>
          <w:rFonts w:ascii="Arial" w:hAnsi="Arial" w:cs="Arial"/>
          <w:sz w:val="24"/>
          <w:szCs w:val="24"/>
        </w:rPr>
        <w:t>‘</w:t>
      </w:r>
      <w:r w:rsidRPr="009C636B">
        <w:rPr>
          <w:rFonts w:ascii="Arial" w:hAnsi="Arial" w:cs="Arial"/>
          <w:i/>
          <w:iCs/>
          <w:sz w:val="24"/>
          <w:szCs w:val="24"/>
        </w:rPr>
        <w:t>What are the Employment Tribunals?</w:t>
      </w:r>
      <w:r w:rsidR="00EF26E1">
        <w:rPr>
          <w:rFonts w:ascii="Arial" w:hAnsi="Arial" w:cs="Arial"/>
          <w:sz w:val="24"/>
          <w:szCs w:val="24"/>
        </w:rPr>
        <w:t>’</w:t>
      </w:r>
      <w:r w:rsidRPr="009C636B">
        <w:rPr>
          <w:rFonts w:ascii="Arial" w:hAnsi="Arial" w:cs="Arial"/>
          <w:sz w:val="24"/>
          <w:szCs w:val="24"/>
        </w:rPr>
        <w:t xml:space="preserve"> Available at: </w:t>
      </w:r>
      <w:hyperlink r:id="rId32" w:history="1">
        <w:r w:rsidR="00EF26E1" w:rsidRPr="009C636B">
          <w:rPr>
            <w:rStyle w:val="Hyperlink"/>
            <w:rFonts w:ascii="Arial" w:hAnsi="Arial" w:cs="Arial"/>
            <w:sz w:val="24"/>
            <w:szCs w:val="24"/>
          </w:rPr>
          <w:t>https://www.judiciary.uk/courts-and-tribunals/tribunals/employment-tribunal/employment-tribunal-england-wales/work-of-the-employment-tribunal/what-is-the-employment-tribunal/</w:t>
        </w:r>
      </w:hyperlink>
      <w:r w:rsidR="00EF26E1">
        <w:rPr>
          <w:rFonts w:ascii="Arial" w:hAnsi="Arial" w:cs="Arial"/>
          <w:sz w:val="24"/>
          <w:szCs w:val="24"/>
        </w:rPr>
        <w:t xml:space="preserve"> </w:t>
      </w:r>
      <w:r w:rsidRPr="009C636B">
        <w:rPr>
          <w:rFonts w:ascii="Arial" w:hAnsi="Arial" w:cs="Arial"/>
          <w:sz w:val="24"/>
          <w:szCs w:val="24"/>
        </w:rPr>
        <w:t>(Accessed: 27th July 2025).</w:t>
      </w:r>
    </w:p>
    <w:p w14:paraId="79B54D48" w14:textId="304CA5A7"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Kroc School (2023) </w:t>
      </w:r>
      <w:r w:rsidR="00EF26E1">
        <w:rPr>
          <w:rFonts w:ascii="Arial" w:hAnsi="Arial" w:cs="Arial"/>
          <w:sz w:val="24"/>
          <w:szCs w:val="24"/>
        </w:rPr>
        <w:t>‘</w:t>
      </w:r>
      <w:r w:rsidRPr="009C636B">
        <w:rPr>
          <w:rFonts w:ascii="Arial" w:hAnsi="Arial" w:cs="Arial"/>
          <w:i/>
          <w:iCs/>
          <w:sz w:val="24"/>
          <w:szCs w:val="24"/>
        </w:rPr>
        <w:t>What is organizational conflict, and why does it matter?</w:t>
      </w:r>
      <w:r w:rsidR="00EF26E1">
        <w:rPr>
          <w:rFonts w:ascii="Arial" w:hAnsi="Arial" w:cs="Arial"/>
          <w:sz w:val="24"/>
          <w:szCs w:val="24"/>
        </w:rPr>
        <w:t>’</w:t>
      </w:r>
      <w:r w:rsidRPr="009C636B">
        <w:rPr>
          <w:rFonts w:ascii="Arial" w:hAnsi="Arial" w:cs="Arial"/>
          <w:sz w:val="24"/>
          <w:szCs w:val="24"/>
        </w:rPr>
        <w:t xml:space="preserve"> University of San Diego. Available at: </w:t>
      </w:r>
      <w:hyperlink r:id="rId33" w:history="1">
        <w:r w:rsidR="00EF26E1" w:rsidRPr="009C636B">
          <w:rPr>
            <w:rStyle w:val="Hyperlink"/>
            <w:rFonts w:ascii="Arial" w:hAnsi="Arial" w:cs="Arial"/>
            <w:sz w:val="24"/>
            <w:szCs w:val="24"/>
          </w:rPr>
          <w:t>https://krocstories.sandiego.edu/peace/the-innovating-peace-blog/what-is-organizational-conflict-and-why-does-it-matter</w:t>
        </w:r>
      </w:hyperlink>
      <w:r w:rsidR="00EF26E1">
        <w:rPr>
          <w:rFonts w:ascii="Arial" w:hAnsi="Arial" w:cs="Arial"/>
          <w:sz w:val="24"/>
          <w:szCs w:val="24"/>
        </w:rPr>
        <w:t xml:space="preserve"> </w:t>
      </w:r>
      <w:r w:rsidRPr="009C636B">
        <w:rPr>
          <w:rFonts w:ascii="Arial" w:hAnsi="Arial" w:cs="Arial"/>
          <w:sz w:val="24"/>
          <w:szCs w:val="24"/>
        </w:rPr>
        <w:t>(Accessed: 27th July 2025).</w:t>
      </w:r>
    </w:p>
    <w:p w14:paraId="3B62C1A3" w14:textId="7489B639"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Legislation.gov.uk (2010) </w:t>
      </w:r>
      <w:r w:rsidR="00EF26E1">
        <w:rPr>
          <w:rFonts w:ascii="Arial" w:hAnsi="Arial" w:cs="Arial"/>
          <w:sz w:val="24"/>
          <w:szCs w:val="24"/>
        </w:rPr>
        <w:t>‘</w:t>
      </w:r>
      <w:r w:rsidRPr="009C636B">
        <w:rPr>
          <w:rFonts w:ascii="Arial" w:hAnsi="Arial" w:cs="Arial"/>
          <w:i/>
          <w:iCs/>
          <w:sz w:val="24"/>
          <w:szCs w:val="24"/>
        </w:rPr>
        <w:t>Equality Act 2010, Section 20</w:t>
      </w:r>
      <w:r w:rsidR="00EF26E1" w:rsidRPr="00EF26E1">
        <w:rPr>
          <w:rFonts w:ascii="Arial" w:hAnsi="Arial" w:cs="Arial"/>
          <w:i/>
          <w:iCs/>
          <w:sz w:val="24"/>
          <w:szCs w:val="24"/>
        </w:rPr>
        <w:t>’</w:t>
      </w:r>
      <w:r w:rsidRPr="009C636B">
        <w:rPr>
          <w:rFonts w:ascii="Arial" w:hAnsi="Arial" w:cs="Arial"/>
          <w:sz w:val="24"/>
          <w:szCs w:val="24"/>
        </w:rPr>
        <w:t xml:space="preserve">. Available at: </w:t>
      </w:r>
      <w:hyperlink r:id="rId34" w:history="1">
        <w:r w:rsidR="00EF26E1" w:rsidRPr="009C636B">
          <w:rPr>
            <w:rStyle w:val="Hyperlink"/>
            <w:rFonts w:ascii="Arial" w:hAnsi="Arial" w:cs="Arial"/>
            <w:sz w:val="24"/>
            <w:szCs w:val="24"/>
          </w:rPr>
          <w:t>https://www.legislation.gov.uk/ukpga/2010/15/section/20</w:t>
        </w:r>
      </w:hyperlink>
      <w:r w:rsidR="00EF26E1">
        <w:rPr>
          <w:rFonts w:ascii="Arial" w:hAnsi="Arial" w:cs="Arial"/>
          <w:sz w:val="24"/>
          <w:szCs w:val="24"/>
        </w:rPr>
        <w:t xml:space="preserve"> </w:t>
      </w:r>
      <w:r w:rsidRPr="009C636B">
        <w:rPr>
          <w:rFonts w:ascii="Arial" w:hAnsi="Arial" w:cs="Arial"/>
          <w:sz w:val="24"/>
          <w:szCs w:val="24"/>
        </w:rPr>
        <w:t>(Accessed: 27th July 2025).</w:t>
      </w:r>
    </w:p>
    <w:p w14:paraId="56AB5511" w14:textId="387DC906"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Legislation.gov.uk (2016) </w:t>
      </w:r>
      <w:r w:rsidR="00EF26E1">
        <w:rPr>
          <w:rFonts w:ascii="Arial" w:hAnsi="Arial" w:cs="Arial"/>
          <w:sz w:val="24"/>
          <w:szCs w:val="24"/>
        </w:rPr>
        <w:t>‘</w:t>
      </w:r>
      <w:r w:rsidRPr="009C636B">
        <w:rPr>
          <w:rFonts w:ascii="Arial" w:hAnsi="Arial" w:cs="Arial"/>
          <w:i/>
          <w:iCs/>
          <w:sz w:val="24"/>
          <w:szCs w:val="24"/>
        </w:rPr>
        <w:t>Trade Union Act 2016, Section 8</w:t>
      </w:r>
      <w:r w:rsidR="00EF26E1" w:rsidRPr="00EF26E1">
        <w:rPr>
          <w:rFonts w:ascii="Arial" w:hAnsi="Arial" w:cs="Arial"/>
          <w:i/>
          <w:iCs/>
          <w:sz w:val="24"/>
          <w:szCs w:val="24"/>
        </w:rPr>
        <w:t>’</w:t>
      </w:r>
      <w:r w:rsidRPr="009C636B">
        <w:rPr>
          <w:rFonts w:ascii="Arial" w:hAnsi="Arial" w:cs="Arial"/>
          <w:sz w:val="24"/>
          <w:szCs w:val="24"/>
        </w:rPr>
        <w:t xml:space="preserve">. Available at: </w:t>
      </w:r>
      <w:hyperlink r:id="rId35" w:history="1">
        <w:r w:rsidR="00EF26E1" w:rsidRPr="009C636B">
          <w:rPr>
            <w:rStyle w:val="Hyperlink"/>
            <w:rFonts w:ascii="Arial" w:hAnsi="Arial" w:cs="Arial"/>
            <w:sz w:val="24"/>
            <w:szCs w:val="24"/>
          </w:rPr>
          <w:t>https://www.legislation.gov.uk/ukpga/2016/15/section/8</w:t>
        </w:r>
      </w:hyperlink>
      <w:r w:rsidR="00EF26E1">
        <w:rPr>
          <w:rFonts w:ascii="Arial" w:hAnsi="Arial" w:cs="Arial"/>
          <w:sz w:val="24"/>
          <w:szCs w:val="24"/>
        </w:rPr>
        <w:t xml:space="preserve"> </w:t>
      </w:r>
      <w:r w:rsidRPr="009C636B">
        <w:rPr>
          <w:rFonts w:ascii="Arial" w:hAnsi="Arial" w:cs="Arial"/>
          <w:sz w:val="24"/>
          <w:szCs w:val="24"/>
        </w:rPr>
        <w:t>(Accessed: 27th July 2025).</w:t>
      </w:r>
    </w:p>
    <w:p w14:paraId="05EB58A0" w14:textId="43EDFC04"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Legislation.gov.uk (2016) </w:t>
      </w:r>
      <w:r w:rsidR="00EF26E1">
        <w:rPr>
          <w:rFonts w:ascii="Arial" w:hAnsi="Arial" w:cs="Arial"/>
          <w:sz w:val="24"/>
          <w:szCs w:val="24"/>
        </w:rPr>
        <w:t>‘</w:t>
      </w:r>
      <w:r w:rsidRPr="009C636B">
        <w:rPr>
          <w:rFonts w:ascii="Arial" w:hAnsi="Arial" w:cs="Arial"/>
          <w:i/>
          <w:iCs/>
          <w:sz w:val="24"/>
          <w:szCs w:val="24"/>
        </w:rPr>
        <w:t>Trade Union Act 2016, Section 9</w:t>
      </w:r>
      <w:r w:rsidR="00EF26E1" w:rsidRPr="00EF26E1">
        <w:rPr>
          <w:rFonts w:ascii="Arial" w:hAnsi="Arial" w:cs="Arial"/>
          <w:i/>
          <w:iCs/>
          <w:sz w:val="24"/>
          <w:szCs w:val="24"/>
        </w:rPr>
        <w:t>’</w:t>
      </w:r>
      <w:r w:rsidRPr="009C636B">
        <w:rPr>
          <w:rFonts w:ascii="Arial" w:hAnsi="Arial" w:cs="Arial"/>
          <w:sz w:val="24"/>
          <w:szCs w:val="24"/>
        </w:rPr>
        <w:t xml:space="preserve">. Available at: </w:t>
      </w:r>
      <w:hyperlink r:id="rId36" w:history="1">
        <w:r w:rsidR="00EF26E1" w:rsidRPr="009C636B">
          <w:rPr>
            <w:rStyle w:val="Hyperlink"/>
            <w:rFonts w:ascii="Arial" w:hAnsi="Arial" w:cs="Arial"/>
            <w:sz w:val="24"/>
            <w:szCs w:val="24"/>
          </w:rPr>
          <w:t>https://www.legislation.gov.uk/ukpga/2016/15/section/9</w:t>
        </w:r>
      </w:hyperlink>
      <w:r w:rsidR="00EF26E1">
        <w:rPr>
          <w:rFonts w:ascii="Arial" w:hAnsi="Arial" w:cs="Arial"/>
          <w:sz w:val="24"/>
          <w:szCs w:val="24"/>
        </w:rPr>
        <w:t xml:space="preserve"> </w:t>
      </w:r>
      <w:r w:rsidRPr="009C636B">
        <w:rPr>
          <w:rFonts w:ascii="Arial" w:hAnsi="Arial" w:cs="Arial"/>
          <w:sz w:val="24"/>
          <w:szCs w:val="24"/>
        </w:rPr>
        <w:t>(Accessed: 27th July 2025).</w:t>
      </w:r>
    </w:p>
    <w:p w14:paraId="30B3B7BC" w14:textId="64E30EC3"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lastRenderedPageBreak/>
        <w:t xml:space="preserve">PON Harvard (2025) </w:t>
      </w:r>
      <w:r w:rsidR="00976DB2">
        <w:rPr>
          <w:rFonts w:ascii="Arial" w:hAnsi="Arial" w:cs="Arial"/>
          <w:sz w:val="24"/>
          <w:szCs w:val="24"/>
        </w:rPr>
        <w:t>‘</w:t>
      </w:r>
      <w:r w:rsidRPr="009C636B">
        <w:rPr>
          <w:rFonts w:ascii="Arial" w:hAnsi="Arial" w:cs="Arial"/>
          <w:i/>
          <w:iCs/>
          <w:sz w:val="24"/>
          <w:szCs w:val="24"/>
        </w:rPr>
        <w:t>3 types of conflict and how to address them</w:t>
      </w:r>
      <w:r w:rsidR="00976DB2" w:rsidRPr="00976DB2">
        <w:rPr>
          <w:rFonts w:ascii="Arial" w:hAnsi="Arial" w:cs="Arial"/>
          <w:i/>
          <w:iCs/>
          <w:sz w:val="24"/>
          <w:szCs w:val="24"/>
        </w:rPr>
        <w:t>’</w:t>
      </w:r>
      <w:r w:rsidRPr="009C636B">
        <w:rPr>
          <w:rFonts w:ascii="Arial" w:hAnsi="Arial" w:cs="Arial"/>
          <w:sz w:val="24"/>
          <w:szCs w:val="24"/>
        </w:rPr>
        <w:t xml:space="preserve">. Program on Negotiation. Available at: </w:t>
      </w:r>
      <w:hyperlink r:id="rId37" w:history="1">
        <w:r w:rsidR="00976DB2" w:rsidRPr="009C636B">
          <w:rPr>
            <w:rStyle w:val="Hyperlink"/>
            <w:rFonts w:ascii="Arial" w:hAnsi="Arial" w:cs="Arial"/>
            <w:sz w:val="24"/>
            <w:szCs w:val="24"/>
          </w:rPr>
          <w:t>https://www.pon.harvard.edu/daily/conflict-resolution/types-conflict/</w:t>
        </w:r>
      </w:hyperlink>
      <w:r w:rsidR="00976DB2">
        <w:rPr>
          <w:rFonts w:ascii="Arial" w:hAnsi="Arial" w:cs="Arial"/>
          <w:sz w:val="24"/>
          <w:szCs w:val="24"/>
        </w:rPr>
        <w:t xml:space="preserve"> </w:t>
      </w:r>
      <w:r w:rsidRPr="009C636B">
        <w:rPr>
          <w:rFonts w:ascii="Arial" w:hAnsi="Arial" w:cs="Arial"/>
          <w:sz w:val="24"/>
          <w:szCs w:val="24"/>
        </w:rPr>
        <w:t>(Accessed: 2</w:t>
      </w:r>
      <w:r w:rsidR="00976DB2">
        <w:rPr>
          <w:rFonts w:ascii="Arial" w:hAnsi="Arial" w:cs="Arial"/>
          <w:sz w:val="24"/>
          <w:szCs w:val="24"/>
        </w:rPr>
        <w:t>6</w:t>
      </w:r>
      <w:r w:rsidRPr="009C636B">
        <w:rPr>
          <w:rFonts w:ascii="Arial" w:hAnsi="Arial" w:cs="Arial"/>
          <w:sz w:val="24"/>
          <w:szCs w:val="24"/>
        </w:rPr>
        <w:t>th July 2025).</w:t>
      </w:r>
    </w:p>
    <w:p w14:paraId="799C7751" w14:textId="6B1FD85D"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Shipton, H., </w:t>
      </w:r>
      <w:proofErr w:type="spellStart"/>
      <w:r w:rsidRPr="009C636B">
        <w:rPr>
          <w:rFonts w:ascii="Arial" w:hAnsi="Arial" w:cs="Arial"/>
          <w:sz w:val="24"/>
          <w:szCs w:val="24"/>
        </w:rPr>
        <w:t>Kougiannou</w:t>
      </w:r>
      <w:proofErr w:type="spellEnd"/>
      <w:r w:rsidRPr="009C636B">
        <w:rPr>
          <w:rFonts w:ascii="Arial" w:hAnsi="Arial" w:cs="Arial"/>
          <w:sz w:val="24"/>
          <w:szCs w:val="24"/>
        </w:rPr>
        <w:t xml:space="preserve">, N., Do, H., </w:t>
      </w:r>
      <w:proofErr w:type="spellStart"/>
      <w:r w:rsidRPr="009C636B">
        <w:rPr>
          <w:rFonts w:ascii="Arial" w:hAnsi="Arial" w:cs="Arial"/>
          <w:sz w:val="24"/>
          <w:szCs w:val="24"/>
        </w:rPr>
        <w:t>Minbashian</w:t>
      </w:r>
      <w:proofErr w:type="spellEnd"/>
      <w:r w:rsidRPr="009C636B">
        <w:rPr>
          <w:rFonts w:ascii="Arial" w:hAnsi="Arial" w:cs="Arial"/>
          <w:sz w:val="24"/>
          <w:szCs w:val="24"/>
        </w:rPr>
        <w:t xml:space="preserve">, A., Pautz, N. and King, D. (2024) </w:t>
      </w:r>
      <w:r w:rsidR="00976DB2" w:rsidRPr="00976DB2">
        <w:rPr>
          <w:rFonts w:ascii="Arial" w:hAnsi="Arial" w:cs="Arial"/>
          <w:i/>
          <w:iCs/>
          <w:sz w:val="24"/>
          <w:szCs w:val="24"/>
        </w:rPr>
        <w:t>‘</w:t>
      </w:r>
      <w:r w:rsidRPr="009C636B">
        <w:rPr>
          <w:rFonts w:ascii="Arial" w:hAnsi="Arial" w:cs="Arial"/>
          <w:i/>
          <w:iCs/>
          <w:sz w:val="24"/>
          <w:szCs w:val="24"/>
        </w:rPr>
        <w:t>Organisational voice and employee-focused voice: Two distinct voice forms and their effects on burnout and innovative behavior</w:t>
      </w:r>
      <w:r w:rsidR="00976DB2" w:rsidRPr="00976DB2">
        <w:rPr>
          <w:rFonts w:ascii="Arial" w:hAnsi="Arial" w:cs="Arial"/>
          <w:i/>
          <w:iCs/>
          <w:sz w:val="24"/>
          <w:szCs w:val="24"/>
        </w:rPr>
        <w:t>’</w:t>
      </w:r>
      <w:r w:rsidRPr="009C636B">
        <w:rPr>
          <w:rFonts w:ascii="Arial" w:hAnsi="Arial" w:cs="Arial"/>
          <w:sz w:val="24"/>
          <w:szCs w:val="24"/>
        </w:rPr>
        <w:t xml:space="preserve">. Human Resource Management Journal, 34(2), pp.177–196. Available at: </w:t>
      </w:r>
      <w:hyperlink r:id="rId38" w:history="1">
        <w:r w:rsidR="00976DB2" w:rsidRPr="009C636B">
          <w:rPr>
            <w:rStyle w:val="Hyperlink"/>
            <w:rFonts w:ascii="Arial" w:hAnsi="Arial" w:cs="Arial"/>
            <w:sz w:val="24"/>
            <w:szCs w:val="24"/>
          </w:rPr>
          <w:t>https://onlinelibrary.wiley.com/doi/10.1111/1748-8583.12518</w:t>
        </w:r>
      </w:hyperlink>
      <w:r w:rsidR="00976DB2">
        <w:rPr>
          <w:rFonts w:ascii="Arial" w:hAnsi="Arial" w:cs="Arial"/>
          <w:sz w:val="24"/>
          <w:szCs w:val="24"/>
        </w:rPr>
        <w:t xml:space="preserve"> </w:t>
      </w:r>
      <w:r w:rsidRPr="009C636B">
        <w:rPr>
          <w:rFonts w:ascii="Arial" w:hAnsi="Arial" w:cs="Arial"/>
          <w:sz w:val="24"/>
          <w:szCs w:val="24"/>
        </w:rPr>
        <w:t>(Accessed: 27th July 2025).</w:t>
      </w:r>
    </w:p>
    <w:p w14:paraId="029A5E55" w14:textId="203305A5" w:rsidR="009C636B" w:rsidRPr="009C636B" w:rsidRDefault="009C636B" w:rsidP="009C636B">
      <w:pPr>
        <w:spacing w:line="360" w:lineRule="auto"/>
        <w:rPr>
          <w:rFonts w:ascii="Arial" w:hAnsi="Arial" w:cs="Arial"/>
          <w:sz w:val="24"/>
          <w:szCs w:val="24"/>
        </w:rPr>
      </w:pPr>
      <w:proofErr w:type="spellStart"/>
      <w:r w:rsidRPr="009C636B">
        <w:rPr>
          <w:rFonts w:ascii="Arial" w:hAnsi="Arial" w:cs="Arial"/>
          <w:sz w:val="24"/>
          <w:szCs w:val="24"/>
        </w:rPr>
        <w:t>Suff</w:t>
      </w:r>
      <w:proofErr w:type="spellEnd"/>
      <w:r w:rsidRPr="009C636B">
        <w:rPr>
          <w:rFonts w:ascii="Arial" w:hAnsi="Arial" w:cs="Arial"/>
          <w:sz w:val="24"/>
          <w:szCs w:val="24"/>
        </w:rPr>
        <w:t xml:space="preserve">, R. (2013) </w:t>
      </w:r>
      <w:r w:rsidR="00976DB2">
        <w:rPr>
          <w:rFonts w:ascii="Arial" w:hAnsi="Arial" w:cs="Arial"/>
          <w:sz w:val="24"/>
          <w:szCs w:val="24"/>
        </w:rPr>
        <w:t>‘</w:t>
      </w:r>
      <w:r w:rsidRPr="009C636B">
        <w:rPr>
          <w:rFonts w:ascii="Arial" w:hAnsi="Arial" w:cs="Arial"/>
          <w:i/>
          <w:iCs/>
          <w:sz w:val="24"/>
          <w:szCs w:val="24"/>
        </w:rPr>
        <w:t xml:space="preserve">Mediation: An approach to resolving workplace </w:t>
      </w:r>
      <w:proofErr w:type="gramStart"/>
      <w:r w:rsidRPr="009C636B">
        <w:rPr>
          <w:rFonts w:ascii="Arial" w:hAnsi="Arial" w:cs="Arial"/>
          <w:i/>
          <w:iCs/>
          <w:sz w:val="24"/>
          <w:szCs w:val="24"/>
        </w:rPr>
        <w:t>issues</w:t>
      </w:r>
      <w:r w:rsidR="00976DB2" w:rsidRPr="00976DB2">
        <w:rPr>
          <w:rFonts w:ascii="Arial" w:hAnsi="Arial" w:cs="Arial"/>
          <w:i/>
          <w:iCs/>
          <w:sz w:val="24"/>
          <w:szCs w:val="24"/>
        </w:rPr>
        <w:t>’</w:t>
      </w:r>
      <w:proofErr w:type="gramEnd"/>
      <w:r w:rsidRPr="009C636B">
        <w:rPr>
          <w:rFonts w:ascii="Arial" w:hAnsi="Arial" w:cs="Arial"/>
          <w:sz w:val="24"/>
          <w:szCs w:val="24"/>
        </w:rPr>
        <w:t xml:space="preserve">. </w:t>
      </w:r>
      <w:proofErr w:type="spellStart"/>
      <w:r w:rsidRPr="009C636B">
        <w:rPr>
          <w:rFonts w:ascii="Arial" w:hAnsi="Arial" w:cs="Arial"/>
          <w:sz w:val="24"/>
          <w:szCs w:val="24"/>
        </w:rPr>
        <w:t>Acas</w:t>
      </w:r>
      <w:proofErr w:type="spellEnd"/>
      <w:r w:rsidRPr="009C636B">
        <w:rPr>
          <w:rFonts w:ascii="Arial" w:hAnsi="Arial" w:cs="Arial"/>
          <w:sz w:val="24"/>
          <w:szCs w:val="24"/>
        </w:rPr>
        <w:t xml:space="preserve">. Available at: </w:t>
      </w:r>
      <w:hyperlink r:id="rId39" w:history="1">
        <w:r w:rsidR="00976DB2" w:rsidRPr="009C636B">
          <w:rPr>
            <w:rStyle w:val="Hyperlink"/>
            <w:rFonts w:ascii="Arial" w:hAnsi="Arial" w:cs="Arial"/>
            <w:sz w:val="24"/>
            <w:szCs w:val="24"/>
          </w:rPr>
          <w:t>https://www.acas.org.uk/sites/default/files/2021-03/mediation-an-approach-to-resolving-workplace-issues.pdf</w:t>
        </w:r>
      </w:hyperlink>
      <w:r w:rsidR="00976DB2">
        <w:rPr>
          <w:rFonts w:ascii="Arial" w:hAnsi="Arial" w:cs="Arial"/>
          <w:sz w:val="24"/>
          <w:szCs w:val="24"/>
        </w:rPr>
        <w:t xml:space="preserve"> </w:t>
      </w:r>
      <w:r w:rsidRPr="009C636B">
        <w:rPr>
          <w:rFonts w:ascii="Arial" w:hAnsi="Arial" w:cs="Arial"/>
          <w:sz w:val="24"/>
          <w:szCs w:val="24"/>
        </w:rPr>
        <w:t>(Accessed: 27th July 2025).</w:t>
      </w:r>
    </w:p>
    <w:p w14:paraId="772198C0" w14:textId="09BDF895" w:rsidR="009C636B" w:rsidRPr="009C636B" w:rsidRDefault="009C636B" w:rsidP="009C636B">
      <w:pPr>
        <w:spacing w:line="360" w:lineRule="auto"/>
        <w:rPr>
          <w:rFonts w:ascii="Arial" w:hAnsi="Arial" w:cs="Arial"/>
          <w:sz w:val="24"/>
          <w:szCs w:val="24"/>
        </w:rPr>
      </w:pPr>
      <w:proofErr w:type="spellStart"/>
      <w:r w:rsidRPr="009C636B">
        <w:rPr>
          <w:rFonts w:ascii="Arial" w:hAnsi="Arial" w:cs="Arial"/>
          <w:sz w:val="24"/>
          <w:szCs w:val="24"/>
        </w:rPr>
        <w:t>Suff</w:t>
      </w:r>
      <w:proofErr w:type="spellEnd"/>
      <w:r w:rsidRPr="009C636B">
        <w:rPr>
          <w:rFonts w:ascii="Arial" w:hAnsi="Arial" w:cs="Arial"/>
          <w:sz w:val="24"/>
          <w:szCs w:val="24"/>
        </w:rPr>
        <w:t xml:space="preserve">, R. (2020) </w:t>
      </w:r>
      <w:r w:rsidR="00976DB2">
        <w:rPr>
          <w:rFonts w:ascii="Arial" w:hAnsi="Arial" w:cs="Arial"/>
          <w:sz w:val="24"/>
          <w:szCs w:val="24"/>
        </w:rPr>
        <w:t>‘</w:t>
      </w:r>
      <w:r w:rsidRPr="009C636B">
        <w:rPr>
          <w:rFonts w:ascii="Arial" w:hAnsi="Arial" w:cs="Arial"/>
          <w:i/>
          <w:iCs/>
          <w:sz w:val="24"/>
          <w:szCs w:val="24"/>
        </w:rPr>
        <w:t>Managing conflict in the modern workplace</w:t>
      </w:r>
      <w:r w:rsidR="00976DB2" w:rsidRPr="00976DB2">
        <w:rPr>
          <w:rFonts w:ascii="Arial" w:hAnsi="Arial" w:cs="Arial"/>
          <w:i/>
          <w:iCs/>
          <w:sz w:val="24"/>
          <w:szCs w:val="24"/>
        </w:rPr>
        <w:t>’</w:t>
      </w:r>
      <w:r w:rsidRPr="009C636B">
        <w:rPr>
          <w:rFonts w:ascii="Arial" w:hAnsi="Arial" w:cs="Arial"/>
          <w:sz w:val="24"/>
          <w:szCs w:val="24"/>
        </w:rPr>
        <w:t xml:space="preserve">. CIPD. Available at: </w:t>
      </w:r>
      <w:hyperlink r:id="rId40" w:history="1">
        <w:r w:rsidR="00976DB2" w:rsidRPr="009C636B">
          <w:rPr>
            <w:rStyle w:val="Hyperlink"/>
            <w:rFonts w:ascii="Arial" w:hAnsi="Arial" w:cs="Arial"/>
            <w:sz w:val="24"/>
            <w:szCs w:val="24"/>
          </w:rPr>
          <w:t>https://www.cipd.org/globalassets/media/knowledge/knowledge-hub/reports/managing-conflict-in-the-workplace-2_tcm18-70655.pdf</w:t>
        </w:r>
      </w:hyperlink>
      <w:r w:rsidR="00976DB2">
        <w:rPr>
          <w:rFonts w:ascii="Arial" w:hAnsi="Arial" w:cs="Arial"/>
          <w:sz w:val="24"/>
          <w:szCs w:val="24"/>
        </w:rPr>
        <w:t xml:space="preserve"> </w:t>
      </w:r>
      <w:r w:rsidRPr="009C636B">
        <w:rPr>
          <w:rFonts w:ascii="Arial" w:hAnsi="Arial" w:cs="Arial"/>
          <w:sz w:val="24"/>
          <w:szCs w:val="24"/>
        </w:rPr>
        <w:t>(Accessed: 27th July 2025).</w:t>
      </w:r>
    </w:p>
    <w:p w14:paraId="5EEDEE98" w14:textId="11E9D6B5"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Taylor, M. (2017) </w:t>
      </w:r>
      <w:r w:rsidR="00976DB2">
        <w:rPr>
          <w:rFonts w:ascii="Arial" w:hAnsi="Arial" w:cs="Arial"/>
          <w:sz w:val="24"/>
          <w:szCs w:val="24"/>
        </w:rPr>
        <w:t>‘</w:t>
      </w:r>
      <w:r w:rsidRPr="009C636B">
        <w:rPr>
          <w:rFonts w:ascii="Arial" w:hAnsi="Arial" w:cs="Arial"/>
          <w:i/>
          <w:iCs/>
          <w:sz w:val="24"/>
          <w:szCs w:val="24"/>
        </w:rPr>
        <w:t xml:space="preserve">Good work: the Taylor review of modern working </w:t>
      </w:r>
      <w:proofErr w:type="gramStart"/>
      <w:r w:rsidRPr="009C636B">
        <w:rPr>
          <w:rFonts w:ascii="Arial" w:hAnsi="Arial" w:cs="Arial"/>
          <w:i/>
          <w:iCs/>
          <w:sz w:val="24"/>
          <w:szCs w:val="24"/>
        </w:rPr>
        <w:t>practices</w:t>
      </w:r>
      <w:r w:rsidR="00976DB2">
        <w:rPr>
          <w:rFonts w:ascii="Arial" w:hAnsi="Arial" w:cs="Arial"/>
          <w:sz w:val="24"/>
          <w:szCs w:val="24"/>
        </w:rPr>
        <w:t>’</w:t>
      </w:r>
      <w:proofErr w:type="gramEnd"/>
      <w:r w:rsidRPr="009C636B">
        <w:rPr>
          <w:rFonts w:ascii="Arial" w:hAnsi="Arial" w:cs="Arial"/>
          <w:sz w:val="24"/>
          <w:szCs w:val="24"/>
        </w:rPr>
        <w:t xml:space="preserve">. GOV.UK. Available at: </w:t>
      </w:r>
      <w:hyperlink r:id="rId41" w:history="1">
        <w:r w:rsidR="00976DB2" w:rsidRPr="009C636B">
          <w:rPr>
            <w:rStyle w:val="Hyperlink"/>
            <w:rFonts w:ascii="Arial" w:hAnsi="Arial" w:cs="Arial"/>
            <w:sz w:val="24"/>
            <w:szCs w:val="24"/>
          </w:rPr>
          <w:t>https://www.gov.uk/government/publications/good-work-the-taylor-review-of-modern-working-practices</w:t>
        </w:r>
      </w:hyperlink>
      <w:r w:rsidR="00976DB2">
        <w:rPr>
          <w:rFonts w:ascii="Arial" w:hAnsi="Arial" w:cs="Arial"/>
          <w:sz w:val="24"/>
          <w:szCs w:val="24"/>
        </w:rPr>
        <w:t xml:space="preserve"> </w:t>
      </w:r>
      <w:r w:rsidRPr="009C636B">
        <w:rPr>
          <w:rFonts w:ascii="Arial" w:hAnsi="Arial" w:cs="Arial"/>
          <w:sz w:val="24"/>
          <w:szCs w:val="24"/>
        </w:rPr>
        <w:t>(Accessed: 2</w:t>
      </w:r>
      <w:r w:rsidR="00976DB2">
        <w:rPr>
          <w:rFonts w:ascii="Arial" w:hAnsi="Arial" w:cs="Arial"/>
          <w:sz w:val="24"/>
          <w:szCs w:val="24"/>
        </w:rPr>
        <w:t>5</w:t>
      </w:r>
      <w:r w:rsidRPr="009C636B">
        <w:rPr>
          <w:rFonts w:ascii="Arial" w:hAnsi="Arial" w:cs="Arial"/>
          <w:sz w:val="24"/>
          <w:szCs w:val="24"/>
        </w:rPr>
        <w:t>th July 2025).</w:t>
      </w:r>
    </w:p>
    <w:p w14:paraId="68E71CE6" w14:textId="62E5D1E2" w:rsidR="009C636B" w:rsidRDefault="009C636B" w:rsidP="009C636B">
      <w:pPr>
        <w:spacing w:line="360" w:lineRule="auto"/>
        <w:rPr>
          <w:rFonts w:ascii="Arial" w:hAnsi="Arial" w:cs="Arial"/>
          <w:sz w:val="24"/>
          <w:szCs w:val="24"/>
        </w:rPr>
      </w:pPr>
      <w:r w:rsidRPr="009C636B">
        <w:rPr>
          <w:rFonts w:ascii="Arial" w:hAnsi="Arial" w:cs="Arial"/>
          <w:sz w:val="24"/>
          <w:szCs w:val="24"/>
        </w:rPr>
        <w:t xml:space="preserve">Taylor, T.C. (n.d.) </w:t>
      </w:r>
      <w:r w:rsidR="00976DB2" w:rsidRPr="00976DB2">
        <w:rPr>
          <w:rFonts w:ascii="Arial" w:hAnsi="Arial" w:cs="Arial"/>
          <w:i/>
          <w:iCs/>
          <w:sz w:val="24"/>
          <w:szCs w:val="24"/>
        </w:rPr>
        <w:t>‘</w:t>
      </w:r>
      <w:r w:rsidRPr="009C636B">
        <w:rPr>
          <w:rFonts w:ascii="Arial" w:hAnsi="Arial" w:cs="Arial"/>
          <w:i/>
          <w:iCs/>
          <w:sz w:val="24"/>
          <w:szCs w:val="24"/>
        </w:rPr>
        <w:t>Employee misconduct: Common types and how to address it</w:t>
      </w:r>
      <w:r w:rsidR="00976DB2" w:rsidRPr="00976DB2">
        <w:rPr>
          <w:rFonts w:ascii="Arial" w:hAnsi="Arial" w:cs="Arial"/>
          <w:i/>
          <w:iCs/>
          <w:sz w:val="24"/>
          <w:szCs w:val="24"/>
        </w:rPr>
        <w:t>’</w:t>
      </w:r>
      <w:r w:rsidRPr="009C636B">
        <w:rPr>
          <w:rFonts w:ascii="Arial" w:hAnsi="Arial" w:cs="Arial"/>
          <w:sz w:val="24"/>
          <w:szCs w:val="24"/>
        </w:rPr>
        <w:t xml:space="preserve">. AIHR. Available at: </w:t>
      </w:r>
      <w:hyperlink r:id="rId42" w:history="1">
        <w:r w:rsidR="00976DB2" w:rsidRPr="009C636B">
          <w:rPr>
            <w:rStyle w:val="Hyperlink"/>
            <w:rFonts w:ascii="Arial" w:hAnsi="Arial" w:cs="Arial"/>
            <w:sz w:val="24"/>
            <w:szCs w:val="24"/>
          </w:rPr>
          <w:t>https://www.aihr.com/blog/employee-misconduct/</w:t>
        </w:r>
      </w:hyperlink>
      <w:r w:rsidR="00976DB2">
        <w:rPr>
          <w:rFonts w:ascii="Arial" w:hAnsi="Arial" w:cs="Arial"/>
          <w:sz w:val="24"/>
          <w:szCs w:val="24"/>
        </w:rPr>
        <w:t xml:space="preserve"> </w:t>
      </w:r>
      <w:r w:rsidRPr="009C636B">
        <w:rPr>
          <w:rFonts w:ascii="Arial" w:hAnsi="Arial" w:cs="Arial"/>
          <w:sz w:val="24"/>
          <w:szCs w:val="24"/>
        </w:rPr>
        <w:t>(Accessed: 27th July 2025).</w:t>
      </w:r>
    </w:p>
    <w:p w14:paraId="2BC69B14" w14:textId="1FB77C10" w:rsidR="001B4270" w:rsidRDefault="001B4270" w:rsidP="009C636B">
      <w:pPr>
        <w:spacing w:line="360" w:lineRule="auto"/>
        <w:rPr>
          <w:rFonts w:ascii="Arial" w:hAnsi="Arial" w:cs="Arial"/>
          <w:sz w:val="24"/>
          <w:szCs w:val="24"/>
        </w:rPr>
      </w:pPr>
      <w:r w:rsidRPr="001B4270">
        <w:rPr>
          <w:rFonts w:ascii="Arial" w:hAnsi="Arial" w:cs="Arial"/>
          <w:sz w:val="24"/>
          <w:szCs w:val="24"/>
        </w:rPr>
        <w:t xml:space="preserve">Taylor, S. and Woodhams, C. (2022). </w:t>
      </w:r>
      <w:r w:rsidRPr="001B4270">
        <w:rPr>
          <w:rFonts w:ascii="Arial" w:hAnsi="Arial" w:cs="Arial"/>
          <w:i/>
          <w:iCs/>
          <w:sz w:val="24"/>
          <w:szCs w:val="24"/>
        </w:rPr>
        <w:t>Human Resource Management: People and Organisations</w:t>
      </w:r>
      <w:r w:rsidRPr="001B4270">
        <w:rPr>
          <w:rFonts w:ascii="Arial" w:hAnsi="Arial" w:cs="Arial"/>
          <w:sz w:val="24"/>
          <w:szCs w:val="24"/>
        </w:rPr>
        <w:t xml:space="preserve">. 3rd ed. London: Kogan Page. pp. </w:t>
      </w:r>
      <w:r w:rsidR="005B18DD">
        <w:rPr>
          <w:rFonts w:ascii="Arial" w:hAnsi="Arial" w:cs="Arial"/>
          <w:sz w:val="24"/>
          <w:szCs w:val="24"/>
        </w:rPr>
        <w:t xml:space="preserve">6 </w:t>
      </w:r>
      <w:r w:rsidRPr="001B4270">
        <w:rPr>
          <w:rFonts w:ascii="Arial" w:hAnsi="Arial" w:cs="Arial"/>
          <w:sz w:val="24"/>
          <w:szCs w:val="24"/>
        </w:rPr>
        <w:t>–</w:t>
      </w:r>
      <w:r w:rsidR="005B18DD">
        <w:rPr>
          <w:rFonts w:ascii="Arial" w:hAnsi="Arial" w:cs="Arial"/>
          <w:sz w:val="24"/>
          <w:szCs w:val="24"/>
        </w:rPr>
        <w:t xml:space="preserve"> 8</w:t>
      </w:r>
      <w:r w:rsidRPr="001B4270">
        <w:rPr>
          <w:rFonts w:ascii="Arial" w:hAnsi="Arial" w:cs="Arial"/>
          <w:sz w:val="24"/>
          <w:szCs w:val="24"/>
        </w:rPr>
        <w:t>.</w:t>
      </w:r>
    </w:p>
    <w:p w14:paraId="37BA0BB9" w14:textId="12CEAC8D" w:rsidR="001B4270" w:rsidRPr="009C636B" w:rsidRDefault="001B4270" w:rsidP="009C636B">
      <w:pPr>
        <w:spacing w:line="360" w:lineRule="auto"/>
        <w:rPr>
          <w:rFonts w:ascii="Arial" w:hAnsi="Arial" w:cs="Arial"/>
          <w:sz w:val="24"/>
          <w:szCs w:val="24"/>
        </w:rPr>
      </w:pPr>
      <w:r w:rsidRPr="001B4270">
        <w:rPr>
          <w:rFonts w:ascii="Arial" w:hAnsi="Arial" w:cs="Arial"/>
          <w:sz w:val="24"/>
          <w:szCs w:val="24"/>
        </w:rPr>
        <w:t xml:space="preserve">Taylor, S. and Woodhams, C. (2022). </w:t>
      </w:r>
      <w:r w:rsidRPr="001B4270">
        <w:rPr>
          <w:rFonts w:ascii="Arial" w:hAnsi="Arial" w:cs="Arial"/>
          <w:i/>
          <w:iCs/>
          <w:sz w:val="24"/>
          <w:szCs w:val="24"/>
        </w:rPr>
        <w:t>Human Resource Management: People and Organisations</w:t>
      </w:r>
      <w:r w:rsidRPr="001B4270">
        <w:rPr>
          <w:rFonts w:ascii="Arial" w:hAnsi="Arial" w:cs="Arial"/>
          <w:sz w:val="24"/>
          <w:szCs w:val="24"/>
        </w:rPr>
        <w:t>. 3rd ed. London: Kogan Page. pp. 108</w:t>
      </w:r>
      <w:r w:rsidR="005B18DD">
        <w:rPr>
          <w:rFonts w:ascii="Arial" w:hAnsi="Arial" w:cs="Arial"/>
          <w:sz w:val="24"/>
          <w:szCs w:val="24"/>
        </w:rPr>
        <w:t xml:space="preserve"> </w:t>
      </w:r>
      <w:r w:rsidRPr="001B4270">
        <w:rPr>
          <w:rFonts w:ascii="Arial" w:hAnsi="Arial" w:cs="Arial"/>
          <w:sz w:val="24"/>
          <w:szCs w:val="24"/>
        </w:rPr>
        <w:t>–</w:t>
      </w:r>
      <w:r w:rsidR="005B18DD">
        <w:rPr>
          <w:rFonts w:ascii="Arial" w:hAnsi="Arial" w:cs="Arial"/>
          <w:sz w:val="24"/>
          <w:szCs w:val="24"/>
        </w:rPr>
        <w:t xml:space="preserve"> </w:t>
      </w:r>
      <w:r w:rsidRPr="001B4270">
        <w:rPr>
          <w:rFonts w:ascii="Arial" w:hAnsi="Arial" w:cs="Arial"/>
          <w:sz w:val="24"/>
          <w:szCs w:val="24"/>
        </w:rPr>
        <w:t>109.</w:t>
      </w:r>
    </w:p>
    <w:p w14:paraId="054CA20A" w14:textId="7BAD8935"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UK Government (n.d.) </w:t>
      </w:r>
      <w:r w:rsidR="00976DB2" w:rsidRPr="00976DB2">
        <w:rPr>
          <w:rFonts w:ascii="Arial" w:hAnsi="Arial" w:cs="Arial"/>
          <w:i/>
          <w:iCs/>
          <w:sz w:val="24"/>
          <w:szCs w:val="24"/>
        </w:rPr>
        <w:t>‘</w:t>
      </w:r>
      <w:r w:rsidRPr="009C636B">
        <w:rPr>
          <w:rFonts w:ascii="Arial" w:hAnsi="Arial" w:cs="Arial"/>
          <w:i/>
          <w:iCs/>
          <w:sz w:val="24"/>
          <w:szCs w:val="24"/>
        </w:rPr>
        <w:t>Handling an employee’s grievance</w:t>
      </w:r>
      <w:r w:rsidR="00976DB2" w:rsidRPr="00976DB2">
        <w:rPr>
          <w:rFonts w:ascii="Arial" w:hAnsi="Arial" w:cs="Arial"/>
          <w:i/>
          <w:iCs/>
          <w:sz w:val="24"/>
          <w:szCs w:val="24"/>
        </w:rPr>
        <w:t>’</w:t>
      </w:r>
      <w:r w:rsidRPr="009C636B">
        <w:rPr>
          <w:rFonts w:ascii="Arial" w:hAnsi="Arial" w:cs="Arial"/>
          <w:sz w:val="24"/>
          <w:szCs w:val="24"/>
        </w:rPr>
        <w:t xml:space="preserve">. Available at: </w:t>
      </w:r>
      <w:hyperlink r:id="rId43" w:history="1">
        <w:r w:rsidR="00976DB2" w:rsidRPr="009C636B">
          <w:rPr>
            <w:rStyle w:val="Hyperlink"/>
            <w:rFonts w:ascii="Arial" w:hAnsi="Arial" w:cs="Arial"/>
            <w:sz w:val="24"/>
            <w:szCs w:val="24"/>
          </w:rPr>
          <w:t>https://www.gov.uk/handling-employee-grievance/grievance-procedure</w:t>
        </w:r>
      </w:hyperlink>
      <w:r w:rsidR="00976DB2">
        <w:rPr>
          <w:rFonts w:ascii="Arial" w:hAnsi="Arial" w:cs="Arial"/>
          <w:sz w:val="24"/>
          <w:szCs w:val="24"/>
        </w:rPr>
        <w:t xml:space="preserve"> </w:t>
      </w:r>
      <w:r w:rsidRPr="009C636B">
        <w:rPr>
          <w:rFonts w:ascii="Arial" w:hAnsi="Arial" w:cs="Arial"/>
          <w:sz w:val="24"/>
          <w:szCs w:val="24"/>
        </w:rPr>
        <w:t>(Accessed: 27th July 2025).</w:t>
      </w:r>
    </w:p>
    <w:p w14:paraId="67F0FE1F" w14:textId="2547AACA"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lastRenderedPageBreak/>
        <w:t xml:space="preserve">UK Government (n.d.) </w:t>
      </w:r>
      <w:r w:rsidR="00976DB2" w:rsidRPr="00976DB2">
        <w:rPr>
          <w:rFonts w:ascii="Arial" w:hAnsi="Arial" w:cs="Arial"/>
          <w:i/>
          <w:iCs/>
          <w:sz w:val="24"/>
          <w:szCs w:val="24"/>
        </w:rPr>
        <w:t>‘</w:t>
      </w:r>
      <w:r w:rsidRPr="009C636B">
        <w:rPr>
          <w:rFonts w:ascii="Arial" w:hAnsi="Arial" w:cs="Arial"/>
          <w:i/>
          <w:iCs/>
          <w:sz w:val="24"/>
          <w:szCs w:val="24"/>
        </w:rPr>
        <w:t>Solve a workplace dispute: Mediation, conciliation and arbitration</w:t>
      </w:r>
      <w:r w:rsidR="00976DB2" w:rsidRPr="00976DB2">
        <w:rPr>
          <w:rFonts w:ascii="Arial" w:hAnsi="Arial" w:cs="Arial"/>
          <w:i/>
          <w:iCs/>
          <w:sz w:val="24"/>
          <w:szCs w:val="24"/>
        </w:rPr>
        <w:t>’</w:t>
      </w:r>
      <w:r w:rsidRPr="009C636B">
        <w:rPr>
          <w:rFonts w:ascii="Arial" w:hAnsi="Arial" w:cs="Arial"/>
          <w:i/>
          <w:iCs/>
          <w:sz w:val="24"/>
          <w:szCs w:val="24"/>
        </w:rPr>
        <w:t xml:space="preserve">. </w:t>
      </w:r>
      <w:r w:rsidRPr="009C636B">
        <w:rPr>
          <w:rFonts w:ascii="Arial" w:hAnsi="Arial" w:cs="Arial"/>
          <w:sz w:val="24"/>
          <w:szCs w:val="24"/>
        </w:rPr>
        <w:t xml:space="preserve">Available at: </w:t>
      </w:r>
      <w:hyperlink r:id="rId44" w:history="1">
        <w:r w:rsidR="00976DB2" w:rsidRPr="009C636B">
          <w:rPr>
            <w:rStyle w:val="Hyperlink"/>
            <w:rFonts w:ascii="Arial" w:hAnsi="Arial" w:cs="Arial"/>
            <w:sz w:val="24"/>
            <w:szCs w:val="24"/>
          </w:rPr>
          <w:t>https://www.gov.uk/solve-workplace-dispute/mediation-conciliation-and-arbitration</w:t>
        </w:r>
      </w:hyperlink>
      <w:r w:rsidR="00976DB2">
        <w:rPr>
          <w:rFonts w:ascii="Arial" w:hAnsi="Arial" w:cs="Arial"/>
          <w:sz w:val="24"/>
          <w:szCs w:val="24"/>
        </w:rPr>
        <w:t xml:space="preserve"> </w:t>
      </w:r>
      <w:r w:rsidRPr="009C636B">
        <w:rPr>
          <w:rFonts w:ascii="Arial" w:hAnsi="Arial" w:cs="Arial"/>
          <w:sz w:val="24"/>
          <w:szCs w:val="24"/>
        </w:rPr>
        <w:t>(Accessed: 2</w:t>
      </w:r>
      <w:r w:rsidR="00976DB2">
        <w:rPr>
          <w:rFonts w:ascii="Arial" w:hAnsi="Arial" w:cs="Arial"/>
          <w:sz w:val="24"/>
          <w:szCs w:val="24"/>
        </w:rPr>
        <w:t>6</w:t>
      </w:r>
      <w:r w:rsidRPr="009C636B">
        <w:rPr>
          <w:rFonts w:ascii="Arial" w:hAnsi="Arial" w:cs="Arial"/>
          <w:sz w:val="24"/>
          <w:szCs w:val="24"/>
        </w:rPr>
        <w:t>th July 2025).</w:t>
      </w:r>
    </w:p>
    <w:p w14:paraId="2351D6B6" w14:textId="25AE905F"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UK Government (2016) </w:t>
      </w:r>
      <w:r w:rsidR="00976DB2">
        <w:rPr>
          <w:rFonts w:ascii="Arial" w:hAnsi="Arial" w:cs="Arial"/>
          <w:sz w:val="24"/>
          <w:szCs w:val="24"/>
        </w:rPr>
        <w:t>‘</w:t>
      </w:r>
      <w:r w:rsidRPr="009C636B">
        <w:rPr>
          <w:rFonts w:ascii="Arial" w:hAnsi="Arial" w:cs="Arial"/>
          <w:i/>
          <w:iCs/>
          <w:sz w:val="24"/>
          <w:szCs w:val="24"/>
        </w:rPr>
        <w:t>Trade Union Act 2016, Section 8</w:t>
      </w:r>
      <w:r w:rsidR="00976DB2">
        <w:rPr>
          <w:rFonts w:ascii="Arial" w:hAnsi="Arial" w:cs="Arial"/>
          <w:sz w:val="24"/>
          <w:szCs w:val="24"/>
        </w:rPr>
        <w:t>’</w:t>
      </w:r>
      <w:r w:rsidRPr="009C636B">
        <w:rPr>
          <w:rFonts w:ascii="Arial" w:hAnsi="Arial" w:cs="Arial"/>
          <w:sz w:val="24"/>
          <w:szCs w:val="24"/>
        </w:rPr>
        <w:t xml:space="preserve">. Available at: </w:t>
      </w:r>
      <w:hyperlink r:id="rId45" w:history="1">
        <w:r w:rsidR="002E56C0" w:rsidRPr="009C636B">
          <w:rPr>
            <w:rStyle w:val="Hyperlink"/>
            <w:rFonts w:ascii="Arial" w:hAnsi="Arial" w:cs="Arial"/>
            <w:sz w:val="24"/>
            <w:szCs w:val="24"/>
          </w:rPr>
          <w:t>https://www.legislation.gov.uk/ukpga/2016/15/section/8</w:t>
        </w:r>
      </w:hyperlink>
      <w:r w:rsidR="002E56C0">
        <w:rPr>
          <w:rFonts w:ascii="Arial" w:hAnsi="Arial" w:cs="Arial"/>
          <w:sz w:val="24"/>
          <w:szCs w:val="24"/>
        </w:rPr>
        <w:t xml:space="preserve"> </w:t>
      </w:r>
      <w:r w:rsidRPr="009C636B">
        <w:rPr>
          <w:rFonts w:ascii="Arial" w:hAnsi="Arial" w:cs="Arial"/>
          <w:sz w:val="24"/>
          <w:szCs w:val="24"/>
        </w:rPr>
        <w:t>(Accessed: 27th July 2025).</w:t>
      </w:r>
    </w:p>
    <w:p w14:paraId="15A6C9BA" w14:textId="4B12C413"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VQ Solutions (2024) </w:t>
      </w:r>
      <w:r w:rsidR="002E56C0">
        <w:rPr>
          <w:rFonts w:ascii="Arial" w:hAnsi="Arial" w:cs="Arial"/>
          <w:sz w:val="24"/>
          <w:szCs w:val="24"/>
        </w:rPr>
        <w:t>‘</w:t>
      </w:r>
      <w:r w:rsidRPr="009C636B">
        <w:rPr>
          <w:rFonts w:ascii="Arial" w:hAnsi="Arial" w:cs="Arial"/>
          <w:i/>
          <w:iCs/>
          <w:sz w:val="24"/>
          <w:szCs w:val="24"/>
        </w:rPr>
        <w:t>Concept of better working lives and how this can be designed</w:t>
      </w:r>
      <w:r w:rsidR="002E56C0" w:rsidRPr="002E56C0">
        <w:rPr>
          <w:rFonts w:ascii="Arial" w:hAnsi="Arial" w:cs="Arial"/>
          <w:i/>
          <w:iCs/>
          <w:sz w:val="24"/>
          <w:szCs w:val="24"/>
        </w:rPr>
        <w:t>’</w:t>
      </w:r>
      <w:r w:rsidRPr="009C636B">
        <w:rPr>
          <w:rFonts w:ascii="Arial" w:hAnsi="Arial" w:cs="Arial"/>
          <w:sz w:val="24"/>
          <w:szCs w:val="24"/>
        </w:rPr>
        <w:t xml:space="preserve">. Available at: </w:t>
      </w:r>
      <w:hyperlink r:id="rId46" w:history="1">
        <w:r w:rsidR="002E56C0" w:rsidRPr="009C636B">
          <w:rPr>
            <w:rStyle w:val="Hyperlink"/>
            <w:rFonts w:ascii="Arial" w:hAnsi="Arial" w:cs="Arial"/>
            <w:sz w:val="24"/>
            <w:szCs w:val="24"/>
          </w:rPr>
          <w:t>https://hr.vqsolutions.co.uk/concept-of-better-working-lives-and-how-this-can-be-designed/</w:t>
        </w:r>
      </w:hyperlink>
      <w:r w:rsidR="002E56C0">
        <w:rPr>
          <w:rFonts w:ascii="Arial" w:hAnsi="Arial" w:cs="Arial"/>
          <w:sz w:val="24"/>
          <w:szCs w:val="24"/>
        </w:rPr>
        <w:t xml:space="preserve"> </w:t>
      </w:r>
      <w:r w:rsidRPr="009C636B">
        <w:rPr>
          <w:rFonts w:ascii="Arial" w:hAnsi="Arial" w:cs="Arial"/>
          <w:sz w:val="24"/>
          <w:szCs w:val="24"/>
        </w:rPr>
        <w:t>(Accessed: 27th July 2025).</w:t>
      </w:r>
    </w:p>
    <w:p w14:paraId="3A95B498" w14:textId="2CF2CFFE"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Young, J. (2024) </w:t>
      </w:r>
      <w:r w:rsidR="002E56C0">
        <w:rPr>
          <w:rFonts w:ascii="Arial" w:hAnsi="Arial" w:cs="Arial"/>
          <w:sz w:val="24"/>
          <w:szCs w:val="24"/>
        </w:rPr>
        <w:t>‘</w:t>
      </w:r>
      <w:r w:rsidRPr="009C636B">
        <w:rPr>
          <w:rFonts w:ascii="Arial" w:hAnsi="Arial" w:cs="Arial"/>
          <w:i/>
          <w:iCs/>
          <w:sz w:val="24"/>
          <w:szCs w:val="24"/>
        </w:rPr>
        <w:t>Workplace conflict puts strain on job quality</w:t>
      </w:r>
      <w:r w:rsidR="002E56C0" w:rsidRPr="002E56C0">
        <w:rPr>
          <w:rFonts w:ascii="Arial" w:hAnsi="Arial" w:cs="Arial"/>
          <w:i/>
          <w:iCs/>
          <w:sz w:val="24"/>
          <w:szCs w:val="24"/>
        </w:rPr>
        <w:t>’</w:t>
      </w:r>
      <w:r w:rsidRPr="009C636B">
        <w:rPr>
          <w:rFonts w:ascii="Arial" w:hAnsi="Arial" w:cs="Arial"/>
          <w:sz w:val="24"/>
          <w:szCs w:val="24"/>
        </w:rPr>
        <w:t xml:space="preserve">. CIPD. Available at: </w:t>
      </w:r>
      <w:hyperlink r:id="rId47" w:history="1">
        <w:r w:rsidR="002E56C0" w:rsidRPr="009C636B">
          <w:rPr>
            <w:rStyle w:val="Hyperlink"/>
            <w:rFonts w:ascii="Arial" w:hAnsi="Arial" w:cs="Arial"/>
            <w:sz w:val="24"/>
            <w:szCs w:val="24"/>
          </w:rPr>
          <w:t>https://www.cipd.org/en/about/press-releases/workplace-conflict-puts-strain-on-job-quality/</w:t>
        </w:r>
      </w:hyperlink>
      <w:r w:rsidR="002E56C0">
        <w:rPr>
          <w:rFonts w:ascii="Arial" w:hAnsi="Arial" w:cs="Arial"/>
          <w:sz w:val="24"/>
          <w:szCs w:val="24"/>
        </w:rPr>
        <w:t xml:space="preserve"> </w:t>
      </w:r>
      <w:r w:rsidRPr="009C636B">
        <w:rPr>
          <w:rFonts w:ascii="Arial" w:hAnsi="Arial" w:cs="Arial"/>
          <w:sz w:val="24"/>
          <w:szCs w:val="24"/>
        </w:rPr>
        <w:t>(Accessed: 2</w:t>
      </w:r>
      <w:r w:rsidR="002E56C0">
        <w:rPr>
          <w:rFonts w:ascii="Arial" w:hAnsi="Arial" w:cs="Arial"/>
          <w:sz w:val="24"/>
          <w:szCs w:val="24"/>
        </w:rPr>
        <w:t>5</w:t>
      </w:r>
      <w:r w:rsidRPr="009C636B">
        <w:rPr>
          <w:rFonts w:ascii="Arial" w:hAnsi="Arial" w:cs="Arial"/>
          <w:sz w:val="24"/>
          <w:szCs w:val="24"/>
        </w:rPr>
        <w:t>th July 2025).</w:t>
      </w:r>
    </w:p>
    <w:p w14:paraId="1C3E04C3" w14:textId="4A9F3417"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Young, J. and Tong, D. (2025) </w:t>
      </w:r>
      <w:r w:rsidR="002E56C0">
        <w:rPr>
          <w:rFonts w:ascii="Arial" w:hAnsi="Arial" w:cs="Arial"/>
          <w:sz w:val="24"/>
          <w:szCs w:val="24"/>
        </w:rPr>
        <w:t>‘</w:t>
      </w:r>
      <w:r w:rsidRPr="009C636B">
        <w:rPr>
          <w:rFonts w:ascii="Arial" w:hAnsi="Arial" w:cs="Arial"/>
          <w:i/>
          <w:iCs/>
          <w:sz w:val="24"/>
          <w:szCs w:val="24"/>
        </w:rPr>
        <w:t>CIPD Good Work Index 2025</w:t>
      </w:r>
      <w:r w:rsidR="002E56C0" w:rsidRPr="002E56C0">
        <w:rPr>
          <w:rFonts w:ascii="Arial" w:hAnsi="Arial" w:cs="Arial"/>
          <w:i/>
          <w:iCs/>
          <w:sz w:val="24"/>
          <w:szCs w:val="24"/>
        </w:rPr>
        <w:t>’</w:t>
      </w:r>
      <w:r w:rsidRPr="009C636B">
        <w:rPr>
          <w:rFonts w:ascii="Arial" w:hAnsi="Arial" w:cs="Arial"/>
          <w:sz w:val="24"/>
          <w:szCs w:val="24"/>
        </w:rPr>
        <w:t xml:space="preserve">. CIPD. Available at: </w:t>
      </w:r>
      <w:hyperlink r:id="rId48" w:history="1">
        <w:r w:rsidR="002E56C0" w:rsidRPr="009C636B">
          <w:rPr>
            <w:rStyle w:val="Hyperlink"/>
            <w:rFonts w:ascii="Arial" w:hAnsi="Arial" w:cs="Arial"/>
            <w:sz w:val="24"/>
            <w:szCs w:val="24"/>
          </w:rPr>
          <w:t>https://www.cipd.org/globalassets/media/knowledge/knowledge-hub/reports/2025-pdfs/8868-good-work-index-2025-report-web.pdf</w:t>
        </w:r>
      </w:hyperlink>
      <w:r w:rsidR="002E56C0">
        <w:rPr>
          <w:rFonts w:ascii="Arial" w:hAnsi="Arial" w:cs="Arial"/>
          <w:sz w:val="24"/>
          <w:szCs w:val="24"/>
        </w:rPr>
        <w:t xml:space="preserve"> </w:t>
      </w:r>
      <w:r w:rsidRPr="009C636B">
        <w:rPr>
          <w:rFonts w:ascii="Arial" w:hAnsi="Arial" w:cs="Arial"/>
          <w:sz w:val="24"/>
          <w:szCs w:val="24"/>
        </w:rPr>
        <w:t>(Accessed: 2</w:t>
      </w:r>
      <w:r w:rsidR="002E56C0">
        <w:rPr>
          <w:rFonts w:ascii="Arial" w:hAnsi="Arial" w:cs="Arial"/>
          <w:sz w:val="24"/>
          <w:szCs w:val="24"/>
        </w:rPr>
        <w:t>5</w:t>
      </w:r>
      <w:r w:rsidRPr="009C636B">
        <w:rPr>
          <w:rFonts w:ascii="Arial" w:hAnsi="Arial" w:cs="Arial"/>
          <w:sz w:val="24"/>
          <w:szCs w:val="24"/>
        </w:rPr>
        <w:t>th July 2025).</w:t>
      </w:r>
    </w:p>
    <w:p w14:paraId="114E6A00" w14:textId="77777777" w:rsidR="00852CD0" w:rsidRPr="00852CD0" w:rsidRDefault="00852CD0" w:rsidP="009C636B">
      <w:pPr>
        <w:rPr>
          <w:b/>
          <w:bCs/>
        </w:rPr>
      </w:pPr>
    </w:p>
    <w:sectPr w:rsidR="00852CD0" w:rsidRPr="00852CD0">
      <w:head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38A498" w14:textId="77777777" w:rsidR="004B11EA" w:rsidRDefault="004B11EA" w:rsidP="00406CDE">
      <w:pPr>
        <w:spacing w:after="0" w:line="240" w:lineRule="auto"/>
      </w:pPr>
      <w:r>
        <w:separator/>
      </w:r>
    </w:p>
  </w:endnote>
  <w:endnote w:type="continuationSeparator" w:id="0">
    <w:p w14:paraId="123D371D" w14:textId="77777777" w:rsidR="004B11EA" w:rsidRDefault="004B11EA" w:rsidP="00406C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5D3CA7" w14:textId="77777777" w:rsidR="004B11EA" w:rsidRDefault="004B11EA" w:rsidP="00406CDE">
      <w:pPr>
        <w:spacing w:after="0" w:line="240" w:lineRule="auto"/>
      </w:pPr>
      <w:r>
        <w:separator/>
      </w:r>
    </w:p>
  </w:footnote>
  <w:footnote w:type="continuationSeparator" w:id="0">
    <w:p w14:paraId="3787E501" w14:textId="77777777" w:rsidR="004B11EA" w:rsidRDefault="004B11EA" w:rsidP="00406C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1C7BF3" w14:textId="6296D487" w:rsidR="00C14173" w:rsidRDefault="00C14173">
    <w:pPr>
      <w:pStyle w:val="Header"/>
    </w:pPr>
    <w:r>
      <w:t xml:space="preserve">Daniel Jenkins – </w:t>
    </w:r>
    <w:r w:rsidR="00FD0F52">
      <w:t xml:space="preserve">CIPD Level 5 - </w:t>
    </w:r>
    <w:r>
      <w:t xml:space="preserve">Human Resource Management </w:t>
    </w:r>
  </w:p>
  <w:p w14:paraId="1FDE226B" w14:textId="42D3D844" w:rsidR="00406CDE" w:rsidRDefault="00406C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123AD"/>
    <w:multiLevelType w:val="hybridMultilevel"/>
    <w:tmpl w:val="9C587984"/>
    <w:numStyleLink w:val="ImportedStyle6"/>
  </w:abstractNum>
  <w:abstractNum w:abstractNumId="1" w15:restartNumberingAfterBreak="0">
    <w:nsid w:val="0AC151A9"/>
    <w:multiLevelType w:val="hybridMultilevel"/>
    <w:tmpl w:val="ABB02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8609F9"/>
    <w:multiLevelType w:val="hybridMultilevel"/>
    <w:tmpl w:val="9C587984"/>
    <w:styleLink w:val="ImportedStyle6"/>
    <w:lvl w:ilvl="0" w:tplc="28F0C836">
      <w:start w:val="1"/>
      <w:numFmt w:val="decimal"/>
      <w:lvlText w:val="%1)"/>
      <w:lvlJc w:val="left"/>
      <w:pPr>
        <w:ind w:left="72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1" w:tplc="5F022342">
      <w:start w:val="1"/>
      <w:numFmt w:val="lowerLetter"/>
      <w:lvlText w:val="%2."/>
      <w:lvlJc w:val="left"/>
      <w:pPr>
        <w:ind w:left="144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2" w:tplc="11485AD6">
      <w:start w:val="1"/>
      <w:numFmt w:val="lowerRoman"/>
      <w:lvlText w:val="%3."/>
      <w:lvlJc w:val="left"/>
      <w:pPr>
        <w:ind w:left="2160" w:hanging="295"/>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3" w:tplc="586EF8F2">
      <w:start w:val="1"/>
      <w:numFmt w:val="decimal"/>
      <w:lvlText w:val="%4."/>
      <w:lvlJc w:val="left"/>
      <w:pPr>
        <w:ind w:left="288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4" w:tplc="1F04512C">
      <w:start w:val="1"/>
      <w:numFmt w:val="lowerLetter"/>
      <w:lvlText w:val="%5."/>
      <w:lvlJc w:val="left"/>
      <w:pPr>
        <w:ind w:left="360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5" w:tplc="79AAE644">
      <w:start w:val="1"/>
      <w:numFmt w:val="lowerRoman"/>
      <w:lvlText w:val="%6."/>
      <w:lvlJc w:val="left"/>
      <w:pPr>
        <w:ind w:left="4320" w:hanging="295"/>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6" w:tplc="44E463D4">
      <w:start w:val="1"/>
      <w:numFmt w:val="decimal"/>
      <w:lvlText w:val="%7."/>
      <w:lvlJc w:val="left"/>
      <w:pPr>
        <w:ind w:left="504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7" w:tplc="1B2845D4">
      <w:start w:val="1"/>
      <w:numFmt w:val="lowerLetter"/>
      <w:lvlText w:val="%8."/>
      <w:lvlJc w:val="left"/>
      <w:pPr>
        <w:ind w:left="576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8" w:tplc="6024D0AA">
      <w:start w:val="1"/>
      <w:numFmt w:val="lowerRoman"/>
      <w:lvlText w:val="%9."/>
      <w:lvlJc w:val="left"/>
      <w:pPr>
        <w:ind w:left="6480" w:hanging="295"/>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abstractNum>
  <w:abstractNum w:abstractNumId="3" w15:restartNumberingAfterBreak="0">
    <w:nsid w:val="30240B9E"/>
    <w:multiLevelType w:val="hybridMultilevel"/>
    <w:tmpl w:val="DC125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52574A"/>
    <w:multiLevelType w:val="hybridMultilevel"/>
    <w:tmpl w:val="E9D2D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B66A87"/>
    <w:multiLevelType w:val="hybridMultilevel"/>
    <w:tmpl w:val="FC420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591093"/>
    <w:multiLevelType w:val="multilevel"/>
    <w:tmpl w:val="F2707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79313B3"/>
    <w:multiLevelType w:val="hybridMultilevel"/>
    <w:tmpl w:val="CB9A5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619985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92435451">
    <w:abstractNumId w:val="0"/>
    <w:lvlOverride w:ilvl="0">
      <w:lvl w:ilvl="0" w:tplc="9A5A1070">
        <w:start w:val="1"/>
        <w:numFmt w:val="decimal"/>
        <w:lvlText w:val="%1)"/>
        <w:lvlJc w:val="left"/>
        <w:pPr>
          <w:ind w:left="72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1">
      <w:lvl w:ilvl="1" w:tplc="E59E8E26">
        <w:start w:val="1"/>
        <w:numFmt w:val="decimal"/>
        <w:lvlText w:val="%2."/>
        <w:lvlJc w:val="left"/>
        <w:pPr>
          <w:ind w:left="144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2">
      <w:lvl w:ilvl="2" w:tplc="E8C215C8">
        <w:start w:val="1"/>
        <w:numFmt w:val="decimal"/>
        <w:lvlText w:val="%3."/>
        <w:lvlJc w:val="left"/>
        <w:pPr>
          <w:ind w:left="216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3">
      <w:lvl w:ilvl="3" w:tplc="03CE4698">
        <w:start w:val="1"/>
        <w:numFmt w:val="decimal"/>
        <w:lvlText w:val="%4."/>
        <w:lvlJc w:val="left"/>
        <w:pPr>
          <w:ind w:left="288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4">
      <w:lvl w:ilvl="4" w:tplc="8C7C123A">
        <w:start w:val="1"/>
        <w:numFmt w:val="decimal"/>
        <w:lvlText w:val="%5."/>
        <w:lvlJc w:val="left"/>
        <w:pPr>
          <w:ind w:left="360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5">
      <w:lvl w:ilvl="5" w:tplc="800A7212">
        <w:start w:val="1"/>
        <w:numFmt w:val="decimal"/>
        <w:lvlText w:val="%6."/>
        <w:lvlJc w:val="left"/>
        <w:pPr>
          <w:ind w:left="432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6">
      <w:lvl w:ilvl="6" w:tplc="B73E5A96">
        <w:start w:val="1"/>
        <w:numFmt w:val="decimal"/>
        <w:lvlText w:val="%7."/>
        <w:lvlJc w:val="left"/>
        <w:pPr>
          <w:ind w:left="504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7">
      <w:lvl w:ilvl="7" w:tplc="BF68A5EE">
        <w:start w:val="1"/>
        <w:numFmt w:val="decimal"/>
        <w:lvlText w:val="%8."/>
        <w:lvlJc w:val="left"/>
        <w:pPr>
          <w:ind w:left="576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8">
      <w:lvl w:ilvl="8" w:tplc="3056D724">
        <w:start w:val="1"/>
        <w:numFmt w:val="decimal"/>
        <w:lvlText w:val="%9."/>
        <w:lvlJc w:val="left"/>
        <w:pPr>
          <w:ind w:left="648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num>
  <w:num w:numId="3" w16cid:durableId="1148595600">
    <w:abstractNumId w:val="2"/>
  </w:num>
  <w:num w:numId="4" w16cid:durableId="651833673">
    <w:abstractNumId w:val="1"/>
  </w:num>
  <w:num w:numId="5" w16cid:durableId="608464804">
    <w:abstractNumId w:val="4"/>
  </w:num>
  <w:num w:numId="6" w16cid:durableId="90250499">
    <w:abstractNumId w:val="3"/>
  </w:num>
  <w:num w:numId="7" w16cid:durableId="330911828">
    <w:abstractNumId w:val="7"/>
  </w:num>
  <w:num w:numId="8" w16cid:durableId="1433010189">
    <w:abstractNumId w:val="6"/>
  </w:num>
  <w:num w:numId="9" w16cid:durableId="9428075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CDE"/>
    <w:rsid w:val="00014837"/>
    <w:rsid w:val="000507ED"/>
    <w:rsid w:val="000934B5"/>
    <w:rsid w:val="000A7C6D"/>
    <w:rsid w:val="00106B57"/>
    <w:rsid w:val="00113A52"/>
    <w:rsid w:val="00135B05"/>
    <w:rsid w:val="001432CA"/>
    <w:rsid w:val="00166CB3"/>
    <w:rsid w:val="00190D9F"/>
    <w:rsid w:val="001B4270"/>
    <w:rsid w:val="001E217D"/>
    <w:rsid w:val="00224AE4"/>
    <w:rsid w:val="00254BE6"/>
    <w:rsid w:val="00297C10"/>
    <w:rsid w:val="002B5C0A"/>
    <w:rsid w:val="002D1789"/>
    <w:rsid w:val="002D3ACF"/>
    <w:rsid w:val="002E56C0"/>
    <w:rsid w:val="002F6B61"/>
    <w:rsid w:val="00320D7C"/>
    <w:rsid w:val="00326F02"/>
    <w:rsid w:val="003574DA"/>
    <w:rsid w:val="00361A4C"/>
    <w:rsid w:val="00371375"/>
    <w:rsid w:val="003744EE"/>
    <w:rsid w:val="00380455"/>
    <w:rsid w:val="003C51AE"/>
    <w:rsid w:val="00406CDE"/>
    <w:rsid w:val="00421EB9"/>
    <w:rsid w:val="00433339"/>
    <w:rsid w:val="0048273F"/>
    <w:rsid w:val="004B11EA"/>
    <w:rsid w:val="004C3976"/>
    <w:rsid w:val="00511798"/>
    <w:rsid w:val="00515BD6"/>
    <w:rsid w:val="005414C9"/>
    <w:rsid w:val="005543BC"/>
    <w:rsid w:val="00580FF4"/>
    <w:rsid w:val="0059542C"/>
    <w:rsid w:val="005B18DD"/>
    <w:rsid w:val="005D7B02"/>
    <w:rsid w:val="005F28E1"/>
    <w:rsid w:val="00617534"/>
    <w:rsid w:val="00671E8D"/>
    <w:rsid w:val="00686427"/>
    <w:rsid w:val="006D22A8"/>
    <w:rsid w:val="006E4DAB"/>
    <w:rsid w:val="006E5344"/>
    <w:rsid w:val="00705059"/>
    <w:rsid w:val="00735A0C"/>
    <w:rsid w:val="007513C3"/>
    <w:rsid w:val="00751EA4"/>
    <w:rsid w:val="00754AAF"/>
    <w:rsid w:val="007B2AF6"/>
    <w:rsid w:val="007D1A23"/>
    <w:rsid w:val="00807F93"/>
    <w:rsid w:val="00852CD0"/>
    <w:rsid w:val="00853541"/>
    <w:rsid w:val="008A2616"/>
    <w:rsid w:val="008B454B"/>
    <w:rsid w:val="008C4FC6"/>
    <w:rsid w:val="008F46AD"/>
    <w:rsid w:val="00907EF9"/>
    <w:rsid w:val="009248C4"/>
    <w:rsid w:val="00924C37"/>
    <w:rsid w:val="009352D7"/>
    <w:rsid w:val="009444C4"/>
    <w:rsid w:val="0096366A"/>
    <w:rsid w:val="00976DB2"/>
    <w:rsid w:val="00985925"/>
    <w:rsid w:val="00990E4B"/>
    <w:rsid w:val="00992103"/>
    <w:rsid w:val="009961B5"/>
    <w:rsid w:val="009C49F7"/>
    <w:rsid w:val="009C5B56"/>
    <w:rsid w:val="009C636B"/>
    <w:rsid w:val="009E66A8"/>
    <w:rsid w:val="00A427A8"/>
    <w:rsid w:val="00A44CC6"/>
    <w:rsid w:val="00AA07D9"/>
    <w:rsid w:val="00AB76B1"/>
    <w:rsid w:val="00AC5188"/>
    <w:rsid w:val="00B408DD"/>
    <w:rsid w:val="00BB5ED1"/>
    <w:rsid w:val="00BC54A2"/>
    <w:rsid w:val="00C14173"/>
    <w:rsid w:val="00C572F3"/>
    <w:rsid w:val="00C73986"/>
    <w:rsid w:val="00C7576B"/>
    <w:rsid w:val="00C83621"/>
    <w:rsid w:val="00CD3F33"/>
    <w:rsid w:val="00CE3784"/>
    <w:rsid w:val="00CF4FD2"/>
    <w:rsid w:val="00D00687"/>
    <w:rsid w:val="00D55032"/>
    <w:rsid w:val="00DA49CD"/>
    <w:rsid w:val="00DD3198"/>
    <w:rsid w:val="00DD3B02"/>
    <w:rsid w:val="00DE26E4"/>
    <w:rsid w:val="00DF2D1E"/>
    <w:rsid w:val="00E31F53"/>
    <w:rsid w:val="00E3656C"/>
    <w:rsid w:val="00E443D9"/>
    <w:rsid w:val="00E53DA2"/>
    <w:rsid w:val="00E5764E"/>
    <w:rsid w:val="00EB6DB0"/>
    <w:rsid w:val="00EF17EB"/>
    <w:rsid w:val="00EF26E1"/>
    <w:rsid w:val="00F045C9"/>
    <w:rsid w:val="00F36BE7"/>
    <w:rsid w:val="00F465CB"/>
    <w:rsid w:val="00F569B9"/>
    <w:rsid w:val="00FB0925"/>
    <w:rsid w:val="00FC1B54"/>
    <w:rsid w:val="00FC2703"/>
    <w:rsid w:val="00FD0F52"/>
    <w:rsid w:val="00FD2094"/>
    <w:rsid w:val="00FD2E20"/>
    <w:rsid w:val="00FD4ED7"/>
    <w:rsid w:val="00FD5ECB"/>
    <w:rsid w:val="00FF76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08ADE"/>
  <w15:chartTrackingRefBased/>
  <w15:docId w15:val="{8AC4E837-D5EB-4EA6-9E35-4D4EE6429C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5C0A"/>
  </w:style>
  <w:style w:type="paragraph" w:styleId="Heading1">
    <w:name w:val="heading 1"/>
    <w:basedOn w:val="Normal"/>
    <w:next w:val="Normal"/>
    <w:link w:val="Heading1Char"/>
    <w:uiPriority w:val="9"/>
    <w:qFormat/>
    <w:rsid w:val="00406CDE"/>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406CDE"/>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406CDE"/>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406CDE"/>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406CDE"/>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406C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6C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6C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6C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CDE"/>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406CDE"/>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406CDE"/>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406CDE"/>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406CDE"/>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406C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6C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6C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6CDE"/>
    <w:rPr>
      <w:rFonts w:eastAsiaTheme="majorEastAsia" w:cstheme="majorBidi"/>
      <w:color w:val="272727" w:themeColor="text1" w:themeTint="D8"/>
    </w:rPr>
  </w:style>
  <w:style w:type="paragraph" w:styleId="Title">
    <w:name w:val="Title"/>
    <w:basedOn w:val="Normal"/>
    <w:next w:val="Normal"/>
    <w:link w:val="TitleChar"/>
    <w:uiPriority w:val="10"/>
    <w:qFormat/>
    <w:rsid w:val="00406C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6C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6C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6C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6CDE"/>
    <w:pPr>
      <w:spacing w:before="160"/>
      <w:jc w:val="center"/>
    </w:pPr>
    <w:rPr>
      <w:i/>
      <w:iCs/>
      <w:color w:val="404040" w:themeColor="text1" w:themeTint="BF"/>
    </w:rPr>
  </w:style>
  <w:style w:type="character" w:customStyle="1" w:styleId="QuoteChar">
    <w:name w:val="Quote Char"/>
    <w:basedOn w:val="DefaultParagraphFont"/>
    <w:link w:val="Quote"/>
    <w:uiPriority w:val="29"/>
    <w:rsid w:val="00406CDE"/>
    <w:rPr>
      <w:i/>
      <w:iCs/>
      <w:color w:val="404040" w:themeColor="text1" w:themeTint="BF"/>
    </w:rPr>
  </w:style>
  <w:style w:type="paragraph" w:styleId="ListParagraph">
    <w:name w:val="List Paragraph"/>
    <w:basedOn w:val="Normal"/>
    <w:uiPriority w:val="34"/>
    <w:qFormat/>
    <w:rsid w:val="00406CDE"/>
    <w:pPr>
      <w:ind w:left="720"/>
      <w:contextualSpacing/>
    </w:pPr>
  </w:style>
  <w:style w:type="character" w:styleId="IntenseEmphasis">
    <w:name w:val="Intense Emphasis"/>
    <w:basedOn w:val="DefaultParagraphFont"/>
    <w:uiPriority w:val="21"/>
    <w:qFormat/>
    <w:rsid w:val="00406CDE"/>
    <w:rPr>
      <w:i/>
      <w:iCs/>
      <w:color w:val="2E74B5" w:themeColor="accent1" w:themeShade="BF"/>
    </w:rPr>
  </w:style>
  <w:style w:type="paragraph" w:styleId="IntenseQuote">
    <w:name w:val="Intense Quote"/>
    <w:basedOn w:val="Normal"/>
    <w:next w:val="Normal"/>
    <w:link w:val="IntenseQuoteChar"/>
    <w:uiPriority w:val="30"/>
    <w:qFormat/>
    <w:rsid w:val="00406CDE"/>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406CDE"/>
    <w:rPr>
      <w:i/>
      <w:iCs/>
      <w:color w:val="2E74B5" w:themeColor="accent1" w:themeShade="BF"/>
    </w:rPr>
  </w:style>
  <w:style w:type="character" w:styleId="IntenseReference">
    <w:name w:val="Intense Reference"/>
    <w:basedOn w:val="DefaultParagraphFont"/>
    <w:uiPriority w:val="32"/>
    <w:qFormat/>
    <w:rsid w:val="00406CDE"/>
    <w:rPr>
      <w:b/>
      <w:bCs/>
      <w:smallCaps/>
      <w:color w:val="2E74B5" w:themeColor="accent1" w:themeShade="BF"/>
      <w:spacing w:val="5"/>
    </w:rPr>
  </w:style>
  <w:style w:type="numbering" w:customStyle="1" w:styleId="ImportedStyle6">
    <w:name w:val="Imported Style 6"/>
    <w:rsid w:val="00406CDE"/>
    <w:pPr>
      <w:numPr>
        <w:numId w:val="3"/>
      </w:numPr>
    </w:pPr>
  </w:style>
  <w:style w:type="paragraph" w:styleId="Header">
    <w:name w:val="header"/>
    <w:basedOn w:val="Normal"/>
    <w:link w:val="HeaderChar"/>
    <w:uiPriority w:val="99"/>
    <w:unhideWhenUsed/>
    <w:rsid w:val="00406C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6CDE"/>
  </w:style>
  <w:style w:type="paragraph" w:styleId="Footer">
    <w:name w:val="footer"/>
    <w:basedOn w:val="Normal"/>
    <w:link w:val="FooterChar"/>
    <w:uiPriority w:val="99"/>
    <w:unhideWhenUsed/>
    <w:rsid w:val="00406C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6CDE"/>
  </w:style>
  <w:style w:type="character" w:styleId="Hyperlink">
    <w:name w:val="Hyperlink"/>
    <w:basedOn w:val="DefaultParagraphFont"/>
    <w:uiPriority w:val="99"/>
    <w:unhideWhenUsed/>
    <w:rsid w:val="00FC2703"/>
    <w:rPr>
      <w:color w:val="0563C1" w:themeColor="hyperlink"/>
      <w:u w:val="single"/>
    </w:rPr>
  </w:style>
  <w:style w:type="character" w:styleId="UnresolvedMention">
    <w:name w:val="Unresolved Mention"/>
    <w:basedOn w:val="DefaultParagraphFont"/>
    <w:uiPriority w:val="99"/>
    <w:semiHidden/>
    <w:unhideWhenUsed/>
    <w:rsid w:val="00FC2703"/>
    <w:rPr>
      <w:color w:val="605E5C"/>
      <w:shd w:val="clear" w:color="auto" w:fill="E1DFDD"/>
    </w:rPr>
  </w:style>
  <w:style w:type="character" w:styleId="CommentReference">
    <w:name w:val="annotation reference"/>
    <w:basedOn w:val="DefaultParagraphFont"/>
    <w:uiPriority w:val="99"/>
    <w:semiHidden/>
    <w:unhideWhenUsed/>
    <w:rsid w:val="00CF4FD2"/>
    <w:rPr>
      <w:sz w:val="16"/>
      <w:szCs w:val="16"/>
    </w:rPr>
  </w:style>
  <w:style w:type="paragraph" w:styleId="CommentText">
    <w:name w:val="annotation text"/>
    <w:basedOn w:val="Normal"/>
    <w:link w:val="CommentTextChar"/>
    <w:uiPriority w:val="99"/>
    <w:unhideWhenUsed/>
    <w:rsid w:val="00CF4FD2"/>
    <w:pPr>
      <w:spacing w:line="240" w:lineRule="auto"/>
    </w:pPr>
    <w:rPr>
      <w:sz w:val="20"/>
      <w:szCs w:val="20"/>
    </w:rPr>
  </w:style>
  <w:style w:type="character" w:customStyle="1" w:styleId="CommentTextChar">
    <w:name w:val="Comment Text Char"/>
    <w:basedOn w:val="DefaultParagraphFont"/>
    <w:link w:val="CommentText"/>
    <w:uiPriority w:val="99"/>
    <w:rsid w:val="00CF4FD2"/>
    <w:rPr>
      <w:sz w:val="20"/>
      <w:szCs w:val="20"/>
    </w:rPr>
  </w:style>
  <w:style w:type="paragraph" w:styleId="CommentSubject">
    <w:name w:val="annotation subject"/>
    <w:basedOn w:val="CommentText"/>
    <w:next w:val="CommentText"/>
    <w:link w:val="CommentSubjectChar"/>
    <w:uiPriority w:val="99"/>
    <w:semiHidden/>
    <w:unhideWhenUsed/>
    <w:rsid w:val="00CF4FD2"/>
    <w:rPr>
      <w:b/>
      <w:bCs/>
    </w:rPr>
  </w:style>
  <w:style w:type="character" w:customStyle="1" w:styleId="CommentSubjectChar">
    <w:name w:val="Comment Subject Char"/>
    <w:basedOn w:val="CommentTextChar"/>
    <w:link w:val="CommentSubject"/>
    <w:uiPriority w:val="99"/>
    <w:semiHidden/>
    <w:rsid w:val="00CF4FD2"/>
    <w:rPr>
      <w:b/>
      <w:bCs/>
      <w:sz w:val="20"/>
      <w:szCs w:val="20"/>
    </w:rPr>
  </w:style>
  <w:style w:type="table" w:styleId="TableGrid">
    <w:name w:val="Table Grid"/>
    <w:basedOn w:val="TableNormal"/>
    <w:uiPriority w:val="39"/>
    <w:rsid w:val="00C572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51E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137750">
      <w:bodyDiv w:val="1"/>
      <w:marLeft w:val="0"/>
      <w:marRight w:val="0"/>
      <w:marTop w:val="0"/>
      <w:marBottom w:val="0"/>
      <w:divBdr>
        <w:top w:val="none" w:sz="0" w:space="0" w:color="auto"/>
        <w:left w:val="none" w:sz="0" w:space="0" w:color="auto"/>
        <w:bottom w:val="none" w:sz="0" w:space="0" w:color="auto"/>
        <w:right w:val="none" w:sz="0" w:space="0" w:color="auto"/>
      </w:divBdr>
    </w:div>
    <w:div w:id="300574342">
      <w:bodyDiv w:val="1"/>
      <w:marLeft w:val="0"/>
      <w:marRight w:val="0"/>
      <w:marTop w:val="0"/>
      <w:marBottom w:val="0"/>
      <w:divBdr>
        <w:top w:val="none" w:sz="0" w:space="0" w:color="auto"/>
        <w:left w:val="none" w:sz="0" w:space="0" w:color="auto"/>
        <w:bottom w:val="none" w:sz="0" w:space="0" w:color="auto"/>
        <w:right w:val="none" w:sz="0" w:space="0" w:color="auto"/>
      </w:divBdr>
    </w:div>
    <w:div w:id="603728609">
      <w:bodyDiv w:val="1"/>
      <w:marLeft w:val="0"/>
      <w:marRight w:val="0"/>
      <w:marTop w:val="0"/>
      <w:marBottom w:val="0"/>
      <w:divBdr>
        <w:top w:val="none" w:sz="0" w:space="0" w:color="auto"/>
        <w:left w:val="none" w:sz="0" w:space="0" w:color="auto"/>
        <w:bottom w:val="none" w:sz="0" w:space="0" w:color="auto"/>
        <w:right w:val="none" w:sz="0" w:space="0" w:color="auto"/>
      </w:divBdr>
    </w:div>
    <w:div w:id="962618818">
      <w:bodyDiv w:val="1"/>
      <w:marLeft w:val="0"/>
      <w:marRight w:val="0"/>
      <w:marTop w:val="0"/>
      <w:marBottom w:val="0"/>
      <w:divBdr>
        <w:top w:val="none" w:sz="0" w:space="0" w:color="auto"/>
        <w:left w:val="none" w:sz="0" w:space="0" w:color="auto"/>
        <w:bottom w:val="none" w:sz="0" w:space="0" w:color="auto"/>
        <w:right w:val="none" w:sz="0" w:space="0" w:color="auto"/>
      </w:divBdr>
    </w:div>
    <w:div w:id="1215777541">
      <w:bodyDiv w:val="1"/>
      <w:marLeft w:val="0"/>
      <w:marRight w:val="0"/>
      <w:marTop w:val="0"/>
      <w:marBottom w:val="0"/>
      <w:divBdr>
        <w:top w:val="none" w:sz="0" w:space="0" w:color="auto"/>
        <w:left w:val="none" w:sz="0" w:space="0" w:color="auto"/>
        <w:bottom w:val="none" w:sz="0" w:space="0" w:color="auto"/>
        <w:right w:val="none" w:sz="0" w:space="0" w:color="auto"/>
      </w:divBdr>
    </w:div>
    <w:div w:id="1416515493">
      <w:bodyDiv w:val="1"/>
      <w:marLeft w:val="0"/>
      <w:marRight w:val="0"/>
      <w:marTop w:val="0"/>
      <w:marBottom w:val="0"/>
      <w:divBdr>
        <w:top w:val="none" w:sz="0" w:space="0" w:color="auto"/>
        <w:left w:val="none" w:sz="0" w:space="0" w:color="auto"/>
        <w:bottom w:val="none" w:sz="0" w:space="0" w:color="auto"/>
        <w:right w:val="none" w:sz="0" w:space="0" w:color="auto"/>
      </w:divBdr>
    </w:div>
    <w:div w:id="1441103648">
      <w:bodyDiv w:val="1"/>
      <w:marLeft w:val="0"/>
      <w:marRight w:val="0"/>
      <w:marTop w:val="0"/>
      <w:marBottom w:val="0"/>
      <w:divBdr>
        <w:top w:val="none" w:sz="0" w:space="0" w:color="auto"/>
        <w:left w:val="none" w:sz="0" w:space="0" w:color="auto"/>
        <w:bottom w:val="none" w:sz="0" w:space="0" w:color="auto"/>
        <w:right w:val="none" w:sz="0" w:space="0" w:color="auto"/>
      </w:divBdr>
    </w:div>
    <w:div w:id="1575314781">
      <w:bodyDiv w:val="1"/>
      <w:marLeft w:val="0"/>
      <w:marRight w:val="0"/>
      <w:marTop w:val="0"/>
      <w:marBottom w:val="0"/>
      <w:divBdr>
        <w:top w:val="none" w:sz="0" w:space="0" w:color="auto"/>
        <w:left w:val="none" w:sz="0" w:space="0" w:color="auto"/>
        <w:bottom w:val="none" w:sz="0" w:space="0" w:color="auto"/>
        <w:right w:val="none" w:sz="0" w:space="0" w:color="auto"/>
      </w:divBdr>
    </w:div>
    <w:div w:id="1585450098">
      <w:bodyDiv w:val="1"/>
      <w:marLeft w:val="0"/>
      <w:marRight w:val="0"/>
      <w:marTop w:val="0"/>
      <w:marBottom w:val="0"/>
      <w:divBdr>
        <w:top w:val="none" w:sz="0" w:space="0" w:color="auto"/>
        <w:left w:val="none" w:sz="0" w:space="0" w:color="auto"/>
        <w:bottom w:val="none" w:sz="0" w:space="0" w:color="auto"/>
        <w:right w:val="none" w:sz="0" w:space="0" w:color="auto"/>
      </w:divBdr>
    </w:div>
    <w:div w:id="1792282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dismissals/types-of-dismissal" TargetMode="External"/><Relationship Id="rId18" Type="http://schemas.openxmlformats.org/officeDocument/2006/relationships/hyperlink" Target="https://www.citizensadvice.org.uk/work/dismissal/check-your-rights-if-youre-dismissed/check-if-your-dismissal-is-fair/" TargetMode="External"/><Relationship Id="rId26" Type="http://schemas.openxmlformats.org/officeDocument/2006/relationships/hyperlink" Target="https://www.gov.uk/dismiss-staff/dismissals-on-capability-or-conduct-grounds" TargetMode="External"/><Relationship Id="rId39" Type="http://schemas.openxmlformats.org/officeDocument/2006/relationships/hyperlink" Target="https://www.acas.org.uk/sites/default/files/2021-03/mediation-an-approach-to-resolving-workplace-issues.pdf" TargetMode="External"/><Relationship Id="rId21" Type="http://schemas.openxmlformats.org/officeDocument/2006/relationships/hyperlink" Target="https://www.cipd.org/en/knowledge/factsheets/mediation-factsheet/" TargetMode="External"/><Relationship Id="rId34" Type="http://schemas.openxmlformats.org/officeDocument/2006/relationships/hyperlink" Target="https://www.legislation.gov.uk/ukpga/2010/15/section/20" TargetMode="External"/><Relationship Id="rId42" Type="http://schemas.openxmlformats.org/officeDocument/2006/relationships/hyperlink" Target="https://www.aihr.com/blog/employee-misconduct/" TargetMode="External"/><Relationship Id="rId47" Type="http://schemas.openxmlformats.org/officeDocument/2006/relationships/hyperlink" Target="https://www.cipd.org/en/about/press-releases/workplace-conflict-puts-strain-on-job-quality/" TargetMode="External"/><Relationship Id="rId50"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ictionary.cambridge.org/dictionary/english/employee-involvement" TargetMode="External"/><Relationship Id="rId29" Type="http://schemas.openxmlformats.org/officeDocument/2006/relationships/hyperlink" Target="https://www.gov.uk/solve-workplace-dispute/mediation-conciliation-and-arbitration" TargetMode="External"/><Relationship Id="rId11" Type="http://schemas.openxmlformats.org/officeDocument/2006/relationships/hyperlink" Target="https://www.acas.org.uk/employment-tribunals" TargetMode="External"/><Relationship Id="rId24" Type="http://schemas.openxmlformats.org/officeDocument/2006/relationships/hyperlink" Target="https://assets.publishing.service.gov.uk/media/5a7ae148ed915d670dd7f3bc/180206_BEIS_Good_Work_Report.pdf" TargetMode="External"/><Relationship Id="rId32" Type="http://schemas.openxmlformats.org/officeDocument/2006/relationships/hyperlink" Target="https://www.judiciary.uk/courts-and-tribunals/tribunals/employment-tribunal/employment-tribunal-england-wales/work-of-the-employment-tribunal/what-is-the-employment-tribunal/" TargetMode="External"/><Relationship Id="rId37" Type="http://schemas.openxmlformats.org/officeDocument/2006/relationships/hyperlink" Target="https://www.pon.harvard.edu/daily/conflict-resolution/types-conflict/" TargetMode="External"/><Relationship Id="rId40" Type="http://schemas.openxmlformats.org/officeDocument/2006/relationships/hyperlink" Target="https://www.cipd.org/globalassets/media/knowledge/knowledge-hub/reports/managing-conflict-in-the-workplace-2_tcm18-70655.pdf" TargetMode="External"/><Relationship Id="rId45" Type="http://schemas.openxmlformats.org/officeDocument/2006/relationships/hyperlink" Target="https://www.legislation.gov.uk/ukpga/2016/15/section/8" TargetMode="External"/><Relationship Id="rId5" Type="http://schemas.openxmlformats.org/officeDocument/2006/relationships/footnotes" Target="footnotes.xml"/><Relationship Id="rId15" Type="http://schemas.openxmlformats.org/officeDocument/2006/relationships/hyperlink" Target="https://www.aihr.com/blog/employee-participation/" TargetMode="External"/><Relationship Id="rId23" Type="http://schemas.openxmlformats.org/officeDocument/2006/relationships/hyperlink" Target="https://www.davidsonmorris.com/average-cost-of-employment-tribunal-to-employer/" TargetMode="External"/><Relationship Id="rId28" Type="http://schemas.openxmlformats.org/officeDocument/2006/relationships/hyperlink" Target="https://www.gov.uk/join-trade-union/role-of-your-trade-union-rep" TargetMode="External"/><Relationship Id="rId36" Type="http://schemas.openxmlformats.org/officeDocument/2006/relationships/hyperlink" Target="https://www.legislation.gov.uk/ukpga/2016/15/section/9" TargetMode="External"/><Relationship Id="rId49" Type="http://schemas.openxmlformats.org/officeDocument/2006/relationships/header" Target="header1.xml"/><Relationship Id="rId10" Type="http://schemas.openxmlformats.org/officeDocument/2006/relationships/hyperlink" Target="https://www.acas.org.uk/about-us/evaluations/collective-conciliation/acas-collective-conciliation-evaluation-2023" TargetMode="External"/><Relationship Id="rId19" Type="http://schemas.openxmlformats.org/officeDocument/2006/relationships/hyperlink" Target="https://www.citizensadvice.org.uk/work/dismissal/check-your-rights-if-youre-dismissed/check-if-your-employers-dismissal-process-is-unfair/" TargetMode="External"/><Relationship Id="rId31" Type="http://schemas.openxmlformats.org/officeDocument/2006/relationships/hyperlink" Target="https://www.linkedin.com/pulse/employee-involvement-participation-bin-hussain-cipd5-achrm-shrm-1zwnf/" TargetMode="External"/><Relationship Id="rId44" Type="http://schemas.openxmlformats.org/officeDocument/2006/relationships/hyperlink" Target="https://www.gov.uk/solve-workplace-dispute/mediation-conciliation-and-arbitration" TargetMode="External"/><Relationship Id="rId4" Type="http://schemas.openxmlformats.org/officeDocument/2006/relationships/webSettings" Target="webSettings.xml"/><Relationship Id="rId9" Type="http://schemas.openxmlformats.org/officeDocument/2006/relationships/hyperlink" Target="https://www.acas.org.uk/acas-code-of-practice-on-disciplinary-and-grievance-procedures" TargetMode="External"/><Relationship Id="rId14" Type="http://schemas.openxmlformats.org/officeDocument/2006/relationships/hyperlink" Target="https://www.acas.org.uk/arbitration" TargetMode="External"/><Relationship Id="rId22" Type="http://schemas.openxmlformats.org/officeDocument/2006/relationships/hyperlink" Target="https://www.cipd.org/uk/knowledge/factsheets/trade-unions-factsheet/" TargetMode="External"/><Relationship Id="rId27" Type="http://schemas.openxmlformats.org/officeDocument/2006/relationships/hyperlink" Target="https://www.gov.uk/handling-employee-grievance/grievance-procedure" TargetMode="External"/><Relationship Id="rId30" Type="http://schemas.openxmlformats.org/officeDocument/2006/relationships/hyperlink" Target="https://www.hrmagazine.co.uk/content/news/employee-voice-is-a-key-to-a-successful-business-says-nita-clarke" TargetMode="External"/><Relationship Id="rId35" Type="http://schemas.openxmlformats.org/officeDocument/2006/relationships/hyperlink" Target="https://www.legislation.gov.uk/ukpga/2016/15/section/8" TargetMode="External"/><Relationship Id="rId43" Type="http://schemas.openxmlformats.org/officeDocument/2006/relationships/hyperlink" Target="https://www.gov.uk/handling-employee-grievance/grievance-procedure" TargetMode="External"/><Relationship Id="rId48" Type="http://schemas.openxmlformats.org/officeDocument/2006/relationships/hyperlink" Target="https://www.cipd.org/globalassets/media/knowledge/knowledge-hub/reports/2025-pdfs/8868-good-work-index-2025-report-web.pdf" TargetMode="External"/><Relationship Id="rId8" Type="http://schemas.openxmlformats.org/officeDocument/2006/relationships/image" Target="media/image2.png"/><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acas.org.uk/grievance-procedure-step-by-step/step-6-after-the-grievance-procedure" TargetMode="External"/><Relationship Id="rId17" Type="http://schemas.openxmlformats.org/officeDocument/2006/relationships/hyperlink" Target="https://dictionary.cambridge.org/dictionary/english/grievance" TargetMode="External"/><Relationship Id="rId25" Type="http://schemas.openxmlformats.org/officeDocument/2006/relationships/hyperlink" Target="https://dpemploymentlaw.co.uk/unfair-dismissal-and-misconduct-employee/" TargetMode="External"/><Relationship Id="rId33" Type="http://schemas.openxmlformats.org/officeDocument/2006/relationships/hyperlink" Target="https://krocstories.sandiego.edu/peace/the-innovating-peace-blog/what-is-organizational-conflict-and-why-does-it-matter" TargetMode="External"/><Relationship Id="rId38" Type="http://schemas.openxmlformats.org/officeDocument/2006/relationships/hyperlink" Target="https://onlinelibrary.wiley.com/doi/10.1111/1748-8583.12518" TargetMode="External"/><Relationship Id="rId46" Type="http://schemas.openxmlformats.org/officeDocument/2006/relationships/hyperlink" Target="https://hr.vqsolutions.co.uk/concept-of-better-working-lives-and-how-this-can-be-designed/" TargetMode="External"/><Relationship Id="rId20" Type="http://schemas.openxmlformats.org/officeDocument/2006/relationships/hyperlink" Target="https://www.cipd.org/uk/knowledge/factsheets/dismissal-factsheet/" TargetMode="External"/><Relationship Id="rId41" Type="http://schemas.openxmlformats.org/officeDocument/2006/relationships/hyperlink" Target="https://www.gov.uk/government/publications/good-work-the-taylor-review-of-modern-working-practices"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6957</TotalTime>
  <Pages>18</Pages>
  <Words>5595</Words>
  <Characters>31897</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37418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Daniel</dc:creator>
  <cp:keywords/>
  <dc:description/>
  <cp:lastModifiedBy>Jenkins, Daniel</cp:lastModifiedBy>
  <cp:revision>53</cp:revision>
  <dcterms:created xsi:type="dcterms:W3CDTF">2025-07-23T07:29:00Z</dcterms:created>
  <dcterms:modified xsi:type="dcterms:W3CDTF">2025-07-28T07:35:00Z</dcterms:modified>
</cp:coreProperties>
</file>