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78ACA379" w14:textId="77777777" w:rsidR="007D1947" w:rsidRDefault="007D1947">
          <w:pPr>
            <w:pStyle w:val="Frspaiere"/>
            <w:spacing w:before="1540" w:after="240"/>
            <w:jc w:val="center"/>
            <w:rPr>
              <w:color w:val="5B9BD5" w:themeColor="accent1"/>
            </w:rPr>
          </w:pPr>
          <w:r>
            <w:rPr>
              <w:noProof/>
              <w:color w:val="5B9BD5" w:themeColor="accent1"/>
              <w:lang w:val="en-GB" w:eastAsia="en-GB"/>
            </w:rPr>
            <w:drawing>
              <wp:inline distT="0" distB="0" distL="0" distR="0" wp14:anchorId="0A241134" wp14:editId="24B4B06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2085BC9" w14:textId="3D7F681F" w:rsidR="007D1947" w:rsidRDefault="00FF1C1A">
              <w:pPr>
                <w:pStyle w:val="Frspaiere"/>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Marriott hotels international limited</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Content>
            <w:p w14:paraId="65B5E730" w14:textId="7741F9A5" w:rsidR="007D1947" w:rsidRDefault="009F5DD2">
              <w:pPr>
                <w:pStyle w:val="Frspaiere"/>
                <w:jc w:val="center"/>
                <w:rPr>
                  <w:color w:val="5B9BD5" w:themeColor="accent1"/>
                  <w:sz w:val="28"/>
                  <w:szCs w:val="28"/>
                </w:rPr>
              </w:pPr>
              <w:r>
                <w:rPr>
                  <w:color w:val="5B9BD5" w:themeColor="accent1"/>
                  <w:sz w:val="28"/>
                  <w:szCs w:val="28"/>
                </w:rPr>
                <w:t>Financial Statement</w:t>
              </w:r>
            </w:p>
          </w:sdtContent>
        </w:sdt>
        <w:p w14:paraId="0E730CFC" w14:textId="3E0AB872" w:rsidR="007D1947" w:rsidRDefault="007D1947">
          <w:pPr>
            <w:pStyle w:val="Frspaiere"/>
            <w:spacing w:before="480"/>
            <w:jc w:val="center"/>
            <w:rPr>
              <w:color w:val="5B9BD5" w:themeColor="accent1"/>
            </w:rPr>
          </w:pPr>
          <w:r>
            <w:rPr>
              <w:noProof/>
              <w:color w:val="5B9BD5" w:themeColor="accent1"/>
              <w:lang w:val="en-GB" w:eastAsia="en-GB"/>
            </w:rPr>
            <w:drawing>
              <wp:inline distT="0" distB="0" distL="0" distR="0" wp14:anchorId="37090206" wp14:editId="0F6BE9D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9B8A741" w14:textId="55099C7C" w:rsidR="00E225AC" w:rsidRDefault="00E225AC" w:rsidP="007D1947">
          <w:pPr>
            <w:pStyle w:val="Titlu1"/>
          </w:pPr>
          <w:bookmarkStart w:id="0" w:name="_Toc463944599"/>
        </w:p>
        <w:p w14:paraId="4E6AF05B" w14:textId="77777777" w:rsidR="0043182B" w:rsidRDefault="0043182B" w:rsidP="0043182B"/>
        <w:p w14:paraId="76F26A02" w14:textId="77777777" w:rsidR="0043182B" w:rsidRDefault="0043182B" w:rsidP="0043182B"/>
        <w:p w14:paraId="5AB09489" w14:textId="77777777" w:rsidR="0043182B" w:rsidRDefault="0043182B" w:rsidP="0043182B"/>
        <w:p w14:paraId="692AFC7D" w14:textId="77777777" w:rsidR="0043182B" w:rsidRDefault="0043182B" w:rsidP="0043182B"/>
        <w:p w14:paraId="7A2B7264" w14:textId="77777777" w:rsidR="0043182B" w:rsidRDefault="0043182B" w:rsidP="0043182B"/>
        <w:p w14:paraId="27A43078" w14:textId="77777777" w:rsidR="0043182B" w:rsidRDefault="0043182B" w:rsidP="0043182B"/>
        <w:p w14:paraId="2EFB1400" w14:textId="77777777" w:rsidR="0043182B" w:rsidRDefault="0043182B" w:rsidP="0043182B"/>
        <w:p w14:paraId="00C9F740" w14:textId="77777777" w:rsidR="0043182B" w:rsidRDefault="0043182B" w:rsidP="0043182B"/>
        <w:p w14:paraId="45C96F9F" w14:textId="29CEE539" w:rsidR="0043182B" w:rsidRDefault="0043182B" w:rsidP="0043182B"/>
        <w:p w14:paraId="3B3491A5" w14:textId="58C1F325" w:rsidR="0043182B" w:rsidRDefault="0043182B" w:rsidP="0043182B"/>
        <w:p w14:paraId="05D66BC1" w14:textId="10925CB3" w:rsidR="0043182B" w:rsidRDefault="0043182B" w:rsidP="0043182B"/>
        <w:p w14:paraId="5F322D25" w14:textId="7E3DA690" w:rsidR="0043182B" w:rsidRDefault="0043182B" w:rsidP="0043182B"/>
        <w:p w14:paraId="0B763E65" w14:textId="77777777" w:rsidR="0043182B" w:rsidRPr="0043182B" w:rsidRDefault="0043182B" w:rsidP="0043182B"/>
        <w:p w14:paraId="6EC5CC47" w14:textId="4D67947F" w:rsidR="007D1947" w:rsidRDefault="007D1947" w:rsidP="007D1947">
          <w:pPr>
            <w:pStyle w:val="Titlu1"/>
          </w:pPr>
          <w:r>
            <w:lastRenderedPageBreak/>
            <w:t>Executive Summary</w:t>
          </w:r>
          <w:bookmarkEnd w:id="0"/>
        </w:p>
        <w:p w14:paraId="46F14963" w14:textId="77777777" w:rsidR="007D1947" w:rsidRDefault="007D1947"/>
        <w:p w14:paraId="72F96094" w14:textId="77777777" w:rsidR="00BF0A55" w:rsidRDefault="00BF0A55"/>
        <w:p w14:paraId="114A36B5" w14:textId="77777777" w:rsidR="00BF0A55" w:rsidRPr="00F02E3E" w:rsidRDefault="00BF0A55" w:rsidP="00BF0A55">
          <w:pPr>
            <w:jc w:val="both"/>
            <w:rPr>
              <w:rFonts w:asciiTheme="majorHAnsi" w:hAnsiTheme="majorHAnsi" w:cstheme="majorHAnsi"/>
              <w:sz w:val="24"/>
              <w:szCs w:val="24"/>
              <w:lang w:val="en-US"/>
            </w:rPr>
          </w:pPr>
          <w:r w:rsidRPr="00F02E3E">
            <w:rPr>
              <w:rFonts w:asciiTheme="majorHAnsi" w:hAnsiTheme="majorHAnsi" w:cstheme="majorHAnsi"/>
              <w:sz w:val="24"/>
              <w:szCs w:val="24"/>
              <w:lang w:val="en-US"/>
            </w:rPr>
            <w:t>The purpose of this report is to analyze the financial ratios of a business by measuring its performance over time, here having the years 2020 and 2021 respectively.</w:t>
          </w:r>
        </w:p>
        <w:p w14:paraId="2EA1D3E1" w14:textId="2DB3B2BB" w:rsidR="00BF0A55" w:rsidRPr="00BF0A55" w:rsidRDefault="008F79C3" w:rsidP="00857BF2">
          <w:pPr>
            <w:jc w:val="both"/>
            <w:rPr>
              <w:lang w:val="en-US"/>
            </w:rPr>
          </w:pPr>
          <w:r>
            <w:rPr>
              <w:rFonts w:asciiTheme="majorHAnsi" w:hAnsiTheme="majorHAnsi" w:cstheme="majorHAnsi"/>
              <w:sz w:val="24"/>
              <w:szCs w:val="24"/>
              <w:lang w:val="en-US"/>
            </w:rPr>
            <w:t>I</w:t>
          </w:r>
          <w:r w:rsidRPr="008F79C3">
            <w:rPr>
              <w:rFonts w:asciiTheme="majorHAnsi" w:hAnsiTheme="majorHAnsi" w:cstheme="majorHAnsi"/>
              <w:sz w:val="24"/>
              <w:szCs w:val="24"/>
              <w:lang w:val="en-US"/>
            </w:rPr>
            <w:t>n these financial reports</w:t>
          </w:r>
          <w:r>
            <w:rPr>
              <w:rFonts w:asciiTheme="majorHAnsi" w:hAnsiTheme="majorHAnsi" w:cstheme="majorHAnsi"/>
              <w:sz w:val="24"/>
              <w:szCs w:val="24"/>
              <w:lang w:val="en-US"/>
            </w:rPr>
            <w:t>,</w:t>
          </w:r>
          <w:r w:rsidRPr="008F79C3">
            <w:rPr>
              <w:rFonts w:asciiTheme="majorHAnsi" w:hAnsiTheme="majorHAnsi" w:cstheme="majorHAnsi"/>
              <w:sz w:val="24"/>
              <w:szCs w:val="24"/>
              <w:lang w:val="en-US"/>
            </w:rPr>
            <w:t xml:space="preserve"> we can best see how we can plan future financial incursions, so that we can avoid all kinds of </w:t>
          </w:r>
          <w:r w:rsidR="00BA2F9C" w:rsidRPr="008F79C3">
            <w:rPr>
              <w:rFonts w:asciiTheme="majorHAnsi" w:hAnsiTheme="majorHAnsi" w:cstheme="majorHAnsi"/>
              <w:sz w:val="24"/>
              <w:szCs w:val="24"/>
              <w:lang w:val="en-US"/>
            </w:rPr>
            <w:t>happy</w:t>
          </w:r>
          <w:r w:rsidRPr="008F79C3">
            <w:rPr>
              <w:rFonts w:asciiTheme="majorHAnsi" w:hAnsiTheme="majorHAnsi" w:cstheme="majorHAnsi"/>
              <w:sz w:val="24"/>
              <w:szCs w:val="24"/>
              <w:lang w:val="en-US"/>
            </w:rPr>
            <w:t xml:space="preserve"> situations in the financial field, regardless of the industry. </w:t>
          </w:r>
          <w:r w:rsidR="00857BF2">
            <w:rPr>
              <w:rFonts w:asciiTheme="majorHAnsi" w:hAnsiTheme="majorHAnsi" w:cstheme="majorHAnsi"/>
              <w:sz w:val="24"/>
              <w:szCs w:val="24"/>
              <w:lang w:val="en-US"/>
            </w:rPr>
            <w:t>W</w:t>
          </w:r>
          <w:r w:rsidRPr="008F79C3">
            <w:rPr>
              <w:rFonts w:asciiTheme="majorHAnsi" w:hAnsiTheme="majorHAnsi" w:cstheme="majorHAnsi"/>
              <w:sz w:val="24"/>
              <w:szCs w:val="24"/>
              <w:lang w:val="en-US"/>
            </w:rPr>
            <w:t xml:space="preserve">e can best see if such a report will bear fruit if we understand very well the advantages and disadvantages or better said the limits and benefits allowed when it comes to the financial report. Of course, most investors use numerical reports to examine the economic and financial ratios of a business or company. The demonstration that a company has profitability, solvency, </w:t>
          </w:r>
          <w:r w:rsidR="00857BF2" w:rsidRPr="008F79C3">
            <w:rPr>
              <w:rFonts w:asciiTheme="majorHAnsi" w:hAnsiTheme="majorHAnsi" w:cstheme="majorHAnsi"/>
              <w:sz w:val="24"/>
              <w:szCs w:val="24"/>
              <w:lang w:val="en-US"/>
            </w:rPr>
            <w:t>liquidity,</w:t>
          </w:r>
          <w:r w:rsidRPr="008F79C3">
            <w:rPr>
              <w:rFonts w:asciiTheme="majorHAnsi" w:hAnsiTheme="majorHAnsi" w:cstheme="majorHAnsi"/>
              <w:sz w:val="24"/>
              <w:szCs w:val="24"/>
              <w:lang w:val="en-US"/>
            </w:rPr>
            <w:t xml:space="preserve"> and financial efficiency in a timely manner is given by this financial rep</w:t>
          </w:r>
          <w:r>
            <w:rPr>
              <w:rFonts w:asciiTheme="majorHAnsi" w:hAnsiTheme="majorHAnsi" w:cstheme="majorHAnsi"/>
              <w:sz w:val="24"/>
              <w:szCs w:val="24"/>
              <w:lang w:val="en-US"/>
            </w:rPr>
            <w:t>ort.</w:t>
          </w:r>
        </w:p>
        <w:p w14:paraId="319933FB" w14:textId="77777777" w:rsidR="007D1947" w:rsidRDefault="007D1947"/>
        <w:p w14:paraId="76E82432" w14:textId="77777777" w:rsidR="007D1947" w:rsidRDefault="007D1947"/>
        <w:p w14:paraId="42C19836" w14:textId="77777777" w:rsidR="007D1947" w:rsidRDefault="007D1947"/>
        <w:sdt>
          <w:sdtPr>
            <w:rPr>
              <w:rFonts w:asciiTheme="minorHAnsi" w:eastAsiaTheme="minorHAnsi" w:hAnsiTheme="minorHAnsi" w:cstheme="majorHAnsi"/>
              <w:color w:val="auto"/>
              <w:sz w:val="24"/>
              <w:szCs w:val="24"/>
              <w:lang w:val="en-GB"/>
            </w:rPr>
            <w:id w:val="-1297214018"/>
            <w:docPartObj>
              <w:docPartGallery w:val="Table of Contents"/>
              <w:docPartUnique/>
            </w:docPartObj>
          </w:sdtPr>
          <w:sdtEndPr>
            <w:rPr>
              <w:b/>
              <w:bCs/>
              <w:noProof/>
            </w:rPr>
          </w:sdtEndPr>
          <w:sdtContent>
            <w:p w14:paraId="6529BBB2" w14:textId="77777777" w:rsidR="00BD1211" w:rsidRPr="006673C2" w:rsidRDefault="007D1947" w:rsidP="00F02E3E">
              <w:pPr>
                <w:pStyle w:val="Titlucuprins"/>
                <w:rPr>
                  <w:rFonts w:cstheme="majorHAnsi"/>
                </w:rPr>
              </w:pPr>
              <w:r w:rsidRPr="006673C2">
                <w:rPr>
                  <w:rFonts w:cstheme="majorHAnsi"/>
                </w:rPr>
                <w:t>Table of Contents</w:t>
              </w:r>
            </w:p>
            <w:p w14:paraId="1D2EEE1E" w14:textId="77777777" w:rsidR="00BD1211" w:rsidRPr="006673C2" w:rsidRDefault="00BD1211" w:rsidP="00BD1211">
              <w:pPr>
                <w:rPr>
                  <w:rFonts w:asciiTheme="majorHAnsi" w:hAnsiTheme="majorHAnsi" w:cstheme="majorHAnsi"/>
                  <w:sz w:val="24"/>
                  <w:szCs w:val="24"/>
                  <w:lang w:val="en-US"/>
                </w:rPr>
              </w:pPr>
            </w:p>
            <w:p w14:paraId="1CE80F5C" w14:textId="77777777" w:rsidR="006673C2" w:rsidRPr="006673C2" w:rsidRDefault="006673C2" w:rsidP="006673C2">
              <w:pPr>
                <w:rPr>
                  <w:rFonts w:asciiTheme="majorHAnsi" w:hAnsiTheme="majorHAnsi" w:cstheme="majorHAnsi"/>
                  <w:sz w:val="24"/>
                  <w:szCs w:val="24"/>
                  <w:lang w:val="en-US"/>
                </w:rPr>
              </w:pPr>
              <w:r w:rsidRPr="006673C2">
                <w:rPr>
                  <w:rFonts w:asciiTheme="majorHAnsi" w:hAnsiTheme="majorHAnsi" w:cstheme="majorHAnsi"/>
                  <w:sz w:val="24"/>
                  <w:szCs w:val="24"/>
                  <w:lang w:val="en-US"/>
                </w:rPr>
                <w:t>Executive Summary</w:t>
              </w:r>
            </w:p>
            <w:p w14:paraId="0DA202B5" w14:textId="77777777" w:rsidR="006673C2" w:rsidRPr="006673C2" w:rsidRDefault="006673C2" w:rsidP="006673C2">
              <w:pPr>
                <w:rPr>
                  <w:rFonts w:asciiTheme="majorHAnsi" w:hAnsiTheme="majorHAnsi" w:cstheme="majorHAnsi"/>
                  <w:sz w:val="24"/>
                  <w:szCs w:val="24"/>
                  <w:lang w:val="en-US"/>
                </w:rPr>
              </w:pPr>
              <w:r w:rsidRPr="006673C2">
                <w:rPr>
                  <w:rFonts w:asciiTheme="majorHAnsi" w:hAnsiTheme="majorHAnsi" w:cstheme="majorHAnsi"/>
                  <w:sz w:val="24"/>
                  <w:szCs w:val="24"/>
                  <w:lang w:val="en-US"/>
                </w:rPr>
                <w:t>Introduction</w:t>
              </w:r>
            </w:p>
            <w:p w14:paraId="1B4E9BC5" w14:textId="77777777" w:rsidR="006673C2" w:rsidRPr="006673C2" w:rsidRDefault="006673C2" w:rsidP="006673C2">
              <w:pPr>
                <w:rPr>
                  <w:rFonts w:asciiTheme="majorHAnsi" w:hAnsiTheme="majorHAnsi" w:cstheme="majorHAnsi"/>
                  <w:sz w:val="24"/>
                  <w:szCs w:val="24"/>
                  <w:lang w:val="en-US"/>
                </w:rPr>
              </w:pPr>
              <w:r w:rsidRPr="006673C2">
                <w:rPr>
                  <w:rFonts w:asciiTheme="majorHAnsi" w:hAnsiTheme="majorHAnsi" w:cstheme="majorHAnsi"/>
                  <w:sz w:val="24"/>
                  <w:szCs w:val="24"/>
                  <w:lang w:val="en-US"/>
                </w:rPr>
                <w:t>Financial analysis Figure. 1-2</w:t>
              </w:r>
            </w:p>
            <w:p w14:paraId="31BA8904" w14:textId="77777777" w:rsidR="006673C2" w:rsidRPr="006673C2" w:rsidRDefault="006673C2" w:rsidP="006673C2">
              <w:pPr>
                <w:rPr>
                  <w:rFonts w:asciiTheme="majorHAnsi" w:hAnsiTheme="majorHAnsi" w:cstheme="majorHAnsi"/>
                  <w:sz w:val="24"/>
                  <w:szCs w:val="24"/>
                  <w:lang w:val="en-US"/>
                </w:rPr>
              </w:pPr>
              <w:r w:rsidRPr="006673C2">
                <w:rPr>
                  <w:rFonts w:asciiTheme="majorHAnsi" w:hAnsiTheme="majorHAnsi" w:cstheme="majorHAnsi"/>
                  <w:sz w:val="24"/>
                  <w:szCs w:val="24"/>
                  <w:lang w:val="en-US"/>
                </w:rPr>
                <w:t>Financial analysis trends</w:t>
              </w:r>
            </w:p>
            <w:p w14:paraId="5C273DFC" w14:textId="77777777" w:rsidR="006673C2" w:rsidRPr="006673C2" w:rsidRDefault="006673C2" w:rsidP="006673C2">
              <w:pPr>
                <w:rPr>
                  <w:rFonts w:asciiTheme="majorHAnsi" w:hAnsiTheme="majorHAnsi" w:cstheme="majorHAnsi"/>
                  <w:sz w:val="24"/>
                  <w:szCs w:val="24"/>
                  <w:lang w:val="en-US"/>
                </w:rPr>
              </w:pPr>
              <w:r w:rsidRPr="006673C2">
                <w:rPr>
                  <w:rFonts w:asciiTheme="majorHAnsi" w:hAnsiTheme="majorHAnsi" w:cstheme="majorHAnsi"/>
                  <w:sz w:val="24"/>
                  <w:szCs w:val="24"/>
                  <w:lang w:val="en-US"/>
                </w:rPr>
                <w:t>-</w:t>
              </w:r>
              <w:r w:rsidRPr="006673C2">
                <w:rPr>
                  <w:rFonts w:asciiTheme="majorHAnsi" w:hAnsiTheme="majorHAnsi" w:cstheme="majorHAnsi"/>
                  <w:sz w:val="24"/>
                  <w:szCs w:val="24"/>
                  <w:lang w:val="en-US"/>
                </w:rPr>
                <w:tab/>
                <w:t xml:space="preserve"> Profitability</w:t>
              </w:r>
            </w:p>
            <w:p w14:paraId="6881DD16" w14:textId="77777777" w:rsidR="006673C2" w:rsidRPr="006673C2" w:rsidRDefault="006673C2" w:rsidP="006673C2">
              <w:pPr>
                <w:rPr>
                  <w:rFonts w:asciiTheme="majorHAnsi" w:hAnsiTheme="majorHAnsi" w:cstheme="majorHAnsi"/>
                  <w:sz w:val="24"/>
                  <w:szCs w:val="24"/>
                  <w:lang w:val="en-US"/>
                </w:rPr>
              </w:pPr>
              <w:r w:rsidRPr="006673C2">
                <w:rPr>
                  <w:rFonts w:asciiTheme="majorHAnsi" w:hAnsiTheme="majorHAnsi" w:cstheme="majorHAnsi"/>
                  <w:sz w:val="24"/>
                  <w:szCs w:val="24"/>
                  <w:lang w:val="en-US"/>
                </w:rPr>
                <w:t>-</w:t>
              </w:r>
              <w:r w:rsidRPr="006673C2">
                <w:rPr>
                  <w:rFonts w:asciiTheme="majorHAnsi" w:hAnsiTheme="majorHAnsi" w:cstheme="majorHAnsi"/>
                  <w:sz w:val="24"/>
                  <w:szCs w:val="24"/>
                  <w:lang w:val="en-US"/>
                </w:rPr>
                <w:tab/>
                <w:t xml:space="preserve"> Liquidity</w:t>
              </w:r>
            </w:p>
            <w:p w14:paraId="590B8E73" w14:textId="62457DA1" w:rsidR="006673C2" w:rsidRPr="006673C2" w:rsidRDefault="006673C2" w:rsidP="006673C2">
              <w:pPr>
                <w:rPr>
                  <w:rFonts w:asciiTheme="majorHAnsi" w:hAnsiTheme="majorHAnsi" w:cstheme="majorHAnsi"/>
                  <w:sz w:val="24"/>
                  <w:szCs w:val="24"/>
                  <w:lang w:val="en-US"/>
                </w:rPr>
              </w:pPr>
              <w:r w:rsidRPr="006673C2">
                <w:rPr>
                  <w:rFonts w:asciiTheme="majorHAnsi" w:hAnsiTheme="majorHAnsi" w:cstheme="majorHAnsi"/>
                  <w:sz w:val="24"/>
                  <w:szCs w:val="24"/>
                  <w:lang w:val="en-US"/>
                </w:rPr>
                <w:t>-</w:t>
              </w:r>
              <w:proofErr w:type="gramStart"/>
              <w:r w:rsidRPr="006673C2">
                <w:rPr>
                  <w:rFonts w:asciiTheme="majorHAnsi" w:hAnsiTheme="majorHAnsi" w:cstheme="majorHAnsi"/>
                  <w:sz w:val="24"/>
                  <w:szCs w:val="24"/>
                  <w:lang w:val="en-US"/>
                </w:rPr>
                <w:tab/>
              </w:r>
              <w:r w:rsidR="00BA2F9C">
                <w:rPr>
                  <w:rFonts w:asciiTheme="majorHAnsi" w:hAnsiTheme="majorHAnsi" w:cstheme="majorHAnsi"/>
                  <w:sz w:val="24"/>
                  <w:szCs w:val="24"/>
                  <w:lang w:val="en-US"/>
                </w:rPr>
                <w:t xml:space="preserve">  </w:t>
              </w:r>
              <w:r w:rsidRPr="006673C2">
                <w:rPr>
                  <w:rFonts w:asciiTheme="majorHAnsi" w:hAnsiTheme="majorHAnsi" w:cstheme="majorHAnsi"/>
                  <w:sz w:val="24"/>
                  <w:szCs w:val="24"/>
                  <w:lang w:val="en-US"/>
                </w:rPr>
                <w:t>Gearing</w:t>
              </w:r>
              <w:proofErr w:type="gramEnd"/>
              <w:r w:rsidRPr="006673C2">
                <w:rPr>
                  <w:rFonts w:asciiTheme="majorHAnsi" w:hAnsiTheme="majorHAnsi" w:cstheme="majorHAnsi"/>
                  <w:sz w:val="24"/>
                  <w:szCs w:val="24"/>
                  <w:lang w:val="en-US"/>
                </w:rPr>
                <w:t xml:space="preserve"> </w:t>
              </w:r>
            </w:p>
            <w:p w14:paraId="2B64BC7A" w14:textId="77777777" w:rsidR="006673C2" w:rsidRPr="006673C2" w:rsidRDefault="006673C2" w:rsidP="006673C2">
              <w:pPr>
                <w:rPr>
                  <w:rFonts w:asciiTheme="majorHAnsi" w:hAnsiTheme="majorHAnsi" w:cstheme="majorHAnsi"/>
                  <w:sz w:val="24"/>
                  <w:szCs w:val="24"/>
                  <w:lang w:val="en-US"/>
                </w:rPr>
              </w:pPr>
              <w:r w:rsidRPr="006673C2">
                <w:rPr>
                  <w:rFonts w:asciiTheme="majorHAnsi" w:hAnsiTheme="majorHAnsi" w:cstheme="majorHAnsi"/>
                  <w:sz w:val="24"/>
                  <w:szCs w:val="24"/>
                  <w:lang w:val="en-US"/>
                </w:rPr>
                <w:t>Knowledge from Ratio Analysis</w:t>
              </w:r>
            </w:p>
            <w:p w14:paraId="529F60F9" w14:textId="77777777" w:rsidR="006673C2" w:rsidRPr="006673C2" w:rsidRDefault="006673C2" w:rsidP="006673C2">
              <w:pPr>
                <w:rPr>
                  <w:rFonts w:asciiTheme="majorHAnsi" w:hAnsiTheme="majorHAnsi" w:cstheme="majorHAnsi"/>
                  <w:sz w:val="24"/>
                  <w:szCs w:val="24"/>
                  <w:lang w:val="en-US"/>
                </w:rPr>
              </w:pPr>
              <w:r w:rsidRPr="006673C2">
                <w:rPr>
                  <w:rFonts w:asciiTheme="majorHAnsi" w:hAnsiTheme="majorHAnsi" w:cstheme="majorHAnsi"/>
                  <w:sz w:val="24"/>
                  <w:szCs w:val="24"/>
                  <w:lang w:val="en-US"/>
                </w:rPr>
                <w:t>Benefits and Limitations of Ratio Analysis</w:t>
              </w:r>
            </w:p>
            <w:p w14:paraId="47580354" w14:textId="77777777" w:rsidR="006673C2" w:rsidRPr="006673C2" w:rsidRDefault="006673C2" w:rsidP="006673C2">
              <w:pPr>
                <w:rPr>
                  <w:rFonts w:asciiTheme="majorHAnsi" w:hAnsiTheme="majorHAnsi" w:cstheme="majorHAnsi"/>
                  <w:sz w:val="24"/>
                  <w:szCs w:val="24"/>
                  <w:lang w:val="en-US"/>
                </w:rPr>
              </w:pPr>
              <w:r w:rsidRPr="006673C2">
                <w:rPr>
                  <w:rFonts w:asciiTheme="majorHAnsi" w:hAnsiTheme="majorHAnsi" w:cstheme="majorHAnsi"/>
                  <w:sz w:val="24"/>
                  <w:szCs w:val="24"/>
                  <w:lang w:val="en-US"/>
                </w:rPr>
                <w:t>Conclusion</w:t>
              </w:r>
            </w:p>
            <w:p w14:paraId="5849B348" w14:textId="16848350" w:rsidR="007D1947" w:rsidRPr="006673C2" w:rsidRDefault="006673C2" w:rsidP="006673C2">
              <w:pPr>
                <w:rPr>
                  <w:rFonts w:asciiTheme="majorHAnsi" w:hAnsiTheme="majorHAnsi" w:cstheme="majorHAnsi"/>
                  <w:sz w:val="24"/>
                  <w:szCs w:val="24"/>
                  <w:lang w:val="en-US"/>
                </w:rPr>
              </w:pPr>
              <w:r w:rsidRPr="006673C2">
                <w:rPr>
                  <w:rFonts w:asciiTheme="majorHAnsi" w:hAnsiTheme="majorHAnsi" w:cstheme="majorHAnsi"/>
                  <w:sz w:val="24"/>
                  <w:szCs w:val="24"/>
                  <w:lang w:val="en-US"/>
                </w:rPr>
                <w:t>Bibliography</w:t>
              </w:r>
            </w:p>
          </w:sdtContent>
        </w:sdt>
        <w:p w14:paraId="1E6FA7DA" w14:textId="77777777" w:rsidR="007D1947" w:rsidRDefault="007D1947"/>
        <w:p w14:paraId="3C870FBE" w14:textId="77777777" w:rsidR="007D1947" w:rsidRDefault="007D1947"/>
        <w:p w14:paraId="2926D74B" w14:textId="77777777" w:rsidR="007D1947" w:rsidRDefault="007D1947"/>
        <w:p w14:paraId="521E26EC" w14:textId="77777777" w:rsidR="007D1947" w:rsidRDefault="007D1947" w:rsidP="007D1947">
          <w:pPr>
            <w:pStyle w:val="Titlu1"/>
          </w:pPr>
          <w:bookmarkStart w:id="1" w:name="_Toc463944600"/>
          <w:r>
            <w:lastRenderedPageBreak/>
            <w:t>Introduction</w:t>
          </w:r>
          <w:bookmarkEnd w:id="1"/>
        </w:p>
        <w:p w14:paraId="69C7FAEE" w14:textId="77777777" w:rsidR="007D1947" w:rsidRDefault="007D1947" w:rsidP="007D1947"/>
        <w:p w14:paraId="31AC59A0" w14:textId="153E894D" w:rsidR="002160BE" w:rsidRDefault="002160BE" w:rsidP="00232C3A">
          <w:pPr>
            <w:jc w:val="both"/>
            <w:rPr>
              <w:rFonts w:asciiTheme="majorHAnsi" w:hAnsiTheme="majorHAnsi" w:cstheme="majorHAnsi"/>
              <w:sz w:val="24"/>
              <w:szCs w:val="24"/>
              <w:lang w:val="en-US"/>
            </w:rPr>
          </w:pPr>
          <w:r w:rsidRPr="002160BE">
            <w:rPr>
              <w:rFonts w:asciiTheme="majorHAnsi" w:hAnsiTheme="majorHAnsi" w:cstheme="majorHAnsi"/>
              <w:sz w:val="24"/>
              <w:szCs w:val="24"/>
              <w:lang w:val="en-US"/>
            </w:rPr>
            <w:t xml:space="preserve">Marriot International Inc is an American multinational company that operates and offers franchise rights and accommodation licenses, all for a limited period. </w:t>
          </w:r>
          <w:r w:rsidR="00900D8F">
            <w:rPr>
              <w:rFonts w:asciiTheme="majorHAnsi" w:hAnsiTheme="majorHAnsi" w:cstheme="majorHAnsi"/>
              <w:sz w:val="24"/>
              <w:szCs w:val="24"/>
              <w:lang w:val="en-US"/>
            </w:rPr>
            <w:t>W</w:t>
          </w:r>
          <w:r w:rsidRPr="002160BE">
            <w:rPr>
              <w:rFonts w:asciiTheme="majorHAnsi" w:hAnsiTheme="majorHAnsi" w:cstheme="majorHAnsi"/>
              <w:sz w:val="24"/>
              <w:szCs w:val="24"/>
              <w:lang w:val="en-US"/>
            </w:rPr>
            <w:t xml:space="preserve">as founded in 1927 by J. Willard Marriott and his wife Alice Marriott. </w:t>
          </w:r>
          <w:r w:rsidR="00900D8F">
            <w:rPr>
              <w:rFonts w:asciiTheme="majorHAnsi" w:hAnsiTheme="majorHAnsi" w:cstheme="majorHAnsi"/>
              <w:sz w:val="24"/>
              <w:szCs w:val="24"/>
              <w:lang w:val="en-US"/>
            </w:rPr>
            <w:t>In</w:t>
          </w:r>
          <w:r w:rsidRPr="002160BE">
            <w:rPr>
              <w:rFonts w:asciiTheme="majorHAnsi" w:hAnsiTheme="majorHAnsi" w:cstheme="majorHAnsi"/>
              <w:sz w:val="24"/>
              <w:szCs w:val="24"/>
              <w:lang w:val="en-US"/>
            </w:rPr>
            <w:t xml:space="preserve"> 1993 this trust, also called Marriot Corporation, turned into Marriott International Inc, the main company of the largest hotel and food services in the world. Marriott International Inc operates in the UK as Marriott Hotels International Limited.</w:t>
          </w:r>
          <w:r>
            <w:rPr>
              <w:rFonts w:asciiTheme="majorHAnsi" w:hAnsiTheme="majorHAnsi" w:cstheme="majorHAnsi"/>
              <w:sz w:val="24"/>
              <w:szCs w:val="24"/>
              <w:lang w:val="en-US"/>
            </w:rPr>
            <w:t xml:space="preserve"> </w:t>
          </w:r>
        </w:p>
        <w:p w14:paraId="167B83D8" w14:textId="300CDF37" w:rsidR="00232C3A" w:rsidRPr="00232C3A" w:rsidRDefault="00FE1BE0" w:rsidP="00232C3A">
          <w:pPr>
            <w:jc w:val="both"/>
            <w:rPr>
              <w:rFonts w:asciiTheme="majorHAnsi" w:hAnsiTheme="majorHAnsi" w:cstheme="majorHAnsi"/>
              <w:sz w:val="24"/>
              <w:szCs w:val="24"/>
              <w:lang w:val="en-US"/>
            </w:rPr>
          </w:pPr>
          <w:r>
            <w:rPr>
              <w:rFonts w:asciiTheme="majorHAnsi" w:hAnsiTheme="majorHAnsi" w:cstheme="majorHAnsi"/>
              <w:sz w:val="24"/>
              <w:szCs w:val="24"/>
              <w:lang w:val="en-US"/>
            </w:rPr>
            <w:t>H</w:t>
          </w:r>
          <w:r w:rsidR="00CD10C2" w:rsidRPr="00CD10C2">
            <w:rPr>
              <w:rFonts w:asciiTheme="majorHAnsi" w:hAnsiTheme="majorHAnsi" w:cstheme="majorHAnsi"/>
              <w:sz w:val="24"/>
              <w:szCs w:val="24"/>
              <w:lang w:val="en-US"/>
            </w:rPr>
            <w:t xml:space="preserve">ow everything has a beginning and in the case of this huge company everything started from a beer stand in 1927 in the city of Washington, D.C., to a chain </w:t>
          </w:r>
          <w:r>
            <w:rPr>
              <w:rFonts w:asciiTheme="majorHAnsi" w:hAnsiTheme="majorHAnsi" w:cstheme="majorHAnsi"/>
              <w:sz w:val="24"/>
              <w:szCs w:val="24"/>
              <w:lang w:val="en-US"/>
            </w:rPr>
            <w:t xml:space="preserve">in the year </w:t>
          </w:r>
          <w:r w:rsidR="00CD10C2" w:rsidRPr="00CD10C2">
            <w:rPr>
              <w:rFonts w:asciiTheme="majorHAnsi" w:hAnsiTheme="majorHAnsi" w:cstheme="majorHAnsi"/>
              <w:sz w:val="24"/>
              <w:szCs w:val="24"/>
              <w:lang w:val="en-US"/>
            </w:rPr>
            <w:t xml:space="preserve">1932 of family restaurants, which ended up owning the first motel in 1957. 10 years later in 1967, the company owned two theme parks: California's Great America and Six Flags Great America. </w:t>
          </w:r>
          <w:r>
            <w:rPr>
              <w:rFonts w:asciiTheme="majorHAnsi" w:hAnsiTheme="majorHAnsi" w:cstheme="majorHAnsi"/>
              <w:sz w:val="24"/>
              <w:szCs w:val="24"/>
              <w:lang w:val="en-US"/>
            </w:rPr>
            <w:t>I</w:t>
          </w:r>
          <w:r w:rsidR="00CD10C2" w:rsidRPr="00CD10C2">
            <w:rPr>
              <w:rFonts w:asciiTheme="majorHAnsi" w:hAnsiTheme="majorHAnsi" w:cstheme="majorHAnsi"/>
              <w:sz w:val="24"/>
              <w:szCs w:val="24"/>
              <w:lang w:val="en-US"/>
            </w:rPr>
            <w:t>n 1985, when Mr. Marriott died, his company owned 1,400 restaurants and 143 hotels and resorts worldwide, including the two theme parks mentioned above.</w:t>
          </w:r>
        </w:p>
        <w:p w14:paraId="1B7DB66F" w14:textId="77777777" w:rsidR="00232C3A" w:rsidRPr="00232C3A" w:rsidRDefault="00232C3A" w:rsidP="00232C3A">
          <w:pPr>
            <w:jc w:val="both"/>
            <w:rPr>
              <w:rFonts w:asciiTheme="majorHAnsi" w:hAnsiTheme="majorHAnsi" w:cstheme="majorHAnsi"/>
              <w:sz w:val="24"/>
              <w:szCs w:val="24"/>
              <w:lang w:val="en-US"/>
            </w:rPr>
          </w:pPr>
          <w:r w:rsidRPr="00232C3A">
            <w:rPr>
              <w:rFonts w:asciiTheme="majorHAnsi" w:hAnsiTheme="majorHAnsi" w:cstheme="majorHAnsi"/>
              <w:sz w:val="24"/>
              <w:szCs w:val="24"/>
              <w:lang w:val="en-US"/>
            </w:rPr>
            <w:t>It also brags about the fact that in 1995 it was the first hotel company to offer an online reservation service.</w:t>
          </w:r>
        </w:p>
        <w:p w14:paraId="7F0016BB" w14:textId="06C002CE" w:rsidR="00BD4C56" w:rsidRDefault="00BD4C56" w:rsidP="00232C3A">
          <w:pPr>
            <w:jc w:val="both"/>
            <w:rPr>
              <w:rFonts w:asciiTheme="majorHAnsi" w:hAnsiTheme="majorHAnsi" w:cstheme="majorHAnsi"/>
              <w:sz w:val="24"/>
              <w:szCs w:val="24"/>
              <w:lang w:val="en-US"/>
            </w:rPr>
          </w:pPr>
          <w:r w:rsidRPr="00BD4C56">
            <w:rPr>
              <w:rFonts w:asciiTheme="majorHAnsi" w:hAnsiTheme="majorHAnsi" w:cstheme="majorHAnsi"/>
              <w:sz w:val="24"/>
              <w:szCs w:val="24"/>
              <w:lang w:val="en-US"/>
            </w:rPr>
            <w:t xml:space="preserve">In 2016, it buys Starwood Hotels &amp; Resorts, thus creating the largest hotel company in the world, with more than 5,700 properties in more than 110 countries, being one of the expansion strategies of this company and one of the largest hotel </w:t>
          </w:r>
          <w:r w:rsidR="00E9264E">
            <w:rPr>
              <w:rFonts w:asciiTheme="majorHAnsi" w:hAnsiTheme="majorHAnsi" w:cstheme="majorHAnsi"/>
              <w:sz w:val="24"/>
              <w:szCs w:val="24"/>
              <w:lang w:val="en-US"/>
            </w:rPr>
            <w:t>companies</w:t>
          </w:r>
          <w:r w:rsidRPr="00BD4C56">
            <w:rPr>
              <w:rFonts w:asciiTheme="majorHAnsi" w:hAnsiTheme="majorHAnsi" w:cstheme="majorHAnsi"/>
              <w:sz w:val="24"/>
              <w:szCs w:val="24"/>
              <w:lang w:val="en-US"/>
            </w:rPr>
            <w:t xml:space="preserve"> in the world.</w:t>
          </w:r>
        </w:p>
        <w:p w14:paraId="5344B2AD" w14:textId="5EA54986" w:rsidR="004A11F6" w:rsidRPr="00E9264E" w:rsidRDefault="00E9264E" w:rsidP="00E9264E">
          <w:pPr>
            <w:jc w:val="both"/>
            <w:rPr>
              <w:lang w:val="en-US"/>
            </w:rPr>
          </w:pPr>
          <w:r w:rsidRPr="00E9264E">
            <w:rPr>
              <w:rFonts w:asciiTheme="majorHAnsi" w:hAnsiTheme="majorHAnsi" w:cstheme="majorHAnsi"/>
              <w:sz w:val="24"/>
              <w:szCs w:val="24"/>
              <w:lang w:val="en-US"/>
            </w:rPr>
            <w:t>Marriott International Inc's other strategy is to create a strong and unique bond with its customers through its new Marriott Bonvoy loyalty program. This program offers special rates and many rewards for its members and other benefits. This program has more than 147 million members in the year 2020.</w:t>
          </w:r>
        </w:p>
        <w:p w14:paraId="0D878A77" w14:textId="77777777" w:rsidR="004A11F6" w:rsidRDefault="004A11F6" w:rsidP="007D1947"/>
        <w:p w14:paraId="6B8856F4" w14:textId="77777777" w:rsidR="00814292" w:rsidRDefault="00814292" w:rsidP="00814292">
          <w:pPr>
            <w:jc w:val="both"/>
            <w:rPr>
              <w:rFonts w:asciiTheme="majorHAnsi" w:hAnsiTheme="majorHAnsi" w:cstheme="majorHAnsi"/>
              <w:lang w:val="en-US"/>
            </w:rPr>
          </w:pPr>
        </w:p>
        <w:p w14:paraId="1754636D" w14:textId="77777777" w:rsidR="00814292" w:rsidRDefault="00814292" w:rsidP="00814292">
          <w:pPr>
            <w:jc w:val="both"/>
            <w:rPr>
              <w:rFonts w:asciiTheme="majorHAnsi" w:hAnsiTheme="majorHAnsi" w:cstheme="majorHAnsi"/>
              <w:lang w:val="en-US"/>
            </w:rPr>
          </w:pPr>
        </w:p>
        <w:p w14:paraId="43809A14" w14:textId="77777777" w:rsidR="00814292" w:rsidRDefault="00814292" w:rsidP="00814292">
          <w:pPr>
            <w:jc w:val="both"/>
            <w:rPr>
              <w:rFonts w:asciiTheme="majorHAnsi" w:hAnsiTheme="majorHAnsi" w:cstheme="majorHAnsi"/>
              <w:lang w:val="en-US"/>
            </w:rPr>
          </w:pPr>
        </w:p>
        <w:p w14:paraId="20019003" w14:textId="77777777" w:rsidR="00814292" w:rsidRDefault="00814292" w:rsidP="00814292">
          <w:pPr>
            <w:jc w:val="both"/>
            <w:rPr>
              <w:rFonts w:asciiTheme="majorHAnsi" w:hAnsiTheme="majorHAnsi" w:cstheme="majorHAnsi"/>
              <w:lang w:val="en-US"/>
            </w:rPr>
          </w:pPr>
        </w:p>
        <w:p w14:paraId="1C4AFC83" w14:textId="77777777" w:rsidR="00814292" w:rsidRDefault="00814292" w:rsidP="00814292">
          <w:pPr>
            <w:jc w:val="both"/>
            <w:rPr>
              <w:rFonts w:asciiTheme="majorHAnsi" w:hAnsiTheme="majorHAnsi" w:cstheme="majorHAnsi"/>
              <w:lang w:val="en-US"/>
            </w:rPr>
          </w:pPr>
        </w:p>
        <w:p w14:paraId="53E1D9D3" w14:textId="77777777" w:rsidR="003044B1" w:rsidRDefault="003044B1" w:rsidP="00814292">
          <w:pPr>
            <w:jc w:val="both"/>
            <w:rPr>
              <w:rFonts w:asciiTheme="majorHAnsi" w:hAnsiTheme="majorHAnsi" w:cstheme="majorHAnsi"/>
              <w:color w:val="5B9BD5" w:themeColor="accent1"/>
              <w:sz w:val="32"/>
              <w:szCs w:val="32"/>
              <w:lang w:val="en-US"/>
            </w:rPr>
          </w:pPr>
        </w:p>
        <w:p w14:paraId="7DD18ADC" w14:textId="77777777" w:rsidR="00E9264E" w:rsidRDefault="00E9264E" w:rsidP="00814292">
          <w:pPr>
            <w:jc w:val="both"/>
            <w:rPr>
              <w:rFonts w:asciiTheme="majorHAnsi" w:hAnsiTheme="majorHAnsi" w:cstheme="majorHAnsi"/>
              <w:color w:val="5B9BD5" w:themeColor="accent1"/>
              <w:sz w:val="32"/>
              <w:szCs w:val="32"/>
              <w:lang w:val="en-US"/>
            </w:rPr>
          </w:pPr>
        </w:p>
        <w:p w14:paraId="4088E8F6" w14:textId="77777777" w:rsidR="00E9264E" w:rsidRDefault="00E9264E" w:rsidP="00814292">
          <w:pPr>
            <w:jc w:val="both"/>
            <w:rPr>
              <w:rFonts w:asciiTheme="majorHAnsi" w:hAnsiTheme="majorHAnsi" w:cstheme="majorHAnsi"/>
              <w:color w:val="5B9BD5" w:themeColor="accent1"/>
              <w:sz w:val="32"/>
              <w:szCs w:val="32"/>
              <w:lang w:val="en-US"/>
            </w:rPr>
          </w:pPr>
        </w:p>
        <w:p w14:paraId="3281F808" w14:textId="77777777" w:rsidR="00E9264E" w:rsidRDefault="00E9264E" w:rsidP="00814292">
          <w:pPr>
            <w:jc w:val="both"/>
            <w:rPr>
              <w:rFonts w:asciiTheme="majorHAnsi" w:hAnsiTheme="majorHAnsi" w:cstheme="majorHAnsi"/>
              <w:color w:val="5B9BD5" w:themeColor="accent1"/>
              <w:sz w:val="32"/>
              <w:szCs w:val="32"/>
              <w:lang w:val="en-US"/>
            </w:rPr>
          </w:pPr>
        </w:p>
        <w:p w14:paraId="2957C340" w14:textId="77777777" w:rsidR="00E9264E" w:rsidRDefault="00E9264E" w:rsidP="00814292">
          <w:pPr>
            <w:jc w:val="both"/>
            <w:rPr>
              <w:rFonts w:asciiTheme="majorHAnsi" w:hAnsiTheme="majorHAnsi" w:cstheme="majorHAnsi"/>
              <w:color w:val="5B9BD5" w:themeColor="accent1"/>
              <w:sz w:val="32"/>
              <w:szCs w:val="32"/>
              <w:lang w:val="en-US"/>
            </w:rPr>
          </w:pPr>
        </w:p>
        <w:p w14:paraId="01E58E2C" w14:textId="77777777" w:rsidR="00E9264E" w:rsidRDefault="00E9264E" w:rsidP="00814292">
          <w:pPr>
            <w:jc w:val="both"/>
            <w:rPr>
              <w:rFonts w:asciiTheme="majorHAnsi" w:hAnsiTheme="majorHAnsi" w:cstheme="majorHAnsi"/>
              <w:color w:val="5B9BD5" w:themeColor="accent1"/>
              <w:sz w:val="32"/>
              <w:szCs w:val="32"/>
              <w:lang w:val="en-US"/>
            </w:rPr>
          </w:pPr>
        </w:p>
        <w:p w14:paraId="140688FA" w14:textId="49797748" w:rsidR="00814292" w:rsidRPr="00814292" w:rsidRDefault="00814292" w:rsidP="00814292">
          <w:pPr>
            <w:jc w:val="both"/>
            <w:rPr>
              <w:rFonts w:asciiTheme="majorHAnsi" w:hAnsiTheme="majorHAnsi" w:cstheme="majorHAnsi"/>
              <w:color w:val="5B9BD5" w:themeColor="accent1"/>
              <w:sz w:val="32"/>
              <w:szCs w:val="32"/>
              <w:lang w:val="en-US"/>
            </w:rPr>
          </w:pPr>
          <w:r w:rsidRPr="00814292">
            <w:rPr>
              <w:rFonts w:asciiTheme="majorHAnsi" w:hAnsiTheme="majorHAnsi" w:cstheme="majorHAnsi"/>
              <w:color w:val="5B9BD5" w:themeColor="accent1"/>
              <w:sz w:val="32"/>
              <w:szCs w:val="32"/>
              <w:lang w:val="en-US"/>
            </w:rPr>
            <w:t xml:space="preserve">Financial analysis Figure. 1 – 2 </w:t>
          </w:r>
        </w:p>
        <w:p w14:paraId="59C18D0D" w14:textId="77777777" w:rsidR="00814292" w:rsidRPr="00814292" w:rsidRDefault="00814292" w:rsidP="00814292">
          <w:pPr>
            <w:jc w:val="both"/>
            <w:rPr>
              <w:rFonts w:asciiTheme="majorHAnsi" w:hAnsiTheme="majorHAnsi" w:cstheme="majorHAnsi"/>
              <w:lang w:val="en-US"/>
            </w:rPr>
          </w:pPr>
        </w:p>
        <w:p w14:paraId="714D0855" w14:textId="77777777" w:rsidR="00814292" w:rsidRPr="00814292" w:rsidRDefault="00814292" w:rsidP="00814292">
          <w:pPr>
            <w:jc w:val="both"/>
            <w:rPr>
              <w:rFonts w:asciiTheme="majorHAnsi" w:hAnsiTheme="majorHAnsi" w:cstheme="majorHAnsi"/>
              <w:lang w:val="en-US"/>
            </w:rPr>
          </w:pPr>
          <w:r w:rsidRPr="00814292">
            <w:rPr>
              <w:rFonts w:asciiTheme="majorHAnsi" w:hAnsiTheme="majorHAnsi" w:cstheme="majorHAnsi"/>
              <w:lang w:val="en-US"/>
            </w:rPr>
            <w:t>Figure. 1</w:t>
          </w:r>
        </w:p>
        <w:tbl>
          <w:tblPr>
            <w:tblW w:w="8828" w:type="dxa"/>
            <w:tblCellMar>
              <w:left w:w="70" w:type="dxa"/>
              <w:right w:w="70" w:type="dxa"/>
            </w:tblCellMar>
            <w:tblLook w:val="04A0" w:firstRow="1" w:lastRow="0" w:firstColumn="1" w:lastColumn="0" w:noHBand="0" w:noVBand="1"/>
          </w:tblPr>
          <w:tblGrid>
            <w:gridCol w:w="1319"/>
            <w:gridCol w:w="6007"/>
            <w:gridCol w:w="845"/>
            <w:gridCol w:w="845"/>
          </w:tblGrid>
          <w:tr w:rsidR="00814292" w:rsidRPr="00814292" w14:paraId="23B3D70F" w14:textId="77777777" w:rsidTr="005C26AC">
            <w:trPr>
              <w:trHeight w:val="300"/>
            </w:trPr>
            <w:tc>
              <w:tcPr>
                <w:tcW w:w="135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3459233" w14:textId="77777777" w:rsidR="00814292" w:rsidRPr="00814292" w:rsidRDefault="00814292" w:rsidP="005C26AC">
                <w:pPr>
                  <w:spacing w:after="0" w:line="240" w:lineRule="auto"/>
                  <w:jc w:val="both"/>
                  <w:rPr>
                    <w:rFonts w:asciiTheme="majorHAnsi" w:eastAsia="Times New Roman" w:hAnsiTheme="majorHAnsi" w:cstheme="majorHAnsi"/>
                    <w:color w:val="000000"/>
                    <w:lang w:eastAsia="es-ES"/>
                  </w:rPr>
                </w:pPr>
                <w:r w:rsidRPr="00814292">
                  <w:rPr>
                    <w:rFonts w:asciiTheme="majorHAnsi" w:eastAsia="Times New Roman" w:hAnsiTheme="majorHAnsi" w:cstheme="majorHAnsi"/>
                    <w:color w:val="000000"/>
                    <w:lang w:eastAsia="es-ES"/>
                  </w:rPr>
                  <w:t>Ratio Marriot International</w:t>
                </w:r>
              </w:p>
            </w:tc>
            <w:tc>
              <w:tcPr>
                <w:tcW w:w="6158" w:type="dxa"/>
                <w:tcBorders>
                  <w:top w:val="single" w:sz="4" w:space="0" w:color="auto"/>
                  <w:left w:val="nil"/>
                  <w:bottom w:val="single" w:sz="4" w:space="0" w:color="auto"/>
                  <w:right w:val="single" w:sz="4" w:space="0" w:color="auto"/>
                </w:tcBorders>
                <w:shd w:val="clear" w:color="auto" w:fill="auto"/>
                <w:noWrap/>
                <w:vAlign w:val="bottom"/>
                <w:hideMark/>
              </w:tcPr>
              <w:p w14:paraId="0F0688F8" w14:textId="77777777" w:rsidR="00814292" w:rsidRPr="00814292" w:rsidRDefault="00814292" w:rsidP="005C26AC">
                <w:pPr>
                  <w:spacing w:after="0" w:line="240" w:lineRule="auto"/>
                  <w:jc w:val="both"/>
                  <w:rPr>
                    <w:rFonts w:asciiTheme="majorHAnsi" w:eastAsia="Times New Roman" w:hAnsiTheme="majorHAnsi" w:cstheme="majorHAnsi"/>
                    <w:color w:val="000000"/>
                    <w:lang w:eastAsia="es-ES"/>
                  </w:rPr>
                </w:pPr>
                <w:r w:rsidRPr="00814292">
                  <w:rPr>
                    <w:rFonts w:asciiTheme="majorHAnsi" w:eastAsia="Times New Roman" w:hAnsiTheme="majorHAnsi" w:cstheme="majorHAnsi"/>
                    <w:color w:val="000000"/>
                    <w:lang w:eastAsia="es-ES"/>
                  </w:rPr>
                  <w:t>Formula</w:t>
                </w:r>
              </w:p>
            </w:tc>
            <w:tc>
              <w:tcPr>
                <w:tcW w:w="742" w:type="dxa"/>
                <w:tcBorders>
                  <w:top w:val="single" w:sz="4" w:space="0" w:color="auto"/>
                  <w:left w:val="nil"/>
                  <w:bottom w:val="single" w:sz="4" w:space="0" w:color="auto"/>
                  <w:right w:val="single" w:sz="4" w:space="0" w:color="auto"/>
                </w:tcBorders>
                <w:shd w:val="clear" w:color="auto" w:fill="auto"/>
                <w:noWrap/>
                <w:vAlign w:val="bottom"/>
                <w:hideMark/>
              </w:tcPr>
              <w:p w14:paraId="08C14ECA" w14:textId="77777777" w:rsidR="00814292" w:rsidRPr="00814292" w:rsidRDefault="00814292" w:rsidP="005C26AC">
                <w:pPr>
                  <w:spacing w:after="0" w:line="240" w:lineRule="auto"/>
                  <w:jc w:val="both"/>
                  <w:rPr>
                    <w:rFonts w:asciiTheme="majorHAnsi" w:eastAsia="Times New Roman" w:hAnsiTheme="majorHAnsi" w:cstheme="majorHAnsi"/>
                    <w:color w:val="000000"/>
                    <w:lang w:eastAsia="es-ES"/>
                  </w:rPr>
                </w:pPr>
                <w:r w:rsidRPr="00814292">
                  <w:rPr>
                    <w:rFonts w:asciiTheme="majorHAnsi" w:eastAsia="Times New Roman" w:hAnsiTheme="majorHAnsi" w:cstheme="majorHAnsi"/>
                    <w:color w:val="000000"/>
                    <w:lang w:eastAsia="es-ES"/>
                  </w:rPr>
                  <w:t>2020</w:t>
                </w:r>
              </w:p>
            </w:tc>
            <w:tc>
              <w:tcPr>
                <w:tcW w:w="578" w:type="dxa"/>
                <w:tcBorders>
                  <w:top w:val="single" w:sz="4" w:space="0" w:color="auto"/>
                  <w:left w:val="nil"/>
                  <w:bottom w:val="single" w:sz="4" w:space="0" w:color="auto"/>
                  <w:right w:val="single" w:sz="4" w:space="0" w:color="auto"/>
                </w:tcBorders>
                <w:shd w:val="clear" w:color="auto" w:fill="auto"/>
                <w:noWrap/>
                <w:vAlign w:val="bottom"/>
                <w:hideMark/>
              </w:tcPr>
              <w:p w14:paraId="7AF853CD" w14:textId="77777777" w:rsidR="00814292" w:rsidRPr="00814292" w:rsidRDefault="00814292" w:rsidP="005C26AC">
                <w:pPr>
                  <w:spacing w:after="0" w:line="240" w:lineRule="auto"/>
                  <w:jc w:val="both"/>
                  <w:rPr>
                    <w:rFonts w:asciiTheme="majorHAnsi" w:eastAsia="Times New Roman" w:hAnsiTheme="majorHAnsi" w:cstheme="majorHAnsi"/>
                    <w:color w:val="000000"/>
                    <w:lang w:eastAsia="es-ES"/>
                  </w:rPr>
                </w:pPr>
                <w:r w:rsidRPr="00814292">
                  <w:rPr>
                    <w:rFonts w:asciiTheme="majorHAnsi" w:eastAsia="Times New Roman" w:hAnsiTheme="majorHAnsi" w:cstheme="majorHAnsi"/>
                    <w:color w:val="000000"/>
                    <w:lang w:eastAsia="es-ES"/>
                  </w:rPr>
                  <w:t>2021</w:t>
                </w:r>
              </w:p>
            </w:tc>
          </w:tr>
          <w:tr w:rsidR="00814292" w:rsidRPr="00814292" w14:paraId="71CB05EC" w14:textId="77777777" w:rsidTr="005C26AC">
            <w:trPr>
              <w:trHeight w:val="300"/>
            </w:trPr>
            <w:tc>
              <w:tcPr>
                <w:tcW w:w="1350" w:type="dxa"/>
                <w:tcBorders>
                  <w:top w:val="nil"/>
                  <w:left w:val="single" w:sz="4" w:space="0" w:color="auto"/>
                  <w:bottom w:val="single" w:sz="4" w:space="0" w:color="auto"/>
                  <w:right w:val="single" w:sz="4" w:space="0" w:color="auto"/>
                </w:tcBorders>
                <w:shd w:val="clear" w:color="auto" w:fill="auto"/>
                <w:noWrap/>
                <w:vAlign w:val="bottom"/>
                <w:hideMark/>
              </w:tcPr>
              <w:p w14:paraId="454E3064" w14:textId="77777777" w:rsidR="00814292" w:rsidRPr="00814292" w:rsidRDefault="00814292" w:rsidP="005C26AC">
                <w:pPr>
                  <w:spacing w:after="0" w:line="240" w:lineRule="auto"/>
                  <w:jc w:val="both"/>
                  <w:rPr>
                    <w:rFonts w:asciiTheme="majorHAnsi" w:eastAsia="Times New Roman" w:hAnsiTheme="majorHAnsi" w:cstheme="majorHAnsi"/>
                    <w:color w:val="000000"/>
                    <w:lang w:eastAsia="es-ES"/>
                  </w:rPr>
                </w:pPr>
                <w:r w:rsidRPr="00814292">
                  <w:rPr>
                    <w:rFonts w:asciiTheme="majorHAnsi" w:eastAsia="Times New Roman" w:hAnsiTheme="majorHAnsi" w:cstheme="majorHAnsi"/>
                    <w:color w:val="000000"/>
                    <w:lang w:eastAsia="es-ES"/>
                  </w:rPr>
                  <w:t>Current ratio</w:t>
                </w:r>
              </w:p>
            </w:tc>
            <w:tc>
              <w:tcPr>
                <w:tcW w:w="6158" w:type="dxa"/>
                <w:tcBorders>
                  <w:top w:val="nil"/>
                  <w:left w:val="nil"/>
                  <w:bottom w:val="single" w:sz="4" w:space="0" w:color="auto"/>
                  <w:right w:val="single" w:sz="4" w:space="0" w:color="auto"/>
                </w:tcBorders>
                <w:shd w:val="clear" w:color="auto" w:fill="auto"/>
                <w:noWrap/>
                <w:vAlign w:val="bottom"/>
                <w:hideMark/>
              </w:tcPr>
              <w:p w14:paraId="63A35347" w14:textId="77777777" w:rsidR="00814292" w:rsidRPr="00814292" w:rsidRDefault="00814292" w:rsidP="005C26AC">
                <w:pPr>
                  <w:spacing w:after="0" w:line="240" w:lineRule="auto"/>
                  <w:jc w:val="both"/>
                  <w:rPr>
                    <w:rFonts w:asciiTheme="majorHAnsi" w:eastAsia="Times New Roman" w:hAnsiTheme="majorHAnsi" w:cstheme="majorHAnsi"/>
                    <w:color w:val="000000"/>
                    <w:lang w:eastAsia="es-ES"/>
                  </w:rPr>
                </w:pPr>
                <w:r w:rsidRPr="00814292">
                  <w:rPr>
                    <w:rFonts w:asciiTheme="majorHAnsi" w:eastAsia="Times New Roman" w:hAnsiTheme="majorHAnsi" w:cstheme="majorHAnsi"/>
                    <w:color w:val="000000"/>
                    <w:lang w:eastAsia="es-ES"/>
                  </w:rPr>
                  <w:t>Current assets / Current liabilities</w:t>
                </w:r>
              </w:p>
            </w:tc>
            <w:tc>
              <w:tcPr>
                <w:tcW w:w="742" w:type="dxa"/>
                <w:tcBorders>
                  <w:top w:val="nil"/>
                  <w:left w:val="nil"/>
                  <w:bottom w:val="single" w:sz="4" w:space="0" w:color="auto"/>
                  <w:right w:val="single" w:sz="4" w:space="0" w:color="auto"/>
                </w:tcBorders>
                <w:shd w:val="clear" w:color="auto" w:fill="auto"/>
                <w:noWrap/>
                <w:vAlign w:val="bottom"/>
                <w:hideMark/>
              </w:tcPr>
              <w:p w14:paraId="0BBEBAAA" w14:textId="77777777" w:rsidR="00814292" w:rsidRPr="00814292" w:rsidRDefault="00814292" w:rsidP="005C26AC">
                <w:pPr>
                  <w:spacing w:after="0" w:line="240" w:lineRule="auto"/>
                  <w:jc w:val="both"/>
                  <w:rPr>
                    <w:rFonts w:asciiTheme="majorHAnsi" w:eastAsia="Times New Roman" w:hAnsiTheme="majorHAnsi" w:cstheme="majorHAnsi"/>
                    <w:color w:val="000000"/>
                    <w:lang w:eastAsia="es-ES"/>
                  </w:rPr>
                </w:pPr>
                <w:r w:rsidRPr="00814292">
                  <w:rPr>
                    <w:rFonts w:asciiTheme="majorHAnsi" w:eastAsia="Times New Roman" w:hAnsiTheme="majorHAnsi" w:cstheme="majorHAnsi"/>
                    <w:color w:val="000000"/>
                    <w:lang w:eastAsia="es-ES"/>
                  </w:rPr>
                  <w:t>0,4911</w:t>
                </w:r>
              </w:p>
            </w:tc>
            <w:tc>
              <w:tcPr>
                <w:tcW w:w="578" w:type="dxa"/>
                <w:tcBorders>
                  <w:top w:val="nil"/>
                  <w:left w:val="nil"/>
                  <w:bottom w:val="single" w:sz="4" w:space="0" w:color="auto"/>
                  <w:right w:val="single" w:sz="4" w:space="0" w:color="auto"/>
                </w:tcBorders>
                <w:shd w:val="clear" w:color="auto" w:fill="auto"/>
                <w:noWrap/>
                <w:vAlign w:val="bottom"/>
                <w:hideMark/>
              </w:tcPr>
              <w:p w14:paraId="2F0BC681" w14:textId="77777777" w:rsidR="00814292" w:rsidRPr="00814292" w:rsidRDefault="00814292" w:rsidP="005C26AC">
                <w:pPr>
                  <w:spacing w:after="0" w:line="240" w:lineRule="auto"/>
                  <w:jc w:val="both"/>
                  <w:rPr>
                    <w:rFonts w:asciiTheme="majorHAnsi" w:eastAsia="Times New Roman" w:hAnsiTheme="majorHAnsi" w:cstheme="majorHAnsi"/>
                    <w:color w:val="000000"/>
                    <w:lang w:eastAsia="es-ES"/>
                  </w:rPr>
                </w:pPr>
                <w:r w:rsidRPr="00814292">
                  <w:rPr>
                    <w:rFonts w:asciiTheme="majorHAnsi" w:eastAsia="Times New Roman" w:hAnsiTheme="majorHAnsi" w:cstheme="majorHAnsi"/>
                    <w:color w:val="000000"/>
                    <w:lang w:eastAsia="es-ES"/>
                  </w:rPr>
                  <w:t>0,5659</w:t>
                </w:r>
              </w:p>
            </w:tc>
          </w:tr>
          <w:tr w:rsidR="00814292" w:rsidRPr="00814292" w14:paraId="22FAE492" w14:textId="77777777" w:rsidTr="005C26AC">
            <w:trPr>
              <w:trHeight w:val="300"/>
            </w:trPr>
            <w:tc>
              <w:tcPr>
                <w:tcW w:w="1350" w:type="dxa"/>
                <w:tcBorders>
                  <w:top w:val="nil"/>
                  <w:left w:val="single" w:sz="4" w:space="0" w:color="auto"/>
                  <w:bottom w:val="single" w:sz="4" w:space="0" w:color="auto"/>
                  <w:right w:val="single" w:sz="4" w:space="0" w:color="auto"/>
                </w:tcBorders>
                <w:shd w:val="clear" w:color="auto" w:fill="auto"/>
                <w:noWrap/>
                <w:vAlign w:val="bottom"/>
                <w:hideMark/>
              </w:tcPr>
              <w:p w14:paraId="14AF1E61" w14:textId="77777777" w:rsidR="00814292" w:rsidRPr="00814292" w:rsidRDefault="00814292" w:rsidP="005C26AC">
                <w:pPr>
                  <w:spacing w:after="0" w:line="240" w:lineRule="auto"/>
                  <w:jc w:val="both"/>
                  <w:rPr>
                    <w:rFonts w:asciiTheme="majorHAnsi" w:eastAsia="Times New Roman" w:hAnsiTheme="majorHAnsi" w:cstheme="majorHAnsi"/>
                    <w:color w:val="000000"/>
                    <w:lang w:eastAsia="es-ES"/>
                  </w:rPr>
                </w:pPr>
                <w:r w:rsidRPr="00814292">
                  <w:rPr>
                    <w:rFonts w:asciiTheme="majorHAnsi" w:eastAsia="Times New Roman" w:hAnsiTheme="majorHAnsi" w:cstheme="majorHAnsi"/>
                    <w:color w:val="000000"/>
                    <w:lang w:eastAsia="es-ES"/>
                  </w:rPr>
                  <w:t>Long-term Debt / Capital</w:t>
                </w:r>
              </w:p>
            </w:tc>
            <w:tc>
              <w:tcPr>
                <w:tcW w:w="6158" w:type="dxa"/>
                <w:tcBorders>
                  <w:top w:val="nil"/>
                  <w:left w:val="nil"/>
                  <w:bottom w:val="single" w:sz="4" w:space="0" w:color="auto"/>
                  <w:right w:val="single" w:sz="4" w:space="0" w:color="auto"/>
                </w:tcBorders>
                <w:shd w:val="clear" w:color="auto" w:fill="auto"/>
                <w:noWrap/>
                <w:vAlign w:val="bottom"/>
                <w:hideMark/>
              </w:tcPr>
              <w:p w14:paraId="1D2D3B98" w14:textId="77777777" w:rsidR="00814292" w:rsidRPr="00814292" w:rsidRDefault="00814292" w:rsidP="005C26AC">
                <w:pPr>
                  <w:spacing w:after="0" w:line="240" w:lineRule="auto"/>
                  <w:jc w:val="both"/>
                  <w:rPr>
                    <w:rFonts w:asciiTheme="majorHAnsi" w:eastAsia="Times New Roman" w:hAnsiTheme="majorHAnsi" w:cstheme="majorHAnsi"/>
                    <w:color w:val="000000"/>
                    <w:lang w:val="en-US" w:eastAsia="es-ES"/>
                  </w:rPr>
                </w:pPr>
                <w:r w:rsidRPr="00814292">
                  <w:rPr>
                    <w:rFonts w:asciiTheme="majorHAnsi" w:eastAsia="Times New Roman" w:hAnsiTheme="majorHAnsi" w:cstheme="majorHAnsi"/>
                    <w:color w:val="000000"/>
                    <w:lang w:val="en-US" w:eastAsia="es-ES"/>
                  </w:rPr>
                  <w:t>The long-term debt/Available capital</w:t>
                </w:r>
              </w:p>
            </w:tc>
            <w:tc>
              <w:tcPr>
                <w:tcW w:w="742" w:type="dxa"/>
                <w:tcBorders>
                  <w:top w:val="nil"/>
                  <w:left w:val="nil"/>
                  <w:bottom w:val="single" w:sz="4" w:space="0" w:color="auto"/>
                  <w:right w:val="single" w:sz="4" w:space="0" w:color="auto"/>
                </w:tcBorders>
                <w:shd w:val="clear" w:color="auto" w:fill="auto"/>
                <w:noWrap/>
                <w:vAlign w:val="bottom"/>
                <w:hideMark/>
              </w:tcPr>
              <w:p w14:paraId="6B53ED37" w14:textId="77777777" w:rsidR="00814292" w:rsidRPr="00814292" w:rsidRDefault="00814292" w:rsidP="005C26AC">
                <w:pPr>
                  <w:spacing w:after="0" w:line="240" w:lineRule="auto"/>
                  <w:jc w:val="both"/>
                  <w:rPr>
                    <w:rFonts w:asciiTheme="majorHAnsi" w:eastAsia="Times New Roman" w:hAnsiTheme="majorHAnsi" w:cstheme="majorHAnsi"/>
                    <w:color w:val="000000"/>
                    <w:lang w:eastAsia="es-ES"/>
                  </w:rPr>
                </w:pPr>
                <w:r w:rsidRPr="00814292">
                  <w:rPr>
                    <w:rFonts w:asciiTheme="majorHAnsi" w:eastAsia="Times New Roman" w:hAnsiTheme="majorHAnsi" w:cstheme="majorHAnsi"/>
                    <w:color w:val="000000"/>
                    <w:lang w:eastAsia="es-ES"/>
                  </w:rPr>
                  <w:t>0,95554</w:t>
                </w:r>
              </w:p>
            </w:tc>
            <w:tc>
              <w:tcPr>
                <w:tcW w:w="578" w:type="dxa"/>
                <w:tcBorders>
                  <w:top w:val="nil"/>
                  <w:left w:val="nil"/>
                  <w:bottom w:val="single" w:sz="4" w:space="0" w:color="auto"/>
                  <w:right w:val="single" w:sz="4" w:space="0" w:color="auto"/>
                </w:tcBorders>
                <w:shd w:val="clear" w:color="auto" w:fill="auto"/>
                <w:noWrap/>
                <w:vAlign w:val="bottom"/>
                <w:hideMark/>
              </w:tcPr>
              <w:p w14:paraId="0DC03D43" w14:textId="77777777" w:rsidR="00814292" w:rsidRPr="00814292" w:rsidRDefault="00814292" w:rsidP="005C26AC">
                <w:pPr>
                  <w:spacing w:after="0" w:line="240" w:lineRule="auto"/>
                  <w:jc w:val="both"/>
                  <w:rPr>
                    <w:rFonts w:asciiTheme="majorHAnsi" w:eastAsia="Times New Roman" w:hAnsiTheme="majorHAnsi" w:cstheme="majorHAnsi"/>
                    <w:color w:val="000000"/>
                    <w:lang w:eastAsia="es-ES"/>
                  </w:rPr>
                </w:pPr>
                <w:r w:rsidRPr="00814292">
                  <w:rPr>
                    <w:rFonts w:asciiTheme="majorHAnsi" w:eastAsia="Times New Roman" w:hAnsiTheme="majorHAnsi" w:cstheme="majorHAnsi"/>
                    <w:color w:val="000000"/>
                    <w:lang w:eastAsia="es-ES"/>
                  </w:rPr>
                  <w:t>0,8684</w:t>
                </w:r>
              </w:p>
            </w:tc>
          </w:tr>
          <w:tr w:rsidR="00814292" w:rsidRPr="00814292" w14:paraId="7837494C" w14:textId="77777777" w:rsidTr="005C26AC">
            <w:trPr>
              <w:trHeight w:val="300"/>
            </w:trPr>
            <w:tc>
              <w:tcPr>
                <w:tcW w:w="1350" w:type="dxa"/>
                <w:tcBorders>
                  <w:top w:val="nil"/>
                  <w:left w:val="single" w:sz="4" w:space="0" w:color="auto"/>
                  <w:bottom w:val="single" w:sz="4" w:space="0" w:color="auto"/>
                  <w:right w:val="single" w:sz="4" w:space="0" w:color="auto"/>
                </w:tcBorders>
                <w:shd w:val="clear" w:color="auto" w:fill="auto"/>
                <w:noWrap/>
                <w:vAlign w:val="bottom"/>
                <w:hideMark/>
              </w:tcPr>
              <w:p w14:paraId="0E1F757B" w14:textId="77777777" w:rsidR="00814292" w:rsidRPr="00814292" w:rsidRDefault="00814292" w:rsidP="005C26AC">
                <w:pPr>
                  <w:spacing w:after="0" w:line="240" w:lineRule="auto"/>
                  <w:jc w:val="both"/>
                  <w:rPr>
                    <w:rFonts w:asciiTheme="majorHAnsi" w:eastAsia="Times New Roman" w:hAnsiTheme="majorHAnsi" w:cstheme="majorHAnsi"/>
                    <w:color w:val="000000"/>
                    <w:lang w:eastAsia="es-ES"/>
                  </w:rPr>
                </w:pPr>
                <w:r w:rsidRPr="00814292">
                  <w:rPr>
                    <w:rFonts w:asciiTheme="majorHAnsi" w:eastAsia="Times New Roman" w:hAnsiTheme="majorHAnsi" w:cstheme="majorHAnsi"/>
                    <w:color w:val="000000"/>
                    <w:lang w:eastAsia="es-ES"/>
                  </w:rPr>
                  <w:t>Debt Ratio</w:t>
                </w:r>
              </w:p>
            </w:tc>
            <w:tc>
              <w:tcPr>
                <w:tcW w:w="6158" w:type="dxa"/>
                <w:tcBorders>
                  <w:top w:val="nil"/>
                  <w:left w:val="nil"/>
                  <w:bottom w:val="single" w:sz="4" w:space="0" w:color="auto"/>
                  <w:right w:val="single" w:sz="4" w:space="0" w:color="auto"/>
                </w:tcBorders>
                <w:shd w:val="clear" w:color="auto" w:fill="auto"/>
                <w:noWrap/>
                <w:vAlign w:val="bottom"/>
                <w:hideMark/>
              </w:tcPr>
              <w:p w14:paraId="67EAAB40" w14:textId="77777777" w:rsidR="00814292" w:rsidRPr="00814292" w:rsidRDefault="00814292" w:rsidP="005C26AC">
                <w:pPr>
                  <w:spacing w:after="0" w:line="240" w:lineRule="auto"/>
                  <w:jc w:val="both"/>
                  <w:rPr>
                    <w:rFonts w:asciiTheme="majorHAnsi" w:eastAsia="Times New Roman" w:hAnsiTheme="majorHAnsi" w:cstheme="majorHAnsi"/>
                    <w:color w:val="000000"/>
                    <w:lang w:eastAsia="es-ES"/>
                  </w:rPr>
                </w:pPr>
                <w:r w:rsidRPr="00814292">
                  <w:rPr>
                    <w:rFonts w:asciiTheme="majorHAnsi" w:eastAsia="Times New Roman" w:hAnsiTheme="majorHAnsi" w:cstheme="majorHAnsi"/>
                    <w:color w:val="000000"/>
                    <w:lang w:eastAsia="es-ES"/>
                  </w:rPr>
                  <w:t>Total depts/Total assets</w:t>
                </w:r>
              </w:p>
            </w:tc>
            <w:tc>
              <w:tcPr>
                <w:tcW w:w="742" w:type="dxa"/>
                <w:tcBorders>
                  <w:top w:val="nil"/>
                  <w:left w:val="nil"/>
                  <w:bottom w:val="single" w:sz="4" w:space="0" w:color="auto"/>
                  <w:right w:val="single" w:sz="4" w:space="0" w:color="auto"/>
                </w:tcBorders>
                <w:shd w:val="clear" w:color="auto" w:fill="auto"/>
                <w:noWrap/>
                <w:vAlign w:val="bottom"/>
                <w:hideMark/>
              </w:tcPr>
              <w:p w14:paraId="30B89F9A" w14:textId="77777777" w:rsidR="00814292" w:rsidRPr="00814292" w:rsidRDefault="00814292" w:rsidP="005C26AC">
                <w:pPr>
                  <w:spacing w:after="0" w:line="240" w:lineRule="auto"/>
                  <w:jc w:val="both"/>
                  <w:rPr>
                    <w:rFonts w:asciiTheme="majorHAnsi" w:eastAsia="Times New Roman" w:hAnsiTheme="majorHAnsi" w:cstheme="majorHAnsi"/>
                    <w:color w:val="000000"/>
                    <w:lang w:eastAsia="es-ES"/>
                  </w:rPr>
                </w:pPr>
                <w:r w:rsidRPr="00814292">
                  <w:rPr>
                    <w:rFonts w:asciiTheme="majorHAnsi" w:eastAsia="Times New Roman" w:hAnsiTheme="majorHAnsi" w:cstheme="majorHAnsi"/>
                    <w:color w:val="000000"/>
                    <w:lang w:eastAsia="es-ES"/>
                  </w:rPr>
                  <w:t>24,1302</w:t>
                </w:r>
              </w:p>
            </w:tc>
            <w:tc>
              <w:tcPr>
                <w:tcW w:w="578" w:type="dxa"/>
                <w:tcBorders>
                  <w:top w:val="nil"/>
                  <w:left w:val="nil"/>
                  <w:bottom w:val="single" w:sz="4" w:space="0" w:color="auto"/>
                  <w:right w:val="single" w:sz="4" w:space="0" w:color="auto"/>
                </w:tcBorders>
                <w:shd w:val="clear" w:color="auto" w:fill="auto"/>
                <w:noWrap/>
                <w:vAlign w:val="bottom"/>
                <w:hideMark/>
              </w:tcPr>
              <w:p w14:paraId="35CF9942" w14:textId="77777777" w:rsidR="00814292" w:rsidRPr="00814292" w:rsidRDefault="00814292" w:rsidP="005C26AC">
                <w:pPr>
                  <w:spacing w:after="0" w:line="240" w:lineRule="auto"/>
                  <w:jc w:val="both"/>
                  <w:rPr>
                    <w:rFonts w:asciiTheme="majorHAnsi" w:eastAsia="Times New Roman" w:hAnsiTheme="majorHAnsi" w:cstheme="majorHAnsi"/>
                    <w:color w:val="000000"/>
                    <w:lang w:eastAsia="es-ES"/>
                  </w:rPr>
                </w:pPr>
                <w:r w:rsidRPr="00814292">
                  <w:rPr>
                    <w:rFonts w:asciiTheme="majorHAnsi" w:eastAsia="Times New Roman" w:hAnsiTheme="majorHAnsi" w:cstheme="majorHAnsi"/>
                    <w:color w:val="000000"/>
                    <w:lang w:eastAsia="es-ES"/>
                  </w:rPr>
                  <w:t>7,1697</w:t>
                </w:r>
              </w:p>
            </w:tc>
          </w:tr>
          <w:tr w:rsidR="00814292" w:rsidRPr="00814292" w14:paraId="2B4AA578" w14:textId="77777777" w:rsidTr="005C26AC">
            <w:trPr>
              <w:trHeight w:val="300"/>
            </w:trPr>
            <w:tc>
              <w:tcPr>
                <w:tcW w:w="1350" w:type="dxa"/>
                <w:tcBorders>
                  <w:top w:val="nil"/>
                  <w:left w:val="single" w:sz="4" w:space="0" w:color="auto"/>
                  <w:bottom w:val="single" w:sz="4" w:space="0" w:color="auto"/>
                  <w:right w:val="single" w:sz="4" w:space="0" w:color="auto"/>
                </w:tcBorders>
                <w:shd w:val="clear" w:color="auto" w:fill="auto"/>
                <w:noWrap/>
                <w:vAlign w:val="bottom"/>
                <w:hideMark/>
              </w:tcPr>
              <w:p w14:paraId="7C03DE05" w14:textId="77777777" w:rsidR="00814292" w:rsidRPr="00814292" w:rsidRDefault="00814292" w:rsidP="005C26AC">
                <w:pPr>
                  <w:spacing w:after="0" w:line="240" w:lineRule="auto"/>
                  <w:jc w:val="both"/>
                  <w:rPr>
                    <w:rFonts w:asciiTheme="majorHAnsi" w:eastAsia="Times New Roman" w:hAnsiTheme="majorHAnsi" w:cstheme="majorHAnsi"/>
                    <w:color w:val="000000"/>
                    <w:lang w:eastAsia="es-ES"/>
                  </w:rPr>
                </w:pPr>
                <w:r w:rsidRPr="00814292">
                  <w:rPr>
                    <w:rFonts w:asciiTheme="majorHAnsi" w:eastAsia="Times New Roman" w:hAnsiTheme="majorHAnsi" w:cstheme="majorHAnsi"/>
                    <w:color w:val="000000"/>
                    <w:lang w:eastAsia="es-ES"/>
                  </w:rPr>
                  <w:t>Gross Margin</w:t>
                </w:r>
              </w:p>
            </w:tc>
            <w:tc>
              <w:tcPr>
                <w:tcW w:w="6158" w:type="dxa"/>
                <w:tcBorders>
                  <w:top w:val="nil"/>
                  <w:left w:val="nil"/>
                  <w:bottom w:val="single" w:sz="4" w:space="0" w:color="auto"/>
                  <w:right w:val="single" w:sz="4" w:space="0" w:color="auto"/>
                </w:tcBorders>
                <w:shd w:val="clear" w:color="auto" w:fill="auto"/>
                <w:noWrap/>
                <w:vAlign w:val="bottom"/>
                <w:hideMark/>
              </w:tcPr>
              <w:p w14:paraId="3B6957EF" w14:textId="77777777" w:rsidR="00814292" w:rsidRPr="00814292" w:rsidRDefault="00814292" w:rsidP="005C26AC">
                <w:pPr>
                  <w:spacing w:after="0" w:line="240" w:lineRule="auto"/>
                  <w:jc w:val="both"/>
                  <w:rPr>
                    <w:rFonts w:asciiTheme="majorHAnsi" w:eastAsia="Times New Roman" w:hAnsiTheme="majorHAnsi" w:cstheme="majorHAnsi"/>
                    <w:color w:val="000000"/>
                    <w:lang w:eastAsia="es-ES"/>
                  </w:rPr>
                </w:pPr>
                <w:r w:rsidRPr="00814292">
                  <w:rPr>
                    <w:rFonts w:asciiTheme="majorHAnsi" w:eastAsia="Times New Roman" w:hAnsiTheme="majorHAnsi" w:cstheme="majorHAnsi"/>
                    <w:color w:val="000000"/>
                    <w:lang w:eastAsia="es-ES"/>
                  </w:rPr>
                  <w:t>Revenue-COGS /Revenue</w:t>
                </w:r>
              </w:p>
            </w:tc>
            <w:tc>
              <w:tcPr>
                <w:tcW w:w="742" w:type="dxa"/>
                <w:tcBorders>
                  <w:top w:val="nil"/>
                  <w:left w:val="nil"/>
                  <w:bottom w:val="single" w:sz="4" w:space="0" w:color="auto"/>
                  <w:right w:val="single" w:sz="4" w:space="0" w:color="auto"/>
                </w:tcBorders>
                <w:shd w:val="clear" w:color="auto" w:fill="auto"/>
                <w:noWrap/>
                <w:vAlign w:val="bottom"/>
                <w:hideMark/>
              </w:tcPr>
              <w:p w14:paraId="535F37E0" w14:textId="77777777" w:rsidR="00814292" w:rsidRPr="00814292" w:rsidRDefault="00814292" w:rsidP="005C26AC">
                <w:pPr>
                  <w:spacing w:after="0" w:line="240" w:lineRule="auto"/>
                  <w:jc w:val="both"/>
                  <w:rPr>
                    <w:rFonts w:asciiTheme="majorHAnsi" w:eastAsia="Times New Roman" w:hAnsiTheme="majorHAnsi" w:cstheme="majorHAnsi"/>
                    <w:color w:val="000000"/>
                    <w:lang w:eastAsia="es-ES"/>
                  </w:rPr>
                </w:pPr>
                <w:r w:rsidRPr="00814292">
                  <w:rPr>
                    <w:rFonts w:asciiTheme="majorHAnsi" w:eastAsia="Times New Roman" w:hAnsiTheme="majorHAnsi" w:cstheme="majorHAnsi"/>
                    <w:color w:val="000000"/>
                    <w:lang w:eastAsia="es-ES"/>
                  </w:rPr>
                  <w:t>13,8019</w:t>
                </w:r>
              </w:p>
            </w:tc>
            <w:tc>
              <w:tcPr>
                <w:tcW w:w="578" w:type="dxa"/>
                <w:tcBorders>
                  <w:top w:val="nil"/>
                  <w:left w:val="nil"/>
                  <w:bottom w:val="single" w:sz="4" w:space="0" w:color="auto"/>
                  <w:right w:val="single" w:sz="4" w:space="0" w:color="auto"/>
                </w:tcBorders>
                <w:shd w:val="clear" w:color="auto" w:fill="auto"/>
                <w:noWrap/>
                <w:vAlign w:val="bottom"/>
                <w:hideMark/>
              </w:tcPr>
              <w:p w14:paraId="06EF743B" w14:textId="77777777" w:rsidR="00814292" w:rsidRPr="00814292" w:rsidRDefault="00814292" w:rsidP="005C26AC">
                <w:pPr>
                  <w:spacing w:after="0" w:line="240" w:lineRule="auto"/>
                  <w:jc w:val="both"/>
                  <w:rPr>
                    <w:rFonts w:asciiTheme="majorHAnsi" w:eastAsia="Times New Roman" w:hAnsiTheme="majorHAnsi" w:cstheme="majorHAnsi"/>
                    <w:color w:val="000000"/>
                    <w:lang w:eastAsia="es-ES"/>
                  </w:rPr>
                </w:pPr>
                <w:r w:rsidRPr="00814292">
                  <w:rPr>
                    <w:rFonts w:asciiTheme="majorHAnsi" w:eastAsia="Times New Roman" w:hAnsiTheme="majorHAnsi" w:cstheme="majorHAnsi"/>
                    <w:color w:val="000000"/>
                    <w:lang w:eastAsia="es-ES"/>
                  </w:rPr>
                  <w:t>20,2136</w:t>
                </w:r>
              </w:p>
            </w:tc>
          </w:tr>
          <w:tr w:rsidR="00814292" w:rsidRPr="00814292" w14:paraId="32FC1094" w14:textId="77777777" w:rsidTr="005C26AC">
            <w:trPr>
              <w:trHeight w:val="300"/>
            </w:trPr>
            <w:tc>
              <w:tcPr>
                <w:tcW w:w="1350" w:type="dxa"/>
                <w:tcBorders>
                  <w:top w:val="nil"/>
                  <w:left w:val="single" w:sz="4" w:space="0" w:color="auto"/>
                  <w:bottom w:val="single" w:sz="4" w:space="0" w:color="auto"/>
                  <w:right w:val="single" w:sz="4" w:space="0" w:color="auto"/>
                </w:tcBorders>
                <w:shd w:val="clear" w:color="auto" w:fill="auto"/>
                <w:noWrap/>
                <w:vAlign w:val="bottom"/>
                <w:hideMark/>
              </w:tcPr>
              <w:p w14:paraId="69BAC29C" w14:textId="77777777" w:rsidR="00814292" w:rsidRPr="00814292" w:rsidRDefault="00814292" w:rsidP="005C26AC">
                <w:pPr>
                  <w:spacing w:after="0" w:line="240" w:lineRule="auto"/>
                  <w:jc w:val="both"/>
                  <w:rPr>
                    <w:rFonts w:asciiTheme="majorHAnsi" w:eastAsia="Times New Roman" w:hAnsiTheme="majorHAnsi" w:cstheme="majorHAnsi"/>
                    <w:color w:val="000000"/>
                    <w:lang w:eastAsia="es-ES"/>
                  </w:rPr>
                </w:pPr>
                <w:r w:rsidRPr="00814292">
                  <w:rPr>
                    <w:rFonts w:asciiTheme="majorHAnsi" w:eastAsia="Times New Roman" w:hAnsiTheme="majorHAnsi" w:cstheme="majorHAnsi"/>
                    <w:color w:val="000000"/>
                    <w:lang w:eastAsia="es-ES"/>
                  </w:rPr>
                  <w:t xml:space="preserve">Operating margin </w:t>
                </w:r>
              </w:p>
            </w:tc>
            <w:tc>
              <w:tcPr>
                <w:tcW w:w="6158" w:type="dxa"/>
                <w:tcBorders>
                  <w:top w:val="nil"/>
                  <w:left w:val="nil"/>
                  <w:bottom w:val="single" w:sz="4" w:space="0" w:color="auto"/>
                  <w:right w:val="single" w:sz="4" w:space="0" w:color="auto"/>
                </w:tcBorders>
                <w:shd w:val="clear" w:color="auto" w:fill="auto"/>
                <w:noWrap/>
                <w:vAlign w:val="bottom"/>
                <w:hideMark/>
              </w:tcPr>
              <w:p w14:paraId="3CC8C898" w14:textId="77777777" w:rsidR="00814292" w:rsidRPr="00814292" w:rsidRDefault="00814292" w:rsidP="005C26AC">
                <w:pPr>
                  <w:spacing w:after="0" w:line="240" w:lineRule="auto"/>
                  <w:jc w:val="both"/>
                  <w:rPr>
                    <w:rFonts w:asciiTheme="majorHAnsi" w:eastAsia="Times New Roman" w:hAnsiTheme="majorHAnsi" w:cstheme="majorHAnsi"/>
                    <w:color w:val="000000"/>
                    <w:lang w:eastAsia="es-ES"/>
                  </w:rPr>
                </w:pPr>
                <w:r w:rsidRPr="00814292">
                  <w:rPr>
                    <w:rFonts w:asciiTheme="majorHAnsi" w:eastAsia="Times New Roman" w:hAnsiTheme="majorHAnsi" w:cstheme="majorHAnsi"/>
                    <w:color w:val="000000"/>
                    <w:lang w:eastAsia="es-ES"/>
                  </w:rPr>
                  <w:t>Operating income/Revenue (sales)</w:t>
                </w:r>
              </w:p>
            </w:tc>
            <w:tc>
              <w:tcPr>
                <w:tcW w:w="742" w:type="dxa"/>
                <w:tcBorders>
                  <w:top w:val="nil"/>
                  <w:left w:val="nil"/>
                  <w:bottom w:val="single" w:sz="4" w:space="0" w:color="auto"/>
                  <w:right w:val="single" w:sz="4" w:space="0" w:color="auto"/>
                </w:tcBorders>
                <w:shd w:val="clear" w:color="auto" w:fill="auto"/>
                <w:noWrap/>
                <w:vAlign w:val="bottom"/>
                <w:hideMark/>
              </w:tcPr>
              <w:p w14:paraId="7DC43499" w14:textId="77777777" w:rsidR="00814292" w:rsidRPr="00814292" w:rsidRDefault="00814292" w:rsidP="005C26AC">
                <w:pPr>
                  <w:spacing w:after="0" w:line="240" w:lineRule="auto"/>
                  <w:jc w:val="both"/>
                  <w:rPr>
                    <w:rFonts w:asciiTheme="majorHAnsi" w:eastAsia="Times New Roman" w:hAnsiTheme="majorHAnsi" w:cstheme="majorHAnsi"/>
                    <w:color w:val="000000"/>
                    <w:lang w:eastAsia="es-ES"/>
                  </w:rPr>
                </w:pPr>
                <w:r w:rsidRPr="00814292">
                  <w:rPr>
                    <w:rFonts w:asciiTheme="majorHAnsi" w:eastAsia="Times New Roman" w:hAnsiTheme="majorHAnsi" w:cstheme="majorHAnsi"/>
                    <w:color w:val="000000"/>
                    <w:lang w:eastAsia="es-ES"/>
                  </w:rPr>
                  <w:t>0,7946</w:t>
                </w:r>
              </w:p>
            </w:tc>
            <w:tc>
              <w:tcPr>
                <w:tcW w:w="578" w:type="dxa"/>
                <w:tcBorders>
                  <w:top w:val="nil"/>
                  <w:left w:val="nil"/>
                  <w:bottom w:val="single" w:sz="4" w:space="0" w:color="auto"/>
                  <w:right w:val="single" w:sz="4" w:space="0" w:color="auto"/>
                </w:tcBorders>
                <w:shd w:val="clear" w:color="auto" w:fill="auto"/>
                <w:noWrap/>
                <w:vAlign w:val="bottom"/>
                <w:hideMark/>
              </w:tcPr>
              <w:p w14:paraId="6B22D96D" w14:textId="77777777" w:rsidR="00814292" w:rsidRPr="00814292" w:rsidRDefault="00814292" w:rsidP="005C26AC">
                <w:pPr>
                  <w:spacing w:after="0" w:line="240" w:lineRule="auto"/>
                  <w:jc w:val="both"/>
                  <w:rPr>
                    <w:rFonts w:asciiTheme="majorHAnsi" w:eastAsia="Times New Roman" w:hAnsiTheme="majorHAnsi" w:cstheme="majorHAnsi"/>
                    <w:color w:val="000000"/>
                    <w:lang w:eastAsia="es-ES"/>
                  </w:rPr>
                </w:pPr>
                <w:r w:rsidRPr="00814292">
                  <w:rPr>
                    <w:rFonts w:asciiTheme="majorHAnsi" w:eastAsia="Times New Roman" w:hAnsiTheme="majorHAnsi" w:cstheme="majorHAnsi"/>
                    <w:color w:val="000000"/>
                    <w:lang w:eastAsia="es-ES"/>
                  </w:rPr>
                  <w:t>12,629</w:t>
                </w:r>
              </w:p>
            </w:tc>
          </w:tr>
          <w:tr w:rsidR="00814292" w:rsidRPr="00814292" w14:paraId="6F657EE7" w14:textId="77777777" w:rsidTr="005C26AC">
            <w:trPr>
              <w:trHeight w:val="300"/>
            </w:trPr>
            <w:tc>
              <w:tcPr>
                <w:tcW w:w="1350" w:type="dxa"/>
                <w:tcBorders>
                  <w:top w:val="nil"/>
                  <w:left w:val="single" w:sz="4" w:space="0" w:color="auto"/>
                  <w:bottom w:val="single" w:sz="4" w:space="0" w:color="auto"/>
                  <w:right w:val="single" w:sz="4" w:space="0" w:color="auto"/>
                </w:tcBorders>
                <w:shd w:val="clear" w:color="auto" w:fill="auto"/>
                <w:noWrap/>
                <w:vAlign w:val="bottom"/>
                <w:hideMark/>
              </w:tcPr>
              <w:p w14:paraId="0B14B97D" w14:textId="77777777" w:rsidR="00814292" w:rsidRPr="00814292" w:rsidRDefault="00814292" w:rsidP="005C26AC">
                <w:pPr>
                  <w:spacing w:after="0" w:line="240" w:lineRule="auto"/>
                  <w:jc w:val="both"/>
                  <w:rPr>
                    <w:rFonts w:asciiTheme="majorHAnsi" w:eastAsia="Times New Roman" w:hAnsiTheme="majorHAnsi" w:cstheme="majorHAnsi"/>
                    <w:color w:val="000000"/>
                    <w:lang w:eastAsia="es-ES"/>
                  </w:rPr>
                </w:pPr>
                <w:r w:rsidRPr="00814292">
                  <w:rPr>
                    <w:rFonts w:asciiTheme="majorHAnsi" w:eastAsia="Times New Roman" w:hAnsiTheme="majorHAnsi" w:cstheme="majorHAnsi"/>
                    <w:color w:val="000000"/>
                    <w:lang w:eastAsia="es-ES"/>
                  </w:rPr>
                  <w:t xml:space="preserve">Net profit margin </w:t>
                </w:r>
              </w:p>
            </w:tc>
            <w:tc>
              <w:tcPr>
                <w:tcW w:w="6158" w:type="dxa"/>
                <w:tcBorders>
                  <w:top w:val="nil"/>
                  <w:left w:val="nil"/>
                  <w:bottom w:val="single" w:sz="4" w:space="0" w:color="auto"/>
                  <w:right w:val="single" w:sz="4" w:space="0" w:color="auto"/>
                </w:tcBorders>
                <w:shd w:val="clear" w:color="auto" w:fill="auto"/>
                <w:noWrap/>
                <w:vAlign w:val="bottom"/>
                <w:hideMark/>
              </w:tcPr>
              <w:p w14:paraId="351C9AF8" w14:textId="77777777" w:rsidR="00814292" w:rsidRPr="00814292" w:rsidRDefault="00814292" w:rsidP="005C26AC">
                <w:pPr>
                  <w:spacing w:after="0" w:line="240" w:lineRule="auto"/>
                  <w:jc w:val="both"/>
                  <w:rPr>
                    <w:rFonts w:asciiTheme="majorHAnsi" w:eastAsia="Times New Roman" w:hAnsiTheme="majorHAnsi" w:cstheme="majorHAnsi"/>
                    <w:color w:val="000000"/>
                    <w:lang w:val="en-US" w:eastAsia="es-ES"/>
                  </w:rPr>
                </w:pPr>
                <w:r w:rsidRPr="00814292">
                  <w:rPr>
                    <w:rFonts w:asciiTheme="majorHAnsi" w:eastAsia="Times New Roman" w:hAnsiTheme="majorHAnsi" w:cstheme="majorHAnsi"/>
                    <w:color w:val="000000"/>
                    <w:lang w:val="en-US" w:eastAsia="es-ES"/>
                  </w:rPr>
                  <w:t>Net profit /Total revenue x 100</w:t>
                </w:r>
              </w:p>
            </w:tc>
            <w:tc>
              <w:tcPr>
                <w:tcW w:w="742" w:type="dxa"/>
                <w:tcBorders>
                  <w:top w:val="nil"/>
                  <w:left w:val="nil"/>
                  <w:bottom w:val="single" w:sz="4" w:space="0" w:color="auto"/>
                  <w:right w:val="single" w:sz="4" w:space="0" w:color="auto"/>
                </w:tcBorders>
                <w:shd w:val="clear" w:color="auto" w:fill="auto"/>
                <w:noWrap/>
                <w:vAlign w:val="bottom"/>
                <w:hideMark/>
              </w:tcPr>
              <w:p w14:paraId="2571FC87" w14:textId="77777777" w:rsidR="00814292" w:rsidRPr="00814292" w:rsidRDefault="00814292" w:rsidP="005C26AC">
                <w:pPr>
                  <w:spacing w:after="0" w:line="240" w:lineRule="auto"/>
                  <w:jc w:val="both"/>
                  <w:rPr>
                    <w:rFonts w:asciiTheme="majorHAnsi" w:eastAsia="Times New Roman" w:hAnsiTheme="majorHAnsi" w:cstheme="majorHAnsi"/>
                    <w:color w:val="000000"/>
                    <w:lang w:eastAsia="es-ES"/>
                  </w:rPr>
                </w:pPr>
                <w:r w:rsidRPr="00814292">
                  <w:rPr>
                    <w:rFonts w:asciiTheme="majorHAnsi" w:eastAsia="Times New Roman" w:hAnsiTheme="majorHAnsi" w:cstheme="majorHAnsi"/>
                    <w:color w:val="000000"/>
                    <w:lang w:eastAsia="es-ES"/>
                  </w:rPr>
                  <w:t>-2,5258</w:t>
                </w:r>
              </w:p>
            </w:tc>
            <w:tc>
              <w:tcPr>
                <w:tcW w:w="578" w:type="dxa"/>
                <w:tcBorders>
                  <w:top w:val="nil"/>
                  <w:left w:val="nil"/>
                  <w:bottom w:val="single" w:sz="4" w:space="0" w:color="auto"/>
                  <w:right w:val="single" w:sz="4" w:space="0" w:color="auto"/>
                </w:tcBorders>
                <w:shd w:val="clear" w:color="auto" w:fill="auto"/>
                <w:noWrap/>
                <w:vAlign w:val="bottom"/>
                <w:hideMark/>
              </w:tcPr>
              <w:p w14:paraId="20F1981E" w14:textId="77777777" w:rsidR="00814292" w:rsidRPr="00814292" w:rsidRDefault="00814292" w:rsidP="005C26AC">
                <w:pPr>
                  <w:spacing w:after="0" w:line="240" w:lineRule="auto"/>
                  <w:jc w:val="both"/>
                  <w:rPr>
                    <w:rFonts w:asciiTheme="majorHAnsi" w:eastAsia="Times New Roman" w:hAnsiTheme="majorHAnsi" w:cstheme="majorHAnsi"/>
                    <w:color w:val="000000"/>
                    <w:lang w:eastAsia="es-ES"/>
                  </w:rPr>
                </w:pPr>
                <w:r w:rsidRPr="00814292">
                  <w:rPr>
                    <w:rFonts w:asciiTheme="majorHAnsi" w:eastAsia="Times New Roman" w:hAnsiTheme="majorHAnsi" w:cstheme="majorHAnsi"/>
                    <w:color w:val="000000"/>
                    <w:lang w:eastAsia="es-ES"/>
                  </w:rPr>
                  <w:t>7,931</w:t>
                </w:r>
              </w:p>
            </w:tc>
          </w:tr>
          <w:tr w:rsidR="00814292" w:rsidRPr="00814292" w14:paraId="23174C10" w14:textId="77777777" w:rsidTr="005C26AC">
            <w:trPr>
              <w:trHeight w:val="300"/>
            </w:trPr>
            <w:tc>
              <w:tcPr>
                <w:tcW w:w="1350" w:type="dxa"/>
                <w:tcBorders>
                  <w:top w:val="nil"/>
                  <w:left w:val="single" w:sz="4" w:space="0" w:color="auto"/>
                  <w:bottom w:val="single" w:sz="4" w:space="0" w:color="auto"/>
                  <w:right w:val="single" w:sz="4" w:space="0" w:color="auto"/>
                </w:tcBorders>
                <w:shd w:val="clear" w:color="auto" w:fill="auto"/>
                <w:noWrap/>
                <w:vAlign w:val="bottom"/>
                <w:hideMark/>
              </w:tcPr>
              <w:p w14:paraId="23C2531D" w14:textId="77777777" w:rsidR="00814292" w:rsidRPr="00814292" w:rsidRDefault="00814292" w:rsidP="005C26AC">
                <w:pPr>
                  <w:spacing w:after="0" w:line="240" w:lineRule="auto"/>
                  <w:jc w:val="both"/>
                  <w:rPr>
                    <w:rFonts w:asciiTheme="majorHAnsi" w:eastAsia="Times New Roman" w:hAnsiTheme="majorHAnsi" w:cstheme="majorHAnsi"/>
                    <w:color w:val="000000"/>
                    <w:lang w:eastAsia="es-ES"/>
                  </w:rPr>
                </w:pPr>
                <w:r w:rsidRPr="00814292">
                  <w:rPr>
                    <w:rFonts w:asciiTheme="majorHAnsi" w:eastAsia="Times New Roman" w:hAnsiTheme="majorHAnsi" w:cstheme="majorHAnsi"/>
                    <w:color w:val="000000"/>
                    <w:lang w:eastAsia="es-ES"/>
                  </w:rPr>
                  <w:t>Asset Turnover</w:t>
                </w:r>
              </w:p>
            </w:tc>
            <w:tc>
              <w:tcPr>
                <w:tcW w:w="6158" w:type="dxa"/>
                <w:tcBorders>
                  <w:top w:val="nil"/>
                  <w:left w:val="nil"/>
                  <w:bottom w:val="single" w:sz="4" w:space="0" w:color="auto"/>
                  <w:right w:val="single" w:sz="4" w:space="0" w:color="auto"/>
                </w:tcBorders>
                <w:shd w:val="clear" w:color="auto" w:fill="auto"/>
                <w:noWrap/>
                <w:vAlign w:val="bottom"/>
                <w:hideMark/>
              </w:tcPr>
              <w:p w14:paraId="70FB484A" w14:textId="77777777" w:rsidR="00814292" w:rsidRPr="00814292" w:rsidRDefault="00814292" w:rsidP="005C26AC">
                <w:pPr>
                  <w:spacing w:after="0" w:line="240" w:lineRule="auto"/>
                  <w:jc w:val="both"/>
                  <w:rPr>
                    <w:rFonts w:asciiTheme="majorHAnsi" w:eastAsia="Times New Roman" w:hAnsiTheme="majorHAnsi" w:cstheme="majorHAnsi"/>
                    <w:color w:val="000000"/>
                    <w:lang w:val="en-US" w:eastAsia="es-ES"/>
                  </w:rPr>
                </w:pPr>
                <w:r w:rsidRPr="00814292">
                  <w:rPr>
                    <w:rFonts w:asciiTheme="majorHAnsi" w:eastAsia="Times New Roman" w:hAnsiTheme="majorHAnsi" w:cstheme="majorHAnsi"/>
                    <w:color w:val="000000"/>
                    <w:lang w:val="en-US" w:eastAsia="es-ES"/>
                  </w:rPr>
                  <w:t>Net sales / Average total assets</w:t>
                </w:r>
              </w:p>
            </w:tc>
            <w:tc>
              <w:tcPr>
                <w:tcW w:w="742" w:type="dxa"/>
                <w:tcBorders>
                  <w:top w:val="nil"/>
                  <w:left w:val="nil"/>
                  <w:bottom w:val="single" w:sz="4" w:space="0" w:color="auto"/>
                  <w:right w:val="single" w:sz="4" w:space="0" w:color="auto"/>
                </w:tcBorders>
                <w:shd w:val="clear" w:color="auto" w:fill="auto"/>
                <w:noWrap/>
                <w:vAlign w:val="bottom"/>
                <w:hideMark/>
              </w:tcPr>
              <w:p w14:paraId="73112708" w14:textId="77777777" w:rsidR="00814292" w:rsidRPr="00814292" w:rsidRDefault="00814292" w:rsidP="005C26AC">
                <w:pPr>
                  <w:spacing w:after="0" w:line="240" w:lineRule="auto"/>
                  <w:jc w:val="both"/>
                  <w:rPr>
                    <w:rFonts w:asciiTheme="majorHAnsi" w:eastAsia="Times New Roman" w:hAnsiTheme="majorHAnsi" w:cstheme="majorHAnsi"/>
                    <w:color w:val="000000"/>
                    <w:lang w:eastAsia="es-ES"/>
                  </w:rPr>
                </w:pPr>
                <w:r w:rsidRPr="00814292">
                  <w:rPr>
                    <w:rFonts w:asciiTheme="majorHAnsi" w:eastAsia="Times New Roman" w:hAnsiTheme="majorHAnsi" w:cstheme="majorHAnsi"/>
                    <w:color w:val="000000"/>
                    <w:lang w:eastAsia="es-ES"/>
                  </w:rPr>
                  <w:t>0,428</w:t>
                </w:r>
              </w:p>
            </w:tc>
            <w:tc>
              <w:tcPr>
                <w:tcW w:w="578" w:type="dxa"/>
                <w:tcBorders>
                  <w:top w:val="nil"/>
                  <w:left w:val="nil"/>
                  <w:bottom w:val="single" w:sz="4" w:space="0" w:color="auto"/>
                  <w:right w:val="single" w:sz="4" w:space="0" w:color="auto"/>
                </w:tcBorders>
                <w:shd w:val="clear" w:color="auto" w:fill="auto"/>
                <w:noWrap/>
                <w:vAlign w:val="bottom"/>
                <w:hideMark/>
              </w:tcPr>
              <w:p w14:paraId="74134A53" w14:textId="77777777" w:rsidR="00814292" w:rsidRPr="00814292" w:rsidRDefault="00814292" w:rsidP="005C26AC">
                <w:pPr>
                  <w:spacing w:after="0" w:line="240" w:lineRule="auto"/>
                  <w:jc w:val="both"/>
                  <w:rPr>
                    <w:rFonts w:asciiTheme="majorHAnsi" w:eastAsia="Times New Roman" w:hAnsiTheme="majorHAnsi" w:cstheme="majorHAnsi"/>
                    <w:color w:val="000000"/>
                    <w:lang w:eastAsia="es-ES"/>
                  </w:rPr>
                </w:pPr>
                <w:r w:rsidRPr="00814292">
                  <w:rPr>
                    <w:rFonts w:asciiTheme="majorHAnsi" w:eastAsia="Times New Roman" w:hAnsiTheme="majorHAnsi" w:cstheme="majorHAnsi"/>
                    <w:color w:val="000000"/>
                    <w:lang w:eastAsia="es-ES"/>
                  </w:rPr>
                  <w:t>0,5423</w:t>
                </w:r>
              </w:p>
            </w:tc>
          </w:tr>
          <w:tr w:rsidR="00814292" w:rsidRPr="00814292" w14:paraId="545AEA7A" w14:textId="77777777" w:rsidTr="005C26AC">
            <w:trPr>
              <w:trHeight w:val="300"/>
            </w:trPr>
            <w:tc>
              <w:tcPr>
                <w:tcW w:w="1350" w:type="dxa"/>
                <w:tcBorders>
                  <w:top w:val="nil"/>
                  <w:left w:val="single" w:sz="4" w:space="0" w:color="auto"/>
                  <w:bottom w:val="single" w:sz="4" w:space="0" w:color="auto"/>
                  <w:right w:val="single" w:sz="4" w:space="0" w:color="auto"/>
                </w:tcBorders>
                <w:shd w:val="clear" w:color="auto" w:fill="auto"/>
                <w:noWrap/>
                <w:vAlign w:val="bottom"/>
                <w:hideMark/>
              </w:tcPr>
              <w:p w14:paraId="4FCDC9AB" w14:textId="77777777" w:rsidR="00814292" w:rsidRPr="00814292" w:rsidRDefault="00814292" w:rsidP="005C26AC">
                <w:pPr>
                  <w:spacing w:after="0" w:line="240" w:lineRule="auto"/>
                  <w:jc w:val="both"/>
                  <w:rPr>
                    <w:rFonts w:asciiTheme="majorHAnsi" w:eastAsia="Times New Roman" w:hAnsiTheme="majorHAnsi" w:cstheme="majorHAnsi"/>
                    <w:color w:val="000000"/>
                    <w:lang w:eastAsia="es-ES"/>
                  </w:rPr>
                </w:pPr>
                <w:r w:rsidRPr="00814292">
                  <w:rPr>
                    <w:rFonts w:asciiTheme="majorHAnsi" w:eastAsia="Times New Roman" w:hAnsiTheme="majorHAnsi" w:cstheme="majorHAnsi"/>
                    <w:color w:val="000000"/>
                    <w:lang w:eastAsia="es-ES"/>
                  </w:rPr>
                  <w:t>Receivable Turnover</w:t>
                </w:r>
              </w:p>
            </w:tc>
            <w:tc>
              <w:tcPr>
                <w:tcW w:w="6158" w:type="dxa"/>
                <w:tcBorders>
                  <w:top w:val="nil"/>
                  <w:left w:val="nil"/>
                  <w:bottom w:val="single" w:sz="4" w:space="0" w:color="auto"/>
                  <w:right w:val="single" w:sz="4" w:space="0" w:color="auto"/>
                </w:tcBorders>
                <w:shd w:val="clear" w:color="auto" w:fill="auto"/>
                <w:noWrap/>
                <w:vAlign w:val="bottom"/>
                <w:hideMark/>
              </w:tcPr>
              <w:p w14:paraId="24BE8661" w14:textId="77777777" w:rsidR="00814292" w:rsidRPr="00814292" w:rsidRDefault="00814292" w:rsidP="005C26AC">
                <w:pPr>
                  <w:spacing w:after="0" w:line="240" w:lineRule="auto"/>
                  <w:jc w:val="both"/>
                  <w:rPr>
                    <w:rFonts w:asciiTheme="majorHAnsi" w:eastAsia="Times New Roman" w:hAnsiTheme="majorHAnsi" w:cstheme="majorHAnsi"/>
                    <w:color w:val="000000"/>
                    <w:lang w:val="en-US" w:eastAsia="es-ES"/>
                  </w:rPr>
                </w:pPr>
                <w:r w:rsidRPr="00814292">
                  <w:rPr>
                    <w:rFonts w:asciiTheme="majorHAnsi" w:eastAsia="Times New Roman" w:hAnsiTheme="majorHAnsi" w:cstheme="majorHAnsi"/>
                    <w:color w:val="000000"/>
                    <w:lang w:val="en-US" w:eastAsia="es-ES"/>
                  </w:rPr>
                  <w:t>Net sales / Average account receivables</w:t>
                </w:r>
              </w:p>
            </w:tc>
            <w:tc>
              <w:tcPr>
                <w:tcW w:w="742" w:type="dxa"/>
                <w:tcBorders>
                  <w:top w:val="nil"/>
                  <w:left w:val="nil"/>
                  <w:bottom w:val="single" w:sz="4" w:space="0" w:color="auto"/>
                  <w:right w:val="single" w:sz="4" w:space="0" w:color="auto"/>
                </w:tcBorders>
                <w:shd w:val="clear" w:color="auto" w:fill="auto"/>
                <w:noWrap/>
                <w:vAlign w:val="bottom"/>
                <w:hideMark/>
              </w:tcPr>
              <w:p w14:paraId="3C36083C" w14:textId="77777777" w:rsidR="00814292" w:rsidRPr="00814292" w:rsidRDefault="00814292" w:rsidP="005C26AC">
                <w:pPr>
                  <w:spacing w:after="0" w:line="240" w:lineRule="auto"/>
                  <w:jc w:val="both"/>
                  <w:rPr>
                    <w:rFonts w:asciiTheme="majorHAnsi" w:eastAsia="Times New Roman" w:hAnsiTheme="majorHAnsi" w:cstheme="majorHAnsi"/>
                    <w:color w:val="000000"/>
                    <w:lang w:eastAsia="es-ES"/>
                  </w:rPr>
                </w:pPr>
                <w:r w:rsidRPr="00814292">
                  <w:rPr>
                    <w:rFonts w:asciiTheme="majorHAnsi" w:eastAsia="Times New Roman" w:hAnsiTheme="majorHAnsi" w:cstheme="majorHAnsi"/>
                    <w:color w:val="000000"/>
                    <w:lang w:eastAsia="es-ES"/>
                  </w:rPr>
                  <w:t>5,39791</w:t>
                </w:r>
              </w:p>
            </w:tc>
            <w:tc>
              <w:tcPr>
                <w:tcW w:w="578" w:type="dxa"/>
                <w:tcBorders>
                  <w:top w:val="nil"/>
                  <w:left w:val="nil"/>
                  <w:bottom w:val="single" w:sz="4" w:space="0" w:color="auto"/>
                  <w:right w:val="single" w:sz="4" w:space="0" w:color="auto"/>
                </w:tcBorders>
                <w:shd w:val="clear" w:color="auto" w:fill="auto"/>
                <w:noWrap/>
                <w:vAlign w:val="bottom"/>
                <w:hideMark/>
              </w:tcPr>
              <w:p w14:paraId="7FE6CD32" w14:textId="77777777" w:rsidR="00814292" w:rsidRPr="00814292" w:rsidRDefault="00814292" w:rsidP="005C26AC">
                <w:pPr>
                  <w:spacing w:after="0" w:line="240" w:lineRule="auto"/>
                  <w:jc w:val="both"/>
                  <w:rPr>
                    <w:rFonts w:asciiTheme="majorHAnsi" w:eastAsia="Times New Roman" w:hAnsiTheme="majorHAnsi" w:cstheme="majorHAnsi"/>
                    <w:color w:val="000000"/>
                    <w:lang w:eastAsia="es-ES"/>
                  </w:rPr>
                </w:pPr>
                <w:r w:rsidRPr="00814292">
                  <w:rPr>
                    <w:rFonts w:asciiTheme="majorHAnsi" w:eastAsia="Times New Roman" w:hAnsiTheme="majorHAnsi" w:cstheme="majorHAnsi"/>
                    <w:color w:val="000000"/>
                    <w:lang w:eastAsia="es-ES"/>
                  </w:rPr>
                  <w:t>6,9914</w:t>
                </w:r>
              </w:p>
            </w:tc>
          </w:tr>
          <w:tr w:rsidR="00814292" w:rsidRPr="00814292" w14:paraId="250BE27E" w14:textId="77777777" w:rsidTr="005C26AC">
            <w:trPr>
              <w:trHeight w:val="300"/>
            </w:trPr>
            <w:tc>
              <w:tcPr>
                <w:tcW w:w="1350" w:type="dxa"/>
                <w:tcBorders>
                  <w:top w:val="nil"/>
                  <w:left w:val="single" w:sz="4" w:space="0" w:color="auto"/>
                  <w:bottom w:val="single" w:sz="4" w:space="0" w:color="auto"/>
                  <w:right w:val="single" w:sz="4" w:space="0" w:color="auto"/>
                </w:tcBorders>
                <w:shd w:val="clear" w:color="auto" w:fill="auto"/>
                <w:noWrap/>
                <w:vAlign w:val="bottom"/>
                <w:hideMark/>
              </w:tcPr>
              <w:p w14:paraId="3EE23924" w14:textId="77777777" w:rsidR="00814292" w:rsidRPr="00814292" w:rsidRDefault="00814292" w:rsidP="005C26AC">
                <w:pPr>
                  <w:spacing w:after="0" w:line="240" w:lineRule="auto"/>
                  <w:jc w:val="both"/>
                  <w:rPr>
                    <w:rFonts w:asciiTheme="majorHAnsi" w:eastAsia="Times New Roman" w:hAnsiTheme="majorHAnsi" w:cstheme="majorHAnsi"/>
                    <w:color w:val="000000"/>
                    <w:lang w:eastAsia="es-ES"/>
                  </w:rPr>
                </w:pPr>
                <w:r w:rsidRPr="00814292">
                  <w:rPr>
                    <w:rFonts w:asciiTheme="majorHAnsi" w:eastAsia="Times New Roman" w:hAnsiTheme="majorHAnsi" w:cstheme="majorHAnsi"/>
                    <w:color w:val="000000"/>
                    <w:lang w:eastAsia="es-ES"/>
                  </w:rPr>
                  <w:t xml:space="preserve">Days Sales in Receivables </w:t>
                </w:r>
              </w:p>
            </w:tc>
            <w:tc>
              <w:tcPr>
                <w:tcW w:w="6158" w:type="dxa"/>
                <w:tcBorders>
                  <w:top w:val="nil"/>
                  <w:left w:val="nil"/>
                  <w:bottom w:val="single" w:sz="4" w:space="0" w:color="auto"/>
                  <w:right w:val="single" w:sz="4" w:space="0" w:color="auto"/>
                </w:tcBorders>
                <w:shd w:val="clear" w:color="auto" w:fill="auto"/>
                <w:noWrap/>
                <w:vAlign w:val="bottom"/>
                <w:hideMark/>
              </w:tcPr>
              <w:p w14:paraId="07B6E65C" w14:textId="77777777" w:rsidR="00814292" w:rsidRPr="00814292" w:rsidRDefault="00814292" w:rsidP="005C26AC">
                <w:pPr>
                  <w:spacing w:after="0" w:line="240" w:lineRule="auto"/>
                  <w:jc w:val="both"/>
                  <w:rPr>
                    <w:rFonts w:asciiTheme="majorHAnsi" w:eastAsia="Times New Roman" w:hAnsiTheme="majorHAnsi" w:cstheme="majorHAnsi"/>
                    <w:color w:val="000000"/>
                    <w:lang w:val="en-US" w:eastAsia="es-ES"/>
                  </w:rPr>
                </w:pPr>
                <w:r w:rsidRPr="00814292">
                  <w:rPr>
                    <w:rFonts w:asciiTheme="majorHAnsi" w:eastAsia="Times New Roman" w:hAnsiTheme="majorHAnsi" w:cstheme="majorHAnsi"/>
                    <w:color w:val="000000"/>
                    <w:lang w:val="en-US" w:eastAsia="es-ES"/>
                  </w:rPr>
                  <w:t>The number of days in the year (use 360 or 365) divided by the accounts receivable turnover ratio during the past year.</w:t>
                </w:r>
              </w:p>
            </w:tc>
            <w:tc>
              <w:tcPr>
                <w:tcW w:w="742" w:type="dxa"/>
                <w:tcBorders>
                  <w:top w:val="nil"/>
                  <w:left w:val="nil"/>
                  <w:bottom w:val="single" w:sz="4" w:space="0" w:color="auto"/>
                  <w:right w:val="single" w:sz="4" w:space="0" w:color="auto"/>
                </w:tcBorders>
                <w:shd w:val="clear" w:color="auto" w:fill="auto"/>
                <w:noWrap/>
                <w:vAlign w:val="bottom"/>
                <w:hideMark/>
              </w:tcPr>
              <w:p w14:paraId="0EB00774" w14:textId="77777777" w:rsidR="00814292" w:rsidRPr="00814292" w:rsidRDefault="00814292" w:rsidP="005C26AC">
                <w:pPr>
                  <w:spacing w:after="0" w:line="240" w:lineRule="auto"/>
                  <w:jc w:val="both"/>
                  <w:rPr>
                    <w:rFonts w:asciiTheme="majorHAnsi" w:eastAsia="Times New Roman" w:hAnsiTheme="majorHAnsi" w:cstheme="majorHAnsi"/>
                    <w:color w:val="000000"/>
                    <w:lang w:eastAsia="es-ES"/>
                  </w:rPr>
                </w:pPr>
                <w:r w:rsidRPr="00814292">
                  <w:rPr>
                    <w:rFonts w:asciiTheme="majorHAnsi" w:eastAsia="Times New Roman" w:hAnsiTheme="majorHAnsi" w:cstheme="majorHAnsi"/>
                    <w:color w:val="000000"/>
                    <w:lang w:eastAsia="es-ES"/>
                  </w:rPr>
                  <w:t>61,0463</w:t>
                </w:r>
              </w:p>
            </w:tc>
            <w:tc>
              <w:tcPr>
                <w:tcW w:w="578" w:type="dxa"/>
                <w:tcBorders>
                  <w:top w:val="nil"/>
                  <w:left w:val="nil"/>
                  <w:bottom w:val="single" w:sz="4" w:space="0" w:color="auto"/>
                  <w:right w:val="single" w:sz="4" w:space="0" w:color="auto"/>
                </w:tcBorders>
                <w:shd w:val="clear" w:color="auto" w:fill="auto"/>
                <w:noWrap/>
                <w:vAlign w:val="bottom"/>
                <w:hideMark/>
              </w:tcPr>
              <w:p w14:paraId="121AB12E" w14:textId="77777777" w:rsidR="00814292" w:rsidRPr="00814292" w:rsidRDefault="00814292" w:rsidP="005C26AC">
                <w:pPr>
                  <w:spacing w:after="0" w:line="240" w:lineRule="auto"/>
                  <w:jc w:val="both"/>
                  <w:rPr>
                    <w:rFonts w:asciiTheme="majorHAnsi" w:eastAsia="Times New Roman" w:hAnsiTheme="majorHAnsi" w:cstheme="majorHAnsi"/>
                    <w:color w:val="000000"/>
                    <w:lang w:eastAsia="es-ES"/>
                  </w:rPr>
                </w:pPr>
                <w:r w:rsidRPr="00814292">
                  <w:rPr>
                    <w:rFonts w:asciiTheme="majorHAnsi" w:eastAsia="Times New Roman" w:hAnsiTheme="majorHAnsi" w:cstheme="majorHAnsi"/>
                    <w:color w:val="000000"/>
                    <w:lang w:eastAsia="es-ES"/>
                  </w:rPr>
                  <w:t>52,2068</w:t>
                </w:r>
              </w:p>
            </w:tc>
          </w:tr>
        </w:tbl>
        <w:p w14:paraId="53FCB8C4" w14:textId="77777777" w:rsidR="00814292" w:rsidRPr="00814292" w:rsidRDefault="00814292" w:rsidP="00814292">
          <w:pPr>
            <w:jc w:val="both"/>
            <w:rPr>
              <w:rFonts w:asciiTheme="majorHAnsi" w:hAnsiTheme="majorHAnsi" w:cstheme="majorHAnsi"/>
              <w:lang w:val="en-US"/>
            </w:rPr>
          </w:pPr>
        </w:p>
        <w:p w14:paraId="21490B80" w14:textId="77777777" w:rsidR="00814292" w:rsidRPr="00814292" w:rsidRDefault="00814292" w:rsidP="00814292">
          <w:pPr>
            <w:jc w:val="both"/>
            <w:rPr>
              <w:rFonts w:asciiTheme="majorHAnsi" w:hAnsiTheme="majorHAnsi" w:cstheme="majorHAnsi"/>
              <w:sz w:val="24"/>
              <w:szCs w:val="24"/>
              <w:lang w:val="en-US"/>
            </w:rPr>
          </w:pPr>
          <w:r w:rsidRPr="00814292">
            <w:rPr>
              <w:rFonts w:asciiTheme="majorHAnsi" w:hAnsiTheme="majorHAnsi" w:cstheme="majorHAnsi"/>
              <w:sz w:val="24"/>
              <w:szCs w:val="24"/>
              <w:lang w:val="en-US"/>
            </w:rPr>
            <w:t>Figure. 2</w:t>
          </w:r>
        </w:p>
        <w:p w14:paraId="0A4AEE3E" w14:textId="77777777" w:rsidR="00814292" w:rsidRDefault="00814292" w:rsidP="00814292">
          <w:pPr>
            <w:jc w:val="both"/>
            <w:rPr>
              <w:lang w:val="en-US"/>
            </w:rPr>
          </w:pPr>
          <w:r>
            <w:rPr>
              <w:noProof/>
              <w:lang w:val="en-US"/>
            </w:rPr>
            <w:drawing>
              <wp:inline distT="0" distB="0" distL="0" distR="0" wp14:anchorId="2DECF9D0" wp14:editId="77386485">
                <wp:extent cx="5763260" cy="2755900"/>
                <wp:effectExtent l="0" t="0" r="8890" b="6350"/>
                <wp:docPr id="2" name="I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63260" cy="2755900"/>
                        </a:xfrm>
                        <a:prstGeom prst="rect">
                          <a:avLst/>
                        </a:prstGeom>
                        <a:noFill/>
                      </pic:spPr>
                    </pic:pic>
                  </a:graphicData>
                </a:graphic>
              </wp:inline>
            </w:drawing>
          </w:r>
        </w:p>
        <w:p w14:paraId="77A27199" w14:textId="77777777" w:rsidR="00814292" w:rsidRDefault="00814292" w:rsidP="00814292">
          <w:pPr>
            <w:jc w:val="both"/>
            <w:rPr>
              <w:lang w:val="en-US"/>
            </w:rPr>
          </w:pPr>
        </w:p>
        <w:p w14:paraId="23D7B520" w14:textId="77777777" w:rsidR="004A11F6" w:rsidRDefault="004A11F6" w:rsidP="007D1947"/>
        <w:p w14:paraId="21842701" w14:textId="77777777" w:rsidR="004A11F6" w:rsidRDefault="004A11F6" w:rsidP="007D1947"/>
        <w:p w14:paraId="65D911F3" w14:textId="77777777" w:rsidR="004A11F6" w:rsidRDefault="004D519C" w:rsidP="004D519C">
          <w:pPr>
            <w:pStyle w:val="Titlu1"/>
          </w:pPr>
          <w:bookmarkStart w:id="2" w:name="_Toc463944602"/>
          <w:r>
            <w:t>Financial Analysis Trends</w:t>
          </w:r>
          <w:bookmarkEnd w:id="2"/>
        </w:p>
        <w:p w14:paraId="53928725" w14:textId="77777777" w:rsidR="00284F1F" w:rsidRDefault="00284F1F" w:rsidP="00284F1F"/>
        <w:p w14:paraId="420A109C" w14:textId="75830658" w:rsidR="00B617ED" w:rsidRPr="00B617ED" w:rsidRDefault="00B617ED" w:rsidP="00B617ED">
          <w:pPr>
            <w:jc w:val="both"/>
            <w:rPr>
              <w:rFonts w:asciiTheme="majorHAnsi" w:hAnsiTheme="majorHAnsi" w:cstheme="majorHAnsi"/>
              <w:sz w:val="24"/>
              <w:szCs w:val="24"/>
              <w:lang w:val="en-US"/>
            </w:rPr>
          </w:pPr>
          <w:r w:rsidRPr="00B617ED">
            <w:rPr>
              <w:rFonts w:asciiTheme="majorHAnsi" w:hAnsiTheme="majorHAnsi" w:cstheme="majorHAnsi"/>
              <w:sz w:val="24"/>
              <w:szCs w:val="24"/>
              <w:lang w:val="en-US"/>
            </w:rPr>
            <w:t xml:space="preserve">In this report, I will show you the financial ratio analysis of Marriott Hotels. I will start with a table where I have chosen some financial data of this company, an example is a Current Ratio. Here in 2020, we have a current ratio of 0.4911 compared to the year 2021 in which the current ratio is 0.5659, the current ratio is </w:t>
          </w:r>
          <w:r w:rsidR="000F7A04" w:rsidRPr="00B617ED">
            <w:rPr>
              <w:rFonts w:asciiTheme="majorHAnsi" w:hAnsiTheme="majorHAnsi" w:cstheme="majorHAnsi"/>
              <w:sz w:val="24"/>
              <w:szCs w:val="24"/>
              <w:lang w:val="en-US"/>
            </w:rPr>
            <w:t>an</w:t>
          </w:r>
          <w:r w:rsidRPr="00B617ED">
            <w:rPr>
              <w:rFonts w:asciiTheme="majorHAnsi" w:hAnsiTheme="majorHAnsi" w:cstheme="majorHAnsi"/>
              <w:sz w:val="24"/>
              <w:szCs w:val="24"/>
              <w:lang w:val="en-US"/>
            </w:rPr>
            <w:t xml:space="preserve"> indicator of the liquidity of a company that measures the ability of a company to pay its obligations both in the short term and those due within a year. As the table shows, the formula is the following: current ratio = current assets/current liabilities. In our case for the Marriott Hotels</w:t>
          </w:r>
          <w:r w:rsidR="00CA7688">
            <w:rPr>
              <w:rFonts w:asciiTheme="majorHAnsi" w:hAnsiTheme="majorHAnsi" w:cstheme="majorHAnsi"/>
              <w:sz w:val="24"/>
              <w:szCs w:val="24"/>
              <w:lang w:val="en-US"/>
            </w:rPr>
            <w:t xml:space="preserve"> </w:t>
          </w:r>
          <w:r w:rsidRPr="00B617ED">
            <w:rPr>
              <w:rFonts w:asciiTheme="majorHAnsi" w:hAnsiTheme="majorHAnsi" w:cstheme="majorHAnsi"/>
              <w:sz w:val="24"/>
              <w:szCs w:val="24"/>
              <w:lang w:val="en-US"/>
            </w:rPr>
            <w:t>company, the current ratio in both years is quite weak</w:t>
          </w:r>
          <w:r w:rsidR="00CE4348">
            <w:rPr>
              <w:rFonts w:asciiTheme="majorHAnsi" w:hAnsiTheme="majorHAnsi" w:cstheme="majorHAnsi"/>
              <w:sz w:val="24"/>
              <w:szCs w:val="24"/>
              <w:lang w:val="en-US"/>
            </w:rPr>
            <w:t>. A</w:t>
          </w:r>
          <w:r w:rsidRPr="00B617ED">
            <w:rPr>
              <w:rFonts w:asciiTheme="majorHAnsi" w:hAnsiTheme="majorHAnsi" w:cstheme="majorHAnsi"/>
              <w:sz w:val="24"/>
              <w:szCs w:val="24"/>
              <w:lang w:val="en-US"/>
            </w:rPr>
            <w:t xml:space="preserve"> current ratio below 1 shows us that the company does not have enough liquid assets to cover its short-term liabilities. But it also shows us a slight increase in 2021 compared to 2020. </w:t>
          </w:r>
        </w:p>
        <w:p w14:paraId="172BF742" w14:textId="77777777" w:rsidR="00B617ED" w:rsidRPr="00B617ED" w:rsidRDefault="00B617ED" w:rsidP="00B617ED">
          <w:pPr>
            <w:jc w:val="both"/>
            <w:rPr>
              <w:rFonts w:asciiTheme="majorHAnsi" w:hAnsiTheme="majorHAnsi" w:cstheme="majorHAnsi"/>
              <w:sz w:val="24"/>
              <w:szCs w:val="24"/>
              <w:lang w:val="en-US"/>
            </w:rPr>
          </w:pPr>
          <w:r w:rsidRPr="00B617ED">
            <w:rPr>
              <w:rFonts w:asciiTheme="majorHAnsi" w:hAnsiTheme="majorHAnsi" w:cstheme="majorHAnsi"/>
              <w:sz w:val="24"/>
              <w:szCs w:val="24"/>
              <w:lang w:val="en-US"/>
            </w:rPr>
            <w:t>We all know that 2020 was the most difficult and trying year for this industry, the pandemic brought this segment to an almost total closure with the lowest level of occupancy, which according to analysts we will not see any improvement as it was in 2019 as somewhere in 2024.</w:t>
          </w:r>
        </w:p>
        <w:p w14:paraId="31921F49" w14:textId="77777777" w:rsidR="00284F1F" w:rsidRPr="00B617ED" w:rsidRDefault="00284F1F" w:rsidP="00284F1F">
          <w:pPr>
            <w:rPr>
              <w:lang w:val="en-US"/>
            </w:rPr>
          </w:pPr>
        </w:p>
        <w:p w14:paraId="4DC6FCCD" w14:textId="77777777" w:rsidR="004D519C" w:rsidRDefault="004D519C" w:rsidP="004D519C">
          <w:pPr>
            <w:pStyle w:val="Titlu2"/>
          </w:pPr>
          <w:bookmarkStart w:id="3" w:name="_Toc463944603"/>
          <w:r>
            <w:t>Profitability</w:t>
          </w:r>
          <w:bookmarkEnd w:id="3"/>
        </w:p>
        <w:p w14:paraId="1C2A171B" w14:textId="77777777" w:rsidR="008F323B" w:rsidRPr="008F323B" w:rsidRDefault="008F323B" w:rsidP="008F323B"/>
        <w:p w14:paraId="32F67BD8" w14:textId="6FE40D9F" w:rsidR="002147DB" w:rsidRDefault="00275069" w:rsidP="008F323B">
          <w:pPr>
            <w:jc w:val="both"/>
            <w:rPr>
              <w:rFonts w:asciiTheme="majorHAnsi" w:hAnsiTheme="majorHAnsi" w:cstheme="majorHAnsi"/>
              <w:sz w:val="24"/>
              <w:szCs w:val="24"/>
              <w:lang w:val="en-US"/>
            </w:rPr>
          </w:pPr>
          <w:bookmarkStart w:id="4" w:name="_Toc463944604"/>
          <w:r w:rsidRPr="00275069">
            <w:rPr>
              <w:rFonts w:asciiTheme="majorHAnsi" w:hAnsiTheme="majorHAnsi" w:cstheme="majorHAnsi"/>
              <w:sz w:val="24"/>
              <w:szCs w:val="24"/>
              <w:lang w:val="en-US"/>
            </w:rPr>
            <w:t xml:space="preserve">Profitability ratios are used to assess the power of a company or business to produce income relative to its income, operating costs, assets, or equity over time, using data from a specified period. These profitability ratios can also be compared to efficiency ratios which </w:t>
          </w:r>
          <w:r w:rsidR="002147DB" w:rsidRPr="00275069">
            <w:rPr>
              <w:rFonts w:asciiTheme="majorHAnsi" w:hAnsiTheme="majorHAnsi" w:cstheme="majorHAnsi"/>
              <w:sz w:val="24"/>
              <w:szCs w:val="24"/>
              <w:lang w:val="en-US"/>
            </w:rPr>
            <w:t>consider</w:t>
          </w:r>
          <w:r w:rsidRPr="00275069">
            <w:rPr>
              <w:rFonts w:asciiTheme="majorHAnsi" w:hAnsiTheme="majorHAnsi" w:cstheme="majorHAnsi"/>
              <w:sz w:val="24"/>
              <w:szCs w:val="24"/>
              <w:lang w:val="en-US"/>
            </w:rPr>
            <w:t xml:space="preserve"> how well a company is using its assets internally to produce revenue.</w:t>
          </w:r>
        </w:p>
        <w:p w14:paraId="66F18467" w14:textId="5FED7035" w:rsidR="008F323B" w:rsidRPr="008F323B" w:rsidRDefault="008F323B" w:rsidP="008F323B">
          <w:pPr>
            <w:jc w:val="both"/>
            <w:rPr>
              <w:rFonts w:asciiTheme="majorHAnsi" w:hAnsiTheme="majorHAnsi" w:cstheme="majorHAnsi"/>
              <w:sz w:val="24"/>
              <w:szCs w:val="24"/>
              <w:lang w:val="en-US"/>
            </w:rPr>
          </w:pPr>
          <w:r w:rsidRPr="008F323B">
            <w:rPr>
              <w:rFonts w:asciiTheme="majorHAnsi" w:hAnsiTheme="majorHAnsi" w:cstheme="majorHAnsi"/>
              <w:sz w:val="24"/>
              <w:szCs w:val="24"/>
              <w:lang w:val="en-US"/>
            </w:rPr>
            <w:t>The most important margin reports are gross margin, operating margin, and net profit margin, they are crucial for any business showing its profitability. We will take them, in turn, to discuss them according to our table and chart.</w:t>
          </w:r>
        </w:p>
        <w:p w14:paraId="5A715741" w14:textId="77777777" w:rsidR="008F323B" w:rsidRPr="0014539C" w:rsidRDefault="008F323B" w:rsidP="008F323B">
          <w:pPr>
            <w:jc w:val="both"/>
            <w:rPr>
              <w:rFonts w:asciiTheme="majorHAnsi" w:hAnsiTheme="majorHAnsi" w:cstheme="majorHAnsi"/>
              <w:b/>
              <w:bCs/>
              <w:sz w:val="24"/>
              <w:szCs w:val="24"/>
              <w:lang w:val="en-US"/>
            </w:rPr>
          </w:pPr>
          <w:r w:rsidRPr="0014539C">
            <w:rPr>
              <w:rFonts w:asciiTheme="majorHAnsi" w:hAnsiTheme="majorHAnsi" w:cstheme="majorHAnsi"/>
              <w:b/>
              <w:bCs/>
              <w:sz w:val="24"/>
              <w:szCs w:val="24"/>
              <w:lang w:val="en-US"/>
            </w:rPr>
            <w:t>Gross Margin</w:t>
          </w:r>
        </w:p>
        <w:p w14:paraId="05A42EEC" w14:textId="77777777" w:rsidR="001D4EA2" w:rsidRDefault="001D4EA2" w:rsidP="008F323B">
          <w:pPr>
            <w:jc w:val="both"/>
            <w:rPr>
              <w:rFonts w:asciiTheme="majorHAnsi" w:hAnsiTheme="majorHAnsi" w:cstheme="majorHAnsi"/>
              <w:sz w:val="24"/>
              <w:szCs w:val="24"/>
              <w:lang w:val="en-US"/>
            </w:rPr>
          </w:pPr>
          <w:r w:rsidRPr="001D4EA2">
            <w:rPr>
              <w:rFonts w:asciiTheme="majorHAnsi" w:hAnsiTheme="majorHAnsi" w:cstheme="majorHAnsi"/>
              <w:sz w:val="24"/>
              <w:szCs w:val="24"/>
              <w:lang w:val="en-US"/>
            </w:rPr>
            <w:t>The gross margin is the amount of money left after deducting all the direct costs of producing or purchasing the services that this company offers for sale. The higher it is, the more the company can contribute to its indirect costs.</w:t>
          </w:r>
        </w:p>
        <w:p w14:paraId="6AA6E7C1" w14:textId="66F5FAD2" w:rsidR="008F323B" w:rsidRPr="008F323B" w:rsidRDefault="008F323B" w:rsidP="008F323B">
          <w:pPr>
            <w:jc w:val="both"/>
            <w:rPr>
              <w:rFonts w:asciiTheme="majorHAnsi" w:hAnsiTheme="majorHAnsi" w:cstheme="majorHAnsi"/>
              <w:sz w:val="24"/>
              <w:szCs w:val="24"/>
              <w:lang w:val="en-US"/>
            </w:rPr>
          </w:pPr>
          <w:r w:rsidRPr="008F323B">
            <w:rPr>
              <w:rFonts w:asciiTheme="majorHAnsi" w:hAnsiTheme="majorHAnsi" w:cstheme="majorHAnsi"/>
              <w:sz w:val="24"/>
              <w:szCs w:val="24"/>
              <w:lang w:val="en-US"/>
            </w:rPr>
            <w:t>The formula for gross margin is Revenue-COGS /Revenue. In our case, you can clearly see a significant increase in 2021 compared to 2020, namely 20.2136 compared to 13.8019 in 2020.</w:t>
          </w:r>
        </w:p>
        <w:p w14:paraId="2015B440" w14:textId="77777777" w:rsidR="008F323B" w:rsidRPr="0014539C" w:rsidRDefault="008F323B" w:rsidP="008F323B">
          <w:pPr>
            <w:jc w:val="both"/>
            <w:rPr>
              <w:rFonts w:asciiTheme="majorHAnsi" w:hAnsiTheme="majorHAnsi" w:cstheme="majorHAnsi"/>
              <w:b/>
              <w:bCs/>
              <w:sz w:val="24"/>
              <w:szCs w:val="24"/>
              <w:lang w:val="en-US"/>
            </w:rPr>
          </w:pPr>
          <w:r w:rsidRPr="0014539C">
            <w:rPr>
              <w:rFonts w:asciiTheme="majorHAnsi" w:hAnsiTheme="majorHAnsi" w:cstheme="majorHAnsi"/>
              <w:b/>
              <w:bCs/>
              <w:sz w:val="24"/>
              <w:szCs w:val="24"/>
              <w:lang w:val="en-US"/>
            </w:rPr>
            <w:t>Operating Margin</w:t>
          </w:r>
        </w:p>
        <w:p w14:paraId="2708159B" w14:textId="77777777" w:rsidR="00A629FB" w:rsidRDefault="00A629FB" w:rsidP="008F323B">
          <w:pPr>
            <w:jc w:val="both"/>
            <w:rPr>
              <w:rFonts w:asciiTheme="majorHAnsi" w:hAnsiTheme="majorHAnsi" w:cstheme="majorHAnsi"/>
              <w:sz w:val="24"/>
              <w:szCs w:val="24"/>
              <w:lang w:val="en-US"/>
            </w:rPr>
          </w:pPr>
          <w:r w:rsidRPr="00A629FB">
            <w:rPr>
              <w:rFonts w:asciiTheme="majorHAnsi" w:hAnsiTheme="majorHAnsi" w:cstheme="majorHAnsi"/>
              <w:sz w:val="24"/>
              <w:szCs w:val="24"/>
              <w:lang w:val="en-US"/>
            </w:rPr>
            <w:t>This ratio tells us how much profit a company makes on a penny of sales after covering expenses such as wages and raw materials, before covering interest or tax. The formula for operating margin is operating income/revenues (sales).</w:t>
          </w:r>
        </w:p>
        <w:p w14:paraId="48A6D3A4" w14:textId="7BAC961F" w:rsidR="008F323B" w:rsidRPr="008F323B" w:rsidRDefault="008F323B" w:rsidP="008F323B">
          <w:pPr>
            <w:jc w:val="both"/>
            <w:rPr>
              <w:rFonts w:asciiTheme="majorHAnsi" w:hAnsiTheme="majorHAnsi" w:cstheme="majorHAnsi"/>
              <w:sz w:val="24"/>
              <w:szCs w:val="24"/>
              <w:lang w:val="en-US"/>
            </w:rPr>
          </w:pPr>
          <w:r w:rsidRPr="008F323B">
            <w:rPr>
              <w:rFonts w:asciiTheme="majorHAnsi" w:hAnsiTheme="majorHAnsi" w:cstheme="majorHAnsi"/>
              <w:sz w:val="24"/>
              <w:szCs w:val="24"/>
              <w:lang w:val="en-US"/>
            </w:rPr>
            <w:lastRenderedPageBreak/>
            <w:t>For our company, Marriott Hotels International Limited, the operating margin in the year 2021 has increased spectacularly by approximately 12%, as the table and the chart show, compared to the previous year, which means a generous profit from sales reported on the clean pound after expenses have been covered related.</w:t>
          </w:r>
        </w:p>
        <w:p w14:paraId="4312195D" w14:textId="77777777" w:rsidR="008F323B" w:rsidRPr="0014539C" w:rsidRDefault="008F323B" w:rsidP="008F323B">
          <w:pPr>
            <w:jc w:val="both"/>
            <w:rPr>
              <w:rFonts w:asciiTheme="majorHAnsi" w:hAnsiTheme="majorHAnsi" w:cstheme="majorHAnsi"/>
              <w:b/>
              <w:bCs/>
              <w:sz w:val="24"/>
              <w:szCs w:val="24"/>
              <w:lang w:val="en-US"/>
            </w:rPr>
          </w:pPr>
          <w:r w:rsidRPr="0014539C">
            <w:rPr>
              <w:rFonts w:asciiTheme="majorHAnsi" w:hAnsiTheme="majorHAnsi" w:cstheme="majorHAnsi"/>
              <w:b/>
              <w:bCs/>
              <w:sz w:val="24"/>
              <w:szCs w:val="24"/>
              <w:lang w:val="en-US"/>
            </w:rPr>
            <w:t>Net profit margin</w:t>
          </w:r>
        </w:p>
        <w:p w14:paraId="5ECDAD97" w14:textId="0A0749AC" w:rsidR="000B5685" w:rsidRDefault="008428FC" w:rsidP="008F323B">
          <w:pPr>
            <w:jc w:val="both"/>
            <w:rPr>
              <w:rFonts w:asciiTheme="majorHAnsi" w:hAnsiTheme="majorHAnsi" w:cstheme="majorHAnsi"/>
              <w:sz w:val="24"/>
              <w:szCs w:val="24"/>
              <w:lang w:val="en-US"/>
            </w:rPr>
          </w:pPr>
          <w:r w:rsidRPr="008428FC">
            <w:rPr>
              <w:rFonts w:asciiTheme="majorHAnsi" w:hAnsiTheme="majorHAnsi" w:cstheme="majorHAnsi"/>
              <w:sz w:val="24"/>
              <w:szCs w:val="24"/>
              <w:lang w:val="en-US"/>
            </w:rPr>
            <w:t>Net profit margin tells us how much profit or revenue is generated as a percentage of revenue. The formula here we have net profit / total revenue x 100. In our chart Figure. 2 we see how in 2020, respectively the year affected by the pandemic, the net profit margin is negative, which means that Marriott Hotels was unprofitable during this period, graph indicating -2.5258%, on the other hand, in 2021 it is seen to grow considerably, almost reaching the threshold of a good net profit with 7,931%, supporting this industry little by little towards overcoming the negative threshold brought by COVID-19.</w:t>
          </w:r>
        </w:p>
        <w:p w14:paraId="13862BA8" w14:textId="77777777" w:rsidR="004428B2" w:rsidRPr="008F323B" w:rsidRDefault="004428B2" w:rsidP="008F323B">
          <w:pPr>
            <w:jc w:val="both"/>
            <w:rPr>
              <w:rFonts w:asciiTheme="majorHAnsi" w:hAnsiTheme="majorHAnsi" w:cstheme="majorHAnsi"/>
              <w:sz w:val="24"/>
              <w:szCs w:val="24"/>
              <w:lang w:val="en-US"/>
            </w:rPr>
          </w:pPr>
        </w:p>
        <w:p w14:paraId="6CD58C45" w14:textId="77777777" w:rsidR="004D519C" w:rsidRDefault="004D519C" w:rsidP="004D519C">
          <w:pPr>
            <w:pStyle w:val="Titlu2"/>
          </w:pPr>
          <w:r>
            <w:t>Liquidity</w:t>
          </w:r>
          <w:bookmarkEnd w:id="4"/>
        </w:p>
        <w:p w14:paraId="16E1988B" w14:textId="77777777" w:rsidR="000B5685" w:rsidRPr="000B5685" w:rsidRDefault="000B5685" w:rsidP="000B5685"/>
        <w:p w14:paraId="22843C45" w14:textId="16748210" w:rsidR="008B330A" w:rsidRDefault="006D7B53" w:rsidP="000B5685">
          <w:pPr>
            <w:jc w:val="both"/>
            <w:rPr>
              <w:rFonts w:asciiTheme="majorHAnsi" w:hAnsiTheme="majorHAnsi" w:cstheme="majorHAnsi"/>
              <w:sz w:val="24"/>
              <w:szCs w:val="24"/>
              <w:lang w:val="en-US"/>
            </w:rPr>
          </w:pPr>
          <w:bookmarkStart w:id="5" w:name="_Toc463944605"/>
          <w:r w:rsidRPr="006D7B53">
            <w:rPr>
              <w:rFonts w:asciiTheme="majorHAnsi" w:hAnsiTheme="majorHAnsi" w:cstheme="majorHAnsi"/>
              <w:sz w:val="24"/>
              <w:szCs w:val="24"/>
              <w:lang w:val="en-US"/>
            </w:rPr>
            <w:t>These liquidity ratios show us whether a company could pay its debts in the short term. The higher this ratio, the more it shows us a company's ability to avoid default. A good liquidity ratio should be above 1, this proves that the business is worth investing in, usually</w:t>
          </w:r>
          <w:r w:rsidR="008B330A">
            <w:rPr>
              <w:rFonts w:asciiTheme="majorHAnsi" w:hAnsiTheme="majorHAnsi" w:cstheme="majorHAnsi"/>
              <w:sz w:val="24"/>
              <w:szCs w:val="24"/>
              <w:lang w:val="en-US"/>
            </w:rPr>
            <w:t>,</w:t>
          </w:r>
          <w:r w:rsidRPr="006D7B53">
            <w:rPr>
              <w:rFonts w:asciiTheme="majorHAnsi" w:hAnsiTheme="majorHAnsi" w:cstheme="majorHAnsi"/>
              <w:sz w:val="24"/>
              <w:szCs w:val="24"/>
              <w:lang w:val="en-US"/>
            </w:rPr>
            <w:t xml:space="preserve"> lenders and investors look for a liquidity ratio of arou</w:t>
          </w:r>
          <w:r w:rsidR="008B330A">
            <w:rPr>
              <w:rFonts w:asciiTheme="majorHAnsi" w:hAnsiTheme="majorHAnsi" w:cstheme="majorHAnsi"/>
              <w:sz w:val="24"/>
              <w:szCs w:val="24"/>
              <w:lang w:val="en-US"/>
            </w:rPr>
            <w:t>nd 2 or 3.</w:t>
          </w:r>
        </w:p>
        <w:p w14:paraId="02F74C5C" w14:textId="793363B9" w:rsidR="000B5685" w:rsidRPr="00DD18B4" w:rsidRDefault="000B5685" w:rsidP="000B5685">
          <w:pPr>
            <w:jc w:val="both"/>
            <w:rPr>
              <w:rFonts w:asciiTheme="majorHAnsi" w:hAnsiTheme="majorHAnsi" w:cstheme="majorHAnsi"/>
              <w:b/>
              <w:bCs/>
              <w:sz w:val="24"/>
              <w:szCs w:val="24"/>
              <w:lang w:val="en-US"/>
            </w:rPr>
          </w:pPr>
          <w:r w:rsidRPr="00DD18B4">
            <w:rPr>
              <w:rFonts w:asciiTheme="majorHAnsi" w:hAnsiTheme="majorHAnsi" w:cstheme="majorHAnsi"/>
              <w:b/>
              <w:bCs/>
              <w:sz w:val="24"/>
              <w:szCs w:val="24"/>
              <w:lang w:val="en-US"/>
            </w:rPr>
            <w:t>Current Ratio</w:t>
          </w:r>
        </w:p>
        <w:p w14:paraId="201FC781" w14:textId="77777777" w:rsidR="001B39E1" w:rsidRDefault="001B39E1" w:rsidP="000B5685">
          <w:pPr>
            <w:jc w:val="both"/>
            <w:rPr>
              <w:rFonts w:asciiTheme="majorHAnsi" w:hAnsiTheme="majorHAnsi" w:cstheme="majorHAnsi"/>
              <w:sz w:val="24"/>
              <w:szCs w:val="24"/>
              <w:lang w:val="en-US"/>
            </w:rPr>
          </w:pPr>
          <w:r w:rsidRPr="001B39E1">
            <w:rPr>
              <w:rFonts w:asciiTheme="majorHAnsi" w:hAnsiTheme="majorHAnsi" w:cstheme="majorHAnsi"/>
              <w:sz w:val="24"/>
              <w:szCs w:val="24"/>
              <w:lang w:val="en-US"/>
            </w:rPr>
            <w:t>The current ratio shows a company's ability to pay its current or short-term liabilities with its current assets, such as accounts receivable, cash, and inventory. The calculation formula used for the current ratio is the current ratio = current assets / current liabilities.</w:t>
          </w:r>
        </w:p>
        <w:p w14:paraId="7E20D9DB" w14:textId="456D6B68" w:rsidR="000B5685" w:rsidRPr="0029173C" w:rsidRDefault="000B5685" w:rsidP="000B5685">
          <w:pPr>
            <w:jc w:val="both"/>
            <w:rPr>
              <w:rFonts w:asciiTheme="majorHAnsi" w:hAnsiTheme="majorHAnsi" w:cstheme="majorHAnsi"/>
              <w:sz w:val="24"/>
              <w:szCs w:val="24"/>
              <w:lang w:val="en-US"/>
            </w:rPr>
          </w:pPr>
          <w:r w:rsidRPr="0029173C">
            <w:rPr>
              <w:rFonts w:asciiTheme="majorHAnsi" w:hAnsiTheme="majorHAnsi" w:cstheme="majorHAnsi"/>
              <w:sz w:val="24"/>
              <w:szCs w:val="24"/>
              <w:lang w:val="en-US"/>
            </w:rPr>
            <w:t>A good current ratio is between 1.2 and 2, meaning that the business has twice as many current assets as liabilities to cover its debts.</w:t>
          </w:r>
        </w:p>
        <w:p w14:paraId="4D52923B" w14:textId="2F754C8A" w:rsidR="000B5685" w:rsidRDefault="000B5685" w:rsidP="000B5685">
          <w:pPr>
            <w:jc w:val="both"/>
            <w:rPr>
              <w:rFonts w:asciiTheme="majorHAnsi" w:hAnsiTheme="majorHAnsi" w:cstheme="majorHAnsi"/>
              <w:sz w:val="24"/>
              <w:szCs w:val="24"/>
              <w:lang w:val="en-US"/>
            </w:rPr>
          </w:pPr>
          <w:r w:rsidRPr="0029173C">
            <w:rPr>
              <w:rFonts w:asciiTheme="majorHAnsi" w:hAnsiTheme="majorHAnsi" w:cstheme="majorHAnsi"/>
              <w:sz w:val="24"/>
              <w:szCs w:val="24"/>
              <w:lang w:val="en-US"/>
            </w:rPr>
            <w:t xml:space="preserve"> For our company, this current ratio is below 1, showing only that in the year 2021 it increased slightly compared to 2020. These numbers show us that Marriott Hotels does not have enough current assets to cover all its current liabilities, the ratio being 0.4911 in the year 2020 and with a slight increase in 2021 but not enough to reach the threshold of 1 with 0.5659. </w:t>
          </w:r>
        </w:p>
        <w:p w14:paraId="1DA2EB41" w14:textId="77777777" w:rsidR="0029173C" w:rsidRPr="0029173C" w:rsidRDefault="0029173C" w:rsidP="000B5685">
          <w:pPr>
            <w:jc w:val="both"/>
            <w:rPr>
              <w:rFonts w:asciiTheme="majorHAnsi" w:hAnsiTheme="majorHAnsi" w:cstheme="majorHAnsi"/>
              <w:sz w:val="24"/>
              <w:szCs w:val="24"/>
              <w:lang w:val="en-US"/>
            </w:rPr>
          </w:pPr>
        </w:p>
        <w:p w14:paraId="76DC4E55" w14:textId="77777777" w:rsidR="004D519C" w:rsidRDefault="004D519C" w:rsidP="004D519C">
          <w:pPr>
            <w:pStyle w:val="Titlu2"/>
          </w:pPr>
          <w:r w:rsidRPr="004D519C">
            <w:t>Gearing</w:t>
          </w:r>
          <w:bookmarkEnd w:id="5"/>
        </w:p>
        <w:p w14:paraId="285594CE" w14:textId="77777777" w:rsidR="0029173C" w:rsidRDefault="0029173C" w:rsidP="0029173C"/>
        <w:p w14:paraId="68BEB37D" w14:textId="77777777" w:rsidR="00925835" w:rsidRDefault="00925835" w:rsidP="00FF7F19">
          <w:pPr>
            <w:jc w:val="both"/>
            <w:rPr>
              <w:rFonts w:asciiTheme="majorHAnsi" w:hAnsiTheme="majorHAnsi" w:cstheme="majorHAnsi"/>
              <w:sz w:val="24"/>
              <w:szCs w:val="24"/>
              <w:lang w:val="en-US"/>
            </w:rPr>
          </w:pPr>
          <w:bookmarkStart w:id="6" w:name="_Toc463944606"/>
          <w:r w:rsidRPr="00925835">
            <w:rPr>
              <w:rFonts w:asciiTheme="majorHAnsi" w:hAnsiTheme="majorHAnsi" w:cstheme="majorHAnsi"/>
              <w:sz w:val="24"/>
              <w:szCs w:val="24"/>
              <w:lang w:val="en-US"/>
            </w:rPr>
            <w:t>Gearing means the financial leverage of a company; shows the extent to which a company uses borrowed money. The most common way to calculate gearing is to use the debt-to-equity ratio, which is a company's debt divided by its equity and calculated by subtracting a company's total liabilities from its assets.</w:t>
          </w:r>
        </w:p>
        <w:p w14:paraId="679AC39F" w14:textId="6E771071" w:rsidR="00FF7F19" w:rsidRPr="00FF7F19" w:rsidRDefault="00FF7F19" w:rsidP="00FF7F19">
          <w:pPr>
            <w:jc w:val="both"/>
            <w:rPr>
              <w:rFonts w:asciiTheme="majorHAnsi" w:hAnsiTheme="majorHAnsi" w:cstheme="majorHAnsi"/>
              <w:sz w:val="24"/>
              <w:szCs w:val="24"/>
              <w:lang w:val="en-US"/>
            </w:rPr>
          </w:pPr>
          <w:r w:rsidRPr="00FF7F19">
            <w:rPr>
              <w:rFonts w:asciiTheme="majorHAnsi" w:hAnsiTheme="majorHAnsi" w:cstheme="majorHAnsi"/>
              <w:sz w:val="24"/>
              <w:szCs w:val="24"/>
              <w:lang w:val="en-US"/>
            </w:rPr>
            <w:lastRenderedPageBreak/>
            <w:t>The optimal debt-to-equity ratio tends to vary a lot depending on the industry, but in general, it should not be higher than 2.0, but there are also some exceptions to the rule, namely industries with fixed assets such as mining or the production industry, here we can find rates higher than 2. In the case of Marriott Hotels International Limited, according to the chart below in Figure. 3, we have 2020 over 2.0, more precisely 24.1302 %, and in 2021 with a percentage of 7.1697.</w:t>
          </w:r>
        </w:p>
        <w:p w14:paraId="0BA8BC43" w14:textId="77777777" w:rsidR="00FF7F19" w:rsidRPr="00FF7F19" w:rsidRDefault="00FF7F19" w:rsidP="00FF7F19">
          <w:pPr>
            <w:jc w:val="both"/>
            <w:rPr>
              <w:rFonts w:asciiTheme="majorHAnsi" w:hAnsiTheme="majorHAnsi" w:cstheme="majorHAnsi"/>
              <w:sz w:val="24"/>
              <w:szCs w:val="24"/>
              <w:lang w:val="en-US"/>
            </w:rPr>
          </w:pPr>
          <w:r w:rsidRPr="00FF7F19">
            <w:rPr>
              <w:rFonts w:asciiTheme="majorHAnsi" w:hAnsiTheme="majorHAnsi" w:cstheme="majorHAnsi"/>
              <w:sz w:val="24"/>
              <w:szCs w:val="24"/>
              <w:lang w:val="en-US"/>
            </w:rPr>
            <w:t>Figure. 3</w:t>
          </w:r>
        </w:p>
        <w:p w14:paraId="634B0E76" w14:textId="77777777" w:rsidR="00FF7F19" w:rsidRDefault="00FF7F19" w:rsidP="00FF7F19">
          <w:pPr>
            <w:jc w:val="both"/>
            <w:rPr>
              <w:lang w:val="en-US"/>
            </w:rPr>
          </w:pPr>
          <w:r>
            <w:rPr>
              <w:noProof/>
              <w:lang w:val="en-US"/>
            </w:rPr>
            <w:drawing>
              <wp:inline distT="0" distB="0" distL="0" distR="0" wp14:anchorId="4EFB3431" wp14:editId="160E2142">
                <wp:extent cx="4584700" cy="2546350"/>
                <wp:effectExtent l="0" t="0" r="6350" b="6350"/>
                <wp:docPr id="3" name="Imagine 3" descr="O imagine care conține masă&#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ine 3" descr="O imagine care conține masă&#10;&#10;Descriere generată automa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84700" cy="2546350"/>
                        </a:xfrm>
                        <a:prstGeom prst="rect">
                          <a:avLst/>
                        </a:prstGeom>
                        <a:noFill/>
                      </pic:spPr>
                    </pic:pic>
                  </a:graphicData>
                </a:graphic>
              </wp:inline>
            </w:drawing>
          </w:r>
        </w:p>
        <w:p w14:paraId="5176A094" w14:textId="77777777" w:rsidR="00FF7F19" w:rsidRDefault="00FF7F19" w:rsidP="00FF7F19">
          <w:pPr>
            <w:jc w:val="both"/>
            <w:rPr>
              <w:lang w:val="en-US"/>
            </w:rPr>
          </w:pPr>
        </w:p>
        <w:p w14:paraId="6D469E22" w14:textId="77777777" w:rsidR="00AA2A91" w:rsidRDefault="00AA2A91" w:rsidP="00AA2A91">
          <w:pPr>
            <w:pStyle w:val="Titlu1"/>
          </w:pPr>
          <w:r>
            <w:t>Knowledge from Ratio Analysis</w:t>
          </w:r>
          <w:bookmarkEnd w:id="6"/>
        </w:p>
        <w:p w14:paraId="03F590F9" w14:textId="77777777" w:rsidR="00F86827" w:rsidRPr="00F86827" w:rsidRDefault="00F86827" w:rsidP="00F86827"/>
        <w:p w14:paraId="05EF0ECF" w14:textId="3F17CF33" w:rsidR="00EB2A3B" w:rsidRDefault="00EB2A3B" w:rsidP="00F86827">
          <w:pPr>
            <w:jc w:val="both"/>
            <w:rPr>
              <w:rFonts w:asciiTheme="majorHAnsi" w:hAnsiTheme="majorHAnsi" w:cstheme="majorHAnsi"/>
              <w:sz w:val="24"/>
              <w:szCs w:val="24"/>
              <w:lang w:val="en-US"/>
            </w:rPr>
          </w:pPr>
          <w:r w:rsidRPr="00EB2A3B">
            <w:rPr>
              <w:rFonts w:asciiTheme="majorHAnsi" w:hAnsiTheme="majorHAnsi" w:cstheme="majorHAnsi"/>
              <w:sz w:val="24"/>
              <w:szCs w:val="24"/>
              <w:lang w:val="en-US"/>
            </w:rPr>
            <w:t>As we will find in all specialized books or through other means of search, by the definition of ratio analysis we understand that it is the analysis or study of the usual elements that are present in the financial statements of the company. It is used to check numerous factors of a business such as profitability, liquidity, solvency</w:t>
          </w:r>
          <w:r>
            <w:rPr>
              <w:rFonts w:asciiTheme="majorHAnsi" w:hAnsiTheme="majorHAnsi" w:cstheme="majorHAnsi"/>
              <w:sz w:val="24"/>
              <w:szCs w:val="24"/>
              <w:lang w:val="en-US"/>
            </w:rPr>
            <w:t>,</w:t>
          </w:r>
          <w:r w:rsidRPr="00EB2A3B">
            <w:rPr>
              <w:rFonts w:asciiTheme="majorHAnsi" w:hAnsiTheme="majorHAnsi" w:cstheme="majorHAnsi"/>
              <w:sz w:val="24"/>
              <w:szCs w:val="24"/>
              <w:lang w:val="en-US"/>
            </w:rPr>
            <w:t xml:space="preserve"> and finally business efficiency.</w:t>
          </w:r>
        </w:p>
        <w:p w14:paraId="50ECA9C2" w14:textId="77777777" w:rsidR="00D5475C" w:rsidRDefault="00D5475C" w:rsidP="00F86827">
          <w:pPr>
            <w:jc w:val="both"/>
            <w:rPr>
              <w:rFonts w:asciiTheme="majorHAnsi" w:hAnsiTheme="majorHAnsi" w:cstheme="majorHAnsi"/>
              <w:sz w:val="24"/>
              <w:szCs w:val="24"/>
              <w:lang w:val="en-US"/>
            </w:rPr>
          </w:pPr>
          <w:r w:rsidRPr="00D5475C">
            <w:rPr>
              <w:rFonts w:asciiTheme="majorHAnsi" w:hAnsiTheme="majorHAnsi" w:cstheme="majorHAnsi"/>
              <w:sz w:val="24"/>
              <w:szCs w:val="24"/>
              <w:lang w:val="en-US"/>
            </w:rPr>
            <w:t>This ratio analysis is generally performed by external analysts because the source of information for them is the financial statements. Financial analysts rely on current financial statements as well as previous ones to obtain very important data for analyzing a company's financial performance. The information thus obtained during the financial analysis shows us the improvement or deterioration of the financial position of a business or company.</w:t>
          </w:r>
        </w:p>
        <w:p w14:paraId="135BC17E" w14:textId="685D9929" w:rsidR="00F86827" w:rsidRPr="00F86827" w:rsidRDefault="00F86827" w:rsidP="00F86827">
          <w:pPr>
            <w:jc w:val="both"/>
            <w:rPr>
              <w:rFonts w:asciiTheme="majorHAnsi" w:hAnsiTheme="majorHAnsi" w:cstheme="majorHAnsi"/>
              <w:sz w:val="24"/>
              <w:szCs w:val="24"/>
              <w:lang w:val="en-US"/>
            </w:rPr>
          </w:pPr>
          <w:r w:rsidRPr="00F86827">
            <w:rPr>
              <w:rFonts w:asciiTheme="majorHAnsi" w:hAnsiTheme="majorHAnsi" w:cstheme="majorHAnsi"/>
              <w:sz w:val="24"/>
              <w:szCs w:val="24"/>
              <w:lang w:val="en-US"/>
            </w:rPr>
            <w:t>Following our analysis, we see how Marriott Hotels</w:t>
          </w:r>
          <w:r w:rsidR="00D5475C">
            <w:rPr>
              <w:rFonts w:asciiTheme="majorHAnsi" w:hAnsiTheme="majorHAnsi" w:cstheme="majorHAnsi"/>
              <w:sz w:val="24"/>
              <w:szCs w:val="24"/>
              <w:lang w:val="en-US"/>
            </w:rPr>
            <w:t xml:space="preserve"> </w:t>
          </w:r>
          <w:r w:rsidRPr="00F86827">
            <w:rPr>
              <w:rFonts w:asciiTheme="majorHAnsi" w:hAnsiTheme="majorHAnsi" w:cstheme="majorHAnsi"/>
              <w:sz w:val="24"/>
              <w:szCs w:val="24"/>
              <w:lang w:val="en-US"/>
            </w:rPr>
            <w:t>is exposed to financial risk through financial assets and liabilities. Although the year 2021 shows us an improvement compared to the catastrophic year of the COVID-19 pandemic, growth in some segments is easy but sure, we will see a considerable improvement in the following years.</w:t>
          </w:r>
        </w:p>
        <w:p w14:paraId="421ACD00" w14:textId="77777777" w:rsidR="00F86827" w:rsidRPr="00F86827" w:rsidRDefault="00F86827" w:rsidP="00F86827">
          <w:pPr>
            <w:jc w:val="both"/>
            <w:rPr>
              <w:rFonts w:asciiTheme="majorHAnsi" w:hAnsiTheme="majorHAnsi" w:cstheme="majorHAnsi"/>
              <w:sz w:val="24"/>
              <w:szCs w:val="24"/>
              <w:lang w:val="en-US"/>
            </w:rPr>
          </w:pPr>
          <w:r w:rsidRPr="00F86827">
            <w:rPr>
              <w:rFonts w:asciiTheme="majorHAnsi" w:hAnsiTheme="majorHAnsi" w:cstheme="majorHAnsi"/>
              <w:sz w:val="24"/>
              <w:szCs w:val="24"/>
              <w:lang w:val="en-US"/>
            </w:rPr>
            <w:t xml:space="preserve">To better understand this ratio analysis, I will show you how it is often divided into different types such as profitability, solvency, liquidity, turnover, and profit indicators, further I want to show you the asset turnover for our company, as shown in the chart in the figure. 2, we see an </w:t>
          </w:r>
          <w:r w:rsidRPr="00F86827">
            <w:rPr>
              <w:rFonts w:asciiTheme="majorHAnsi" w:hAnsiTheme="majorHAnsi" w:cstheme="majorHAnsi"/>
              <w:sz w:val="24"/>
              <w:szCs w:val="24"/>
              <w:lang w:val="en-US"/>
            </w:rPr>
            <w:lastRenderedPageBreak/>
            <w:t>increase in assets turnover in 2021 with a ratio of 0.5423 compared to that of 2020 which was 0.428. This turnover rate, which is also known as the asset turnover rate, measures the efficiency with which a company uses its assets to produce sales.</w:t>
          </w:r>
        </w:p>
        <w:p w14:paraId="6F79F50F" w14:textId="77777777" w:rsidR="00AA2A91" w:rsidRPr="00F86827" w:rsidRDefault="00AA2A91" w:rsidP="00AA2A91">
          <w:pPr>
            <w:rPr>
              <w:lang w:val="en-US"/>
            </w:rPr>
          </w:pPr>
        </w:p>
        <w:p w14:paraId="34BB229B" w14:textId="2C0A0B69" w:rsidR="00AA2A91" w:rsidRDefault="00AA2A91" w:rsidP="00AA2A91">
          <w:pPr>
            <w:pStyle w:val="Titlu1"/>
          </w:pPr>
          <w:bookmarkStart w:id="7" w:name="_Toc463944607"/>
          <w:r>
            <w:t>Benefits and Limitations of Ratio Analysis</w:t>
          </w:r>
          <w:bookmarkEnd w:id="7"/>
          <w:r w:rsidR="00794ACC">
            <w:t xml:space="preserve"> </w:t>
          </w:r>
        </w:p>
        <w:p w14:paraId="61E02551" w14:textId="77777777" w:rsidR="00794ACC" w:rsidRDefault="00794ACC" w:rsidP="00794ACC"/>
        <w:p w14:paraId="1B962F62" w14:textId="77777777" w:rsidR="00794ACC" w:rsidRPr="00794ACC" w:rsidRDefault="00794ACC" w:rsidP="00794ACC"/>
        <w:p w14:paraId="3C45B88E" w14:textId="0EA8546B" w:rsidR="001B469E" w:rsidRDefault="001B469E" w:rsidP="00794ACC">
          <w:pPr>
            <w:jc w:val="both"/>
            <w:rPr>
              <w:rFonts w:asciiTheme="majorHAnsi" w:hAnsiTheme="majorHAnsi" w:cstheme="majorHAnsi"/>
              <w:sz w:val="24"/>
              <w:szCs w:val="24"/>
              <w:lang w:val="en-US"/>
            </w:rPr>
          </w:pPr>
          <w:r w:rsidRPr="001B469E">
            <w:rPr>
              <w:rFonts w:asciiTheme="majorHAnsi" w:hAnsiTheme="majorHAnsi" w:cstheme="majorHAnsi"/>
              <w:sz w:val="24"/>
              <w:szCs w:val="24"/>
              <w:lang w:val="en-US"/>
            </w:rPr>
            <w:t xml:space="preserve">The importance of understanding the benefits and limitations of </w:t>
          </w:r>
          <w:r>
            <w:rPr>
              <w:rFonts w:asciiTheme="majorHAnsi" w:hAnsiTheme="majorHAnsi" w:cstheme="majorHAnsi"/>
              <w:sz w:val="24"/>
              <w:szCs w:val="24"/>
              <w:lang w:val="en-US"/>
            </w:rPr>
            <w:t>this</w:t>
          </w:r>
          <w:r w:rsidRPr="001B469E">
            <w:rPr>
              <w:rFonts w:asciiTheme="majorHAnsi" w:hAnsiTheme="majorHAnsi" w:cstheme="majorHAnsi"/>
              <w:sz w:val="24"/>
              <w:szCs w:val="24"/>
              <w:lang w:val="en-US"/>
            </w:rPr>
            <w:t xml:space="preserve"> ratio </w:t>
          </w:r>
          <w:r>
            <w:rPr>
              <w:rFonts w:asciiTheme="majorHAnsi" w:hAnsiTheme="majorHAnsi" w:cstheme="majorHAnsi"/>
              <w:sz w:val="24"/>
              <w:szCs w:val="24"/>
              <w:lang w:val="en-US"/>
            </w:rPr>
            <w:t>analysis</w:t>
          </w:r>
          <w:r w:rsidRPr="001B469E">
            <w:rPr>
              <w:rFonts w:asciiTheme="majorHAnsi" w:hAnsiTheme="majorHAnsi" w:cstheme="majorHAnsi"/>
              <w:sz w:val="24"/>
              <w:szCs w:val="24"/>
              <w:lang w:val="en-US"/>
            </w:rPr>
            <w:t xml:space="preserve"> is extremely important for a company to run its business as profitably as possible. </w:t>
          </w:r>
          <w:r w:rsidR="00B6143A">
            <w:rPr>
              <w:rFonts w:asciiTheme="majorHAnsi" w:hAnsiTheme="majorHAnsi" w:cstheme="majorHAnsi"/>
              <w:sz w:val="24"/>
              <w:szCs w:val="24"/>
              <w:lang w:val="en-US"/>
            </w:rPr>
            <w:t>A</w:t>
          </w:r>
          <w:r w:rsidRPr="001B469E">
            <w:rPr>
              <w:rFonts w:asciiTheme="majorHAnsi" w:hAnsiTheme="majorHAnsi" w:cstheme="majorHAnsi"/>
              <w:sz w:val="24"/>
              <w:szCs w:val="24"/>
              <w:lang w:val="en-US"/>
            </w:rPr>
            <w:t>ll these financial analysts show us year after year how things are going in our company, what we should improve</w:t>
          </w:r>
          <w:r>
            <w:rPr>
              <w:rFonts w:asciiTheme="majorHAnsi" w:hAnsiTheme="majorHAnsi" w:cstheme="majorHAnsi"/>
              <w:sz w:val="24"/>
              <w:szCs w:val="24"/>
              <w:lang w:val="en-US"/>
            </w:rPr>
            <w:t>,</w:t>
          </w:r>
          <w:r w:rsidRPr="001B469E">
            <w:rPr>
              <w:rFonts w:asciiTheme="majorHAnsi" w:hAnsiTheme="majorHAnsi" w:cstheme="majorHAnsi"/>
              <w:sz w:val="24"/>
              <w:szCs w:val="24"/>
              <w:lang w:val="en-US"/>
            </w:rPr>
            <w:t xml:space="preserve"> and what we need to consider </w:t>
          </w:r>
          <w:proofErr w:type="gramStart"/>
          <w:r w:rsidR="00D1524B">
            <w:rPr>
              <w:rFonts w:asciiTheme="majorHAnsi" w:hAnsiTheme="majorHAnsi" w:cstheme="majorHAnsi"/>
              <w:sz w:val="24"/>
              <w:szCs w:val="24"/>
              <w:lang w:val="en-US"/>
            </w:rPr>
            <w:t>to bring</w:t>
          </w:r>
          <w:proofErr w:type="gramEnd"/>
          <w:r w:rsidRPr="001B469E">
            <w:rPr>
              <w:rFonts w:asciiTheme="majorHAnsi" w:hAnsiTheme="majorHAnsi" w:cstheme="majorHAnsi"/>
              <w:sz w:val="24"/>
              <w:szCs w:val="24"/>
              <w:lang w:val="en-US"/>
            </w:rPr>
            <w:t xml:space="preserve"> the best results to the company. Like the various definitions of ratio analysis, I want to emphasize that it is a method of analyzing and comparing financial data by calculating significant percentages of the value of financial statements.</w:t>
          </w:r>
        </w:p>
        <w:p w14:paraId="350BC866" w14:textId="17FC11DB" w:rsidR="00794ACC" w:rsidRPr="00794ACC" w:rsidRDefault="00794ACC" w:rsidP="00794ACC">
          <w:pPr>
            <w:jc w:val="both"/>
            <w:rPr>
              <w:rFonts w:asciiTheme="majorHAnsi" w:hAnsiTheme="majorHAnsi" w:cstheme="majorHAnsi"/>
              <w:sz w:val="24"/>
              <w:szCs w:val="24"/>
              <w:lang w:val="en-US"/>
            </w:rPr>
          </w:pPr>
          <w:r w:rsidRPr="00794ACC">
            <w:rPr>
              <w:rFonts w:asciiTheme="majorHAnsi" w:hAnsiTheme="majorHAnsi" w:cstheme="majorHAnsi"/>
              <w:sz w:val="24"/>
              <w:szCs w:val="24"/>
              <w:lang w:val="en-US"/>
            </w:rPr>
            <w:t>Further, I would like to show you some advantages and disadvantages of this ratio analysis. The benefits or advantages of ratio analysis are the following:</w:t>
          </w:r>
        </w:p>
        <w:p w14:paraId="2013AF8C" w14:textId="77777777" w:rsidR="00794ACC" w:rsidRPr="00794ACC" w:rsidRDefault="00794ACC" w:rsidP="00794ACC">
          <w:pPr>
            <w:pStyle w:val="Listparagraf"/>
            <w:numPr>
              <w:ilvl w:val="0"/>
              <w:numId w:val="1"/>
            </w:numPr>
            <w:jc w:val="both"/>
            <w:rPr>
              <w:rFonts w:asciiTheme="majorHAnsi" w:hAnsiTheme="majorHAnsi" w:cstheme="majorHAnsi"/>
              <w:sz w:val="24"/>
              <w:szCs w:val="24"/>
              <w:lang w:val="en-US"/>
            </w:rPr>
          </w:pPr>
          <w:r w:rsidRPr="00794ACC">
            <w:rPr>
              <w:rFonts w:asciiTheme="majorHAnsi" w:hAnsiTheme="majorHAnsi" w:cstheme="majorHAnsi"/>
              <w:sz w:val="24"/>
              <w:szCs w:val="24"/>
              <w:lang w:val="en-US"/>
            </w:rPr>
            <w:t>determine how efficiently and profitably a company or business functions,</w:t>
          </w:r>
        </w:p>
        <w:p w14:paraId="2E425412" w14:textId="77777777" w:rsidR="00794ACC" w:rsidRPr="00794ACC" w:rsidRDefault="00794ACC" w:rsidP="00794ACC">
          <w:pPr>
            <w:pStyle w:val="Listparagraf"/>
            <w:numPr>
              <w:ilvl w:val="0"/>
              <w:numId w:val="1"/>
            </w:numPr>
            <w:jc w:val="both"/>
            <w:rPr>
              <w:rFonts w:asciiTheme="majorHAnsi" w:hAnsiTheme="majorHAnsi" w:cstheme="majorHAnsi"/>
              <w:sz w:val="24"/>
              <w:szCs w:val="24"/>
              <w:lang w:val="en-US"/>
            </w:rPr>
          </w:pPr>
          <w:r w:rsidRPr="00794ACC">
            <w:rPr>
              <w:rFonts w:asciiTheme="majorHAnsi" w:hAnsiTheme="majorHAnsi" w:cstheme="majorHAnsi"/>
              <w:sz w:val="24"/>
              <w:szCs w:val="24"/>
              <w:lang w:val="en-US"/>
            </w:rPr>
            <w:t>estimates the company's budget through an analysis of previous trends,</w:t>
          </w:r>
        </w:p>
        <w:p w14:paraId="419FF195" w14:textId="77777777" w:rsidR="00794ACC" w:rsidRPr="00794ACC" w:rsidRDefault="00794ACC" w:rsidP="00794ACC">
          <w:pPr>
            <w:pStyle w:val="Listparagraf"/>
            <w:numPr>
              <w:ilvl w:val="0"/>
              <w:numId w:val="1"/>
            </w:numPr>
            <w:jc w:val="both"/>
            <w:rPr>
              <w:rFonts w:asciiTheme="majorHAnsi" w:hAnsiTheme="majorHAnsi" w:cstheme="majorHAnsi"/>
              <w:sz w:val="24"/>
              <w:szCs w:val="24"/>
              <w:lang w:val="en-US"/>
            </w:rPr>
          </w:pPr>
          <w:r w:rsidRPr="00794ACC">
            <w:rPr>
              <w:rFonts w:asciiTheme="majorHAnsi" w:hAnsiTheme="majorHAnsi" w:cstheme="majorHAnsi"/>
              <w:sz w:val="24"/>
              <w:szCs w:val="24"/>
              <w:lang w:val="en-US"/>
            </w:rPr>
            <w:t>helps forecasting and planning by performing trend analysis,</w:t>
          </w:r>
        </w:p>
        <w:p w14:paraId="3003C010" w14:textId="77777777" w:rsidR="00794ACC" w:rsidRPr="00794ACC" w:rsidRDefault="00794ACC" w:rsidP="00794ACC">
          <w:pPr>
            <w:pStyle w:val="Listparagraf"/>
            <w:numPr>
              <w:ilvl w:val="0"/>
              <w:numId w:val="1"/>
            </w:numPr>
            <w:jc w:val="both"/>
            <w:rPr>
              <w:rFonts w:asciiTheme="majorHAnsi" w:hAnsiTheme="majorHAnsi" w:cstheme="majorHAnsi"/>
              <w:sz w:val="24"/>
              <w:szCs w:val="24"/>
              <w:lang w:val="en-US"/>
            </w:rPr>
          </w:pPr>
          <w:r w:rsidRPr="00794ACC">
            <w:rPr>
              <w:rFonts w:asciiTheme="majorHAnsi" w:hAnsiTheme="majorHAnsi" w:cstheme="majorHAnsi"/>
              <w:sz w:val="24"/>
              <w:szCs w:val="24"/>
              <w:lang w:val="en-US"/>
            </w:rPr>
            <w:t>provides important information to the users of accounting information regarding the performance of the company,</w:t>
          </w:r>
        </w:p>
        <w:p w14:paraId="1AEC04F9" w14:textId="77777777" w:rsidR="00794ACC" w:rsidRPr="00794ACC" w:rsidRDefault="00794ACC" w:rsidP="00794ACC">
          <w:pPr>
            <w:pStyle w:val="Listparagraf"/>
            <w:numPr>
              <w:ilvl w:val="0"/>
              <w:numId w:val="1"/>
            </w:numPr>
            <w:jc w:val="both"/>
            <w:rPr>
              <w:rFonts w:asciiTheme="majorHAnsi" w:hAnsiTheme="majorHAnsi" w:cstheme="majorHAnsi"/>
              <w:sz w:val="24"/>
              <w:szCs w:val="24"/>
              <w:lang w:val="en-US"/>
            </w:rPr>
          </w:pPr>
          <w:r w:rsidRPr="00794ACC">
            <w:rPr>
              <w:rFonts w:asciiTheme="majorHAnsi" w:hAnsiTheme="majorHAnsi" w:cstheme="majorHAnsi"/>
              <w:sz w:val="24"/>
              <w:szCs w:val="24"/>
              <w:lang w:val="en-US"/>
            </w:rPr>
            <w:t>helps to compare two or even more companies,</w:t>
          </w:r>
        </w:p>
        <w:p w14:paraId="6B879228" w14:textId="77777777" w:rsidR="00794ACC" w:rsidRPr="00794ACC" w:rsidRDefault="00794ACC" w:rsidP="00794ACC">
          <w:pPr>
            <w:pStyle w:val="Listparagraf"/>
            <w:numPr>
              <w:ilvl w:val="0"/>
              <w:numId w:val="1"/>
            </w:numPr>
            <w:jc w:val="both"/>
            <w:rPr>
              <w:rFonts w:asciiTheme="majorHAnsi" w:hAnsiTheme="majorHAnsi" w:cstheme="majorHAnsi"/>
              <w:sz w:val="24"/>
              <w:szCs w:val="24"/>
              <w:lang w:val="en-US"/>
            </w:rPr>
          </w:pPr>
          <w:r w:rsidRPr="00794ACC">
            <w:rPr>
              <w:rFonts w:asciiTheme="majorHAnsi" w:hAnsiTheme="majorHAnsi" w:cstheme="majorHAnsi"/>
              <w:sz w:val="24"/>
              <w:szCs w:val="24"/>
              <w:lang w:val="en-US"/>
            </w:rPr>
            <w:t>it shows us better in the long term the liquidity and solvency of the company or business.</w:t>
          </w:r>
        </w:p>
        <w:p w14:paraId="4AFEF03B" w14:textId="77777777" w:rsidR="00794ACC" w:rsidRPr="00794ACC" w:rsidRDefault="00794ACC" w:rsidP="00794ACC">
          <w:pPr>
            <w:jc w:val="both"/>
            <w:rPr>
              <w:rFonts w:asciiTheme="majorHAnsi" w:hAnsiTheme="majorHAnsi" w:cstheme="majorHAnsi"/>
              <w:sz w:val="24"/>
              <w:szCs w:val="24"/>
              <w:lang w:val="en-US"/>
            </w:rPr>
          </w:pPr>
          <w:r w:rsidRPr="00794ACC">
            <w:rPr>
              <w:rFonts w:asciiTheme="majorHAnsi" w:hAnsiTheme="majorHAnsi" w:cstheme="majorHAnsi"/>
              <w:sz w:val="24"/>
              <w:szCs w:val="24"/>
              <w:lang w:val="en-US"/>
            </w:rPr>
            <w:t>The limits or disadvantages encountered by me are the following:</w:t>
          </w:r>
        </w:p>
        <w:p w14:paraId="3152F042" w14:textId="77777777" w:rsidR="00794ACC" w:rsidRPr="00794ACC" w:rsidRDefault="00794ACC" w:rsidP="00794ACC">
          <w:pPr>
            <w:pStyle w:val="Listparagraf"/>
            <w:numPr>
              <w:ilvl w:val="0"/>
              <w:numId w:val="2"/>
            </w:numPr>
            <w:jc w:val="both"/>
            <w:rPr>
              <w:rFonts w:asciiTheme="majorHAnsi" w:hAnsiTheme="majorHAnsi" w:cstheme="majorHAnsi"/>
              <w:sz w:val="24"/>
              <w:szCs w:val="24"/>
              <w:lang w:val="en-US"/>
            </w:rPr>
          </w:pPr>
          <w:r w:rsidRPr="00794ACC">
            <w:rPr>
              <w:rFonts w:asciiTheme="majorHAnsi" w:hAnsiTheme="majorHAnsi" w:cstheme="majorHAnsi"/>
              <w:sz w:val="24"/>
              <w:szCs w:val="24"/>
              <w:lang w:val="en-US"/>
            </w:rPr>
            <w:t>several organizations work in different companies, each with a different environmental position, and here we can give an example of the market structure or their regulations, all of which make the reports between the two companies ambiguous,</w:t>
          </w:r>
        </w:p>
        <w:p w14:paraId="1763236B" w14:textId="3489008C" w:rsidR="00AA2A91" w:rsidRPr="00AD793C" w:rsidRDefault="00794ACC" w:rsidP="004D519C">
          <w:pPr>
            <w:pStyle w:val="Listparagraf"/>
            <w:numPr>
              <w:ilvl w:val="0"/>
              <w:numId w:val="2"/>
            </w:numPr>
            <w:jc w:val="both"/>
            <w:rPr>
              <w:rFonts w:asciiTheme="majorHAnsi" w:hAnsiTheme="majorHAnsi" w:cstheme="majorHAnsi"/>
              <w:sz w:val="24"/>
              <w:szCs w:val="24"/>
              <w:lang w:val="en-US"/>
            </w:rPr>
          </w:pPr>
          <w:r w:rsidRPr="00794ACC">
            <w:rPr>
              <w:rFonts w:asciiTheme="majorHAnsi" w:hAnsiTheme="majorHAnsi" w:cstheme="majorHAnsi"/>
              <w:sz w:val="24"/>
              <w:szCs w:val="24"/>
              <w:lang w:val="en-US"/>
            </w:rPr>
            <w:t>it shows us the associations between previous data and users want current and future data</w:t>
          </w:r>
          <w:r>
            <w:rPr>
              <w:rFonts w:asciiTheme="majorHAnsi" w:hAnsiTheme="majorHAnsi" w:cstheme="majorHAnsi"/>
              <w:sz w:val="24"/>
              <w:szCs w:val="24"/>
              <w:lang w:val="en-US"/>
            </w:rPr>
            <w:t>.</w:t>
          </w:r>
        </w:p>
        <w:p w14:paraId="515275D2" w14:textId="77777777" w:rsidR="00AA2A91" w:rsidRDefault="00AA2A91" w:rsidP="004D519C"/>
        <w:p w14:paraId="637ECABC" w14:textId="7DC62A32" w:rsidR="00AA2A91" w:rsidRDefault="00AA2A91" w:rsidP="00AA2A91">
          <w:pPr>
            <w:pStyle w:val="Titlu1"/>
          </w:pPr>
          <w:bookmarkStart w:id="8" w:name="_Toc463944608"/>
          <w:r>
            <w:t>Conclusion</w:t>
          </w:r>
          <w:r w:rsidR="00D854A5">
            <w:t xml:space="preserve"> </w:t>
          </w:r>
          <w:bookmarkEnd w:id="8"/>
        </w:p>
        <w:p w14:paraId="49EFB1ED" w14:textId="77777777" w:rsidR="00495521" w:rsidRDefault="00495521" w:rsidP="00495521"/>
        <w:p w14:paraId="7C4E9C0B" w14:textId="2AE89BCB" w:rsidR="00495521" w:rsidRPr="003044B1" w:rsidRDefault="00495521" w:rsidP="00495521">
          <w:pPr>
            <w:jc w:val="both"/>
            <w:rPr>
              <w:rFonts w:asciiTheme="majorHAnsi" w:hAnsiTheme="majorHAnsi" w:cstheme="majorHAnsi"/>
              <w:sz w:val="24"/>
              <w:szCs w:val="24"/>
              <w:lang w:val="en-US"/>
            </w:rPr>
          </w:pPr>
          <w:r w:rsidRPr="003044B1">
            <w:rPr>
              <w:rFonts w:asciiTheme="majorHAnsi" w:hAnsiTheme="majorHAnsi" w:cstheme="majorHAnsi"/>
              <w:sz w:val="24"/>
              <w:szCs w:val="24"/>
              <w:lang w:val="en-US"/>
            </w:rPr>
            <w:t xml:space="preserve">This report shows us that even big businesses such as Marriott Hotel are affected by the unpredictability of life, of course, we all know the year 2020, the year of COVID-19, the year of the pandemic, where among the sectors affected is the hospitality industry, such as that of Marriott </w:t>
          </w:r>
          <w:r w:rsidR="00D1524B">
            <w:rPr>
              <w:rFonts w:asciiTheme="majorHAnsi" w:hAnsiTheme="majorHAnsi" w:cstheme="majorHAnsi"/>
              <w:sz w:val="24"/>
              <w:szCs w:val="24"/>
              <w:lang w:val="en-US"/>
            </w:rPr>
            <w:t>H</w:t>
          </w:r>
          <w:r w:rsidRPr="003044B1">
            <w:rPr>
              <w:rFonts w:asciiTheme="majorHAnsi" w:hAnsiTheme="majorHAnsi" w:cstheme="majorHAnsi"/>
              <w:sz w:val="24"/>
              <w:szCs w:val="24"/>
              <w:lang w:val="en-US"/>
            </w:rPr>
            <w:t>otels. Through this financial ratio analysis, we see how 2020 was a year with a significant economic impact, as we can see in the table in the figure. 1.</w:t>
          </w:r>
        </w:p>
        <w:p w14:paraId="18D79B1A" w14:textId="657E50EA" w:rsidR="00AA2A91" w:rsidRDefault="00495521" w:rsidP="003044B1">
          <w:pPr>
            <w:jc w:val="both"/>
            <w:rPr>
              <w:rFonts w:asciiTheme="majorHAnsi" w:hAnsiTheme="majorHAnsi" w:cstheme="majorHAnsi"/>
              <w:sz w:val="24"/>
              <w:szCs w:val="24"/>
              <w:lang w:val="en-US"/>
            </w:rPr>
          </w:pPr>
          <w:r w:rsidRPr="003044B1">
            <w:rPr>
              <w:rFonts w:asciiTheme="majorHAnsi" w:hAnsiTheme="majorHAnsi" w:cstheme="majorHAnsi"/>
              <w:sz w:val="24"/>
              <w:szCs w:val="24"/>
              <w:lang w:val="en-US"/>
            </w:rPr>
            <w:lastRenderedPageBreak/>
            <w:t>We can also see how the profitability rate of the net profit from a negative percentage in 2020 to a positive one in 2021, we see a considerable increase, moreover, we see a decrease in sales receivables and a welcome increase in the turnover to be collected from 5.39791 in 2020 to 6.9914 in 202</w:t>
          </w:r>
          <w:r w:rsidR="003044B1">
            <w:rPr>
              <w:rFonts w:asciiTheme="majorHAnsi" w:hAnsiTheme="majorHAnsi" w:cstheme="majorHAnsi"/>
              <w:sz w:val="24"/>
              <w:szCs w:val="24"/>
              <w:lang w:val="en-US"/>
            </w:rPr>
            <w:t>1.</w:t>
          </w:r>
        </w:p>
        <w:p w14:paraId="059CB66F" w14:textId="64B05A33" w:rsidR="00252CB8" w:rsidRPr="003044B1" w:rsidRDefault="00252CB8" w:rsidP="003044B1">
          <w:pPr>
            <w:jc w:val="both"/>
            <w:rPr>
              <w:rFonts w:asciiTheme="majorHAnsi" w:hAnsiTheme="majorHAnsi" w:cstheme="majorHAnsi"/>
              <w:sz w:val="24"/>
              <w:szCs w:val="24"/>
              <w:lang w:val="en-US"/>
            </w:rPr>
          </w:pPr>
          <w:r w:rsidRPr="00252CB8">
            <w:rPr>
              <w:rFonts w:asciiTheme="majorHAnsi" w:hAnsiTheme="majorHAnsi" w:cstheme="majorHAnsi"/>
              <w:sz w:val="24"/>
              <w:szCs w:val="24"/>
              <w:lang w:val="en-US"/>
            </w:rPr>
            <w:t xml:space="preserve">Marriott </w:t>
          </w:r>
          <w:r>
            <w:rPr>
              <w:rFonts w:asciiTheme="majorHAnsi" w:hAnsiTheme="majorHAnsi" w:cstheme="majorHAnsi"/>
              <w:sz w:val="24"/>
              <w:szCs w:val="24"/>
              <w:lang w:val="en-US"/>
            </w:rPr>
            <w:t>International</w:t>
          </w:r>
          <w:r w:rsidRPr="00252CB8">
            <w:rPr>
              <w:rFonts w:asciiTheme="majorHAnsi" w:hAnsiTheme="majorHAnsi" w:cstheme="majorHAnsi"/>
              <w:sz w:val="24"/>
              <w:szCs w:val="24"/>
              <w:lang w:val="en-US"/>
            </w:rPr>
            <w:t xml:space="preserve"> is the largest company in the hospitality industry, certainly although affected like all companies by the pandemic, </w:t>
          </w:r>
          <w:r w:rsidR="009B7BA2" w:rsidRPr="00252CB8">
            <w:rPr>
              <w:rFonts w:asciiTheme="majorHAnsi" w:hAnsiTheme="majorHAnsi" w:cstheme="majorHAnsi"/>
              <w:sz w:val="24"/>
              <w:szCs w:val="24"/>
              <w:lang w:val="en-US"/>
            </w:rPr>
            <w:t>over</w:t>
          </w:r>
          <w:r w:rsidRPr="00252CB8">
            <w:rPr>
              <w:rFonts w:asciiTheme="majorHAnsi" w:hAnsiTheme="majorHAnsi" w:cstheme="majorHAnsi"/>
              <w:sz w:val="24"/>
              <w:szCs w:val="24"/>
              <w:lang w:val="en-US"/>
            </w:rPr>
            <w:t xml:space="preserve"> a few years, we predict somewhere in 2024 the financial reports will be spectacular as before, the growth </w:t>
          </w:r>
          <w:r w:rsidR="008F6AB2">
            <w:rPr>
              <w:rFonts w:asciiTheme="majorHAnsi" w:hAnsiTheme="majorHAnsi" w:cstheme="majorHAnsi"/>
              <w:sz w:val="24"/>
              <w:szCs w:val="24"/>
              <w:lang w:val="en-US"/>
            </w:rPr>
            <w:t>is</w:t>
          </w:r>
          <w:r w:rsidRPr="00252CB8">
            <w:rPr>
              <w:rFonts w:asciiTheme="majorHAnsi" w:hAnsiTheme="majorHAnsi" w:cstheme="majorHAnsi"/>
              <w:sz w:val="24"/>
              <w:szCs w:val="24"/>
              <w:lang w:val="en-US"/>
            </w:rPr>
            <w:t xml:space="preserve"> seen from year to year.</w:t>
          </w:r>
        </w:p>
        <w:p w14:paraId="2265F8DB" w14:textId="77777777" w:rsidR="00AA2A91" w:rsidRDefault="00AA2A91" w:rsidP="00AA2A91"/>
        <w:p w14:paraId="3D08BD2E" w14:textId="77777777" w:rsidR="00AA2A91" w:rsidRDefault="00AA2A91" w:rsidP="00AA2A91"/>
        <w:p w14:paraId="134E5C77" w14:textId="77777777" w:rsidR="00AA2A91" w:rsidRDefault="00AA2A91" w:rsidP="00AA2A91"/>
        <w:p w14:paraId="403DF109" w14:textId="77777777" w:rsidR="00AA2A91" w:rsidRPr="00AA2A91" w:rsidRDefault="00AA2A91" w:rsidP="00AA2A91">
          <w:pPr>
            <w:pStyle w:val="Titlu1"/>
          </w:pPr>
          <w:bookmarkStart w:id="9" w:name="_Toc463944609"/>
          <w:r>
            <w:t>Bibliography</w:t>
          </w:r>
          <w:bookmarkEnd w:id="9"/>
        </w:p>
        <w:p w14:paraId="2354BBC4" w14:textId="77777777" w:rsidR="004A11F6" w:rsidRPr="007D1947" w:rsidRDefault="004A11F6" w:rsidP="007D1947"/>
        <w:p w14:paraId="3CE3061F" w14:textId="77777777" w:rsidR="00BB0BDC" w:rsidRDefault="00000000" w:rsidP="00BB0BDC">
          <w:pPr>
            <w:jc w:val="both"/>
            <w:rPr>
              <w:lang w:val="en-US"/>
            </w:rPr>
          </w:pPr>
        </w:p>
      </w:sdtContent>
    </w:sdt>
    <w:p w14:paraId="6C6EAC0D" w14:textId="62EF2671" w:rsidR="00BB0BDC" w:rsidRPr="004A1C30" w:rsidRDefault="00BB0BDC" w:rsidP="004A1C30">
      <w:pPr>
        <w:pStyle w:val="Listparagraf"/>
        <w:numPr>
          <w:ilvl w:val="0"/>
          <w:numId w:val="3"/>
        </w:numPr>
        <w:rPr>
          <w:rFonts w:asciiTheme="majorHAnsi" w:hAnsiTheme="majorHAnsi" w:cstheme="majorHAnsi"/>
          <w:sz w:val="24"/>
          <w:szCs w:val="24"/>
          <w:lang w:val="en-US"/>
        </w:rPr>
      </w:pPr>
      <w:r w:rsidRPr="004A1C30">
        <w:rPr>
          <w:rFonts w:asciiTheme="majorHAnsi" w:hAnsiTheme="majorHAnsi" w:cstheme="majorHAnsi"/>
          <w:color w:val="202122"/>
          <w:sz w:val="24"/>
          <w:szCs w:val="24"/>
          <w:shd w:val="clear" w:color="auto" w:fill="FFFFFF"/>
          <w:lang w:val="en-US"/>
        </w:rPr>
        <w:t>Wikipedia</w:t>
      </w:r>
      <w:r w:rsidRPr="004A1C30">
        <w:rPr>
          <w:rFonts w:asciiTheme="majorHAnsi" w:hAnsiTheme="majorHAnsi" w:cstheme="majorHAnsi"/>
          <w:i/>
          <w:iCs/>
          <w:sz w:val="24"/>
          <w:szCs w:val="24"/>
          <w:lang w:val="en-US"/>
        </w:rPr>
        <w:t>.</w:t>
      </w:r>
      <w:r w:rsidRPr="004A1C30">
        <w:rPr>
          <w:rFonts w:asciiTheme="majorHAnsi" w:hAnsiTheme="majorHAnsi" w:cstheme="majorHAnsi"/>
          <w:sz w:val="24"/>
          <w:szCs w:val="24"/>
          <w:lang w:val="en-US"/>
        </w:rPr>
        <w:t>org Marriott</w:t>
      </w:r>
      <w:r w:rsidRPr="004A1C30">
        <w:rPr>
          <w:rFonts w:asciiTheme="majorHAnsi" w:hAnsiTheme="majorHAnsi" w:cstheme="majorHAnsi"/>
          <w:i/>
          <w:iCs/>
          <w:sz w:val="24"/>
          <w:szCs w:val="24"/>
          <w:lang w:val="en-US"/>
        </w:rPr>
        <w:t xml:space="preserve"> International   </w:t>
      </w:r>
      <w:hyperlink r:id="rId14" w:history="1">
        <w:r w:rsidRPr="004A1C30">
          <w:rPr>
            <w:rStyle w:val="Hyperlink"/>
            <w:rFonts w:asciiTheme="majorHAnsi" w:hAnsiTheme="majorHAnsi" w:cstheme="majorHAnsi"/>
            <w:sz w:val="24"/>
            <w:szCs w:val="24"/>
            <w:lang w:val="en-US"/>
          </w:rPr>
          <w:t>https://en.wikipedia.org/wiki/Marriott_International</w:t>
        </w:r>
      </w:hyperlink>
      <w:r w:rsidRPr="004A1C30">
        <w:rPr>
          <w:rFonts w:asciiTheme="majorHAnsi" w:hAnsiTheme="majorHAnsi" w:cstheme="majorHAnsi"/>
          <w:sz w:val="24"/>
          <w:szCs w:val="24"/>
          <w:lang w:val="en-US"/>
        </w:rPr>
        <w:t xml:space="preserve"> </w:t>
      </w:r>
    </w:p>
    <w:p w14:paraId="6CCB51ED" w14:textId="77777777" w:rsidR="00BB0BDC" w:rsidRPr="004A1C30" w:rsidRDefault="00BB0BDC" w:rsidP="004A1C30">
      <w:pPr>
        <w:pStyle w:val="Listparagraf"/>
        <w:rPr>
          <w:rFonts w:asciiTheme="majorHAnsi" w:hAnsiTheme="majorHAnsi" w:cstheme="majorHAnsi"/>
          <w:sz w:val="24"/>
          <w:szCs w:val="24"/>
          <w:lang w:val="en-US"/>
        </w:rPr>
      </w:pPr>
    </w:p>
    <w:p w14:paraId="4F12DDD1" w14:textId="77777777" w:rsidR="00BB0BDC" w:rsidRPr="004A1C30" w:rsidRDefault="00BB0BDC" w:rsidP="004A1C30">
      <w:pPr>
        <w:pStyle w:val="Listparagraf"/>
        <w:numPr>
          <w:ilvl w:val="0"/>
          <w:numId w:val="3"/>
        </w:numPr>
        <w:rPr>
          <w:rFonts w:asciiTheme="majorHAnsi" w:hAnsiTheme="majorHAnsi" w:cstheme="majorHAnsi"/>
          <w:sz w:val="24"/>
          <w:szCs w:val="24"/>
          <w:lang w:val="en-US"/>
        </w:rPr>
      </w:pPr>
      <w:proofErr w:type="gramStart"/>
      <w:r w:rsidRPr="004A1C30">
        <w:rPr>
          <w:rFonts w:asciiTheme="majorHAnsi" w:hAnsiTheme="majorHAnsi" w:cstheme="majorHAnsi"/>
          <w:color w:val="202122"/>
          <w:sz w:val="24"/>
          <w:szCs w:val="24"/>
          <w:shd w:val="clear" w:color="auto" w:fill="FFFFFF"/>
          <w:lang w:val="en-US"/>
        </w:rPr>
        <w:t xml:space="preserve">Marriott.co.uk  </w:t>
      </w:r>
      <w:r w:rsidRPr="004A1C30">
        <w:rPr>
          <w:rFonts w:asciiTheme="majorHAnsi" w:hAnsiTheme="majorHAnsi" w:cstheme="majorHAnsi"/>
          <w:i/>
          <w:iCs/>
          <w:color w:val="202122"/>
          <w:sz w:val="24"/>
          <w:szCs w:val="24"/>
          <w:shd w:val="clear" w:color="auto" w:fill="FFFFFF"/>
          <w:lang w:val="en-US"/>
        </w:rPr>
        <w:t>Marriott</w:t>
      </w:r>
      <w:proofErr w:type="gramEnd"/>
      <w:r w:rsidRPr="004A1C30">
        <w:rPr>
          <w:rFonts w:asciiTheme="majorHAnsi" w:hAnsiTheme="majorHAnsi" w:cstheme="majorHAnsi"/>
          <w:i/>
          <w:iCs/>
          <w:color w:val="202122"/>
          <w:sz w:val="24"/>
          <w:szCs w:val="24"/>
          <w:shd w:val="clear" w:color="auto" w:fill="FFFFFF"/>
          <w:lang w:val="en-US"/>
        </w:rPr>
        <w:t xml:space="preserve"> Bonvoy</w:t>
      </w:r>
      <w:r w:rsidRPr="004A1C30">
        <w:rPr>
          <w:rFonts w:asciiTheme="majorHAnsi" w:hAnsiTheme="majorHAnsi" w:cstheme="majorHAnsi"/>
          <w:color w:val="202122"/>
          <w:sz w:val="24"/>
          <w:szCs w:val="24"/>
          <w:shd w:val="clear" w:color="auto" w:fill="FFFFFF"/>
          <w:lang w:val="en-US"/>
        </w:rPr>
        <w:t xml:space="preserve"> </w:t>
      </w:r>
      <w:hyperlink r:id="rId15" w:history="1">
        <w:r w:rsidRPr="004A1C30">
          <w:rPr>
            <w:rStyle w:val="Hyperlink"/>
            <w:rFonts w:asciiTheme="majorHAnsi" w:hAnsiTheme="majorHAnsi" w:cstheme="majorHAnsi"/>
            <w:sz w:val="24"/>
            <w:szCs w:val="24"/>
            <w:shd w:val="clear" w:color="auto" w:fill="FFFFFF"/>
            <w:lang w:val="en-US"/>
          </w:rPr>
          <w:t>https://www.marriott.co.uk/default.mi</w:t>
        </w:r>
      </w:hyperlink>
      <w:r w:rsidRPr="004A1C30">
        <w:rPr>
          <w:rFonts w:asciiTheme="majorHAnsi" w:hAnsiTheme="majorHAnsi" w:cstheme="majorHAnsi"/>
          <w:color w:val="202122"/>
          <w:sz w:val="24"/>
          <w:szCs w:val="24"/>
          <w:shd w:val="clear" w:color="auto" w:fill="FFFFFF"/>
          <w:lang w:val="en-US"/>
        </w:rPr>
        <w:t xml:space="preserve"> </w:t>
      </w:r>
    </w:p>
    <w:p w14:paraId="21D48A59" w14:textId="77777777" w:rsidR="00BB0BDC" w:rsidRPr="004A1C30" w:rsidRDefault="00BB0BDC" w:rsidP="004A1C30">
      <w:pPr>
        <w:pStyle w:val="Listparagraf"/>
        <w:rPr>
          <w:rFonts w:asciiTheme="majorHAnsi" w:hAnsiTheme="majorHAnsi" w:cstheme="majorHAnsi"/>
          <w:sz w:val="24"/>
          <w:szCs w:val="24"/>
          <w:lang w:val="en-US"/>
        </w:rPr>
      </w:pPr>
    </w:p>
    <w:p w14:paraId="71CC2FA0" w14:textId="77777777" w:rsidR="00BB0BDC" w:rsidRPr="004A1C30" w:rsidRDefault="00BB0BDC" w:rsidP="004A1C30">
      <w:pPr>
        <w:pStyle w:val="Listparagraf"/>
        <w:rPr>
          <w:rFonts w:asciiTheme="majorHAnsi" w:hAnsiTheme="majorHAnsi" w:cstheme="majorHAnsi"/>
          <w:sz w:val="24"/>
          <w:szCs w:val="24"/>
          <w:lang w:val="en-US"/>
        </w:rPr>
      </w:pPr>
    </w:p>
    <w:p w14:paraId="0937A8DC" w14:textId="279BEB2F" w:rsidR="00BB0BDC" w:rsidRPr="0075681B" w:rsidRDefault="00BB0BDC" w:rsidP="0075681B">
      <w:pPr>
        <w:pStyle w:val="Listparagraf"/>
        <w:numPr>
          <w:ilvl w:val="0"/>
          <w:numId w:val="3"/>
        </w:numPr>
        <w:rPr>
          <w:rFonts w:asciiTheme="majorHAnsi" w:hAnsiTheme="majorHAnsi" w:cstheme="majorHAnsi"/>
          <w:sz w:val="24"/>
          <w:szCs w:val="24"/>
          <w:lang w:val="en-US"/>
        </w:rPr>
      </w:pPr>
      <w:r w:rsidRPr="004A1C30">
        <w:rPr>
          <w:rFonts w:asciiTheme="majorHAnsi" w:hAnsiTheme="majorHAnsi" w:cstheme="majorHAnsi"/>
          <w:color w:val="202122"/>
          <w:sz w:val="24"/>
          <w:szCs w:val="24"/>
          <w:shd w:val="clear" w:color="auto" w:fill="FFFFFF"/>
          <w:lang w:val="en-US"/>
        </w:rPr>
        <w:t xml:space="preserve">Macrotrends </w:t>
      </w:r>
      <w:r w:rsidRPr="004A1C30">
        <w:rPr>
          <w:rFonts w:asciiTheme="majorHAnsi" w:hAnsiTheme="majorHAnsi" w:cstheme="majorHAnsi"/>
          <w:i/>
          <w:iCs/>
          <w:color w:val="202122"/>
          <w:sz w:val="24"/>
          <w:szCs w:val="24"/>
          <w:shd w:val="clear" w:color="auto" w:fill="FFFFFF"/>
          <w:lang w:val="en-US"/>
        </w:rPr>
        <w:t xml:space="preserve">Marriott Financial Statements 2009-2022 | MAR  </w:t>
      </w:r>
      <w:hyperlink r:id="rId16" w:history="1">
        <w:r w:rsidRPr="004A1C30">
          <w:rPr>
            <w:rStyle w:val="Hyperlink"/>
            <w:rFonts w:asciiTheme="majorHAnsi" w:hAnsiTheme="majorHAnsi" w:cstheme="majorHAnsi"/>
            <w:sz w:val="24"/>
            <w:szCs w:val="24"/>
            <w:shd w:val="clear" w:color="auto" w:fill="FFFFFF"/>
            <w:lang w:val="en-US"/>
          </w:rPr>
          <w:t>https://www.macrotrends.net/stocks/charts/MAR/marriott/current-ratio</w:t>
        </w:r>
      </w:hyperlink>
      <w:r w:rsidRPr="004A1C30">
        <w:rPr>
          <w:rFonts w:asciiTheme="majorHAnsi" w:hAnsiTheme="majorHAnsi" w:cstheme="majorHAnsi"/>
          <w:color w:val="202122"/>
          <w:sz w:val="24"/>
          <w:szCs w:val="24"/>
          <w:shd w:val="clear" w:color="auto" w:fill="FFFFFF"/>
          <w:lang w:val="en-US"/>
        </w:rPr>
        <w:t xml:space="preserve"> </w:t>
      </w:r>
    </w:p>
    <w:p w14:paraId="3755AD67" w14:textId="77777777" w:rsidR="00BB0BDC" w:rsidRPr="004A1C30" w:rsidRDefault="00BB0BDC" w:rsidP="004A1C30">
      <w:pPr>
        <w:pStyle w:val="Listparagraf"/>
        <w:rPr>
          <w:rFonts w:asciiTheme="majorHAnsi" w:hAnsiTheme="majorHAnsi" w:cstheme="majorHAnsi"/>
          <w:sz w:val="24"/>
          <w:szCs w:val="24"/>
          <w:lang w:val="en-US"/>
        </w:rPr>
      </w:pPr>
    </w:p>
    <w:p w14:paraId="6CEA2C12" w14:textId="77777777" w:rsidR="00BB0BDC" w:rsidRPr="004A1C30" w:rsidRDefault="00BB0BDC" w:rsidP="004A1C30">
      <w:pPr>
        <w:pStyle w:val="Listparagraf"/>
        <w:rPr>
          <w:rFonts w:asciiTheme="majorHAnsi" w:hAnsiTheme="majorHAnsi" w:cstheme="majorHAnsi"/>
          <w:sz w:val="24"/>
          <w:szCs w:val="24"/>
          <w:lang w:val="en-US"/>
        </w:rPr>
      </w:pPr>
    </w:p>
    <w:p w14:paraId="6EA99EB4" w14:textId="77777777" w:rsidR="00BB0BDC" w:rsidRPr="004A1C30" w:rsidRDefault="00BB0BDC" w:rsidP="004A1C30">
      <w:pPr>
        <w:pStyle w:val="Listparagraf"/>
        <w:numPr>
          <w:ilvl w:val="0"/>
          <w:numId w:val="3"/>
        </w:numPr>
        <w:rPr>
          <w:rFonts w:asciiTheme="majorHAnsi" w:hAnsiTheme="majorHAnsi" w:cstheme="majorHAnsi"/>
          <w:sz w:val="24"/>
          <w:szCs w:val="24"/>
          <w:lang w:val="en-US"/>
        </w:rPr>
      </w:pPr>
      <w:r w:rsidRPr="004A1C30">
        <w:rPr>
          <w:rFonts w:asciiTheme="majorHAnsi" w:hAnsiTheme="majorHAnsi" w:cstheme="majorHAnsi"/>
          <w:color w:val="202122"/>
          <w:sz w:val="24"/>
          <w:szCs w:val="24"/>
          <w:shd w:val="clear" w:color="auto" w:fill="FFFFFF"/>
          <w:lang w:val="en-US"/>
        </w:rPr>
        <w:t xml:space="preserve">Accounting Tools 19 April 2022 Ratio analysis definition </w:t>
      </w:r>
      <w:hyperlink r:id="rId17" w:history="1">
        <w:r w:rsidRPr="004A1C30">
          <w:rPr>
            <w:rStyle w:val="Hyperlink"/>
            <w:rFonts w:asciiTheme="majorHAnsi" w:hAnsiTheme="majorHAnsi" w:cstheme="majorHAnsi"/>
            <w:sz w:val="24"/>
            <w:szCs w:val="24"/>
            <w:shd w:val="clear" w:color="auto" w:fill="FFFFFF"/>
            <w:lang w:val="en-US"/>
          </w:rPr>
          <w:t>https://www.accountingtools.com/articles/ratio-analysis.html</w:t>
        </w:r>
      </w:hyperlink>
      <w:r w:rsidRPr="004A1C30">
        <w:rPr>
          <w:rFonts w:asciiTheme="majorHAnsi" w:hAnsiTheme="majorHAnsi" w:cstheme="majorHAnsi"/>
          <w:color w:val="202122"/>
          <w:sz w:val="24"/>
          <w:szCs w:val="24"/>
          <w:shd w:val="clear" w:color="auto" w:fill="FFFFFF"/>
          <w:lang w:val="en-US"/>
        </w:rPr>
        <w:t xml:space="preserve"> </w:t>
      </w:r>
    </w:p>
    <w:p w14:paraId="7C3A5C71" w14:textId="77777777" w:rsidR="00BB0BDC" w:rsidRPr="004A1C30" w:rsidRDefault="00BB0BDC" w:rsidP="004A1C30">
      <w:pPr>
        <w:pStyle w:val="Listparagraf"/>
        <w:rPr>
          <w:rFonts w:asciiTheme="majorHAnsi" w:hAnsiTheme="majorHAnsi" w:cstheme="majorHAnsi"/>
          <w:sz w:val="24"/>
          <w:szCs w:val="24"/>
          <w:lang w:val="en-US"/>
        </w:rPr>
      </w:pPr>
    </w:p>
    <w:p w14:paraId="65F96165" w14:textId="77777777" w:rsidR="00BB0BDC" w:rsidRPr="004A1C30" w:rsidRDefault="00BB0BDC" w:rsidP="004A1C30">
      <w:pPr>
        <w:pStyle w:val="Listparagraf"/>
        <w:numPr>
          <w:ilvl w:val="0"/>
          <w:numId w:val="3"/>
        </w:numPr>
        <w:rPr>
          <w:rFonts w:asciiTheme="majorHAnsi" w:hAnsiTheme="majorHAnsi" w:cstheme="majorHAnsi"/>
          <w:sz w:val="24"/>
          <w:szCs w:val="24"/>
          <w:lang w:val="en-US"/>
        </w:rPr>
      </w:pPr>
      <w:r w:rsidRPr="004A1C30">
        <w:rPr>
          <w:rFonts w:asciiTheme="majorHAnsi" w:hAnsiTheme="majorHAnsi" w:cstheme="majorHAnsi"/>
          <w:sz w:val="24"/>
          <w:szCs w:val="24"/>
          <w:lang w:val="en-US"/>
        </w:rPr>
        <w:t xml:space="preserve">Thomas R. </w:t>
      </w:r>
      <w:proofErr w:type="spellStart"/>
      <w:r w:rsidRPr="004A1C30">
        <w:rPr>
          <w:rFonts w:asciiTheme="majorHAnsi" w:hAnsiTheme="majorHAnsi" w:cstheme="majorHAnsi"/>
          <w:sz w:val="24"/>
          <w:szCs w:val="24"/>
          <w:lang w:val="en-US"/>
        </w:rPr>
        <w:t>Ittelson</w:t>
      </w:r>
      <w:proofErr w:type="spellEnd"/>
      <w:r w:rsidRPr="004A1C30">
        <w:rPr>
          <w:rFonts w:asciiTheme="majorHAnsi" w:hAnsiTheme="majorHAnsi" w:cstheme="majorHAnsi"/>
          <w:sz w:val="24"/>
          <w:szCs w:val="24"/>
          <w:lang w:val="en-US"/>
        </w:rPr>
        <w:t xml:space="preserve"> </w:t>
      </w:r>
      <w:r w:rsidRPr="004A1C30">
        <w:rPr>
          <w:rFonts w:asciiTheme="majorHAnsi" w:hAnsiTheme="majorHAnsi" w:cstheme="majorHAnsi"/>
          <w:i/>
          <w:iCs/>
          <w:sz w:val="24"/>
          <w:szCs w:val="24"/>
          <w:lang w:val="en-US"/>
        </w:rPr>
        <w:t xml:space="preserve">Financial </w:t>
      </w:r>
      <w:proofErr w:type="gramStart"/>
      <w:r w:rsidRPr="004A1C30">
        <w:rPr>
          <w:rFonts w:asciiTheme="majorHAnsi" w:hAnsiTheme="majorHAnsi" w:cstheme="majorHAnsi"/>
          <w:i/>
          <w:iCs/>
          <w:sz w:val="24"/>
          <w:szCs w:val="24"/>
          <w:lang w:val="en-US"/>
        </w:rPr>
        <w:t>Statement  A</w:t>
      </w:r>
      <w:proofErr w:type="gramEnd"/>
      <w:r w:rsidRPr="004A1C30">
        <w:rPr>
          <w:rFonts w:asciiTheme="majorHAnsi" w:hAnsiTheme="majorHAnsi" w:cstheme="majorHAnsi"/>
          <w:i/>
          <w:iCs/>
          <w:sz w:val="24"/>
          <w:szCs w:val="24"/>
          <w:lang w:val="en-US"/>
        </w:rPr>
        <w:t xml:space="preserve"> Step-by-Step Guide to Understanding and Creating Financial Reports</w:t>
      </w:r>
      <w:r w:rsidRPr="004A1C30">
        <w:rPr>
          <w:rFonts w:asciiTheme="majorHAnsi" w:hAnsiTheme="majorHAnsi" w:cstheme="majorHAnsi"/>
          <w:sz w:val="24"/>
          <w:szCs w:val="24"/>
          <w:lang w:val="en-US"/>
        </w:rPr>
        <w:t xml:space="preserve"> 2022</w:t>
      </w:r>
    </w:p>
    <w:p w14:paraId="2B1A53C2" w14:textId="77777777" w:rsidR="00BB0BDC" w:rsidRPr="004A1C30" w:rsidRDefault="00BB0BDC" w:rsidP="004A1C30">
      <w:pPr>
        <w:pStyle w:val="Listparagraf"/>
        <w:rPr>
          <w:rFonts w:asciiTheme="majorHAnsi" w:hAnsiTheme="majorHAnsi" w:cstheme="majorHAnsi"/>
          <w:sz w:val="24"/>
          <w:szCs w:val="24"/>
          <w:lang w:val="en-US"/>
        </w:rPr>
      </w:pPr>
    </w:p>
    <w:p w14:paraId="2C0BFAD1" w14:textId="77777777" w:rsidR="00BB0BDC" w:rsidRPr="004A1C30" w:rsidRDefault="00BB0BDC" w:rsidP="004A1C30">
      <w:pPr>
        <w:pStyle w:val="Listparagraf"/>
        <w:rPr>
          <w:rFonts w:asciiTheme="majorHAnsi" w:hAnsiTheme="majorHAnsi" w:cstheme="majorHAnsi"/>
          <w:sz w:val="24"/>
          <w:szCs w:val="24"/>
          <w:lang w:val="en-US"/>
        </w:rPr>
      </w:pPr>
    </w:p>
    <w:p w14:paraId="62A1E663" w14:textId="77777777" w:rsidR="00BB0BDC" w:rsidRPr="004A1C30" w:rsidRDefault="00BB0BDC" w:rsidP="004A1C30">
      <w:pPr>
        <w:pStyle w:val="Listparagraf"/>
        <w:numPr>
          <w:ilvl w:val="0"/>
          <w:numId w:val="3"/>
        </w:numPr>
        <w:rPr>
          <w:rFonts w:asciiTheme="majorHAnsi" w:hAnsiTheme="majorHAnsi" w:cstheme="majorHAnsi"/>
          <w:sz w:val="24"/>
          <w:szCs w:val="24"/>
          <w:lang w:val="en-US"/>
        </w:rPr>
      </w:pPr>
      <w:r w:rsidRPr="004A1C30">
        <w:rPr>
          <w:rFonts w:asciiTheme="majorHAnsi" w:hAnsiTheme="majorHAnsi" w:cstheme="majorHAnsi"/>
          <w:sz w:val="24"/>
          <w:szCs w:val="24"/>
          <w:lang w:val="en-US"/>
        </w:rPr>
        <w:t xml:space="preserve">Axel </w:t>
      </w:r>
      <w:r w:rsidRPr="004A1C30">
        <w:rPr>
          <w:rFonts w:asciiTheme="majorHAnsi" w:hAnsiTheme="majorHAnsi" w:cstheme="majorHAnsi"/>
          <w:i/>
          <w:iCs/>
          <w:sz w:val="24"/>
          <w:szCs w:val="24"/>
          <w:lang w:val="en-US"/>
        </w:rPr>
        <w:t xml:space="preserve">Tracy Ratio Analysis Fundamentals: How 17 Financial Ratios Can Allow You to </w:t>
      </w:r>
      <w:proofErr w:type="spellStart"/>
      <w:r w:rsidRPr="004A1C30">
        <w:rPr>
          <w:rFonts w:asciiTheme="majorHAnsi" w:hAnsiTheme="majorHAnsi" w:cstheme="majorHAnsi"/>
          <w:i/>
          <w:iCs/>
          <w:sz w:val="24"/>
          <w:szCs w:val="24"/>
          <w:lang w:val="en-US"/>
        </w:rPr>
        <w:t>Analyse</w:t>
      </w:r>
      <w:proofErr w:type="spellEnd"/>
      <w:r w:rsidRPr="004A1C30">
        <w:rPr>
          <w:rFonts w:asciiTheme="majorHAnsi" w:hAnsiTheme="majorHAnsi" w:cstheme="majorHAnsi"/>
          <w:i/>
          <w:iCs/>
          <w:sz w:val="24"/>
          <w:szCs w:val="24"/>
          <w:lang w:val="en-US"/>
        </w:rPr>
        <w:t xml:space="preserve"> Any Business on the Planet</w:t>
      </w:r>
      <w:r w:rsidRPr="004A1C30">
        <w:rPr>
          <w:rFonts w:asciiTheme="majorHAnsi" w:hAnsiTheme="majorHAnsi" w:cstheme="majorHAnsi"/>
          <w:sz w:val="24"/>
          <w:szCs w:val="24"/>
          <w:lang w:val="en-US"/>
        </w:rPr>
        <w:t xml:space="preserve"> 2012</w:t>
      </w:r>
    </w:p>
    <w:p w14:paraId="22C971E1" w14:textId="2D613F5F" w:rsidR="00BB0BDC" w:rsidRPr="0075681B" w:rsidRDefault="00BB0BDC" w:rsidP="0075681B">
      <w:pPr>
        <w:rPr>
          <w:rFonts w:asciiTheme="majorHAnsi" w:hAnsiTheme="majorHAnsi" w:cstheme="majorHAnsi"/>
          <w:lang w:val="en-US"/>
        </w:rPr>
      </w:pPr>
      <w:r w:rsidRPr="0075681B">
        <w:rPr>
          <w:rFonts w:asciiTheme="majorHAnsi" w:hAnsiTheme="majorHAnsi" w:cstheme="majorHAnsi"/>
          <w:lang w:val="en-US"/>
        </w:rPr>
        <w:t xml:space="preserve"> </w:t>
      </w:r>
    </w:p>
    <w:p w14:paraId="2522913E" w14:textId="77777777" w:rsidR="00BB0BDC" w:rsidRPr="00BB0BDC" w:rsidRDefault="00BB0BDC" w:rsidP="00BB0BDC">
      <w:pPr>
        <w:jc w:val="both"/>
        <w:rPr>
          <w:rFonts w:asciiTheme="majorHAnsi" w:hAnsiTheme="majorHAnsi" w:cstheme="majorHAnsi"/>
          <w:lang w:val="en-US"/>
        </w:rPr>
      </w:pPr>
    </w:p>
    <w:p w14:paraId="04B40B59" w14:textId="3A2ABC75" w:rsidR="00CA09F3" w:rsidRPr="00BB0BDC" w:rsidRDefault="00CA09F3">
      <w:pPr>
        <w:rPr>
          <w:lang w:val="en-US"/>
        </w:rPr>
      </w:pPr>
    </w:p>
    <w:sectPr w:rsidR="00CA09F3" w:rsidRPr="00BB0BDC"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D4296C"/>
    <w:multiLevelType w:val="hybridMultilevel"/>
    <w:tmpl w:val="9E22FC04"/>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 w15:restartNumberingAfterBreak="0">
    <w:nsid w:val="72A57325"/>
    <w:multiLevelType w:val="hybridMultilevel"/>
    <w:tmpl w:val="811A41C6"/>
    <w:lvl w:ilvl="0" w:tplc="64A0EDFC">
      <w:start w:val="1"/>
      <w:numFmt w:val="decimal"/>
      <w:lvlText w:val="%1."/>
      <w:lvlJc w:val="left"/>
      <w:pPr>
        <w:ind w:left="720" w:hanging="360"/>
      </w:pPr>
      <w:rPr>
        <w:rFonts w:ascii="Arial" w:hAnsi="Arial" w:cs="Arial" w:hint="default"/>
        <w:color w:val="202122"/>
        <w:sz w:val="19"/>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2" w15:restartNumberingAfterBreak="0">
    <w:nsid w:val="74E14024"/>
    <w:multiLevelType w:val="hybridMultilevel"/>
    <w:tmpl w:val="DFBE19B8"/>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num w:numId="1" w16cid:durableId="1484002586">
    <w:abstractNumId w:val="2"/>
  </w:num>
  <w:num w:numId="2" w16cid:durableId="1191794685">
    <w:abstractNumId w:val="0"/>
  </w:num>
  <w:num w:numId="3" w16cid:durableId="19072992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45341"/>
    <w:rsid w:val="000B5685"/>
    <w:rsid w:val="000F7A04"/>
    <w:rsid w:val="00115B96"/>
    <w:rsid w:val="00137D8E"/>
    <w:rsid w:val="0014539C"/>
    <w:rsid w:val="001B39E1"/>
    <w:rsid w:val="001B469E"/>
    <w:rsid w:val="001D4EA2"/>
    <w:rsid w:val="002147DB"/>
    <w:rsid w:val="002160BE"/>
    <w:rsid w:val="00232C3A"/>
    <w:rsid w:val="00252CB8"/>
    <w:rsid w:val="00275069"/>
    <w:rsid w:val="00284F1F"/>
    <w:rsid w:val="0029173C"/>
    <w:rsid w:val="003044B1"/>
    <w:rsid w:val="00324CCD"/>
    <w:rsid w:val="003F7427"/>
    <w:rsid w:val="0043182B"/>
    <w:rsid w:val="004428B2"/>
    <w:rsid w:val="00495521"/>
    <w:rsid w:val="004A11F6"/>
    <w:rsid w:val="004A1C30"/>
    <w:rsid w:val="004D519C"/>
    <w:rsid w:val="005265A5"/>
    <w:rsid w:val="005613A1"/>
    <w:rsid w:val="00584CB9"/>
    <w:rsid w:val="00632F85"/>
    <w:rsid w:val="006673C2"/>
    <w:rsid w:val="006A4E78"/>
    <w:rsid w:val="006C617D"/>
    <w:rsid w:val="006D52D1"/>
    <w:rsid w:val="006D7B53"/>
    <w:rsid w:val="0075681B"/>
    <w:rsid w:val="00794ACC"/>
    <w:rsid w:val="007D1947"/>
    <w:rsid w:val="007F63D7"/>
    <w:rsid w:val="00814292"/>
    <w:rsid w:val="008428FC"/>
    <w:rsid w:val="00857BF2"/>
    <w:rsid w:val="008B330A"/>
    <w:rsid w:val="008D5CD8"/>
    <w:rsid w:val="008F323B"/>
    <w:rsid w:val="008F6AB2"/>
    <w:rsid w:val="008F79C3"/>
    <w:rsid w:val="00900D8F"/>
    <w:rsid w:val="00925835"/>
    <w:rsid w:val="009B7BA2"/>
    <w:rsid w:val="009F5DD2"/>
    <w:rsid w:val="00A629FB"/>
    <w:rsid w:val="00A7080D"/>
    <w:rsid w:val="00AA2A91"/>
    <w:rsid w:val="00AB1607"/>
    <w:rsid w:val="00AD1C28"/>
    <w:rsid w:val="00AD793C"/>
    <w:rsid w:val="00B6143A"/>
    <w:rsid w:val="00B617ED"/>
    <w:rsid w:val="00BA2F9C"/>
    <w:rsid w:val="00BB0BDC"/>
    <w:rsid w:val="00BD1211"/>
    <w:rsid w:val="00BD4C56"/>
    <w:rsid w:val="00BF0A55"/>
    <w:rsid w:val="00C71FB5"/>
    <w:rsid w:val="00CA09F3"/>
    <w:rsid w:val="00CA7688"/>
    <w:rsid w:val="00CD10C2"/>
    <w:rsid w:val="00CE4348"/>
    <w:rsid w:val="00D1524B"/>
    <w:rsid w:val="00D5475C"/>
    <w:rsid w:val="00D854A5"/>
    <w:rsid w:val="00DD18B4"/>
    <w:rsid w:val="00E15D90"/>
    <w:rsid w:val="00E225AC"/>
    <w:rsid w:val="00E5685B"/>
    <w:rsid w:val="00E832B5"/>
    <w:rsid w:val="00E9264E"/>
    <w:rsid w:val="00EB2A3B"/>
    <w:rsid w:val="00F02E3E"/>
    <w:rsid w:val="00F86827"/>
    <w:rsid w:val="00FE1BE0"/>
    <w:rsid w:val="00FF1C1A"/>
    <w:rsid w:val="00FF7F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A3F25"/>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Titlu2">
    <w:name w:val="heading 2"/>
    <w:basedOn w:val="Normal"/>
    <w:next w:val="Normal"/>
    <w:link w:val="Titlu2Caracte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Frspaiere">
    <w:name w:val="No Spacing"/>
    <w:link w:val="FrspaiereCaracter"/>
    <w:uiPriority w:val="1"/>
    <w:qFormat/>
    <w:rsid w:val="007D1947"/>
    <w:pPr>
      <w:spacing w:after="0" w:line="240" w:lineRule="auto"/>
    </w:pPr>
    <w:rPr>
      <w:rFonts w:eastAsiaTheme="minorEastAsia"/>
      <w:lang w:val="en-US"/>
    </w:rPr>
  </w:style>
  <w:style w:type="character" w:customStyle="1" w:styleId="FrspaiereCaracter">
    <w:name w:val="Fără spațiere Caracter"/>
    <w:basedOn w:val="Fontdeparagrafimplicit"/>
    <w:link w:val="Frspaiere"/>
    <w:uiPriority w:val="1"/>
    <w:rsid w:val="007D1947"/>
    <w:rPr>
      <w:rFonts w:eastAsiaTheme="minorEastAsia"/>
      <w:lang w:val="en-US"/>
    </w:rPr>
  </w:style>
  <w:style w:type="character" w:customStyle="1" w:styleId="Titlu1Caracter">
    <w:name w:val="Titlu 1 Caracter"/>
    <w:basedOn w:val="Fontdeparagrafimplicit"/>
    <w:link w:val="Titlu1"/>
    <w:uiPriority w:val="9"/>
    <w:rsid w:val="007D1947"/>
    <w:rPr>
      <w:rFonts w:asciiTheme="majorHAnsi" w:eastAsiaTheme="majorEastAsia" w:hAnsiTheme="majorHAnsi" w:cstheme="majorBidi"/>
      <w:color w:val="2E74B5" w:themeColor="accent1" w:themeShade="BF"/>
      <w:sz w:val="32"/>
      <w:szCs w:val="32"/>
    </w:rPr>
  </w:style>
  <w:style w:type="paragraph" w:styleId="Titlucuprins">
    <w:name w:val="TOC Heading"/>
    <w:basedOn w:val="Titlu1"/>
    <w:next w:val="Normal"/>
    <w:uiPriority w:val="39"/>
    <w:unhideWhenUsed/>
    <w:qFormat/>
    <w:rsid w:val="007D1947"/>
    <w:pPr>
      <w:outlineLvl w:val="9"/>
    </w:pPr>
    <w:rPr>
      <w:lang w:val="en-US"/>
    </w:rPr>
  </w:style>
  <w:style w:type="paragraph" w:styleId="Cuprins1">
    <w:name w:val="toc 1"/>
    <w:basedOn w:val="Normal"/>
    <w:next w:val="Normal"/>
    <w:autoRedefine/>
    <w:uiPriority w:val="39"/>
    <w:unhideWhenUsed/>
    <w:rsid w:val="007D1947"/>
    <w:pPr>
      <w:spacing w:after="100"/>
    </w:pPr>
  </w:style>
  <w:style w:type="character" w:styleId="Hyperlink">
    <w:name w:val="Hyperlink"/>
    <w:basedOn w:val="Fontdeparagrafimplicit"/>
    <w:uiPriority w:val="99"/>
    <w:unhideWhenUsed/>
    <w:rsid w:val="007D1947"/>
    <w:rPr>
      <w:color w:val="0563C1" w:themeColor="hyperlink"/>
      <w:u w:val="single"/>
    </w:rPr>
  </w:style>
  <w:style w:type="character" w:customStyle="1" w:styleId="Titlu2Caracter">
    <w:name w:val="Titlu 2 Caracter"/>
    <w:basedOn w:val="Fontdeparagrafimplicit"/>
    <w:link w:val="Titlu2"/>
    <w:uiPriority w:val="9"/>
    <w:rsid w:val="004D519C"/>
    <w:rPr>
      <w:rFonts w:asciiTheme="majorHAnsi" w:eastAsiaTheme="majorEastAsia" w:hAnsiTheme="majorHAnsi" w:cstheme="majorBidi"/>
      <w:color w:val="2E74B5" w:themeColor="accent1" w:themeShade="BF"/>
      <w:sz w:val="26"/>
      <w:szCs w:val="26"/>
    </w:rPr>
  </w:style>
  <w:style w:type="paragraph" w:styleId="Cuprins2">
    <w:name w:val="toc 2"/>
    <w:basedOn w:val="Normal"/>
    <w:next w:val="Normal"/>
    <w:autoRedefine/>
    <w:uiPriority w:val="39"/>
    <w:unhideWhenUsed/>
    <w:rsid w:val="00115B96"/>
    <w:pPr>
      <w:spacing w:after="100"/>
      <w:ind w:left="220"/>
    </w:pPr>
  </w:style>
  <w:style w:type="paragraph" w:styleId="Listparagraf">
    <w:name w:val="List Paragraph"/>
    <w:basedOn w:val="Normal"/>
    <w:uiPriority w:val="34"/>
    <w:qFormat/>
    <w:rsid w:val="00794ACC"/>
    <w:pPr>
      <w:ind w:left="720"/>
      <w:contextualSpacing/>
    </w:pPr>
    <w:rPr>
      <w:lang w:val="es-E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997165">
      <w:bodyDiv w:val="1"/>
      <w:marLeft w:val="0"/>
      <w:marRight w:val="0"/>
      <w:marTop w:val="0"/>
      <w:marBottom w:val="0"/>
      <w:divBdr>
        <w:top w:val="none" w:sz="0" w:space="0" w:color="auto"/>
        <w:left w:val="none" w:sz="0" w:space="0" w:color="auto"/>
        <w:bottom w:val="none" w:sz="0" w:space="0" w:color="auto"/>
        <w:right w:val="none" w:sz="0" w:space="0" w:color="auto"/>
      </w:divBdr>
    </w:div>
    <w:div w:id="124782975">
      <w:bodyDiv w:val="1"/>
      <w:marLeft w:val="0"/>
      <w:marRight w:val="0"/>
      <w:marTop w:val="0"/>
      <w:marBottom w:val="0"/>
      <w:divBdr>
        <w:top w:val="none" w:sz="0" w:space="0" w:color="auto"/>
        <w:left w:val="none" w:sz="0" w:space="0" w:color="auto"/>
        <w:bottom w:val="none" w:sz="0" w:space="0" w:color="auto"/>
        <w:right w:val="none" w:sz="0" w:space="0" w:color="auto"/>
      </w:divBdr>
    </w:div>
    <w:div w:id="136991800">
      <w:bodyDiv w:val="1"/>
      <w:marLeft w:val="0"/>
      <w:marRight w:val="0"/>
      <w:marTop w:val="0"/>
      <w:marBottom w:val="0"/>
      <w:divBdr>
        <w:top w:val="none" w:sz="0" w:space="0" w:color="auto"/>
        <w:left w:val="none" w:sz="0" w:space="0" w:color="auto"/>
        <w:bottom w:val="none" w:sz="0" w:space="0" w:color="auto"/>
        <w:right w:val="none" w:sz="0" w:space="0" w:color="auto"/>
      </w:divBdr>
    </w:div>
    <w:div w:id="269237742">
      <w:bodyDiv w:val="1"/>
      <w:marLeft w:val="0"/>
      <w:marRight w:val="0"/>
      <w:marTop w:val="0"/>
      <w:marBottom w:val="0"/>
      <w:divBdr>
        <w:top w:val="none" w:sz="0" w:space="0" w:color="auto"/>
        <w:left w:val="none" w:sz="0" w:space="0" w:color="auto"/>
        <w:bottom w:val="none" w:sz="0" w:space="0" w:color="auto"/>
        <w:right w:val="none" w:sz="0" w:space="0" w:color="auto"/>
      </w:divBdr>
    </w:div>
    <w:div w:id="338243479">
      <w:bodyDiv w:val="1"/>
      <w:marLeft w:val="0"/>
      <w:marRight w:val="0"/>
      <w:marTop w:val="0"/>
      <w:marBottom w:val="0"/>
      <w:divBdr>
        <w:top w:val="none" w:sz="0" w:space="0" w:color="auto"/>
        <w:left w:val="none" w:sz="0" w:space="0" w:color="auto"/>
        <w:bottom w:val="none" w:sz="0" w:space="0" w:color="auto"/>
        <w:right w:val="none" w:sz="0" w:space="0" w:color="auto"/>
      </w:divBdr>
    </w:div>
    <w:div w:id="685904906">
      <w:bodyDiv w:val="1"/>
      <w:marLeft w:val="0"/>
      <w:marRight w:val="0"/>
      <w:marTop w:val="0"/>
      <w:marBottom w:val="0"/>
      <w:divBdr>
        <w:top w:val="none" w:sz="0" w:space="0" w:color="auto"/>
        <w:left w:val="none" w:sz="0" w:space="0" w:color="auto"/>
        <w:bottom w:val="none" w:sz="0" w:space="0" w:color="auto"/>
        <w:right w:val="none" w:sz="0" w:space="0" w:color="auto"/>
      </w:divBdr>
    </w:div>
    <w:div w:id="714541916">
      <w:bodyDiv w:val="1"/>
      <w:marLeft w:val="0"/>
      <w:marRight w:val="0"/>
      <w:marTop w:val="0"/>
      <w:marBottom w:val="0"/>
      <w:divBdr>
        <w:top w:val="none" w:sz="0" w:space="0" w:color="auto"/>
        <w:left w:val="none" w:sz="0" w:space="0" w:color="auto"/>
        <w:bottom w:val="none" w:sz="0" w:space="0" w:color="auto"/>
        <w:right w:val="none" w:sz="0" w:space="0" w:color="auto"/>
      </w:divBdr>
    </w:div>
    <w:div w:id="760643084">
      <w:bodyDiv w:val="1"/>
      <w:marLeft w:val="0"/>
      <w:marRight w:val="0"/>
      <w:marTop w:val="0"/>
      <w:marBottom w:val="0"/>
      <w:divBdr>
        <w:top w:val="none" w:sz="0" w:space="0" w:color="auto"/>
        <w:left w:val="none" w:sz="0" w:space="0" w:color="auto"/>
        <w:bottom w:val="none" w:sz="0" w:space="0" w:color="auto"/>
        <w:right w:val="none" w:sz="0" w:space="0" w:color="auto"/>
      </w:divBdr>
    </w:div>
    <w:div w:id="891578368">
      <w:bodyDiv w:val="1"/>
      <w:marLeft w:val="0"/>
      <w:marRight w:val="0"/>
      <w:marTop w:val="0"/>
      <w:marBottom w:val="0"/>
      <w:divBdr>
        <w:top w:val="none" w:sz="0" w:space="0" w:color="auto"/>
        <w:left w:val="none" w:sz="0" w:space="0" w:color="auto"/>
        <w:bottom w:val="none" w:sz="0" w:space="0" w:color="auto"/>
        <w:right w:val="none" w:sz="0" w:space="0" w:color="auto"/>
      </w:divBdr>
    </w:div>
    <w:div w:id="978728460">
      <w:bodyDiv w:val="1"/>
      <w:marLeft w:val="0"/>
      <w:marRight w:val="0"/>
      <w:marTop w:val="0"/>
      <w:marBottom w:val="0"/>
      <w:divBdr>
        <w:top w:val="none" w:sz="0" w:space="0" w:color="auto"/>
        <w:left w:val="none" w:sz="0" w:space="0" w:color="auto"/>
        <w:bottom w:val="none" w:sz="0" w:space="0" w:color="auto"/>
        <w:right w:val="none" w:sz="0" w:space="0" w:color="auto"/>
      </w:divBdr>
    </w:div>
    <w:div w:id="1080521529">
      <w:bodyDiv w:val="1"/>
      <w:marLeft w:val="0"/>
      <w:marRight w:val="0"/>
      <w:marTop w:val="0"/>
      <w:marBottom w:val="0"/>
      <w:divBdr>
        <w:top w:val="none" w:sz="0" w:space="0" w:color="auto"/>
        <w:left w:val="none" w:sz="0" w:space="0" w:color="auto"/>
        <w:bottom w:val="none" w:sz="0" w:space="0" w:color="auto"/>
        <w:right w:val="none" w:sz="0" w:space="0" w:color="auto"/>
      </w:divBdr>
    </w:div>
    <w:div w:id="1232735248">
      <w:bodyDiv w:val="1"/>
      <w:marLeft w:val="0"/>
      <w:marRight w:val="0"/>
      <w:marTop w:val="0"/>
      <w:marBottom w:val="0"/>
      <w:divBdr>
        <w:top w:val="none" w:sz="0" w:space="0" w:color="auto"/>
        <w:left w:val="none" w:sz="0" w:space="0" w:color="auto"/>
        <w:bottom w:val="none" w:sz="0" w:space="0" w:color="auto"/>
        <w:right w:val="none" w:sz="0" w:space="0" w:color="auto"/>
      </w:divBdr>
    </w:div>
    <w:div w:id="1479416087">
      <w:bodyDiv w:val="1"/>
      <w:marLeft w:val="0"/>
      <w:marRight w:val="0"/>
      <w:marTop w:val="0"/>
      <w:marBottom w:val="0"/>
      <w:divBdr>
        <w:top w:val="none" w:sz="0" w:space="0" w:color="auto"/>
        <w:left w:val="none" w:sz="0" w:space="0" w:color="auto"/>
        <w:bottom w:val="none" w:sz="0" w:space="0" w:color="auto"/>
        <w:right w:val="none" w:sz="0" w:space="0" w:color="auto"/>
      </w:divBdr>
    </w:div>
    <w:div w:id="1866867512">
      <w:bodyDiv w:val="1"/>
      <w:marLeft w:val="0"/>
      <w:marRight w:val="0"/>
      <w:marTop w:val="0"/>
      <w:marBottom w:val="0"/>
      <w:divBdr>
        <w:top w:val="none" w:sz="0" w:space="0" w:color="auto"/>
        <w:left w:val="none" w:sz="0" w:space="0" w:color="auto"/>
        <w:bottom w:val="none" w:sz="0" w:space="0" w:color="auto"/>
        <w:right w:val="none" w:sz="0" w:space="0" w:color="auto"/>
      </w:divBdr>
    </w:div>
    <w:div w:id="1997680185">
      <w:bodyDiv w:val="1"/>
      <w:marLeft w:val="0"/>
      <w:marRight w:val="0"/>
      <w:marTop w:val="0"/>
      <w:marBottom w:val="0"/>
      <w:divBdr>
        <w:top w:val="none" w:sz="0" w:space="0" w:color="auto"/>
        <w:left w:val="none" w:sz="0" w:space="0" w:color="auto"/>
        <w:bottom w:val="none" w:sz="0" w:space="0" w:color="auto"/>
        <w:right w:val="none" w:sz="0" w:space="0" w:color="auto"/>
      </w:divBdr>
    </w:div>
    <w:div w:id="2054230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hyperlink" Target="https://www.accountingtools.com/articles/ratio-analysis.html" TargetMode="External"/><Relationship Id="rId2" Type="http://schemas.openxmlformats.org/officeDocument/2006/relationships/customXml" Target="../customXml/item2.xml"/><Relationship Id="rId16" Type="http://schemas.openxmlformats.org/officeDocument/2006/relationships/hyperlink" Target="https://www.macrotrends.net/stocks/charts/MAR/marriott/current-ratio"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5" Type="http://schemas.openxmlformats.org/officeDocument/2006/relationships/hyperlink" Target="https://www.marriott.co.uk/default.mi" TargetMode="External"/><Relationship Id="rId10" Type="http://schemas.openxmlformats.org/officeDocument/2006/relationships/image" Target="media/image1.png"/><Relationship Id="rId19"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en.wikipedia.org/wiki/Marriott_International"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D53BA"/>
    <w:rsid w:val="00145AD8"/>
    <w:rsid w:val="004C642C"/>
    <w:rsid w:val="007847EB"/>
    <w:rsid w:val="007C5C61"/>
    <w:rsid w:val="0083132B"/>
    <w:rsid w:val="00A34C42"/>
    <w:rsid w:val="00BC1251"/>
    <w:rsid w:val="00C67429"/>
    <w:rsid w:val="00D64DB8"/>
    <w:rsid w:val="00E06F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2022-09-01T00:00:00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15" ma:contentTypeDescription="Create a new document." ma:contentTypeScope="" ma:versionID="2bbf414c7904c1dc8e1cce7499068dfc">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1299ba2e209a94c4e81664d4fa415346"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Location" minOccurs="0"/>
                <xsd:element ref="ns3:MediaLengthInSecond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7966E1F-1CAE-4025-9E7C-4B7C36E7B5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29e2e-246e-4beb-bcc0-0746cc8768ab"/>
    <ds:schemaRef ds:uri="f4749491-4d80-4c02-8964-7cff4f7a44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089997B-1BA3-4552-BD01-A020246ED28E}">
  <ds:schemaRefs>
    <ds:schemaRef ds:uri="http://schemas.openxmlformats.org/officeDocument/2006/bibliography"/>
  </ds:schemaRefs>
</ds:datastoreItem>
</file>

<file path=customXml/itemProps4.xml><?xml version="1.0" encoding="utf-8"?>
<ds:datastoreItem xmlns:ds="http://schemas.openxmlformats.org/officeDocument/2006/customXml" ds:itemID="{10A531A7-2A6C-4247-BEF2-F5F7AC812B19}">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3D2F4F2A-CF7C-401C-BB08-257D9F0C048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214</TotalTime>
  <Pages>9</Pages>
  <Words>2210</Words>
  <Characters>12155</Characters>
  <Application>Microsoft Office Word</Application>
  <DocSecurity>0</DocSecurity>
  <Lines>101</Lines>
  <Paragraphs>28</Paragraphs>
  <ScaleCrop>false</ScaleCrop>
  <HeadingPairs>
    <vt:vector size="6" baseType="variant">
      <vt:variant>
        <vt:lpstr>Titlu</vt:lpstr>
      </vt:variant>
      <vt:variant>
        <vt:i4>1</vt:i4>
      </vt:variant>
      <vt:variant>
        <vt:lpstr>Title</vt:lpstr>
      </vt:variant>
      <vt:variant>
        <vt:i4>1</vt:i4>
      </vt:variant>
      <vt:variant>
        <vt:lpstr>Headings</vt:lpstr>
      </vt:variant>
      <vt:variant>
        <vt:i4>10</vt:i4>
      </vt:variant>
    </vt:vector>
  </HeadingPairs>
  <TitlesOfParts>
    <vt:vector size="12" baseType="lpstr">
      <vt:lpstr>name of assignment</vt:lpstr>
      <vt:lpstr>name of the assignment</vt:lpstr>
      <vt:lpstr>Executive Summary</vt:lpstr>
      <vt:lpstr>Introduction</vt:lpstr>
      <vt:lpstr>Financial Analysis Trends</vt:lpstr>
      <vt:lpstr>    Profitability</vt:lpstr>
      <vt:lpstr>    Liquidity</vt:lpstr>
      <vt:lpstr>    Gearing</vt:lpstr>
      <vt:lpstr>Knowledge from Ratio Analysis</vt:lpstr>
      <vt:lpstr>Benefits and Limitations of Ratio Analysis</vt:lpstr>
      <vt:lpstr>Conclusion (average of 10% of word count)</vt:lpstr>
      <vt:lpstr>Bibliography</vt:lpstr>
    </vt:vector>
  </TitlesOfParts>
  <Company>University of Wales Trinity Saint David</Company>
  <LinksUpToDate>false</LinksUpToDate>
  <CharactersWithSpaces>14337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Marriott hotels international limited</dc:title>
  <dc:subject>Financial Statement</dc:subject>
  <dc:creator>Marie Pitson</dc:creator>
  <cp:keywords/>
  <dc:description/>
  <cp:lastModifiedBy>roxana popa</cp:lastModifiedBy>
  <cp:revision>73</cp:revision>
  <dcterms:created xsi:type="dcterms:W3CDTF">2022-11-04T01:56:00Z</dcterms:created>
  <dcterms:modified xsi:type="dcterms:W3CDTF">2022-12-01T17:52:00Z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y fmtid="{D5CDD505-2E9C-101B-9397-08002B2CF9AE}" pid="3" name="GrammarlyDocumentId">
    <vt:lpwstr>71ab5e7a802faa3cb405a70221b77aa41473f4794202d67cd7f1ee26fcfad382</vt:lpwstr>
  </property>
</Properties>
</file>