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AECA9D" w14:textId="77777777" w:rsidR="0086575A" w:rsidRDefault="0086575A" w:rsidP="0086575A">
      <w:pPr>
        <w:spacing w:line="360" w:lineRule="auto"/>
        <w:rPr>
          <w:b/>
          <w:bCs/>
          <w:color w:val="000000"/>
          <w:sz w:val="48"/>
          <w:szCs w:val="48"/>
        </w:rPr>
      </w:pPr>
      <w:r>
        <w:rPr>
          <w:b/>
          <w:bCs/>
          <w:color w:val="000000"/>
          <w:sz w:val="48"/>
          <w:szCs w:val="48"/>
        </w:rPr>
        <w:t xml:space="preserve">                         </w:t>
      </w:r>
    </w:p>
    <w:p w14:paraId="509FB995" w14:textId="77777777" w:rsidR="0086575A" w:rsidRDefault="0086575A" w:rsidP="0086575A">
      <w:pPr>
        <w:spacing w:line="360" w:lineRule="auto"/>
        <w:rPr>
          <w:b/>
          <w:bCs/>
          <w:color w:val="000000"/>
          <w:sz w:val="48"/>
          <w:szCs w:val="48"/>
        </w:rPr>
      </w:pPr>
    </w:p>
    <w:p w14:paraId="1A9F6D16" w14:textId="77777777" w:rsidR="0086575A" w:rsidRDefault="0086575A" w:rsidP="0086575A">
      <w:pPr>
        <w:spacing w:line="360" w:lineRule="auto"/>
        <w:rPr>
          <w:b/>
          <w:bCs/>
          <w:color w:val="000000"/>
          <w:sz w:val="48"/>
          <w:szCs w:val="48"/>
        </w:rPr>
      </w:pPr>
    </w:p>
    <w:p w14:paraId="7128A44E" w14:textId="77777777" w:rsidR="0086575A" w:rsidRPr="00AD2160" w:rsidRDefault="0086575A" w:rsidP="0086575A">
      <w:pPr>
        <w:spacing w:line="360" w:lineRule="auto"/>
        <w:rPr>
          <w:b/>
          <w:bCs/>
          <w:color w:val="000000"/>
          <w:sz w:val="48"/>
          <w:szCs w:val="48"/>
        </w:rPr>
      </w:pPr>
      <w:r>
        <w:rPr>
          <w:b/>
          <w:bCs/>
          <w:color w:val="000000"/>
          <w:sz w:val="48"/>
          <w:szCs w:val="48"/>
        </w:rPr>
        <w:t xml:space="preserve">                          </w:t>
      </w:r>
      <w:r w:rsidRPr="00AD2160">
        <w:rPr>
          <w:b/>
          <w:bCs/>
          <w:color w:val="000000"/>
          <w:sz w:val="48"/>
          <w:szCs w:val="48"/>
        </w:rPr>
        <w:t>Gilbert Atalor</w:t>
      </w:r>
    </w:p>
    <w:p w14:paraId="3F3430D5" w14:textId="77777777" w:rsidR="0086575A" w:rsidRPr="00AD2160" w:rsidRDefault="0086575A" w:rsidP="0086575A">
      <w:pPr>
        <w:spacing w:line="360" w:lineRule="auto"/>
        <w:jc w:val="center"/>
        <w:rPr>
          <w:b/>
          <w:bCs/>
          <w:color w:val="000000"/>
          <w:sz w:val="48"/>
          <w:szCs w:val="48"/>
        </w:rPr>
      </w:pPr>
      <w:r w:rsidRPr="00AD2160">
        <w:rPr>
          <w:b/>
          <w:bCs/>
          <w:color w:val="000000"/>
          <w:sz w:val="48"/>
          <w:szCs w:val="48"/>
        </w:rPr>
        <w:t>Student No – 2420110</w:t>
      </w:r>
    </w:p>
    <w:p w14:paraId="504235D1" w14:textId="77777777" w:rsidR="0086575A" w:rsidRDefault="0086575A" w:rsidP="0086575A">
      <w:pPr>
        <w:spacing w:line="360" w:lineRule="auto"/>
        <w:jc w:val="center"/>
        <w:rPr>
          <w:b/>
          <w:bCs/>
          <w:color w:val="000000"/>
          <w:sz w:val="48"/>
          <w:szCs w:val="48"/>
        </w:rPr>
      </w:pPr>
      <w:r>
        <w:rPr>
          <w:b/>
          <w:bCs/>
          <w:color w:val="000000"/>
          <w:sz w:val="48"/>
          <w:szCs w:val="48"/>
        </w:rPr>
        <w:t>BSc Health and Social Care.</w:t>
      </w:r>
    </w:p>
    <w:p w14:paraId="171775FC" w14:textId="77777777" w:rsidR="0086575A" w:rsidRPr="00AD2160" w:rsidRDefault="0086575A" w:rsidP="0086575A">
      <w:pPr>
        <w:spacing w:line="360" w:lineRule="auto"/>
        <w:jc w:val="center"/>
        <w:rPr>
          <w:b/>
          <w:bCs/>
          <w:color w:val="000000"/>
          <w:sz w:val="48"/>
          <w:szCs w:val="48"/>
        </w:rPr>
      </w:pPr>
      <w:r>
        <w:rPr>
          <w:b/>
          <w:bCs/>
          <w:color w:val="000000"/>
          <w:sz w:val="48"/>
          <w:szCs w:val="48"/>
        </w:rPr>
        <w:t>Changemakers: Creativity and value creation.</w:t>
      </w:r>
    </w:p>
    <w:p w14:paraId="7A15FCF7" w14:textId="77777777" w:rsidR="0086575A" w:rsidRPr="00AD2160" w:rsidRDefault="0086575A" w:rsidP="0086575A">
      <w:pPr>
        <w:spacing w:line="360" w:lineRule="auto"/>
        <w:jc w:val="center"/>
        <w:rPr>
          <w:b/>
          <w:bCs/>
          <w:sz w:val="48"/>
          <w:szCs w:val="48"/>
        </w:rPr>
      </w:pPr>
      <w:r w:rsidRPr="00AD2160">
        <w:rPr>
          <w:b/>
          <w:bCs/>
          <w:color w:val="000000"/>
          <w:sz w:val="48"/>
          <w:szCs w:val="48"/>
        </w:rPr>
        <w:t>Moodle Code – BMHP50</w:t>
      </w:r>
      <w:r>
        <w:rPr>
          <w:b/>
          <w:bCs/>
          <w:color w:val="000000"/>
          <w:sz w:val="48"/>
          <w:szCs w:val="48"/>
        </w:rPr>
        <w:t>14</w:t>
      </w:r>
      <w:r w:rsidRPr="00AD2160">
        <w:rPr>
          <w:b/>
          <w:bCs/>
          <w:color w:val="000000"/>
          <w:sz w:val="48"/>
          <w:szCs w:val="48"/>
        </w:rPr>
        <w:t>_BIRM</w:t>
      </w:r>
    </w:p>
    <w:p w14:paraId="38968751" w14:textId="047DF705" w:rsidR="0086575A" w:rsidRPr="00AD2160" w:rsidRDefault="0086575A" w:rsidP="0086575A">
      <w:pPr>
        <w:spacing w:line="360" w:lineRule="auto"/>
        <w:jc w:val="center"/>
        <w:rPr>
          <w:b/>
          <w:bCs/>
          <w:color w:val="000000"/>
          <w:sz w:val="48"/>
          <w:szCs w:val="48"/>
        </w:rPr>
      </w:pPr>
      <w:r w:rsidRPr="00AD2160">
        <w:rPr>
          <w:b/>
          <w:bCs/>
          <w:color w:val="000000"/>
          <w:sz w:val="48"/>
          <w:szCs w:val="48"/>
        </w:rPr>
        <w:t xml:space="preserve">Lecturer’s Name – </w:t>
      </w:r>
      <w:r w:rsidR="007748A6">
        <w:rPr>
          <w:b/>
          <w:bCs/>
          <w:color w:val="000000"/>
          <w:sz w:val="48"/>
          <w:szCs w:val="48"/>
        </w:rPr>
        <w:t>Zarah Ahmed</w:t>
      </w:r>
      <w:r>
        <w:rPr>
          <w:b/>
          <w:bCs/>
          <w:color w:val="000000"/>
          <w:sz w:val="48"/>
          <w:szCs w:val="48"/>
        </w:rPr>
        <w:t>.</w:t>
      </w:r>
    </w:p>
    <w:p w14:paraId="01D2045F" w14:textId="77777777" w:rsidR="0086575A" w:rsidRDefault="0086575A" w:rsidP="0086575A">
      <w:pPr>
        <w:spacing w:line="360" w:lineRule="auto"/>
        <w:jc w:val="center"/>
        <w:rPr>
          <w:b/>
          <w:bCs/>
          <w:color w:val="000000"/>
          <w:sz w:val="48"/>
          <w:szCs w:val="48"/>
        </w:rPr>
      </w:pPr>
      <w:r w:rsidRPr="00AD2160">
        <w:rPr>
          <w:b/>
          <w:bCs/>
          <w:color w:val="000000"/>
          <w:sz w:val="48"/>
          <w:szCs w:val="48"/>
        </w:rPr>
        <w:t xml:space="preserve">Assignment title: component </w:t>
      </w:r>
      <w:r>
        <w:rPr>
          <w:b/>
          <w:bCs/>
          <w:color w:val="000000"/>
          <w:sz w:val="48"/>
          <w:szCs w:val="48"/>
        </w:rPr>
        <w:t>2</w:t>
      </w:r>
    </w:p>
    <w:p w14:paraId="70FE7119" w14:textId="77777777" w:rsidR="0086575A" w:rsidRDefault="0086575A" w:rsidP="0086575A"/>
    <w:p w14:paraId="6C45BBF3" w14:textId="77777777" w:rsidR="0086575A" w:rsidRDefault="0086575A" w:rsidP="0086575A">
      <w:pPr>
        <w:spacing w:after="40" w:line="480" w:lineRule="auto"/>
        <w:ind w:firstLine="720"/>
        <w:jc w:val="center"/>
        <w:rPr>
          <w:rFonts w:ascii="Arial" w:hAnsi="Arial" w:cs="Arial"/>
          <w:b/>
          <w:bCs/>
          <w:sz w:val="36"/>
          <w:szCs w:val="36"/>
          <w:lang w:val="en-GB"/>
        </w:rPr>
      </w:pPr>
    </w:p>
    <w:p w14:paraId="4A485163" w14:textId="77777777" w:rsidR="0086575A" w:rsidRDefault="0086575A" w:rsidP="0086575A">
      <w:pPr>
        <w:spacing w:after="40" w:line="480" w:lineRule="auto"/>
        <w:ind w:firstLine="720"/>
        <w:jc w:val="center"/>
        <w:rPr>
          <w:rFonts w:ascii="Arial" w:hAnsi="Arial" w:cs="Arial"/>
          <w:b/>
          <w:bCs/>
          <w:sz w:val="36"/>
          <w:szCs w:val="36"/>
          <w:lang w:val="en-GB"/>
        </w:rPr>
      </w:pPr>
    </w:p>
    <w:p w14:paraId="53672366" w14:textId="77777777" w:rsidR="0086575A" w:rsidRDefault="0086575A" w:rsidP="0086575A">
      <w:pPr>
        <w:spacing w:after="40" w:line="480" w:lineRule="auto"/>
        <w:ind w:firstLine="720"/>
        <w:jc w:val="center"/>
        <w:rPr>
          <w:rFonts w:ascii="Arial" w:hAnsi="Arial" w:cs="Arial"/>
          <w:b/>
          <w:bCs/>
          <w:sz w:val="36"/>
          <w:szCs w:val="36"/>
          <w:lang w:val="en-GB"/>
        </w:rPr>
      </w:pPr>
    </w:p>
    <w:p w14:paraId="36C5D121" w14:textId="77777777" w:rsidR="0086575A" w:rsidRDefault="0086575A" w:rsidP="0086575A">
      <w:pPr>
        <w:spacing w:after="40" w:line="480" w:lineRule="auto"/>
        <w:ind w:firstLine="720"/>
        <w:jc w:val="center"/>
        <w:rPr>
          <w:rFonts w:ascii="Arial" w:hAnsi="Arial" w:cs="Arial"/>
          <w:b/>
          <w:bCs/>
          <w:sz w:val="36"/>
          <w:szCs w:val="36"/>
          <w:lang w:val="en-GB"/>
        </w:rPr>
      </w:pPr>
    </w:p>
    <w:p w14:paraId="5DF4A6FE" w14:textId="77777777" w:rsidR="0086575A" w:rsidRDefault="0086575A" w:rsidP="0086575A">
      <w:pPr>
        <w:spacing w:after="40" w:line="480" w:lineRule="auto"/>
        <w:ind w:firstLine="720"/>
        <w:jc w:val="center"/>
        <w:rPr>
          <w:rFonts w:ascii="Arial" w:hAnsi="Arial" w:cs="Arial"/>
          <w:b/>
          <w:bCs/>
          <w:sz w:val="36"/>
          <w:szCs w:val="36"/>
          <w:lang w:val="en-GB"/>
        </w:rPr>
      </w:pPr>
    </w:p>
    <w:p w14:paraId="0DB74D78" w14:textId="77777777" w:rsidR="0086575A" w:rsidRDefault="0086575A" w:rsidP="0086575A">
      <w:pPr>
        <w:spacing w:after="40" w:line="480" w:lineRule="auto"/>
        <w:ind w:firstLine="720"/>
        <w:jc w:val="center"/>
        <w:rPr>
          <w:rFonts w:ascii="Arial" w:hAnsi="Arial" w:cs="Arial"/>
          <w:b/>
          <w:bCs/>
          <w:sz w:val="36"/>
          <w:szCs w:val="36"/>
          <w:lang w:val="en-GB"/>
        </w:rPr>
      </w:pPr>
    </w:p>
    <w:p w14:paraId="4C23BD59" w14:textId="77777777" w:rsidR="0086575A" w:rsidRDefault="0086575A" w:rsidP="0086575A">
      <w:pPr>
        <w:spacing w:after="40" w:line="480" w:lineRule="auto"/>
        <w:ind w:firstLine="720"/>
        <w:jc w:val="center"/>
        <w:rPr>
          <w:rFonts w:ascii="Arial" w:hAnsi="Arial" w:cs="Arial"/>
          <w:b/>
          <w:bCs/>
          <w:sz w:val="36"/>
          <w:szCs w:val="36"/>
          <w:lang w:val="en-GB"/>
        </w:rPr>
      </w:pPr>
    </w:p>
    <w:p w14:paraId="1223E77C" w14:textId="77777777" w:rsidR="0086575A" w:rsidRPr="004C15CB" w:rsidRDefault="0086575A" w:rsidP="0086575A">
      <w:pPr>
        <w:spacing w:after="40" w:line="480" w:lineRule="auto"/>
        <w:ind w:firstLine="720"/>
        <w:jc w:val="center"/>
        <w:rPr>
          <w:rFonts w:ascii="Arial" w:hAnsi="Arial" w:cs="Arial"/>
          <w:b/>
          <w:bCs/>
          <w:sz w:val="36"/>
          <w:szCs w:val="36"/>
          <w:lang w:val="en-GB"/>
        </w:rPr>
      </w:pPr>
    </w:p>
    <w:p w14:paraId="377C35EC" w14:textId="77777777" w:rsidR="006071B9" w:rsidRDefault="006071B9" w:rsidP="0086575A">
      <w:pPr>
        <w:spacing w:after="40" w:line="480" w:lineRule="auto"/>
        <w:rPr>
          <w:rFonts w:ascii="Arial" w:hAnsi="Arial" w:cs="Arial"/>
          <w:b/>
          <w:bCs/>
          <w:sz w:val="36"/>
          <w:szCs w:val="36"/>
          <w:lang w:val="en-GB"/>
        </w:rPr>
      </w:pPr>
    </w:p>
    <w:p w14:paraId="6F7DB358" w14:textId="77777777" w:rsidR="006071B9" w:rsidRDefault="006071B9" w:rsidP="0086575A">
      <w:pPr>
        <w:spacing w:after="40" w:line="480" w:lineRule="auto"/>
        <w:rPr>
          <w:rFonts w:ascii="Arial" w:hAnsi="Arial" w:cs="Arial"/>
          <w:b/>
          <w:bCs/>
          <w:sz w:val="36"/>
          <w:szCs w:val="36"/>
          <w:lang w:val="en-GB"/>
        </w:rPr>
      </w:pPr>
    </w:p>
    <w:p w14:paraId="376D68BD" w14:textId="77777777" w:rsidR="006071B9" w:rsidRDefault="006071B9" w:rsidP="0086575A">
      <w:pPr>
        <w:spacing w:after="40" w:line="480" w:lineRule="auto"/>
        <w:rPr>
          <w:rFonts w:ascii="Arial" w:hAnsi="Arial" w:cs="Arial"/>
          <w:b/>
          <w:bCs/>
          <w:sz w:val="36"/>
          <w:szCs w:val="36"/>
          <w:lang w:val="en-GB"/>
        </w:rPr>
      </w:pPr>
    </w:p>
    <w:p w14:paraId="780F46E2" w14:textId="77777777" w:rsidR="006071B9" w:rsidRDefault="006071B9" w:rsidP="0086575A">
      <w:pPr>
        <w:spacing w:after="40" w:line="480" w:lineRule="auto"/>
        <w:rPr>
          <w:rFonts w:ascii="Arial" w:hAnsi="Arial" w:cs="Arial"/>
          <w:b/>
          <w:bCs/>
          <w:sz w:val="36"/>
          <w:szCs w:val="36"/>
          <w:lang w:val="en-GB"/>
        </w:rPr>
      </w:pPr>
    </w:p>
    <w:p w14:paraId="176EEC7C" w14:textId="7B57F2EC" w:rsidR="0086575A" w:rsidRPr="004C15CB" w:rsidRDefault="0086575A" w:rsidP="0086575A">
      <w:pPr>
        <w:spacing w:after="40" w:line="480" w:lineRule="auto"/>
        <w:rPr>
          <w:rFonts w:ascii="Arial" w:hAnsi="Arial" w:cs="Arial"/>
          <w:sz w:val="36"/>
          <w:szCs w:val="36"/>
          <w:lang w:val="en-GB"/>
        </w:rPr>
      </w:pPr>
      <w:r w:rsidRPr="004C15CB">
        <w:rPr>
          <w:rFonts w:ascii="Arial" w:hAnsi="Arial" w:cs="Arial"/>
          <w:b/>
          <w:bCs/>
          <w:sz w:val="36"/>
          <w:szCs w:val="36"/>
          <w:lang w:val="en-GB"/>
        </w:rPr>
        <w:t>Roots To</w:t>
      </w:r>
      <w:r>
        <w:rPr>
          <w:rFonts w:ascii="Arial" w:hAnsi="Arial" w:cs="Arial"/>
          <w:b/>
          <w:bCs/>
          <w:sz w:val="36"/>
          <w:szCs w:val="36"/>
          <w:lang w:val="en-GB"/>
        </w:rPr>
        <w:t xml:space="preserve"> </w:t>
      </w:r>
      <w:r w:rsidRPr="004C15CB">
        <w:rPr>
          <w:rFonts w:ascii="Arial" w:hAnsi="Arial" w:cs="Arial"/>
          <w:b/>
          <w:bCs/>
          <w:sz w:val="36"/>
          <w:szCs w:val="36"/>
          <w:lang w:val="en-GB"/>
        </w:rPr>
        <w:t>Health: A Written Pitch to Managing Obesity Among Older Black African &amp; Caribbean Adults in Birmingham</w:t>
      </w:r>
    </w:p>
    <w:p w14:paraId="3C872DDE" w14:textId="77777777" w:rsidR="006071B9" w:rsidRDefault="006071B9" w:rsidP="0086575A">
      <w:pPr>
        <w:spacing w:after="260" w:line="480" w:lineRule="auto"/>
        <w:ind w:firstLine="720"/>
        <w:jc w:val="center"/>
        <w:rPr>
          <w:rFonts w:ascii="Arial" w:hAnsi="Arial" w:cs="Arial"/>
          <w:i/>
          <w:iCs/>
          <w:sz w:val="36"/>
          <w:szCs w:val="36"/>
          <w:lang w:val="en-GB"/>
        </w:rPr>
      </w:pPr>
    </w:p>
    <w:p w14:paraId="15730DF7" w14:textId="0A175792" w:rsidR="0086575A" w:rsidRPr="004C15CB" w:rsidRDefault="0086575A" w:rsidP="0086575A">
      <w:pPr>
        <w:spacing w:after="260" w:line="480" w:lineRule="auto"/>
        <w:ind w:firstLine="720"/>
        <w:jc w:val="center"/>
        <w:rPr>
          <w:rFonts w:ascii="Arial" w:hAnsi="Arial" w:cs="Arial"/>
          <w:sz w:val="36"/>
          <w:szCs w:val="36"/>
          <w:lang w:val="en-GB"/>
        </w:rPr>
      </w:pPr>
      <w:r w:rsidRPr="004C15CB">
        <w:rPr>
          <w:rFonts w:ascii="Arial" w:hAnsi="Arial" w:cs="Arial"/>
          <w:i/>
          <w:iCs/>
          <w:sz w:val="36"/>
          <w:szCs w:val="36"/>
          <w:lang w:val="en-GB"/>
        </w:rPr>
        <w:t>A proposal to the Integrated Care Board Director</w:t>
      </w:r>
    </w:p>
    <w:p w14:paraId="79EB8A0E" w14:textId="3DBD2C03" w:rsidR="0086575A" w:rsidRPr="000E2F64" w:rsidRDefault="0086575A" w:rsidP="000E2F64">
      <w:pPr>
        <w:spacing w:line="480" w:lineRule="auto"/>
        <w:rPr>
          <w:rFonts w:ascii="Arial" w:hAnsi="Arial" w:cs="Arial"/>
          <w:sz w:val="24"/>
          <w:szCs w:val="24"/>
          <w:lang w:val="en-GB"/>
        </w:rPr>
      </w:pPr>
      <w:r w:rsidRPr="004C15CB">
        <w:rPr>
          <w:rFonts w:ascii="Arial" w:hAnsi="Arial" w:cs="Arial"/>
          <w:b/>
          <w:bCs/>
          <w:sz w:val="24"/>
          <w:szCs w:val="24"/>
          <w:lang w:val="en-GB"/>
        </w:rPr>
        <w:br w:type="page"/>
      </w:r>
      <w:r w:rsidR="002240E0" w:rsidRPr="000E2F64">
        <w:rPr>
          <w:rFonts w:ascii="Arial" w:hAnsi="Arial" w:cs="Arial"/>
          <w:sz w:val="24"/>
          <w:szCs w:val="24"/>
          <w:lang w:val="en-GB"/>
        </w:rPr>
        <w:lastRenderedPageBreak/>
        <w:t>Government data confirm that 63.8%</w:t>
      </w:r>
      <w:r w:rsidR="009B3E72">
        <w:rPr>
          <w:rFonts w:ascii="Arial" w:hAnsi="Arial" w:cs="Arial"/>
          <w:sz w:val="24"/>
          <w:szCs w:val="24"/>
          <w:lang w:val="en-GB"/>
        </w:rPr>
        <w:t xml:space="preserve"> </w:t>
      </w:r>
      <w:r w:rsidR="002240E0" w:rsidRPr="000E2F64">
        <w:rPr>
          <w:rFonts w:ascii="Arial" w:hAnsi="Arial" w:cs="Arial"/>
          <w:sz w:val="24"/>
          <w:szCs w:val="24"/>
          <w:lang w:val="en-GB"/>
        </w:rPr>
        <w:t>of adult</w:t>
      </w:r>
      <w:r w:rsidR="00FE430D" w:rsidRPr="000E2F64">
        <w:rPr>
          <w:rFonts w:ascii="Arial" w:hAnsi="Arial" w:cs="Arial"/>
          <w:sz w:val="24"/>
          <w:szCs w:val="24"/>
          <w:lang w:val="en-GB"/>
        </w:rPr>
        <w:t xml:space="preserve">s aged 18 years and over in England were overweight or living with obesity in 2022, representing an increase of </w:t>
      </w:r>
      <w:r w:rsidR="009B3E72">
        <w:rPr>
          <w:rFonts w:ascii="Arial" w:hAnsi="Arial" w:cs="Arial"/>
          <w:sz w:val="24"/>
          <w:szCs w:val="24"/>
          <w:lang w:val="en-GB"/>
        </w:rPr>
        <w:t>0</w:t>
      </w:r>
      <w:r w:rsidR="00FE430D" w:rsidRPr="000E2F64">
        <w:rPr>
          <w:rFonts w:ascii="Arial" w:hAnsi="Arial" w:cs="Arial"/>
          <w:sz w:val="24"/>
          <w:szCs w:val="24"/>
          <w:lang w:val="en-GB"/>
        </w:rPr>
        <w:t xml:space="preserve">.5% from the previous year. These figures are of great concern for ethnic minority </w:t>
      </w:r>
      <w:r w:rsidR="000E2F64" w:rsidRPr="000E2F64">
        <w:rPr>
          <w:rFonts w:ascii="Arial" w:hAnsi="Arial" w:cs="Arial"/>
          <w:sz w:val="24"/>
          <w:szCs w:val="24"/>
          <w:lang w:val="en-GB"/>
        </w:rPr>
        <w:t xml:space="preserve">in the UK, as evidence reveals that 70.8% of Black adults were overweight or living with obesity, being </w:t>
      </w:r>
      <w:proofErr w:type="gramStart"/>
      <w:r w:rsidR="000E2F64" w:rsidRPr="000E2F64">
        <w:rPr>
          <w:rFonts w:ascii="Arial" w:hAnsi="Arial" w:cs="Arial"/>
          <w:sz w:val="24"/>
          <w:szCs w:val="24"/>
          <w:lang w:val="en-GB"/>
        </w:rPr>
        <w:t xml:space="preserve">highest </w:t>
      </w:r>
      <w:r w:rsidR="009B3E72">
        <w:rPr>
          <w:rFonts w:ascii="Arial" w:hAnsi="Arial" w:cs="Arial"/>
          <w:sz w:val="24"/>
          <w:szCs w:val="24"/>
          <w:lang w:val="en-GB"/>
        </w:rPr>
        <w:t xml:space="preserve"> </w:t>
      </w:r>
      <w:r w:rsidR="000E2F64" w:rsidRPr="000E2F64">
        <w:rPr>
          <w:rFonts w:ascii="Arial" w:hAnsi="Arial" w:cs="Arial"/>
          <w:sz w:val="24"/>
          <w:szCs w:val="24"/>
          <w:lang w:val="en-GB"/>
        </w:rPr>
        <w:t>percentage</w:t>
      </w:r>
      <w:proofErr w:type="gramEnd"/>
      <w:r w:rsidR="000E2F64" w:rsidRPr="000E2F64">
        <w:rPr>
          <w:rFonts w:ascii="Arial" w:hAnsi="Arial" w:cs="Arial"/>
          <w:sz w:val="24"/>
          <w:szCs w:val="24"/>
          <w:lang w:val="en-GB"/>
        </w:rPr>
        <w:t xml:space="preserve"> of all ethnic groups</w:t>
      </w:r>
      <w:r w:rsidR="000E2F64">
        <w:rPr>
          <w:rFonts w:ascii="Arial" w:hAnsi="Arial" w:cs="Arial"/>
          <w:sz w:val="24"/>
          <w:szCs w:val="24"/>
          <w:lang w:val="en-GB"/>
        </w:rPr>
        <w:t>,</w:t>
      </w:r>
      <w:r w:rsidR="009B3E72">
        <w:rPr>
          <w:rFonts w:ascii="Arial" w:hAnsi="Arial" w:cs="Arial"/>
          <w:sz w:val="24"/>
          <w:szCs w:val="24"/>
          <w:lang w:val="en-GB"/>
        </w:rPr>
        <w:t xml:space="preserve"> </w:t>
      </w:r>
      <w:r w:rsidR="000E2F64">
        <w:rPr>
          <w:rFonts w:ascii="Arial" w:hAnsi="Arial" w:cs="Arial"/>
          <w:sz w:val="24"/>
          <w:szCs w:val="24"/>
          <w:lang w:val="en-GB"/>
        </w:rPr>
        <w:t xml:space="preserve">as </w:t>
      </w:r>
      <w:r w:rsidR="00735EC5">
        <w:rPr>
          <w:rFonts w:ascii="Arial" w:hAnsi="Arial" w:cs="Arial"/>
          <w:sz w:val="24"/>
          <w:szCs w:val="24"/>
          <w:lang w:val="en-GB"/>
        </w:rPr>
        <w:t xml:space="preserve">the risk factors appear much earlier on the BMI scale than they do in other groups (National Institute for Health and </w:t>
      </w:r>
      <w:r w:rsidR="009B3E72">
        <w:rPr>
          <w:rFonts w:ascii="Arial" w:hAnsi="Arial" w:cs="Arial"/>
          <w:sz w:val="24"/>
          <w:szCs w:val="24"/>
          <w:lang w:val="en-GB"/>
        </w:rPr>
        <w:t xml:space="preserve">Care </w:t>
      </w:r>
      <w:r w:rsidR="00735EC5">
        <w:rPr>
          <w:rFonts w:ascii="Arial" w:hAnsi="Arial" w:cs="Arial"/>
          <w:sz w:val="24"/>
          <w:szCs w:val="24"/>
          <w:lang w:val="en-GB"/>
        </w:rPr>
        <w:t>Excellence (NICE), 2025).</w:t>
      </w:r>
    </w:p>
    <w:p w14:paraId="5C1C264F" w14:textId="1A120E66" w:rsidR="0086575A" w:rsidRDefault="0086575A" w:rsidP="0086575A">
      <w:pPr>
        <w:pStyle w:val="Heading2"/>
        <w:spacing w:before="260" w:after="100" w:line="480" w:lineRule="auto"/>
        <w:rPr>
          <w:rFonts w:ascii="Arial" w:hAnsi="Arial" w:cs="Arial"/>
          <w:b/>
          <w:bCs/>
          <w:color w:val="auto"/>
          <w:sz w:val="24"/>
          <w:szCs w:val="24"/>
          <w:lang w:val="en-GB"/>
        </w:rPr>
      </w:pPr>
      <w:r w:rsidRPr="004C15CB">
        <w:rPr>
          <w:rFonts w:ascii="Arial" w:hAnsi="Arial" w:cs="Arial"/>
          <w:b/>
          <w:bCs/>
          <w:color w:val="auto"/>
          <w:sz w:val="24"/>
          <w:szCs w:val="24"/>
          <w:lang w:val="en-GB"/>
        </w:rPr>
        <w:lastRenderedPageBreak/>
        <w:t>The Issue and My Proposal</w:t>
      </w:r>
    </w:p>
    <w:p w14:paraId="3EF67BD7" w14:textId="77777777" w:rsidR="0086575A" w:rsidRDefault="0086575A" w:rsidP="0086575A">
      <w:pPr>
        <w:pStyle w:val="Heading2"/>
        <w:spacing w:before="260" w:after="100" w:line="480" w:lineRule="auto"/>
        <w:rPr>
          <w:rFonts w:ascii="Arial" w:hAnsi="Arial" w:cs="Arial"/>
          <w:b/>
          <w:bCs/>
          <w:color w:val="auto"/>
          <w:sz w:val="24"/>
          <w:szCs w:val="24"/>
          <w:lang w:val="en-GB"/>
        </w:rPr>
      </w:pPr>
    </w:p>
    <w:p w14:paraId="10F9CA77" w14:textId="77777777" w:rsidR="0086575A" w:rsidRDefault="0086575A" w:rsidP="0086575A">
      <w:pPr>
        <w:pStyle w:val="Heading2"/>
        <w:spacing w:before="260" w:after="100" w:line="480" w:lineRule="auto"/>
        <w:rPr>
          <w:rFonts w:ascii="Arial" w:hAnsi="Arial" w:cs="Arial"/>
          <w:color w:val="auto"/>
          <w:sz w:val="24"/>
          <w:szCs w:val="24"/>
          <w:lang w:val="en-GB"/>
        </w:rPr>
      </w:pPr>
      <w:r w:rsidRPr="002F6BC7">
        <w:rPr>
          <w:rFonts w:ascii="Arial" w:hAnsi="Arial" w:cs="Arial"/>
          <w:color w:val="auto"/>
          <w:sz w:val="24"/>
          <w:szCs w:val="24"/>
          <w:lang w:val="en-GB"/>
        </w:rPr>
        <w:t>Dear Director,</w:t>
      </w:r>
    </w:p>
    <w:p w14:paraId="59D8E529" w14:textId="6FB2DD5F" w:rsidR="0086575A" w:rsidRPr="004020D6" w:rsidRDefault="0086575A" w:rsidP="0086575A">
      <w:pPr>
        <w:pStyle w:val="Heading2"/>
        <w:spacing w:before="260" w:after="100" w:line="480" w:lineRule="auto"/>
        <w:rPr>
          <w:rFonts w:ascii="Arial" w:hAnsi="Arial" w:cs="Arial"/>
          <w:color w:val="auto"/>
          <w:sz w:val="24"/>
          <w:szCs w:val="24"/>
          <w:lang w:val="en-GB"/>
        </w:rPr>
      </w:pPr>
      <w:r w:rsidRPr="002F6BC7">
        <w:rPr>
          <w:rFonts w:ascii="Arial" w:hAnsi="Arial" w:cs="Arial"/>
          <w:color w:val="auto"/>
          <w:sz w:val="24"/>
          <w:szCs w:val="24"/>
          <w:lang w:val="en-GB"/>
        </w:rPr>
        <w:t>I am writing to you because our existing health inequality initiative is being challenged by the continuing inability to address metabolic syndromes among historically underserved populations, while universal weight-management programmes continue to fail to recognise cultural nuances in health behaviours and dietary practices (Maynard et al., 2023; Wadi et al., 2022). The ethnic minority populations in the city of Birmingham, especially older adults of Black African and Caribbean descent, experience a disproportionate prevalence of obesity and related chronic co-morbidities (OHID, 2025; NHS England Digital, 2025). Traditional public health systems often alienate, or even pathologies, cultural food practices rather than working collaboratively with communities, contributing to reduced trust and engagement with services (Maynard et al., 2023; Dodgen et al., 2025). I am proposing the Roots</w:t>
      </w:r>
      <w:r w:rsidR="00654B93">
        <w:rPr>
          <w:rFonts w:ascii="Arial" w:hAnsi="Arial" w:cs="Arial"/>
          <w:color w:val="auto"/>
          <w:sz w:val="24"/>
          <w:szCs w:val="24"/>
          <w:lang w:val="en-GB"/>
        </w:rPr>
        <w:t xml:space="preserve"> </w:t>
      </w:r>
      <w:proofErr w:type="gramStart"/>
      <w:r w:rsidRPr="002F6BC7">
        <w:rPr>
          <w:rFonts w:ascii="Arial" w:hAnsi="Arial" w:cs="Arial"/>
          <w:color w:val="auto"/>
          <w:sz w:val="24"/>
          <w:szCs w:val="24"/>
          <w:lang w:val="en-GB"/>
        </w:rPr>
        <w:t>To</w:t>
      </w:r>
      <w:proofErr w:type="gramEnd"/>
      <w:r w:rsidR="00654B93">
        <w:rPr>
          <w:rFonts w:ascii="Arial" w:hAnsi="Arial" w:cs="Arial"/>
          <w:color w:val="auto"/>
          <w:sz w:val="24"/>
          <w:szCs w:val="24"/>
          <w:lang w:val="en-GB"/>
        </w:rPr>
        <w:t xml:space="preserve"> </w:t>
      </w:r>
      <w:r w:rsidRPr="002F6BC7">
        <w:rPr>
          <w:rFonts w:ascii="Arial" w:hAnsi="Arial" w:cs="Arial"/>
          <w:color w:val="auto"/>
          <w:sz w:val="24"/>
          <w:szCs w:val="24"/>
          <w:lang w:val="en-GB"/>
        </w:rPr>
        <w:t>Health Hub, a hybrid culturally sensitive digital and community health platform that transforms health outreach through a “Faith-Community Diary” network supported by a custom-designed digital application.</w:t>
      </w:r>
    </w:p>
    <w:p w14:paraId="70DC3CFE" w14:textId="77777777" w:rsidR="0086575A" w:rsidRDefault="0086575A" w:rsidP="0086575A">
      <w:pPr>
        <w:pStyle w:val="Heading2"/>
        <w:spacing w:before="260" w:after="100" w:line="480" w:lineRule="auto"/>
        <w:rPr>
          <w:rFonts w:ascii="Arial" w:hAnsi="Arial" w:cs="Arial"/>
          <w:b/>
          <w:bCs/>
          <w:color w:val="auto"/>
          <w:sz w:val="24"/>
          <w:szCs w:val="24"/>
          <w:lang w:val="en-GB"/>
        </w:rPr>
      </w:pPr>
      <w:r w:rsidRPr="004C15CB">
        <w:rPr>
          <w:rFonts w:ascii="Arial" w:hAnsi="Arial" w:cs="Arial"/>
          <w:b/>
          <w:bCs/>
          <w:color w:val="auto"/>
          <w:sz w:val="24"/>
          <w:szCs w:val="24"/>
          <w:lang w:val="en-GB"/>
        </w:rPr>
        <w:t>Key Components and How It Works</w:t>
      </w:r>
    </w:p>
    <w:p w14:paraId="4C1CDA14" w14:textId="2FE603DC" w:rsidR="0086575A" w:rsidRPr="002F6BC7" w:rsidRDefault="0086575A" w:rsidP="0086575A">
      <w:pPr>
        <w:pStyle w:val="Heading2"/>
        <w:spacing w:before="260" w:after="100" w:line="480" w:lineRule="auto"/>
        <w:rPr>
          <w:rFonts w:ascii="Arial" w:hAnsi="Arial" w:cs="Arial"/>
          <w:color w:val="auto"/>
          <w:sz w:val="24"/>
          <w:szCs w:val="24"/>
          <w:lang w:val="en-GB"/>
        </w:rPr>
      </w:pPr>
      <w:r w:rsidRPr="002F6BC7">
        <w:rPr>
          <w:rFonts w:ascii="Arial" w:hAnsi="Arial" w:cs="Arial"/>
          <w:color w:val="auto"/>
          <w:sz w:val="24"/>
          <w:szCs w:val="24"/>
          <w:lang w:val="en-GB"/>
        </w:rPr>
        <w:lastRenderedPageBreak/>
        <w:t xml:space="preserve">The </w:t>
      </w:r>
      <w:r w:rsidR="00654B93" w:rsidRPr="002F6BC7">
        <w:rPr>
          <w:rFonts w:ascii="Arial" w:hAnsi="Arial" w:cs="Arial"/>
          <w:color w:val="auto"/>
          <w:sz w:val="24"/>
          <w:szCs w:val="24"/>
          <w:lang w:val="en-GB"/>
        </w:rPr>
        <w:t>Roots Health</w:t>
      </w:r>
      <w:r w:rsidRPr="002F6BC7">
        <w:rPr>
          <w:rFonts w:ascii="Arial" w:hAnsi="Arial" w:cs="Arial"/>
          <w:color w:val="auto"/>
          <w:sz w:val="24"/>
          <w:szCs w:val="24"/>
          <w:lang w:val="en-GB"/>
        </w:rPr>
        <w:t xml:space="preserve"> Hub has three interrelated components that address the gap between clinical oversight and cultural safety. First, a Culturally Nuanced Digital Hub will provide a comprehensive localised library of African and Caribbean foods, enabling users to monitor their dietary intake without compromising their cultural identity (Goff et al., 2025; Wadi et al., 2022). Second, a Simplified UI/UX System will reduce digital barriers through highly accessible interfaces incorporating large text, voice-to-text functionality and WhatsApp-based communication channels tailored to older adults (NHS England Digital, 2025). Third, Hybrid Remote Monitoring Frameworks will combine digital tools with wearable step counters and trained Community Health Champions who organise local walking groups and provide peer support within trusted faith settings (Williams et al., 2024; Dodgen et al., 2025). Together, these components replace isolating clinical approaches with a supportive community experience that celebrates culture while promoting health improvement (Williams et al., 2024).</w:t>
      </w:r>
    </w:p>
    <w:p w14:paraId="09E70A36" w14:textId="77777777" w:rsidR="0086575A" w:rsidRPr="004C15CB" w:rsidRDefault="0086575A" w:rsidP="0086575A">
      <w:pPr>
        <w:pStyle w:val="Heading2"/>
        <w:spacing w:before="260" w:after="100" w:line="480" w:lineRule="auto"/>
        <w:rPr>
          <w:rFonts w:ascii="Arial" w:hAnsi="Arial" w:cs="Arial"/>
          <w:color w:val="auto"/>
          <w:sz w:val="24"/>
          <w:szCs w:val="24"/>
          <w:lang w:val="en-GB"/>
        </w:rPr>
      </w:pPr>
      <w:r w:rsidRPr="004C15CB">
        <w:rPr>
          <w:rFonts w:ascii="Arial" w:hAnsi="Arial" w:cs="Arial"/>
          <w:b/>
          <w:bCs/>
          <w:color w:val="auto"/>
          <w:sz w:val="24"/>
          <w:szCs w:val="24"/>
          <w:lang w:val="en-GB"/>
        </w:rPr>
        <w:t>Expected Impact and Why Now</w:t>
      </w:r>
    </w:p>
    <w:p w14:paraId="7F7F5E07" w14:textId="77777777" w:rsidR="0086575A" w:rsidRPr="00CF1C95" w:rsidRDefault="0086575A" w:rsidP="0086575A">
      <w:pPr>
        <w:pStyle w:val="Heading2"/>
        <w:spacing w:before="260" w:after="100" w:line="480" w:lineRule="auto"/>
        <w:rPr>
          <w:rFonts w:ascii="Arial" w:hAnsi="Arial" w:cs="Arial"/>
          <w:color w:val="auto"/>
          <w:sz w:val="24"/>
          <w:szCs w:val="24"/>
          <w:lang w:val="en-GB"/>
        </w:rPr>
      </w:pPr>
      <w:r w:rsidRPr="001C04C7">
        <w:rPr>
          <w:rFonts w:ascii="Arial" w:hAnsi="Arial" w:cs="Arial"/>
          <w:color w:val="auto"/>
          <w:sz w:val="24"/>
          <w:szCs w:val="24"/>
          <w:lang w:val="en-GB"/>
        </w:rPr>
        <w:t>The combination of peer support and adaptive technology offers measurable clinical and social benefits. Clinically, the initiative aims to achieve a 5–10% reduction in body weight over 12 months among active participants, reducing the risk of Type 2 diabetes and cardiovascular disease while improving glycaemic control (OHID, 2025; Goff et al., 2025). The programme also seeks to reduce obesity-related stigma, improve digital literacy and decrease social isolation among older adults through community-based engagement (Dodgen et al., 2025; Williams et al., 2024). This proposal is particularly timely because national policy emphasises the need to address health inequalities and improve preventative healthcare for underserved populations (NHS England, 2019). Early implementation would position Birmingham as a leader in culturally responsive preventative care rather than relying solely on the management of established chronic disease (Aston University, 2024).</w:t>
      </w:r>
    </w:p>
    <w:p w14:paraId="54473D62" w14:textId="77777777" w:rsidR="0086575A" w:rsidRPr="004C15CB" w:rsidRDefault="0086575A" w:rsidP="0086575A">
      <w:pPr>
        <w:pStyle w:val="Heading2"/>
        <w:spacing w:before="260" w:after="100" w:line="480" w:lineRule="auto"/>
        <w:rPr>
          <w:rFonts w:ascii="Arial" w:hAnsi="Arial" w:cs="Arial"/>
          <w:color w:val="auto"/>
          <w:sz w:val="24"/>
          <w:szCs w:val="24"/>
          <w:lang w:val="en-GB"/>
        </w:rPr>
      </w:pPr>
      <w:r w:rsidRPr="004C15CB">
        <w:rPr>
          <w:rFonts w:ascii="Arial" w:hAnsi="Arial" w:cs="Arial"/>
          <w:b/>
          <w:bCs/>
          <w:color w:val="auto"/>
          <w:sz w:val="24"/>
          <w:szCs w:val="24"/>
          <w:lang w:val="en-GB"/>
        </w:rPr>
        <w:lastRenderedPageBreak/>
        <w:t>Implementation Plan</w:t>
      </w:r>
    </w:p>
    <w:p w14:paraId="4C0AC8C5" w14:textId="77777777" w:rsidR="0086575A" w:rsidRPr="004C15CB" w:rsidRDefault="0086575A" w:rsidP="0086575A">
      <w:pPr>
        <w:spacing w:after="160" w:line="480" w:lineRule="auto"/>
        <w:ind w:firstLine="720"/>
        <w:jc w:val="both"/>
        <w:rPr>
          <w:rFonts w:ascii="Arial" w:hAnsi="Arial" w:cs="Arial"/>
          <w:sz w:val="24"/>
          <w:szCs w:val="24"/>
          <w:lang w:val="en-GB"/>
        </w:rPr>
      </w:pPr>
      <w:r w:rsidRPr="004C15CB">
        <w:rPr>
          <w:rFonts w:ascii="Arial" w:hAnsi="Arial" w:cs="Arial"/>
          <w:sz w:val="24"/>
          <w:szCs w:val="24"/>
          <w:lang w:val="en-GB"/>
        </w:rPr>
        <w:t>I suggest a 12-month four-phase model of delivery to be implemented in a structured manner to ensure some sort of stable progressive development throughout the region.</w:t>
      </w:r>
    </w:p>
    <w:p w14:paraId="54C5042F" w14:textId="77777777" w:rsidR="0086575A" w:rsidRPr="004C15CB" w:rsidRDefault="0086575A" w:rsidP="0086575A">
      <w:pPr>
        <w:spacing w:before="80" w:after="60" w:line="480" w:lineRule="auto"/>
        <w:ind w:firstLine="720"/>
        <w:rPr>
          <w:rFonts w:ascii="Arial" w:hAnsi="Arial" w:cs="Arial"/>
          <w:lang w:val="en-GB"/>
        </w:rPr>
      </w:pPr>
      <w:r w:rsidRPr="004C15CB">
        <w:rPr>
          <w:rFonts w:ascii="Arial" w:hAnsi="Arial" w:cs="Arial"/>
          <w:b/>
          <w:bCs/>
          <w:sz w:val="22"/>
          <w:szCs w:val="22"/>
          <w:lang w:val="en-GB"/>
        </w:rPr>
        <w:t>Steps to Implementation: Design, Test, Launch and scale</w:t>
      </w:r>
    </w:p>
    <w:p w14:paraId="253E5804" w14:textId="77777777" w:rsidR="0086575A" w:rsidRPr="004C15CB" w:rsidRDefault="0086575A" w:rsidP="0086575A">
      <w:pPr>
        <w:spacing w:after="160" w:line="480" w:lineRule="auto"/>
        <w:ind w:firstLine="720"/>
        <w:jc w:val="both"/>
        <w:rPr>
          <w:rFonts w:ascii="Arial" w:hAnsi="Arial" w:cs="Arial"/>
          <w:lang w:val="en-GB"/>
        </w:rPr>
      </w:pPr>
      <w:r w:rsidRPr="004C15CB">
        <w:rPr>
          <w:rFonts w:ascii="Arial" w:hAnsi="Arial" w:cs="Arial"/>
          <w:sz w:val="22"/>
          <w:szCs w:val="22"/>
          <w:lang w:val="en-GB"/>
        </w:rPr>
        <w:t>Delivery is based on graded milestones of operation: Design builds the database and local networks; Testing tests the interface using live pilot tracks; Launch and Scale extend the framework to multiple hubs with independent health economic analysis.</w:t>
      </w:r>
    </w:p>
    <w:p w14:paraId="63C35C3B" w14:textId="77777777" w:rsidR="0086575A" w:rsidRPr="004C15CB" w:rsidRDefault="0086575A" w:rsidP="0086575A">
      <w:pPr>
        <w:pStyle w:val="Caption"/>
        <w:keepNext/>
        <w:spacing w:line="480" w:lineRule="auto"/>
        <w:rPr>
          <w:rFonts w:ascii="Arial" w:hAnsi="Arial" w:cs="Arial"/>
          <w:lang w:val="en-GB"/>
        </w:rPr>
      </w:pPr>
      <w:r w:rsidRPr="004C15CB">
        <w:rPr>
          <w:rFonts w:ascii="Arial" w:hAnsi="Arial" w:cs="Arial"/>
          <w:lang w:val="en-GB"/>
        </w:rPr>
        <w:t xml:space="preserve">Table </w:t>
      </w:r>
      <w:r w:rsidRPr="004C15CB">
        <w:rPr>
          <w:rFonts w:ascii="Arial" w:hAnsi="Arial" w:cs="Arial"/>
          <w:lang w:val="en-GB"/>
        </w:rPr>
        <w:fldChar w:fldCharType="begin"/>
      </w:r>
      <w:r w:rsidRPr="004C15CB">
        <w:rPr>
          <w:rFonts w:ascii="Arial" w:hAnsi="Arial" w:cs="Arial"/>
          <w:lang w:val="en-GB"/>
        </w:rPr>
        <w:instrText xml:space="preserve"> SEQ Table \* ARABIC </w:instrText>
      </w:r>
      <w:r w:rsidRPr="004C15CB">
        <w:rPr>
          <w:rFonts w:ascii="Arial" w:hAnsi="Arial" w:cs="Arial"/>
          <w:lang w:val="en-GB"/>
        </w:rPr>
        <w:fldChar w:fldCharType="separate"/>
      </w:r>
      <w:r w:rsidRPr="004C15CB">
        <w:rPr>
          <w:rFonts w:ascii="Arial" w:hAnsi="Arial" w:cs="Arial"/>
          <w:noProof/>
          <w:lang w:val="en-GB"/>
        </w:rPr>
        <w:t>1</w:t>
      </w:r>
      <w:r w:rsidRPr="004C15CB">
        <w:rPr>
          <w:rFonts w:ascii="Arial" w:hAnsi="Arial" w:cs="Arial"/>
          <w:lang w:val="en-GB"/>
        </w:rPr>
        <w:fldChar w:fldCharType="end"/>
      </w:r>
      <w:r w:rsidRPr="004C15CB">
        <w:rPr>
          <w:rFonts w:ascii="Arial" w:hAnsi="Arial" w:cs="Arial"/>
          <w:lang w:val="en-GB"/>
        </w:rPr>
        <w:t xml:space="preserve"> Implementation: Design, Test, Launch</w:t>
      </w:r>
    </w:p>
    <w:tbl>
      <w:tblPr>
        <w:tblStyle w:val="GridTable4-Accent5"/>
        <w:tblW w:w="9932" w:type="dxa"/>
        <w:tblLook w:val="04A0" w:firstRow="1" w:lastRow="0" w:firstColumn="1" w:lastColumn="0" w:noHBand="0" w:noVBand="1"/>
      </w:tblPr>
      <w:tblGrid>
        <w:gridCol w:w="1646"/>
        <w:gridCol w:w="1753"/>
        <w:gridCol w:w="4674"/>
        <w:gridCol w:w="1859"/>
      </w:tblGrid>
      <w:tr w:rsidR="0086575A" w:rsidRPr="004C15CB" w14:paraId="5BC0D53E" w14:textId="77777777" w:rsidTr="006D3280">
        <w:trPr>
          <w:cnfStyle w:val="100000000000" w:firstRow="1" w:lastRow="0" w:firstColumn="0" w:lastColumn="0" w:oddVBand="0" w:evenVBand="0" w:oddHBand="0" w:evenHBand="0" w:firstRowFirstColumn="0" w:firstRowLastColumn="0" w:lastRowFirstColumn="0" w:lastRowLastColumn="0"/>
          <w:trHeight w:val="723"/>
        </w:trPr>
        <w:tc>
          <w:tcPr>
            <w:cnfStyle w:val="001000000000" w:firstRow="0" w:lastRow="0" w:firstColumn="1" w:lastColumn="0" w:oddVBand="0" w:evenVBand="0" w:oddHBand="0" w:evenHBand="0" w:firstRowFirstColumn="0" w:firstRowLastColumn="0" w:lastRowFirstColumn="0" w:lastRowLastColumn="0"/>
            <w:tcW w:w="1646" w:type="dxa"/>
          </w:tcPr>
          <w:p w14:paraId="58B627E9" w14:textId="77777777" w:rsidR="0086575A" w:rsidRPr="004C15CB" w:rsidRDefault="0086575A" w:rsidP="006D3280">
            <w:pPr>
              <w:spacing w:before="120" w:after="120" w:line="480" w:lineRule="auto"/>
              <w:rPr>
                <w:rFonts w:ascii="Arial" w:hAnsi="Arial" w:cs="Arial"/>
                <w:sz w:val="24"/>
                <w:szCs w:val="24"/>
                <w:lang w:val="en-GB"/>
              </w:rPr>
            </w:pPr>
            <w:r w:rsidRPr="004C15CB">
              <w:rPr>
                <w:rFonts w:ascii="Arial" w:hAnsi="Arial" w:cs="Arial"/>
                <w:sz w:val="24"/>
                <w:szCs w:val="24"/>
                <w:lang w:val="en-GB"/>
              </w:rPr>
              <w:t>Stage</w:t>
            </w:r>
          </w:p>
        </w:tc>
        <w:tc>
          <w:tcPr>
            <w:tcW w:w="1753" w:type="dxa"/>
          </w:tcPr>
          <w:p w14:paraId="5F2605BC" w14:textId="77777777" w:rsidR="0086575A" w:rsidRPr="004C15CB" w:rsidRDefault="0086575A" w:rsidP="006D3280">
            <w:pPr>
              <w:spacing w:before="120" w:after="120" w:line="480" w:lineRule="auto"/>
              <w:cnfStyle w:val="100000000000" w:firstRow="1" w:lastRow="0" w:firstColumn="0" w:lastColumn="0" w:oddVBand="0" w:evenVBand="0" w:oddHBand="0" w:evenHBand="0" w:firstRowFirstColumn="0" w:firstRowLastColumn="0" w:lastRowFirstColumn="0" w:lastRowLastColumn="0"/>
              <w:rPr>
                <w:rFonts w:ascii="Arial" w:hAnsi="Arial" w:cs="Arial"/>
                <w:sz w:val="24"/>
                <w:szCs w:val="24"/>
                <w:lang w:val="en-GB"/>
              </w:rPr>
            </w:pPr>
            <w:r w:rsidRPr="004C15CB">
              <w:rPr>
                <w:rFonts w:ascii="Arial" w:hAnsi="Arial" w:cs="Arial"/>
                <w:sz w:val="24"/>
                <w:szCs w:val="24"/>
                <w:lang w:val="en-GB"/>
              </w:rPr>
              <w:t>Timeframe</w:t>
            </w:r>
          </w:p>
        </w:tc>
        <w:tc>
          <w:tcPr>
            <w:tcW w:w="4674" w:type="dxa"/>
          </w:tcPr>
          <w:p w14:paraId="50B6F34F" w14:textId="77777777" w:rsidR="0086575A" w:rsidRPr="004C15CB" w:rsidRDefault="0086575A" w:rsidP="006D3280">
            <w:pPr>
              <w:spacing w:before="120" w:after="120" w:line="480" w:lineRule="auto"/>
              <w:cnfStyle w:val="100000000000" w:firstRow="1" w:lastRow="0" w:firstColumn="0" w:lastColumn="0" w:oddVBand="0" w:evenVBand="0" w:oddHBand="0" w:evenHBand="0" w:firstRowFirstColumn="0" w:firstRowLastColumn="0" w:lastRowFirstColumn="0" w:lastRowLastColumn="0"/>
              <w:rPr>
                <w:rFonts w:ascii="Arial" w:hAnsi="Arial" w:cs="Arial"/>
                <w:sz w:val="24"/>
                <w:szCs w:val="24"/>
                <w:lang w:val="en-GB"/>
              </w:rPr>
            </w:pPr>
            <w:r w:rsidRPr="004C15CB">
              <w:rPr>
                <w:rFonts w:ascii="Arial" w:hAnsi="Arial" w:cs="Arial"/>
                <w:sz w:val="24"/>
                <w:szCs w:val="24"/>
                <w:lang w:val="en-GB"/>
              </w:rPr>
              <w:t>Key Activities</w:t>
            </w:r>
          </w:p>
        </w:tc>
        <w:tc>
          <w:tcPr>
            <w:tcW w:w="1859" w:type="dxa"/>
          </w:tcPr>
          <w:p w14:paraId="15A0FAC3" w14:textId="77777777" w:rsidR="0086575A" w:rsidRPr="004C15CB" w:rsidRDefault="0086575A" w:rsidP="006D3280">
            <w:pPr>
              <w:spacing w:before="120" w:after="120" w:line="480" w:lineRule="auto"/>
              <w:cnfStyle w:val="100000000000" w:firstRow="1" w:lastRow="0" w:firstColumn="0" w:lastColumn="0" w:oddVBand="0" w:evenVBand="0" w:oddHBand="0" w:evenHBand="0" w:firstRowFirstColumn="0" w:firstRowLastColumn="0" w:lastRowFirstColumn="0" w:lastRowLastColumn="0"/>
              <w:rPr>
                <w:rFonts w:ascii="Arial" w:hAnsi="Arial" w:cs="Arial"/>
                <w:sz w:val="24"/>
                <w:szCs w:val="24"/>
                <w:lang w:val="en-GB"/>
              </w:rPr>
            </w:pPr>
            <w:r w:rsidRPr="004C15CB">
              <w:rPr>
                <w:rFonts w:ascii="Arial" w:hAnsi="Arial" w:cs="Arial"/>
                <w:sz w:val="24"/>
                <w:szCs w:val="24"/>
                <w:lang w:val="en-GB"/>
              </w:rPr>
              <w:t>Lead Owner</w:t>
            </w:r>
          </w:p>
        </w:tc>
      </w:tr>
      <w:tr w:rsidR="0086575A" w:rsidRPr="004C15CB" w14:paraId="50D99B5D" w14:textId="77777777" w:rsidTr="006D3280">
        <w:trPr>
          <w:cnfStyle w:val="000000100000" w:firstRow="0" w:lastRow="0" w:firstColumn="0" w:lastColumn="0" w:oddVBand="0" w:evenVBand="0" w:oddHBand="1" w:evenHBand="0" w:firstRowFirstColumn="0" w:firstRowLastColumn="0" w:lastRowFirstColumn="0" w:lastRowLastColumn="0"/>
          <w:trHeight w:val="1699"/>
        </w:trPr>
        <w:tc>
          <w:tcPr>
            <w:cnfStyle w:val="001000000000" w:firstRow="0" w:lastRow="0" w:firstColumn="1" w:lastColumn="0" w:oddVBand="0" w:evenVBand="0" w:oddHBand="0" w:evenHBand="0" w:firstRowFirstColumn="0" w:firstRowLastColumn="0" w:lastRowFirstColumn="0" w:lastRowLastColumn="0"/>
            <w:tcW w:w="1646" w:type="dxa"/>
          </w:tcPr>
          <w:p w14:paraId="0FC19387" w14:textId="77777777" w:rsidR="0086575A" w:rsidRPr="004C15CB" w:rsidRDefault="0086575A" w:rsidP="006D3280">
            <w:pPr>
              <w:spacing w:before="120" w:after="120" w:line="480" w:lineRule="auto"/>
              <w:rPr>
                <w:rFonts w:ascii="Arial" w:hAnsi="Arial" w:cs="Arial"/>
                <w:sz w:val="24"/>
                <w:szCs w:val="24"/>
                <w:lang w:val="en-GB"/>
              </w:rPr>
            </w:pPr>
            <w:r w:rsidRPr="004C15CB">
              <w:rPr>
                <w:rFonts w:ascii="Arial" w:hAnsi="Arial" w:cs="Arial"/>
                <w:sz w:val="24"/>
                <w:szCs w:val="24"/>
              </w:rPr>
              <w:t>Design</w:t>
            </w:r>
          </w:p>
        </w:tc>
        <w:tc>
          <w:tcPr>
            <w:tcW w:w="1753" w:type="dxa"/>
          </w:tcPr>
          <w:p w14:paraId="10455A05" w14:textId="77777777" w:rsidR="0086575A" w:rsidRPr="004C15CB" w:rsidRDefault="0086575A" w:rsidP="006D3280">
            <w:pPr>
              <w:spacing w:before="120" w:after="120" w:line="48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en-GB"/>
              </w:rPr>
            </w:pPr>
            <w:r w:rsidRPr="004C15CB">
              <w:rPr>
                <w:rFonts w:ascii="Arial" w:hAnsi="Arial" w:cs="Arial"/>
                <w:sz w:val="24"/>
                <w:szCs w:val="24"/>
              </w:rPr>
              <w:t>Months 1–3</w:t>
            </w:r>
          </w:p>
        </w:tc>
        <w:tc>
          <w:tcPr>
            <w:tcW w:w="4674" w:type="dxa"/>
          </w:tcPr>
          <w:p w14:paraId="4F9B193A" w14:textId="4E4FA916" w:rsidR="0086575A" w:rsidRPr="004C15CB" w:rsidRDefault="0086575A" w:rsidP="006D3280">
            <w:pPr>
              <w:spacing w:before="120" w:after="120" w:line="48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en-GB"/>
              </w:rPr>
            </w:pPr>
            <w:r w:rsidRPr="004C15CB">
              <w:rPr>
                <w:rFonts w:ascii="Arial" w:hAnsi="Arial" w:cs="Arial"/>
                <w:sz w:val="24"/>
                <w:szCs w:val="24"/>
              </w:rPr>
              <w:t xml:space="preserve">Focus groups for app co-design; build </w:t>
            </w:r>
            <w:r w:rsidR="007748A6" w:rsidRPr="004C15CB">
              <w:rPr>
                <w:rFonts w:ascii="Arial" w:hAnsi="Arial" w:cs="Arial"/>
                <w:sz w:val="24"/>
                <w:szCs w:val="24"/>
              </w:rPr>
              <w:t>localized</w:t>
            </w:r>
            <w:r w:rsidRPr="004C15CB">
              <w:rPr>
                <w:rFonts w:ascii="Arial" w:hAnsi="Arial" w:cs="Arial"/>
                <w:sz w:val="24"/>
                <w:szCs w:val="24"/>
              </w:rPr>
              <w:t xml:space="preserve"> food </w:t>
            </w:r>
            <w:r w:rsidR="007748A6" w:rsidRPr="004C15CB">
              <w:rPr>
                <w:rFonts w:ascii="Arial" w:hAnsi="Arial" w:cs="Arial"/>
                <w:sz w:val="24"/>
                <w:szCs w:val="24"/>
              </w:rPr>
              <w:t>libraries</w:t>
            </w:r>
            <w:r w:rsidRPr="004C15CB">
              <w:rPr>
                <w:rFonts w:ascii="Arial" w:hAnsi="Arial" w:cs="Arial"/>
                <w:sz w:val="24"/>
                <w:szCs w:val="24"/>
              </w:rPr>
              <w:t>; set up physical faith hubs.</w:t>
            </w:r>
          </w:p>
        </w:tc>
        <w:tc>
          <w:tcPr>
            <w:tcW w:w="1859" w:type="dxa"/>
          </w:tcPr>
          <w:p w14:paraId="0C23B4BE" w14:textId="77777777" w:rsidR="0086575A" w:rsidRPr="004C15CB" w:rsidRDefault="0086575A" w:rsidP="006D3280">
            <w:pPr>
              <w:spacing w:before="120" w:after="120" w:line="48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en-GB"/>
              </w:rPr>
            </w:pPr>
            <w:r w:rsidRPr="004C15CB">
              <w:rPr>
                <w:rFonts w:ascii="Arial" w:hAnsi="Arial" w:cs="Arial"/>
                <w:sz w:val="24"/>
                <w:szCs w:val="24"/>
              </w:rPr>
              <w:t>Public Health &amp; Community Engagement Leads</w:t>
            </w:r>
          </w:p>
        </w:tc>
      </w:tr>
      <w:tr w:rsidR="0086575A" w:rsidRPr="004C15CB" w14:paraId="35D0A0F1" w14:textId="77777777" w:rsidTr="006D3280">
        <w:trPr>
          <w:trHeight w:val="1699"/>
        </w:trPr>
        <w:tc>
          <w:tcPr>
            <w:cnfStyle w:val="001000000000" w:firstRow="0" w:lastRow="0" w:firstColumn="1" w:lastColumn="0" w:oddVBand="0" w:evenVBand="0" w:oddHBand="0" w:evenHBand="0" w:firstRowFirstColumn="0" w:firstRowLastColumn="0" w:lastRowFirstColumn="0" w:lastRowLastColumn="0"/>
            <w:tcW w:w="1646" w:type="dxa"/>
          </w:tcPr>
          <w:p w14:paraId="472A1D6B" w14:textId="77777777" w:rsidR="0086575A" w:rsidRPr="004C15CB" w:rsidRDefault="0086575A" w:rsidP="006D3280">
            <w:pPr>
              <w:spacing w:before="120" w:after="120" w:line="480" w:lineRule="auto"/>
              <w:rPr>
                <w:rFonts w:ascii="Arial" w:hAnsi="Arial" w:cs="Arial"/>
                <w:sz w:val="24"/>
                <w:szCs w:val="24"/>
                <w:lang w:val="en-GB"/>
              </w:rPr>
            </w:pPr>
            <w:r w:rsidRPr="004C15CB">
              <w:rPr>
                <w:rFonts w:ascii="Arial" w:hAnsi="Arial" w:cs="Arial"/>
                <w:sz w:val="24"/>
                <w:szCs w:val="24"/>
              </w:rPr>
              <w:t>Testing</w:t>
            </w:r>
          </w:p>
        </w:tc>
        <w:tc>
          <w:tcPr>
            <w:tcW w:w="1753" w:type="dxa"/>
          </w:tcPr>
          <w:p w14:paraId="35B77B85" w14:textId="77777777" w:rsidR="0086575A" w:rsidRPr="004C15CB" w:rsidRDefault="0086575A" w:rsidP="006D3280">
            <w:pPr>
              <w:spacing w:before="120" w:after="120" w:line="48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4C15CB">
              <w:rPr>
                <w:rFonts w:ascii="Arial" w:hAnsi="Arial" w:cs="Arial"/>
                <w:sz w:val="24"/>
                <w:szCs w:val="24"/>
              </w:rPr>
              <w:t>Months 4–6</w:t>
            </w:r>
          </w:p>
        </w:tc>
        <w:tc>
          <w:tcPr>
            <w:tcW w:w="4674" w:type="dxa"/>
          </w:tcPr>
          <w:p w14:paraId="5B0A7B80" w14:textId="77777777" w:rsidR="0086575A" w:rsidRPr="004C15CB" w:rsidRDefault="0086575A" w:rsidP="006D3280">
            <w:pPr>
              <w:spacing w:before="120" w:after="120" w:line="48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4C15CB">
              <w:rPr>
                <w:rFonts w:ascii="Arial" w:hAnsi="Arial" w:cs="Arial"/>
                <w:sz w:val="24"/>
                <w:szCs w:val="24"/>
              </w:rPr>
              <w:t>Run a 50-user alpha pilot to fix bugs; recruit and train bilingual Community Health Champions.</w:t>
            </w:r>
          </w:p>
        </w:tc>
        <w:tc>
          <w:tcPr>
            <w:tcW w:w="1859" w:type="dxa"/>
          </w:tcPr>
          <w:p w14:paraId="3C30C3B4" w14:textId="77777777" w:rsidR="0086575A" w:rsidRPr="004C15CB" w:rsidRDefault="0086575A" w:rsidP="006D3280">
            <w:pPr>
              <w:spacing w:before="120" w:after="120" w:line="48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4C15CB">
              <w:rPr>
                <w:rFonts w:ascii="Arial" w:hAnsi="Arial" w:cs="Arial"/>
                <w:sz w:val="24"/>
                <w:szCs w:val="24"/>
              </w:rPr>
              <w:t>Clinical Informatics &amp; Training Coordinators</w:t>
            </w:r>
          </w:p>
        </w:tc>
      </w:tr>
      <w:tr w:rsidR="0086575A" w:rsidRPr="004C15CB" w14:paraId="0A1E793B" w14:textId="77777777" w:rsidTr="006D3280">
        <w:trPr>
          <w:cnfStyle w:val="000000100000" w:firstRow="0" w:lastRow="0" w:firstColumn="0" w:lastColumn="0" w:oddVBand="0" w:evenVBand="0" w:oddHBand="1" w:evenHBand="0" w:firstRowFirstColumn="0" w:firstRowLastColumn="0" w:lastRowFirstColumn="0" w:lastRowLastColumn="0"/>
          <w:trHeight w:val="1683"/>
        </w:trPr>
        <w:tc>
          <w:tcPr>
            <w:cnfStyle w:val="001000000000" w:firstRow="0" w:lastRow="0" w:firstColumn="1" w:lastColumn="0" w:oddVBand="0" w:evenVBand="0" w:oddHBand="0" w:evenHBand="0" w:firstRowFirstColumn="0" w:firstRowLastColumn="0" w:lastRowFirstColumn="0" w:lastRowLastColumn="0"/>
            <w:tcW w:w="1646" w:type="dxa"/>
          </w:tcPr>
          <w:p w14:paraId="1FBAFB25" w14:textId="77777777" w:rsidR="0086575A" w:rsidRPr="004C15CB" w:rsidRDefault="0086575A" w:rsidP="006D3280">
            <w:pPr>
              <w:spacing w:before="120" w:after="120" w:line="480" w:lineRule="auto"/>
              <w:rPr>
                <w:rFonts w:ascii="Arial" w:hAnsi="Arial" w:cs="Arial"/>
                <w:sz w:val="24"/>
                <w:szCs w:val="24"/>
                <w:lang w:val="en-GB"/>
              </w:rPr>
            </w:pPr>
            <w:r w:rsidRPr="004C15CB">
              <w:rPr>
                <w:rFonts w:ascii="Arial" w:hAnsi="Arial" w:cs="Arial"/>
                <w:sz w:val="24"/>
                <w:szCs w:val="24"/>
              </w:rPr>
              <w:t>Launch</w:t>
            </w:r>
          </w:p>
        </w:tc>
        <w:tc>
          <w:tcPr>
            <w:tcW w:w="1753" w:type="dxa"/>
          </w:tcPr>
          <w:p w14:paraId="634179C1" w14:textId="77777777" w:rsidR="0086575A" w:rsidRPr="004C15CB" w:rsidRDefault="0086575A" w:rsidP="006D3280">
            <w:pPr>
              <w:spacing w:before="120" w:after="120" w:line="48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en-GB"/>
              </w:rPr>
            </w:pPr>
            <w:r w:rsidRPr="004C15CB">
              <w:rPr>
                <w:rFonts w:ascii="Arial" w:hAnsi="Arial" w:cs="Arial"/>
                <w:sz w:val="24"/>
                <w:szCs w:val="24"/>
              </w:rPr>
              <w:t>Months 7–9</w:t>
            </w:r>
          </w:p>
        </w:tc>
        <w:tc>
          <w:tcPr>
            <w:tcW w:w="4674" w:type="dxa"/>
          </w:tcPr>
          <w:p w14:paraId="61E8CD9C" w14:textId="77777777" w:rsidR="0086575A" w:rsidRPr="004C15CB" w:rsidRDefault="0086575A" w:rsidP="006D3280">
            <w:pPr>
              <w:spacing w:before="120" w:after="120" w:line="48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en-GB"/>
              </w:rPr>
            </w:pPr>
            <w:r w:rsidRPr="004C15CB">
              <w:rPr>
                <w:rFonts w:ascii="Arial" w:hAnsi="Arial" w:cs="Arial"/>
                <w:sz w:val="24"/>
                <w:szCs w:val="24"/>
              </w:rPr>
              <w:t>Execute full rollout across 5 Birmingham hubs; initiate GP social prescribing referral pathways.</w:t>
            </w:r>
          </w:p>
        </w:tc>
        <w:tc>
          <w:tcPr>
            <w:tcW w:w="1859" w:type="dxa"/>
          </w:tcPr>
          <w:p w14:paraId="3B24B41C" w14:textId="77777777" w:rsidR="0086575A" w:rsidRPr="004C15CB" w:rsidRDefault="0086575A" w:rsidP="006D3280">
            <w:pPr>
              <w:spacing w:before="120" w:after="120" w:line="48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en-GB"/>
              </w:rPr>
            </w:pPr>
            <w:r w:rsidRPr="004C15CB">
              <w:rPr>
                <w:rFonts w:ascii="Arial" w:hAnsi="Arial" w:cs="Arial"/>
                <w:sz w:val="24"/>
                <w:szCs w:val="24"/>
              </w:rPr>
              <w:t>Primary Care Networks &amp; Hub Coordinators</w:t>
            </w:r>
          </w:p>
        </w:tc>
      </w:tr>
      <w:tr w:rsidR="0086575A" w:rsidRPr="004C15CB" w14:paraId="43F80146" w14:textId="77777777" w:rsidTr="006D3280">
        <w:trPr>
          <w:trHeight w:val="1211"/>
        </w:trPr>
        <w:tc>
          <w:tcPr>
            <w:cnfStyle w:val="001000000000" w:firstRow="0" w:lastRow="0" w:firstColumn="1" w:lastColumn="0" w:oddVBand="0" w:evenVBand="0" w:oddHBand="0" w:evenHBand="0" w:firstRowFirstColumn="0" w:firstRowLastColumn="0" w:lastRowFirstColumn="0" w:lastRowLastColumn="0"/>
            <w:tcW w:w="1646" w:type="dxa"/>
          </w:tcPr>
          <w:p w14:paraId="4E1D84DB" w14:textId="77777777" w:rsidR="0086575A" w:rsidRPr="004C15CB" w:rsidRDefault="0086575A" w:rsidP="006D3280">
            <w:pPr>
              <w:spacing w:before="120" w:after="120" w:line="480" w:lineRule="auto"/>
              <w:rPr>
                <w:rFonts w:ascii="Arial" w:hAnsi="Arial" w:cs="Arial"/>
                <w:sz w:val="24"/>
                <w:szCs w:val="24"/>
                <w:lang w:val="en-GB"/>
              </w:rPr>
            </w:pPr>
            <w:r w:rsidRPr="004C15CB">
              <w:rPr>
                <w:rFonts w:ascii="Arial" w:hAnsi="Arial" w:cs="Arial"/>
                <w:sz w:val="24"/>
                <w:szCs w:val="24"/>
              </w:rPr>
              <w:lastRenderedPageBreak/>
              <w:t>Scale</w:t>
            </w:r>
          </w:p>
        </w:tc>
        <w:tc>
          <w:tcPr>
            <w:tcW w:w="1753" w:type="dxa"/>
          </w:tcPr>
          <w:p w14:paraId="5D7E96C8" w14:textId="77777777" w:rsidR="0086575A" w:rsidRPr="004C15CB" w:rsidRDefault="0086575A" w:rsidP="006D3280">
            <w:pPr>
              <w:spacing w:before="120" w:after="120" w:line="48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4C15CB">
              <w:rPr>
                <w:rFonts w:ascii="Arial" w:hAnsi="Arial" w:cs="Arial"/>
                <w:sz w:val="24"/>
                <w:szCs w:val="24"/>
              </w:rPr>
              <w:t>Months 10–12</w:t>
            </w:r>
          </w:p>
        </w:tc>
        <w:tc>
          <w:tcPr>
            <w:tcW w:w="4674" w:type="dxa"/>
          </w:tcPr>
          <w:p w14:paraId="5C6B4C99" w14:textId="77777777" w:rsidR="0086575A" w:rsidRPr="004C15CB" w:rsidRDefault="0086575A" w:rsidP="006D3280">
            <w:pPr>
              <w:spacing w:before="120" w:after="120" w:line="48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4C15CB">
              <w:rPr>
                <w:rFonts w:ascii="Arial" w:hAnsi="Arial" w:cs="Arial"/>
                <w:sz w:val="24"/>
                <w:szCs w:val="24"/>
              </w:rPr>
              <w:t>Perform 12-month thematic and clinical outcome analysis; present data for long-term funding.</w:t>
            </w:r>
          </w:p>
        </w:tc>
        <w:tc>
          <w:tcPr>
            <w:tcW w:w="1859" w:type="dxa"/>
          </w:tcPr>
          <w:p w14:paraId="1B667089" w14:textId="77777777" w:rsidR="0086575A" w:rsidRPr="004C15CB" w:rsidRDefault="0086575A" w:rsidP="006D3280">
            <w:pPr>
              <w:spacing w:before="120" w:after="120" w:line="48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4C15CB">
              <w:rPr>
                <w:rFonts w:ascii="Arial" w:hAnsi="Arial" w:cs="Arial"/>
                <w:sz w:val="24"/>
                <w:szCs w:val="24"/>
              </w:rPr>
              <w:t>ICB Director &amp; Academic Evaluation Partner</w:t>
            </w:r>
          </w:p>
        </w:tc>
      </w:tr>
    </w:tbl>
    <w:p w14:paraId="1C55BB8A" w14:textId="77777777" w:rsidR="0086575A" w:rsidRPr="004C15CB" w:rsidRDefault="0086575A" w:rsidP="0086575A">
      <w:pPr>
        <w:spacing w:before="220" w:after="60" w:line="480" w:lineRule="auto"/>
        <w:ind w:firstLine="720"/>
        <w:rPr>
          <w:rFonts w:ascii="Arial" w:hAnsi="Arial" w:cs="Arial"/>
          <w:b/>
          <w:bCs/>
          <w:color w:val="13A89E"/>
          <w:sz w:val="22"/>
          <w:szCs w:val="22"/>
          <w:lang w:val="en-GB"/>
        </w:rPr>
      </w:pPr>
    </w:p>
    <w:p w14:paraId="20086032" w14:textId="77777777" w:rsidR="0086575A" w:rsidRDefault="0086575A" w:rsidP="0086575A">
      <w:pPr>
        <w:spacing w:before="220" w:after="60" w:line="480" w:lineRule="auto"/>
        <w:ind w:firstLine="720"/>
        <w:rPr>
          <w:rFonts w:ascii="Arial" w:hAnsi="Arial" w:cs="Arial"/>
          <w:b/>
          <w:bCs/>
          <w:sz w:val="22"/>
          <w:szCs w:val="22"/>
          <w:lang w:val="en-GB"/>
        </w:rPr>
      </w:pPr>
    </w:p>
    <w:p w14:paraId="7C5F2771" w14:textId="77777777" w:rsidR="0086575A" w:rsidRPr="004C15CB" w:rsidRDefault="0086575A" w:rsidP="0086575A">
      <w:pPr>
        <w:spacing w:before="220" w:after="60" w:line="480" w:lineRule="auto"/>
        <w:ind w:firstLine="720"/>
        <w:rPr>
          <w:rFonts w:ascii="Arial" w:hAnsi="Arial" w:cs="Arial"/>
          <w:lang w:val="en-GB"/>
        </w:rPr>
      </w:pPr>
      <w:r w:rsidRPr="004C15CB">
        <w:rPr>
          <w:rFonts w:ascii="Arial" w:hAnsi="Arial" w:cs="Arial"/>
          <w:b/>
          <w:bCs/>
          <w:sz w:val="22"/>
          <w:szCs w:val="22"/>
          <w:lang w:val="en-GB"/>
        </w:rPr>
        <w:t>Visual Timeline</w:t>
      </w:r>
    </w:p>
    <w:p w14:paraId="69790C9D" w14:textId="77777777" w:rsidR="0086575A" w:rsidRPr="004C15CB" w:rsidRDefault="0086575A" w:rsidP="0086575A">
      <w:pPr>
        <w:spacing w:after="200" w:line="480" w:lineRule="auto"/>
        <w:ind w:firstLine="720"/>
        <w:jc w:val="center"/>
        <w:rPr>
          <w:rFonts w:ascii="Arial" w:hAnsi="Arial" w:cs="Arial"/>
          <w:lang w:val="en-GB"/>
        </w:rPr>
      </w:pPr>
      <w:r w:rsidRPr="004C15CB">
        <w:rPr>
          <w:rFonts w:ascii="Arial" w:hAnsi="Arial" w:cs="Arial"/>
          <w:noProof/>
          <w:lang w:val="en-GB"/>
        </w:rPr>
        <w:drawing>
          <wp:inline distT="0" distB="0" distL="0" distR="0" wp14:anchorId="49301158" wp14:editId="54164604">
            <wp:extent cx="6163310" cy="631825"/>
            <wp:effectExtent l="0" t="0" r="8890" b="0"/>
            <wp:docPr id="6725412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2541211" name=""/>
                    <pic:cNvPicPr/>
                  </pic:nvPicPr>
                  <pic:blipFill>
                    <a:blip r:embed="rId7"/>
                    <a:stretch>
                      <a:fillRect/>
                    </a:stretch>
                  </pic:blipFill>
                  <pic:spPr>
                    <a:xfrm>
                      <a:off x="0" y="0"/>
                      <a:ext cx="6163310" cy="631825"/>
                    </a:xfrm>
                    <a:prstGeom prst="rect">
                      <a:avLst/>
                    </a:prstGeom>
                  </pic:spPr>
                </pic:pic>
              </a:graphicData>
            </a:graphic>
          </wp:inline>
        </w:drawing>
      </w:r>
    </w:p>
    <w:p w14:paraId="63E5D8E5" w14:textId="77777777" w:rsidR="0086575A" w:rsidRPr="004C15CB" w:rsidRDefault="0086575A" w:rsidP="0086575A">
      <w:pPr>
        <w:spacing w:before="100" w:after="60" w:line="480" w:lineRule="auto"/>
        <w:ind w:firstLine="720"/>
        <w:rPr>
          <w:rFonts w:ascii="Arial" w:hAnsi="Arial" w:cs="Arial"/>
          <w:lang w:val="en-GB"/>
        </w:rPr>
      </w:pPr>
      <w:r w:rsidRPr="004C15CB">
        <w:rPr>
          <w:rFonts w:ascii="Arial" w:hAnsi="Arial" w:cs="Arial"/>
          <w:b/>
          <w:bCs/>
          <w:color w:val="13A89E"/>
          <w:sz w:val="22"/>
          <w:szCs w:val="22"/>
          <w:lang w:val="en-GB"/>
        </w:rPr>
        <w:t>Stakeholders, Partnerships and Resources</w:t>
      </w:r>
    </w:p>
    <w:p w14:paraId="03BEBEAF" w14:textId="77777777" w:rsidR="0086575A" w:rsidRPr="00F710EE" w:rsidRDefault="0086575A" w:rsidP="0086575A">
      <w:pPr>
        <w:spacing w:before="200" w:after="60" w:line="480" w:lineRule="auto"/>
        <w:ind w:firstLine="720"/>
        <w:rPr>
          <w:rFonts w:ascii="Arial" w:hAnsi="Arial" w:cs="Arial"/>
          <w:sz w:val="22"/>
          <w:szCs w:val="22"/>
          <w:lang w:val="en-GB"/>
        </w:rPr>
      </w:pPr>
      <w:r w:rsidRPr="00F710EE">
        <w:rPr>
          <w:rFonts w:ascii="Arial" w:hAnsi="Arial" w:cs="Arial"/>
          <w:sz w:val="22"/>
          <w:szCs w:val="22"/>
          <w:lang w:val="en-GB"/>
        </w:rPr>
        <w:t>Stakeholders: Integrated Care Board, Birmingham City Council Public Health teams, local General Practitioners and professional leaders in UI/UX development.</w:t>
      </w:r>
    </w:p>
    <w:p w14:paraId="47A5EBDB" w14:textId="77777777" w:rsidR="0086575A" w:rsidRPr="00F710EE" w:rsidRDefault="0086575A" w:rsidP="0086575A">
      <w:pPr>
        <w:spacing w:before="200" w:after="60" w:line="480" w:lineRule="auto"/>
        <w:ind w:firstLine="720"/>
        <w:rPr>
          <w:rFonts w:ascii="Arial" w:hAnsi="Arial" w:cs="Arial"/>
          <w:sz w:val="22"/>
          <w:szCs w:val="22"/>
          <w:lang w:val="en-GB"/>
        </w:rPr>
      </w:pPr>
    </w:p>
    <w:p w14:paraId="435617CF" w14:textId="77777777" w:rsidR="0086575A" w:rsidRPr="00F710EE" w:rsidRDefault="0086575A" w:rsidP="0086575A">
      <w:pPr>
        <w:spacing w:before="200" w:after="60" w:line="480" w:lineRule="auto"/>
        <w:ind w:firstLine="720"/>
        <w:rPr>
          <w:rFonts w:ascii="Arial" w:hAnsi="Arial" w:cs="Arial"/>
          <w:sz w:val="22"/>
          <w:szCs w:val="22"/>
          <w:lang w:val="en-GB"/>
        </w:rPr>
      </w:pPr>
      <w:r w:rsidRPr="00F710EE">
        <w:rPr>
          <w:rFonts w:ascii="Arial" w:hAnsi="Arial" w:cs="Arial"/>
          <w:sz w:val="22"/>
          <w:szCs w:val="22"/>
          <w:lang w:val="en-GB"/>
        </w:rPr>
        <w:t>Partnerships: Local churches, mosques, community leaders, voluntary sector organisations and West Midlands African Diaspora health forums will help establish trust and maximise community participation (Williams et al., 2024; Dodgen et al., 2025).</w:t>
      </w:r>
    </w:p>
    <w:p w14:paraId="58DC4593" w14:textId="77777777" w:rsidR="0086575A" w:rsidRPr="00F710EE" w:rsidRDefault="0086575A" w:rsidP="0086575A">
      <w:pPr>
        <w:spacing w:before="200" w:after="60" w:line="480" w:lineRule="auto"/>
        <w:ind w:firstLine="720"/>
        <w:rPr>
          <w:rFonts w:ascii="Arial" w:hAnsi="Arial" w:cs="Arial"/>
          <w:sz w:val="22"/>
          <w:szCs w:val="22"/>
          <w:lang w:val="en-GB"/>
        </w:rPr>
      </w:pPr>
    </w:p>
    <w:p w14:paraId="15660F64" w14:textId="77777777" w:rsidR="0086575A" w:rsidRPr="00F710EE" w:rsidRDefault="0086575A" w:rsidP="0086575A">
      <w:pPr>
        <w:spacing w:before="200" w:after="60" w:line="480" w:lineRule="auto"/>
        <w:ind w:firstLine="720"/>
        <w:rPr>
          <w:rFonts w:ascii="Arial" w:hAnsi="Arial" w:cs="Arial"/>
          <w:sz w:val="22"/>
          <w:szCs w:val="22"/>
          <w:lang w:val="en-GB"/>
        </w:rPr>
      </w:pPr>
      <w:r w:rsidRPr="00F710EE">
        <w:rPr>
          <w:rFonts w:ascii="Arial" w:hAnsi="Arial" w:cs="Arial"/>
          <w:sz w:val="22"/>
          <w:szCs w:val="22"/>
          <w:lang w:val="en-GB"/>
        </w:rPr>
        <w:t>Resources needed: Regional nutrition databases, startup funding for wearable activity monitors and accessible community meeting spaces. Community-based delivery is recommended because trusted local environments can improve engagement and programme sustainability (Maynard et al., 2023).</w:t>
      </w:r>
    </w:p>
    <w:p w14:paraId="076933E4" w14:textId="77777777" w:rsidR="0086575A" w:rsidRPr="004C15CB" w:rsidRDefault="0086575A" w:rsidP="0086575A">
      <w:pPr>
        <w:spacing w:before="200" w:after="60" w:line="480" w:lineRule="auto"/>
        <w:ind w:firstLine="720"/>
        <w:rPr>
          <w:rFonts w:ascii="Arial" w:hAnsi="Arial" w:cs="Arial"/>
          <w:lang w:val="en-GB"/>
        </w:rPr>
      </w:pPr>
      <w:r w:rsidRPr="004C15CB">
        <w:rPr>
          <w:rFonts w:ascii="Arial" w:hAnsi="Arial" w:cs="Arial"/>
          <w:b/>
          <w:bCs/>
          <w:sz w:val="22"/>
          <w:szCs w:val="22"/>
          <w:lang w:val="en-GB"/>
        </w:rPr>
        <w:t>Relevant Regulations</w:t>
      </w:r>
    </w:p>
    <w:p w14:paraId="69F86D05" w14:textId="77777777" w:rsidR="0086575A" w:rsidRPr="004C15CB" w:rsidRDefault="0086575A" w:rsidP="0086575A">
      <w:pPr>
        <w:pStyle w:val="ListParagraph"/>
        <w:numPr>
          <w:ilvl w:val="0"/>
          <w:numId w:val="1"/>
        </w:numPr>
        <w:spacing w:line="480" w:lineRule="auto"/>
        <w:contextualSpacing w:val="0"/>
        <w:rPr>
          <w:rFonts w:ascii="Arial" w:hAnsi="Arial" w:cs="Arial"/>
          <w:sz w:val="24"/>
          <w:szCs w:val="24"/>
          <w:lang w:val="en-GB"/>
        </w:rPr>
      </w:pPr>
      <w:r w:rsidRPr="004C15CB">
        <w:rPr>
          <w:rFonts w:ascii="Arial" w:hAnsi="Arial" w:cs="Arial"/>
          <w:sz w:val="24"/>
          <w:szCs w:val="24"/>
          <w:lang w:val="en-GB"/>
        </w:rPr>
        <w:lastRenderedPageBreak/>
        <w:t>UK GDPR and Data Protection Act 2018 to safeguard user data and maintain strict privacy by design across the platform.</w:t>
      </w:r>
    </w:p>
    <w:p w14:paraId="7A7B45AF" w14:textId="77777777" w:rsidR="0086575A" w:rsidRPr="004C15CB" w:rsidRDefault="0086575A" w:rsidP="0086575A">
      <w:pPr>
        <w:pStyle w:val="ListParagraph"/>
        <w:numPr>
          <w:ilvl w:val="0"/>
          <w:numId w:val="1"/>
        </w:numPr>
        <w:spacing w:line="480" w:lineRule="auto"/>
        <w:contextualSpacing w:val="0"/>
        <w:rPr>
          <w:rFonts w:ascii="Arial" w:hAnsi="Arial" w:cs="Arial"/>
          <w:sz w:val="24"/>
          <w:szCs w:val="24"/>
          <w:lang w:val="en-GB"/>
        </w:rPr>
      </w:pPr>
      <w:r w:rsidRPr="004C15CB">
        <w:rPr>
          <w:rFonts w:ascii="Arial" w:hAnsi="Arial" w:cs="Arial"/>
          <w:sz w:val="24"/>
          <w:szCs w:val="24"/>
          <w:lang w:val="en-GB"/>
        </w:rPr>
        <w:t>Equality Act 2010 to guarantee that digital and physical features fully accommodate older adults with varying physical or sensory abilities.</w:t>
      </w:r>
    </w:p>
    <w:p w14:paraId="662D47DA" w14:textId="77777777" w:rsidR="0086575A" w:rsidRPr="004C15CB" w:rsidRDefault="0086575A" w:rsidP="0086575A">
      <w:pPr>
        <w:pStyle w:val="ListParagraph"/>
        <w:numPr>
          <w:ilvl w:val="0"/>
          <w:numId w:val="1"/>
        </w:numPr>
        <w:spacing w:line="480" w:lineRule="auto"/>
        <w:contextualSpacing w:val="0"/>
        <w:rPr>
          <w:rFonts w:ascii="Arial" w:hAnsi="Arial" w:cs="Arial"/>
          <w:sz w:val="24"/>
          <w:szCs w:val="24"/>
          <w:lang w:val="en-GB"/>
        </w:rPr>
      </w:pPr>
      <w:r w:rsidRPr="004C15CB">
        <w:rPr>
          <w:rFonts w:ascii="Arial" w:hAnsi="Arial" w:cs="Arial"/>
          <w:sz w:val="24"/>
          <w:szCs w:val="24"/>
          <w:lang w:val="en-GB"/>
        </w:rPr>
        <w:t>Digital Technology Assessment Criteria to satisfy NHS clinical safety, data security, and interoperability benchmarks.</w:t>
      </w:r>
    </w:p>
    <w:p w14:paraId="722A6B01" w14:textId="77777777" w:rsidR="0086575A" w:rsidRPr="004C15CB" w:rsidRDefault="0086575A" w:rsidP="0086575A">
      <w:pPr>
        <w:pStyle w:val="ListParagraph"/>
        <w:numPr>
          <w:ilvl w:val="0"/>
          <w:numId w:val="1"/>
        </w:numPr>
        <w:spacing w:line="480" w:lineRule="auto"/>
        <w:contextualSpacing w:val="0"/>
        <w:rPr>
          <w:rFonts w:ascii="Arial" w:hAnsi="Arial" w:cs="Arial"/>
          <w:sz w:val="24"/>
          <w:szCs w:val="24"/>
          <w:lang w:val="en-GB"/>
        </w:rPr>
      </w:pPr>
      <w:r w:rsidRPr="004C15CB">
        <w:rPr>
          <w:rFonts w:ascii="Arial" w:hAnsi="Arial" w:cs="Arial"/>
          <w:sz w:val="24"/>
          <w:szCs w:val="24"/>
          <w:lang w:val="en-GB"/>
        </w:rPr>
        <w:t>NHS DCB0129 standards for managing clinical risk assessments throughout the deployment of digital health management tools.</w:t>
      </w:r>
    </w:p>
    <w:p w14:paraId="60580C62" w14:textId="77777777" w:rsidR="0086575A" w:rsidRPr="004C15CB" w:rsidRDefault="0086575A" w:rsidP="0086575A">
      <w:pPr>
        <w:rPr>
          <w:rFonts w:ascii="Arial" w:hAnsi="Arial" w:cs="Arial"/>
          <w:lang w:val="en-GB"/>
        </w:rPr>
      </w:pPr>
    </w:p>
    <w:p w14:paraId="2CDFF1BB" w14:textId="77777777" w:rsidR="0086575A" w:rsidRPr="004C15CB" w:rsidRDefault="0086575A" w:rsidP="0086575A">
      <w:pPr>
        <w:pStyle w:val="Heading2"/>
        <w:spacing w:before="260" w:after="100" w:line="480" w:lineRule="auto"/>
        <w:rPr>
          <w:rFonts w:ascii="Arial" w:hAnsi="Arial" w:cs="Arial"/>
          <w:color w:val="auto"/>
          <w:sz w:val="24"/>
          <w:szCs w:val="24"/>
          <w:lang w:val="en-GB"/>
        </w:rPr>
      </w:pPr>
      <w:r w:rsidRPr="004C15CB">
        <w:rPr>
          <w:rFonts w:ascii="Arial" w:hAnsi="Arial" w:cs="Arial"/>
          <w:b/>
          <w:bCs/>
          <w:color w:val="auto"/>
          <w:sz w:val="24"/>
          <w:szCs w:val="24"/>
          <w:lang w:val="en-GB"/>
        </w:rPr>
        <w:t>Value, Feasibility and Recommendations</w:t>
      </w:r>
    </w:p>
    <w:p w14:paraId="26495C84" w14:textId="77777777" w:rsidR="0086575A" w:rsidRPr="00D65B0C" w:rsidRDefault="0086575A" w:rsidP="0086575A">
      <w:pPr>
        <w:pStyle w:val="Heading2"/>
        <w:spacing w:before="260" w:after="100" w:line="480" w:lineRule="auto"/>
        <w:rPr>
          <w:rFonts w:ascii="Arial" w:hAnsi="Arial" w:cs="Arial"/>
          <w:color w:val="auto"/>
          <w:sz w:val="24"/>
          <w:szCs w:val="24"/>
          <w:lang w:val="en-GB"/>
        </w:rPr>
      </w:pPr>
      <w:r w:rsidRPr="00D65B0C">
        <w:rPr>
          <w:rFonts w:ascii="Arial" w:hAnsi="Arial" w:cs="Arial"/>
          <w:color w:val="auto"/>
          <w:sz w:val="24"/>
          <w:szCs w:val="24"/>
          <w:lang w:val="en-GB"/>
        </w:rPr>
        <w:t>The Roots</w:t>
      </w:r>
      <w:r>
        <w:rPr>
          <w:rFonts w:ascii="Arial" w:hAnsi="Arial" w:cs="Arial"/>
          <w:color w:val="auto"/>
          <w:sz w:val="24"/>
          <w:szCs w:val="24"/>
          <w:lang w:val="en-GB"/>
        </w:rPr>
        <w:t xml:space="preserve"> </w:t>
      </w:r>
      <w:proofErr w:type="gramStart"/>
      <w:r w:rsidRPr="00D65B0C">
        <w:rPr>
          <w:rFonts w:ascii="Arial" w:hAnsi="Arial" w:cs="Arial"/>
          <w:color w:val="auto"/>
          <w:sz w:val="24"/>
          <w:szCs w:val="24"/>
          <w:lang w:val="en-GB"/>
        </w:rPr>
        <w:t>To</w:t>
      </w:r>
      <w:proofErr w:type="gramEnd"/>
      <w:r w:rsidRPr="00D65B0C">
        <w:rPr>
          <w:rFonts w:ascii="Arial" w:hAnsi="Arial" w:cs="Arial"/>
          <w:color w:val="auto"/>
          <w:sz w:val="24"/>
          <w:szCs w:val="24"/>
          <w:lang w:val="en-GB"/>
        </w:rPr>
        <w:t xml:space="preserve"> Health Hub maximises existing community assets by integrating preventative healthcare into established social networks and supporting national social prescribing objectives (NHS England, 2019). Potential barriers include digital exclusion among older adults and institutional distrust of healthcare services, both of which have been identified within minority ethnic populations (Maynard et al., 2023; NHS England Digital, 2025). These challenges can be mitigated by ensuring that trusted peer mentors remain the primary point of contact and by involving community elders throughout the co-design process (Dodgen et al., 2025). If successful, the model could be adapted to support the management of other long-term conditions, including hypertension and cardiovascular disease (Wadi et al., 2022).</w:t>
      </w:r>
    </w:p>
    <w:p w14:paraId="676EF5AA" w14:textId="77777777" w:rsidR="0086575A" w:rsidRPr="004C15CB" w:rsidRDefault="0086575A" w:rsidP="0086575A">
      <w:pPr>
        <w:pStyle w:val="Heading2"/>
        <w:spacing w:before="260" w:after="100" w:line="480" w:lineRule="auto"/>
        <w:rPr>
          <w:rFonts w:ascii="Arial" w:hAnsi="Arial" w:cs="Arial"/>
          <w:color w:val="auto"/>
          <w:sz w:val="24"/>
          <w:szCs w:val="24"/>
          <w:lang w:val="en-GB"/>
        </w:rPr>
      </w:pPr>
      <w:r w:rsidRPr="004C15CB">
        <w:rPr>
          <w:rFonts w:ascii="Arial" w:hAnsi="Arial" w:cs="Arial"/>
          <w:b/>
          <w:bCs/>
          <w:color w:val="auto"/>
          <w:sz w:val="24"/>
          <w:szCs w:val="24"/>
          <w:lang w:val="en-GB"/>
        </w:rPr>
        <w:t>Call to Action</w:t>
      </w:r>
    </w:p>
    <w:p w14:paraId="26D36010" w14:textId="0ADB6884" w:rsidR="0086575A" w:rsidRDefault="0086575A" w:rsidP="0086575A">
      <w:pPr>
        <w:spacing w:before="300" w:line="480" w:lineRule="auto"/>
        <w:ind w:firstLine="720"/>
        <w:rPr>
          <w:rFonts w:ascii="Arial" w:hAnsi="Arial" w:cs="Arial"/>
          <w:sz w:val="24"/>
          <w:szCs w:val="24"/>
          <w:lang w:val="en-GB"/>
        </w:rPr>
      </w:pPr>
      <w:r w:rsidRPr="00811EF4">
        <w:rPr>
          <w:rFonts w:ascii="Arial" w:hAnsi="Arial" w:cs="Arial"/>
          <w:sz w:val="24"/>
          <w:szCs w:val="24"/>
          <w:lang w:val="en-GB"/>
        </w:rPr>
        <w:t xml:space="preserve">I am asking you to approve a three-month pre-design phase and fund a collaborative planning meeting involving Public Health teams, digital leaders and faith community representatives to identify the first two pilot hubs. With your support, Birmingham can transform a persistent health inequality into an innovative example of community-based, </w:t>
      </w:r>
      <w:r w:rsidRPr="00811EF4">
        <w:rPr>
          <w:rFonts w:ascii="Arial" w:hAnsi="Arial" w:cs="Arial"/>
          <w:sz w:val="24"/>
          <w:szCs w:val="24"/>
          <w:lang w:val="en-GB"/>
        </w:rPr>
        <w:lastRenderedPageBreak/>
        <w:t xml:space="preserve">culturally inclusive preventative care that addresses obesity among Black African and Caribbean older adults (Aston University, 2024; </w:t>
      </w:r>
      <w:r w:rsidR="0018415C" w:rsidRPr="0018415C">
        <w:rPr>
          <w:rFonts w:ascii="Arial" w:hAnsi="Arial" w:cs="Arial"/>
          <w:sz w:val="24"/>
          <w:szCs w:val="24"/>
        </w:rPr>
        <w:t>Office for Health Improvement and Disparities (OHID) (2025)"</w:t>
      </w:r>
      <w:r w:rsidRPr="00811EF4">
        <w:rPr>
          <w:rFonts w:ascii="Arial" w:hAnsi="Arial" w:cs="Arial"/>
          <w:sz w:val="24"/>
          <w:szCs w:val="24"/>
          <w:lang w:val="en-GB"/>
        </w:rPr>
        <w:t>).</w:t>
      </w:r>
    </w:p>
    <w:p w14:paraId="16190F78" w14:textId="77777777" w:rsidR="0086575A" w:rsidRPr="004C15CB" w:rsidRDefault="0086575A" w:rsidP="0086575A">
      <w:pPr>
        <w:spacing w:before="300" w:line="480" w:lineRule="auto"/>
        <w:ind w:firstLine="720"/>
        <w:rPr>
          <w:rFonts w:ascii="Arial" w:hAnsi="Arial" w:cs="Arial"/>
          <w:sz w:val="24"/>
          <w:szCs w:val="24"/>
          <w:lang w:val="en-GB"/>
        </w:rPr>
      </w:pPr>
      <w:r w:rsidRPr="004C15CB">
        <w:rPr>
          <w:rFonts w:ascii="Arial" w:hAnsi="Arial" w:cs="Arial"/>
          <w:sz w:val="24"/>
          <w:szCs w:val="24"/>
          <w:lang w:val="en-GB"/>
        </w:rPr>
        <w:t>Yours sincerely,</w:t>
      </w:r>
    </w:p>
    <w:p w14:paraId="5A733746" w14:textId="77777777" w:rsidR="0086575A" w:rsidRPr="004C15CB" w:rsidRDefault="0086575A" w:rsidP="0086575A">
      <w:pPr>
        <w:spacing w:line="480" w:lineRule="auto"/>
        <w:ind w:firstLine="720"/>
        <w:rPr>
          <w:rFonts w:ascii="Arial" w:hAnsi="Arial" w:cs="Arial"/>
          <w:b/>
          <w:bCs/>
          <w:sz w:val="24"/>
          <w:szCs w:val="24"/>
          <w:lang w:val="en-GB"/>
        </w:rPr>
      </w:pPr>
    </w:p>
    <w:p w14:paraId="111C599D" w14:textId="77777777" w:rsidR="0086575A" w:rsidRPr="004C15CB" w:rsidRDefault="0086575A" w:rsidP="0086575A">
      <w:pPr>
        <w:spacing w:line="480" w:lineRule="auto"/>
        <w:rPr>
          <w:rFonts w:ascii="Arial" w:hAnsi="Arial" w:cs="Arial"/>
          <w:b/>
          <w:bCs/>
          <w:sz w:val="24"/>
          <w:szCs w:val="24"/>
          <w:lang w:val="en-GB"/>
        </w:rPr>
      </w:pPr>
      <w:r w:rsidRPr="004C15CB">
        <w:rPr>
          <w:rFonts w:ascii="Arial" w:hAnsi="Arial" w:cs="Arial"/>
          <w:b/>
          <w:bCs/>
          <w:sz w:val="24"/>
          <w:szCs w:val="24"/>
          <w:lang w:val="en-GB"/>
        </w:rPr>
        <w:br w:type="page"/>
      </w:r>
    </w:p>
    <w:p w14:paraId="07A6A611" w14:textId="77777777" w:rsidR="0086575A" w:rsidRDefault="0086575A" w:rsidP="0086575A">
      <w:pPr>
        <w:pStyle w:val="Heading1"/>
        <w:spacing w:line="480" w:lineRule="auto"/>
        <w:rPr>
          <w:rFonts w:ascii="Arial" w:hAnsi="Arial" w:cs="Arial"/>
          <w:lang w:val="en-GB"/>
        </w:rPr>
      </w:pPr>
    </w:p>
    <w:p w14:paraId="1F3D9F56" w14:textId="77777777" w:rsidR="0086575A" w:rsidRPr="004C15CB" w:rsidRDefault="0086575A" w:rsidP="0086575A">
      <w:pPr>
        <w:pStyle w:val="Heading1"/>
        <w:spacing w:line="480" w:lineRule="auto"/>
        <w:rPr>
          <w:rFonts w:ascii="Arial" w:hAnsi="Arial" w:cs="Arial"/>
          <w:lang w:val="en-GB"/>
        </w:rPr>
      </w:pPr>
      <w:r w:rsidRPr="004C15CB">
        <w:rPr>
          <w:rFonts w:ascii="Arial" w:hAnsi="Arial" w:cs="Arial"/>
          <w:lang w:val="en-GB"/>
        </w:rPr>
        <w:t>References</w:t>
      </w:r>
    </w:p>
    <w:p w14:paraId="1A1672D2" w14:textId="77777777" w:rsidR="0086575A" w:rsidRDefault="0086575A" w:rsidP="0086575A">
      <w:pPr>
        <w:spacing w:line="480" w:lineRule="auto"/>
        <w:ind w:left="720" w:hanging="720"/>
        <w:rPr>
          <w:rFonts w:ascii="Arial" w:hAnsi="Arial" w:cs="Arial"/>
          <w:sz w:val="24"/>
          <w:szCs w:val="24"/>
        </w:rPr>
      </w:pPr>
    </w:p>
    <w:p w14:paraId="6A3FAE30" w14:textId="77777777" w:rsidR="0086575A" w:rsidRPr="009771AA" w:rsidRDefault="0086575A" w:rsidP="0086575A">
      <w:pPr>
        <w:spacing w:line="480" w:lineRule="auto"/>
        <w:ind w:left="720" w:hanging="720"/>
        <w:rPr>
          <w:rFonts w:ascii="Arial" w:hAnsi="Arial" w:cs="Arial"/>
          <w:sz w:val="24"/>
          <w:szCs w:val="24"/>
          <w:lang w:val="en-GB"/>
        </w:rPr>
      </w:pPr>
      <w:r w:rsidRPr="009771AA">
        <w:rPr>
          <w:rFonts w:ascii="Arial" w:hAnsi="Arial" w:cs="Arial"/>
          <w:sz w:val="24"/>
          <w:szCs w:val="24"/>
          <w:lang w:val="en-GB"/>
        </w:rPr>
        <w:t xml:space="preserve">Aston University (2024) </w:t>
      </w:r>
      <w:r w:rsidRPr="009771AA">
        <w:rPr>
          <w:rFonts w:ascii="Arial" w:hAnsi="Arial" w:cs="Arial"/>
          <w:i/>
          <w:iCs/>
          <w:sz w:val="24"/>
          <w:szCs w:val="24"/>
          <w:lang w:val="en-GB"/>
        </w:rPr>
        <w:t>Health inequalities in Birmingham</w:t>
      </w:r>
      <w:r w:rsidRPr="009771AA">
        <w:rPr>
          <w:rFonts w:ascii="Arial" w:hAnsi="Arial" w:cs="Arial"/>
          <w:sz w:val="24"/>
          <w:szCs w:val="24"/>
          <w:lang w:val="en-GB"/>
        </w:rPr>
        <w:t xml:space="preserve">. Available at: </w:t>
      </w:r>
      <w:hyperlink r:id="rId8" w:history="1">
        <w:r w:rsidRPr="009771AA">
          <w:rPr>
            <w:rStyle w:val="Hyperlink"/>
            <w:rFonts w:ascii="Arial" w:hAnsi="Arial" w:cs="Arial"/>
            <w:sz w:val="24"/>
            <w:szCs w:val="24"/>
            <w:lang w:val="en-GB"/>
          </w:rPr>
          <w:t>https://www.aston.ac.uk</w:t>
        </w:r>
      </w:hyperlink>
      <w:r w:rsidRPr="009771AA">
        <w:rPr>
          <w:rFonts w:ascii="Arial" w:hAnsi="Arial" w:cs="Arial"/>
          <w:sz w:val="24"/>
          <w:szCs w:val="24"/>
          <w:lang w:val="en-GB"/>
        </w:rPr>
        <w:t xml:space="preserve"> (Accessed: </w:t>
      </w:r>
      <w:r>
        <w:rPr>
          <w:rFonts w:ascii="Arial" w:hAnsi="Arial" w:cs="Arial"/>
          <w:sz w:val="24"/>
          <w:szCs w:val="24"/>
          <w:lang w:val="en-GB"/>
        </w:rPr>
        <w:t>8</w:t>
      </w:r>
      <w:r w:rsidRPr="009771AA">
        <w:rPr>
          <w:rFonts w:ascii="Arial" w:hAnsi="Arial" w:cs="Arial"/>
          <w:sz w:val="24"/>
          <w:szCs w:val="24"/>
          <w:lang w:val="en-GB"/>
        </w:rPr>
        <w:t xml:space="preserve"> July 2026).</w:t>
      </w:r>
    </w:p>
    <w:p w14:paraId="280A67B7" w14:textId="77777777" w:rsidR="0086575A" w:rsidRPr="009771AA" w:rsidRDefault="0086575A" w:rsidP="0086575A">
      <w:pPr>
        <w:spacing w:line="480" w:lineRule="auto"/>
        <w:ind w:left="720" w:hanging="720"/>
        <w:rPr>
          <w:rFonts w:ascii="Arial" w:hAnsi="Arial" w:cs="Arial"/>
          <w:sz w:val="24"/>
          <w:szCs w:val="24"/>
          <w:lang w:val="en-GB"/>
        </w:rPr>
      </w:pPr>
      <w:r w:rsidRPr="009771AA">
        <w:rPr>
          <w:rFonts w:ascii="Arial" w:hAnsi="Arial" w:cs="Arial"/>
          <w:sz w:val="24"/>
          <w:szCs w:val="24"/>
          <w:lang w:val="en-GB"/>
        </w:rPr>
        <w:t xml:space="preserve">Dodgen, L., Hargons, C., Johnson-Lawrence, V. </w:t>
      </w:r>
      <w:r w:rsidRPr="009771AA">
        <w:rPr>
          <w:rFonts w:ascii="Arial" w:hAnsi="Arial" w:cs="Arial"/>
          <w:i/>
          <w:iCs/>
          <w:sz w:val="24"/>
          <w:szCs w:val="24"/>
          <w:lang w:val="en-GB"/>
        </w:rPr>
        <w:t>et al.</w:t>
      </w:r>
      <w:r w:rsidRPr="009771AA">
        <w:rPr>
          <w:rFonts w:ascii="Arial" w:hAnsi="Arial" w:cs="Arial"/>
          <w:sz w:val="24"/>
          <w:szCs w:val="24"/>
          <w:lang w:val="en-GB"/>
        </w:rPr>
        <w:t xml:space="preserve"> (2025) ‘A closer look: examining cultural-contextual influences on weight management through focus groups with church-going African American women’, </w:t>
      </w:r>
      <w:r w:rsidRPr="009771AA">
        <w:rPr>
          <w:rFonts w:ascii="Arial" w:hAnsi="Arial" w:cs="Arial"/>
          <w:i/>
          <w:iCs/>
          <w:sz w:val="24"/>
          <w:szCs w:val="24"/>
          <w:lang w:val="en-GB"/>
        </w:rPr>
        <w:t>Health Promotion Practice</w:t>
      </w:r>
      <w:r w:rsidRPr="009771AA">
        <w:rPr>
          <w:rFonts w:ascii="Arial" w:hAnsi="Arial" w:cs="Arial"/>
          <w:sz w:val="24"/>
          <w:szCs w:val="24"/>
          <w:lang w:val="en-GB"/>
        </w:rPr>
        <w:t xml:space="preserve">. Available at: </w:t>
      </w:r>
      <w:hyperlink r:id="rId9" w:history="1">
        <w:r w:rsidRPr="009771AA">
          <w:rPr>
            <w:rStyle w:val="Hyperlink"/>
            <w:rFonts w:ascii="Arial" w:hAnsi="Arial" w:cs="Arial"/>
            <w:sz w:val="24"/>
            <w:szCs w:val="24"/>
            <w:lang w:val="en-GB"/>
          </w:rPr>
          <w:t>https://doi.org/10.1177/10497323241274327</w:t>
        </w:r>
      </w:hyperlink>
      <w:r w:rsidRPr="009771AA">
        <w:rPr>
          <w:rFonts w:ascii="Arial" w:hAnsi="Arial" w:cs="Arial"/>
          <w:sz w:val="24"/>
          <w:szCs w:val="24"/>
          <w:lang w:val="en-GB"/>
        </w:rPr>
        <w:t xml:space="preserve"> (Accessed: 4 July 2026).</w:t>
      </w:r>
    </w:p>
    <w:p w14:paraId="3239B01F" w14:textId="77777777" w:rsidR="0086575A" w:rsidRPr="009771AA" w:rsidRDefault="0086575A" w:rsidP="0086575A">
      <w:pPr>
        <w:spacing w:line="480" w:lineRule="auto"/>
        <w:ind w:left="720" w:hanging="720"/>
        <w:rPr>
          <w:rFonts w:ascii="Arial" w:hAnsi="Arial" w:cs="Arial"/>
          <w:sz w:val="24"/>
          <w:szCs w:val="24"/>
          <w:lang w:val="en-GB"/>
        </w:rPr>
      </w:pPr>
      <w:r w:rsidRPr="009771AA">
        <w:rPr>
          <w:rFonts w:ascii="Arial" w:hAnsi="Arial" w:cs="Arial"/>
          <w:sz w:val="24"/>
          <w:szCs w:val="24"/>
          <w:lang w:val="en-GB"/>
        </w:rPr>
        <w:t xml:space="preserve">Ethnicity Facts and Figures (2024) </w:t>
      </w:r>
      <w:r w:rsidRPr="009771AA">
        <w:rPr>
          <w:rFonts w:ascii="Arial" w:hAnsi="Arial" w:cs="Arial"/>
          <w:i/>
          <w:iCs/>
          <w:sz w:val="24"/>
          <w:szCs w:val="24"/>
          <w:lang w:val="en-GB"/>
        </w:rPr>
        <w:t>Overweight adults</w:t>
      </w:r>
      <w:r w:rsidRPr="009771AA">
        <w:rPr>
          <w:rFonts w:ascii="Arial" w:hAnsi="Arial" w:cs="Arial"/>
          <w:sz w:val="24"/>
          <w:szCs w:val="24"/>
          <w:lang w:val="en-GB"/>
        </w:rPr>
        <w:t xml:space="preserve">. Available at: </w:t>
      </w:r>
      <w:hyperlink r:id="rId10" w:history="1">
        <w:r w:rsidRPr="009771AA">
          <w:rPr>
            <w:rStyle w:val="Hyperlink"/>
            <w:rFonts w:ascii="Arial" w:hAnsi="Arial" w:cs="Arial"/>
            <w:sz w:val="24"/>
            <w:szCs w:val="24"/>
            <w:lang w:val="en-GB"/>
          </w:rPr>
          <w:t>https://www.ethnicity-facts-figures.service.gov.uk/health/diet-and-exercise/overweight-adults/latest</w:t>
        </w:r>
      </w:hyperlink>
      <w:r w:rsidRPr="009771AA">
        <w:rPr>
          <w:rFonts w:ascii="Arial" w:hAnsi="Arial" w:cs="Arial"/>
          <w:sz w:val="24"/>
          <w:szCs w:val="24"/>
          <w:lang w:val="en-GB"/>
        </w:rPr>
        <w:t xml:space="preserve"> (Accessed: </w:t>
      </w:r>
      <w:r>
        <w:rPr>
          <w:rFonts w:ascii="Arial" w:hAnsi="Arial" w:cs="Arial"/>
          <w:sz w:val="24"/>
          <w:szCs w:val="24"/>
          <w:lang w:val="en-GB"/>
        </w:rPr>
        <w:t>8</w:t>
      </w:r>
      <w:r w:rsidRPr="009771AA">
        <w:rPr>
          <w:rFonts w:ascii="Arial" w:hAnsi="Arial" w:cs="Arial"/>
          <w:sz w:val="24"/>
          <w:szCs w:val="24"/>
          <w:lang w:val="en-GB"/>
        </w:rPr>
        <w:t xml:space="preserve"> July 2026).</w:t>
      </w:r>
    </w:p>
    <w:p w14:paraId="6A266A87" w14:textId="77777777" w:rsidR="0086575A" w:rsidRPr="009771AA" w:rsidRDefault="0086575A" w:rsidP="0086575A">
      <w:pPr>
        <w:spacing w:line="480" w:lineRule="auto"/>
        <w:ind w:left="720" w:hanging="720"/>
        <w:rPr>
          <w:rFonts w:ascii="Arial" w:hAnsi="Arial" w:cs="Arial"/>
          <w:sz w:val="24"/>
          <w:szCs w:val="24"/>
          <w:lang w:val="en-GB"/>
        </w:rPr>
      </w:pPr>
      <w:r w:rsidRPr="009771AA">
        <w:rPr>
          <w:rFonts w:ascii="Arial" w:hAnsi="Arial" w:cs="Arial"/>
          <w:sz w:val="24"/>
          <w:szCs w:val="24"/>
          <w:lang w:val="en-GB"/>
        </w:rPr>
        <w:t xml:space="preserve">Goff, L.M., </w:t>
      </w:r>
      <w:proofErr w:type="spellStart"/>
      <w:r w:rsidRPr="009771AA">
        <w:rPr>
          <w:rFonts w:ascii="Arial" w:hAnsi="Arial" w:cs="Arial"/>
          <w:sz w:val="24"/>
          <w:szCs w:val="24"/>
          <w:lang w:val="en-GB"/>
        </w:rPr>
        <w:t>Tillin</w:t>
      </w:r>
      <w:proofErr w:type="spellEnd"/>
      <w:r w:rsidRPr="009771AA">
        <w:rPr>
          <w:rFonts w:ascii="Arial" w:hAnsi="Arial" w:cs="Arial"/>
          <w:sz w:val="24"/>
          <w:szCs w:val="24"/>
          <w:lang w:val="en-GB"/>
        </w:rPr>
        <w:t xml:space="preserve">, T. </w:t>
      </w:r>
      <w:r w:rsidRPr="009771AA">
        <w:rPr>
          <w:rFonts w:ascii="Arial" w:hAnsi="Arial" w:cs="Arial"/>
          <w:i/>
          <w:iCs/>
          <w:sz w:val="24"/>
          <w:szCs w:val="24"/>
          <w:lang w:val="en-GB"/>
        </w:rPr>
        <w:t>et al.</w:t>
      </w:r>
      <w:r w:rsidRPr="009771AA">
        <w:rPr>
          <w:rFonts w:ascii="Arial" w:hAnsi="Arial" w:cs="Arial"/>
          <w:sz w:val="24"/>
          <w:szCs w:val="24"/>
          <w:lang w:val="en-GB"/>
        </w:rPr>
        <w:t xml:space="preserve"> (2025) ‘Culturally tailored diabetes self-management education and support programmes in Black African and Caribbean adults with type 2 diabetes (HEAL-D)’, </w:t>
      </w:r>
      <w:r w:rsidRPr="009771AA">
        <w:rPr>
          <w:rFonts w:ascii="Arial" w:hAnsi="Arial" w:cs="Arial"/>
          <w:i/>
          <w:iCs/>
          <w:sz w:val="24"/>
          <w:szCs w:val="24"/>
          <w:lang w:val="en-GB"/>
        </w:rPr>
        <w:t>JMIR Research Protocols</w:t>
      </w:r>
      <w:r w:rsidRPr="009771AA">
        <w:rPr>
          <w:rFonts w:ascii="Arial" w:hAnsi="Arial" w:cs="Arial"/>
          <w:sz w:val="24"/>
          <w:szCs w:val="24"/>
          <w:lang w:val="en-GB"/>
        </w:rPr>
        <w:t xml:space="preserve">. Available at: </w:t>
      </w:r>
      <w:hyperlink r:id="rId11" w:history="1">
        <w:r w:rsidRPr="009771AA">
          <w:rPr>
            <w:rStyle w:val="Hyperlink"/>
            <w:rFonts w:ascii="Arial" w:hAnsi="Arial" w:cs="Arial"/>
            <w:sz w:val="24"/>
            <w:szCs w:val="24"/>
            <w:lang w:val="en-GB"/>
          </w:rPr>
          <w:t>https://doi.org/10.2196/71861</w:t>
        </w:r>
      </w:hyperlink>
      <w:r w:rsidRPr="009771AA">
        <w:rPr>
          <w:rFonts w:ascii="Arial" w:hAnsi="Arial" w:cs="Arial"/>
          <w:sz w:val="24"/>
          <w:szCs w:val="24"/>
          <w:lang w:val="en-GB"/>
        </w:rPr>
        <w:t xml:space="preserve"> (Accessed: </w:t>
      </w:r>
      <w:r>
        <w:rPr>
          <w:rFonts w:ascii="Arial" w:hAnsi="Arial" w:cs="Arial"/>
          <w:sz w:val="24"/>
          <w:szCs w:val="24"/>
          <w:lang w:val="en-GB"/>
        </w:rPr>
        <w:t>9</w:t>
      </w:r>
      <w:r w:rsidRPr="009771AA">
        <w:rPr>
          <w:rFonts w:ascii="Arial" w:hAnsi="Arial" w:cs="Arial"/>
          <w:sz w:val="24"/>
          <w:szCs w:val="24"/>
          <w:lang w:val="en-GB"/>
        </w:rPr>
        <w:t xml:space="preserve"> July 2026).</w:t>
      </w:r>
    </w:p>
    <w:p w14:paraId="5ED1B201" w14:textId="77777777" w:rsidR="0086575A" w:rsidRPr="009771AA" w:rsidRDefault="0086575A" w:rsidP="0086575A">
      <w:pPr>
        <w:spacing w:line="480" w:lineRule="auto"/>
        <w:ind w:left="720" w:hanging="720"/>
        <w:rPr>
          <w:rFonts w:ascii="Arial" w:hAnsi="Arial" w:cs="Arial"/>
          <w:sz w:val="24"/>
          <w:szCs w:val="24"/>
          <w:lang w:val="en-GB"/>
        </w:rPr>
      </w:pPr>
      <w:r w:rsidRPr="009771AA">
        <w:rPr>
          <w:rFonts w:ascii="Arial" w:hAnsi="Arial" w:cs="Arial"/>
          <w:sz w:val="24"/>
          <w:szCs w:val="24"/>
          <w:lang w:val="en-GB"/>
        </w:rPr>
        <w:t xml:space="preserve">Maynard, M.J., Harding, S., Mindell, J. </w:t>
      </w:r>
      <w:r w:rsidRPr="009771AA">
        <w:rPr>
          <w:rFonts w:ascii="Arial" w:hAnsi="Arial" w:cs="Arial"/>
          <w:i/>
          <w:iCs/>
          <w:sz w:val="24"/>
          <w:szCs w:val="24"/>
          <w:lang w:val="en-GB"/>
        </w:rPr>
        <w:t>et al.</w:t>
      </w:r>
      <w:r w:rsidRPr="009771AA">
        <w:rPr>
          <w:rFonts w:ascii="Arial" w:hAnsi="Arial" w:cs="Arial"/>
          <w:sz w:val="24"/>
          <w:szCs w:val="24"/>
          <w:lang w:val="en-GB"/>
        </w:rPr>
        <w:t xml:space="preserve"> (2023) ‘Improving adult behavioural weight management services for diverse UK Black Caribbean and Black African ethnic groups’, </w:t>
      </w:r>
      <w:r w:rsidRPr="009771AA">
        <w:rPr>
          <w:rFonts w:ascii="Arial" w:hAnsi="Arial" w:cs="Arial"/>
          <w:i/>
          <w:iCs/>
          <w:sz w:val="24"/>
          <w:szCs w:val="24"/>
          <w:lang w:val="en-GB"/>
        </w:rPr>
        <w:t>Frontiers in Public Health</w:t>
      </w:r>
      <w:r w:rsidRPr="009771AA">
        <w:rPr>
          <w:rFonts w:ascii="Arial" w:hAnsi="Arial" w:cs="Arial"/>
          <w:sz w:val="24"/>
          <w:szCs w:val="24"/>
          <w:lang w:val="en-GB"/>
        </w:rPr>
        <w:t xml:space="preserve">, 11. Available at: </w:t>
      </w:r>
      <w:hyperlink r:id="rId12" w:history="1">
        <w:r w:rsidRPr="009771AA">
          <w:rPr>
            <w:rStyle w:val="Hyperlink"/>
            <w:rFonts w:ascii="Arial" w:hAnsi="Arial" w:cs="Arial"/>
            <w:sz w:val="24"/>
            <w:szCs w:val="24"/>
            <w:lang w:val="en-GB"/>
          </w:rPr>
          <w:t>https://doi.org/10.3389/fpubh.2023.1239668</w:t>
        </w:r>
      </w:hyperlink>
      <w:r w:rsidRPr="009771AA">
        <w:rPr>
          <w:rFonts w:ascii="Arial" w:hAnsi="Arial" w:cs="Arial"/>
          <w:sz w:val="24"/>
          <w:szCs w:val="24"/>
          <w:lang w:val="en-GB"/>
        </w:rPr>
        <w:t xml:space="preserve"> (Accessed: </w:t>
      </w:r>
      <w:r>
        <w:rPr>
          <w:rFonts w:ascii="Arial" w:hAnsi="Arial" w:cs="Arial"/>
          <w:sz w:val="24"/>
          <w:szCs w:val="24"/>
          <w:lang w:val="en-GB"/>
        </w:rPr>
        <w:t>8</w:t>
      </w:r>
      <w:r w:rsidRPr="009771AA">
        <w:rPr>
          <w:rFonts w:ascii="Arial" w:hAnsi="Arial" w:cs="Arial"/>
          <w:sz w:val="24"/>
          <w:szCs w:val="24"/>
          <w:lang w:val="en-GB"/>
        </w:rPr>
        <w:t xml:space="preserve"> July 2026).</w:t>
      </w:r>
    </w:p>
    <w:p w14:paraId="2DA6BEF5" w14:textId="77777777" w:rsidR="0086575A" w:rsidRPr="009771AA" w:rsidRDefault="0086575A" w:rsidP="0086575A">
      <w:pPr>
        <w:spacing w:line="480" w:lineRule="auto"/>
        <w:ind w:left="720" w:hanging="720"/>
        <w:rPr>
          <w:rFonts w:ascii="Arial" w:hAnsi="Arial" w:cs="Arial"/>
          <w:sz w:val="24"/>
          <w:szCs w:val="24"/>
          <w:lang w:val="en-GB"/>
        </w:rPr>
      </w:pPr>
      <w:r w:rsidRPr="009771AA">
        <w:rPr>
          <w:rFonts w:ascii="Arial" w:hAnsi="Arial" w:cs="Arial"/>
          <w:sz w:val="24"/>
          <w:szCs w:val="24"/>
          <w:lang w:val="en-GB"/>
        </w:rPr>
        <w:t xml:space="preserve">Nesta (2025) </w:t>
      </w:r>
      <w:r w:rsidRPr="009771AA">
        <w:rPr>
          <w:rFonts w:ascii="Arial" w:hAnsi="Arial" w:cs="Arial"/>
          <w:i/>
          <w:iCs/>
          <w:sz w:val="24"/>
          <w:szCs w:val="24"/>
          <w:lang w:val="en-GB"/>
        </w:rPr>
        <w:t>Building a clearer picture of obesity rates in minoritised ethnic groups</w:t>
      </w:r>
      <w:r w:rsidRPr="009771AA">
        <w:rPr>
          <w:rFonts w:ascii="Arial" w:hAnsi="Arial" w:cs="Arial"/>
          <w:sz w:val="24"/>
          <w:szCs w:val="24"/>
          <w:lang w:val="en-GB"/>
        </w:rPr>
        <w:t xml:space="preserve">. Available at: </w:t>
      </w:r>
      <w:hyperlink r:id="rId13" w:history="1">
        <w:r w:rsidRPr="009771AA">
          <w:rPr>
            <w:rStyle w:val="Hyperlink"/>
            <w:rFonts w:ascii="Arial" w:hAnsi="Arial" w:cs="Arial"/>
            <w:sz w:val="24"/>
            <w:szCs w:val="24"/>
            <w:lang w:val="en-GB"/>
          </w:rPr>
          <w:t>https://www.nesta.org.uk</w:t>
        </w:r>
      </w:hyperlink>
      <w:r w:rsidRPr="009771AA">
        <w:rPr>
          <w:rFonts w:ascii="Arial" w:hAnsi="Arial" w:cs="Arial"/>
          <w:sz w:val="24"/>
          <w:szCs w:val="24"/>
          <w:lang w:val="en-GB"/>
        </w:rPr>
        <w:t xml:space="preserve"> (Accessed: 14 July 2026).</w:t>
      </w:r>
    </w:p>
    <w:p w14:paraId="70F89ABD" w14:textId="77777777" w:rsidR="0086575A" w:rsidRDefault="0086575A" w:rsidP="0086575A">
      <w:pPr>
        <w:spacing w:line="480" w:lineRule="auto"/>
        <w:ind w:left="720" w:hanging="720"/>
        <w:rPr>
          <w:rFonts w:ascii="Arial" w:hAnsi="Arial" w:cs="Arial"/>
          <w:sz w:val="24"/>
          <w:szCs w:val="24"/>
          <w:lang w:val="en-GB"/>
        </w:rPr>
      </w:pPr>
      <w:r w:rsidRPr="009771AA">
        <w:rPr>
          <w:rFonts w:ascii="Arial" w:hAnsi="Arial" w:cs="Arial"/>
          <w:sz w:val="24"/>
          <w:szCs w:val="24"/>
          <w:lang w:val="en-GB"/>
        </w:rPr>
        <w:t xml:space="preserve">News-Medical (2026) </w:t>
      </w:r>
      <w:r w:rsidRPr="009771AA">
        <w:rPr>
          <w:rFonts w:ascii="Arial" w:hAnsi="Arial" w:cs="Arial"/>
          <w:i/>
          <w:iCs/>
          <w:sz w:val="24"/>
          <w:szCs w:val="24"/>
          <w:lang w:val="en-GB"/>
        </w:rPr>
        <w:t>One in three adults in England now lives with obesity</w:t>
      </w:r>
      <w:r w:rsidRPr="009771AA">
        <w:rPr>
          <w:rFonts w:ascii="Arial" w:hAnsi="Arial" w:cs="Arial"/>
          <w:sz w:val="24"/>
          <w:szCs w:val="24"/>
          <w:lang w:val="en-GB"/>
        </w:rPr>
        <w:t xml:space="preserve">. Available at: </w:t>
      </w:r>
      <w:hyperlink r:id="rId14" w:history="1">
        <w:r w:rsidRPr="009771AA">
          <w:rPr>
            <w:rStyle w:val="Hyperlink"/>
            <w:rFonts w:ascii="Arial" w:hAnsi="Arial" w:cs="Arial"/>
            <w:sz w:val="24"/>
            <w:szCs w:val="24"/>
            <w:lang w:val="en-GB"/>
          </w:rPr>
          <w:t>https://www.news-medical.net</w:t>
        </w:r>
      </w:hyperlink>
      <w:r w:rsidRPr="009771AA">
        <w:rPr>
          <w:rFonts w:ascii="Arial" w:hAnsi="Arial" w:cs="Arial"/>
          <w:sz w:val="24"/>
          <w:szCs w:val="24"/>
          <w:lang w:val="en-GB"/>
        </w:rPr>
        <w:t xml:space="preserve"> (Accessed: </w:t>
      </w:r>
      <w:r>
        <w:rPr>
          <w:rFonts w:ascii="Arial" w:hAnsi="Arial" w:cs="Arial"/>
          <w:sz w:val="24"/>
          <w:szCs w:val="24"/>
          <w:lang w:val="en-GB"/>
        </w:rPr>
        <w:t>8</w:t>
      </w:r>
      <w:r w:rsidRPr="009771AA">
        <w:rPr>
          <w:rFonts w:ascii="Arial" w:hAnsi="Arial" w:cs="Arial"/>
          <w:sz w:val="24"/>
          <w:szCs w:val="24"/>
          <w:lang w:val="en-GB"/>
        </w:rPr>
        <w:t xml:space="preserve"> July 2026).</w:t>
      </w:r>
    </w:p>
    <w:p w14:paraId="2BB05C95" w14:textId="3D75CD38" w:rsidR="00735EC5" w:rsidRPr="009771AA" w:rsidRDefault="00735EC5" w:rsidP="0086575A">
      <w:pPr>
        <w:spacing w:line="480" w:lineRule="auto"/>
        <w:ind w:left="720" w:hanging="720"/>
        <w:rPr>
          <w:rFonts w:ascii="Arial" w:hAnsi="Arial" w:cs="Arial"/>
          <w:sz w:val="24"/>
          <w:szCs w:val="24"/>
          <w:lang w:val="en-GB"/>
        </w:rPr>
      </w:pPr>
      <w:r>
        <w:rPr>
          <w:rFonts w:ascii="Arial" w:hAnsi="Arial" w:cs="Arial"/>
          <w:sz w:val="24"/>
          <w:szCs w:val="24"/>
          <w:lang w:val="en-GB"/>
        </w:rPr>
        <w:lastRenderedPageBreak/>
        <w:t>National Institute for Health and Care Excellence (NICE), (2025)</w:t>
      </w:r>
      <w:r w:rsidR="009B3E72">
        <w:rPr>
          <w:rFonts w:ascii="Arial" w:hAnsi="Arial" w:cs="Arial"/>
          <w:sz w:val="24"/>
          <w:szCs w:val="24"/>
          <w:lang w:val="en-GB"/>
        </w:rPr>
        <w:t xml:space="preserve"> Overweight and Obesity Management. London. Available at: </w:t>
      </w:r>
      <w:hyperlink r:id="rId15" w:history="1">
        <w:r w:rsidR="009B3E72" w:rsidRPr="00474179">
          <w:rPr>
            <w:rStyle w:val="Hyperlink"/>
            <w:rFonts w:ascii="Arial" w:hAnsi="Arial" w:cs="Arial"/>
            <w:sz w:val="24"/>
            <w:szCs w:val="24"/>
            <w:lang w:val="en-GB"/>
          </w:rPr>
          <w:t>https://www.nice.org.uk</w:t>
        </w:r>
      </w:hyperlink>
      <w:r w:rsidR="009B3E72">
        <w:rPr>
          <w:rFonts w:ascii="Arial" w:hAnsi="Arial" w:cs="Arial"/>
          <w:sz w:val="24"/>
          <w:szCs w:val="24"/>
          <w:lang w:val="en-GB"/>
        </w:rPr>
        <w:t xml:space="preserve"> (Assessed: 18 June 2026).</w:t>
      </w:r>
    </w:p>
    <w:p w14:paraId="0C55276B" w14:textId="77777777" w:rsidR="0086575A" w:rsidRPr="009771AA" w:rsidRDefault="0086575A" w:rsidP="0086575A">
      <w:pPr>
        <w:spacing w:line="480" w:lineRule="auto"/>
        <w:ind w:left="720" w:hanging="720"/>
        <w:rPr>
          <w:rFonts w:ascii="Arial" w:hAnsi="Arial" w:cs="Arial"/>
          <w:sz w:val="24"/>
          <w:szCs w:val="24"/>
          <w:lang w:val="en-GB"/>
        </w:rPr>
      </w:pPr>
      <w:r w:rsidRPr="009771AA">
        <w:rPr>
          <w:rFonts w:ascii="Arial" w:hAnsi="Arial" w:cs="Arial"/>
          <w:sz w:val="24"/>
          <w:szCs w:val="24"/>
          <w:lang w:val="en-GB"/>
        </w:rPr>
        <w:t xml:space="preserve">NHS England (2019) </w:t>
      </w:r>
      <w:r w:rsidRPr="009771AA">
        <w:rPr>
          <w:rFonts w:ascii="Arial" w:hAnsi="Arial" w:cs="Arial"/>
          <w:i/>
          <w:iCs/>
          <w:sz w:val="24"/>
          <w:szCs w:val="24"/>
          <w:lang w:val="en-GB"/>
        </w:rPr>
        <w:t>The NHS Long Term Plan</w:t>
      </w:r>
      <w:r w:rsidRPr="009771AA">
        <w:rPr>
          <w:rFonts w:ascii="Arial" w:hAnsi="Arial" w:cs="Arial"/>
          <w:sz w:val="24"/>
          <w:szCs w:val="24"/>
          <w:lang w:val="en-GB"/>
        </w:rPr>
        <w:t xml:space="preserve">. Available at: </w:t>
      </w:r>
      <w:hyperlink r:id="rId16" w:history="1">
        <w:r w:rsidRPr="009771AA">
          <w:rPr>
            <w:rStyle w:val="Hyperlink"/>
            <w:rFonts w:ascii="Arial" w:hAnsi="Arial" w:cs="Arial"/>
            <w:sz w:val="24"/>
            <w:szCs w:val="24"/>
            <w:lang w:val="en-GB"/>
          </w:rPr>
          <w:t>https://www.longtermplan.nhs.uk</w:t>
        </w:r>
      </w:hyperlink>
      <w:r w:rsidRPr="009771AA">
        <w:rPr>
          <w:rFonts w:ascii="Arial" w:hAnsi="Arial" w:cs="Arial"/>
          <w:sz w:val="24"/>
          <w:szCs w:val="24"/>
          <w:lang w:val="en-GB"/>
        </w:rPr>
        <w:t xml:space="preserve"> (Accessed: </w:t>
      </w:r>
      <w:r>
        <w:rPr>
          <w:rFonts w:ascii="Arial" w:hAnsi="Arial" w:cs="Arial"/>
          <w:sz w:val="24"/>
          <w:szCs w:val="24"/>
          <w:lang w:val="en-GB"/>
        </w:rPr>
        <w:t>10</w:t>
      </w:r>
      <w:r w:rsidRPr="009771AA">
        <w:rPr>
          <w:rFonts w:ascii="Arial" w:hAnsi="Arial" w:cs="Arial"/>
          <w:sz w:val="24"/>
          <w:szCs w:val="24"/>
          <w:lang w:val="en-GB"/>
        </w:rPr>
        <w:t xml:space="preserve"> July 2026).</w:t>
      </w:r>
    </w:p>
    <w:p w14:paraId="39D5F6EF" w14:textId="77777777" w:rsidR="0086575A" w:rsidRPr="009771AA" w:rsidRDefault="0086575A" w:rsidP="0086575A">
      <w:pPr>
        <w:spacing w:line="480" w:lineRule="auto"/>
        <w:ind w:left="720" w:hanging="720"/>
        <w:rPr>
          <w:rFonts w:ascii="Arial" w:hAnsi="Arial" w:cs="Arial"/>
          <w:sz w:val="24"/>
          <w:szCs w:val="24"/>
          <w:lang w:val="en-GB"/>
        </w:rPr>
      </w:pPr>
      <w:r w:rsidRPr="009771AA">
        <w:rPr>
          <w:rFonts w:ascii="Arial" w:hAnsi="Arial" w:cs="Arial"/>
          <w:sz w:val="24"/>
          <w:szCs w:val="24"/>
          <w:lang w:val="en-GB"/>
        </w:rPr>
        <w:t xml:space="preserve">NHS England Digital (2025) </w:t>
      </w:r>
      <w:r w:rsidRPr="009771AA">
        <w:rPr>
          <w:rFonts w:ascii="Arial" w:hAnsi="Arial" w:cs="Arial"/>
          <w:i/>
          <w:iCs/>
          <w:sz w:val="24"/>
          <w:szCs w:val="24"/>
          <w:lang w:val="en-GB"/>
        </w:rPr>
        <w:t>Adults’ overweight and obesity: Health Survey for England 2024</w:t>
      </w:r>
      <w:r w:rsidRPr="009771AA">
        <w:rPr>
          <w:rFonts w:ascii="Arial" w:hAnsi="Arial" w:cs="Arial"/>
          <w:sz w:val="24"/>
          <w:szCs w:val="24"/>
          <w:lang w:val="en-GB"/>
        </w:rPr>
        <w:t xml:space="preserve">. Available at: </w:t>
      </w:r>
      <w:hyperlink r:id="rId17" w:history="1">
        <w:r w:rsidRPr="009771AA">
          <w:rPr>
            <w:rStyle w:val="Hyperlink"/>
            <w:rFonts w:ascii="Arial" w:hAnsi="Arial" w:cs="Arial"/>
            <w:sz w:val="24"/>
            <w:szCs w:val="24"/>
            <w:lang w:val="en-GB"/>
          </w:rPr>
          <w:t>https://digital.nhs.uk</w:t>
        </w:r>
      </w:hyperlink>
      <w:r w:rsidRPr="009771AA">
        <w:rPr>
          <w:rFonts w:ascii="Arial" w:hAnsi="Arial" w:cs="Arial"/>
          <w:sz w:val="24"/>
          <w:szCs w:val="24"/>
          <w:lang w:val="en-GB"/>
        </w:rPr>
        <w:t xml:space="preserve"> (Accessed: </w:t>
      </w:r>
      <w:r>
        <w:rPr>
          <w:rFonts w:ascii="Arial" w:hAnsi="Arial" w:cs="Arial"/>
          <w:sz w:val="24"/>
          <w:szCs w:val="24"/>
          <w:lang w:val="en-GB"/>
        </w:rPr>
        <w:t>2</w:t>
      </w:r>
      <w:r w:rsidRPr="009771AA">
        <w:rPr>
          <w:rFonts w:ascii="Arial" w:hAnsi="Arial" w:cs="Arial"/>
          <w:sz w:val="24"/>
          <w:szCs w:val="24"/>
          <w:lang w:val="en-GB"/>
        </w:rPr>
        <w:t xml:space="preserve"> July 2026).</w:t>
      </w:r>
    </w:p>
    <w:p w14:paraId="606EF81A" w14:textId="77777777" w:rsidR="0086575A" w:rsidRPr="009771AA" w:rsidRDefault="0086575A" w:rsidP="0086575A">
      <w:pPr>
        <w:spacing w:line="480" w:lineRule="auto"/>
        <w:ind w:left="720" w:hanging="720"/>
        <w:rPr>
          <w:rFonts w:ascii="Arial" w:hAnsi="Arial" w:cs="Arial"/>
          <w:sz w:val="24"/>
          <w:szCs w:val="24"/>
          <w:lang w:val="en-GB"/>
        </w:rPr>
      </w:pPr>
      <w:r w:rsidRPr="009771AA">
        <w:rPr>
          <w:rFonts w:ascii="Arial" w:hAnsi="Arial" w:cs="Arial"/>
          <w:sz w:val="24"/>
          <w:szCs w:val="24"/>
          <w:lang w:val="en-GB"/>
        </w:rPr>
        <w:t xml:space="preserve">Office for Health Improvement and Disparities (OHID) (2025) </w:t>
      </w:r>
      <w:r w:rsidRPr="009771AA">
        <w:rPr>
          <w:rFonts w:ascii="Arial" w:hAnsi="Arial" w:cs="Arial"/>
          <w:i/>
          <w:iCs/>
          <w:sz w:val="24"/>
          <w:szCs w:val="24"/>
          <w:lang w:val="en-GB"/>
        </w:rPr>
        <w:t>Obesity profile: Short statistical commentary, May 2025</w:t>
      </w:r>
      <w:r w:rsidRPr="009771AA">
        <w:rPr>
          <w:rFonts w:ascii="Arial" w:hAnsi="Arial" w:cs="Arial"/>
          <w:sz w:val="24"/>
          <w:szCs w:val="24"/>
          <w:lang w:val="en-GB"/>
        </w:rPr>
        <w:t xml:space="preserve">. Available at: </w:t>
      </w:r>
      <w:hyperlink r:id="rId18" w:history="1">
        <w:r w:rsidRPr="009771AA">
          <w:rPr>
            <w:rStyle w:val="Hyperlink"/>
            <w:rFonts w:ascii="Arial" w:hAnsi="Arial" w:cs="Arial"/>
            <w:sz w:val="24"/>
            <w:szCs w:val="24"/>
            <w:lang w:val="en-GB"/>
          </w:rPr>
          <w:t>https://www.gov.uk/government/statistics/obesity-profile-short-statistical-commentary-may-2025</w:t>
        </w:r>
      </w:hyperlink>
      <w:r w:rsidRPr="009771AA">
        <w:rPr>
          <w:rFonts w:ascii="Arial" w:hAnsi="Arial" w:cs="Arial"/>
          <w:sz w:val="24"/>
          <w:szCs w:val="24"/>
          <w:lang w:val="en-GB"/>
        </w:rPr>
        <w:t xml:space="preserve"> (Accessed: </w:t>
      </w:r>
      <w:r>
        <w:rPr>
          <w:rFonts w:ascii="Arial" w:hAnsi="Arial" w:cs="Arial"/>
          <w:sz w:val="24"/>
          <w:szCs w:val="24"/>
          <w:lang w:val="en-GB"/>
        </w:rPr>
        <w:t>10</w:t>
      </w:r>
      <w:r w:rsidRPr="009771AA">
        <w:rPr>
          <w:rFonts w:ascii="Arial" w:hAnsi="Arial" w:cs="Arial"/>
          <w:sz w:val="24"/>
          <w:szCs w:val="24"/>
          <w:lang w:val="en-GB"/>
        </w:rPr>
        <w:t xml:space="preserve"> July 2026).</w:t>
      </w:r>
    </w:p>
    <w:p w14:paraId="1C30F003" w14:textId="77777777" w:rsidR="0086575A" w:rsidRPr="009771AA" w:rsidRDefault="0086575A" w:rsidP="0086575A">
      <w:pPr>
        <w:spacing w:line="480" w:lineRule="auto"/>
        <w:ind w:left="720" w:hanging="720"/>
        <w:rPr>
          <w:rFonts w:ascii="Arial" w:hAnsi="Arial" w:cs="Arial"/>
          <w:sz w:val="24"/>
          <w:szCs w:val="24"/>
          <w:lang w:val="en-GB"/>
        </w:rPr>
      </w:pPr>
      <w:r w:rsidRPr="009771AA">
        <w:rPr>
          <w:rFonts w:ascii="Arial" w:hAnsi="Arial" w:cs="Arial"/>
          <w:sz w:val="24"/>
          <w:szCs w:val="24"/>
          <w:lang w:val="en-GB"/>
        </w:rPr>
        <w:t xml:space="preserve">Wadi, N.M., Gillies, C., Khunti, K. </w:t>
      </w:r>
      <w:r w:rsidRPr="009771AA">
        <w:rPr>
          <w:rFonts w:ascii="Arial" w:hAnsi="Arial" w:cs="Arial"/>
          <w:i/>
          <w:iCs/>
          <w:sz w:val="24"/>
          <w:szCs w:val="24"/>
          <w:lang w:val="en-GB"/>
        </w:rPr>
        <w:t>et al.</w:t>
      </w:r>
      <w:r w:rsidRPr="009771AA">
        <w:rPr>
          <w:rFonts w:ascii="Arial" w:hAnsi="Arial" w:cs="Arial"/>
          <w:sz w:val="24"/>
          <w:szCs w:val="24"/>
          <w:lang w:val="en-GB"/>
        </w:rPr>
        <w:t xml:space="preserve"> (2022) ‘Culturally tailored lifestyle interventions for the prevention and management of type 2 diabetes in adults of Black African ancestry’, </w:t>
      </w:r>
      <w:r w:rsidRPr="009771AA">
        <w:rPr>
          <w:rFonts w:ascii="Arial" w:hAnsi="Arial" w:cs="Arial"/>
          <w:i/>
          <w:iCs/>
          <w:sz w:val="24"/>
          <w:szCs w:val="24"/>
          <w:lang w:val="en-GB"/>
        </w:rPr>
        <w:t>Public Health Nutrition</w:t>
      </w:r>
      <w:r w:rsidRPr="009771AA">
        <w:rPr>
          <w:rFonts w:ascii="Arial" w:hAnsi="Arial" w:cs="Arial"/>
          <w:sz w:val="24"/>
          <w:szCs w:val="24"/>
          <w:lang w:val="en-GB"/>
        </w:rPr>
        <w:t xml:space="preserve">, 25(5), pp. 1200–1211. Available at: </w:t>
      </w:r>
      <w:hyperlink r:id="rId19" w:history="1">
        <w:r w:rsidRPr="009771AA">
          <w:rPr>
            <w:rStyle w:val="Hyperlink"/>
            <w:rFonts w:ascii="Arial" w:hAnsi="Arial" w:cs="Arial"/>
            <w:sz w:val="24"/>
            <w:szCs w:val="24"/>
            <w:lang w:val="en-GB"/>
          </w:rPr>
          <w:t>https://doi.org/10.1017/S1368980021003682</w:t>
        </w:r>
      </w:hyperlink>
      <w:r w:rsidRPr="009771AA">
        <w:rPr>
          <w:rFonts w:ascii="Arial" w:hAnsi="Arial" w:cs="Arial"/>
          <w:sz w:val="24"/>
          <w:szCs w:val="24"/>
          <w:lang w:val="en-GB"/>
        </w:rPr>
        <w:t xml:space="preserve"> (Accessed: </w:t>
      </w:r>
      <w:r>
        <w:rPr>
          <w:rFonts w:ascii="Arial" w:hAnsi="Arial" w:cs="Arial"/>
          <w:sz w:val="24"/>
          <w:szCs w:val="24"/>
          <w:lang w:val="en-GB"/>
        </w:rPr>
        <w:t>10</w:t>
      </w:r>
      <w:r w:rsidRPr="009771AA">
        <w:rPr>
          <w:rFonts w:ascii="Arial" w:hAnsi="Arial" w:cs="Arial"/>
          <w:sz w:val="24"/>
          <w:szCs w:val="24"/>
          <w:lang w:val="en-GB"/>
        </w:rPr>
        <w:t xml:space="preserve"> July 2026).</w:t>
      </w:r>
    </w:p>
    <w:p w14:paraId="1C747284" w14:textId="77777777" w:rsidR="0086575A" w:rsidRPr="009771AA" w:rsidRDefault="0086575A" w:rsidP="0086575A">
      <w:pPr>
        <w:spacing w:line="480" w:lineRule="auto"/>
        <w:ind w:left="720" w:hanging="720"/>
        <w:rPr>
          <w:rFonts w:ascii="Arial" w:hAnsi="Arial" w:cs="Arial"/>
          <w:sz w:val="24"/>
          <w:szCs w:val="24"/>
          <w:lang w:val="en-GB"/>
        </w:rPr>
      </w:pPr>
      <w:r w:rsidRPr="009771AA">
        <w:rPr>
          <w:rFonts w:ascii="Arial" w:hAnsi="Arial" w:cs="Arial"/>
          <w:sz w:val="24"/>
          <w:szCs w:val="24"/>
          <w:lang w:val="en-GB"/>
        </w:rPr>
        <w:t xml:space="preserve">Williams, R., Webb, F.J., Jones, A. </w:t>
      </w:r>
      <w:r w:rsidRPr="009771AA">
        <w:rPr>
          <w:rFonts w:ascii="Arial" w:hAnsi="Arial" w:cs="Arial"/>
          <w:i/>
          <w:iCs/>
          <w:sz w:val="24"/>
          <w:szCs w:val="24"/>
          <w:lang w:val="en-GB"/>
        </w:rPr>
        <w:t>et al.</w:t>
      </w:r>
      <w:r w:rsidRPr="009771AA">
        <w:rPr>
          <w:rFonts w:ascii="Arial" w:hAnsi="Arial" w:cs="Arial"/>
          <w:sz w:val="24"/>
          <w:szCs w:val="24"/>
          <w:lang w:val="en-GB"/>
        </w:rPr>
        <w:t xml:space="preserve"> (2024) ‘How effective are church-based weight-loss interventions among Black adults? A systematic review’, </w:t>
      </w:r>
      <w:r w:rsidRPr="009771AA">
        <w:rPr>
          <w:rFonts w:ascii="Arial" w:hAnsi="Arial" w:cs="Arial"/>
          <w:i/>
          <w:iCs/>
          <w:sz w:val="24"/>
          <w:szCs w:val="24"/>
          <w:lang w:val="en-GB"/>
        </w:rPr>
        <w:t>Obesity</w:t>
      </w:r>
      <w:r w:rsidRPr="009771AA">
        <w:rPr>
          <w:rFonts w:ascii="Arial" w:hAnsi="Arial" w:cs="Arial"/>
          <w:sz w:val="24"/>
          <w:szCs w:val="24"/>
          <w:lang w:val="en-GB"/>
        </w:rPr>
        <w:t xml:space="preserve">. Available at: </w:t>
      </w:r>
      <w:hyperlink r:id="rId20" w:history="1">
        <w:r w:rsidRPr="009771AA">
          <w:rPr>
            <w:rStyle w:val="Hyperlink"/>
            <w:rFonts w:ascii="Arial" w:hAnsi="Arial" w:cs="Arial"/>
            <w:sz w:val="24"/>
            <w:szCs w:val="24"/>
            <w:lang w:val="en-GB"/>
          </w:rPr>
          <w:t>https://doi.org/10.1002/oby.24115</w:t>
        </w:r>
      </w:hyperlink>
      <w:r w:rsidRPr="009771AA">
        <w:rPr>
          <w:rFonts w:ascii="Arial" w:hAnsi="Arial" w:cs="Arial"/>
          <w:sz w:val="24"/>
          <w:szCs w:val="24"/>
          <w:lang w:val="en-GB"/>
        </w:rPr>
        <w:t xml:space="preserve"> (Accessed: </w:t>
      </w:r>
      <w:r>
        <w:rPr>
          <w:rFonts w:ascii="Arial" w:hAnsi="Arial" w:cs="Arial"/>
          <w:sz w:val="24"/>
          <w:szCs w:val="24"/>
          <w:lang w:val="en-GB"/>
        </w:rPr>
        <w:t>11</w:t>
      </w:r>
      <w:r w:rsidRPr="009771AA">
        <w:rPr>
          <w:rFonts w:ascii="Arial" w:hAnsi="Arial" w:cs="Arial"/>
          <w:sz w:val="24"/>
          <w:szCs w:val="24"/>
          <w:lang w:val="en-GB"/>
        </w:rPr>
        <w:t xml:space="preserve"> July 2026).</w:t>
      </w:r>
    </w:p>
    <w:p w14:paraId="3A59FA1C" w14:textId="77777777" w:rsidR="0086575A" w:rsidRPr="004C15CB" w:rsidRDefault="0086575A" w:rsidP="0086575A">
      <w:pPr>
        <w:spacing w:line="480" w:lineRule="auto"/>
        <w:ind w:left="720" w:hanging="720"/>
        <w:rPr>
          <w:rFonts w:ascii="Arial" w:hAnsi="Arial" w:cs="Arial"/>
          <w:sz w:val="24"/>
          <w:szCs w:val="24"/>
        </w:rPr>
      </w:pPr>
    </w:p>
    <w:p w14:paraId="28DCDAF1" w14:textId="77777777" w:rsidR="0086575A" w:rsidRPr="00B656B0" w:rsidRDefault="0086575A" w:rsidP="0086575A">
      <w:pPr>
        <w:spacing w:line="480" w:lineRule="auto"/>
        <w:ind w:left="720" w:hanging="720"/>
        <w:rPr>
          <w:sz w:val="24"/>
          <w:szCs w:val="24"/>
        </w:rPr>
      </w:pPr>
    </w:p>
    <w:p w14:paraId="3BC81011" w14:textId="77777777" w:rsidR="0086575A" w:rsidRPr="00B656B0" w:rsidRDefault="0086575A" w:rsidP="0086575A">
      <w:pPr>
        <w:spacing w:line="480" w:lineRule="auto"/>
        <w:ind w:left="720" w:hanging="720"/>
        <w:rPr>
          <w:sz w:val="24"/>
          <w:szCs w:val="24"/>
        </w:rPr>
      </w:pPr>
    </w:p>
    <w:p w14:paraId="051D1EB7" w14:textId="77777777" w:rsidR="0086575A" w:rsidRPr="000E1C0C" w:rsidRDefault="0086575A" w:rsidP="0086575A">
      <w:pPr>
        <w:pStyle w:val="Heading1"/>
        <w:spacing w:line="480" w:lineRule="auto"/>
        <w:rPr>
          <w:color w:val="auto"/>
          <w:lang w:val="en-GB"/>
        </w:rPr>
      </w:pPr>
    </w:p>
    <w:p w14:paraId="29414238" w14:textId="77777777" w:rsidR="005B7A9F" w:rsidRDefault="005B7A9F"/>
    <w:sectPr w:rsidR="005B7A9F" w:rsidSect="0086575A">
      <w:headerReference w:type="default" r:id="rId21"/>
      <w:pgSz w:w="11906" w:h="16838"/>
      <w:pgMar w:top="1000" w:right="1100" w:bottom="1000" w:left="1100" w:header="708" w:footer="70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B9FC16" w14:textId="77777777" w:rsidR="00B51928" w:rsidRDefault="00B51928">
      <w:r>
        <w:separator/>
      </w:r>
    </w:p>
  </w:endnote>
  <w:endnote w:type="continuationSeparator" w:id="0">
    <w:p w14:paraId="314A8DAC" w14:textId="77777777" w:rsidR="00B51928" w:rsidRDefault="00B519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4A0407" w14:textId="77777777" w:rsidR="00B51928" w:rsidRDefault="00B51928">
      <w:r>
        <w:separator/>
      </w:r>
    </w:p>
  </w:footnote>
  <w:footnote w:type="continuationSeparator" w:id="0">
    <w:p w14:paraId="3E0F6B41" w14:textId="77777777" w:rsidR="00B51928" w:rsidRDefault="00B519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36455967"/>
      <w:docPartObj>
        <w:docPartGallery w:val="Page Numbers (Top of Page)"/>
        <w:docPartUnique/>
      </w:docPartObj>
    </w:sdtPr>
    <w:sdtEndPr>
      <w:rPr>
        <w:noProof/>
      </w:rPr>
    </w:sdtEndPr>
    <w:sdtContent>
      <w:p w14:paraId="7588FA9D" w14:textId="77777777" w:rsidR="0086575A" w:rsidRDefault="0086575A">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23036035" w14:textId="77777777" w:rsidR="0086575A" w:rsidRDefault="0086575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3D16BD"/>
    <w:multiLevelType w:val="hybridMultilevel"/>
    <w:tmpl w:val="FDE01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599322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105E"/>
    <w:rsid w:val="000E2F64"/>
    <w:rsid w:val="000F74FF"/>
    <w:rsid w:val="0018415C"/>
    <w:rsid w:val="002240E0"/>
    <w:rsid w:val="00410FC0"/>
    <w:rsid w:val="00474380"/>
    <w:rsid w:val="005A2B3E"/>
    <w:rsid w:val="005B7A9F"/>
    <w:rsid w:val="006071B9"/>
    <w:rsid w:val="00654B93"/>
    <w:rsid w:val="006D3280"/>
    <w:rsid w:val="007347A7"/>
    <w:rsid w:val="00735EC5"/>
    <w:rsid w:val="0074456B"/>
    <w:rsid w:val="007748A6"/>
    <w:rsid w:val="007E747C"/>
    <w:rsid w:val="0082076A"/>
    <w:rsid w:val="008371BD"/>
    <w:rsid w:val="00862D96"/>
    <w:rsid w:val="0086575A"/>
    <w:rsid w:val="00865897"/>
    <w:rsid w:val="009B3E72"/>
    <w:rsid w:val="00A9105E"/>
    <w:rsid w:val="00AA6FA5"/>
    <w:rsid w:val="00AF5FA4"/>
    <w:rsid w:val="00B51928"/>
    <w:rsid w:val="00D34DC6"/>
    <w:rsid w:val="00D904CD"/>
    <w:rsid w:val="00FE43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29B500"/>
  <w15:chartTrackingRefBased/>
  <w15:docId w15:val="{31D14FA4-F1CB-45B9-A78A-407101F05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575A"/>
    <w:pPr>
      <w:spacing w:after="0" w:line="240" w:lineRule="auto"/>
    </w:pPr>
    <w:rPr>
      <w:rFonts w:ascii="Times New Roman" w:eastAsia="Times New Roman" w:hAnsi="Times New Roman" w:cs="Times New Roman"/>
      <w:kern w:val="0"/>
      <w:sz w:val="20"/>
      <w:szCs w:val="20"/>
      <w:lang w:val="en-US"/>
      <w14:ligatures w14:val="none"/>
    </w:rPr>
  </w:style>
  <w:style w:type="paragraph" w:styleId="Heading1">
    <w:name w:val="heading 1"/>
    <w:basedOn w:val="Normal"/>
    <w:next w:val="Normal"/>
    <w:link w:val="Heading1Char"/>
    <w:uiPriority w:val="9"/>
    <w:qFormat/>
    <w:rsid w:val="00A9105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9105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9105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9105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9105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9105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9105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9105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9105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105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9105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9105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9105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9105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9105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9105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9105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9105E"/>
    <w:rPr>
      <w:rFonts w:eastAsiaTheme="majorEastAsia" w:cstheme="majorBidi"/>
      <w:color w:val="272727" w:themeColor="text1" w:themeTint="D8"/>
    </w:rPr>
  </w:style>
  <w:style w:type="paragraph" w:styleId="Title">
    <w:name w:val="Title"/>
    <w:basedOn w:val="Normal"/>
    <w:next w:val="Normal"/>
    <w:link w:val="TitleChar"/>
    <w:uiPriority w:val="10"/>
    <w:qFormat/>
    <w:rsid w:val="00A9105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9105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9105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9105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9105E"/>
    <w:pPr>
      <w:spacing w:before="160"/>
      <w:jc w:val="center"/>
    </w:pPr>
    <w:rPr>
      <w:i/>
      <w:iCs/>
      <w:color w:val="404040" w:themeColor="text1" w:themeTint="BF"/>
    </w:rPr>
  </w:style>
  <w:style w:type="character" w:customStyle="1" w:styleId="QuoteChar">
    <w:name w:val="Quote Char"/>
    <w:basedOn w:val="DefaultParagraphFont"/>
    <w:link w:val="Quote"/>
    <w:uiPriority w:val="29"/>
    <w:rsid w:val="00A9105E"/>
    <w:rPr>
      <w:i/>
      <w:iCs/>
      <w:color w:val="404040" w:themeColor="text1" w:themeTint="BF"/>
    </w:rPr>
  </w:style>
  <w:style w:type="paragraph" w:styleId="ListParagraph">
    <w:name w:val="List Paragraph"/>
    <w:basedOn w:val="Normal"/>
    <w:qFormat/>
    <w:rsid w:val="00A9105E"/>
    <w:pPr>
      <w:ind w:left="720"/>
      <w:contextualSpacing/>
    </w:pPr>
  </w:style>
  <w:style w:type="character" w:styleId="IntenseEmphasis">
    <w:name w:val="Intense Emphasis"/>
    <w:basedOn w:val="DefaultParagraphFont"/>
    <w:uiPriority w:val="21"/>
    <w:qFormat/>
    <w:rsid w:val="00A9105E"/>
    <w:rPr>
      <w:i/>
      <w:iCs/>
      <w:color w:val="0F4761" w:themeColor="accent1" w:themeShade="BF"/>
    </w:rPr>
  </w:style>
  <w:style w:type="paragraph" w:styleId="IntenseQuote">
    <w:name w:val="Intense Quote"/>
    <w:basedOn w:val="Normal"/>
    <w:next w:val="Normal"/>
    <w:link w:val="IntenseQuoteChar"/>
    <w:uiPriority w:val="30"/>
    <w:qFormat/>
    <w:rsid w:val="00A9105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9105E"/>
    <w:rPr>
      <w:i/>
      <w:iCs/>
      <w:color w:val="0F4761" w:themeColor="accent1" w:themeShade="BF"/>
    </w:rPr>
  </w:style>
  <w:style w:type="character" w:styleId="IntenseReference">
    <w:name w:val="Intense Reference"/>
    <w:basedOn w:val="DefaultParagraphFont"/>
    <w:uiPriority w:val="32"/>
    <w:qFormat/>
    <w:rsid w:val="00A9105E"/>
    <w:rPr>
      <w:b/>
      <w:bCs/>
      <w:smallCaps/>
      <w:color w:val="0F4761" w:themeColor="accent1" w:themeShade="BF"/>
      <w:spacing w:val="5"/>
    </w:rPr>
  </w:style>
  <w:style w:type="character" w:styleId="Hyperlink">
    <w:name w:val="Hyperlink"/>
    <w:uiPriority w:val="99"/>
    <w:unhideWhenUsed/>
    <w:rsid w:val="0086575A"/>
    <w:rPr>
      <w:color w:val="0563C1"/>
      <w:u w:val="single"/>
    </w:rPr>
  </w:style>
  <w:style w:type="paragraph" w:styleId="Caption">
    <w:name w:val="caption"/>
    <w:basedOn w:val="Normal"/>
    <w:next w:val="Normal"/>
    <w:uiPriority w:val="35"/>
    <w:unhideWhenUsed/>
    <w:qFormat/>
    <w:rsid w:val="0086575A"/>
    <w:pPr>
      <w:spacing w:after="200"/>
    </w:pPr>
    <w:rPr>
      <w:i/>
      <w:iCs/>
      <w:color w:val="0E2841" w:themeColor="text2"/>
      <w:sz w:val="18"/>
      <w:szCs w:val="18"/>
    </w:rPr>
  </w:style>
  <w:style w:type="paragraph" w:styleId="Header">
    <w:name w:val="header"/>
    <w:basedOn w:val="Normal"/>
    <w:link w:val="HeaderChar"/>
    <w:uiPriority w:val="99"/>
    <w:unhideWhenUsed/>
    <w:rsid w:val="0086575A"/>
    <w:pPr>
      <w:tabs>
        <w:tab w:val="center" w:pos="4680"/>
        <w:tab w:val="right" w:pos="9360"/>
      </w:tabs>
    </w:pPr>
  </w:style>
  <w:style w:type="character" w:customStyle="1" w:styleId="HeaderChar">
    <w:name w:val="Header Char"/>
    <w:basedOn w:val="DefaultParagraphFont"/>
    <w:link w:val="Header"/>
    <w:uiPriority w:val="99"/>
    <w:rsid w:val="0086575A"/>
    <w:rPr>
      <w:rFonts w:ascii="Times New Roman" w:eastAsia="Times New Roman" w:hAnsi="Times New Roman" w:cs="Times New Roman"/>
      <w:kern w:val="0"/>
      <w:sz w:val="20"/>
      <w:szCs w:val="20"/>
      <w:lang w:val="en-US"/>
      <w14:ligatures w14:val="none"/>
    </w:rPr>
  </w:style>
  <w:style w:type="table" w:styleId="GridTable4-Accent5">
    <w:name w:val="Grid Table 4 Accent 5"/>
    <w:basedOn w:val="TableNormal"/>
    <w:uiPriority w:val="49"/>
    <w:rsid w:val="0086575A"/>
    <w:pPr>
      <w:spacing w:after="0" w:line="240" w:lineRule="auto"/>
    </w:pPr>
    <w:rPr>
      <w:rFonts w:ascii="Times New Roman" w:eastAsia="Times New Roman" w:hAnsi="Times New Roman" w:cs="Times New Roman"/>
      <w:kern w:val="0"/>
      <w:sz w:val="20"/>
      <w:szCs w:val="20"/>
      <w:lang w:val="en-US"/>
      <w14:ligatures w14:val="none"/>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character" w:styleId="UnresolvedMention">
    <w:name w:val="Unresolved Mention"/>
    <w:basedOn w:val="DefaultParagraphFont"/>
    <w:uiPriority w:val="99"/>
    <w:semiHidden/>
    <w:unhideWhenUsed/>
    <w:rsid w:val="009B3E7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ston.ac.uk/" TargetMode="External"/><Relationship Id="rId13" Type="http://schemas.openxmlformats.org/officeDocument/2006/relationships/hyperlink" Target="https://www.nesta.org.uk/" TargetMode="External"/><Relationship Id="rId18" Type="http://schemas.openxmlformats.org/officeDocument/2006/relationships/hyperlink" Target="https://www.gov.uk/government/statistics/obesity-profile-short-statistical-commentary-may-2025" TargetMode="Externa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png"/><Relationship Id="rId12" Type="http://schemas.openxmlformats.org/officeDocument/2006/relationships/hyperlink" Target="https://doi.org/10.3389/fpubh.2023.1239668" TargetMode="External"/><Relationship Id="rId17" Type="http://schemas.openxmlformats.org/officeDocument/2006/relationships/hyperlink" Target="https://digital.nhs.uk/" TargetMode="External"/><Relationship Id="rId2" Type="http://schemas.openxmlformats.org/officeDocument/2006/relationships/styles" Target="styles.xml"/><Relationship Id="rId16" Type="http://schemas.openxmlformats.org/officeDocument/2006/relationships/hyperlink" Target="https://www.longtermplan.nhs.uk/" TargetMode="External"/><Relationship Id="rId20" Type="http://schemas.openxmlformats.org/officeDocument/2006/relationships/hyperlink" Target="https://doi.org/10.1002/oby.24115"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2196/71861" TargetMode="External"/><Relationship Id="rId5" Type="http://schemas.openxmlformats.org/officeDocument/2006/relationships/footnotes" Target="footnotes.xml"/><Relationship Id="rId15" Type="http://schemas.openxmlformats.org/officeDocument/2006/relationships/hyperlink" Target="https://www.nice.org.uk" TargetMode="External"/><Relationship Id="rId23" Type="http://schemas.openxmlformats.org/officeDocument/2006/relationships/theme" Target="theme/theme1.xml"/><Relationship Id="rId10" Type="http://schemas.openxmlformats.org/officeDocument/2006/relationships/hyperlink" Target="https://www.ethnicity-facts-figures.service.gov.uk/health/diet-and-exercise/overweight-adults/latest" TargetMode="External"/><Relationship Id="rId19" Type="http://schemas.openxmlformats.org/officeDocument/2006/relationships/hyperlink" Target="https://doi.org/10.1017/S1368980021003682" TargetMode="External"/><Relationship Id="rId4" Type="http://schemas.openxmlformats.org/officeDocument/2006/relationships/webSettings" Target="webSettings.xml"/><Relationship Id="rId9" Type="http://schemas.openxmlformats.org/officeDocument/2006/relationships/hyperlink" Target="https://doi.org/10.1177/10497323241274327" TargetMode="External"/><Relationship Id="rId14" Type="http://schemas.openxmlformats.org/officeDocument/2006/relationships/hyperlink" Target="https://www.news-medical.net/"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174</TotalTime>
  <Pages>1</Pages>
  <Words>1740</Words>
  <Characters>9918</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Gilbert Atalor (2420110)</dc:creator>
  <cp:keywords/>
  <dc:description/>
  <cp:lastModifiedBy>Gilbert Atalor (2420110)</cp:lastModifiedBy>
  <cp:revision>5</cp:revision>
  <dcterms:created xsi:type="dcterms:W3CDTF">2026-07-09T05:22:00Z</dcterms:created>
  <dcterms:modified xsi:type="dcterms:W3CDTF">2026-07-18T01:31:00Z</dcterms:modified>
</cp:coreProperties>
</file>