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8034A" w14:textId="44FBEF70" w:rsidR="00C42639"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University Of Wales Trinity St David</w:t>
      </w:r>
    </w:p>
    <w:p w14:paraId="101D6DE3" w14:textId="6238D53A"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School of Engineering</w:t>
      </w:r>
    </w:p>
    <w:p w14:paraId="3958FFD7" w14:textId="5B97FC13"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Suspension Kinematics and Performance Analysis</w:t>
      </w:r>
    </w:p>
    <w:p w14:paraId="70AE525F" w14:textId="54C116CC"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Kieran Dellow</w:t>
      </w:r>
    </w:p>
    <w:p w14:paraId="0E948620" w14:textId="145F9F08"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2102899</w:t>
      </w:r>
    </w:p>
    <w:p w14:paraId="3364BB71" w14:textId="1E93EB39"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Motorsport Engineering BEng</w:t>
      </w:r>
    </w:p>
    <w:p w14:paraId="2BB3A93F" w14:textId="5BB55A1A"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2/11/2021</w:t>
      </w:r>
    </w:p>
    <w:p w14:paraId="574E7C39" w14:textId="0C7B5B6A"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Vehicle / Motorsport Technology</w:t>
      </w:r>
    </w:p>
    <w:p w14:paraId="6C3EA659" w14:textId="6D88014C" w:rsidR="00525B2B" w:rsidRPr="00FF2555" w:rsidRDefault="00525B2B" w:rsidP="00FF2555">
      <w:pPr>
        <w:spacing w:line="360" w:lineRule="auto"/>
        <w:jc w:val="center"/>
        <w:rPr>
          <w:rFonts w:ascii="Times New Roman" w:hAnsi="Times New Roman" w:cs="Times New Roman"/>
          <w:b/>
          <w:bCs/>
        </w:rPr>
      </w:pPr>
      <w:r w:rsidRPr="00FF2555">
        <w:rPr>
          <w:rFonts w:ascii="Times New Roman" w:hAnsi="Times New Roman" w:cs="Times New Roman"/>
          <w:b/>
          <w:bCs/>
        </w:rPr>
        <w:t>ACHA4004 / ACHA4012</w:t>
      </w:r>
    </w:p>
    <w:p w14:paraId="6F71B33E" w14:textId="6BE747B7" w:rsidR="00FF2555" w:rsidRPr="00FF2555" w:rsidRDefault="00FF2555" w:rsidP="00FF2555">
      <w:pPr>
        <w:spacing w:line="360" w:lineRule="auto"/>
        <w:jc w:val="center"/>
        <w:rPr>
          <w:b/>
          <w:bCs/>
        </w:rPr>
      </w:pPr>
    </w:p>
    <w:p w14:paraId="28586A10" w14:textId="5776590B" w:rsidR="00525B2B" w:rsidRDefault="00525B2B" w:rsidP="00525B2B">
      <w:pPr>
        <w:jc w:val="center"/>
        <w:rPr>
          <w:b/>
          <w:bCs/>
          <w:sz w:val="20"/>
          <w:szCs w:val="20"/>
        </w:rPr>
      </w:pPr>
    </w:p>
    <w:p w14:paraId="7242EF5B" w14:textId="0CE579A3" w:rsidR="00FF2555" w:rsidRDefault="00FF2555" w:rsidP="00525B2B">
      <w:pPr>
        <w:jc w:val="center"/>
        <w:rPr>
          <w:b/>
          <w:bCs/>
          <w:sz w:val="20"/>
          <w:szCs w:val="20"/>
        </w:rPr>
      </w:pPr>
    </w:p>
    <w:p w14:paraId="5A781431" w14:textId="4BAB7B8F" w:rsidR="00FF2555" w:rsidRDefault="00FF2555" w:rsidP="00525B2B">
      <w:pPr>
        <w:jc w:val="center"/>
        <w:rPr>
          <w:b/>
          <w:bCs/>
          <w:sz w:val="20"/>
          <w:szCs w:val="20"/>
        </w:rPr>
      </w:pPr>
    </w:p>
    <w:p w14:paraId="0CAFFC09" w14:textId="5664AC00" w:rsidR="00FF2555" w:rsidRDefault="00FF2555" w:rsidP="00525B2B">
      <w:pPr>
        <w:jc w:val="center"/>
        <w:rPr>
          <w:b/>
          <w:bCs/>
          <w:sz w:val="20"/>
          <w:szCs w:val="20"/>
        </w:rPr>
      </w:pPr>
    </w:p>
    <w:p w14:paraId="6F2767D2" w14:textId="55C6CBBD" w:rsidR="00FF2555" w:rsidRDefault="00FF2555" w:rsidP="00525B2B">
      <w:pPr>
        <w:jc w:val="center"/>
        <w:rPr>
          <w:b/>
          <w:bCs/>
          <w:sz w:val="20"/>
          <w:szCs w:val="20"/>
        </w:rPr>
      </w:pPr>
    </w:p>
    <w:p w14:paraId="4682F397" w14:textId="28C7D135" w:rsidR="00FF2555" w:rsidRDefault="00FF2555" w:rsidP="00525B2B">
      <w:pPr>
        <w:jc w:val="center"/>
        <w:rPr>
          <w:b/>
          <w:bCs/>
          <w:sz w:val="20"/>
          <w:szCs w:val="20"/>
        </w:rPr>
      </w:pPr>
    </w:p>
    <w:p w14:paraId="14B1A092" w14:textId="7D69AAFF" w:rsidR="00FF2555" w:rsidRDefault="00FF2555" w:rsidP="00525B2B">
      <w:pPr>
        <w:jc w:val="center"/>
        <w:rPr>
          <w:b/>
          <w:bCs/>
          <w:sz w:val="20"/>
          <w:szCs w:val="20"/>
        </w:rPr>
      </w:pPr>
    </w:p>
    <w:p w14:paraId="59D1EE0C" w14:textId="65A63479" w:rsidR="00FF2555" w:rsidRDefault="00FF2555" w:rsidP="00525B2B">
      <w:pPr>
        <w:jc w:val="center"/>
        <w:rPr>
          <w:b/>
          <w:bCs/>
          <w:sz w:val="20"/>
          <w:szCs w:val="20"/>
        </w:rPr>
      </w:pPr>
    </w:p>
    <w:p w14:paraId="3437F84C" w14:textId="623D5C7D" w:rsidR="00FF2555" w:rsidRDefault="00FF2555" w:rsidP="00525B2B">
      <w:pPr>
        <w:jc w:val="center"/>
        <w:rPr>
          <w:b/>
          <w:bCs/>
          <w:sz w:val="20"/>
          <w:szCs w:val="20"/>
        </w:rPr>
      </w:pPr>
    </w:p>
    <w:p w14:paraId="6712224A" w14:textId="3DBA6CE4" w:rsidR="00FF2555" w:rsidRDefault="00FF2555" w:rsidP="00525B2B">
      <w:pPr>
        <w:jc w:val="center"/>
        <w:rPr>
          <w:b/>
          <w:bCs/>
          <w:sz w:val="20"/>
          <w:szCs w:val="20"/>
        </w:rPr>
      </w:pPr>
    </w:p>
    <w:p w14:paraId="33F031E8" w14:textId="20B76B46" w:rsidR="00FF2555" w:rsidRDefault="00FF2555" w:rsidP="00525B2B">
      <w:pPr>
        <w:jc w:val="center"/>
        <w:rPr>
          <w:b/>
          <w:bCs/>
          <w:sz w:val="20"/>
          <w:szCs w:val="20"/>
        </w:rPr>
      </w:pPr>
    </w:p>
    <w:p w14:paraId="379B15AD" w14:textId="539B5EFE" w:rsidR="00FF2555" w:rsidRDefault="00FF2555" w:rsidP="00525B2B">
      <w:pPr>
        <w:jc w:val="center"/>
        <w:rPr>
          <w:b/>
          <w:bCs/>
          <w:sz w:val="20"/>
          <w:szCs w:val="20"/>
        </w:rPr>
      </w:pPr>
    </w:p>
    <w:p w14:paraId="0A982B9D" w14:textId="0ACDEABF" w:rsidR="00FF2555" w:rsidRDefault="00FF2555" w:rsidP="00525B2B">
      <w:pPr>
        <w:jc w:val="center"/>
        <w:rPr>
          <w:b/>
          <w:bCs/>
          <w:sz w:val="20"/>
          <w:szCs w:val="20"/>
        </w:rPr>
      </w:pPr>
    </w:p>
    <w:p w14:paraId="18B36A85" w14:textId="360A2E95" w:rsidR="00FF2555" w:rsidRDefault="00FF2555" w:rsidP="00525B2B">
      <w:pPr>
        <w:jc w:val="center"/>
        <w:rPr>
          <w:b/>
          <w:bCs/>
          <w:sz w:val="20"/>
          <w:szCs w:val="20"/>
        </w:rPr>
      </w:pPr>
    </w:p>
    <w:p w14:paraId="3FA9E1CC" w14:textId="73481683" w:rsidR="00FF2555" w:rsidRDefault="00FF2555" w:rsidP="00525B2B">
      <w:pPr>
        <w:jc w:val="center"/>
        <w:rPr>
          <w:b/>
          <w:bCs/>
          <w:sz w:val="20"/>
          <w:szCs w:val="20"/>
        </w:rPr>
      </w:pPr>
    </w:p>
    <w:p w14:paraId="2F94A3C4" w14:textId="745B5990" w:rsidR="00FF2555" w:rsidRDefault="00FF2555" w:rsidP="00525B2B">
      <w:pPr>
        <w:jc w:val="center"/>
        <w:rPr>
          <w:b/>
          <w:bCs/>
          <w:sz w:val="20"/>
          <w:szCs w:val="20"/>
        </w:rPr>
      </w:pPr>
    </w:p>
    <w:p w14:paraId="6F87CE77" w14:textId="48088D76" w:rsidR="00FF2555" w:rsidRDefault="00FF2555" w:rsidP="00525B2B">
      <w:pPr>
        <w:jc w:val="center"/>
        <w:rPr>
          <w:b/>
          <w:bCs/>
          <w:sz w:val="20"/>
          <w:szCs w:val="20"/>
        </w:rPr>
      </w:pPr>
    </w:p>
    <w:p w14:paraId="0B27C6CE" w14:textId="100285A3" w:rsidR="00FF2555" w:rsidRDefault="00FF2555" w:rsidP="00525B2B">
      <w:pPr>
        <w:jc w:val="center"/>
        <w:rPr>
          <w:b/>
          <w:bCs/>
          <w:sz w:val="20"/>
          <w:szCs w:val="20"/>
        </w:rPr>
      </w:pPr>
    </w:p>
    <w:p w14:paraId="4BCD658D" w14:textId="21BDB9ED" w:rsidR="00FF2555" w:rsidRDefault="00FF2555" w:rsidP="00525B2B">
      <w:pPr>
        <w:jc w:val="center"/>
        <w:rPr>
          <w:b/>
          <w:bCs/>
          <w:sz w:val="20"/>
          <w:szCs w:val="20"/>
        </w:rPr>
      </w:pPr>
    </w:p>
    <w:p w14:paraId="5D0AC2B3" w14:textId="77777777" w:rsidR="00B32367" w:rsidRDefault="0013556D">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1019360312"/>
        <w:docPartObj>
          <w:docPartGallery w:val="Table of Contents"/>
          <w:docPartUnique/>
        </w:docPartObj>
      </w:sdtPr>
      <w:sdtEndPr>
        <w:rPr>
          <w:b/>
          <w:bCs/>
          <w:noProof/>
        </w:rPr>
      </w:sdtEndPr>
      <w:sdtContent>
        <w:p w14:paraId="00DC2838" w14:textId="6B079EBB" w:rsidR="00B32367" w:rsidRDefault="00B32367">
          <w:pPr>
            <w:pStyle w:val="TOCHeading"/>
          </w:pPr>
          <w:r>
            <w:t>Contents</w:t>
          </w:r>
        </w:p>
        <w:p w14:paraId="2982B21B" w14:textId="238094CB" w:rsidR="009005C8" w:rsidRDefault="00B3236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0199459" w:history="1">
            <w:r w:rsidR="009005C8" w:rsidRPr="004C0E4F">
              <w:rPr>
                <w:rStyle w:val="Hyperlink"/>
                <w:noProof/>
              </w:rPr>
              <w:t>1.0</w:t>
            </w:r>
            <w:r w:rsidR="009005C8">
              <w:rPr>
                <w:rFonts w:eastAsiaTheme="minorEastAsia"/>
                <w:noProof/>
                <w:lang w:eastAsia="en-GB"/>
              </w:rPr>
              <w:tab/>
            </w:r>
            <w:r w:rsidR="009005C8" w:rsidRPr="004C0E4F">
              <w:rPr>
                <w:rStyle w:val="Hyperlink"/>
                <w:noProof/>
              </w:rPr>
              <w:t>– Introduction</w:t>
            </w:r>
            <w:r w:rsidR="009005C8">
              <w:rPr>
                <w:noProof/>
                <w:webHidden/>
              </w:rPr>
              <w:tab/>
            </w:r>
            <w:r w:rsidR="009005C8">
              <w:rPr>
                <w:noProof/>
                <w:webHidden/>
              </w:rPr>
              <w:fldChar w:fldCharType="begin"/>
            </w:r>
            <w:r w:rsidR="009005C8">
              <w:rPr>
                <w:noProof/>
                <w:webHidden/>
              </w:rPr>
              <w:instrText xml:space="preserve"> PAGEREF _Toc90199459 \h </w:instrText>
            </w:r>
            <w:r w:rsidR="009005C8">
              <w:rPr>
                <w:noProof/>
                <w:webHidden/>
              </w:rPr>
            </w:r>
            <w:r w:rsidR="009005C8">
              <w:rPr>
                <w:noProof/>
                <w:webHidden/>
              </w:rPr>
              <w:fldChar w:fldCharType="separate"/>
            </w:r>
            <w:r w:rsidR="009005C8">
              <w:rPr>
                <w:noProof/>
                <w:webHidden/>
              </w:rPr>
              <w:t>2</w:t>
            </w:r>
            <w:r w:rsidR="009005C8">
              <w:rPr>
                <w:noProof/>
                <w:webHidden/>
              </w:rPr>
              <w:fldChar w:fldCharType="end"/>
            </w:r>
          </w:hyperlink>
        </w:p>
        <w:p w14:paraId="15F77C65" w14:textId="221951A2" w:rsidR="009005C8" w:rsidRDefault="009005C8">
          <w:pPr>
            <w:pStyle w:val="TOC1"/>
            <w:tabs>
              <w:tab w:val="right" w:leader="dot" w:pos="9016"/>
            </w:tabs>
            <w:rPr>
              <w:rFonts w:eastAsiaTheme="minorEastAsia"/>
              <w:noProof/>
              <w:lang w:eastAsia="en-GB"/>
            </w:rPr>
          </w:pPr>
          <w:hyperlink w:anchor="_Toc90199460" w:history="1">
            <w:r w:rsidRPr="004C0E4F">
              <w:rPr>
                <w:rStyle w:val="Hyperlink"/>
                <w:noProof/>
              </w:rPr>
              <w:t>2.0 – Laboratory Sessions</w:t>
            </w:r>
            <w:r>
              <w:rPr>
                <w:noProof/>
                <w:webHidden/>
              </w:rPr>
              <w:tab/>
            </w:r>
            <w:r>
              <w:rPr>
                <w:noProof/>
                <w:webHidden/>
              </w:rPr>
              <w:fldChar w:fldCharType="begin"/>
            </w:r>
            <w:r>
              <w:rPr>
                <w:noProof/>
                <w:webHidden/>
              </w:rPr>
              <w:instrText xml:space="preserve"> PAGEREF _Toc90199460 \h </w:instrText>
            </w:r>
            <w:r>
              <w:rPr>
                <w:noProof/>
                <w:webHidden/>
              </w:rPr>
            </w:r>
            <w:r>
              <w:rPr>
                <w:noProof/>
                <w:webHidden/>
              </w:rPr>
              <w:fldChar w:fldCharType="separate"/>
            </w:r>
            <w:r>
              <w:rPr>
                <w:noProof/>
                <w:webHidden/>
              </w:rPr>
              <w:t>3</w:t>
            </w:r>
            <w:r>
              <w:rPr>
                <w:noProof/>
                <w:webHidden/>
              </w:rPr>
              <w:fldChar w:fldCharType="end"/>
            </w:r>
          </w:hyperlink>
        </w:p>
        <w:p w14:paraId="526BE636" w14:textId="074292B2" w:rsidR="009005C8" w:rsidRDefault="009005C8">
          <w:pPr>
            <w:pStyle w:val="TOC1"/>
            <w:tabs>
              <w:tab w:val="right" w:leader="dot" w:pos="9016"/>
            </w:tabs>
            <w:rPr>
              <w:rFonts w:eastAsiaTheme="minorEastAsia"/>
              <w:noProof/>
              <w:lang w:eastAsia="en-GB"/>
            </w:rPr>
          </w:pPr>
          <w:hyperlink w:anchor="_Toc90199461" w:history="1">
            <w:r w:rsidRPr="004C0E4F">
              <w:rPr>
                <w:rStyle w:val="Hyperlink"/>
                <w:noProof/>
              </w:rPr>
              <w:t>2.1 – Equipment used</w:t>
            </w:r>
            <w:r>
              <w:rPr>
                <w:noProof/>
                <w:webHidden/>
              </w:rPr>
              <w:tab/>
            </w:r>
            <w:r>
              <w:rPr>
                <w:noProof/>
                <w:webHidden/>
              </w:rPr>
              <w:fldChar w:fldCharType="begin"/>
            </w:r>
            <w:r>
              <w:rPr>
                <w:noProof/>
                <w:webHidden/>
              </w:rPr>
              <w:instrText xml:space="preserve"> PAGEREF _Toc90199461 \h </w:instrText>
            </w:r>
            <w:r>
              <w:rPr>
                <w:noProof/>
                <w:webHidden/>
              </w:rPr>
            </w:r>
            <w:r>
              <w:rPr>
                <w:noProof/>
                <w:webHidden/>
              </w:rPr>
              <w:fldChar w:fldCharType="separate"/>
            </w:r>
            <w:r>
              <w:rPr>
                <w:noProof/>
                <w:webHidden/>
              </w:rPr>
              <w:t>3</w:t>
            </w:r>
            <w:r>
              <w:rPr>
                <w:noProof/>
                <w:webHidden/>
              </w:rPr>
              <w:fldChar w:fldCharType="end"/>
            </w:r>
          </w:hyperlink>
        </w:p>
        <w:p w14:paraId="106B9650" w14:textId="39AD115D" w:rsidR="009005C8" w:rsidRDefault="009005C8">
          <w:pPr>
            <w:pStyle w:val="TOC1"/>
            <w:tabs>
              <w:tab w:val="right" w:leader="dot" w:pos="9016"/>
            </w:tabs>
            <w:rPr>
              <w:rFonts w:eastAsiaTheme="minorEastAsia"/>
              <w:noProof/>
              <w:lang w:eastAsia="en-GB"/>
            </w:rPr>
          </w:pPr>
          <w:hyperlink w:anchor="_Toc90199462" w:history="1">
            <w:r w:rsidRPr="004C0E4F">
              <w:rPr>
                <w:rStyle w:val="Hyperlink"/>
                <w:noProof/>
              </w:rPr>
              <w:t>2.2 - Methodology</w:t>
            </w:r>
            <w:r>
              <w:rPr>
                <w:noProof/>
                <w:webHidden/>
              </w:rPr>
              <w:tab/>
            </w:r>
            <w:r>
              <w:rPr>
                <w:noProof/>
                <w:webHidden/>
              </w:rPr>
              <w:fldChar w:fldCharType="begin"/>
            </w:r>
            <w:r>
              <w:rPr>
                <w:noProof/>
                <w:webHidden/>
              </w:rPr>
              <w:instrText xml:space="preserve"> PAGEREF _Toc90199462 \h </w:instrText>
            </w:r>
            <w:r>
              <w:rPr>
                <w:noProof/>
                <w:webHidden/>
              </w:rPr>
            </w:r>
            <w:r>
              <w:rPr>
                <w:noProof/>
                <w:webHidden/>
              </w:rPr>
              <w:fldChar w:fldCharType="separate"/>
            </w:r>
            <w:r>
              <w:rPr>
                <w:noProof/>
                <w:webHidden/>
              </w:rPr>
              <w:t>3</w:t>
            </w:r>
            <w:r>
              <w:rPr>
                <w:noProof/>
                <w:webHidden/>
              </w:rPr>
              <w:fldChar w:fldCharType="end"/>
            </w:r>
          </w:hyperlink>
        </w:p>
        <w:p w14:paraId="0A7235BC" w14:textId="0004793E" w:rsidR="009005C8" w:rsidRDefault="009005C8">
          <w:pPr>
            <w:pStyle w:val="TOC1"/>
            <w:tabs>
              <w:tab w:val="right" w:leader="dot" w:pos="9016"/>
            </w:tabs>
            <w:rPr>
              <w:rFonts w:eastAsiaTheme="minorEastAsia"/>
              <w:noProof/>
              <w:lang w:eastAsia="en-GB"/>
            </w:rPr>
          </w:pPr>
          <w:hyperlink w:anchor="_Toc90199463" w:history="1">
            <w:r w:rsidRPr="004C0E4F">
              <w:rPr>
                <w:rStyle w:val="Hyperlink"/>
                <w:noProof/>
              </w:rPr>
              <w:t>2.3 – Results</w:t>
            </w:r>
            <w:r>
              <w:rPr>
                <w:noProof/>
                <w:webHidden/>
              </w:rPr>
              <w:tab/>
            </w:r>
            <w:r>
              <w:rPr>
                <w:noProof/>
                <w:webHidden/>
              </w:rPr>
              <w:fldChar w:fldCharType="begin"/>
            </w:r>
            <w:r>
              <w:rPr>
                <w:noProof/>
                <w:webHidden/>
              </w:rPr>
              <w:instrText xml:space="preserve"> PAGEREF _Toc90199463 \h </w:instrText>
            </w:r>
            <w:r>
              <w:rPr>
                <w:noProof/>
                <w:webHidden/>
              </w:rPr>
            </w:r>
            <w:r>
              <w:rPr>
                <w:noProof/>
                <w:webHidden/>
              </w:rPr>
              <w:fldChar w:fldCharType="separate"/>
            </w:r>
            <w:r>
              <w:rPr>
                <w:noProof/>
                <w:webHidden/>
              </w:rPr>
              <w:t>4</w:t>
            </w:r>
            <w:r>
              <w:rPr>
                <w:noProof/>
                <w:webHidden/>
              </w:rPr>
              <w:fldChar w:fldCharType="end"/>
            </w:r>
          </w:hyperlink>
        </w:p>
        <w:p w14:paraId="5A842963" w14:textId="72D83B36" w:rsidR="009005C8" w:rsidRDefault="009005C8">
          <w:pPr>
            <w:pStyle w:val="TOC1"/>
            <w:tabs>
              <w:tab w:val="right" w:leader="dot" w:pos="9016"/>
            </w:tabs>
            <w:rPr>
              <w:rFonts w:eastAsiaTheme="minorEastAsia"/>
              <w:noProof/>
              <w:lang w:eastAsia="en-GB"/>
            </w:rPr>
          </w:pPr>
          <w:hyperlink w:anchor="_Toc90199464" w:history="1">
            <w:r w:rsidRPr="004C0E4F">
              <w:rPr>
                <w:rStyle w:val="Hyperlink"/>
                <w:noProof/>
              </w:rPr>
              <w:t>3.0 – WinGeo Kinematic Simulation</w:t>
            </w:r>
            <w:r>
              <w:rPr>
                <w:noProof/>
                <w:webHidden/>
              </w:rPr>
              <w:tab/>
            </w:r>
            <w:r>
              <w:rPr>
                <w:noProof/>
                <w:webHidden/>
              </w:rPr>
              <w:fldChar w:fldCharType="begin"/>
            </w:r>
            <w:r>
              <w:rPr>
                <w:noProof/>
                <w:webHidden/>
              </w:rPr>
              <w:instrText xml:space="preserve"> PAGEREF _Toc90199464 \h </w:instrText>
            </w:r>
            <w:r>
              <w:rPr>
                <w:noProof/>
                <w:webHidden/>
              </w:rPr>
            </w:r>
            <w:r>
              <w:rPr>
                <w:noProof/>
                <w:webHidden/>
              </w:rPr>
              <w:fldChar w:fldCharType="separate"/>
            </w:r>
            <w:r>
              <w:rPr>
                <w:noProof/>
                <w:webHidden/>
              </w:rPr>
              <w:t>9</w:t>
            </w:r>
            <w:r>
              <w:rPr>
                <w:noProof/>
                <w:webHidden/>
              </w:rPr>
              <w:fldChar w:fldCharType="end"/>
            </w:r>
          </w:hyperlink>
        </w:p>
        <w:p w14:paraId="1B34AEBB" w14:textId="2CDB2D90" w:rsidR="009005C8" w:rsidRDefault="009005C8">
          <w:pPr>
            <w:pStyle w:val="TOC1"/>
            <w:tabs>
              <w:tab w:val="right" w:leader="dot" w:pos="9016"/>
            </w:tabs>
            <w:rPr>
              <w:rFonts w:eastAsiaTheme="minorEastAsia"/>
              <w:noProof/>
              <w:lang w:eastAsia="en-GB"/>
            </w:rPr>
          </w:pPr>
          <w:hyperlink w:anchor="_Toc90199465" w:history="1">
            <w:r w:rsidRPr="004C0E4F">
              <w:rPr>
                <w:rStyle w:val="Hyperlink"/>
                <w:noProof/>
              </w:rPr>
              <w:t>3.1 – Methodology</w:t>
            </w:r>
            <w:r>
              <w:rPr>
                <w:noProof/>
                <w:webHidden/>
              </w:rPr>
              <w:tab/>
            </w:r>
            <w:r>
              <w:rPr>
                <w:noProof/>
                <w:webHidden/>
              </w:rPr>
              <w:fldChar w:fldCharType="begin"/>
            </w:r>
            <w:r>
              <w:rPr>
                <w:noProof/>
                <w:webHidden/>
              </w:rPr>
              <w:instrText xml:space="preserve"> PAGEREF _Toc90199465 \h </w:instrText>
            </w:r>
            <w:r>
              <w:rPr>
                <w:noProof/>
                <w:webHidden/>
              </w:rPr>
            </w:r>
            <w:r>
              <w:rPr>
                <w:noProof/>
                <w:webHidden/>
              </w:rPr>
              <w:fldChar w:fldCharType="separate"/>
            </w:r>
            <w:r>
              <w:rPr>
                <w:noProof/>
                <w:webHidden/>
              </w:rPr>
              <w:t>9</w:t>
            </w:r>
            <w:r>
              <w:rPr>
                <w:noProof/>
                <w:webHidden/>
              </w:rPr>
              <w:fldChar w:fldCharType="end"/>
            </w:r>
          </w:hyperlink>
        </w:p>
        <w:p w14:paraId="4F2007C3" w14:textId="1AC455A1" w:rsidR="009005C8" w:rsidRDefault="009005C8">
          <w:pPr>
            <w:pStyle w:val="TOC1"/>
            <w:tabs>
              <w:tab w:val="right" w:leader="dot" w:pos="9016"/>
            </w:tabs>
            <w:rPr>
              <w:rFonts w:eastAsiaTheme="minorEastAsia"/>
              <w:noProof/>
              <w:lang w:eastAsia="en-GB"/>
            </w:rPr>
          </w:pPr>
          <w:hyperlink w:anchor="_Toc90199466" w:history="1">
            <w:r w:rsidRPr="004C0E4F">
              <w:rPr>
                <w:rStyle w:val="Hyperlink"/>
                <w:noProof/>
              </w:rPr>
              <w:t>3.2 – Kinematics Results and Discussion</w:t>
            </w:r>
            <w:r>
              <w:rPr>
                <w:noProof/>
                <w:webHidden/>
              </w:rPr>
              <w:tab/>
            </w:r>
            <w:r>
              <w:rPr>
                <w:noProof/>
                <w:webHidden/>
              </w:rPr>
              <w:fldChar w:fldCharType="begin"/>
            </w:r>
            <w:r>
              <w:rPr>
                <w:noProof/>
                <w:webHidden/>
              </w:rPr>
              <w:instrText xml:space="preserve"> PAGEREF _Toc90199466 \h </w:instrText>
            </w:r>
            <w:r>
              <w:rPr>
                <w:noProof/>
                <w:webHidden/>
              </w:rPr>
            </w:r>
            <w:r>
              <w:rPr>
                <w:noProof/>
                <w:webHidden/>
              </w:rPr>
              <w:fldChar w:fldCharType="separate"/>
            </w:r>
            <w:r>
              <w:rPr>
                <w:noProof/>
                <w:webHidden/>
              </w:rPr>
              <w:t>9</w:t>
            </w:r>
            <w:r>
              <w:rPr>
                <w:noProof/>
                <w:webHidden/>
              </w:rPr>
              <w:fldChar w:fldCharType="end"/>
            </w:r>
          </w:hyperlink>
        </w:p>
        <w:p w14:paraId="1AD696CA" w14:textId="06BAFD1F" w:rsidR="009005C8" w:rsidRDefault="009005C8">
          <w:pPr>
            <w:pStyle w:val="TOC1"/>
            <w:tabs>
              <w:tab w:val="right" w:leader="dot" w:pos="9016"/>
            </w:tabs>
            <w:rPr>
              <w:rFonts w:eastAsiaTheme="minorEastAsia"/>
              <w:noProof/>
              <w:lang w:eastAsia="en-GB"/>
            </w:rPr>
          </w:pPr>
          <w:hyperlink w:anchor="_Toc90199467" w:history="1">
            <w:r w:rsidRPr="004C0E4F">
              <w:rPr>
                <w:rStyle w:val="Hyperlink"/>
                <w:noProof/>
              </w:rPr>
              <w:t>3.3 – RC Migration</w:t>
            </w:r>
            <w:r>
              <w:rPr>
                <w:noProof/>
                <w:webHidden/>
              </w:rPr>
              <w:tab/>
            </w:r>
            <w:r>
              <w:rPr>
                <w:noProof/>
                <w:webHidden/>
              </w:rPr>
              <w:fldChar w:fldCharType="begin"/>
            </w:r>
            <w:r>
              <w:rPr>
                <w:noProof/>
                <w:webHidden/>
              </w:rPr>
              <w:instrText xml:space="preserve"> PAGEREF _Toc90199467 \h </w:instrText>
            </w:r>
            <w:r>
              <w:rPr>
                <w:noProof/>
                <w:webHidden/>
              </w:rPr>
            </w:r>
            <w:r>
              <w:rPr>
                <w:noProof/>
                <w:webHidden/>
              </w:rPr>
              <w:fldChar w:fldCharType="separate"/>
            </w:r>
            <w:r>
              <w:rPr>
                <w:noProof/>
                <w:webHidden/>
              </w:rPr>
              <w:t>11</w:t>
            </w:r>
            <w:r>
              <w:rPr>
                <w:noProof/>
                <w:webHidden/>
              </w:rPr>
              <w:fldChar w:fldCharType="end"/>
            </w:r>
          </w:hyperlink>
        </w:p>
        <w:p w14:paraId="356379C8" w14:textId="20000098" w:rsidR="009005C8" w:rsidRDefault="009005C8">
          <w:pPr>
            <w:pStyle w:val="TOC1"/>
            <w:tabs>
              <w:tab w:val="right" w:leader="dot" w:pos="9016"/>
            </w:tabs>
            <w:rPr>
              <w:rFonts w:eastAsiaTheme="minorEastAsia"/>
              <w:noProof/>
              <w:lang w:eastAsia="en-GB"/>
            </w:rPr>
          </w:pPr>
          <w:hyperlink w:anchor="_Toc90199468" w:history="1">
            <w:r w:rsidRPr="004C0E4F">
              <w:rPr>
                <w:rStyle w:val="Hyperlink"/>
                <w:noProof/>
              </w:rPr>
              <w:t>4.0 – Suspension Calculations</w:t>
            </w:r>
            <w:r>
              <w:rPr>
                <w:noProof/>
                <w:webHidden/>
              </w:rPr>
              <w:tab/>
            </w:r>
            <w:r>
              <w:rPr>
                <w:noProof/>
                <w:webHidden/>
              </w:rPr>
              <w:fldChar w:fldCharType="begin"/>
            </w:r>
            <w:r>
              <w:rPr>
                <w:noProof/>
                <w:webHidden/>
              </w:rPr>
              <w:instrText xml:space="preserve"> PAGEREF _Toc90199468 \h </w:instrText>
            </w:r>
            <w:r>
              <w:rPr>
                <w:noProof/>
                <w:webHidden/>
              </w:rPr>
            </w:r>
            <w:r>
              <w:rPr>
                <w:noProof/>
                <w:webHidden/>
              </w:rPr>
              <w:fldChar w:fldCharType="separate"/>
            </w:r>
            <w:r>
              <w:rPr>
                <w:noProof/>
                <w:webHidden/>
              </w:rPr>
              <w:t>13</w:t>
            </w:r>
            <w:r>
              <w:rPr>
                <w:noProof/>
                <w:webHidden/>
              </w:rPr>
              <w:fldChar w:fldCharType="end"/>
            </w:r>
          </w:hyperlink>
        </w:p>
        <w:p w14:paraId="4443C28D" w14:textId="698671FF" w:rsidR="009005C8" w:rsidRDefault="009005C8">
          <w:pPr>
            <w:pStyle w:val="TOC1"/>
            <w:tabs>
              <w:tab w:val="right" w:leader="dot" w:pos="9016"/>
            </w:tabs>
            <w:rPr>
              <w:rFonts w:eastAsiaTheme="minorEastAsia"/>
              <w:noProof/>
              <w:lang w:eastAsia="en-GB"/>
            </w:rPr>
          </w:pPr>
          <w:hyperlink w:anchor="_Toc90199469" w:history="1">
            <w:r w:rsidRPr="004C0E4F">
              <w:rPr>
                <w:rStyle w:val="Hyperlink"/>
                <w:noProof/>
              </w:rPr>
              <w:t>4.1 – Calculations</w:t>
            </w:r>
            <w:r>
              <w:rPr>
                <w:noProof/>
                <w:webHidden/>
              </w:rPr>
              <w:tab/>
            </w:r>
            <w:r>
              <w:rPr>
                <w:noProof/>
                <w:webHidden/>
              </w:rPr>
              <w:fldChar w:fldCharType="begin"/>
            </w:r>
            <w:r>
              <w:rPr>
                <w:noProof/>
                <w:webHidden/>
              </w:rPr>
              <w:instrText xml:space="preserve"> PAGEREF _Toc90199469 \h </w:instrText>
            </w:r>
            <w:r>
              <w:rPr>
                <w:noProof/>
                <w:webHidden/>
              </w:rPr>
            </w:r>
            <w:r>
              <w:rPr>
                <w:noProof/>
                <w:webHidden/>
              </w:rPr>
              <w:fldChar w:fldCharType="separate"/>
            </w:r>
            <w:r>
              <w:rPr>
                <w:noProof/>
                <w:webHidden/>
              </w:rPr>
              <w:t>13</w:t>
            </w:r>
            <w:r>
              <w:rPr>
                <w:noProof/>
                <w:webHidden/>
              </w:rPr>
              <w:fldChar w:fldCharType="end"/>
            </w:r>
          </w:hyperlink>
        </w:p>
        <w:p w14:paraId="768B6D57" w14:textId="6B61D04B" w:rsidR="009005C8" w:rsidRDefault="009005C8">
          <w:pPr>
            <w:pStyle w:val="TOC1"/>
            <w:tabs>
              <w:tab w:val="right" w:leader="dot" w:pos="9016"/>
            </w:tabs>
            <w:rPr>
              <w:rFonts w:eastAsiaTheme="minorEastAsia"/>
              <w:noProof/>
              <w:lang w:eastAsia="en-GB"/>
            </w:rPr>
          </w:pPr>
          <w:hyperlink w:anchor="_Toc90199470" w:history="1">
            <w:r w:rsidRPr="004C0E4F">
              <w:rPr>
                <w:rStyle w:val="Hyperlink"/>
                <w:noProof/>
              </w:rPr>
              <w:t>4.2 – Discussion</w:t>
            </w:r>
            <w:r>
              <w:rPr>
                <w:noProof/>
                <w:webHidden/>
              </w:rPr>
              <w:tab/>
            </w:r>
            <w:r>
              <w:rPr>
                <w:noProof/>
                <w:webHidden/>
              </w:rPr>
              <w:fldChar w:fldCharType="begin"/>
            </w:r>
            <w:r>
              <w:rPr>
                <w:noProof/>
                <w:webHidden/>
              </w:rPr>
              <w:instrText xml:space="preserve"> PAGEREF _Toc90199470 \h </w:instrText>
            </w:r>
            <w:r>
              <w:rPr>
                <w:noProof/>
                <w:webHidden/>
              </w:rPr>
            </w:r>
            <w:r>
              <w:rPr>
                <w:noProof/>
                <w:webHidden/>
              </w:rPr>
              <w:fldChar w:fldCharType="separate"/>
            </w:r>
            <w:r>
              <w:rPr>
                <w:noProof/>
                <w:webHidden/>
              </w:rPr>
              <w:t>13</w:t>
            </w:r>
            <w:r>
              <w:rPr>
                <w:noProof/>
                <w:webHidden/>
              </w:rPr>
              <w:fldChar w:fldCharType="end"/>
            </w:r>
          </w:hyperlink>
        </w:p>
        <w:p w14:paraId="5DEEA5CE" w14:textId="323D6DEF" w:rsidR="009005C8" w:rsidRDefault="009005C8">
          <w:pPr>
            <w:pStyle w:val="TOC1"/>
            <w:tabs>
              <w:tab w:val="right" w:leader="dot" w:pos="9016"/>
            </w:tabs>
            <w:rPr>
              <w:rFonts w:eastAsiaTheme="minorEastAsia"/>
              <w:noProof/>
              <w:lang w:eastAsia="en-GB"/>
            </w:rPr>
          </w:pPr>
          <w:hyperlink w:anchor="_Toc90199471" w:history="1">
            <w:r w:rsidRPr="004C0E4F">
              <w:rPr>
                <w:rStyle w:val="Hyperlink"/>
                <w:noProof/>
              </w:rPr>
              <w:t>5.0 – Validation</w:t>
            </w:r>
            <w:r>
              <w:rPr>
                <w:noProof/>
                <w:webHidden/>
              </w:rPr>
              <w:tab/>
            </w:r>
            <w:r>
              <w:rPr>
                <w:noProof/>
                <w:webHidden/>
              </w:rPr>
              <w:fldChar w:fldCharType="begin"/>
            </w:r>
            <w:r>
              <w:rPr>
                <w:noProof/>
                <w:webHidden/>
              </w:rPr>
              <w:instrText xml:space="preserve"> PAGEREF _Toc90199471 \h </w:instrText>
            </w:r>
            <w:r>
              <w:rPr>
                <w:noProof/>
                <w:webHidden/>
              </w:rPr>
            </w:r>
            <w:r>
              <w:rPr>
                <w:noProof/>
                <w:webHidden/>
              </w:rPr>
              <w:fldChar w:fldCharType="separate"/>
            </w:r>
            <w:r>
              <w:rPr>
                <w:noProof/>
                <w:webHidden/>
              </w:rPr>
              <w:t>15</w:t>
            </w:r>
            <w:r>
              <w:rPr>
                <w:noProof/>
                <w:webHidden/>
              </w:rPr>
              <w:fldChar w:fldCharType="end"/>
            </w:r>
          </w:hyperlink>
        </w:p>
        <w:p w14:paraId="275BABC6" w14:textId="1E7E7C00" w:rsidR="009005C8" w:rsidRDefault="009005C8">
          <w:pPr>
            <w:pStyle w:val="TOC1"/>
            <w:tabs>
              <w:tab w:val="right" w:leader="dot" w:pos="9016"/>
            </w:tabs>
            <w:rPr>
              <w:rFonts w:eastAsiaTheme="minorEastAsia"/>
              <w:noProof/>
              <w:lang w:eastAsia="en-GB"/>
            </w:rPr>
          </w:pPr>
          <w:hyperlink w:anchor="_Toc90199472" w:history="1">
            <w:r w:rsidRPr="004C0E4F">
              <w:rPr>
                <w:rStyle w:val="Hyperlink"/>
                <w:noProof/>
              </w:rPr>
              <w:t>6.0 – Conclusion</w:t>
            </w:r>
            <w:r>
              <w:rPr>
                <w:noProof/>
                <w:webHidden/>
              </w:rPr>
              <w:tab/>
            </w:r>
            <w:r>
              <w:rPr>
                <w:noProof/>
                <w:webHidden/>
              </w:rPr>
              <w:fldChar w:fldCharType="begin"/>
            </w:r>
            <w:r>
              <w:rPr>
                <w:noProof/>
                <w:webHidden/>
              </w:rPr>
              <w:instrText xml:space="preserve"> PAGEREF _Toc90199472 \h </w:instrText>
            </w:r>
            <w:r>
              <w:rPr>
                <w:noProof/>
                <w:webHidden/>
              </w:rPr>
            </w:r>
            <w:r>
              <w:rPr>
                <w:noProof/>
                <w:webHidden/>
              </w:rPr>
              <w:fldChar w:fldCharType="separate"/>
            </w:r>
            <w:r>
              <w:rPr>
                <w:noProof/>
                <w:webHidden/>
              </w:rPr>
              <w:t>16</w:t>
            </w:r>
            <w:r>
              <w:rPr>
                <w:noProof/>
                <w:webHidden/>
              </w:rPr>
              <w:fldChar w:fldCharType="end"/>
            </w:r>
          </w:hyperlink>
        </w:p>
        <w:p w14:paraId="18FFA1FF" w14:textId="02D99FE7" w:rsidR="00B32367" w:rsidRDefault="00B32367">
          <w:r>
            <w:rPr>
              <w:b/>
              <w:bCs/>
              <w:noProof/>
            </w:rPr>
            <w:fldChar w:fldCharType="end"/>
          </w:r>
        </w:p>
      </w:sdtContent>
    </w:sdt>
    <w:p w14:paraId="5B0A3E66" w14:textId="49304D1A" w:rsidR="0013556D" w:rsidRDefault="0013556D">
      <w:pPr>
        <w:rPr>
          <w:rFonts w:asciiTheme="majorHAnsi" w:eastAsiaTheme="majorEastAsia" w:hAnsiTheme="majorHAnsi" w:cstheme="majorBidi"/>
          <w:color w:val="2F5496" w:themeColor="accent1" w:themeShade="BF"/>
          <w:sz w:val="32"/>
          <w:szCs w:val="32"/>
        </w:rPr>
      </w:pPr>
    </w:p>
    <w:p w14:paraId="53176A52" w14:textId="609B690E" w:rsidR="00FF2555" w:rsidRDefault="00D643CE" w:rsidP="00D643CE">
      <w:pPr>
        <w:pStyle w:val="Heading1"/>
        <w:numPr>
          <w:ilvl w:val="0"/>
          <w:numId w:val="1"/>
        </w:numPr>
      </w:pPr>
      <w:bookmarkStart w:id="0" w:name="_Toc90199459"/>
      <w:r>
        <w:t>– Introduction</w:t>
      </w:r>
      <w:bookmarkEnd w:id="0"/>
    </w:p>
    <w:p w14:paraId="16B53BDD" w14:textId="5675D5EB" w:rsidR="009024EC" w:rsidRDefault="00D643CE" w:rsidP="00066C63">
      <w:pPr>
        <w:jc w:val="center"/>
      </w:pPr>
      <w:r>
        <w:t xml:space="preserve">In this </w:t>
      </w:r>
      <w:r w:rsidR="00EA6985">
        <w:t>report, I will be investigating the characteristics of a Van Diemen single seater front suspension system, using me</w:t>
      </w:r>
      <w:r w:rsidR="008A23BA">
        <w:t xml:space="preserve">thods to determine values for </w:t>
      </w:r>
      <w:r w:rsidR="00A154FF">
        <w:t>variables within the suspension system</w:t>
      </w:r>
      <w:r w:rsidR="008F412F">
        <w:t xml:space="preserve">. This is essential for better performance of the suspension </w:t>
      </w:r>
      <w:r w:rsidR="00B25D9A">
        <w:t>system.</w:t>
      </w:r>
      <w:r w:rsidR="00425D3E">
        <w:t xml:space="preserve"> With the correct data, </w:t>
      </w:r>
      <w:r w:rsidR="004E637E">
        <w:t xml:space="preserve">we can predict how the system will react to </w:t>
      </w:r>
      <w:r w:rsidR="00F87B4D">
        <w:t xml:space="preserve">the track, allowing us to fine tune, and </w:t>
      </w:r>
      <w:r w:rsidR="00231C07">
        <w:t>get as much performance out of the suspension system as possible.</w:t>
      </w:r>
      <w:r w:rsidR="004237D1">
        <w:t xml:space="preserve"> This suspension system is unlikely to be used in a road car</w:t>
      </w:r>
      <w:r w:rsidR="00B25D9A">
        <w:t>, as it favours performance over comfort.</w:t>
      </w:r>
      <w:r w:rsidR="009024EC">
        <w:br w:type="page"/>
      </w:r>
    </w:p>
    <w:p w14:paraId="4467936E" w14:textId="537BBE19" w:rsidR="009024EC" w:rsidRDefault="009024EC" w:rsidP="009024EC">
      <w:pPr>
        <w:pStyle w:val="Heading1"/>
      </w:pPr>
      <w:bookmarkStart w:id="1" w:name="_Toc90199460"/>
      <w:r>
        <w:lastRenderedPageBreak/>
        <w:t>2.0 – Laboratory Sessions</w:t>
      </w:r>
      <w:bookmarkEnd w:id="1"/>
    </w:p>
    <w:p w14:paraId="4D38A4D7" w14:textId="2BD51B5A" w:rsidR="009024EC" w:rsidRDefault="00492514" w:rsidP="00492514">
      <w:pPr>
        <w:jc w:val="center"/>
      </w:pPr>
      <w:r>
        <w:t xml:space="preserve">Laboratory sessions were held in order to gather data regarding the </w:t>
      </w:r>
      <w:r w:rsidR="006975AD">
        <w:t>wheel’s position</w:t>
      </w:r>
      <w:r w:rsidR="0057560E">
        <w:t xml:space="preserve"> in relation to </w:t>
      </w:r>
      <w:r w:rsidR="00B25D9A">
        <w:t>its rest point</w:t>
      </w:r>
      <w:r>
        <w:t>,</w:t>
      </w:r>
      <w:r w:rsidR="0057560E">
        <w:t xml:space="preserve"> through</w:t>
      </w:r>
      <w:r>
        <w:t xml:space="preserve"> reaction to </w:t>
      </w:r>
      <w:r w:rsidR="006975AD">
        <w:t xml:space="preserve">forces, and movement </w:t>
      </w:r>
      <w:r w:rsidR="0057560E">
        <w:t>of the suspension</w:t>
      </w:r>
      <w:r w:rsidR="0014189A">
        <w:t>.</w:t>
      </w:r>
    </w:p>
    <w:p w14:paraId="5E624914" w14:textId="0078860A" w:rsidR="00926D28" w:rsidRDefault="00926D28" w:rsidP="00492514">
      <w:pPr>
        <w:jc w:val="center"/>
      </w:pPr>
      <w:r>
        <w:t xml:space="preserve">We took a wheel position test, on a </w:t>
      </w:r>
      <w:r w:rsidR="00CF1944">
        <w:t>Van Diemen</w:t>
      </w:r>
      <w:r>
        <w:t xml:space="preserve"> suspension setup, spring stiffness test, </w:t>
      </w:r>
      <w:r w:rsidR="005C7A42">
        <w:t>using a pneumatic press</w:t>
      </w:r>
      <w:r>
        <w:t xml:space="preserve">. We also took a tyre deflection test, </w:t>
      </w:r>
      <w:r w:rsidR="00CF1944">
        <w:t>like</w:t>
      </w:r>
      <w:r>
        <w:t xml:space="preserve"> the spring stiffness test, measuring the force needed to deflect a tyre by a certain distance.</w:t>
      </w:r>
    </w:p>
    <w:p w14:paraId="07660348" w14:textId="059643E1" w:rsidR="008418A4" w:rsidRDefault="008418A4" w:rsidP="008418A4">
      <w:pPr>
        <w:pStyle w:val="Heading1"/>
      </w:pPr>
      <w:bookmarkStart w:id="2" w:name="_Toc90199461"/>
      <w:r>
        <w:t>2.1 – Equipment used</w:t>
      </w:r>
      <w:bookmarkEnd w:id="2"/>
      <w:r>
        <w:t xml:space="preserve"> </w:t>
      </w:r>
    </w:p>
    <w:p w14:paraId="0A5B7DF3" w14:textId="77777777" w:rsidR="00FF0300" w:rsidRDefault="00FF0300" w:rsidP="00FF0300">
      <w:pPr>
        <w:jc w:val="center"/>
      </w:pPr>
    </w:p>
    <w:p w14:paraId="70B6C249" w14:textId="78ACBB17" w:rsidR="008418A4" w:rsidRDefault="00FF0300" w:rsidP="00FF0300">
      <w:pPr>
        <w:jc w:val="center"/>
      </w:pPr>
      <w:r>
        <w:t>Precise</w:t>
      </w:r>
      <w:r w:rsidR="00D60069">
        <w:t xml:space="preserve"> equipment was used within these lab sessions to get </w:t>
      </w:r>
      <w:r w:rsidR="002B05C5">
        <w:t>clear results</w:t>
      </w:r>
      <w:r w:rsidR="00761044">
        <w:t>.</w:t>
      </w:r>
    </w:p>
    <w:p w14:paraId="5CA23F9C" w14:textId="72000B6B" w:rsidR="00761044" w:rsidRDefault="00761044" w:rsidP="008418A4">
      <w:pPr>
        <w:jc w:val="center"/>
      </w:pPr>
      <w:r>
        <w:t xml:space="preserve">DTIs are very accurate, </w:t>
      </w:r>
      <w:r w:rsidR="00A40FAB">
        <w:t xml:space="preserve">and by using two, one on either side of the wheel, </w:t>
      </w:r>
      <w:r w:rsidR="00C81BD9">
        <w:t xml:space="preserve">the difference could be used to calculate the toe of the </w:t>
      </w:r>
      <w:r w:rsidR="00F95B33">
        <w:t>wheel.</w:t>
      </w:r>
      <w:r w:rsidR="00BD3283">
        <w:t xml:space="preserve"> DTIs are extremely accurate</w:t>
      </w:r>
      <w:r w:rsidR="00D3235B">
        <w:t xml:space="preserve">, which </w:t>
      </w:r>
      <w:r w:rsidR="00B96515">
        <w:t xml:space="preserve">can make all the difference when </w:t>
      </w:r>
      <w:r w:rsidR="0047753C">
        <w:t>calculating a toe angle.</w:t>
      </w:r>
    </w:p>
    <w:p w14:paraId="3ADCC4EA" w14:textId="277A8E1C" w:rsidR="0047753C" w:rsidRDefault="0047753C" w:rsidP="008418A4">
      <w:pPr>
        <w:jc w:val="center"/>
      </w:pPr>
      <w:r>
        <w:t xml:space="preserve">Vernier </w:t>
      </w:r>
      <w:r w:rsidR="00AE4298">
        <w:t>Callipers</w:t>
      </w:r>
      <w:r>
        <w:t xml:space="preserve"> were also used to measure the </w:t>
      </w:r>
      <w:r w:rsidR="00003B74">
        <w:t xml:space="preserve">damper length while </w:t>
      </w:r>
      <w:r w:rsidR="00100A6D">
        <w:t xml:space="preserve">gathering results. </w:t>
      </w:r>
      <w:r w:rsidR="00410795">
        <w:t xml:space="preserve">We had to measure an inside length of </w:t>
      </w:r>
      <w:r w:rsidR="00F65BCB">
        <w:t>a thread, so w</w:t>
      </w:r>
      <w:r w:rsidR="00A656BF">
        <w:t xml:space="preserve">as a much more appropriate piece of equipment than </w:t>
      </w:r>
      <w:r w:rsidR="0095473A">
        <w:t>a steel</w:t>
      </w:r>
      <w:r w:rsidR="00F65BCB">
        <w:t xml:space="preserve"> rule, in addition to being </w:t>
      </w:r>
      <w:r w:rsidR="00FF3D17">
        <w:t>much less accurate than using a vernier scale</w:t>
      </w:r>
      <w:r w:rsidR="00D3235B">
        <w:t>.</w:t>
      </w:r>
    </w:p>
    <w:p w14:paraId="57D2CB08" w14:textId="15A39AFC" w:rsidR="00292DAD" w:rsidRDefault="00292DAD" w:rsidP="008418A4">
      <w:pPr>
        <w:jc w:val="center"/>
      </w:pPr>
      <w:r>
        <w:t xml:space="preserve">A Digital </w:t>
      </w:r>
      <w:r w:rsidR="000319CD">
        <w:t>level box was used to calculate the camber of the wheel, in relation to the suspension in different positions</w:t>
      </w:r>
      <w:r w:rsidR="00755FE5">
        <w:t>. This was by far the simplest way of measuring camber</w:t>
      </w:r>
      <w:r w:rsidR="00B86BF5">
        <w:t xml:space="preserve">. A protractor for example would’ve been very </w:t>
      </w:r>
      <w:r w:rsidR="00D3235B">
        <w:t>inaccurate and</w:t>
      </w:r>
      <w:r w:rsidR="00B86BF5">
        <w:t xml:space="preserve"> caused human error.</w:t>
      </w:r>
    </w:p>
    <w:p w14:paraId="5EB00C91" w14:textId="0AA7F41F" w:rsidR="003C3CA4" w:rsidRDefault="00C41ED9" w:rsidP="008418A4">
      <w:pPr>
        <w:jc w:val="center"/>
      </w:pPr>
      <w:r>
        <w:t xml:space="preserve">For the spring stiffness test, </w:t>
      </w:r>
      <w:r w:rsidR="000D2831">
        <w:t xml:space="preserve">we used a </w:t>
      </w:r>
      <w:r w:rsidR="000E1593">
        <w:t xml:space="preserve">set of </w:t>
      </w:r>
      <w:r w:rsidR="00C34AC1">
        <w:t xml:space="preserve">scales. </w:t>
      </w:r>
      <w:r w:rsidR="000E1593">
        <w:t xml:space="preserve">We also used this same </w:t>
      </w:r>
      <w:r w:rsidR="00B86BF5">
        <w:t>equipment</w:t>
      </w:r>
      <w:r w:rsidR="000E1593">
        <w:t xml:space="preserve"> for the tyre deflection test, as it was essentially the same process, measuring the scale reading for a given tyre deflection in millimetres. There was no other clear way to determine the force exerted on the spring and on the tyre for these tests, though the scale could have been more accurate with its readings</w:t>
      </w:r>
      <w:r w:rsidR="00B86BF5">
        <w:t>.</w:t>
      </w:r>
    </w:p>
    <w:p w14:paraId="757383AE" w14:textId="3715D759" w:rsidR="000E1593" w:rsidRDefault="000E1593" w:rsidP="000E1593">
      <w:pPr>
        <w:pStyle w:val="Heading1"/>
      </w:pPr>
      <w:bookmarkStart w:id="3" w:name="_Toc90199462"/>
      <w:r>
        <w:t>2.2 - Methodology</w:t>
      </w:r>
      <w:bookmarkEnd w:id="3"/>
    </w:p>
    <w:p w14:paraId="66530E9B" w14:textId="59B9AFE5" w:rsidR="000E1593" w:rsidRDefault="00FF0300" w:rsidP="008418A4">
      <w:pPr>
        <w:jc w:val="center"/>
      </w:pPr>
      <w:r>
        <w:t xml:space="preserve">Before we started the wheel position tests, we had to make sure that every piece of equipment we used was zeroed, to negate any chances of a zero error. Once the equipment was set and zeroed, we began the tests. </w:t>
      </w:r>
    </w:p>
    <w:p w14:paraId="439DD1F6" w14:textId="298705B1" w:rsidR="00222FDB" w:rsidRDefault="00222FDB" w:rsidP="008418A4">
      <w:pPr>
        <w:jc w:val="center"/>
      </w:pPr>
      <w:r>
        <w:t xml:space="preserve">For the </w:t>
      </w:r>
      <w:r w:rsidR="00E60E8D">
        <w:t xml:space="preserve">wheel position test, we turned a threaded bolt where the spring/damper would usually be, </w:t>
      </w:r>
      <w:r w:rsidR="005247CC">
        <w:t>in order to simulate the suspension under different loads. Two turns on the</w:t>
      </w:r>
      <w:r w:rsidR="0044136F">
        <w:t xml:space="preserve"> threaded bolt, then we took measurements of the </w:t>
      </w:r>
      <w:r w:rsidR="00901FA7">
        <w:t xml:space="preserve">exposed thread length, </w:t>
      </w:r>
      <w:r w:rsidR="008F58ED">
        <w:t>using the vernier calliper.</w:t>
      </w:r>
    </w:p>
    <w:p w14:paraId="3CD6A225" w14:textId="451C7782" w:rsidR="008F58ED" w:rsidRDefault="008F58ED" w:rsidP="008418A4">
      <w:pPr>
        <w:jc w:val="center"/>
      </w:pPr>
      <w:r>
        <w:t xml:space="preserve">We also measured </w:t>
      </w:r>
      <w:r w:rsidR="0098692C">
        <w:t>the wheel position</w:t>
      </w:r>
      <w:r w:rsidR="006108E5">
        <w:t xml:space="preserve"> </w:t>
      </w:r>
      <w:r w:rsidR="005541B0">
        <w:t>with another set of callipers</w:t>
      </w:r>
      <w:r w:rsidR="0098692C">
        <w:t xml:space="preserve">, </w:t>
      </w:r>
      <w:r w:rsidR="00624030">
        <w:t>the camber of the wheel</w:t>
      </w:r>
      <w:r w:rsidR="006108E5">
        <w:t xml:space="preserve"> using the digital level box</w:t>
      </w:r>
      <w:r w:rsidR="00624030">
        <w:t>,</w:t>
      </w:r>
      <w:r w:rsidR="005541B0">
        <w:t xml:space="preserve"> and the DTI measurements for the toe of the wheel</w:t>
      </w:r>
      <w:r w:rsidR="0014189A">
        <w:t>.</w:t>
      </w:r>
    </w:p>
    <w:p w14:paraId="59A7EB57" w14:textId="42A5D7DB" w:rsidR="006108E5" w:rsidRDefault="003C22F0" w:rsidP="005E109E">
      <w:pPr>
        <w:jc w:val="center"/>
      </w:pPr>
      <w:r>
        <w:t xml:space="preserve">Testing the </w:t>
      </w:r>
      <w:r w:rsidR="00A847AF">
        <w:t xml:space="preserve">stiffness of a spring was relatively simple, as it only required zeroing the scales beforehand, and making sure the </w:t>
      </w:r>
      <w:r w:rsidR="00D20847">
        <w:t xml:space="preserve">distance that the spring compressed was </w:t>
      </w:r>
      <w:r w:rsidR="00B865C3">
        <w:t xml:space="preserve">equal each time it increased, as this would affect results. </w:t>
      </w:r>
      <w:r w:rsidR="009067EE">
        <w:t>A DTI was used to measure the spring deflection in inches</w:t>
      </w:r>
      <w:r w:rsidR="008F718C">
        <w:t xml:space="preserve">, increasing by 0.1 inches each time, we could then measure the force required, in pounds, to compress the spring 0.1 inches. This was the same procedure for the </w:t>
      </w:r>
      <w:r w:rsidR="00DA3F52">
        <w:t>tyre deflection test</w:t>
      </w:r>
      <w:r w:rsidR="00307E64">
        <w:t>, measuring the force exerted on the tyre.</w:t>
      </w:r>
    </w:p>
    <w:p w14:paraId="22980C3E" w14:textId="48F55BDA" w:rsidR="00EE0009" w:rsidRDefault="00DD1659" w:rsidP="00EE0009">
      <w:pPr>
        <w:pStyle w:val="Heading1"/>
      </w:pPr>
      <w:bookmarkStart w:id="4" w:name="_Toc90199463"/>
      <w:r>
        <w:rPr>
          <w:noProof/>
        </w:rPr>
        <w:lastRenderedPageBreak/>
        <w:drawing>
          <wp:anchor distT="0" distB="0" distL="114300" distR="114300" simplePos="0" relativeHeight="251649536" behindDoc="1" locked="0" layoutInCell="1" allowOverlap="1" wp14:anchorId="539C42E7" wp14:editId="07D190BE">
            <wp:simplePos x="0" y="0"/>
            <wp:positionH relativeFrom="margin">
              <wp:align>right</wp:align>
            </wp:positionH>
            <wp:positionV relativeFrom="paragraph">
              <wp:posOffset>422794</wp:posOffset>
            </wp:positionV>
            <wp:extent cx="5731510" cy="1784985"/>
            <wp:effectExtent l="0" t="0" r="2540" b="5715"/>
            <wp:wrapTight wrapText="bothSides">
              <wp:wrapPolygon edited="0">
                <wp:start x="0" y="0"/>
                <wp:lineTo x="0" y="21439"/>
                <wp:lineTo x="21538" y="21439"/>
                <wp:lineTo x="21538" y="0"/>
                <wp:lineTo x="0" y="0"/>
              </wp:wrapPolygon>
            </wp:wrapTight>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1784985"/>
                    </a:xfrm>
                    <a:prstGeom prst="rect">
                      <a:avLst/>
                    </a:prstGeom>
                  </pic:spPr>
                </pic:pic>
              </a:graphicData>
            </a:graphic>
          </wp:anchor>
        </w:drawing>
      </w:r>
      <w:r w:rsidR="00EE0009">
        <w:t xml:space="preserve">2.3 </w:t>
      </w:r>
      <w:r w:rsidR="00441C82">
        <w:t>–</w:t>
      </w:r>
      <w:r w:rsidR="00EE0009">
        <w:t xml:space="preserve"> </w:t>
      </w:r>
      <w:r w:rsidR="00441C82">
        <w:t>Results</w:t>
      </w:r>
      <w:bookmarkEnd w:id="4"/>
    </w:p>
    <w:p w14:paraId="2D48B5CA" w14:textId="372215C5" w:rsidR="00DD1659" w:rsidRDefault="00DD1659" w:rsidP="00441C82"/>
    <w:p w14:paraId="0FD736EF" w14:textId="1CBFC4AB" w:rsidR="00441C82" w:rsidRDefault="008362AF" w:rsidP="005E109E">
      <w:pPr>
        <w:jc w:val="center"/>
      </w:pPr>
      <w:r>
        <w:t>Above</w:t>
      </w:r>
      <w:r w:rsidR="00DD1659">
        <w:t xml:space="preserve"> are the results for the </w:t>
      </w:r>
      <w:r w:rsidR="003354DD">
        <w:t xml:space="preserve">Wheel position test, we took measurements for </w:t>
      </w:r>
      <w:r w:rsidR="00B633DE">
        <w:t>all</w:t>
      </w:r>
      <w:r w:rsidR="003354DD">
        <w:t xml:space="preserve"> these variables, as they are need for calculations later down the line.</w:t>
      </w:r>
      <w:r>
        <w:t xml:space="preserve"> The zeroed camber</w:t>
      </w:r>
      <w:r w:rsidR="007731C4">
        <w:t>, the calculated toe, the zeroed toe, and the change in spring length from start position were all calculated using other results in the table, as shown above.</w:t>
      </w:r>
    </w:p>
    <w:p w14:paraId="0CC0BA28" w14:textId="1C02F1A5" w:rsidR="00490A03" w:rsidRDefault="00490A03" w:rsidP="00441C82">
      <w:r>
        <w:rPr>
          <w:noProof/>
        </w:rPr>
        <w:drawing>
          <wp:inline distT="0" distB="0" distL="0" distR="0" wp14:anchorId="41718731" wp14:editId="3B5C2D6E">
            <wp:extent cx="4410075" cy="3076575"/>
            <wp:effectExtent l="0" t="0" r="9525" b="952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stretch>
                      <a:fillRect/>
                    </a:stretch>
                  </pic:blipFill>
                  <pic:spPr>
                    <a:xfrm>
                      <a:off x="0" y="0"/>
                      <a:ext cx="4410075" cy="3076575"/>
                    </a:xfrm>
                    <a:prstGeom prst="rect">
                      <a:avLst/>
                    </a:prstGeom>
                  </pic:spPr>
                </pic:pic>
              </a:graphicData>
            </a:graphic>
          </wp:inline>
        </w:drawing>
      </w:r>
    </w:p>
    <w:p w14:paraId="7B262D40" w14:textId="0D390CA4" w:rsidR="001D7580" w:rsidRDefault="001D7580" w:rsidP="005E109E">
      <w:pPr>
        <w:jc w:val="center"/>
      </w:pPr>
      <w:r>
        <w:rPr>
          <w:noProof/>
        </w:rPr>
        <w:lastRenderedPageBreak/>
        <w:drawing>
          <wp:anchor distT="0" distB="0" distL="114300" distR="114300" simplePos="0" relativeHeight="251650560" behindDoc="1" locked="0" layoutInCell="1" allowOverlap="1" wp14:anchorId="03D49742" wp14:editId="275CC537">
            <wp:simplePos x="0" y="0"/>
            <wp:positionH relativeFrom="margin">
              <wp:align>right</wp:align>
            </wp:positionH>
            <wp:positionV relativeFrom="paragraph">
              <wp:posOffset>855023</wp:posOffset>
            </wp:positionV>
            <wp:extent cx="5731510" cy="3487420"/>
            <wp:effectExtent l="0" t="0" r="2540" b="0"/>
            <wp:wrapTight wrapText="bothSides">
              <wp:wrapPolygon edited="0">
                <wp:start x="0" y="0"/>
                <wp:lineTo x="0" y="21474"/>
                <wp:lineTo x="21538" y="21474"/>
                <wp:lineTo x="21538"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487420"/>
                    </a:xfrm>
                    <a:prstGeom prst="rect">
                      <a:avLst/>
                    </a:prstGeom>
                  </pic:spPr>
                </pic:pic>
              </a:graphicData>
            </a:graphic>
          </wp:anchor>
        </w:drawing>
      </w:r>
      <w:r w:rsidR="008362AF">
        <w:t>Above are the results for the Tyre deflection test, which was measured in Kg, and then converted to Newtons by multiplying by 9.81</w:t>
      </w:r>
      <w:r w:rsidR="00E11197">
        <w:t xml:space="preserve">, so the results could be used in equations </w:t>
      </w:r>
      <w:r w:rsidR="00B633DE">
        <w:t>later</w:t>
      </w:r>
      <w:r w:rsidR="00E11197">
        <w:t>.</w:t>
      </w:r>
    </w:p>
    <w:p w14:paraId="7059D68F" w14:textId="418914B3" w:rsidR="001D7580" w:rsidRDefault="001D7580" w:rsidP="00441C82"/>
    <w:p w14:paraId="42EBEE78" w14:textId="70284A75" w:rsidR="001D7580" w:rsidRDefault="001D7580" w:rsidP="00441C82"/>
    <w:p w14:paraId="54BD54AD" w14:textId="76826068" w:rsidR="001D7580" w:rsidRDefault="001D7580" w:rsidP="005E109E">
      <w:pPr>
        <w:jc w:val="center"/>
      </w:pPr>
      <w:r>
        <w:t>The final table of results taken was for the spring deflection test, and as it was measured in inches, and pounds of force, both were converted to millimetres and newtons, in order to fit with our other data</w:t>
      </w:r>
      <w:r w:rsidR="00D36EC7">
        <w:t>.</w:t>
      </w:r>
    </w:p>
    <w:p w14:paraId="02B95E89" w14:textId="48033750" w:rsidR="002461F7" w:rsidRDefault="002461F7" w:rsidP="00441C82">
      <w:r>
        <w:rPr>
          <w:noProof/>
        </w:rPr>
        <w:drawing>
          <wp:inline distT="0" distB="0" distL="0" distR="0" wp14:anchorId="3E6DCAEF" wp14:editId="150F089F">
            <wp:extent cx="4524375" cy="3381375"/>
            <wp:effectExtent l="0" t="0" r="9525" b="952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4"/>
                    <a:stretch>
                      <a:fillRect/>
                    </a:stretch>
                  </pic:blipFill>
                  <pic:spPr>
                    <a:xfrm>
                      <a:off x="0" y="0"/>
                      <a:ext cx="4524375" cy="3381375"/>
                    </a:xfrm>
                    <a:prstGeom prst="rect">
                      <a:avLst/>
                    </a:prstGeom>
                  </pic:spPr>
                </pic:pic>
              </a:graphicData>
            </a:graphic>
          </wp:inline>
        </w:drawing>
      </w:r>
    </w:p>
    <w:p w14:paraId="6590D0ED" w14:textId="18545D45" w:rsidR="00E74D89" w:rsidRDefault="00D36EC7" w:rsidP="005E109E">
      <w:pPr>
        <w:jc w:val="center"/>
      </w:pPr>
      <w:r>
        <w:lastRenderedPageBreak/>
        <w:t xml:space="preserve">Spring Rates were calculated by plotting </w:t>
      </w:r>
      <w:r w:rsidR="002461F7">
        <w:t>the spring deflection against the applied force</w:t>
      </w:r>
      <w:r w:rsidR="00135000">
        <w:t xml:space="preserve">, then calculating a gradient for the trend line, which was </w:t>
      </w:r>
      <w:r w:rsidR="00E13022">
        <w:t>70923N/m of compression.</w:t>
      </w:r>
      <w:r w:rsidR="00542FFE">
        <w:t xml:space="preserve"> This will be used </w:t>
      </w:r>
      <w:r w:rsidR="00FC4F6B">
        <w:t>later</w:t>
      </w:r>
      <w:r w:rsidR="00542FFE">
        <w:t xml:space="preserve"> </w:t>
      </w:r>
      <w:r w:rsidR="00075270">
        <w:t>for calculations in another section.</w:t>
      </w:r>
    </w:p>
    <w:p w14:paraId="7BE3E3EA" w14:textId="41E9C128" w:rsidR="00FC4F6B" w:rsidRDefault="00395CBE" w:rsidP="00441C82">
      <w:r>
        <w:rPr>
          <w:noProof/>
        </w:rPr>
        <w:drawing>
          <wp:inline distT="0" distB="0" distL="0" distR="0" wp14:anchorId="3FA3E02A" wp14:editId="0CDB93C9">
            <wp:extent cx="5305425" cy="3333750"/>
            <wp:effectExtent l="0" t="0" r="9525" b="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5"/>
                    <a:stretch>
                      <a:fillRect/>
                    </a:stretch>
                  </pic:blipFill>
                  <pic:spPr>
                    <a:xfrm>
                      <a:off x="0" y="0"/>
                      <a:ext cx="5305425" cy="3333750"/>
                    </a:xfrm>
                    <a:prstGeom prst="rect">
                      <a:avLst/>
                    </a:prstGeom>
                  </pic:spPr>
                </pic:pic>
              </a:graphicData>
            </a:graphic>
          </wp:inline>
        </w:drawing>
      </w:r>
    </w:p>
    <w:p w14:paraId="7A40F1EB" w14:textId="7C7AC4D4" w:rsidR="00FC4F6B" w:rsidRDefault="00FC4F6B" w:rsidP="00441C82"/>
    <w:p w14:paraId="1E9F8AFB" w14:textId="4B594567" w:rsidR="001B3287" w:rsidRDefault="00395CBE" w:rsidP="005E109E">
      <w:pPr>
        <w:jc w:val="center"/>
      </w:pPr>
      <w:r>
        <w:t xml:space="preserve">The tyre stiffness was also calculated using data from the </w:t>
      </w:r>
      <w:r w:rsidR="0017759A">
        <w:t>tables, in</w:t>
      </w:r>
      <w:r w:rsidR="00AF55F0">
        <w:t xml:space="preserve"> the same way as the spring stiffness, after</w:t>
      </w:r>
      <w:r>
        <w:t xml:space="preserve"> plotting the tyre deflection in mm, against the applied force in Newton</w:t>
      </w:r>
      <w:r w:rsidR="00CB0E3D">
        <w:t>s.</w:t>
      </w:r>
      <w:r w:rsidR="00590734">
        <w:t xml:space="preserve"> The result for this calculation was 151210N/m</w:t>
      </w:r>
      <w:r w:rsidR="009B612C">
        <w:t>.</w:t>
      </w:r>
    </w:p>
    <w:p w14:paraId="106B284B" w14:textId="1F12AE68" w:rsidR="001B3287" w:rsidRDefault="001B3287" w:rsidP="00441C82">
      <w:r>
        <w:rPr>
          <w:noProof/>
        </w:rPr>
        <w:lastRenderedPageBreak/>
        <w:drawing>
          <wp:inline distT="0" distB="0" distL="0" distR="0" wp14:anchorId="2AB99BCE" wp14:editId="2D9B0760">
            <wp:extent cx="4762500" cy="5781675"/>
            <wp:effectExtent l="0" t="0" r="0" b="9525"/>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16"/>
                    <a:stretch>
                      <a:fillRect/>
                    </a:stretch>
                  </pic:blipFill>
                  <pic:spPr>
                    <a:xfrm>
                      <a:off x="0" y="0"/>
                      <a:ext cx="4762500" cy="5781675"/>
                    </a:xfrm>
                    <a:prstGeom prst="rect">
                      <a:avLst/>
                    </a:prstGeom>
                  </pic:spPr>
                </pic:pic>
              </a:graphicData>
            </a:graphic>
          </wp:inline>
        </w:drawing>
      </w:r>
    </w:p>
    <w:p w14:paraId="0E274F86" w14:textId="2A1AFE72" w:rsidR="001B3287" w:rsidRDefault="001B3287" w:rsidP="00441C82"/>
    <w:p w14:paraId="68A03134" w14:textId="502EAC77" w:rsidR="008C4BCD" w:rsidRDefault="001B3287" w:rsidP="005E109E">
      <w:pPr>
        <w:jc w:val="center"/>
      </w:pPr>
      <w:r>
        <w:t xml:space="preserve">Both the change in Toe, and the change in Camber were plotted against the ride height, to visualize the variables, and </w:t>
      </w:r>
      <w:r w:rsidR="00275BE5">
        <w:t xml:space="preserve">how they can change </w:t>
      </w:r>
      <w:r w:rsidR="007E6900">
        <w:t>non-linearly in the case of the toe change, which is more of an “S” shape</w:t>
      </w:r>
      <w:r w:rsidR="0090333C">
        <w:t xml:space="preserve"> when comparing results with the camber change, which is a linear curve.</w:t>
      </w:r>
    </w:p>
    <w:p w14:paraId="7751EE39" w14:textId="77777777" w:rsidR="008C4BCD" w:rsidRDefault="008C4BCD">
      <w:r>
        <w:br w:type="page"/>
      </w:r>
    </w:p>
    <w:p w14:paraId="04C2F6F2" w14:textId="668553A4" w:rsidR="001B3287" w:rsidRDefault="00851754" w:rsidP="00441C82">
      <w:r>
        <w:rPr>
          <w:noProof/>
        </w:rPr>
        <w:lastRenderedPageBreak/>
        <w:drawing>
          <wp:inline distT="0" distB="0" distL="0" distR="0" wp14:anchorId="69B5943A" wp14:editId="760468AF">
            <wp:extent cx="4543425" cy="3638550"/>
            <wp:effectExtent l="0" t="0" r="9525"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7"/>
                    <a:stretch>
                      <a:fillRect/>
                    </a:stretch>
                  </pic:blipFill>
                  <pic:spPr>
                    <a:xfrm>
                      <a:off x="0" y="0"/>
                      <a:ext cx="4543425" cy="3638550"/>
                    </a:xfrm>
                    <a:prstGeom prst="rect">
                      <a:avLst/>
                    </a:prstGeom>
                  </pic:spPr>
                </pic:pic>
              </a:graphicData>
            </a:graphic>
          </wp:inline>
        </w:drawing>
      </w:r>
    </w:p>
    <w:p w14:paraId="23E6B4A3" w14:textId="79624E0D" w:rsidR="00C64F9C" w:rsidRDefault="00851754" w:rsidP="005E109E">
      <w:pPr>
        <w:jc w:val="center"/>
      </w:pPr>
      <w:r>
        <w:t xml:space="preserve">The wheel position from rest was also plotted against the compression of the spring, in order to </w:t>
      </w:r>
      <w:r w:rsidR="00F23BF2">
        <w:t xml:space="preserve">calculate the motion ratio, </w:t>
      </w:r>
      <w:r w:rsidR="006543D8">
        <w:t>t</w:t>
      </w:r>
      <w:r w:rsidR="00F23BF2">
        <w:t xml:space="preserve">his would later be used while calculating </w:t>
      </w:r>
      <w:r w:rsidR="00B156A1">
        <w:t>the wheel rate of the test results.</w:t>
      </w:r>
      <w:r w:rsidR="00DB02BD">
        <w:t xml:space="preserve"> </w:t>
      </w:r>
    </w:p>
    <w:p w14:paraId="16D642F9" w14:textId="77777777" w:rsidR="00C64F9C" w:rsidRDefault="00C64F9C">
      <w:r>
        <w:br w:type="page"/>
      </w:r>
    </w:p>
    <w:p w14:paraId="4729FC7F" w14:textId="69850436" w:rsidR="00851754" w:rsidRDefault="00C64F9C" w:rsidP="00C64F9C">
      <w:pPr>
        <w:pStyle w:val="Heading1"/>
      </w:pPr>
      <w:bookmarkStart w:id="5" w:name="_Toc90199464"/>
      <w:r>
        <w:lastRenderedPageBreak/>
        <w:t>3.0 – WinGeo Kinematic Simulation</w:t>
      </w:r>
      <w:bookmarkEnd w:id="5"/>
    </w:p>
    <w:p w14:paraId="2EFF8142" w14:textId="0A9B0D85" w:rsidR="006A6967" w:rsidRPr="006A6967" w:rsidRDefault="006A6967" w:rsidP="005E109E">
      <w:pPr>
        <w:jc w:val="center"/>
      </w:pPr>
      <w:r>
        <w:t xml:space="preserve">The next section will cover the WinGeo kinematic simulation, this was used to gather large amounts of results </w:t>
      </w:r>
      <w:r w:rsidR="00CC09C8">
        <w:t>to</w:t>
      </w:r>
      <w:r w:rsidR="00B47483">
        <w:t xml:space="preserve"> assess the suspension characteristics in heave and roll</w:t>
      </w:r>
      <w:r w:rsidR="00F61305">
        <w:t xml:space="preserve">. </w:t>
      </w:r>
    </w:p>
    <w:p w14:paraId="6CF8F96F" w14:textId="38E451BA" w:rsidR="00C64F9C" w:rsidRDefault="00C64F9C" w:rsidP="005E109E">
      <w:pPr>
        <w:pStyle w:val="Heading1"/>
      </w:pPr>
      <w:bookmarkStart w:id="6" w:name="_Toc90199465"/>
      <w:r>
        <w:t>3.1 – Methodology</w:t>
      </w:r>
      <w:bookmarkEnd w:id="6"/>
    </w:p>
    <w:p w14:paraId="475E8F2F" w14:textId="77777777" w:rsidR="00E052E1" w:rsidRDefault="00E052E1" w:rsidP="005E109E">
      <w:pPr>
        <w:jc w:val="center"/>
      </w:pPr>
    </w:p>
    <w:p w14:paraId="5D57B750" w14:textId="3878E6B4" w:rsidR="00C64F9C" w:rsidRDefault="00F11EC9" w:rsidP="005E109E">
      <w:pPr>
        <w:jc w:val="center"/>
      </w:pPr>
      <w:r>
        <w:t xml:space="preserve">To </w:t>
      </w:r>
      <w:r w:rsidR="00E052E1">
        <w:t>begin</w:t>
      </w:r>
      <w:r>
        <w:t xml:space="preserve"> taking results, we had to create a table, in which the data </w:t>
      </w:r>
      <w:r w:rsidR="004C62DA">
        <w:t>w</w:t>
      </w:r>
      <w:r>
        <w:t>ould be logged</w:t>
      </w:r>
      <w:r w:rsidR="00EB0553">
        <w:t xml:space="preserve">, </w:t>
      </w:r>
      <w:r w:rsidR="003232E4">
        <w:t xml:space="preserve">Results for camber, </w:t>
      </w:r>
      <w:r w:rsidR="007E06C2">
        <w:t>steer, and the motion ratio were taken with the ride height increasing linearly.</w:t>
      </w:r>
    </w:p>
    <w:p w14:paraId="14E283A1" w14:textId="4D806ACB" w:rsidR="005E109E" w:rsidRDefault="00F778A5" w:rsidP="005F2BE7">
      <w:pPr>
        <w:jc w:val="center"/>
      </w:pPr>
      <w:r>
        <w:t xml:space="preserve">These results were </w:t>
      </w:r>
      <w:r w:rsidR="007E06C2">
        <w:t>exported</w:t>
      </w:r>
      <w:r>
        <w:t xml:space="preserve"> so that they could be opened in an excel spreadsheet, to the be graphed.</w:t>
      </w:r>
      <w:r w:rsidR="00F71D93">
        <w:t xml:space="preserve">  By using a secondary axis, all the results could be clearly plotted in a single graph</w:t>
      </w:r>
      <w:r w:rsidR="005F2BE7">
        <w:t xml:space="preserve"> to represent data changes and trends.</w:t>
      </w:r>
    </w:p>
    <w:p w14:paraId="7463BFEA" w14:textId="5D7F7F6F" w:rsidR="005F2BE7" w:rsidRDefault="00D91995" w:rsidP="005F2BE7">
      <w:pPr>
        <w:jc w:val="center"/>
      </w:pPr>
      <w:r>
        <w:t xml:space="preserve">This process was repeated for the roll, </w:t>
      </w:r>
      <w:r w:rsidR="00CC09C8">
        <w:t>from 0 Degrees</w:t>
      </w:r>
      <w:r>
        <w:t xml:space="preserve"> to 1.5 Degrees, in 0.1 Degrees increments</w:t>
      </w:r>
      <w:r w:rsidR="00A77ADD">
        <w:t>.</w:t>
      </w:r>
      <w:r w:rsidR="004D16BB">
        <w:t xml:space="preserve"> The </w:t>
      </w:r>
      <w:r w:rsidR="005754E7">
        <w:t xml:space="preserve">data table was then exported again in order to plot the data on excel. This time, camber versus roll, </w:t>
      </w:r>
      <w:r w:rsidR="00911024">
        <w:t>toe steer</w:t>
      </w:r>
      <w:r w:rsidR="005754E7">
        <w:t xml:space="preserve"> versus roll, and </w:t>
      </w:r>
      <w:r w:rsidR="00911024">
        <w:t>motion ratio versus roll were plotted on separate graphs</w:t>
      </w:r>
    </w:p>
    <w:p w14:paraId="79C01F89" w14:textId="583B1ABA" w:rsidR="006A0DA5" w:rsidRDefault="006A0DA5" w:rsidP="006A0DA5">
      <w:pPr>
        <w:pStyle w:val="Heading1"/>
      </w:pPr>
      <w:bookmarkStart w:id="7" w:name="_Toc90199466"/>
      <w:r>
        <w:t>3.2 – Kinematics Results and Discussion</w:t>
      </w:r>
      <w:bookmarkEnd w:id="7"/>
    </w:p>
    <w:p w14:paraId="6E7D2B68" w14:textId="010920B2" w:rsidR="006A0DA5" w:rsidRDefault="005E752F" w:rsidP="006A0DA5">
      <w:r>
        <w:rPr>
          <w:noProof/>
        </w:rPr>
        <w:drawing>
          <wp:inline distT="0" distB="0" distL="0" distR="0" wp14:anchorId="5637FEA4" wp14:editId="3D30B957">
            <wp:extent cx="4514850" cy="2657475"/>
            <wp:effectExtent l="0" t="0" r="0" b="9525"/>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pic:nvPicPr>
                  <pic:blipFill>
                    <a:blip r:embed="rId18"/>
                    <a:stretch>
                      <a:fillRect/>
                    </a:stretch>
                  </pic:blipFill>
                  <pic:spPr>
                    <a:xfrm>
                      <a:off x="0" y="0"/>
                      <a:ext cx="4514850" cy="2657475"/>
                    </a:xfrm>
                    <a:prstGeom prst="rect">
                      <a:avLst/>
                    </a:prstGeom>
                  </pic:spPr>
                </pic:pic>
              </a:graphicData>
            </a:graphic>
          </wp:inline>
        </w:drawing>
      </w:r>
    </w:p>
    <w:p w14:paraId="43111F6E" w14:textId="77E4348F" w:rsidR="00351672" w:rsidRDefault="006F320C" w:rsidP="006A0DA5">
      <w:r>
        <w:t xml:space="preserve">These results above are those of the ride height investigation, and </w:t>
      </w:r>
      <w:r w:rsidR="001A3D35">
        <w:t xml:space="preserve">how each variable reacts to a change in ride height. As we can see, each of the variable scales linearly, with different </w:t>
      </w:r>
      <w:r w:rsidR="0044397D">
        <w:t>gradient</w:t>
      </w:r>
      <w:r w:rsidR="00351672">
        <w:t xml:space="preserve">s. This data can be compared to the data taken from the </w:t>
      </w:r>
      <w:r w:rsidR="00DE1867">
        <w:t xml:space="preserve">laboratory tests, to </w:t>
      </w:r>
      <w:r w:rsidR="0030123D">
        <w:t xml:space="preserve">check for any discrepancies, or errors made within the lab tests. </w:t>
      </w:r>
    </w:p>
    <w:p w14:paraId="08C13FDF" w14:textId="3C3914FF" w:rsidR="0030123D" w:rsidRDefault="0030123D" w:rsidP="006A0DA5"/>
    <w:p w14:paraId="74E74257" w14:textId="3D8E075C" w:rsidR="00EE7C99" w:rsidRDefault="00EE7C99" w:rsidP="006A0DA5">
      <w:r>
        <w:rPr>
          <w:noProof/>
        </w:rPr>
        <w:lastRenderedPageBreak/>
        <w:drawing>
          <wp:inline distT="0" distB="0" distL="0" distR="0" wp14:anchorId="37E6EB98" wp14:editId="30E8EF93">
            <wp:extent cx="4572000" cy="2886075"/>
            <wp:effectExtent l="0" t="0" r="0" b="9525"/>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9"/>
                    <a:stretch>
                      <a:fillRect/>
                    </a:stretch>
                  </pic:blipFill>
                  <pic:spPr>
                    <a:xfrm>
                      <a:off x="0" y="0"/>
                      <a:ext cx="4572000" cy="2886075"/>
                    </a:xfrm>
                    <a:prstGeom prst="rect">
                      <a:avLst/>
                    </a:prstGeom>
                  </pic:spPr>
                </pic:pic>
              </a:graphicData>
            </a:graphic>
          </wp:inline>
        </w:drawing>
      </w:r>
    </w:p>
    <w:p w14:paraId="0CBD2EA4" w14:textId="2160CA0F" w:rsidR="00EE7C99" w:rsidRDefault="00EE7C99" w:rsidP="006A0DA5">
      <w:r>
        <w:t>We then plotted graphs for the roll of the vehicle</w:t>
      </w:r>
      <w:r w:rsidR="00C4710C">
        <w:t xml:space="preserve">. The camber </w:t>
      </w:r>
      <w:r w:rsidR="002634AF">
        <w:t>as you can see</w:t>
      </w:r>
      <w:r w:rsidR="00C4710C">
        <w:t>,</w:t>
      </w:r>
      <w:r w:rsidR="002634AF">
        <w:t xml:space="preserve"> i</w:t>
      </w:r>
      <w:r w:rsidR="00C4710C">
        <w:t>s</w:t>
      </w:r>
      <w:r w:rsidR="002634AF">
        <w:t xml:space="preserve"> directly proportional to the roll of the suspension, meaning it is predictabl</w:t>
      </w:r>
      <w:r w:rsidR="001B7693">
        <w:t>e, therefore able to be extrapolated for extreme situations where the roll is above 2 degrees.</w:t>
      </w:r>
    </w:p>
    <w:p w14:paraId="44CAFC9F" w14:textId="513CD0C2" w:rsidR="00407763" w:rsidRDefault="00295B79" w:rsidP="006A0DA5">
      <w:r>
        <w:rPr>
          <w:noProof/>
        </w:rPr>
        <w:drawing>
          <wp:inline distT="0" distB="0" distL="0" distR="0" wp14:anchorId="6219A90E" wp14:editId="0D776BB6">
            <wp:extent cx="4676775" cy="2790825"/>
            <wp:effectExtent l="0" t="0" r="9525" b="9525"/>
            <wp:docPr id="5" name="Picture 5"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catter chart&#10;&#10;Description automatically generated"/>
                    <pic:cNvPicPr/>
                  </pic:nvPicPr>
                  <pic:blipFill>
                    <a:blip r:embed="rId20"/>
                    <a:stretch>
                      <a:fillRect/>
                    </a:stretch>
                  </pic:blipFill>
                  <pic:spPr>
                    <a:xfrm>
                      <a:off x="0" y="0"/>
                      <a:ext cx="4676775" cy="2790825"/>
                    </a:xfrm>
                    <a:prstGeom prst="rect">
                      <a:avLst/>
                    </a:prstGeom>
                  </pic:spPr>
                </pic:pic>
              </a:graphicData>
            </a:graphic>
          </wp:inline>
        </w:drawing>
      </w:r>
    </w:p>
    <w:p w14:paraId="25218B9A" w14:textId="4ABCD609" w:rsidR="00295B79" w:rsidRDefault="00295B79" w:rsidP="006A0DA5">
      <w:r>
        <w:t xml:space="preserve">The same can be said for the </w:t>
      </w:r>
      <w:r w:rsidR="00735014">
        <w:t>toe steer</w:t>
      </w:r>
      <w:r>
        <w:t xml:space="preserve">, both trendlines being directly proportionate to </w:t>
      </w:r>
      <w:r w:rsidR="00735014">
        <w:t>the roll of the suspension.</w:t>
      </w:r>
    </w:p>
    <w:p w14:paraId="496BE8A4" w14:textId="25ABC87C" w:rsidR="00735014" w:rsidRDefault="004A15CD" w:rsidP="006A0DA5">
      <w:r>
        <w:rPr>
          <w:noProof/>
        </w:rPr>
        <w:lastRenderedPageBreak/>
        <w:drawing>
          <wp:inline distT="0" distB="0" distL="0" distR="0" wp14:anchorId="1CAB5544" wp14:editId="73F2C660">
            <wp:extent cx="4648200" cy="3019425"/>
            <wp:effectExtent l="0" t="0" r="0" b="9525"/>
            <wp:docPr id="11" name="Picture 1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catter chart&#10;&#10;Description automatically generated"/>
                    <pic:cNvPicPr/>
                  </pic:nvPicPr>
                  <pic:blipFill>
                    <a:blip r:embed="rId21"/>
                    <a:stretch>
                      <a:fillRect/>
                    </a:stretch>
                  </pic:blipFill>
                  <pic:spPr>
                    <a:xfrm>
                      <a:off x="0" y="0"/>
                      <a:ext cx="4648200" cy="3019425"/>
                    </a:xfrm>
                    <a:prstGeom prst="rect">
                      <a:avLst/>
                    </a:prstGeom>
                  </pic:spPr>
                </pic:pic>
              </a:graphicData>
            </a:graphic>
          </wp:inline>
        </w:drawing>
      </w:r>
    </w:p>
    <w:p w14:paraId="4A3714F1" w14:textId="27A33181" w:rsidR="004A15CD" w:rsidRDefault="004A15CD" w:rsidP="006A0DA5">
      <w:r>
        <w:t xml:space="preserve">Finally, the motion ratio is also proportionate to the roll of the suspension, </w:t>
      </w:r>
      <w:r w:rsidR="00354F2A">
        <w:t xml:space="preserve">which can once again be </w:t>
      </w:r>
      <w:r w:rsidR="00C4710C">
        <w:t>extrapolated,</w:t>
      </w:r>
      <w:r w:rsidR="00354F2A">
        <w:t xml:space="preserve"> if necessary</w:t>
      </w:r>
      <w:r w:rsidR="00EB482B">
        <w:t xml:space="preserve"> for more extreme scenarios.</w:t>
      </w:r>
    </w:p>
    <w:p w14:paraId="3E4EC513" w14:textId="2FBF77B5" w:rsidR="00EB482B" w:rsidRDefault="00EB482B" w:rsidP="00EB482B">
      <w:pPr>
        <w:pStyle w:val="Heading1"/>
      </w:pPr>
      <w:bookmarkStart w:id="8" w:name="_Toc90199467"/>
      <w:r>
        <w:t>3.3 – RC Migration</w:t>
      </w:r>
      <w:bookmarkEnd w:id="8"/>
    </w:p>
    <w:p w14:paraId="5F603497" w14:textId="77777777" w:rsidR="00A9098F" w:rsidRPr="00A9098F" w:rsidRDefault="00A9098F" w:rsidP="00A9098F"/>
    <w:p w14:paraId="555F3B18" w14:textId="34335137" w:rsidR="00A9098F" w:rsidRPr="00A9098F" w:rsidRDefault="00A9098F" w:rsidP="00A9098F">
      <w:r>
        <w:rPr>
          <w:noProof/>
        </w:rPr>
        <w:drawing>
          <wp:inline distT="0" distB="0" distL="0" distR="0" wp14:anchorId="439C47C3" wp14:editId="416E0143">
            <wp:extent cx="5403215" cy="2636520"/>
            <wp:effectExtent l="0" t="0" r="6985"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3215" cy="2636520"/>
                    </a:xfrm>
                    <a:prstGeom prst="rect">
                      <a:avLst/>
                    </a:prstGeom>
                    <a:noFill/>
                    <a:ln>
                      <a:noFill/>
                    </a:ln>
                  </pic:spPr>
                </pic:pic>
              </a:graphicData>
            </a:graphic>
          </wp:inline>
        </w:drawing>
      </w:r>
    </w:p>
    <w:p w14:paraId="6B7C2E56" w14:textId="586D558C" w:rsidR="00F835F2" w:rsidRDefault="00D378F1" w:rsidP="005B7EAE">
      <w:pPr>
        <w:jc w:val="center"/>
      </w:pPr>
      <w:r>
        <w:t>The roll centre migration was then analysed within the same software,</w:t>
      </w:r>
      <w:r w:rsidR="001A3765">
        <w:t xml:space="preserve"> which was done by </w:t>
      </w:r>
      <w:r w:rsidR="00486B3F">
        <w:t xml:space="preserve">marking the roll centre on the simulation, then manipulating the </w:t>
      </w:r>
      <w:r w:rsidR="00797F66">
        <w:t xml:space="preserve">suspension through </w:t>
      </w:r>
      <w:r w:rsidR="00CB3B43">
        <w:t xml:space="preserve">a set of extreme </w:t>
      </w:r>
      <w:r w:rsidR="004C62DA">
        <w:t>loads</w:t>
      </w:r>
      <w:r w:rsidR="00146283">
        <w:t>.</w:t>
      </w:r>
      <w:r w:rsidR="005B7EAE">
        <w:t xml:space="preserve"> The Roll centre was tracked with a line, </w:t>
      </w:r>
      <w:r w:rsidR="00015DF1">
        <w:t xml:space="preserve">as it migrated, </w:t>
      </w:r>
      <w:r w:rsidR="005B7EAE">
        <w:t>to form a shape</w:t>
      </w:r>
      <w:r w:rsidR="00015DF1">
        <w:t xml:space="preserve"> when following these conditions mentioned above.</w:t>
      </w:r>
    </w:p>
    <w:p w14:paraId="2B92E0BE" w14:textId="6FA6F528" w:rsidR="00015DF1" w:rsidRDefault="00857C73" w:rsidP="005B7EAE">
      <w:pPr>
        <w:jc w:val="center"/>
      </w:pPr>
      <w:r>
        <w:rPr>
          <w:noProof/>
        </w:rPr>
        <w:lastRenderedPageBreak/>
        <w:drawing>
          <wp:inline distT="0" distB="0" distL="0" distR="0" wp14:anchorId="27945B16" wp14:editId="5B19FBA1">
            <wp:extent cx="4476750" cy="2505710"/>
            <wp:effectExtent l="0" t="0" r="0" b="889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76750" cy="2505710"/>
                    </a:xfrm>
                    <a:prstGeom prst="rect">
                      <a:avLst/>
                    </a:prstGeom>
                    <a:noFill/>
                    <a:ln>
                      <a:noFill/>
                    </a:ln>
                  </pic:spPr>
                </pic:pic>
              </a:graphicData>
            </a:graphic>
          </wp:inline>
        </w:drawing>
      </w:r>
    </w:p>
    <w:p w14:paraId="7317FB16" w14:textId="0AC2AF08" w:rsidR="00857C73" w:rsidRDefault="00857C73" w:rsidP="005B7EAE">
      <w:pPr>
        <w:jc w:val="center"/>
      </w:pPr>
      <w:r>
        <w:t xml:space="preserve">The black line is the movement of the roll centre, as it passes through the mentioned conditions, </w:t>
      </w:r>
      <w:r w:rsidR="00BF05C7">
        <w:t>and as shown above, it deviates a lot from the rest point, indicated by the red X in the centre.</w:t>
      </w:r>
    </w:p>
    <w:p w14:paraId="69C171D0" w14:textId="1BD4FD7F" w:rsidR="00B52592" w:rsidRDefault="00B52592" w:rsidP="005B7EAE">
      <w:pPr>
        <w:jc w:val="center"/>
      </w:pPr>
      <w:r>
        <w:t xml:space="preserve">The main reason why the roll centre is of importance within a good suspension setup is because with an RC that deviates a large amount could be detrimental in an application such as racing. </w:t>
      </w:r>
      <w:r w:rsidR="00C3789C">
        <w:t>Therefore,</w:t>
      </w:r>
      <w:r>
        <w:t xml:space="preserve"> it is investigated in order to try and reduce the migration of this roll centre, through different suspension geometries</w:t>
      </w:r>
      <w:r w:rsidR="00E150DA">
        <w:t xml:space="preserve">, which in turn, improves race performance. </w:t>
      </w:r>
    </w:p>
    <w:p w14:paraId="4DFBB044" w14:textId="4BA5F06D" w:rsidR="001B1B0E" w:rsidRDefault="001B1B0E">
      <w:r>
        <w:br w:type="page"/>
      </w:r>
    </w:p>
    <w:p w14:paraId="380569A1" w14:textId="4755478B" w:rsidR="001B1B0E" w:rsidRDefault="00CB4F10" w:rsidP="001B1B0E">
      <w:pPr>
        <w:pStyle w:val="Heading1"/>
      </w:pPr>
      <w:bookmarkStart w:id="9" w:name="_Toc90199468"/>
      <w:r>
        <w:lastRenderedPageBreak/>
        <w:t>4.0 – Suspension Calculations</w:t>
      </w:r>
      <w:bookmarkEnd w:id="9"/>
    </w:p>
    <w:p w14:paraId="2DA66CE6" w14:textId="129BAEB9" w:rsidR="00CB4F10" w:rsidRDefault="00CB4F10" w:rsidP="00B25D9A">
      <w:pPr>
        <w:jc w:val="center"/>
      </w:pPr>
      <w:r>
        <w:t>Calculations will be necessary</w:t>
      </w:r>
      <w:r w:rsidR="00706D12">
        <w:t xml:space="preserve">, in order to fully understand </w:t>
      </w:r>
      <w:r w:rsidR="00DB0F62">
        <w:t>areas such as the spring’s stiffness, which can be done by calculating the wheel rate.</w:t>
      </w:r>
      <w:r w:rsidR="00BE21B7">
        <w:t xml:space="preserve"> </w:t>
      </w:r>
      <w:r w:rsidR="00A01BAD">
        <w:t>Suspension Ride Frequency</w:t>
      </w:r>
      <w:r w:rsidR="00AE5731">
        <w:t xml:space="preserve"> for both sprung and unsprung mass,</w:t>
      </w:r>
      <w:r w:rsidR="00A01BAD">
        <w:t xml:space="preserve"> will also need to be determined, as this will </w:t>
      </w:r>
      <w:r w:rsidR="00965457">
        <w:t xml:space="preserve">prove </w:t>
      </w:r>
      <w:r w:rsidR="00D7637D">
        <w:t>whether</w:t>
      </w:r>
      <w:r w:rsidR="00965457">
        <w:t xml:space="preserve"> there is a harsh ride, or a more comfortable ride</w:t>
      </w:r>
      <w:r w:rsidR="00B25D9A">
        <w:t>.</w:t>
      </w:r>
    </w:p>
    <w:p w14:paraId="2942127F" w14:textId="66CC5FAF" w:rsidR="00D204D1" w:rsidRDefault="00D204D1" w:rsidP="00CB4F10"/>
    <w:p w14:paraId="497FBCB4" w14:textId="108FE85F" w:rsidR="00D204D1" w:rsidRDefault="00D204D1" w:rsidP="00D204D1">
      <w:pPr>
        <w:pStyle w:val="Heading1"/>
      </w:pPr>
      <w:bookmarkStart w:id="10" w:name="_Toc90199469"/>
      <w:r>
        <w:t>4.1 – Calculations</w:t>
      </w:r>
      <w:bookmarkEnd w:id="10"/>
    </w:p>
    <w:p w14:paraId="1CEA3230" w14:textId="43DBAD72" w:rsidR="004C061A" w:rsidRDefault="0013234C" w:rsidP="00B4021B">
      <w:pPr>
        <w:jc w:val="center"/>
        <w:rPr>
          <w:rFonts w:ascii="Calibri Light" w:hAnsi="Calibri Light"/>
        </w:rPr>
      </w:pPr>
      <w:r>
        <w:t xml:space="preserve">To calculate wheel rate, </w:t>
      </w:r>
      <w:r w:rsidRPr="008D49AB">
        <w:rPr>
          <w:rFonts w:ascii="Calibri Light" w:hAnsi="Calibri Light"/>
        </w:rPr>
        <w:t xml:space="preserve">Kw = Ks * MR </w:t>
      </w:r>
      <w:r w:rsidRPr="008D49AB">
        <w:rPr>
          <w:rFonts w:ascii="Calibri Light" w:hAnsi="Calibri Light"/>
          <w:vertAlign w:val="superscript"/>
        </w:rPr>
        <w:t>2</w:t>
      </w:r>
      <w:r>
        <w:rPr>
          <w:rFonts w:ascii="Calibri Light" w:hAnsi="Calibri Light"/>
          <w:vertAlign w:val="superscript"/>
        </w:rPr>
        <w:t xml:space="preserve"> </w:t>
      </w:r>
      <w:r>
        <w:rPr>
          <w:rFonts w:ascii="Calibri Light" w:hAnsi="Calibri Light"/>
        </w:rPr>
        <w:t>will be used, along with data collected from the laboratory testing</w:t>
      </w:r>
    </w:p>
    <w:p w14:paraId="117CC858" w14:textId="1A2545E9" w:rsidR="00B4021B" w:rsidRDefault="00B4021B" w:rsidP="00B4021B">
      <w:pPr>
        <w:jc w:val="center"/>
        <w:rPr>
          <w:rFonts w:ascii="Calibri Light" w:hAnsi="Calibri Light"/>
        </w:rPr>
      </w:pPr>
      <w:r>
        <w:rPr>
          <w:rFonts w:ascii="Calibri Light" w:hAnsi="Calibri Light"/>
        </w:rPr>
        <w:t>Multiplying the Spring rate (70923 N/m) by the Motion Ratio squared (0.4</w:t>
      </w:r>
      <w:r w:rsidR="0012788E">
        <w:rPr>
          <w:rFonts w:ascii="Calibri Light" w:hAnsi="Calibri Light"/>
        </w:rPr>
        <w:t xml:space="preserve">711^2), gives us a wheel rate of </w:t>
      </w:r>
      <w:r w:rsidR="0012788E" w:rsidRPr="00B86BF5">
        <w:rPr>
          <w:rFonts w:ascii="Calibri Light" w:hAnsi="Calibri Light"/>
          <w:b/>
          <w:bCs/>
        </w:rPr>
        <w:t>15740.31</w:t>
      </w:r>
      <w:r w:rsidR="00BD5366" w:rsidRPr="00B86BF5">
        <w:rPr>
          <w:rFonts w:ascii="Calibri Light" w:hAnsi="Calibri Light"/>
          <w:b/>
          <w:bCs/>
        </w:rPr>
        <w:t xml:space="preserve"> N/m</w:t>
      </w:r>
      <w:r w:rsidR="00BD5366">
        <w:rPr>
          <w:rFonts w:ascii="Calibri Light" w:hAnsi="Calibri Light"/>
        </w:rPr>
        <w:t>, which can later be compared with a typical road car</w:t>
      </w:r>
      <w:r w:rsidR="00080054">
        <w:rPr>
          <w:rFonts w:ascii="Calibri Light" w:hAnsi="Calibri Light"/>
        </w:rPr>
        <w:t xml:space="preserve"> to </w:t>
      </w:r>
      <w:r w:rsidR="00B25D9A">
        <w:rPr>
          <w:rFonts w:ascii="Calibri Light" w:hAnsi="Calibri Light"/>
        </w:rPr>
        <w:t>see where each setup excels.</w:t>
      </w:r>
    </w:p>
    <w:p w14:paraId="2530F9CA" w14:textId="69D0368E" w:rsidR="00BD51B2" w:rsidRDefault="00832B30" w:rsidP="00BD51B2">
      <w:pPr>
        <w:jc w:val="center"/>
        <w:rPr>
          <w:rFonts w:ascii="Calibri Light" w:hAnsi="Calibri Light"/>
        </w:rPr>
      </w:pPr>
      <w:r>
        <w:rPr>
          <w:rFonts w:ascii="Calibri Light" w:hAnsi="Calibri Light"/>
        </w:rPr>
        <w:t xml:space="preserve">Ride Frequency can be calculated by </w:t>
      </w:r>
      <w:r w:rsidR="00BD51B2">
        <w:rPr>
          <w:rFonts w:ascii="Calibri Light" w:hAnsi="Calibri Light"/>
        </w:rPr>
        <w:t xml:space="preserve">the equation </w:t>
      </w:r>
      <w:r w:rsidR="00BD51B2" w:rsidRPr="008D49AB">
        <w:rPr>
          <w:rFonts w:ascii="Calibri Light" w:hAnsi="Calibri Light"/>
          <w:position w:val="-26"/>
        </w:rPr>
        <w:object w:dxaOrig="1400" w:dyaOrig="700" w14:anchorId="6004FDC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0.15pt;height:34.6pt" o:ole="">
            <v:imagedata r:id="rId24" o:title=""/>
          </v:shape>
          <o:OLEObject Type="Embed" ProgID="Equation.2" ShapeID="_x0000_i1025" DrawAspect="Content" ObjectID="_1700814106" r:id="rId25"/>
        </w:object>
      </w:r>
      <w:r w:rsidR="00BD51B2">
        <w:rPr>
          <w:rFonts w:ascii="Calibri Light" w:hAnsi="Calibri Light"/>
        </w:rPr>
        <w:t>,</w:t>
      </w:r>
    </w:p>
    <w:p w14:paraId="1038C62A" w14:textId="451DBB83" w:rsidR="00C44997" w:rsidRDefault="00C44997" w:rsidP="00BD51B2">
      <w:pPr>
        <w:jc w:val="center"/>
        <w:rPr>
          <w:rFonts w:ascii="Calibri Light" w:hAnsi="Calibri Light"/>
        </w:rPr>
      </w:pPr>
      <w:r>
        <w:rPr>
          <w:rFonts w:ascii="Calibri Light" w:hAnsi="Calibri Light"/>
        </w:rPr>
        <w:t xml:space="preserve">A road car will usually have a ride frequency of less than 1hz, which creates a very comfortable ride, where as an F1 car would usually have a ride frequency </w:t>
      </w:r>
      <w:r w:rsidR="00120FA5">
        <w:rPr>
          <w:rFonts w:ascii="Calibri Light" w:hAnsi="Calibri Light"/>
        </w:rPr>
        <w:t xml:space="preserve">upwards of </w:t>
      </w:r>
      <w:r>
        <w:rPr>
          <w:rFonts w:ascii="Calibri Light" w:hAnsi="Calibri Light"/>
        </w:rPr>
        <w:t xml:space="preserve">3Hz, so we will be aiming for a midground between the two. </w:t>
      </w:r>
    </w:p>
    <w:p w14:paraId="20AF5D2B" w14:textId="36AABC8E" w:rsidR="00941A01" w:rsidRDefault="007970AF" w:rsidP="00BD51B2">
      <w:pPr>
        <w:jc w:val="center"/>
        <w:rPr>
          <w:rFonts w:ascii="Calibri Light" w:hAnsi="Calibri Light"/>
        </w:rPr>
      </w:pPr>
      <w:sdt>
        <w:sdtPr>
          <w:rPr>
            <w:rFonts w:ascii="Calibri Light" w:hAnsi="Calibri Light"/>
          </w:rPr>
          <w:id w:val="994919887"/>
          <w:citation/>
        </w:sdtPr>
        <w:sdtEndPr/>
        <w:sdtContent>
          <w:r w:rsidR="00941A01">
            <w:rPr>
              <w:rFonts w:ascii="Calibri Light" w:hAnsi="Calibri Light"/>
            </w:rPr>
            <w:fldChar w:fldCharType="begin"/>
          </w:r>
          <w:r w:rsidR="00941A01">
            <w:rPr>
              <w:rFonts w:ascii="Calibri Light" w:hAnsi="Calibri Light"/>
            </w:rPr>
            <w:instrText xml:space="preserve">CITATION Sus \l 2057 </w:instrText>
          </w:r>
          <w:r w:rsidR="00941A01">
            <w:rPr>
              <w:rFonts w:ascii="Calibri Light" w:hAnsi="Calibri Light"/>
            </w:rPr>
            <w:fldChar w:fldCharType="separate"/>
          </w:r>
          <w:r w:rsidR="00941A01" w:rsidRPr="00941A01">
            <w:rPr>
              <w:rFonts w:ascii="Calibri Light" w:hAnsi="Calibri Light"/>
              <w:noProof/>
            </w:rPr>
            <w:t>(Suspension Designer, 2021)</w:t>
          </w:r>
          <w:r w:rsidR="00941A01">
            <w:rPr>
              <w:rFonts w:ascii="Calibri Light" w:hAnsi="Calibri Light"/>
            </w:rPr>
            <w:fldChar w:fldCharType="end"/>
          </w:r>
        </w:sdtContent>
      </w:sdt>
    </w:p>
    <w:p w14:paraId="00FD6855" w14:textId="4F1065EE" w:rsidR="00CA7257" w:rsidRDefault="00CA7257" w:rsidP="00BD51B2">
      <w:pPr>
        <w:jc w:val="center"/>
        <w:rPr>
          <w:rFonts w:ascii="Calibri Light" w:hAnsi="Calibri Light"/>
        </w:rPr>
      </w:pPr>
      <w:r>
        <w:rPr>
          <w:rFonts w:ascii="Calibri Light" w:hAnsi="Calibri Light"/>
        </w:rPr>
        <w:t xml:space="preserve">Our result for the sprung mass natural frequency is </w:t>
      </w:r>
      <w:r w:rsidRPr="00B86BF5">
        <w:rPr>
          <w:rFonts w:ascii="Calibri Light" w:hAnsi="Calibri Light"/>
          <w:b/>
          <w:bCs/>
        </w:rPr>
        <w:t>1.8620 Hz</w:t>
      </w:r>
      <w:r>
        <w:rPr>
          <w:rFonts w:ascii="Calibri Light" w:hAnsi="Calibri Light"/>
        </w:rPr>
        <w:t xml:space="preserve">, which is </w:t>
      </w:r>
      <w:r w:rsidR="00FC56FF">
        <w:rPr>
          <w:rFonts w:ascii="Calibri Light" w:hAnsi="Calibri Light"/>
        </w:rPr>
        <w:t>as expected.</w:t>
      </w:r>
    </w:p>
    <w:p w14:paraId="43234D34" w14:textId="360AD420" w:rsidR="00941A01" w:rsidRDefault="00941A01" w:rsidP="00BD51B2">
      <w:pPr>
        <w:jc w:val="center"/>
        <w:rPr>
          <w:rFonts w:ascii="Calibri Light" w:hAnsi="Calibri Light"/>
        </w:rPr>
      </w:pPr>
      <w:r>
        <w:rPr>
          <w:rFonts w:ascii="Calibri Light" w:hAnsi="Calibri Light"/>
        </w:rPr>
        <w:t>The unsprung mass</w:t>
      </w:r>
      <w:r w:rsidR="00A403FB">
        <w:rPr>
          <w:rFonts w:ascii="Calibri Light" w:hAnsi="Calibri Light"/>
        </w:rPr>
        <w:t xml:space="preserve"> natural frequency</w:t>
      </w:r>
      <w:r>
        <w:rPr>
          <w:rFonts w:ascii="Calibri Light" w:hAnsi="Calibri Light"/>
        </w:rPr>
        <w:t xml:space="preserve"> </w:t>
      </w:r>
      <w:r w:rsidR="00CB3B43">
        <w:rPr>
          <w:rFonts w:ascii="Calibri Light" w:hAnsi="Calibri Light"/>
        </w:rPr>
        <w:t xml:space="preserve">was also </w:t>
      </w:r>
      <w:r>
        <w:rPr>
          <w:rFonts w:ascii="Calibri Light" w:hAnsi="Calibri Light"/>
        </w:rPr>
        <w:t xml:space="preserve">calculated, which was done by using the equation </w:t>
      </w:r>
      <w:r w:rsidR="00B05EAA" w:rsidRPr="00460264">
        <w:rPr>
          <w:rFonts w:ascii="Calibri Light" w:hAnsi="Calibri Light"/>
          <w:position w:val="-26"/>
        </w:rPr>
        <w:object w:dxaOrig="2040" w:dyaOrig="700" w14:anchorId="70BB973E">
          <v:shape id="_x0000_i1026" type="#_x0000_t75" style="width:101.9pt;height:34.6pt" o:ole="" fillcolor="window">
            <v:imagedata r:id="rId26" o:title=""/>
          </v:shape>
          <o:OLEObject Type="Embed" ProgID="Equation.3" ShapeID="_x0000_i1026" DrawAspect="Content" ObjectID="_1700814107" r:id="rId27"/>
        </w:object>
      </w:r>
      <w:r w:rsidR="00B05EAA">
        <w:rPr>
          <w:rFonts w:ascii="Calibri Light" w:hAnsi="Calibri Light"/>
        </w:rPr>
        <w:t xml:space="preserve">, </w:t>
      </w:r>
      <w:r w:rsidR="00941D57">
        <w:rPr>
          <w:rFonts w:ascii="Calibri Light" w:hAnsi="Calibri Light"/>
        </w:rPr>
        <w:t xml:space="preserve">Kt being the tyre stiffness (151210 N/m), and </w:t>
      </w:r>
      <w:r w:rsidR="008547D0">
        <w:rPr>
          <w:rFonts w:ascii="Calibri Light" w:hAnsi="Calibri Light"/>
        </w:rPr>
        <w:t xml:space="preserve">Mus being the unsprung mass </w:t>
      </w:r>
      <w:r w:rsidR="005D4580">
        <w:rPr>
          <w:rFonts w:ascii="Calibri Light" w:hAnsi="Calibri Light"/>
        </w:rPr>
        <w:t>(21.5</w:t>
      </w:r>
      <w:r w:rsidR="008547D0">
        <w:rPr>
          <w:rFonts w:ascii="Calibri Light" w:hAnsi="Calibri Light"/>
        </w:rPr>
        <w:t xml:space="preserve"> Kg), giving us a </w:t>
      </w:r>
      <w:r w:rsidR="00D050EE">
        <w:rPr>
          <w:rFonts w:ascii="Calibri Light" w:hAnsi="Calibri Light"/>
        </w:rPr>
        <w:t>natural frequency (</w:t>
      </w:r>
      <w:r w:rsidR="005D4580">
        <w:rPr>
          <w:rFonts w:ascii="Calibri Light" w:hAnsi="Calibri Light"/>
        </w:rPr>
        <w:t>fus</w:t>
      </w:r>
      <w:r w:rsidR="00D050EE">
        <w:rPr>
          <w:rFonts w:ascii="Calibri Light" w:hAnsi="Calibri Light"/>
        </w:rPr>
        <w:t xml:space="preserve">) of </w:t>
      </w:r>
      <w:r w:rsidR="00D050EE" w:rsidRPr="00E50B6F">
        <w:rPr>
          <w:rFonts w:ascii="Calibri Light" w:hAnsi="Calibri Light"/>
          <w:b/>
          <w:bCs/>
        </w:rPr>
        <w:t>24.01781 Hz</w:t>
      </w:r>
      <w:r w:rsidR="002E5901">
        <w:rPr>
          <w:rFonts w:ascii="Calibri Light" w:hAnsi="Calibri Light"/>
        </w:rPr>
        <w:t xml:space="preserve">, </w:t>
      </w:r>
      <w:r w:rsidR="005D4580">
        <w:rPr>
          <w:rFonts w:ascii="Calibri Light" w:hAnsi="Calibri Light"/>
        </w:rPr>
        <w:t>which correlates with our natural frequency (fs), as this is used in the equation.</w:t>
      </w:r>
    </w:p>
    <w:p w14:paraId="1E9E3112" w14:textId="7C5C6BFE" w:rsidR="00C301B4" w:rsidRDefault="00C301B4" w:rsidP="00C301B4">
      <w:pPr>
        <w:pStyle w:val="Heading1"/>
      </w:pPr>
      <w:bookmarkStart w:id="11" w:name="_Toc90199470"/>
      <w:r>
        <w:t xml:space="preserve">4.2 </w:t>
      </w:r>
      <w:r w:rsidR="004214D8">
        <w:t>–</w:t>
      </w:r>
      <w:r>
        <w:t xml:space="preserve"> </w:t>
      </w:r>
      <w:r w:rsidR="004214D8">
        <w:t>Discussion</w:t>
      </w:r>
      <w:bookmarkEnd w:id="11"/>
    </w:p>
    <w:p w14:paraId="5310DE17" w14:textId="314BF2BE" w:rsidR="00E45556" w:rsidRDefault="00837751" w:rsidP="00B25D9A">
      <w:pPr>
        <w:jc w:val="center"/>
      </w:pPr>
      <w:r>
        <w:t>A</w:t>
      </w:r>
      <w:r w:rsidR="00E45556">
        <w:t xml:space="preserve"> family people carrier may have a natural frequency (fs)of around 0.5 – 1 Hz, which creates a</w:t>
      </w:r>
      <w:r w:rsidR="00445399">
        <w:t xml:space="preserve"> </w:t>
      </w:r>
      <w:r w:rsidR="00E45556">
        <w:t xml:space="preserve">very comfortable ride, when compared with the </w:t>
      </w:r>
      <w:r w:rsidR="00445399">
        <w:t xml:space="preserve">1.8 Hz </w:t>
      </w:r>
      <w:r w:rsidR="00CF1944">
        <w:t>result,</w:t>
      </w:r>
      <w:r w:rsidR="00445399">
        <w:t xml:space="preserve"> we got for the Van Diemen suspension. This causes a very harsh ride for the driver, perfect for a single seat racer, as</w:t>
      </w:r>
      <w:r w:rsidR="0005182C">
        <w:t xml:space="preserve"> the driver will want to feel as connected to the track as possible.</w:t>
      </w:r>
    </w:p>
    <w:p w14:paraId="06EB2A7A" w14:textId="77777777" w:rsidR="00FF1B28" w:rsidRDefault="00333E58" w:rsidP="004C0F05">
      <w:r>
        <w:rPr>
          <w:noProof/>
        </w:rPr>
        <w:drawing>
          <wp:inline distT="0" distB="0" distL="0" distR="0" wp14:anchorId="52D69879" wp14:editId="4A90223C">
            <wp:extent cx="4748190" cy="1971304"/>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8"/>
                    <a:stretch>
                      <a:fillRect/>
                    </a:stretch>
                  </pic:blipFill>
                  <pic:spPr>
                    <a:xfrm>
                      <a:off x="0" y="0"/>
                      <a:ext cx="4827862" cy="2004381"/>
                    </a:xfrm>
                    <a:prstGeom prst="rect">
                      <a:avLst/>
                    </a:prstGeom>
                  </pic:spPr>
                </pic:pic>
              </a:graphicData>
            </a:graphic>
          </wp:inline>
        </w:drawing>
      </w:r>
    </w:p>
    <w:p w14:paraId="70071BC8" w14:textId="184EE1E8" w:rsidR="00FF1B28" w:rsidRDefault="007970AF" w:rsidP="004C0F05">
      <w:sdt>
        <w:sdtPr>
          <w:id w:val="-1036273849"/>
          <w:citation/>
        </w:sdtPr>
        <w:sdtEndPr/>
        <w:sdtContent>
          <w:r w:rsidR="00FF1B28">
            <w:fldChar w:fldCharType="begin"/>
          </w:r>
          <w:r w:rsidR="00FF1B28">
            <w:instrText xml:space="preserve"> CITATION DrT17 \l 2057 </w:instrText>
          </w:r>
          <w:r w:rsidR="00FF1B28">
            <w:fldChar w:fldCharType="separate"/>
          </w:r>
          <w:r w:rsidR="00FF1B28">
            <w:rPr>
              <w:noProof/>
            </w:rPr>
            <w:t>(Dr Tuned, 2017)</w:t>
          </w:r>
          <w:r w:rsidR="00FF1B28">
            <w:fldChar w:fldCharType="end"/>
          </w:r>
        </w:sdtContent>
      </w:sdt>
    </w:p>
    <w:p w14:paraId="3AE23295" w14:textId="5CD4CDFA" w:rsidR="00FF1B28" w:rsidRDefault="004C0F05" w:rsidP="004C0F05">
      <w:pPr>
        <w:rPr>
          <w:rFonts w:ascii="Calibri Light" w:hAnsi="Calibri Light"/>
        </w:rPr>
      </w:pPr>
      <w:r>
        <w:rPr>
          <w:rFonts w:ascii="Calibri Light" w:hAnsi="Calibri Light"/>
        </w:rPr>
        <w:t xml:space="preserve">Here we can see that the ride frequency matches up with a “non-aero </w:t>
      </w:r>
      <w:r w:rsidR="00FF1B28">
        <w:rPr>
          <w:rFonts w:ascii="Calibri Light" w:hAnsi="Calibri Light"/>
        </w:rPr>
        <w:t>race car</w:t>
      </w:r>
      <w:r>
        <w:rPr>
          <w:rFonts w:ascii="Calibri Light" w:hAnsi="Calibri Light"/>
        </w:rPr>
        <w:t>” which is</w:t>
      </w:r>
      <w:r w:rsidR="00FF1B28">
        <w:rPr>
          <w:rFonts w:ascii="Calibri Light" w:hAnsi="Calibri Light"/>
        </w:rPr>
        <w:t xml:space="preserve"> in the same ballpark as the main uses for the Van Diemen suspension setups.</w:t>
      </w:r>
    </w:p>
    <w:p w14:paraId="6AEEDD10" w14:textId="77777777" w:rsidR="00FF1B28" w:rsidRDefault="00FF1B28">
      <w:pPr>
        <w:rPr>
          <w:rFonts w:ascii="Calibri Light" w:hAnsi="Calibri Light"/>
        </w:rPr>
      </w:pPr>
      <w:r>
        <w:rPr>
          <w:rFonts w:ascii="Calibri Light" w:hAnsi="Calibri Light"/>
        </w:rPr>
        <w:br w:type="page"/>
      </w:r>
    </w:p>
    <w:p w14:paraId="0A2C3408" w14:textId="76C96226" w:rsidR="00FF1B28" w:rsidRDefault="00527A29" w:rsidP="00527A29">
      <w:pPr>
        <w:pStyle w:val="Heading1"/>
      </w:pPr>
      <w:bookmarkStart w:id="12" w:name="_Toc90199471"/>
      <w:r>
        <w:lastRenderedPageBreak/>
        <w:t>5.0 – Validation</w:t>
      </w:r>
      <w:bookmarkEnd w:id="12"/>
    </w:p>
    <w:p w14:paraId="307D61A1" w14:textId="074DBE68" w:rsidR="00527A29" w:rsidRDefault="00527A29" w:rsidP="00527A29">
      <w:r>
        <w:t>Comparing the results of the lab sessions with those of the WinGeo sessions</w:t>
      </w:r>
      <w:r w:rsidR="00837751">
        <w:t>, we can see that the lab sessions may have outliers and anomalies, possibly caused by human error,</w:t>
      </w:r>
      <w:r w:rsidR="006655C8">
        <w:t xml:space="preserve"> which makes the WinGeo software a better alternative, for these sets of data</w:t>
      </w:r>
    </w:p>
    <w:p w14:paraId="77AE0022" w14:textId="0FD43A3B" w:rsidR="00EC7A00" w:rsidRDefault="00EC7A00" w:rsidP="00527A29">
      <w:r>
        <w:rPr>
          <w:noProof/>
        </w:rPr>
        <w:drawing>
          <wp:anchor distT="0" distB="0" distL="114300" distR="114300" simplePos="0" relativeHeight="251665920" behindDoc="1" locked="0" layoutInCell="1" allowOverlap="1" wp14:anchorId="19A84E54" wp14:editId="5AD61C44">
            <wp:simplePos x="0" y="0"/>
            <wp:positionH relativeFrom="column">
              <wp:posOffset>2422079</wp:posOffset>
            </wp:positionH>
            <wp:positionV relativeFrom="paragraph">
              <wp:posOffset>14077</wp:posOffset>
            </wp:positionV>
            <wp:extent cx="1076325" cy="2876550"/>
            <wp:effectExtent l="0" t="0" r="9525" b="0"/>
            <wp:wrapTight wrapText="bothSides">
              <wp:wrapPolygon edited="0">
                <wp:start x="0" y="0"/>
                <wp:lineTo x="0" y="21457"/>
                <wp:lineTo x="21409" y="21457"/>
                <wp:lineTo x="21409" y="0"/>
                <wp:lineTo x="0" y="0"/>
              </wp:wrapPolygon>
            </wp:wrapTight>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076325" cy="2876550"/>
                    </a:xfrm>
                    <a:prstGeom prst="rect">
                      <a:avLst/>
                    </a:prstGeom>
                  </pic:spPr>
                </pic:pic>
              </a:graphicData>
            </a:graphic>
          </wp:anchor>
        </w:drawing>
      </w:r>
      <w:r w:rsidR="00C15A07">
        <w:rPr>
          <w:noProof/>
        </w:rPr>
        <w:drawing>
          <wp:anchor distT="0" distB="0" distL="114300" distR="114300" simplePos="0" relativeHeight="251657728" behindDoc="1" locked="0" layoutInCell="1" allowOverlap="1" wp14:anchorId="3EF7DFC6" wp14:editId="418D925C">
            <wp:simplePos x="0" y="0"/>
            <wp:positionH relativeFrom="column">
              <wp:posOffset>1079632</wp:posOffset>
            </wp:positionH>
            <wp:positionV relativeFrom="paragraph">
              <wp:posOffset>336888</wp:posOffset>
            </wp:positionV>
            <wp:extent cx="1257300" cy="1714500"/>
            <wp:effectExtent l="0" t="0" r="0" b="0"/>
            <wp:wrapTight wrapText="bothSides">
              <wp:wrapPolygon edited="0">
                <wp:start x="0" y="0"/>
                <wp:lineTo x="0" y="21360"/>
                <wp:lineTo x="21273" y="21360"/>
                <wp:lineTo x="21273" y="0"/>
                <wp:lineTo x="0" y="0"/>
              </wp:wrapPolygon>
            </wp:wrapTight>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257300" cy="1714500"/>
                    </a:xfrm>
                    <a:prstGeom prst="rect">
                      <a:avLst/>
                    </a:prstGeom>
                  </pic:spPr>
                </pic:pic>
              </a:graphicData>
            </a:graphic>
          </wp:anchor>
        </w:drawing>
      </w:r>
      <w:r w:rsidR="00A44EE6">
        <w:rPr>
          <w:noProof/>
        </w:rPr>
        <w:drawing>
          <wp:anchor distT="0" distB="0" distL="114300" distR="114300" simplePos="0" relativeHeight="251661824" behindDoc="1" locked="0" layoutInCell="1" allowOverlap="1" wp14:anchorId="22340DCF" wp14:editId="027E40EE">
            <wp:simplePos x="0" y="0"/>
            <wp:positionH relativeFrom="column">
              <wp:posOffset>0</wp:posOffset>
            </wp:positionH>
            <wp:positionV relativeFrom="paragraph">
              <wp:posOffset>4445</wp:posOffset>
            </wp:positionV>
            <wp:extent cx="866775" cy="2886075"/>
            <wp:effectExtent l="0" t="0" r="9525" b="9525"/>
            <wp:wrapTight wrapText="bothSides">
              <wp:wrapPolygon edited="0">
                <wp:start x="0" y="0"/>
                <wp:lineTo x="0" y="21529"/>
                <wp:lineTo x="21363" y="21529"/>
                <wp:lineTo x="21363"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866775" cy="2886075"/>
                    </a:xfrm>
                    <a:prstGeom prst="rect">
                      <a:avLst/>
                    </a:prstGeom>
                  </pic:spPr>
                </pic:pic>
              </a:graphicData>
            </a:graphic>
            <wp14:sizeRelH relativeFrom="page">
              <wp14:pctWidth>0</wp14:pctWidth>
            </wp14:sizeRelH>
            <wp14:sizeRelV relativeFrom="page">
              <wp14:pctHeight>0</wp14:pctHeight>
            </wp14:sizeRelV>
          </wp:anchor>
        </w:drawing>
      </w:r>
      <w:r w:rsidR="00C15A07">
        <w:t xml:space="preserve">  </w:t>
      </w:r>
    </w:p>
    <w:p w14:paraId="5BCAA214" w14:textId="71ECBAC0" w:rsidR="00044216" w:rsidRDefault="00044216" w:rsidP="00527A29">
      <w:r>
        <w:rPr>
          <w:noProof/>
        </w:rPr>
        <w:drawing>
          <wp:inline distT="0" distB="0" distL="0" distR="0" wp14:anchorId="21C53B08" wp14:editId="26766F4F">
            <wp:extent cx="1247775" cy="1724025"/>
            <wp:effectExtent l="0" t="0" r="9525" b="9525"/>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32"/>
                    <a:stretch>
                      <a:fillRect/>
                    </a:stretch>
                  </pic:blipFill>
                  <pic:spPr>
                    <a:xfrm>
                      <a:off x="0" y="0"/>
                      <a:ext cx="1247775" cy="1724025"/>
                    </a:xfrm>
                    <a:prstGeom prst="rect">
                      <a:avLst/>
                    </a:prstGeom>
                  </pic:spPr>
                </pic:pic>
              </a:graphicData>
            </a:graphic>
          </wp:inline>
        </w:drawing>
      </w:r>
    </w:p>
    <w:p w14:paraId="0ED72645" w14:textId="77777777" w:rsidR="00EC7A00" w:rsidRDefault="00EC7A00" w:rsidP="00527A29"/>
    <w:p w14:paraId="3525479C" w14:textId="77777777" w:rsidR="00EC7A00" w:rsidRDefault="00EC7A00" w:rsidP="00527A29"/>
    <w:p w14:paraId="0F9E0F63" w14:textId="77777777" w:rsidR="00EC7A00" w:rsidRDefault="00EC7A00" w:rsidP="00527A29"/>
    <w:p w14:paraId="6B21A5D0" w14:textId="77777777" w:rsidR="00044216" w:rsidRDefault="00044216" w:rsidP="00527A29"/>
    <w:p w14:paraId="7419F3C7" w14:textId="4B0F7627" w:rsidR="00B96F85" w:rsidRDefault="00C53E54" w:rsidP="00527A29">
      <w:r>
        <w:t xml:space="preserve">The results are not </w:t>
      </w:r>
      <w:r w:rsidR="00D24033">
        <w:t>the same</w:t>
      </w:r>
      <w:r>
        <w:t xml:space="preserve">, but this is to be expected, when comparing two methods like these, as the WinGeo results will be </w:t>
      </w:r>
      <w:r w:rsidR="00D24033">
        <w:t>the same</w:t>
      </w:r>
      <w:r>
        <w:t xml:space="preserve"> every time, </w:t>
      </w:r>
      <w:r w:rsidR="00D24033">
        <w:t>whereas</w:t>
      </w:r>
      <w:r>
        <w:t xml:space="preserve"> the </w:t>
      </w:r>
      <w:r w:rsidR="00403A9E">
        <w:t>lab sessions may produce different results each time they are conducted,</w:t>
      </w:r>
      <w:r w:rsidR="0061206F">
        <w:t xml:space="preserve"> due to </w:t>
      </w:r>
      <w:r w:rsidR="00B96F85">
        <w:t>human, zeroing, and equipment errors,</w:t>
      </w:r>
      <w:r w:rsidR="00403A9E">
        <w:t xml:space="preserve"> making the WinGeo software a better solution.</w:t>
      </w:r>
    </w:p>
    <w:p w14:paraId="2B349375" w14:textId="77777777" w:rsidR="00B96F85" w:rsidRDefault="00B96F85">
      <w:r>
        <w:br w:type="page"/>
      </w:r>
    </w:p>
    <w:p w14:paraId="50258942" w14:textId="716B35AB" w:rsidR="00403A9E" w:rsidRDefault="00B96F85" w:rsidP="00B96F85">
      <w:pPr>
        <w:pStyle w:val="Heading1"/>
      </w:pPr>
      <w:bookmarkStart w:id="13" w:name="_Toc90199472"/>
      <w:r>
        <w:lastRenderedPageBreak/>
        <w:t>6.0 – Conclusion</w:t>
      </w:r>
      <w:bookmarkEnd w:id="13"/>
    </w:p>
    <w:p w14:paraId="69510EB7" w14:textId="118577A0" w:rsidR="00B96F85" w:rsidRDefault="00B96F85" w:rsidP="00B96F85">
      <w:r>
        <w:t xml:space="preserve">To conclude, these </w:t>
      </w:r>
      <w:r w:rsidR="0028158D">
        <w:t xml:space="preserve">data collecting sessions have proven very useful to more fully understand how the Van Diemen suspension system </w:t>
      </w:r>
      <w:r w:rsidR="00B633DE">
        <w:t>works and</w:t>
      </w:r>
      <w:r w:rsidR="00672AB5">
        <w:t xml:space="preserve"> </w:t>
      </w:r>
      <w:r w:rsidR="00B25D9A">
        <w:t>changing</w:t>
      </w:r>
      <w:r w:rsidR="003E13BE">
        <w:t xml:space="preserve"> one variable of the suspension has a large effect on the other variables, </w:t>
      </w:r>
      <w:r w:rsidR="00D3235B">
        <w:t>which could cause making small adjustments to become very difficult, as each variable needs to be accounted for when making these adjustments.</w:t>
      </w:r>
    </w:p>
    <w:p w14:paraId="484AEC46" w14:textId="70218A85" w:rsidR="00963A4E" w:rsidRDefault="00A33271" w:rsidP="00B96F85">
      <w:r>
        <w:t xml:space="preserve">The laboratory sessions could have been more accurate, as they did not </w:t>
      </w:r>
      <w:r w:rsidR="00854211">
        <w:t xml:space="preserve">match up with the WinGeo results perfectly, which was most likely due to human error. This is one of the main benefits of the software, in addition to </w:t>
      </w:r>
      <w:r w:rsidR="0014189A">
        <w:t>the speed of data collection.</w:t>
      </w:r>
    </w:p>
    <w:p w14:paraId="51CBF76B" w14:textId="004C264D" w:rsidR="0014189A" w:rsidRPr="00B96F85" w:rsidRDefault="00017FE7" w:rsidP="00B96F85">
      <w:r>
        <w:t>Th</w:t>
      </w:r>
      <w:r w:rsidR="0082776D">
        <w:t xml:space="preserve">e calculations made have been very useful to further understand </w:t>
      </w:r>
      <w:r w:rsidR="00ED27CA">
        <w:t>why each variable</w:t>
      </w:r>
      <w:r w:rsidR="00242088">
        <w:t xml:space="preserve"> and datapoint</w:t>
      </w:r>
      <w:r w:rsidR="00ED27CA">
        <w:t xml:space="preserve"> is important </w:t>
      </w:r>
      <w:r w:rsidR="007B6531">
        <w:t>for</w:t>
      </w:r>
      <w:r w:rsidR="00ED27CA">
        <w:t xml:space="preserve"> the suspension to perform at its</w:t>
      </w:r>
      <w:r w:rsidR="00F63DC3">
        <w:t xml:space="preserve"> best</w:t>
      </w:r>
      <w:r w:rsidR="00C72E8B">
        <w:t>.</w:t>
      </w:r>
    </w:p>
    <w:sectPr w:rsidR="0014189A" w:rsidRPr="00B96F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1E08D" w14:textId="77777777" w:rsidR="00093749" w:rsidRDefault="00093749" w:rsidP="00525B2B">
      <w:pPr>
        <w:spacing w:after="0" w:line="240" w:lineRule="auto"/>
      </w:pPr>
      <w:r>
        <w:separator/>
      </w:r>
    </w:p>
  </w:endnote>
  <w:endnote w:type="continuationSeparator" w:id="0">
    <w:p w14:paraId="35B99211" w14:textId="77777777" w:rsidR="00093749" w:rsidRDefault="00093749" w:rsidP="00525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FE8A0" w14:textId="77777777" w:rsidR="00093749" w:rsidRDefault="00093749" w:rsidP="00525B2B">
      <w:pPr>
        <w:spacing w:after="0" w:line="240" w:lineRule="auto"/>
      </w:pPr>
      <w:r>
        <w:separator/>
      </w:r>
    </w:p>
  </w:footnote>
  <w:footnote w:type="continuationSeparator" w:id="0">
    <w:p w14:paraId="505B76B6" w14:textId="77777777" w:rsidR="00093749" w:rsidRDefault="00093749" w:rsidP="00525B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BB501E"/>
    <w:multiLevelType w:val="multilevel"/>
    <w:tmpl w:val="C4580F7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B2B"/>
    <w:rsid w:val="00003B74"/>
    <w:rsid w:val="00015DF1"/>
    <w:rsid w:val="00017FE7"/>
    <w:rsid w:val="000319CD"/>
    <w:rsid w:val="00032067"/>
    <w:rsid w:val="00044216"/>
    <w:rsid w:val="0005182C"/>
    <w:rsid w:val="00066C63"/>
    <w:rsid w:val="00075270"/>
    <w:rsid w:val="00080054"/>
    <w:rsid w:val="00093749"/>
    <w:rsid w:val="000C1114"/>
    <w:rsid w:val="000D07BE"/>
    <w:rsid w:val="000D2831"/>
    <w:rsid w:val="000E1593"/>
    <w:rsid w:val="000E1D85"/>
    <w:rsid w:val="00100A6D"/>
    <w:rsid w:val="00120FA5"/>
    <w:rsid w:val="00121E42"/>
    <w:rsid w:val="0012788E"/>
    <w:rsid w:val="0013234C"/>
    <w:rsid w:val="00135000"/>
    <w:rsid w:val="0013556D"/>
    <w:rsid w:val="0014189A"/>
    <w:rsid w:val="00146283"/>
    <w:rsid w:val="0017759A"/>
    <w:rsid w:val="001A3765"/>
    <w:rsid w:val="001A3D35"/>
    <w:rsid w:val="001B1B0E"/>
    <w:rsid w:val="001B3287"/>
    <w:rsid w:val="001B7693"/>
    <w:rsid w:val="001D7580"/>
    <w:rsid w:val="00200424"/>
    <w:rsid w:val="00222FDB"/>
    <w:rsid w:val="00230F59"/>
    <w:rsid w:val="00231C07"/>
    <w:rsid w:val="00242088"/>
    <w:rsid w:val="002461F7"/>
    <w:rsid w:val="00250D0F"/>
    <w:rsid w:val="002634AF"/>
    <w:rsid w:val="00272C2D"/>
    <w:rsid w:val="00275BE5"/>
    <w:rsid w:val="0028158D"/>
    <w:rsid w:val="00292DAD"/>
    <w:rsid w:val="00295B79"/>
    <w:rsid w:val="002978EC"/>
    <w:rsid w:val="002A3844"/>
    <w:rsid w:val="002B05C5"/>
    <w:rsid w:val="002E5901"/>
    <w:rsid w:val="0030123D"/>
    <w:rsid w:val="00307E64"/>
    <w:rsid w:val="003232E4"/>
    <w:rsid w:val="00333E58"/>
    <w:rsid w:val="003354DD"/>
    <w:rsid w:val="00351672"/>
    <w:rsid w:val="00354F2A"/>
    <w:rsid w:val="00395CBE"/>
    <w:rsid w:val="003C22F0"/>
    <w:rsid w:val="003C26C2"/>
    <w:rsid w:val="003C3CA4"/>
    <w:rsid w:val="003E13BE"/>
    <w:rsid w:val="00403A9E"/>
    <w:rsid w:val="00407763"/>
    <w:rsid w:val="00410795"/>
    <w:rsid w:val="004214D8"/>
    <w:rsid w:val="004237D1"/>
    <w:rsid w:val="00425D3E"/>
    <w:rsid w:val="0044136F"/>
    <w:rsid w:val="00441C82"/>
    <w:rsid w:val="0044397D"/>
    <w:rsid w:val="00445399"/>
    <w:rsid w:val="00450B7A"/>
    <w:rsid w:val="0047753C"/>
    <w:rsid w:val="00486B3F"/>
    <w:rsid w:val="00490A03"/>
    <w:rsid w:val="00492514"/>
    <w:rsid w:val="004A15CD"/>
    <w:rsid w:val="004A670D"/>
    <w:rsid w:val="004A715C"/>
    <w:rsid w:val="004C061A"/>
    <w:rsid w:val="004C0F05"/>
    <w:rsid w:val="004C62DA"/>
    <w:rsid w:val="004D16BB"/>
    <w:rsid w:val="004E637E"/>
    <w:rsid w:val="00506B3B"/>
    <w:rsid w:val="005247CC"/>
    <w:rsid w:val="00525B2B"/>
    <w:rsid w:val="00527A29"/>
    <w:rsid w:val="00527C34"/>
    <w:rsid w:val="00542FFE"/>
    <w:rsid w:val="005541B0"/>
    <w:rsid w:val="005754E7"/>
    <w:rsid w:val="0057560E"/>
    <w:rsid w:val="00582681"/>
    <w:rsid w:val="00590734"/>
    <w:rsid w:val="005B19EB"/>
    <w:rsid w:val="005B7EAE"/>
    <w:rsid w:val="005C7A42"/>
    <w:rsid w:val="005D4580"/>
    <w:rsid w:val="005E109E"/>
    <w:rsid w:val="005E4BA7"/>
    <w:rsid w:val="005E752F"/>
    <w:rsid w:val="005F2BE7"/>
    <w:rsid w:val="006108E5"/>
    <w:rsid w:val="0061206F"/>
    <w:rsid w:val="00624030"/>
    <w:rsid w:val="006543D8"/>
    <w:rsid w:val="006655C8"/>
    <w:rsid w:val="00672AB5"/>
    <w:rsid w:val="006975AD"/>
    <w:rsid w:val="006A0DA5"/>
    <w:rsid w:val="006A6967"/>
    <w:rsid w:val="006C4704"/>
    <w:rsid w:val="006C5DC7"/>
    <w:rsid w:val="006F320C"/>
    <w:rsid w:val="00706D12"/>
    <w:rsid w:val="00735014"/>
    <w:rsid w:val="00750F24"/>
    <w:rsid w:val="00755FE5"/>
    <w:rsid w:val="00761044"/>
    <w:rsid w:val="00767B8F"/>
    <w:rsid w:val="007731C4"/>
    <w:rsid w:val="00785AFF"/>
    <w:rsid w:val="00797F66"/>
    <w:rsid w:val="007B13D0"/>
    <w:rsid w:val="007B6531"/>
    <w:rsid w:val="007C0648"/>
    <w:rsid w:val="007D4C8C"/>
    <w:rsid w:val="007E06C2"/>
    <w:rsid w:val="007E6900"/>
    <w:rsid w:val="007F5C9A"/>
    <w:rsid w:val="0082776D"/>
    <w:rsid w:val="008302D4"/>
    <w:rsid w:val="00832B30"/>
    <w:rsid w:val="008362AF"/>
    <w:rsid w:val="00837751"/>
    <w:rsid w:val="008418A4"/>
    <w:rsid w:val="00851754"/>
    <w:rsid w:val="00854211"/>
    <w:rsid w:val="008547D0"/>
    <w:rsid w:val="00857C73"/>
    <w:rsid w:val="008A19CA"/>
    <w:rsid w:val="008A23BA"/>
    <w:rsid w:val="008C4BCD"/>
    <w:rsid w:val="008F412F"/>
    <w:rsid w:val="008F58ED"/>
    <w:rsid w:val="008F718C"/>
    <w:rsid w:val="009005C8"/>
    <w:rsid w:val="00901FA7"/>
    <w:rsid w:val="009024EC"/>
    <w:rsid w:val="0090333C"/>
    <w:rsid w:val="009067EE"/>
    <w:rsid w:val="00911024"/>
    <w:rsid w:val="00917167"/>
    <w:rsid w:val="00926D28"/>
    <w:rsid w:val="00941A01"/>
    <w:rsid w:val="00941D57"/>
    <w:rsid w:val="00943E9B"/>
    <w:rsid w:val="0095473A"/>
    <w:rsid w:val="00956D75"/>
    <w:rsid w:val="00963A4E"/>
    <w:rsid w:val="00965457"/>
    <w:rsid w:val="0098692C"/>
    <w:rsid w:val="009B612C"/>
    <w:rsid w:val="00A01BAD"/>
    <w:rsid w:val="00A154FF"/>
    <w:rsid w:val="00A33271"/>
    <w:rsid w:val="00A403FB"/>
    <w:rsid w:val="00A40FAB"/>
    <w:rsid w:val="00A44EE6"/>
    <w:rsid w:val="00A56F42"/>
    <w:rsid w:val="00A656BF"/>
    <w:rsid w:val="00A77ADD"/>
    <w:rsid w:val="00A847AF"/>
    <w:rsid w:val="00A9098F"/>
    <w:rsid w:val="00AA4F15"/>
    <w:rsid w:val="00AD4F40"/>
    <w:rsid w:val="00AE4298"/>
    <w:rsid w:val="00AE5731"/>
    <w:rsid w:val="00AF55F0"/>
    <w:rsid w:val="00AF7212"/>
    <w:rsid w:val="00B05577"/>
    <w:rsid w:val="00B05EAA"/>
    <w:rsid w:val="00B156A1"/>
    <w:rsid w:val="00B25D9A"/>
    <w:rsid w:val="00B32367"/>
    <w:rsid w:val="00B4021B"/>
    <w:rsid w:val="00B47483"/>
    <w:rsid w:val="00B47B99"/>
    <w:rsid w:val="00B52592"/>
    <w:rsid w:val="00B633DE"/>
    <w:rsid w:val="00B865C3"/>
    <w:rsid w:val="00B86BF5"/>
    <w:rsid w:val="00B948B9"/>
    <w:rsid w:val="00B96515"/>
    <w:rsid w:val="00B96F85"/>
    <w:rsid w:val="00BD3283"/>
    <w:rsid w:val="00BD51B2"/>
    <w:rsid w:val="00BD5366"/>
    <w:rsid w:val="00BE21B7"/>
    <w:rsid w:val="00BE74CF"/>
    <w:rsid w:val="00BF05C7"/>
    <w:rsid w:val="00C06AD7"/>
    <w:rsid w:val="00C15A07"/>
    <w:rsid w:val="00C301B4"/>
    <w:rsid w:val="00C34AC1"/>
    <w:rsid w:val="00C3789C"/>
    <w:rsid w:val="00C41ED9"/>
    <w:rsid w:val="00C42639"/>
    <w:rsid w:val="00C44997"/>
    <w:rsid w:val="00C4710C"/>
    <w:rsid w:val="00C53E54"/>
    <w:rsid w:val="00C55B55"/>
    <w:rsid w:val="00C64F9C"/>
    <w:rsid w:val="00C72E8B"/>
    <w:rsid w:val="00C73F86"/>
    <w:rsid w:val="00C81BD9"/>
    <w:rsid w:val="00C82B68"/>
    <w:rsid w:val="00C8478F"/>
    <w:rsid w:val="00C92E7F"/>
    <w:rsid w:val="00CA7257"/>
    <w:rsid w:val="00CB0E3D"/>
    <w:rsid w:val="00CB3B43"/>
    <w:rsid w:val="00CB4F10"/>
    <w:rsid w:val="00CC09C8"/>
    <w:rsid w:val="00CC1015"/>
    <w:rsid w:val="00CF1944"/>
    <w:rsid w:val="00CF40CE"/>
    <w:rsid w:val="00CF6850"/>
    <w:rsid w:val="00D050EE"/>
    <w:rsid w:val="00D149A8"/>
    <w:rsid w:val="00D204D1"/>
    <w:rsid w:val="00D20847"/>
    <w:rsid w:val="00D24033"/>
    <w:rsid w:val="00D279E4"/>
    <w:rsid w:val="00D3235B"/>
    <w:rsid w:val="00D36EC7"/>
    <w:rsid w:val="00D378F1"/>
    <w:rsid w:val="00D60069"/>
    <w:rsid w:val="00D643CE"/>
    <w:rsid w:val="00D66FBB"/>
    <w:rsid w:val="00D7637D"/>
    <w:rsid w:val="00D91995"/>
    <w:rsid w:val="00DA3F52"/>
    <w:rsid w:val="00DB02BD"/>
    <w:rsid w:val="00DB0F62"/>
    <w:rsid w:val="00DB119F"/>
    <w:rsid w:val="00DB3297"/>
    <w:rsid w:val="00DB56AA"/>
    <w:rsid w:val="00DD1659"/>
    <w:rsid w:val="00DE1867"/>
    <w:rsid w:val="00DE65DE"/>
    <w:rsid w:val="00DF2067"/>
    <w:rsid w:val="00E052E1"/>
    <w:rsid w:val="00E11197"/>
    <w:rsid w:val="00E13022"/>
    <w:rsid w:val="00E150DA"/>
    <w:rsid w:val="00E37C39"/>
    <w:rsid w:val="00E45556"/>
    <w:rsid w:val="00E50B6F"/>
    <w:rsid w:val="00E60E8D"/>
    <w:rsid w:val="00E70EE8"/>
    <w:rsid w:val="00E74D89"/>
    <w:rsid w:val="00E97F1E"/>
    <w:rsid w:val="00EA6985"/>
    <w:rsid w:val="00EB0553"/>
    <w:rsid w:val="00EB482B"/>
    <w:rsid w:val="00EC7A00"/>
    <w:rsid w:val="00ED27CA"/>
    <w:rsid w:val="00EE0009"/>
    <w:rsid w:val="00EE7C99"/>
    <w:rsid w:val="00F11EC9"/>
    <w:rsid w:val="00F12B62"/>
    <w:rsid w:val="00F23BF2"/>
    <w:rsid w:val="00F439DB"/>
    <w:rsid w:val="00F61305"/>
    <w:rsid w:val="00F63DC3"/>
    <w:rsid w:val="00F65BCB"/>
    <w:rsid w:val="00F71D93"/>
    <w:rsid w:val="00F778A5"/>
    <w:rsid w:val="00F835F2"/>
    <w:rsid w:val="00F87B4D"/>
    <w:rsid w:val="00F95B33"/>
    <w:rsid w:val="00FA2D7D"/>
    <w:rsid w:val="00FA2F8B"/>
    <w:rsid w:val="00FC4F6B"/>
    <w:rsid w:val="00FC56FF"/>
    <w:rsid w:val="00FE06D6"/>
    <w:rsid w:val="00FF0300"/>
    <w:rsid w:val="00FF1B28"/>
    <w:rsid w:val="00FF2555"/>
    <w:rsid w:val="00FF3D17"/>
    <w:rsid w:val="00FF7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D609226"/>
  <w15:chartTrackingRefBased/>
  <w15:docId w15:val="{EE9741F9-55FF-41AF-B4C1-A1A262BFD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B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B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B2B"/>
  </w:style>
  <w:style w:type="paragraph" w:styleId="Footer">
    <w:name w:val="footer"/>
    <w:basedOn w:val="Normal"/>
    <w:link w:val="FooterChar"/>
    <w:uiPriority w:val="99"/>
    <w:unhideWhenUsed/>
    <w:rsid w:val="00525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B2B"/>
  </w:style>
  <w:style w:type="character" w:customStyle="1" w:styleId="Heading1Char">
    <w:name w:val="Heading 1 Char"/>
    <w:basedOn w:val="DefaultParagraphFont"/>
    <w:link w:val="Heading1"/>
    <w:uiPriority w:val="9"/>
    <w:rsid w:val="00525B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5B2B"/>
    <w:pPr>
      <w:outlineLvl w:val="9"/>
    </w:pPr>
    <w:rPr>
      <w:lang w:val="en-US"/>
    </w:rPr>
  </w:style>
  <w:style w:type="character" w:styleId="Strong">
    <w:name w:val="Strong"/>
    <w:basedOn w:val="DefaultParagraphFont"/>
    <w:uiPriority w:val="22"/>
    <w:qFormat/>
    <w:rsid w:val="00525B2B"/>
    <w:rPr>
      <w:b/>
      <w:bCs/>
    </w:rPr>
  </w:style>
  <w:style w:type="paragraph" w:styleId="TOC1">
    <w:name w:val="toc 1"/>
    <w:basedOn w:val="Normal"/>
    <w:next w:val="Normal"/>
    <w:autoRedefine/>
    <w:uiPriority w:val="39"/>
    <w:unhideWhenUsed/>
    <w:rsid w:val="00B32367"/>
    <w:pPr>
      <w:spacing w:after="100"/>
    </w:pPr>
  </w:style>
  <w:style w:type="character" w:styleId="Hyperlink">
    <w:name w:val="Hyperlink"/>
    <w:basedOn w:val="DefaultParagraphFont"/>
    <w:uiPriority w:val="99"/>
    <w:unhideWhenUsed/>
    <w:rsid w:val="00B323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24584">
      <w:bodyDiv w:val="1"/>
      <w:marLeft w:val="0"/>
      <w:marRight w:val="0"/>
      <w:marTop w:val="0"/>
      <w:marBottom w:val="0"/>
      <w:divBdr>
        <w:top w:val="none" w:sz="0" w:space="0" w:color="auto"/>
        <w:left w:val="none" w:sz="0" w:space="0" w:color="auto"/>
        <w:bottom w:val="none" w:sz="0" w:space="0" w:color="auto"/>
        <w:right w:val="none" w:sz="0" w:space="0" w:color="auto"/>
      </w:divBdr>
    </w:div>
    <w:div w:id="319426625">
      <w:bodyDiv w:val="1"/>
      <w:marLeft w:val="0"/>
      <w:marRight w:val="0"/>
      <w:marTop w:val="0"/>
      <w:marBottom w:val="0"/>
      <w:divBdr>
        <w:top w:val="none" w:sz="0" w:space="0" w:color="auto"/>
        <w:left w:val="none" w:sz="0" w:space="0" w:color="auto"/>
        <w:bottom w:val="none" w:sz="0" w:space="0" w:color="auto"/>
        <w:right w:val="none" w:sz="0" w:space="0" w:color="auto"/>
      </w:divBdr>
    </w:div>
    <w:div w:id="1045452068">
      <w:bodyDiv w:val="1"/>
      <w:marLeft w:val="0"/>
      <w:marRight w:val="0"/>
      <w:marTop w:val="0"/>
      <w:marBottom w:val="0"/>
      <w:divBdr>
        <w:top w:val="none" w:sz="0" w:space="0" w:color="auto"/>
        <w:left w:val="none" w:sz="0" w:space="0" w:color="auto"/>
        <w:bottom w:val="none" w:sz="0" w:space="0" w:color="auto"/>
        <w:right w:val="none" w:sz="0" w:space="0" w:color="auto"/>
      </w:divBdr>
    </w:div>
    <w:div w:id="1107625274">
      <w:bodyDiv w:val="1"/>
      <w:marLeft w:val="0"/>
      <w:marRight w:val="0"/>
      <w:marTop w:val="0"/>
      <w:marBottom w:val="0"/>
      <w:divBdr>
        <w:top w:val="none" w:sz="0" w:space="0" w:color="auto"/>
        <w:left w:val="none" w:sz="0" w:space="0" w:color="auto"/>
        <w:bottom w:val="none" w:sz="0" w:space="0" w:color="auto"/>
        <w:right w:val="none" w:sz="0" w:space="0" w:color="auto"/>
      </w:divBdr>
    </w:div>
    <w:div w:id="1574897484">
      <w:bodyDiv w:val="1"/>
      <w:marLeft w:val="0"/>
      <w:marRight w:val="0"/>
      <w:marTop w:val="0"/>
      <w:marBottom w:val="0"/>
      <w:divBdr>
        <w:top w:val="none" w:sz="0" w:space="0" w:color="auto"/>
        <w:left w:val="none" w:sz="0" w:space="0" w:color="auto"/>
        <w:bottom w:val="none" w:sz="0" w:space="0" w:color="auto"/>
        <w:right w:val="none" w:sz="0" w:space="0" w:color="auto"/>
      </w:divBdr>
    </w:div>
    <w:div w:id="189215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wmf"/><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oleObject" Target="embeddings/oleObject1.bin"/><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wmf"/><Relationship Id="rId32" Type="http://schemas.openxmlformats.org/officeDocument/2006/relationships/image" Target="media/image2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oleObject" Target="embeddings/oleObject2.bin"/><Relationship Id="rId30"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6f35c9c85e72782c9b90fac05bfadf4c">
  <xsd:schema xmlns:xsd="http://www.w3.org/2001/XMLSchema" xmlns:xs="http://www.w3.org/2001/XMLSchema" xmlns:p="http://schemas.microsoft.com/office/2006/metadata/properties" xmlns:ns3="be49ff73-cec0-4379-9da8-63ff3cc411bb" targetNamespace="http://schemas.microsoft.com/office/2006/metadata/properties" ma:root="true" ma:fieldsID="82dab6ae7c34832a81e16741669ae325"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Sus</b:Tag>
    <b:SourceType>InternetSite</b:SourceType>
    <b:Guid>{BD7A7F5E-A8C4-4DC3-BD20-ABF2AA4FB502}</b:Guid>
    <b:Author>
      <b:Author>
        <b:Corporate>Suspension Designer</b:Corporate>
      </b:Author>
    </b:Author>
    <b:Title>KPI - Wheel Rate</b:Title>
    <b:InternetSiteTitle>Suspension Designer</b:InternetSiteTitle>
    <b:URL>https://www.suspensiondesigner.com/kpi-wheel-rate/</b:URL>
    <b:Year>2021</b:Year>
    <b:RefOrder>1</b:RefOrder>
  </b:Source>
  <b:Source>
    <b:Tag>DrT17</b:Tag>
    <b:SourceType>InternetSite</b:SourceType>
    <b:Guid>{34BEC5E6-2F2B-4964-BEE3-58DC1B09E8F0}</b:Guid>
    <b:Author>
      <b:Author>
        <b:Corporate>Dr Tuned</b:Corporate>
      </b:Author>
    </b:Author>
    <b:Title>Spring Rates and Suspension Frequencies</b:Title>
    <b:InternetSiteTitle>Dr Tuned Racing</b:InternetSiteTitle>
    <b:Year>2017</b:Year>
    <b:Month>October</b:Month>
    <b:Day>3</b:Day>
    <b:URL>https://www.drtuned.com/tech-ramblings/2017/10/2/spring-rates-suspension-frequencies</b:URL>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71ED88-7752-4B86-883E-11D84F4149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E3BD25-8F91-4193-8843-24BAFB528CB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23E8A8-4E17-4751-9C85-20BC9B7A47CE}">
  <ds:schemaRefs>
    <ds:schemaRef ds:uri="http://schemas.openxmlformats.org/officeDocument/2006/bibliography"/>
  </ds:schemaRefs>
</ds:datastoreItem>
</file>

<file path=customXml/itemProps4.xml><?xml version="1.0" encoding="utf-8"?>
<ds:datastoreItem xmlns:ds="http://schemas.openxmlformats.org/officeDocument/2006/customXml" ds:itemID="{44D2F8B7-F650-443F-9E2C-96ADD1F7E4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1914</Words>
  <Characters>10914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Dellow (2102899)</dc:creator>
  <cp:keywords/>
  <dc:description/>
  <cp:lastModifiedBy>Kieran Dellow (2102899)</cp:lastModifiedBy>
  <cp:revision>2</cp:revision>
  <dcterms:created xsi:type="dcterms:W3CDTF">2021-12-12T11:34:00Z</dcterms:created>
  <dcterms:modified xsi:type="dcterms:W3CDTF">2021-12-12T11:34:00Z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