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FF1E2" w14:textId="77777777" w:rsidR="00666CCA" w:rsidRPr="00DB05C1" w:rsidRDefault="00000000" w:rsidP="009C7818">
      <w:pPr>
        <w:spacing w:after="90" w:line="360" w:lineRule="auto"/>
        <w:contextualSpacing/>
        <w:jc w:val="right"/>
        <w:rPr>
          <w:rFonts w:ascii="Times New Roman" w:hAnsi="Times New Roman" w:cs="Times New Roman"/>
          <w:sz w:val="24"/>
          <w:lang w:val="en-GB"/>
        </w:rPr>
      </w:pPr>
      <w:r w:rsidRPr="00DB05C1">
        <w:rPr>
          <w:rFonts w:ascii="Times New Roman" w:hAnsi="Times New Roman" w:cs="Times New Roman"/>
          <w:noProof/>
          <w:sz w:val="24"/>
          <w:lang w:val="en-GB"/>
        </w:rPr>
        <w:drawing>
          <wp:inline distT="0" distB="0" distL="0" distR="0" wp14:anchorId="16BD4071" wp14:editId="755DFDA6">
            <wp:extent cx="5715000" cy="189547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7"/>
                    <a:stretch>
                      <a:fillRect/>
                    </a:stretch>
                  </pic:blipFill>
                  <pic:spPr>
                    <a:xfrm>
                      <a:off x="0" y="0"/>
                      <a:ext cx="5715000" cy="1895475"/>
                    </a:xfrm>
                    <a:prstGeom prst="rect">
                      <a:avLst/>
                    </a:prstGeom>
                  </pic:spPr>
                </pic:pic>
              </a:graphicData>
            </a:graphic>
          </wp:inline>
        </w:drawing>
      </w:r>
      <w:r w:rsidRPr="00DB05C1">
        <w:rPr>
          <w:rFonts w:ascii="Times New Roman" w:hAnsi="Times New Roman" w:cs="Times New Roman"/>
          <w:sz w:val="24"/>
          <w:lang w:val="en-GB"/>
        </w:rPr>
        <w:tab/>
      </w:r>
    </w:p>
    <w:p w14:paraId="135F4BE9" w14:textId="77777777" w:rsidR="00666CCA" w:rsidRPr="00DB05C1" w:rsidRDefault="00000000" w:rsidP="009C7818">
      <w:pPr>
        <w:spacing w:after="170" w:line="360" w:lineRule="auto"/>
        <w:ind w:left="250"/>
        <w:contextualSpacing/>
        <w:rPr>
          <w:rFonts w:ascii="Times New Roman" w:hAnsi="Times New Roman" w:cs="Times New Roman"/>
          <w:sz w:val="24"/>
          <w:lang w:val="en-GB"/>
        </w:rPr>
      </w:pPr>
      <w:r w:rsidRPr="00DB05C1">
        <w:rPr>
          <w:rFonts w:ascii="Times New Roman" w:hAnsi="Times New Roman" w:cs="Times New Roman"/>
          <w:sz w:val="24"/>
          <w:lang w:val="en-GB"/>
        </w:rPr>
        <w:tab/>
      </w:r>
    </w:p>
    <w:p w14:paraId="49EFF732" w14:textId="165C59F4" w:rsidR="00666CCA" w:rsidRPr="00DB05C1" w:rsidRDefault="00000000" w:rsidP="009C7818">
      <w:pPr>
        <w:spacing w:after="0" w:line="240" w:lineRule="auto"/>
        <w:ind w:left="1253" w:right="1026" w:hanging="1003"/>
        <w:contextualSpacing/>
        <w:rPr>
          <w:rFonts w:ascii="Times New Roman" w:hAnsi="Times New Roman" w:cs="Times New Roman"/>
          <w:sz w:val="24"/>
          <w:lang w:val="en-GB"/>
        </w:rPr>
      </w:pPr>
      <w:r w:rsidRPr="00DB05C1">
        <w:rPr>
          <w:rFonts w:ascii="Times New Roman" w:hAnsi="Times New Roman" w:cs="Times New Roman"/>
          <w:sz w:val="24"/>
          <w:lang w:val="en-GB"/>
        </w:rPr>
        <w:tab/>
      </w:r>
      <w:r w:rsidRPr="00DB05C1">
        <w:rPr>
          <w:rFonts w:ascii="Times New Roman" w:hAnsi="Times New Roman" w:cs="Times New Roman"/>
          <w:b/>
          <w:sz w:val="24"/>
          <w:lang w:val="en-GB"/>
        </w:rPr>
        <w:t>BA(Hons)</w:t>
      </w:r>
      <w:r w:rsidRPr="00DB05C1">
        <w:rPr>
          <w:rFonts w:ascii="Times New Roman" w:hAnsi="Times New Roman" w:cs="Times New Roman"/>
          <w:b/>
          <w:sz w:val="24"/>
          <w:lang w:val="en-GB"/>
        </w:rPr>
        <w:tab/>
        <w:t>Business</w:t>
      </w:r>
      <w:r w:rsidRPr="00DB05C1">
        <w:rPr>
          <w:rFonts w:ascii="Times New Roman" w:hAnsi="Times New Roman" w:cs="Times New Roman"/>
          <w:b/>
          <w:sz w:val="24"/>
          <w:lang w:val="en-GB"/>
        </w:rPr>
        <w:tab/>
        <w:t>Management</w:t>
      </w:r>
      <w:r w:rsidRPr="00DB05C1">
        <w:rPr>
          <w:rFonts w:ascii="Times New Roman" w:eastAsia="Arial" w:hAnsi="Times New Roman" w:cs="Times New Roman"/>
          <w:b/>
          <w:sz w:val="24"/>
          <w:lang w:val="en-GB"/>
        </w:rPr>
        <w:t xml:space="preserve"> </w:t>
      </w:r>
    </w:p>
    <w:p w14:paraId="15EB12EE" w14:textId="323CB5B3" w:rsidR="00666CCA" w:rsidRPr="00DB05C1" w:rsidRDefault="00666CCA" w:rsidP="009C7818">
      <w:pPr>
        <w:spacing w:after="527" w:line="240" w:lineRule="auto"/>
        <w:contextualSpacing/>
        <w:rPr>
          <w:rFonts w:ascii="Times New Roman" w:hAnsi="Times New Roman" w:cs="Times New Roman"/>
          <w:iCs/>
          <w:sz w:val="24"/>
          <w:lang w:val="en-GB"/>
        </w:rPr>
      </w:pPr>
    </w:p>
    <w:p w14:paraId="7641FF29" w14:textId="0C21DEEF" w:rsidR="00666CCA" w:rsidRPr="00DB05C1" w:rsidRDefault="00000000" w:rsidP="009C7818">
      <w:pPr>
        <w:spacing w:after="447" w:line="360" w:lineRule="auto"/>
        <w:ind w:left="245" w:hanging="10"/>
        <w:contextualSpacing/>
        <w:rPr>
          <w:rFonts w:ascii="Times New Roman" w:hAnsi="Times New Roman" w:cs="Times New Roman"/>
          <w:iCs/>
          <w:sz w:val="24"/>
          <w:lang w:val="en-GB"/>
        </w:rPr>
      </w:pPr>
      <w:r w:rsidRPr="00DB05C1">
        <w:rPr>
          <w:rFonts w:ascii="Times New Roman" w:eastAsia="Arial" w:hAnsi="Times New Roman" w:cs="Times New Roman"/>
          <w:b/>
          <w:iCs/>
          <w:sz w:val="24"/>
          <w:lang w:val="en-GB"/>
        </w:rPr>
        <w:t xml:space="preserve">Student Name:  </w:t>
      </w:r>
      <w:r w:rsidR="00021967" w:rsidRPr="00DB05C1">
        <w:rPr>
          <w:rFonts w:ascii="Times New Roman" w:eastAsia="Arial" w:hAnsi="Times New Roman" w:cs="Times New Roman"/>
          <w:b/>
          <w:iCs/>
          <w:sz w:val="24"/>
          <w:lang w:val="en-GB"/>
        </w:rPr>
        <w:t xml:space="preserve">Maria Izabela </w:t>
      </w:r>
      <w:proofErr w:type="spellStart"/>
      <w:r w:rsidR="00021967" w:rsidRPr="00DB05C1">
        <w:rPr>
          <w:rFonts w:ascii="Times New Roman" w:eastAsia="Arial" w:hAnsi="Times New Roman" w:cs="Times New Roman"/>
          <w:b/>
          <w:iCs/>
          <w:sz w:val="24"/>
          <w:lang w:val="en-GB"/>
        </w:rPr>
        <w:t>Manafu</w:t>
      </w:r>
      <w:proofErr w:type="spellEnd"/>
    </w:p>
    <w:p w14:paraId="5CE6CBC4" w14:textId="5E4FE956" w:rsidR="00666CCA" w:rsidRPr="00DB05C1" w:rsidRDefault="00000000" w:rsidP="009C7818">
      <w:pPr>
        <w:spacing w:after="447" w:line="360" w:lineRule="auto"/>
        <w:ind w:left="245" w:hanging="10"/>
        <w:contextualSpacing/>
        <w:rPr>
          <w:rFonts w:ascii="Times New Roman" w:hAnsi="Times New Roman" w:cs="Times New Roman"/>
          <w:iCs/>
          <w:sz w:val="24"/>
          <w:lang w:val="en-GB"/>
        </w:rPr>
      </w:pPr>
      <w:r w:rsidRPr="00DB05C1">
        <w:rPr>
          <w:rFonts w:ascii="Times New Roman" w:eastAsia="Arial" w:hAnsi="Times New Roman" w:cs="Times New Roman"/>
          <w:b/>
          <w:iCs/>
          <w:sz w:val="24"/>
          <w:lang w:val="en-GB"/>
        </w:rPr>
        <w:t xml:space="preserve">Student Number: </w:t>
      </w:r>
      <w:r w:rsidR="00021967" w:rsidRPr="00DB05C1">
        <w:rPr>
          <w:rFonts w:ascii="Times New Roman" w:eastAsia="Arial" w:hAnsi="Times New Roman" w:cs="Times New Roman"/>
          <w:b/>
          <w:iCs/>
          <w:sz w:val="24"/>
          <w:lang w:val="en-GB"/>
        </w:rPr>
        <w:t>2430831</w:t>
      </w:r>
    </w:p>
    <w:p w14:paraId="1D24126B" w14:textId="77777777" w:rsidR="00666CCA" w:rsidRPr="00DB05C1" w:rsidRDefault="00000000" w:rsidP="009C7818">
      <w:pPr>
        <w:spacing w:after="467" w:line="360" w:lineRule="auto"/>
        <w:ind w:left="245" w:hanging="10"/>
        <w:contextualSpacing/>
        <w:rPr>
          <w:rFonts w:ascii="Times New Roman" w:hAnsi="Times New Roman" w:cs="Times New Roman"/>
          <w:iCs/>
          <w:sz w:val="24"/>
          <w:lang w:val="en-GB"/>
        </w:rPr>
      </w:pPr>
      <w:r w:rsidRPr="00DB05C1">
        <w:rPr>
          <w:rFonts w:ascii="Times New Roman" w:eastAsia="Arial" w:hAnsi="Times New Roman" w:cs="Times New Roman"/>
          <w:b/>
          <w:iCs/>
          <w:sz w:val="24"/>
          <w:lang w:val="en-GB"/>
        </w:rPr>
        <w:t>Course Name:</w:t>
      </w:r>
      <w:r w:rsidRPr="00DB05C1">
        <w:rPr>
          <w:rFonts w:ascii="Times New Roman" w:eastAsia="Arial" w:hAnsi="Times New Roman" w:cs="Times New Roman"/>
          <w:iCs/>
          <w:sz w:val="24"/>
          <w:lang w:val="en-GB"/>
        </w:rPr>
        <w:t xml:space="preserve"> Stakeholder Engagement LCBB4013 </w:t>
      </w:r>
    </w:p>
    <w:p w14:paraId="0BE36226" w14:textId="77777777" w:rsidR="00666CCA" w:rsidRPr="00DB05C1" w:rsidRDefault="00000000" w:rsidP="009C7818">
      <w:pPr>
        <w:spacing w:after="467" w:line="360" w:lineRule="auto"/>
        <w:ind w:left="245" w:hanging="10"/>
        <w:contextualSpacing/>
        <w:rPr>
          <w:rFonts w:ascii="Times New Roman" w:hAnsi="Times New Roman" w:cs="Times New Roman"/>
          <w:iCs/>
          <w:sz w:val="24"/>
          <w:lang w:val="en-GB"/>
        </w:rPr>
      </w:pPr>
      <w:r w:rsidRPr="00DB05C1">
        <w:rPr>
          <w:rFonts w:ascii="Times New Roman" w:eastAsia="Arial" w:hAnsi="Times New Roman" w:cs="Times New Roman"/>
          <w:b/>
          <w:iCs/>
          <w:sz w:val="24"/>
          <w:lang w:val="en-GB"/>
        </w:rPr>
        <w:t xml:space="preserve">Lecturer Name: </w:t>
      </w:r>
      <w:r w:rsidRPr="00DB05C1">
        <w:rPr>
          <w:rFonts w:ascii="Times New Roman" w:eastAsia="Arial" w:hAnsi="Times New Roman" w:cs="Times New Roman"/>
          <w:iCs/>
          <w:sz w:val="24"/>
          <w:lang w:val="en-GB"/>
        </w:rPr>
        <w:t xml:space="preserve">Nishi Ramsurrun </w:t>
      </w:r>
    </w:p>
    <w:p w14:paraId="2D390607" w14:textId="6BBF99F1" w:rsidR="002A6C13" w:rsidRPr="00DB05C1" w:rsidRDefault="00000000" w:rsidP="009C7818">
      <w:pPr>
        <w:spacing w:after="467" w:line="360" w:lineRule="auto"/>
        <w:ind w:left="245" w:hanging="10"/>
        <w:contextualSpacing/>
        <w:rPr>
          <w:rFonts w:ascii="Times New Roman" w:eastAsia="Arial" w:hAnsi="Times New Roman" w:cs="Times New Roman"/>
          <w:bCs/>
          <w:iCs/>
          <w:sz w:val="24"/>
          <w:lang w:val="en-GB"/>
        </w:rPr>
      </w:pPr>
      <w:r w:rsidRPr="00DB05C1">
        <w:rPr>
          <w:rFonts w:ascii="Times New Roman" w:eastAsia="Arial" w:hAnsi="Times New Roman" w:cs="Times New Roman"/>
          <w:b/>
          <w:iCs/>
          <w:sz w:val="24"/>
          <w:lang w:val="en-GB"/>
        </w:rPr>
        <w:t>Session</w:t>
      </w:r>
      <w:r w:rsidRPr="00DB05C1">
        <w:rPr>
          <w:rFonts w:ascii="Times New Roman" w:eastAsia="Arial" w:hAnsi="Times New Roman" w:cs="Times New Roman"/>
          <w:iCs/>
          <w:sz w:val="24"/>
          <w:lang w:val="en-GB"/>
        </w:rPr>
        <w:t>: February 2026</w:t>
      </w:r>
      <w:r w:rsidRPr="00DB05C1">
        <w:rPr>
          <w:rFonts w:ascii="Times New Roman" w:eastAsia="Arial" w:hAnsi="Times New Roman" w:cs="Times New Roman"/>
          <w:b/>
          <w:iCs/>
          <w:sz w:val="24"/>
          <w:lang w:val="en-GB"/>
        </w:rPr>
        <w:t xml:space="preserve"> </w:t>
      </w:r>
      <w:r w:rsidRPr="00DB05C1">
        <w:rPr>
          <w:rFonts w:ascii="Times New Roman" w:eastAsia="Arial" w:hAnsi="Times New Roman" w:cs="Times New Roman"/>
          <w:bCs/>
          <w:iCs/>
          <w:sz w:val="24"/>
          <w:lang w:val="en-GB"/>
        </w:rPr>
        <w:t xml:space="preserve">Term  </w:t>
      </w:r>
    </w:p>
    <w:p w14:paraId="3452ED58" w14:textId="24EA4F90" w:rsidR="002A6C13" w:rsidRPr="00DB05C1" w:rsidRDefault="002A6C13" w:rsidP="009C7818">
      <w:pPr>
        <w:spacing w:line="278" w:lineRule="auto"/>
        <w:contextualSpacing/>
        <w:rPr>
          <w:rFonts w:ascii="Times New Roman" w:eastAsia="Arial" w:hAnsi="Times New Roman" w:cs="Times New Roman"/>
          <w:bCs/>
          <w:iCs/>
          <w:sz w:val="24"/>
          <w:lang w:val="en-GB"/>
        </w:rPr>
      </w:pPr>
    </w:p>
    <w:p w14:paraId="76A7A6B9" w14:textId="77777777" w:rsidR="002A6C13" w:rsidRPr="00DB05C1" w:rsidRDefault="002A6C13" w:rsidP="009C7818">
      <w:pPr>
        <w:spacing w:line="278" w:lineRule="auto"/>
        <w:contextualSpacing/>
        <w:rPr>
          <w:rFonts w:ascii="Times New Roman" w:eastAsia="Arial" w:hAnsi="Times New Roman" w:cs="Times New Roman"/>
          <w:bCs/>
          <w:iCs/>
          <w:sz w:val="24"/>
          <w:lang w:val="en-GB"/>
        </w:rPr>
      </w:pPr>
    </w:p>
    <w:p w14:paraId="4DDD9545" w14:textId="77777777" w:rsidR="002A6C13" w:rsidRPr="00DB05C1" w:rsidRDefault="002A6C13" w:rsidP="009C7818">
      <w:pPr>
        <w:spacing w:line="278" w:lineRule="auto"/>
        <w:contextualSpacing/>
        <w:rPr>
          <w:rFonts w:ascii="Times New Roman" w:eastAsia="Arial" w:hAnsi="Times New Roman" w:cs="Times New Roman"/>
          <w:bCs/>
          <w:iCs/>
          <w:sz w:val="24"/>
          <w:lang w:val="en-GB"/>
        </w:rPr>
      </w:pPr>
    </w:p>
    <w:p w14:paraId="49A59838" w14:textId="77777777" w:rsidR="002A6C13" w:rsidRPr="00DB05C1" w:rsidRDefault="002A6C13" w:rsidP="009C7818">
      <w:pPr>
        <w:spacing w:line="278" w:lineRule="auto"/>
        <w:contextualSpacing/>
        <w:rPr>
          <w:rFonts w:ascii="Times New Roman" w:eastAsia="Arial" w:hAnsi="Times New Roman" w:cs="Times New Roman"/>
          <w:bCs/>
          <w:iCs/>
          <w:sz w:val="24"/>
          <w:lang w:val="en-GB"/>
        </w:rPr>
      </w:pPr>
    </w:p>
    <w:p w14:paraId="12C403A4" w14:textId="631B4063" w:rsidR="00A279D6" w:rsidRPr="00DB05C1" w:rsidRDefault="00A279D6" w:rsidP="009C7818">
      <w:pPr>
        <w:spacing w:line="278" w:lineRule="auto"/>
        <w:contextualSpacing/>
        <w:rPr>
          <w:rFonts w:ascii="Times New Roman" w:eastAsia="Arial" w:hAnsi="Times New Roman" w:cs="Times New Roman"/>
          <w:bCs/>
          <w:iCs/>
          <w:sz w:val="24"/>
          <w:lang w:val="en-GB"/>
        </w:rPr>
      </w:pPr>
    </w:p>
    <w:p w14:paraId="43A20C6A" w14:textId="51CE92A5" w:rsidR="00DB05C1" w:rsidRPr="00DB05C1" w:rsidRDefault="00DB05C1" w:rsidP="009C7818">
      <w:pPr>
        <w:spacing w:line="278" w:lineRule="auto"/>
        <w:contextualSpacing/>
        <w:rPr>
          <w:rFonts w:ascii="Times New Roman" w:eastAsia="Arial" w:hAnsi="Times New Roman" w:cs="Times New Roman"/>
          <w:bCs/>
          <w:iCs/>
          <w:sz w:val="24"/>
          <w:lang w:val="en-GB"/>
        </w:rPr>
      </w:pPr>
      <w:r w:rsidRPr="00DB05C1">
        <w:rPr>
          <w:rFonts w:ascii="Times New Roman" w:eastAsia="Arial" w:hAnsi="Times New Roman" w:cs="Times New Roman"/>
          <w:bCs/>
          <w:iCs/>
          <w:sz w:val="24"/>
          <w:lang w:val="en-GB"/>
        </w:rPr>
        <w:br w:type="page"/>
      </w:r>
    </w:p>
    <w:sdt>
      <w:sdtPr>
        <w:rPr>
          <w:rFonts w:ascii="Times New Roman" w:eastAsiaTheme="minorHAnsi" w:hAnsi="Times New Roman" w:cs="Times New Roman"/>
          <w:color w:val="auto"/>
          <w:kern w:val="2"/>
          <w:sz w:val="24"/>
          <w:szCs w:val="24"/>
          <w:lang w:val="en-GB"/>
          <w14:ligatures w14:val="standardContextual"/>
        </w:rPr>
        <w:id w:val="1978326533"/>
        <w:docPartObj>
          <w:docPartGallery w:val="Table of Contents"/>
          <w:docPartUnique/>
        </w:docPartObj>
      </w:sdtPr>
      <w:sdtEndPr>
        <w:rPr>
          <w:rFonts w:eastAsia="Calibri"/>
          <w:noProof/>
          <w:color w:val="000000"/>
        </w:rPr>
      </w:sdtEndPr>
      <w:sdtContent>
        <w:p w14:paraId="04CC5EF5" w14:textId="77777777" w:rsidR="00A279D6" w:rsidRPr="00DB05C1" w:rsidRDefault="00A279D6" w:rsidP="009C7818">
          <w:pPr>
            <w:pStyle w:val="TOCHeading"/>
            <w:contextualSpacing/>
            <w:rPr>
              <w:rFonts w:ascii="Times New Roman" w:hAnsi="Times New Roman" w:cs="Times New Roman"/>
              <w:sz w:val="24"/>
              <w:szCs w:val="24"/>
              <w:lang w:val="en-GB"/>
            </w:rPr>
          </w:pPr>
          <w:r w:rsidRPr="00DB05C1">
            <w:rPr>
              <w:rFonts w:ascii="Times New Roman" w:hAnsi="Times New Roman" w:cs="Times New Roman"/>
              <w:sz w:val="24"/>
              <w:szCs w:val="24"/>
              <w:lang w:val="en-GB"/>
            </w:rPr>
            <w:t>Table of Contents</w:t>
          </w:r>
        </w:p>
        <w:p w14:paraId="7BCE1EEA" w14:textId="4F719C94" w:rsidR="00DB05C1" w:rsidRPr="00DB05C1" w:rsidRDefault="00A279D6" w:rsidP="009C7818">
          <w:pPr>
            <w:pStyle w:val="TOC1"/>
            <w:contextualSpacing/>
            <w:rPr>
              <w:rFonts w:asciiTheme="minorHAnsi" w:eastAsiaTheme="minorEastAsia" w:hAnsiTheme="minorHAnsi" w:cstheme="minorBidi"/>
              <w:b w:val="0"/>
              <w:bCs w:val="0"/>
              <w:color w:val="auto"/>
              <w:sz w:val="24"/>
              <w:lang w:val="en-GB" w:eastAsia="en-US"/>
            </w:rPr>
          </w:pPr>
          <w:r w:rsidRPr="00DB05C1">
            <w:rPr>
              <w:b w:val="0"/>
              <w:bCs w:val="0"/>
              <w:noProof w:val="0"/>
              <w:sz w:val="24"/>
              <w:lang w:val="en-GB"/>
            </w:rPr>
            <w:fldChar w:fldCharType="begin"/>
          </w:r>
          <w:r w:rsidRPr="00DB05C1">
            <w:rPr>
              <w:b w:val="0"/>
              <w:bCs w:val="0"/>
              <w:sz w:val="24"/>
              <w:lang w:val="en-GB"/>
            </w:rPr>
            <w:instrText xml:space="preserve"> TOC \o "1-3" \h \z \u </w:instrText>
          </w:r>
          <w:r w:rsidRPr="00DB05C1">
            <w:rPr>
              <w:b w:val="0"/>
              <w:bCs w:val="0"/>
              <w:noProof w:val="0"/>
              <w:sz w:val="24"/>
              <w:lang w:val="en-GB"/>
            </w:rPr>
            <w:fldChar w:fldCharType="separate"/>
          </w:r>
          <w:hyperlink w:anchor="_Toc223741580" w:history="1">
            <w:r w:rsidR="00DB05C1" w:rsidRPr="00DB05C1">
              <w:rPr>
                <w:rStyle w:val="Hyperlink"/>
                <w:b w:val="0"/>
                <w:bCs w:val="0"/>
                <w:lang w:val="en-GB"/>
              </w:rPr>
              <w:t>Element 1: Introduction</w:t>
            </w:r>
            <w:r w:rsidR="00DB05C1" w:rsidRPr="00DB05C1">
              <w:rPr>
                <w:b w:val="0"/>
                <w:bCs w:val="0"/>
                <w:webHidden/>
                <w:lang w:val="en-GB"/>
              </w:rPr>
              <w:tab/>
            </w:r>
            <w:r w:rsidR="00DB05C1" w:rsidRPr="00DB05C1">
              <w:rPr>
                <w:b w:val="0"/>
                <w:bCs w:val="0"/>
                <w:webHidden/>
                <w:lang w:val="en-GB"/>
              </w:rPr>
              <w:fldChar w:fldCharType="begin"/>
            </w:r>
            <w:r w:rsidR="00DB05C1" w:rsidRPr="00DB05C1">
              <w:rPr>
                <w:b w:val="0"/>
                <w:bCs w:val="0"/>
                <w:webHidden/>
                <w:lang w:val="en-GB"/>
              </w:rPr>
              <w:instrText xml:space="preserve"> PAGEREF _Toc223741580 \h </w:instrText>
            </w:r>
            <w:r w:rsidR="00DB05C1" w:rsidRPr="00DB05C1">
              <w:rPr>
                <w:b w:val="0"/>
                <w:bCs w:val="0"/>
                <w:webHidden/>
                <w:lang w:val="en-GB"/>
              </w:rPr>
            </w:r>
            <w:r w:rsidR="00DB05C1" w:rsidRPr="00DB05C1">
              <w:rPr>
                <w:b w:val="0"/>
                <w:bCs w:val="0"/>
                <w:webHidden/>
                <w:lang w:val="en-GB"/>
              </w:rPr>
              <w:fldChar w:fldCharType="separate"/>
            </w:r>
            <w:r w:rsidR="00DB05C1" w:rsidRPr="00DB05C1">
              <w:rPr>
                <w:b w:val="0"/>
                <w:bCs w:val="0"/>
                <w:webHidden/>
                <w:lang w:val="en-GB"/>
              </w:rPr>
              <w:t>3</w:t>
            </w:r>
            <w:r w:rsidR="00DB05C1" w:rsidRPr="00DB05C1">
              <w:rPr>
                <w:b w:val="0"/>
                <w:bCs w:val="0"/>
                <w:webHidden/>
                <w:lang w:val="en-GB"/>
              </w:rPr>
              <w:fldChar w:fldCharType="end"/>
            </w:r>
          </w:hyperlink>
        </w:p>
        <w:p w14:paraId="2D84E06F" w14:textId="4D1C206E"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1" w:history="1">
            <w:r w:rsidRPr="00DB05C1">
              <w:rPr>
                <w:rStyle w:val="Hyperlink"/>
                <w:rFonts w:ascii="Times New Roman" w:hAnsi="Times New Roman" w:cs="Times New Roman"/>
                <w:noProof/>
                <w:lang w:val="en-GB"/>
              </w:rPr>
              <w:t>The major project stakeholders.</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_Toc223741581 \h </w:instrText>
            </w:r>
            <w:r w:rsidRPr="00DB05C1">
              <w:rPr>
                <w:noProof/>
                <w:webHidden/>
                <w:lang w:val="en-GB"/>
              </w:rPr>
            </w:r>
            <w:r w:rsidRPr="00DB05C1">
              <w:rPr>
                <w:noProof/>
                <w:webHidden/>
                <w:lang w:val="en-GB"/>
              </w:rPr>
              <w:fldChar w:fldCharType="separate"/>
            </w:r>
            <w:r w:rsidRPr="00DB05C1">
              <w:rPr>
                <w:noProof/>
                <w:webHidden/>
                <w:lang w:val="en-GB"/>
              </w:rPr>
              <w:t>3</w:t>
            </w:r>
            <w:r w:rsidRPr="00DB05C1">
              <w:rPr>
                <w:noProof/>
                <w:webHidden/>
                <w:lang w:val="en-GB"/>
              </w:rPr>
              <w:fldChar w:fldCharType="end"/>
            </w:r>
          </w:hyperlink>
        </w:p>
        <w:p w14:paraId="5DA2CBAD" w14:textId="7F124089" w:rsidR="00DB05C1" w:rsidRPr="00DB05C1" w:rsidRDefault="00DB05C1" w:rsidP="009C7818">
          <w:pPr>
            <w:pStyle w:val="TOC1"/>
            <w:contextualSpacing/>
            <w:rPr>
              <w:rFonts w:asciiTheme="minorHAnsi" w:eastAsiaTheme="minorEastAsia" w:hAnsiTheme="minorHAnsi" w:cstheme="minorBidi"/>
              <w:b w:val="0"/>
              <w:bCs w:val="0"/>
              <w:color w:val="auto"/>
              <w:sz w:val="24"/>
              <w:lang w:val="en-GB" w:eastAsia="en-US"/>
            </w:rPr>
          </w:pPr>
          <w:hyperlink w:anchor="_Toc223741582" w:history="1">
            <w:r w:rsidRPr="00DB05C1">
              <w:rPr>
                <w:rStyle w:val="Hyperlink"/>
                <w:b w:val="0"/>
                <w:bCs w:val="0"/>
                <w:lang w:val="en-GB"/>
              </w:rPr>
              <w:t>Element 2: Application to include Stakeholder Engagement Strategies</w:t>
            </w:r>
            <w:r w:rsidRPr="00DB05C1">
              <w:rPr>
                <w:b w:val="0"/>
                <w:bCs w:val="0"/>
                <w:webHidden/>
                <w:lang w:val="en-GB"/>
              </w:rPr>
              <w:tab/>
            </w:r>
            <w:r w:rsidRPr="00DB05C1">
              <w:rPr>
                <w:b w:val="0"/>
                <w:bCs w:val="0"/>
                <w:webHidden/>
                <w:lang w:val="en-GB"/>
              </w:rPr>
              <w:fldChar w:fldCharType="begin"/>
            </w:r>
            <w:r w:rsidRPr="00DB05C1">
              <w:rPr>
                <w:b w:val="0"/>
                <w:bCs w:val="0"/>
                <w:webHidden/>
                <w:lang w:val="en-GB"/>
              </w:rPr>
              <w:instrText xml:space="preserve"> PAGEREF _Toc223741582 \h </w:instrText>
            </w:r>
            <w:r w:rsidRPr="00DB05C1">
              <w:rPr>
                <w:b w:val="0"/>
                <w:bCs w:val="0"/>
                <w:webHidden/>
                <w:lang w:val="en-GB"/>
              </w:rPr>
            </w:r>
            <w:r w:rsidRPr="00DB05C1">
              <w:rPr>
                <w:b w:val="0"/>
                <w:bCs w:val="0"/>
                <w:webHidden/>
                <w:lang w:val="en-GB"/>
              </w:rPr>
              <w:fldChar w:fldCharType="separate"/>
            </w:r>
            <w:r w:rsidRPr="00DB05C1">
              <w:rPr>
                <w:b w:val="0"/>
                <w:bCs w:val="0"/>
                <w:webHidden/>
                <w:lang w:val="en-GB"/>
              </w:rPr>
              <w:t>4</w:t>
            </w:r>
            <w:r w:rsidRPr="00DB05C1">
              <w:rPr>
                <w:b w:val="0"/>
                <w:bCs w:val="0"/>
                <w:webHidden/>
                <w:lang w:val="en-GB"/>
              </w:rPr>
              <w:fldChar w:fldCharType="end"/>
            </w:r>
          </w:hyperlink>
        </w:p>
        <w:p w14:paraId="496CA562" w14:textId="7006E14E"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3" w:history="1">
            <w:r w:rsidRPr="00DB05C1">
              <w:rPr>
                <w:rStyle w:val="Hyperlink"/>
                <w:rFonts w:ascii="Times New Roman" w:hAnsi="Times New Roman" w:cs="Times New Roman"/>
                <w:noProof/>
                <w:lang w:val="en-GB"/>
              </w:rPr>
              <w:t>SWOT Analysis</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_Toc223741583 \h </w:instrText>
            </w:r>
            <w:r w:rsidRPr="00DB05C1">
              <w:rPr>
                <w:noProof/>
                <w:webHidden/>
                <w:lang w:val="en-GB"/>
              </w:rPr>
            </w:r>
            <w:r w:rsidRPr="00DB05C1">
              <w:rPr>
                <w:noProof/>
                <w:webHidden/>
                <w:lang w:val="en-GB"/>
              </w:rPr>
              <w:fldChar w:fldCharType="separate"/>
            </w:r>
            <w:r w:rsidRPr="00DB05C1">
              <w:rPr>
                <w:noProof/>
                <w:webHidden/>
                <w:lang w:val="en-GB"/>
              </w:rPr>
              <w:t>4</w:t>
            </w:r>
            <w:r w:rsidRPr="00DB05C1">
              <w:rPr>
                <w:noProof/>
                <w:webHidden/>
                <w:lang w:val="en-GB"/>
              </w:rPr>
              <w:fldChar w:fldCharType="end"/>
            </w:r>
          </w:hyperlink>
        </w:p>
        <w:p w14:paraId="68116BE7" w14:textId="01A6C7F5"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4" w:history="1">
            <w:r w:rsidRPr="00DB05C1">
              <w:rPr>
                <w:rStyle w:val="Hyperlink"/>
                <w:rFonts w:ascii="Times New Roman" w:hAnsi="Times New Roman" w:cs="Times New Roman"/>
                <w:noProof/>
                <w:lang w:val="en-GB"/>
              </w:rPr>
              <w:t>PESTLE Analysis</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_Toc223741584 \h </w:instrText>
            </w:r>
            <w:r w:rsidRPr="00DB05C1">
              <w:rPr>
                <w:noProof/>
                <w:webHidden/>
                <w:lang w:val="en-GB"/>
              </w:rPr>
            </w:r>
            <w:r w:rsidRPr="00DB05C1">
              <w:rPr>
                <w:noProof/>
                <w:webHidden/>
                <w:lang w:val="en-GB"/>
              </w:rPr>
              <w:fldChar w:fldCharType="separate"/>
            </w:r>
            <w:r w:rsidRPr="00DB05C1">
              <w:rPr>
                <w:noProof/>
                <w:webHidden/>
                <w:lang w:val="en-GB"/>
              </w:rPr>
              <w:t>4</w:t>
            </w:r>
            <w:r w:rsidRPr="00DB05C1">
              <w:rPr>
                <w:noProof/>
                <w:webHidden/>
                <w:lang w:val="en-GB"/>
              </w:rPr>
              <w:fldChar w:fldCharType="end"/>
            </w:r>
          </w:hyperlink>
        </w:p>
        <w:p w14:paraId="7F656BCF" w14:textId="393B8F62"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5" w:history="1">
            <w:r w:rsidRPr="00DB05C1">
              <w:rPr>
                <w:rStyle w:val="Hyperlink"/>
                <w:rFonts w:ascii="Times New Roman" w:hAnsi="Times New Roman" w:cs="Times New Roman"/>
                <w:noProof/>
                <w:lang w:val="en-GB"/>
              </w:rPr>
              <w:t>VRIO Analysis</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_Toc223741585 \h </w:instrText>
            </w:r>
            <w:r w:rsidRPr="00DB05C1">
              <w:rPr>
                <w:noProof/>
                <w:webHidden/>
                <w:lang w:val="en-GB"/>
              </w:rPr>
            </w:r>
            <w:r w:rsidRPr="00DB05C1">
              <w:rPr>
                <w:noProof/>
                <w:webHidden/>
                <w:lang w:val="en-GB"/>
              </w:rPr>
              <w:fldChar w:fldCharType="separate"/>
            </w:r>
            <w:r w:rsidRPr="00DB05C1">
              <w:rPr>
                <w:noProof/>
                <w:webHidden/>
                <w:lang w:val="en-GB"/>
              </w:rPr>
              <w:t>5</w:t>
            </w:r>
            <w:r w:rsidRPr="00DB05C1">
              <w:rPr>
                <w:noProof/>
                <w:webHidden/>
                <w:lang w:val="en-GB"/>
              </w:rPr>
              <w:fldChar w:fldCharType="end"/>
            </w:r>
          </w:hyperlink>
        </w:p>
        <w:p w14:paraId="70E5DDCE" w14:textId="201BF725"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6" w:history="1">
            <w:r w:rsidRPr="00DB05C1">
              <w:rPr>
                <w:rStyle w:val="Hyperlink"/>
                <w:rFonts w:ascii="Times New Roman" w:hAnsi="Times New Roman" w:cs="Times New Roman"/>
                <w:noProof/>
                <w:lang w:val="en-GB"/>
              </w:rPr>
              <w:t>Power, Influence &amp; Interest Table</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_Toc223741586 \h </w:instrText>
            </w:r>
            <w:r w:rsidRPr="00DB05C1">
              <w:rPr>
                <w:noProof/>
                <w:webHidden/>
                <w:lang w:val="en-GB"/>
              </w:rPr>
            </w:r>
            <w:r w:rsidRPr="00DB05C1">
              <w:rPr>
                <w:noProof/>
                <w:webHidden/>
                <w:lang w:val="en-GB"/>
              </w:rPr>
              <w:fldChar w:fldCharType="separate"/>
            </w:r>
            <w:r w:rsidRPr="00DB05C1">
              <w:rPr>
                <w:noProof/>
                <w:webHidden/>
                <w:lang w:val="en-GB"/>
              </w:rPr>
              <w:t>6</w:t>
            </w:r>
            <w:r w:rsidRPr="00DB05C1">
              <w:rPr>
                <w:noProof/>
                <w:webHidden/>
                <w:lang w:val="en-GB"/>
              </w:rPr>
              <w:fldChar w:fldCharType="end"/>
            </w:r>
          </w:hyperlink>
        </w:p>
        <w:p w14:paraId="3D7B208C" w14:textId="4B9C2F4D"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7" w:history="1">
            <w:r w:rsidRPr="00DB05C1">
              <w:rPr>
                <w:rStyle w:val="Hyperlink"/>
                <w:rFonts w:ascii="Times New Roman" w:hAnsi="Times New Roman" w:cs="Times New Roman"/>
                <w:noProof/>
                <w:lang w:val="en-GB"/>
              </w:rPr>
              <w:t>Stakeholder Map</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_Toc223741587 \h </w:instrText>
            </w:r>
            <w:r w:rsidRPr="00DB05C1">
              <w:rPr>
                <w:noProof/>
                <w:webHidden/>
                <w:lang w:val="en-GB"/>
              </w:rPr>
            </w:r>
            <w:r w:rsidRPr="00DB05C1">
              <w:rPr>
                <w:noProof/>
                <w:webHidden/>
                <w:lang w:val="en-GB"/>
              </w:rPr>
              <w:fldChar w:fldCharType="separate"/>
            </w:r>
            <w:r w:rsidRPr="00DB05C1">
              <w:rPr>
                <w:noProof/>
                <w:webHidden/>
                <w:lang w:val="en-GB"/>
              </w:rPr>
              <w:t>8</w:t>
            </w:r>
            <w:r w:rsidRPr="00DB05C1">
              <w:rPr>
                <w:noProof/>
                <w:webHidden/>
                <w:lang w:val="en-GB"/>
              </w:rPr>
              <w:fldChar w:fldCharType="end"/>
            </w:r>
          </w:hyperlink>
        </w:p>
        <w:p w14:paraId="379C6650" w14:textId="4D926C4E"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88" w:history="1">
            <w:r w:rsidRPr="00DB05C1">
              <w:rPr>
                <w:rStyle w:val="Hyperlink"/>
                <w:rFonts w:ascii="Times New Roman" w:hAnsi="Times New Roman" w:cs="Times New Roman"/>
                <w:noProof/>
                <w:lang w:val="en-GB"/>
              </w:rPr>
              <w:t>Communication Plan</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_Toc223741588 \h </w:instrText>
            </w:r>
            <w:r w:rsidRPr="00DB05C1">
              <w:rPr>
                <w:noProof/>
                <w:webHidden/>
                <w:lang w:val="en-GB"/>
              </w:rPr>
            </w:r>
            <w:r w:rsidRPr="00DB05C1">
              <w:rPr>
                <w:noProof/>
                <w:webHidden/>
                <w:lang w:val="en-GB"/>
              </w:rPr>
              <w:fldChar w:fldCharType="separate"/>
            </w:r>
            <w:r w:rsidRPr="00DB05C1">
              <w:rPr>
                <w:noProof/>
                <w:webHidden/>
                <w:lang w:val="en-GB"/>
              </w:rPr>
              <w:t>9</w:t>
            </w:r>
            <w:r w:rsidRPr="00DB05C1">
              <w:rPr>
                <w:noProof/>
                <w:webHidden/>
                <w:lang w:val="en-GB"/>
              </w:rPr>
              <w:fldChar w:fldCharType="end"/>
            </w:r>
          </w:hyperlink>
        </w:p>
        <w:p w14:paraId="060DE189" w14:textId="2E23B2E6" w:rsidR="00DB05C1" w:rsidRPr="00DB05C1" w:rsidRDefault="00DB05C1" w:rsidP="009C7818">
          <w:pPr>
            <w:pStyle w:val="TOC1"/>
            <w:contextualSpacing/>
            <w:rPr>
              <w:rFonts w:asciiTheme="minorHAnsi" w:eastAsiaTheme="minorEastAsia" w:hAnsiTheme="minorHAnsi" w:cstheme="minorBidi"/>
              <w:b w:val="0"/>
              <w:bCs w:val="0"/>
              <w:color w:val="auto"/>
              <w:sz w:val="24"/>
              <w:lang w:val="en-GB" w:eastAsia="en-US"/>
            </w:rPr>
          </w:pPr>
          <w:hyperlink w:anchor="_Toc223741589" w:history="1">
            <w:r w:rsidRPr="00DB05C1">
              <w:rPr>
                <w:rStyle w:val="Hyperlink"/>
                <w:b w:val="0"/>
                <w:bCs w:val="0"/>
                <w:lang w:val="en-GB"/>
              </w:rPr>
              <w:t>Element 3: Ethical Consideration in Stakeholder Consultation, Participation, and Feedback</w:t>
            </w:r>
            <w:r w:rsidRPr="00DB05C1">
              <w:rPr>
                <w:b w:val="0"/>
                <w:bCs w:val="0"/>
                <w:webHidden/>
                <w:lang w:val="en-GB"/>
              </w:rPr>
              <w:tab/>
            </w:r>
            <w:r w:rsidRPr="00DB05C1">
              <w:rPr>
                <w:b w:val="0"/>
                <w:bCs w:val="0"/>
                <w:webHidden/>
                <w:lang w:val="en-GB"/>
              </w:rPr>
              <w:fldChar w:fldCharType="begin"/>
            </w:r>
            <w:r w:rsidRPr="00DB05C1">
              <w:rPr>
                <w:b w:val="0"/>
                <w:bCs w:val="0"/>
                <w:webHidden/>
                <w:lang w:val="en-GB"/>
              </w:rPr>
              <w:instrText xml:space="preserve"> PAGEREF _Toc223741589 \h </w:instrText>
            </w:r>
            <w:r w:rsidRPr="00DB05C1">
              <w:rPr>
                <w:b w:val="0"/>
                <w:bCs w:val="0"/>
                <w:webHidden/>
                <w:lang w:val="en-GB"/>
              </w:rPr>
            </w:r>
            <w:r w:rsidRPr="00DB05C1">
              <w:rPr>
                <w:b w:val="0"/>
                <w:bCs w:val="0"/>
                <w:webHidden/>
                <w:lang w:val="en-GB"/>
              </w:rPr>
              <w:fldChar w:fldCharType="separate"/>
            </w:r>
            <w:r w:rsidRPr="00DB05C1">
              <w:rPr>
                <w:b w:val="0"/>
                <w:bCs w:val="0"/>
                <w:webHidden/>
                <w:lang w:val="en-GB"/>
              </w:rPr>
              <w:t>10</w:t>
            </w:r>
            <w:r w:rsidRPr="00DB05C1">
              <w:rPr>
                <w:b w:val="0"/>
                <w:bCs w:val="0"/>
                <w:webHidden/>
                <w:lang w:val="en-GB"/>
              </w:rPr>
              <w:fldChar w:fldCharType="end"/>
            </w:r>
          </w:hyperlink>
        </w:p>
        <w:p w14:paraId="5D91E968" w14:textId="625333EA"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0" w:history="1">
            <w:r w:rsidRPr="00DB05C1">
              <w:rPr>
                <w:rStyle w:val="Hyperlink"/>
                <w:rFonts w:ascii="Times New Roman" w:hAnsi="Times New Roman" w:cs="Times New Roman"/>
                <w:noProof/>
                <w:lang w:val="en-GB"/>
              </w:rPr>
              <w:t>Method of Consultation</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_Toc223741590 \h </w:instrText>
            </w:r>
            <w:r w:rsidRPr="00DB05C1">
              <w:rPr>
                <w:noProof/>
                <w:webHidden/>
                <w:lang w:val="en-GB"/>
              </w:rPr>
            </w:r>
            <w:r w:rsidRPr="00DB05C1">
              <w:rPr>
                <w:noProof/>
                <w:webHidden/>
                <w:lang w:val="en-GB"/>
              </w:rPr>
              <w:fldChar w:fldCharType="separate"/>
            </w:r>
            <w:r w:rsidRPr="00DB05C1">
              <w:rPr>
                <w:noProof/>
                <w:webHidden/>
                <w:lang w:val="en-GB"/>
              </w:rPr>
              <w:t>10</w:t>
            </w:r>
            <w:r w:rsidRPr="00DB05C1">
              <w:rPr>
                <w:noProof/>
                <w:webHidden/>
                <w:lang w:val="en-GB"/>
              </w:rPr>
              <w:fldChar w:fldCharType="end"/>
            </w:r>
          </w:hyperlink>
        </w:p>
        <w:p w14:paraId="41B4342A" w14:textId="4989F29E"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1" w:history="1">
            <w:r w:rsidRPr="00DB05C1">
              <w:rPr>
                <w:rStyle w:val="Hyperlink"/>
                <w:rFonts w:ascii="Times New Roman" w:hAnsi="Times New Roman" w:cs="Times New Roman"/>
                <w:noProof/>
                <w:lang w:val="en-GB"/>
              </w:rPr>
              <w:t>Ethical Considerations</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_Toc223741591 \h </w:instrText>
            </w:r>
            <w:r w:rsidRPr="00DB05C1">
              <w:rPr>
                <w:noProof/>
                <w:webHidden/>
                <w:lang w:val="en-GB"/>
              </w:rPr>
            </w:r>
            <w:r w:rsidRPr="00DB05C1">
              <w:rPr>
                <w:noProof/>
                <w:webHidden/>
                <w:lang w:val="en-GB"/>
              </w:rPr>
              <w:fldChar w:fldCharType="separate"/>
            </w:r>
            <w:r w:rsidRPr="00DB05C1">
              <w:rPr>
                <w:noProof/>
                <w:webHidden/>
                <w:lang w:val="en-GB"/>
              </w:rPr>
              <w:t>10</w:t>
            </w:r>
            <w:r w:rsidRPr="00DB05C1">
              <w:rPr>
                <w:noProof/>
                <w:webHidden/>
                <w:lang w:val="en-GB"/>
              </w:rPr>
              <w:fldChar w:fldCharType="end"/>
            </w:r>
          </w:hyperlink>
        </w:p>
        <w:p w14:paraId="394212FD" w14:textId="0891697D"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2" w:history="1">
            <w:r w:rsidRPr="00DB05C1">
              <w:rPr>
                <w:rStyle w:val="Hyperlink"/>
                <w:rFonts w:ascii="Times New Roman" w:hAnsi="Times New Roman" w:cs="Times New Roman"/>
                <w:noProof/>
                <w:lang w:val="en-GB"/>
              </w:rPr>
              <w:t>Diversity, Equity &amp; Inclusion (DEI)</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_Toc223741592 \h </w:instrText>
            </w:r>
            <w:r w:rsidRPr="00DB05C1">
              <w:rPr>
                <w:noProof/>
                <w:webHidden/>
                <w:lang w:val="en-GB"/>
              </w:rPr>
            </w:r>
            <w:r w:rsidRPr="00DB05C1">
              <w:rPr>
                <w:noProof/>
                <w:webHidden/>
                <w:lang w:val="en-GB"/>
              </w:rPr>
              <w:fldChar w:fldCharType="separate"/>
            </w:r>
            <w:r w:rsidRPr="00DB05C1">
              <w:rPr>
                <w:noProof/>
                <w:webHidden/>
                <w:lang w:val="en-GB"/>
              </w:rPr>
              <w:t>11</w:t>
            </w:r>
            <w:r w:rsidRPr="00DB05C1">
              <w:rPr>
                <w:noProof/>
                <w:webHidden/>
                <w:lang w:val="en-GB"/>
              </w:rPr>
              <w:fldChar w:fldCharType="end"/>
            </w:r>
          </w:hyperlink>
        </w:p>
        <w:p w14:paraId="36DF44AF" w14:textId="0B3C818A"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3" w:history="1">
            <w:r w:rsidRPr="00DB05C1">
              <w:rPr>
                <w:rStyle w:val="Hyperlink"/>
                <w:rFonts w:ascii="Times New Roman" w:hAnsi="Times New Roman" w:cs="Times New Roman"/>
                <w:noProof/>
                <w:lang w:val="en-GB"/>
              </w:rPr>
              <w:t>Bias Control</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_Toc223741593 \h </w:instrText>
            </w:r>
            <w:r w:rsidRPr="00DB05C1">
              <w:rPr>
                <w:noProof/>
                <w:webHidden/>
                <w:lang w:val="en-GB"/>
              </w:rPr>
            </w:r>
            <w:r w:rsidRPr="00DB05C1">
              <w:rPr>
                <w:noProof/>
                <w:webHidden/>
                <w:lang w:val="en-GB"/>
              </w:rPr>
              <w:fldChar w:fldCharType="separate"/>
            </w:r>
            <w:r w:rsidRPr="00DB05C1">
              <w:rPr>
                <w:noProof/>
                <w:webHidden/>
                <w:lang w:val="en-GB"/>
              </w:rPr>
              <w:t>12</w:t>
            </w:r>
            <w:r w:rsidRPr="00DB05C1">
              <w:rPr>
                <w:noProof/>
                <w:webHidden/>
                <w:lang w:val="en-GB"/>
              </w:rPr>
              <w:fldChar w:fldCharType="end"/>
            </w:r>
          </w:hyperlink>
        </w:p>
        <w:p w14:paraId="2E5AC012" w14:textId="2557D024"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4" w:history="1">
            <w:r w:rsidRPr="00DB05C1">
              <w:rPr>
                <w:rStyle w:val="Hyperlink"/>
                <w:rFonts w:ascii="Times New Roman" w:hAnsi="Times New Roman" w:cs="Times New Roman"/>
                <w:noProof/>
                <w:lang w:val="en-GB"/>
              </w:rPr>
              <w:t>Feedback Review</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_Toc223741594 \h </w:instrText>
            </w:r>
            <w:r w:rsidRPr="00DB05C1">
              <w:rPr>
                <w:noProof/>
                <w:webHidden/>
                <w:lang w:val="en-GB"/>
              </w:rPr>
            </w:r>
            <w:r w:rsidRPr="00DB05C1">
              <w:rPr>
                <w:noProof/>
                <w:webHidden/>
                <w:lang w:val="en-GB"/>
              </w:rPr>
              <w:fldChar w:fldCharType="separate"/>
            </w:r>
            <w:r w:rsidRPr="00DB05C1">
              <w:rPr>
                <w:noProof/>
                <w:webHidden/>
                <w:lang w:val="en-GB"/>
              </w:rPr>
              <w:t>12</w:t>
            </w:r>
            <w:r w:rsidRPr="00DB05C1">
              <w:rPr>
                <w:noProof/>
                <w:webHidden/>
                <w:lang w:val="en-GB"/>
              </w:rPr>
              <w:fldChar w:fldCharType="end"/>
            </w:r>
          </w:hyperlink>
        </w:p>
        <w:p w14:paraId="6A874BDA" w14:textId="7B1CAF56" w:rsidR="00DB05C1" w:rsidRPr="00DB05C1" w:rsidRDefault="00DB05C1" w:rsidP="009C7818">
          <w:pPr>
            <w:pStyle w:val="TOC1"/>
            <w:contextualSpacing/>
            <w:rPr>
              <w:rFonts w:asciiTheme="minorHAnsi" w:eastAsiaTheme="minorEastAsia" w:hAnsiTheme="minorHAnsi" w:cstheme="minorBidi"/>
              <w:b w:val="0"/>
              <w:bCs w:val="0"/>
              <w:color w:val="auto"/>
              <w:sz w:val="24"/>
              <w:lang w:val="en-GB" w:eastAsia="en-US"/>
            </w:rPr>
          </w:pPr>
          <w:hyperlink w:anchor="_Toc223741595" w:history="1">
            <w:r w:rsidRPr="00DB05C1">
              <w:rPr>
                <w:rStyle w:val="Hyperlink"/>
                <w:b w:val="0"/>
                <w:bCs w:val="0"/>
                <w:lang w:val="en-GB"/>
              </w:rPr>
              <w:t>Element 4: Conclusion and Reflection</w:t>
            </w:r>
            <w:r w:rsidRPr="00DB05C1">
              <w:rPr>
                <w:b w:val="0"/>
                <w:bCs w:val="0"/>
                <w:webHidden/>
                <w:lang w:val="en-GB"/>
              </w:rPr>
              <w:tab/>
            </w:r>
            <w:r w:rsidRPr="00DB05C1">
              <w:rPr>
                <w:b w:val="0"/>
                <w:bCs w:val="0"/>
                <w:webHidden/>
                <w:lang w:val="en-GB"/>
              </w:rPr>
              <w:fldChar w:fldCharType="begin"/>
            </w:r>
            <w:r w:rsidRPr="00DB05C1">
              <w:rPr>
                <w:b w:val="0"/>
                <w:bCs w:val="0"/>
                <w:webHidden/>
                <w:lang w:val="en-GB"/>
              </w:rPr>
              <w:instrText xml:space="preserve"> PAGEREF _Toc223741595 \h </w:instrText>
            </w:r>
            <w:r w:rsidRPr="00DB05C1">
              <w:rPr>
                <w:b w:val="0"/>
                <w:bCs w:val="0"/>
                <w:webHidden/>
                <w:lang w:val="en-GB"/>
              </w:rPr>
            </w:r>
            <w:r w:rsidRPr="00DB05C1">
              <w:rPr>
                <w:b w:val="0"/>
                <w:bCs w:val="0"/>
                <w:webHidden/>
                <w:lang w:val="en-GB"/>
              </w:rPr>
              <w:fldChar w:fldCharType="separate"/>
            </w:r>
            <w:r w:rsidRPr="00DB05C1">
              <w:rPr>
                <w:b w:val="0"/>
                <w:bCs w:val="0"/>
                <w:webHidden/>
                <w:lang w:val="en-GB"/>
              </w:rPr>
              <w:t>12</w:t>
            </w:r>
            <w:r w:rsidRPr="00DB05C1">
              <w:rPr>
                <w:b w:val="0"/>
                <w:bCs w:val="0"/>
                <w:webHidden/>
                <w:lang w:val="en-GB"/>
              </w:rPr>
              <w:fldChar w:fldCharType="end"/>
            </w:r>
          </w:hyperlink>
        </w:p>
        <w:p w14:paraId="6375D7D0" w14:textId="303264B8"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6" w:history="1">
            <w:r w:rsidRPr="00DB05C1">
              <w:rPr>
                <w:rStyle w:val="Hyperlink"/>
                <w:rFonts w:ascii="Times New Roman" w:hAnsi="Times New Roman" w:cs="Times New Roman"/>
                <w:noProof/>
                <w:lang w:val="en-GB"/>
              </w:rPr>
              <w:t>Conclusion</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_Toc223741596 \h </w:instrText>
            </w:r>
            <w:r w:rsidRPr="00DB05C1">
              <w:rPr>
                <w:noProof/>
                <w:webHidden/>
                <w:lang w:val="en-GB"/>
              </w:rPr>
            </w:r>
            <w:r w:rsidRPr="00DB05C1">
              <w:rPr>
                <w:noProof/>
                <w:webHidden/>
                <w:lang w:val="en-GB"/>
              </w:rPr>
              <w:fldChar w:fldCharType="separate"/>
            </w:r>
            <w:r w:rsidRPr="00DB05C1">
              <w:rPr>
                <w:noProof/>
                <w:webHidden/>
                <w:lang w:val="en-GB"/>
              </w:rPr>
              <w:t>12</w:t>
            </w:r>
            <w:r w:rsidRPr="00DB05C1">
              <w:rPr>
                <w:noProof/>
                <w:webHidden/>
                <w:lang w:val="en-GB"/>
              </w:rPr>
              <w:fldChar w:fldCharType="end"/>
            </w:r>
          </w:hyperlink>
        </w:p>
        <w:p w14:paraId="3AE53CCD" w14:textId="1CB3943F" w:rsidR="00DB05C1" w:rsidRPr="00DB05C1" w:rsidRDefault="00DB05C1" w:rsidP="009C7818">
          <w:pPr>
            <w:pStyle w:val="TOC2"/>
            <w:tabs>
              <w:tab w:val="right" w:leader="dot" w:pos="9290"/>
            </w:tabs>
            <w:contextualSpacing/>
            <w:rPr>
              <w:rFonts w:eastAsiaTheme="minorEastAsia"/>
              <w:noProof/>
              <w:sz w:val="24"/>
              <w:szCs w:val="24"/>
              <w:lang w:val="en-GB"/>
            </w:rPr>
          </w:pPr>
          <w:hyperlink w:anchor="_Toc223741597" w:history="1">
            <w:r w:rsidRPr="00DB05C1">
              <w:rPr>
                <w:rStyle w:val="Hyperlink"/>
                <w:rFonts w:ascii="Times New Roman" w:hAnsi="Times New Roman" w:cs="Times New Roman"/>
                <w:noProof/>
                <w:lang w:val="en-GB"/>
              </w:rPr>
              <w:t>Reflection</w:t>
            </w:r>
            <w:r w:rsidRPr="00DB05C1">
              <w:rPr>
                <w:noProof/>
                <w:webHidden/>
                <w:lang w:val="en-GB"/>
              </w:rPr>
              <w:tab/>
            </w:r>
            <w:r w:rsidRPr="00DB05C1">
              <w:rPr>
                <w:noProof/>
                <w:webHidden/>
                <w:lang w:val="en-GB"/>
              </w:rPr>
              <w:fldChar w:fldCharType="begin"/>
            </w:r>
            <w:r w:rsidRPr="00DB05C1">
              <w:rPr>
                <w:noProof/>
                <w:webHidden/>
                <w:lang w:val="en-GB"/>
              </w:rPr>
              <w:instrText xml:space="preserve"> PAGEREF _Toc223741597 \h </w:instrText>
            </w:r>
            <w:r w:rsidRPr="00DB05C1">
              <w:rPr>
                <w:noProof/>
                <w:webHidden/>
                <w:lang w:val="en-GB"/>
              </w:rPr>
            </w:r>
            <w:r w:rsidRPr="00DB05C1">
              <w:rPr>
                <w:noProof/>
                <w:webHidden/>
                <w:lang w:val="en-GB"/>
              </w:rPr>
              <w:fldChar w:fldCharType="separate"/>
            </w:r>
            <w:r w:rsidRPr="00DB05C1">
              <w:rPr>
                <w:noProof/>
                <w:webHidden/>
                <w:lang w:val="en-GB"/>
              </w:rPr>
              <w:t>13</w:t>
            </w:r>
            <w:r w:rsidRPr="00DB05C1">
              <w:rPr>
                <w:noProof/>
                <w:webHidden/>
                <w:lang w:val="en-GB"/>
              </w:rPr>
              <w:fldChar w:fldCharType="end"/>
            </w:r>
          </w:hyperlink>
        </w:p>
        <w:p w14:paraId="075A5014" w14:textId="44FD66BE" w:rsidR="00DB05C1" w:rsidRPr="00DB05C1" w:rsidRDefault="00DB05C1" w:rsidP="009C7818">
          <w:pPr>
            <w:pStyle w:val="TOC1"/>
            <w:contextualSpacing/>
            <w:rPr>
              <w:rFonts w:asciiTheme="minorHAnsi" w:eastAsiaTheme="minorEastAsia" w:hAnsiTheme="minorHAnsi" w:cstheme="minorBidi"/>
              <w:b w:val="0"/>
              <w:bCs w:val="0"/>
              <w:color w:val="auto"/>
              <w:sz w:val="24"/>
              <w:lang w:val="en-GB" w:eastAsia="en-US"/>
            </w:rPr>
          </w:pPr>
          <w:hyperlink w:anchor="_Toc223741598" w:history="1">
            <w:r w:rsidRPr="00DB05C1">
              <w:rPr>
                <w:rStyle w:val="Hyperlink"/>
                <w:b w:val="0"/>
                <w:bCs w:val="0"/>
                <w:lang w:val="en-GB"/>
              </w:rPr>
              <w:t>References</w:t>
            </w:r>
            <w:r w:rsidRPr="00DB05C1">
              <w:rPr>
                <w:b w:val="0"/>
                <w:bCs w:val="0"/>
                <w:webHidden/>
                <w:lang w:val="en-GB"/>
              </w:rPr>
              <w:tab/>
            </w:r>
            <w:r w:rsidRPr="00DB05C1">
              <w:rPr>
                <w:b w:val="0"/>
                <w:bCs w:val="0"/>
                <w:webHidden/>
                <w:lang w:val="en-GB"/>
              </w:rPr>
              <w:fldChar w:fldCharType="begin"/>
            </w:r>
            <w:r w:rsidRPr="00DB05C1">
              <w:rPr>
                <w:b w:val="0"/>
                <w:bCs w:val="0"/>
                <w:webHidden/>
                <w:lang w:val="en-GB"/>
              </w:rPr>
              <w:instrText xml:space="preserve"> PAGEREF _Toc223741598 \h </w:instrText>
            </w:r>
            <w:r w:rsidRPr="00DB05C1">
              <w:rPr>
                <w:b w:val="0"/>
                <w:bCs w:val="0"/>
                <w:webHidden/>
                <w:lang w:val="en-GB"/>
              </w:rPr>
            </w:r>
            <w:r w:rsidRPr="00DB05C1">
              <w:rPr>
                <w:b w:val="0"/>
                <w:bCs w:val="0"/>
                <w:webHidden/>
                <w:lang w:val="en-GB"/>
              </w:rPr>
              <w:fldChar w:fldCharType="separate"/>
            </w:r>
            <w:r w:rsidRPr="00DB05C1">
              <w:rPr>
                <w:b w:val="0"/>
                <w:bCs w:val="0"/>
                <w:webHidden/>
                <w:lang w:val="en-GB"/>
              </w:rPr>
              <w:t>14</w:t>
            </w:r>
            <w:r w:rsidRPr="00DB05C1">
              <w:rPr>
                <w:b w:val="0"/>
                <w:bCs w:val="0"/>
                <w:webHidden/>
                <w:lang w:val="en-GB"/>
              </w:rPr>
              <w:fldChar w:fldCharType="end"/>
            </w:r>
          </w:hyperlink>
        </w:p>
        <w:p w14:paraId="5F50425D" w14:textId="2EBECD4F" w:rsidR="00A279D6" w:rsidRPr="00DB05C1" w:rsidRDefault="00A279D6" w:rsidP="009C7818">
          <w:pPr>
            <w:contextualSpacing/>
            <w:rPr>
              <w:rFonts w:ascii="Times New Roman" w:hAnsi="Times New Roman" w:cs="Times New Roman"/>
              <w:sz w:val="24"/>
              <w:lang w:val="en-GB"/>
            </w:rPr>
          </w:pPr>
          <w:r w:rsidRPr="00DB05C1">
            <w:rPr>
              <w:rFonts w:ascii="Times New Roman" w:hAnsi="Times New Roman" w:cs="Times New Roman"/>
              <w:noProof/>
              <w:sz w:val="24"/>
              <w:lang w:val="en-GB"/>
            </w:rPr>
            <w:fldChar w:fldCharType="end"/>
          </w:r>
        </w:p>
      </w:sdtContent>
    </w:sdt>
    <w:p w14:paraId="250ED6E2" w14:textId="77777777" w:rsidR="00A279D6" w:rsidRPr="00DB05C1" w:rsidRDefault="00A279D6" w:rsidP="009C7818">
      <w:pPr>
        <w:contextualSpacing/>
        <w:rPr>
          <w:rFonts w:ascii="Times New Roman" w:hAnsi="Times New Roman" w:cs="Times New Roman"/>
          <w:sz w:val="24"/>
          <w:lang w:val="en-GB"/>
        </w:rPr>
      </w:pPr>
      <w:r w:rsidRPr="00DB05C1">
        <w:rPr>
          <w:rFonts w:ascii="Times New Roman" w:hAnsi="Times New Roman" w:cs="Times New Roman"/>
          <w:sz w:val="24"/>
          <w:lang w:val="en-GB"/>
        </w:rPr>
        <w:br w:type="page"/>
      </w:r>
    </w:p>
    <w:p w14:paraId="4556618F" w14:textId="77777777" w:rsidR="00A279D6" w:rsidRPr="00DB05C1" w:rsidRDefault="00A279D6" w:rsidP="009C7818">
      <w:pPr>
        <w:pStyle w:val="Heading1"/>
        <w:contextualSpacing/>
        <w:jc w:val="center"/>
        <w:rPr>
          <w:rFonts w:ascii="Times New Roman" w:hAnsi="Times New Roman" w:cs="Times New Roman"/>
          <w:b/>
          <w:bCs/>
          <w:color w:val="auto"/>
          <w:sz w:val="24"/>
          <w:szCs w:val="24"/>
          <w:lang w:val="en-GB"/>
        </w:rPr>
      </w:pPr>
      <w:bookmarkStart w:id="0" w:name="_Toc223741580"/>
      <w:r w:rsidRPr="00DB05C1">
        <w:rPr>
          <w:rFonts w:ascii="Times New Roman" w:hAnsi="Times New Roman" w:cs="Times New Roman"/>
          <w:b/>
          <w:bCs/>
          <w:color w:val="auto"/>
          <w:sz w:val="24"/>
          <w:szCs w:val="24"/>
          <w:lang w:val="en-GB"/>
        </w:rPr>
        <w:lastRenderedPageBreak/>
        <w:t>Element 1: Introduction</w:t>
      </w:r>
      <w:bookmarkEnd w:id="0"/>
    </w:p>
    <w:p w14:paraId="1DE99367"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proposed Housing Redevelopment project aims to respond to the growing need for affordable housing in a local community. The purpose of this project is to build 200 new affordable housing units that will improve the lifestyle of people, as well as help in developing the local infrastructure and promoting economic development. The project scope will entail designing, constructing and completing housing units, installation of all the necessary facilities like parks, community facilities and communal services to create a sustainable and flourishing neighbourhood. This redevelopment is meant to offer the residents not only a much-needed housing facility but also a regeneration of an area that may have long-term impacts not only to the people but also to the local economy. The project will aim at designing and completing 200 affordable housing units within 2 years, with a budget of £10 million and ensuring that 70% of the residents and business persons provide the project with good feedback after the first year of operation and to satisfy the community by having the required facilities like parks and transport connections. The SMART objectives will make this project successful since it will enable the project to meet its targets within the timeframe, cost, and community engagement. Four main elements will be discussed in this paper. Element 1 presents the project scope, purpose and SMART goals and identifies six key stakeholders. Element 2 will examine the project through SWOT, PESTLE and VRIO analysis, whereas Element 3 will have ethical considerations in consultation. Element 4 ends with the reflection of the project's impact on the community and the skills gained.</w:t>
      </w:r>
    </w:p>
    <w:p w14:paraId="24C891D7" w14:textId="77777777" w:rsidR="00A279D6" w:rsidRPr="00DB05C1" w:rsidRDefault="00A279D6" w:rsidP="009C7818">
      <w:pPr>
        <w:pStyle w:val="Heading2"/>
        <w:spacing w:line="480" w:lineRule="auto"/>
        <w:contextualSpacing/>
        <w:jc w:val="both"/>
        <w:rPr>
          <w:rFonts w:ascii="Times New Roman" w:hAnsi="Times New Roman" w:cs="Times New Roman"/>
          <w:b/>
          <w:bCs/>
          <w:color w:val="auto"/>
          <w:sz w:val="24"/>
          <w:szCs w:val="24"/>
          <w:lang w:val="en-GB"/>
        </w:rPr>
      </w:pPr>
      <w:bookmarkStart w:id="1" w:name="_Toc223741581"/>
      <w:r w:rsidRPr="00DB05C1">
        <w:rPr>
          <w:rFonts w:ascii="Times New Roman" w:hAnsi="Times New Roman" w:cs="Times New Roman"/>
          <w:b/>
          <w:bCs/>
          <w:color w:val="auto"/>
          <w:sz w:val="24"/>
          <w:szCs w:val="24"/>
          <w:lang w:val="en-GB"/>
        </w:rPr>
        <w:t>The major project stakeholders.</w:t>
      </w:r>
      <w:bookmarkEnd w:id="1"/>
    </w:p>
    <w:p w14:paraId="3D8F9A28" w14:textId="77777777" w:rsidR="00A279D6" w:rsidRPr="00DB05C1" w:rsidRDefault="00A279D6" w:rsidP="009C7818">
      <w:pPr>
        <w:spacing w:line="480" w:lineRule="auto"/>
        <w:contextualSpacing/>
        <w:jc w:val="both"/>
        <w:rPr>
          <w:rFonts w:ascii="Times New Roman" w:hAnsi="Times New Roman" w:cs="Times New Roman"/>
          <w:b/>
          <w:bCs/>
          <w:color w:val="auto"/>
          <w:sz w:val="24"/>
          <w:lang w:val="en-GB"/>
        </w:rPr>
      </w:pPr>
      <w:r w:rsidRPr="00DB05C1">
        <w:rPr>
          <w:rFonts w:ascii="Times New Roman" w:hAnsi="Times New Roman" w:cs="Times New Roman"/>
          <w:b/>
          <w:bCs/>
          <w:color w:val="auto"/>
          <w:sz w:val="24"/>
          <w:lang w:val="en-GB"/>
        </w:rPr>
        <w:t xml:space="preserve">Local Council- </w:t>
      </w:r>
      <w:r w:rsidRPr="00DB05C1">
        <w:rPr>
          <w:rFonts w:ascii="Times New Roman" w:hAnsi="Times New Roman" w:cs="Times New Roman"/>
          <w:color w:val="auto"/>
          <w:sz w:val="24"/>
          <w:lang w:val="en-GB"/>
        </w:rPr>
        <w:t>Regulatory control, funding, approvals.</w:t>
      </w:r>
    </w:p>
    <w:p w14:paraId="4919BB16"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Project Manager</w:t>
      </w:r>
      <w:r w:rsidRPr="00DB05C1">
        <w:rPr>
          <w:rFonts w:ascii="Times New Roman" w:hAnsi="Times New Roman" w:cs="Times New Roman"/>
          <w:color w:val="auto"/>
          <w:sz w:val="24"/>
          <w:lang w:val="en-GB"/>
        </w:rPr>
        <w:t xml:space="preserve"> – In charge of managing the daily activities and keeping the project on schedule, as demonstrated by Mrsic (2024).</w:t>
      </w:r>
    </w:p>
    <w:p w14:paraId="7B2B0A90"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lastRenderedPageBreak/>
        <w:t>Developers</w:t>
      </w:r>
      <w:r w:rsidRPr="00DB05C1">
        <w:rPr>
          <w:rFonts w:ascii="Times New Roman" w:hAnsi="Times New Roman" w:cs="Times New Roman"/>
          <w:color w:val="auto"/>
          <w:sz w:val="24"/>
          <w:lang w:val="en-GB"/>
        </w:rPr>
        <w:t xml:space="preserve"> – In charge of designing, building and quality of housing units.</w:t>
      </w:r>
    </w:p>
    <w:p w14:paraId="3D4132C5"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Local Residents</w:t>
      </w:r>
      <w:r w:rsidRPr="00DB05C1">
        <w:rPr>
          <w:rFonts w:ascii="Times New Roman" w:hAnsi="Times New Roman" w:cs="Times New Roman"/>
          <w:color w:val="auto"/>
          <w:sz w:val="24"/>
          <w:lang w:val="en-GB"/>
        </w:rPr>
        <w:t xml:space="preserve"> –Key beneficiaries of the project; their feedback will play a crucial role in ensuring the project responds to the needs of the community.</w:t>
      </w:r>
    </w:p>
    <w:p w14:paraId="09457E2B"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Local Businesses</w:t>
      </w:r>
      <w:r w:rsidRPr="00DB05C1">
        <w:rPr>
          <w:rFonts w:ascii="Times New Roman" w:hAnsi="Times New Roman" w:cs="Times New Roman"/>
          <w:color w:val="auto"/>
          <w:sz w:val="24"/>
          <w:lang w:val="en-GB"/>
        </w:rPr>
        <w:t xml:space="preserve"> –Impacted by the new residents with increased foot traffic and business opportunities.</w:t>
      </w:r>
    </w:p>
    <w:p w14:paraId="4A05FFDA"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Environmental Agencies</w:t>
      </w:r>
      <w:r w:rsidRPr="00DB05C1">
        <w:rPr>
          <w:rFonts w:ascii="Times New Roman" w:hAnsi="Times New Roman" w:cs="Times New Roman"/>
          <w:color w:val="auto"/>
          <w:sz w:val="24"/>
          <w:lang w:val="en-GB"/>
        </w:rPr>
        <w:t xml:space="preserve"> –Make sure that there is adherence to environmental standards and sustainability goals, as mentioned by Cruz (2024).</w:t>
      </w:r>
    </w:p>
    <w:p w14:paraId="63352BEE" w14:textId="1F314F8A" w:rsidR="00A279D6" w:rsidRPr="00DB05C1" w:rsidRDefault="00A279D6" w:rsidP="009C7818">
      <w:pPr>
        <w:pStyle w:val="Heading1"/>
        <w:contextualSpacing/>
        <w:jc w:val="center"/>
        <w:rPr>
          <w:rFonts w:ascii="Times New Roman" w:hAnsi="Times New Roman" w:cs="Times New Roman"/>
          <w:b/>
          <w:bCs/>
          <w:color w:val="auto"/>
          <w:sz w:val="24"/>
          <w:szCs w:val="24"/>
          <w:lang w:val="en-GB"/>
        </w:rPr>
      </w:pPr>
      <w:bookmarkStart w:id="2" w:name="_Toc223741582"/>
      <w:r w:rsidRPr="00DB05C1">
        <w:rPr>
          <w:rFonts w:ascii="Times New Roman" w:hAnsi="Times New Roman" w:cs="Times New Roman"/>
          <w:b/>
          <w:bCs/>
          <w:color w:val="auto"/>
          <w:sz w:val="24"/>
          <w:szCs w:val="24"/>
          <w:lang w:val="en-GB"/>
        </w:rPr>
        <w:t xml:space="preserve">Element 2: Application to </w:t>
      </w:r>
      <w:r w:rsidR="00DB05C1" w:rsidRPr="00DB05C1">
        <w:rPr>
          <w:rFonts w:ascii="Times New Roman" w:hAnsi="Times New Roman" w:cs="Times New Roman"/>
          <w:b/>
          <w:bCs/>
          <w:color w:val="auto"/>
          <w:sz w:val="24"/>
          <w:szCs w:val="24"/>
          <w:lang w:val="en-GB"/>
        </w:rPr>
        <w:t>I</w:t>
      </w:r>
      <w:r w:rsidRPr="00DB05C1">
        <w:rPr>
          <w:rFonts w:ascii="Times New Roman" w:hAnsi="Times New Roman" w:cs="Times New Roman"/>
          <w:b/>
          <w:bCs/>
          <w:color w:val="auto"/>
          <w:sz w:val="24"/>
          <w:szCs w:val="24"/>
          <w:lang w:val="en-GB"/>
        </w:rPr>
        <w:t>nclude Stakeholder Engagement Strategies</w:t>
      </w:r>
      <w:bookmarkEnd w:id="2"/>
    </w:p>
    <w:p w14:paraId="09E32C38"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3" w:name="_Toc223741583"/>
      <w:r w:rsidRPr="00DB05C1">
        <w:rPr>
          <w:rFonts w:ascii="Times New Roman" w:hAnsi="Times New Roman" w:cs="Times New Roman"/>
          <w:b/>
          <w:bCs/>
          <w:color w:val="auto"/>
          <w:sz w:val="24"/>
          <w:szCs w:val="24"/>
          <w:lang w:val="en-GB"/>
        </w:rPr>
        <w:t>SWOT Analysis</w:t>
      </w:r>
      <w:bookmarkEnd w:id="3"/>
    </w:p>
    <w:p w14:paraId="6B242341"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Strengths: </w:t>
      </w:r>
      <w:r w:rsidRPr="00DB05C1">
        <w:rPr>
          <w:rFonts w:ascii="Times New Roman" w:hAnsi="Times New Roman" w:cs="Times New Roman"/>
          <w:color w:val="auto"/>
          <w:sz w:val="24"/>
          <w:lang w:val="en-GB"/>
        </w:rPr>
        <w:t>The Housing Redevelopment project has the advantage of having a high local demand for affordable housing, so that the project will respond to an urgent need. The project is also backed by the local council, which also provides the basic funding and the regulatory approvals. The development will have enough financial support since the budget is £10 million and can finance the development to be completed on time. Moreover, the project will be sustainable and sustainable design, i.e. the energy-efficient buildings, green areas will be a part of the project as well as both the needs of the community and the contemporary environmental standards.</w:t>
      </w:r>
    </w:p>
    <w:p w14:paraId="64695651"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Weaknesses: </w:t>
      </w:r>
      <w:r w:rsidRPr="00DB05C1">
        <w:rPr>
          <w:rFonts w:ascii="Times New Roman" w:hAnsi="Times New Roman" w:cs="Times New Roman"/>
          <w:color w:val="auto"/>
          <w:sz w:val="24"/>
          <w:lang w:val="en-GB"/>
        </w:rPr>
        <w:t>Among the major project weaknesses are the possibility of construction delays that may take place due to weather conditions, unexpected site problems, and materials shortages. Another difficulty is the effect on the residents during the construction, since the construction might include noise and traffic inconveniences that affect the community. Also, although there will be a good budget, they might not have enough money to cater to other unforeseen expenses, which would limit some design elements or facilities in the eventual development.</w:t>
      </w:r>
    </w:p>
    <w:p w14:paraId="38215C3C" w14:textId="77777777" w:rsidR="00A279D6" w:rsidRPr="00DB05C1" w:rsidRDefault="00A279D6" w:rsidP="009C7818">
      <w:pPr>
        <w:spacing w:line="36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Opportunities: </w:t>
      </w:r>
      <w:r w:rsidRPr="00DB05C1">
        <w:rPr>
          <w:rFonts w:ascii="Times New Roman" w:hAnsi="Times New Roman" w:cs="Times New Roman"/>
          <w:color w:val="auto"/>
          <w:sz w:val="24"/>
          <w:lang w:val="en-GB"/>
        </w:rPr>
        <w:t xml:space="preserve">The redevelopment project will offer the opportunity to change the local area and introduce businesses, stimulating local economic development. The other opportunity the project presents is that it will result in the creation of a modern sustainable neighbourhood, i.e. the parks, </w:t>
      </w:r>
      <w:r w:rsidRPr="00DB05C1">
        <w:rPr>
          <w:rFonts w:ascii="Times New Roman" w:hAnsi="Times New Roman" w:cs="Times New Roman"/>
          <w:color w:val="auto"/>
          <w:sz w:val="24"/>
          <w:lang w:val="en-GB"/>
        </w:rPr>
        <w:lastRenderedPageBreak/>
        <w:t>transport links, and environmentally-friendly sources of energy will be created. It can result in economic benefits for the social environment in the long term.</w:t>
      </w:r>
    </w:p>
    <w:p w14:paraId="72DC3878"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Threats: </w:t>
      </w:r>
      <w:r w:rsidRPr="00DB05C1">
        <w:rPr>
          <w:rFonts w:ascii="Times New Roman" w:hAnsi="Times New Roman" w:cs="Times New Roman"/>
          <w:color w:val="auto"/>
          <w:sz w:val="24"/>
          <w:lang w:val="en-GB"/>
        </w:rPr>
        <w:t>The external threats are economic downturns that may influence the construction prices and housing demand. Also, the existence of possible regulatory changes or resistance by the people may result in stalling or scope changes in the project.</w:t>
      </w:r>
    </w:p>
    <w:p w14:paraId="056F4929" w14:textId="77777777" w:rsidR="00A279D6" w:rsidRPr="00DB05C1" w:rsidRDefault="00A279D6" w:rsidP="009C7818">
      <w:pPr>
        <w:pStyle w:val="Heading2"/>
        <w:spacing w:line="480" w:lineRule="auto"/>
        <w:contextualSpacing/>
        <w:rPr>
          <w:rFonts w:ascii="Times New Roman" w:hAnsi="Times New Roman" w:cs="Times New Roman"/>
          <w:b/>
          <w:bCs/>
          <w:color w:val="auto"/>
          <w:sz w:val="24"/>
          <w:szCs w:val="24"/>
          <w:lang w:val="en-GB"/>
        </w:rPr>
      </w:pPr>
      <w:bookmarkStart w:id="4" w:name="_Toc223741584"/>
      <w:r w:rsidRPr="00DB05C1">
        <w:rPr>
          <w:rFonts w:ascii="Times New Roman" w:hAnsi="Times New Roman" w:cs="Times New Roman"/>
          <w:b/>
          <w:bCs/>
          <w:color w:val="auto"/>
          <w:sz w:val="24"/>
          <w:szCs w:val="24"/>
          <w:lang w:val="en-GB"/>
        </w:rPr>
        <w:t>PESTLE Analysis</w:t>
      </w:r>
      <w:bookmarkEnd w:id="4"/>
    </w:p>
    <w:p w14:paraId="19565D39"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Political: </w:t>
      </w:r>
      <w:r w:rsidRPr="00DB05C1">
        <w:rPr>
          <w:rFonts w:ascii="Times New Roman" w:hAnsi="Times New Roman" w:cs="Times New Roman"/>
          <w:color w:val="auto"/>
          <w:sz w:val="24"/>
          <w:lang w:val="en-GB"/>
        </w:rPr>
        <w:t>The Political environment is very important in the success of the housing redevelopment project. The local government support is critical in terms of funding, approvals and regulatory compliance as observed by Abdullah et al. (2025). Any change in the government policies affecting housing or urban development may have a direct effect on the project schedules or funds. Moreover, the input of the public sector is necessary to provide coordination with community requirements and the local development plans.</w:t>
      </w:r>
    </w:p>
    <w:p w14:paraId="21431772"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Economic: </w:t>
      </w:r>
      <w:r w:rsidRPr="00DB05C1">
        <w:rPr>
          <w:rFonts w:ascii="Times New Roman" w:hAnsi="Times New Roman" w:cs="Times New Roman"/>
          <w:color w:val="auto"/>
          <w:sz w:val="24"/>
          <w:lang w:val="en-GB"/>
        </w:rPr>
        <w:t>The Economic climate has a great influence on the financial viability of the project. Any changes in the costs of construction materials, labour or interest rates would result in unexpected budgets. Moreover, the long-term success and profitability of the redevelopment may be affected by the changes in the local economy, including the growth of unemployment or the decline in housing demand. Nevertheless, it is also possible to activate the local economy and spur it through the project, which will result in the creation of jobs and an increase in business in the region.</w:t>
      </w:r>
    </w:p>
    <w:p w14:paraId="25E72BAF"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Social: </w:t>
      </w:r>
      <w:r w:rsidRPr="00DB05C1">
        <w:rPr>
          <w:rFonts w:ascii="Times New Roman" w:hAnsi="Times New Roman" w:cs="Times New Roman"/>
          <w:color w:val="auto"/>
          <w:sz w:val="24"/>
          <w:lang w:val="en-GB"/>
        </w:rPr>
        <w:t>The Social factors include the increasing demand for affordable housing in the community. As more individuals find it difficult to afford a home, this project will solve an important social need. Nonetheless, acceptance by the community and addressing the concerns of the residents during the construction process (e.g., noise, relocation) are necessary to sustain the public support.</w:t>
      </w:r>
    </w:p>
    <w:p w14:paraId="3083A60D"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lastRenderedPageBreak/>
        <w:t>Technological:</w:t>
      </w:r>
      <w:r w:rsidRPr="00DB05C1">
        <w:rPr>
          <w:rFonts w:ascii="Times New Roman" w:hAnsi="Times New Roman" w:cs="Times New Roman"/>
          <w:color w:val="auto"/>
          <w:sz w:val="24"/>
          <w:lang w:val="en-GB"/>
        </w:rPr>
        <w:t xml:space="preserve"> Advancements in the construction industry, such as 3D printing or building blocks could lead to greater efficiency in construction and reduction in costs. Aarif (2024) admits that the redevelopment would be relevant to modern buyers because of the usage of smart home technologies and other systems that consume less energy, which would lead to the future sustainability of the project.</w:t>
      </w:r>
    </w:p>
    <w:p w14:paraId="45861385"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Legal: </w:t>
      </w:r>
      <w:r w:rsidRPr="00DB05C1">
        <w:rPr>
          <w:rFonts w:ascii="Times New Roman" w:hAnsi="Times New Roman" w:cs="Times New Roman"/>
          <w:color w:val="auto"/>
          <w:sz w:val="24"/>
          <w:lang w:val="en-GB"/>
        </w:rPr>
        <w:t>The project should comply with the local zoning regulations, building codes and health and safety regulations. Legal aspects such as land use controversy or construction permit may cause delays or additional expenses.</w:t>
      </w:r>
    </w:p>
    <w:p w14:paraId="43A7A424"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 xml:space="preserve">Environmental: </w:t>
      </w:r>
      <w:r w:rsidRPr="00DB05C1">
        <w:rPr>
          <w:rFonts w:ascii="Times New Roman" w:hAnsi="Times New Roman" w:cs="Times New Roman"/>
          <w:color w:val="auto"/>
          <w:sz w:val="24"/>
          <w:lang w:val="en-GB"/>
        </w:rPr>
        <w:t>The Environmental factors involve how the project can meet the standards of sustainability, including green spaces and energy-efficient designs. The local environmental implications, such as waste management and water consumption, should be regulated to allow adherence to the environmental laws and reduce adverse impacts on the local ecosystem.</w:t>
      </w:r>
    </w:p>
    <w:p w14:paraId="1150D638" w14:textId="77777777" w:rsidR="00A279D6" w:rsidRPr="00DB05C1" w:rsidRDefault="00A279D6" w:rsidP="009C7818">
      <w:pPr>
        <w:pStyle w:val="Heading2"/>
        <w:spacing w:line="480" w:lineRule="auto"/>
        <w:contextualSpacing/>
        <w:rPr>
          <w:rFonts w:ascii="Times New Roman" w:hAnsi="Times New Roman" w:cs="Times New Roman"/>
          <w:b/>
          <w:bCs/>
          <w:color w:val="auto"/>
          <w:sz w:val="24"/>
          <w:szCs w:val="24"/>
          <w:lang w:val="en-GB"/>
        </w:rPr>
      </w:pPr>
      <w:bookmarkStart w:id="5" w:name="_Toc223741585"/>
      <w:r w:rsidRPr="00DB05C1">
        <w:rPr>
          <w:rFonts w:ascii="Times New Roman" w:hAnsi="Times New Roman" w:cs="Times New Roman"/>
          <w:b/>
          <w:bCs/>
          <w:color w:val="auto"/>
          <w:sz w:val="24"/>
          <w:szCs w:val="24"/>
          <w:lang w:val="en-GB"/>
        </w:rPr>
        <w:t>VRIO Analysis</w:t>
      </w:r>
      <w:bookmarkEnd w:id="5"/>
    </w:p>
    <w:p w14:paraId="6536CD5A"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VRIO framework assesses the resources at the Housing Redevelopment project according to four criteria, which are Value, Rarity, Imitability, and Organisation, which are explained by Messineo (2024).</w:t>
      </w:r>
    </w:p>
    <w:p w14:paraId="0270D994"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Value:</w:t>
      </w:r>
      <w:r w:rsidRPr="00DB05C1">
        <w:rPr>
          <w:rFonts w:ascii="Times New Roman" w:hAnsi="Times New Roman" w:cs="Times New Roman"/>
          <w:color w:val="auto"/>
          <w:sz w:val="24"/>
          <w:lang w:val="en-GB"/>
        </w:rPr>
        <w:t xml:space="preserve"> The project will generate much value by catering to the local need for affordable housing. The 200 new homes to be built will positively contribute to the improvement of the infrastructure in the community, the quality of life of the locals, and economic development, as it will create new jobs and open more business opportunities locally.</w:t>
      </w:r>
    </w:p>
    <w:p w14:paraId="3E57BB1D"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Rarity:</w:t>
      </w:r>
      <w:r w:rsidRPr="00DB05C1">
        <w:rPr>
          <w:rFonts w:ascii="Times New Roman" w:hAnsi="Times New Roman" w:cs="Times New Roman"/>
          <w:color w:val="auto"/>
          <w:sz w:val="24"/>
          <w:lang w:val="en-GB"/>
        </w:rPr>
        <w:t xml:space="preserve"> It is also hard to find a large piece of land in the region that can be used in massive residential development, as well as being located near major facilities and modes of transportation. Also, the fact that the project is sustainability-oriented with green spaces and energy-saving </w:t>
      </w:r>
      <w:r w:rsidRPr="00DB05C1">
        <w:rPr>
          <w:rFonts w:ascii="Times New Roman" w:hAnsi="Times New Roman" w:cs="Times New Roman"/>
          <w:color w:val="auto"/>
          <w:sz w:val="24"/>
          <w:lang w:val="en-GB"/>
        </w:rPr>
        <w:lastRenderedPageBreak/>
        <w:t>housing construction is an additional factor that makes it stand out among other developments in the area.</w:t>
      </w:r>
    </w:p>
    <w:p w14:paraId="46B211CB"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Imitability:</w:t>
      </w:r>
      <w:r w:rsidRPr="00DB05C1">
        <w:rPr>
          <w:rFonts w:ascii="Times New Roman" w:hAnsi="Times New Roman" w:cs="Times New Roman"/>
          <w:color w:val="auto"/>
          <w:sz w:val="24"/>
          <w:lang w:val="en-GB"/>
        </w:rPr>
        <w:t xml:space="preserve"> Even though features like the construction method and designs may be imitated, the strategic alliance between the local council and the developers and other stakeholders makes the project harder to replicate. The local community participation and tailoring against affordable housing differentiate it.</w:t>
      </w:r>
    </w:p>
    <w:p w14:paraId="38616373" w14:textId="77777777" w:rsidR="00A279D6" w:rsidRPr="00DB05C1" w:rsidRDefault="00A279D6" w:rsidP="009C7818">
      <w:pPr>
        <w:spacing w:line="48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Organisation:</w:t>
      </w:r>
      <w:r w:rsidRPr="00DB05C1">
        <w:rPr>
          <w:rFonts w:ascii="Times New Roman" w:hAnsi="Times New Roman" w:cs="Times New Roman"/>
          <w:color w:val="auto"/>
          <w:sz w:val="24"/>
          <w:lang w:val="en-GB"/>
        </w:rPr>
        <w:t xml:space="preserve"> The project is well coordinated, having its own project manager, development team and good assistance of the local authorities. Such a structure guarantees the efficient distribution of resources and the implementation of the project in terms of the two-year term and £10 million budget.</w:t>
      </w:r>
    </w:p>
    <w:p w14:paraId="288F2D59"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6" w:name="_Toc223741586"/>
      <w:r w:rsidRPr="00DB05C1">
        <w:rPr>
          <w:rFonts w:ascii="Times New Roman" w:hAnsi="Times New Roman" w:cs="Times New Roman"/>
          <w:b/>
          <w:bCs/>
          <w:color w:val="auto"/>
          <w:sz w:val="24"/>
          <w:szCs w:val="24"/>
          <w:lang w:val="en-GB"/>
        </w:rPr>
        <w:t>Power, Influence &amp; Interest Table</w:t>
      </w:r>
      <w:bookmarkEnd w:id="6"/>
    </w:p>
    <w:tbl>
      <w:tblPr>
        <w:tblStyle w:val="TableGrid"/>
        <w:tblW w:w="9921" w:type="dxa"/>
        <w:tblLook w:val="04A0" w:firstRow="1" w:lastRow="0" w:firstColumn="1" w:lastColumn="0" w:noHBand="0" w:noVBand="1"/>
      </w:tblPr>
      <w:tblGrid>
        <w:gridCol w:w="1809"/>
        <w:gridCol w:w="1509"/>
        <w:gridCol w:w="1176"/>
        <w:gridCol w:w="1030"/>
        <w:gridCol w:w="4397"/>
      </w:tblGrid>
      <w:tr w:rsidR="00A279D6" w:rsidRPr="00DB05C1" w14:paraId="2BDB98D4" w14:textId="77777777" w:rsidTr="000165BB">
        <w:tc>
          <w:tcPr>
            <w:tcW w:w="1809" w:type="dxa"/>
            <w:hideMark/>
          </w:tcPr>
          <w:p w14:paraId="17CB75B1" w14:textId="77777777" w:rsidR="00A279D6" w:rsidRPr="00DB05C1" w:rsidRDefault="00A279D6" w:rsidP="009C7818">
            <w:pPr>
              <w:spacing w:line="360" w:lineRule="auto"/>
              <w:contextualSpacing/>
              <w:jc w:val="both"/>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Stakeholder</w:t>
            </w:r>
          </w:p>
        </w:tc>
        <w:tc>
          <w:tcPr>
            <w:tcW w:w="1509" w:type="dxa"/>
            <w:hideMark/>
          </w:tcPr>
          <w:p w14:paraId="736ED047" w14:textId="77777777" w:rsidR="00A279D6" w:rsidRPr="00DB05C1" w:rsidRDefault="00A279D6" w:rsidP="009C7818">
            <w:pPr>
              <w:spacing w:line="360" w:lineRule="auto"/>
              <w:contextualSpacing/>
              <w:jc w:val="both"/>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Power</w:t>
            </w:r>
          </w:p>
        </w:tc>
        <w:tc>
          <w:tcPr>
            <w:tcW w:w="0" w:type="auto"/>
            <w:hideMark/>
          </w:tcPr>
          <w:p w14:paraId="7D3930D8" w14:textId="77777777" w:rsidR="00A279D6" w:rsidRPr="00DB05C1" w:rsidRDefault="00A279D6" w:rsidP="009C7818">
            <w:pPr>
              <w:spacing w:line="360" w:lineRule="auto"/>
              <w:contextualSpacing/>
              <w:jc w:val="both"/>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Influence</w:t>
            </w:r>
          </w:p>
        </w:tc>
        <w:tc>
          <w:tcPr>
            <w:tcW w:w="0" w:type="auto"/>
            <w:hideMark/>
          </w:tcPr>
          <w:p w14:paraId="1613D4D1" w14:textId="77777777" w:rsidR="00A279D6" w:rsidRPr="00DB05C1" w:rsidRDefault="00A279D6" w:rsidP="009C7818">
            <w:pPr>
              <w:spacing w:line="360" w:lineRule="auto"/>
              <w:contextualSpacing/>
              <w:jc w:val="both"/>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Interest</w:t>
            </w:r>
          </w:p>
        </w:tc>
        <w:tc>
          <w:tcPr>
            <w:tcW w:w="0" w:type="auto"/>
            <w:hideMark/>
          </w:tcPr>
          <w:p w14:paraId="11D823A1" w14:textId="77777777" w:rsidR="00A279D6" w:rsidRPr="00DB05C1" w:rsidRDefault="00A279D6" w:rsidP="009C7818">
            <w:pPr>
              <w:spacing w:line="360" w:lineRule="auto"/>
              <w:contextualSpacing/>
              <w:jc w:val="both"/>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Reason</w:t>
            </w:r>
          </w:p>
        </w:tc>
      </w:tr>
      <w:tr w:rsidR="00A279D6" w:rsidRPr="00DB05C1" w14:paraId="4D7E26F1" w14:textId="77777777" w:rsidTr="000165BB">
        <w:tc>
          <w:tcPr>
            <w:tcW w:w="1809" w:type="dxa"/>
            <w:hideMark/>
          </w:tcPr>
          <w:p w14:paraId="2282BF7B"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Council (Project Sponsor)</w:t>
            </w:r>
          </w:p>
        </w:tc>
        <w:tc>
          <w:tcPr>
            <w:tcW w:w="1509" w:type="dxa"/>
            <w:hideMark/>
          </w:tcPr>
          <w:p w14:paraId="0CF88995"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35C2DFF0"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1015C69E"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2E71595E"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Provides funding, approvals, and final decision-making of the project.</w:t>
            </w:r>
          </w:p>
        </w:tc>
      </w:tr>
      <w:tr w:rsidR="00A279D6" w:rsidRPr="00DB05C1" w14:paraId="7D255703" w14:textId="77777777" w:rsidTr="000165BB">
        <w:tc>
          <w:tcPr>
            <w:tcW w:w="1809" w:type="dxa"/>
            <w:hideMark/>
          </w:tcPr>
          <w:p w14:paraId="7BA8C370"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Project Manager</w:t>
            </w:r>
          </w:p>
        </w:tc>
        <w:tc>
          <w:tcPr>
            <w:tcW w:w="1509" w:type="dxa"/>
            <w:hideMark/>
          </w:tcPr>
          <w:p w14:paraId="145EA25E"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0D879B3C"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265B1149"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0EB2D1BF"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Manages daily operations, timelines, and delivery, but does not control funding.</w:t>
            </w:r>
          </w:p>
        </w:tc>
      </w:tr>
      <w:tr w:rsidR="00A279D6" w:rsidRPr="00DB05C1" w14:paraId="08D79BED" w14:textId="77777777" w:rsidTr="000165BB">
        <w:tc>
          <w:tcPr>
            <w:tcW w:w="1809" w:type="dxa"/>
            <w:hideMark/>
          </w:tcPr>
          <w:p w14:paraId="1C880AFF"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Developers</w:t>
            </w:r>
          </w:p>
        </w:tc>
        <w:tc>
          <w:tcPr>
            <w:tcW w:w="1509" w:type="dxa"/>
            <w:hideMark/>
          </w:tcPr>
          <w:p w14:paraId="2A1AAAAF"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5C12D171"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58F9BC08"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7FAF72E4"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Accountable for construction and quality, which has direct effects on the outcomes of projects.</w:t>
            </w:r>
          </w:p>
        </w:tc>
      </w:tr>
      <w:tr w:rsidR="00A279D6" w:rsidRPr="00DB05C1" w14:paraId="02FA6726" w14:textId="77777777" w:rsidTr="000165BB">
        <w:tc>
          <w:tcPr>
            <w:tcW w:w="1809" w:type="dxa"/>
            <w:hideMark/>
          </w:tcPr>
          <w:p w14:paraId="528599C1"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Residents</w:t>
            </w:r>
          </w:p>
        </w:tc>
        <w:tc>
          <w:tcPr>
            <w:tcW w:w="1509" w:type="dxa"/>
            <w:hideMark/>
          </w:tcPr>
          <w:p w14:paraId="6A6865F7"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Low</w:t>
            </w:r>
          </w:p>
        </w:tc>
        <w:tc>
          <w:tcPr>
            <w:tcW w:w="0" w:type="auto"/>
            <w:hideMark/>
          </w:tcPr>
          <w:p w14:paraId="421CA14D"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5F64E861"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3D33B02C"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Main beneficiaries; their feedback is crucial in shaping the development to meet needs.</w:t>
            </w:r>
          </w:p>
        </w:tc>
      </w:tr>
      <w:tr w:rsidR="00A279D6" w:rsidRPr="00DB05C1" w14:paraId="73A95EEF" w14:textId="77777777" w:rsidTr="000165BB">
        <w:tc>
          <w:tcPr>
            <w:tcW w:w="1809" w:type="dxa"/>
            <w:hideMark/>
          </w:tcPr>
          <w:p w14:paraId="5B53C424"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Businesses</w:t>
            </w:r>
          </w:p>
        </w:tc>
        <w:tc>
          <w:tcPr>
            <w:tcW w:w="1509" w:type="dxa"/>
            <w:hideMark/>
          </w:tcPr>
          <w:p w14:paraId="379880C8"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Low</w:t>
            </w:r>
          </w:p>
        </w:tc>
        <w:tc>
          <w:tcPr>
            <w:tcW w:w="0" w:type="auto"/>
            <w:hideMark/>
          </w:tcPr>
          <w:p w14:paraId="7091521E"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Low</w:t>
            </w:r>
          </w:p>
        </w:tc>
        <w:tc>
          <w:tcPr>
            <w:tcW w:w="0" w:type="auto"/>
            <w:hideMark/>
          </w:tcPr>
          <w:p w14:paraId="12084475"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62370435"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Indirectly affected by construction and increased foot traffic, benefiting from new residents.</w:t>
            </w:r>
          </w:p>
        </w:tc>
      </w:tr>
      <w:tr w:rsidR="00A279D6" w:rsidRPr="00DB05C1" w14:paraId="3E2C6A79" w14:textId="77777777" w:rsidTr="000165BB">
        <w:tc>
          <w:tcPr>
            <w:tcW w:w="1809" w:type="dxa"/>
            <w:hideMark/>
          </w:tcPr>
          <w:p w14:paraId="43ABF66D"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Environmental Agencies</w:t>
            </w:r>
          </w:p>
        </w:tc>
        <w:tc>
          <w:tcPr>
            <w:tcW w:w="1509" w:type="dxa"/>
            <w:hideMark/>
          </w:tcPr>
          <w:p w14:paraId="37199A53"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High</w:t>
            </w:r>
          </w:p>
        </w:tc>
        <w:tc>
          <w:tcPr>
            <w:tcW w:w="0" w:type="auto"/>
            <w:hideMark/>
          </w:tcPr>
          <w:p w14:paraId="6C423D1D"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442F6F01"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Medium</w:t>
            </w:r>
          </w:p>
        </w:tc>
        <w:tc>
          <w:tcPr>
            <w:tcW w:w="0" w:type="auto"/>
            <w:hideMark/>
          </w:tcPr>
          <w:p w14:paraId="6AC261BC"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Can accept or stop the project on environmental impact and sustainability.</w:t>
            </w:r>
          </w:p>
        </w:tc>
      </w:tr>
    </w:tbl>
    <w:p w14:paraId="40AA42F4" w14:textId="10150BF6" w:rsidR="00A279D6" w:rsidRPr="00DB05C1" w:rsidRDefault="00A279D6" w:rsidP="009C7818">
      <w:pPr>
        <w:contextualSpacing/>
        <w:rPr>
          <w:rFonts w:ascii="Times New Roman" w:hAnsi="Times New Roman" w:cs="Times New Roman"/>
          <w:b/>
          <w:bCs/>
          <w:color w:val="auto"/>
          <w:sz w:val="24"/>
          <w:lang w:val="en-GB"/>
        </w:rPr>
      </w:pPr>
    </w:p>
    <w:p w14:paraId="5ED75DBC"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7" w:name="_Toc223741587"/>
      <w:r w:rsidRPr="00DB05C1">
        <w:rPr>
          <w:rFonts w:ascii="Times New Roman" w:hAnsi="Times New Roman" w:cs="Times New Roman"/>
          <w:b/>
          <w:bCs/>
          <w:color w:val="auto"/>
          <w:sz w:val="24"/>
          <w:szCs w:val="24"/>
          <w:lang w:val="en-GB"/>
        </w:rPr>
        <w:t>Stakeholder Map</w:t>
      </w:r>
      <w:bookmarkEnd w:id="7"/>
    </w:p>
    <w:tbl>
      <w:tblPr>
        <w:tblStyle w:val="TableGrid"/>
        <w:tblW w:w="10101" w:type="dxa"/>
        <w:tblLook w:val="04A0" w:firstRow="1" w:lastRow="0" w:firstColumn="1" w:lastColumn="0" w:noHBand="0" w:noVBand="1"/>
      </w:tblPr>
      <w:tblGrid>
        <w:gridCol w:w="704"/>
        <w:gridCol w:w="4266"/>
        <w:gridCol w:w="5131"/>
      </w:tblGrid>
      <w:tr w:rsidR="00A279D6" w:rsidRPr="00DB05C1" w14:paraId="3FA80E23" w14:textId="77777777" w:rsidTr="000165BB">
        <w:trPr>
          <w:trHeight w:val="2778"/>
        </w:trPr>
        <w:tc>
          <w:tcPr>
            <w:tcW w:w="704" w:type="dxa"/>
            <w:vMerge w:val="restart"/>
            <w:textDirection w:val="btLr"/>
          </w:tcPr>
          <w:p w14:paraId="0733E000" w14:textId="77777777" w:rsidR="00A279D6" w:rsidRPr="00DB05C1" w:rsidRDefault="00A279D6" w:rsidP="009C7818">
            <w:pPr>
              <w:spacing w:line="360" w:lineRule="auto"/>
              <w:ind w:left="113" w:right="113"/>
              <w:contextualSpacing/>
              <w:rPr>
                <w:rFonts w:ascii="Times New Roman" w:hAnsi="Times New Roman" w:cs="Times New Roman"/>
                <w:color w:val="auto"/>
                <w:sz w:val="24"/>
                <w:szCs w:val="24"/>
                <w:lang w:val="en-GB"/>
              </w:rPr>
            </w:pPr>
            <w:r w:rsidRPr="00DB05C1">
              <w:rPr>
                <w:rFonts w:ascii="Times New Roman" w:hAnsi="Times New Roman" w:cs="Times New Roman"/>
                <w:color w:val="auto"/>
                <w:sz w:val="24"/>
                <w:szCs w:val="24"/>
                <w:lang w:val="en-GB"/>
              </w:rPr>
              <w:t xml:space="preserve">-                 INTEREST OF STAKEHOLDERS     + </w:t>
            </w:r>
          </w:p>
        </w:tc>
        <w:tc>
          <w:tcPr>
            <w:tcW w:w="4266" w:type="dxa"/>
          </w:tcPr>
          <w:p w14:paraId="6C250649" w14:textId="77777777" w:rsidR="00A279D6" w:rsidRPr="00DB05C1" w:rsidRDefault="00A279D6" w:rsidP="009C7818">
            <w:pPr>
              <w:spacing w:line="360" w:lineRule="auto"/>
              <w:contextualSpacing/>
              <w:rPr>
                <w:rFonts w:ascii="Times New Roman" w:hAnsi="Times New Roman" w:cs="Times New Roman"/>
                <w:b/>
                <w:bCs/>
                <w:color w:val="auto"/>
                <w:sz w:val="24"/>
                <w:szCs w:val="24"/>
                <w:lang w:val="en-GB"/>
              </w:rPr>
            </w:pPr>
            <w:r w:rsidRPr="00DB05C1">
              <w:rPr>
                <w:rFonts w:ascii="Times New Roman" w:hAnsi="Times New Roman" w:cs="Times New Roman"/>
                <w:b/>
                <w:bCs/>
                <w:color w:val="auto"/>
                <w:sz w:val="24"/>
                <w:szCs w:val="24"/>
                <w:lang w:val="en-GB"/>
              </w:rPr>
              <w:t>Keep Completely Informed</w:t>
            </w:r>
          </w:p>
          <w:p w14:paraId="636F17C0"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r w:rsidRPr="00DB05C1">
              <w:rPr>
                <w:rFonts w:ascii="Times New Roman" w:hAnsi="Times New Roman" w:cs="Times New Roman"/>
                <w:color w:val="auto"/>
                <w:sz w:val="24"/>
                <w:szCs w:val="24"/>
                <w:lang w:val="en-GB"/>
              </w:rPr>
              <w:t>(Developers)</w:t>
            </w:r>
          </w:p>
        </w:tc>
        <w:tc>
          <w:tcPr>
            <w:tcW w:w="5131" w:type="dxa"/>
          </w:tcPr>
          <w:p w14:paraId="37EF1D0F" w14:textId="77777777" w:rsidR="00A279D6" w:rsidRPr="00DB05C1" w:rsidRDefault="00A279D6" w:rsidP="009C7818">
            <w:pPr>
              <w:spacing w:line="360" w:lineRule="auto"/>
              <w:contextualSpacing/>
              <w:rPr>
                <w:rFonts w:ascii="Times New Roman" w:hAnsi="Times New Roman" w:cs="Times New Roman"/>
                <w:b/>
                <w:bCs/>
                <w:color w:val="auto"/>
                <w:sz w:val="24"/>
                <w:szCs w:val="24"/>
                <w:lang w:val="en-GB"/>
              </w:rPr>
            </w:pPr>
            <w:r w:rsidRPr="00DB05C1">
              <w:rPr>
                <w:rFonts w:ascii="Times New Roman" w:hAnsi="Times New Roman" w:cs="Times New Roman"/>
                <w:b/>
                <w:bCs/>
                <w:color w:val="auto"/>
                <w:sz w:val="24"/>
                <w:szCs w:val="24"/>
                <w:lang w:val="en-GB"/>
              </w:rPr>
              <w:t>Manage Most Thoroughly</w:t>
            </w:r>
          </w:p>
          <w:p w14:paraId="6B3A8909"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r w:rsidRPr="00DB05C1">
              <w:rPr>
                <w:rFonts w:ascii="Times New Roman" w:hAnsi="Times New Roman" w:cs="Times New Roman"/>
                <w:color w:val="auto"/>
                <w:sz w:val="24"/>
                <w:szCs w:val="24"/>
                <w:lang w:val="en-GB"/>
              </w:rPr>
              <w:t>(Local Council and Project Manager)</w:t>
            </w:r>
          </w:p>
        </w:tc>
      </w:tr>
      <w:tr w:rsidR="00A279D6" w:rsidRPr="00DB05C1" w14:paraId="3597F35F" w14:textId="77777777" w:rsidTr="000165BB">
        <w:trPr>
          <w:trHeight w:val="2892"/>
        </w:trPr>
        <w:tc>
          <w:tcPr>
            <w:tcW w:w="704" w:type="dxa"/>
            <w:vMerge/>
          </w:tcPr>
          <w:p w14:paraId="2D3335E6"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p>
        </w:tc>
        <w:tc>
          <w:tcPr>
            <w:tcW w:w="4266" w:type="dxa"/>
          </w:tcPr>
          <w:p w14:paraId="20A78296" w14:textId="77777777" w:rsidR="00A279D6" w:rsidRPr="00DB05C1" w:rsidRDefault="00A279D6" w:rsidP="009C7818">
            <w:pPr>
              <w:spacing w:line="360" w:lineRule="auto"/>
              <w:contextualSpacing/>
              <w:rPr>
                <w:rFonts w:ascii="Times New Roman" w:hAnsi="Times New Roman" w:cs="Times New Roman"/>
                <w:b/>
                <w:bCs/>
                <w:color w:val="auto"/>
                <w:sz w:val="24"/>
                <w:szCs w:val="24"/>
                <w:lang w:val="en-GB"/>
              </w:rPr>
            </w:pPr>
            <w:r w:rsidRPr="00DB05C1">
              <w:rPr>
                <w:rFonts w:ascii="Times New Roman" w:hAnsi="Times New Roman" w:cs="Times New Roman"/>
                <w:b/>
                <w:bCs/>
                <w:color w:val="auto"/>
                <w:sz w:val="24"/>
                <w:szCs w:val="24"/>
                <w:lang w:val="en-GB"/>
              </w:rPr>
              <w:t>Regular Minimal Contact</w:t>
            </w:r>
          </w:p>
          <w:p w14:paraId="554979A6"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r w:rsidRPr="00DB05C1">
              <w:rPr>
                <w:rFonts w:ascii="Times New Roman" w:hAnsi="Times New Roman" w:cs="Times New Roman"/>
                <w:color w:val="auto"/>
                <w:sz w:val="24"/>
                <w:szCs w:val="24"/>
                <w:lang w:val="en-GB"/>
              </w:rPr>
              <w:t>(Local Businesses)</w:t>
            </w:r>
          </w:p>
        </w:tc>
        <w:tc>
          <w:tcPr>
            <w:tcW w:w="5131" w:type="dxa"/>
          </w:tcPr>
          <w:p w14:paraId="7ECCC83E" w14:textId="77777777" w:rsidR="00A279D6" w:rsidRPr="00DB05C1" w:rsidRDefault="00A279D6" w:rsidP="009C7818">
            <w:pPr>
              <w:spacing w:line="360" w:lineRule="auto"/>
              <w:contextualSpacing/>
              <w:rPr>
                <w:rFonts w:ascii="Times New Roman" w:hAnsi="Times New Roman" w:cs="Times New Roman"/>
                <w:b/>
                <w:bCs/>
                <w:color w:val="auto"/>
                <w:sz w:val="24"/>
                <w:szCs w:val="24"/>
                <w:lang w:val="en-GB"/>
              </w:rPr>
            </w:pPr>
            <w:r w:rsidRPr="00DB05C1">
              <w:rPr>
                <w:rFonts w:ascii="Times New Roman" w:hAnsi="Times New Roman" w:cs="Times New Roman"/>
                <w:b/>
                <w:bCs/>
                <w:color w:val="auto"/>
                <w:sz w:val="24"/>
                <w:szCs w:val="24"/>
                <w:lang w:val="en-GB"/>
              </w:rPr>
              <w:t>Anticipate and Meet Needs</w:t>
            </w:r>
          </w:p>
          <w:p w14:paraId="112AE4CB"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r w:rsidRPr="00DB05C1">
              <w:rPr>
                <w:rFonts w:ascii="Times New Roman" w:hAnsi="Times New Roman" w:cs="Times New Roman"/>
                <w:color w:val="auto"/>
                <w:sz w:val="24"/>
                <w:szCs w:val="24"/>
                <w:lang w:val="en-GB"/>
              </w:rPr>
              <w:t>(Local Residents and Environmental Agencies)</w:t>
            </w:r>
          </w:p>
        </w:tc>
      </w:tr>
      <w:tr w:rsidR="00A279D6" w:rsidRPr="00DB05C1" w14:paraId="09C76D6A" w14:textId="77777777" w:rsidTr="000165BB">
        <w:trPr>
          <w:trHeight w:val="405"/>
        </w:trPr>
        <w:tc>
          <w:tcPr>
            <w:tcW w:w="10101" w:type="dxa"/>
            <w:gridSpan w:val="3"/>
          </w:tcPr>
          <w:p w14:paraId="2160631F" w14:textId="77777777" w:rsidR="00A279D6" w:rsidRPr="00DB05C1" w:rsidRDefault="00A279D6" w:rsidP="009C7818">
            <w:pPr>
              <w:spacing w:line="360" w:lineRule="auto"/>
              <w:contextualSpacing/>
              <w:rPr>
                <w:rFonts w:ascii="Times New Roman" w:hAnsi="Times New Roman" w:cs="Times New Roman"/>
                <w:color w:val="auto"/>
                <w:sz w:val="24"/>
                <w:szCs w:val="24"/>
                <w:lang w:val="en-GB"/>
              </w:rPr>
            </w:pPr>
            <w:r w:rsidRPr="00DB05C1">
              <w:rPr>
                <w:rFonts w:ascii="Times New Roman" w:hAnsi="Times New Roman" w:cs="Times New Roman"/>
                <w:noProof/>
                <w:color w:val="auto"/>
                <w:sz w:val="24"/>
                <w:szCs w:val="24"/>
                <w:lang w:val="en-GB"/>
              </w:rPr>
              <mc:AlternateContent>
                <mc:Choice Requires="wps">
                  <w:drawing>
                    <wp:anchor distT="0" distB="0" distL="114300" distR="114300" simplePos="0" relativeHeight="251660288" behindDoc="0" locked="0" layoutInCell="1" allowOverlap="1" wp14:anchorId="46FE94DD" wp14:editId="2FA1AEA3">
                      <wp:simplePos x="0" y="0"/>
                      <wp:positionH relativeFrom="column">
                        <wp:posOffset>234950</wp:posOffset>
                      </wp:positionH>
                      <wp:positionV relativeFrom="paragraph">
                        <wp:posOffset>80010</wp:posOffset>
                      </wp:positionV>
                      <wp:extent cx="1276350" cy="19050"/>
                      <wp:effectExtent l="0" t="0" r="19050" b="19050"/>
                      <wp:wrapNone/>
                      <wp:docPr id="919355694" name="Straight Connector 14"/>
                      <wp:cNvGraphicFramePr/>
                      <a:graphic xmlns:a="http://schemas.openxmlformats.org/drawingml/2006/main">
                        <a:graphicData uri="http://schemas.microsoft.com/office/word/2010/wordprocessingShape">
                          <wps:wsp>
                            <wps:cNvCnPr/>
                            <wps:spPr>
                              <a:xfrm flipV="1">
                                <a:off x="0" y="0"/>
                                <a:ext cx="12763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B3D77B" id="Straight Connector 14"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8.5pt,6.3pt" to="119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" strokecolor="black [3200]" strokeweight=".5pt">
                      <v:stroke joinstyle="miter"/>
                    </v:line>
                  </w:pict>
                </mc:Fallback>
              </mc:AlternateContent>
            </w:r>
            <w:r w:rsidRPr="00DB05C1">
              <w:rPr>
                <w:rFonts w:ascii="Times New Roman" w:hAnsi="Times New Roman" w:cs="Times New Roman"/>
                <w:noProof/>
                <w:color w:val="auto"/>
                <w:sz w:val="24"/>
                <w:szCs w:val="24"/>
                <w:lang w:val="en-GB"/>
              </w:rPr>
              <mc:AlternateContent>
                <mc:Choice Requires="wps">
                  <w:drawing>
                    <wp:anchor distT="0" distB="0" distL="114300" distR="114300" simplePos="0" relativeHeight="251659264" behindDoc="0" locked="0" layoutInCell="1" allowOverlap="1" wp14:anchorId="68B58093" wp14:editId="16126DAF">
                      <wp:simplePos x="0" y="0"/>
                      <wp:positionH relativeFrom="column">
                        <wp:posOffset>3949700</wp:posOffset>
                      </wp:positionH>
                      <wp:positionV relativeFrom="paragraph">
                        <wp:posOffset>60325</wp:posOffset>
                      </wp:positionV>
                      <wp:extent cx="1885950" cy="19050"/>
                      <wp:effectExtent l="0" t="76200" r="19050" b="76200"/>
                      <wp:wrapNone/>
                      <wp:docPr id="1422014846" name="Straight Arrow Connector 13"/>
                      <wp:cNvGraphicFramePr/>
                      <a:graphic xmlns:a="http://schemas.openxmlformats.org/drawingml/2006/main">
                        <a:graphicData uri="http://schemas.microsoft.com/office/word/2010/wordprocessingShape">
                          <wps:wsp>
                            <wps:cNvCnPr/>
                            <wps:spPr>
                              <a:xfrm flipV="1">
                                <a:off x="0" y="0"/>
                                <a:ext cx="1885950"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07972F5" id="_x0000_t32" coordsize="21600,21600" o:spt="32" o:oned="t" path="m,l21600,21600e" filled="f">
                      <v:path arrowok="t" fillok="f" o:connecttype="none"/>
                      <o:lock v:ext="edit" shapetype="t"/>
                    </v:shapetype>
                    <v:shape id="Straight Arrow Connector 13" o:spid="_x0000_s1026" type="#_x0000_t32" style="position:absolute;margin-left:311pt;margin-top:4.75pt;width:148.5pt;height:1.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" strokecolor="black [3200]" strokeweight=".5pt">
                      <v:stroke endarrow="block" joinstyle="miter"/>
                    </v:shape>
                  </w:pict>
                </mc:Fallback>
              </mc:AlternateContent>
            </w:r>
            <w:r w:rsidRPr="00DB05C1">
              <w:rPr>
                <w:rFonts w:ascii="Times New Roman" w:hAnsi="Times New Roman" w:cs="Times New Roman"/>
                <w:color w:val="auto"/>
                <w:sz w:val="24"/>
                <w:szCs w:val="24"/>
                <w:lang w:val="en-GB"/>
              </w:rPr>
              <w:t xml:space="preserve">  -                                      INFLUENCE OF STAKEHOLDERS                                                         +    </w:t>
            </w:r>
          </w:p>
        </w:tc>
      </w:tr>
    </w:tbl>
    <w:p w14:paraId="42BD241E" w14:textId="77777777" w:rsidR="00A279D6" w:rsidRPr="00DB05C1" w:rsidRDefault="00A279D6" w:rsidP="009C7818">
      <w:pPr>
        <w:spacing w:line="360" w:lineRule="auto"/>
        <w:contextualSpacing/>
        <w:jc w:val="both"/>
        <w:rPr>
          <w:rFonts w:ascii="Times New Roman" w:hAnsi="Times New Roman" w:cs="Times New Roman"/>
          <w:b/>
          <w:bCs/>
          <w:color w:val="auto"/>
          <w:sz w:val="24"/>
          <w:lang w:val="en-GB"/>
        </w:rPr>
      </w:pPr>
    </w:p>
    <w:p w14:paraId="6D1F7DF8" w14:textId="77777777" w:rsidR="00A279D6" w:rsidRPr="00DB05C1" w:rsidRDefault="00A279D6" w:rsidP="009C7818">
      <w:pPr>
        <w:spacing w:line="360" w:lineRule="auto"/>
        <w:contextualSpacing/>
        <w:jc w:val="both"/>
        <w:rPr>
          <w:rFonts w:ascii="Times New Roman" w:hAnsi="Times New Roman" w:cs="Times New Roman"/>
          <w:b/>
          <w:bCs/>
          <w:color w:val="auto"/>
          <w:sz w:val="24"/>
          <w:lang w:val="en-GB"/>
        </w:rPr>
      </w:pPr>
      <w:r w:rsidRPr="00DB05C1">
        <w:rPr>
          <w:rFonts w:ascii="Times New Roman" w:hAnsi="Times New Roman" w:cs="Times New Roman"/>
          <w:b/>
          <w:bCs/>
          <w:color w:val="auto"/>
          <w:sz w:val="24"/>
          <w:lang w:val="en-GB"/>
        </w:rPr>
        <w:t>Keep Completely Informed</w:t>
      </w:r>
    </w:p>
    <w:p w14:paraId="6C308296" w14:textId="77777777" w:rsidR="00A279D6" w:rsidRPr="00DB05C1" w:rsidRDefault="00A279D6" w:rsidP="009C7818">
      <w:pPr>
        <w:pStyle w:val="ListParagraph"/>
        <w:numPr>
          <w:ilvl w:val="0"/>
          <w:numId w:val="1"/>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Developers:</w:t>
      </w:r>
      <w:r w:rsidRPr="00DB05C1">
        <w:rPr>
          <w:rFonts w:ascii="Times New Roman" w:hAnsi="Times New Roman" w:cs="Times New Roman"/>
          <w:sz w:val="24"/>
          <w:szCs w:val="24"/>
          <w:lang w:val="en-GB"/>
        </w:rPr>
        <w:t xml:space="preserve"> They should be fully informed as they are the team that will do the construction and implementation of the project to make sure that the timelines and quality standards will be achieved. Their direct involvement and the huge interest make them fit in this category.</w:t>
      </w:r>
    </w:p>
    <w:p w14:paraId="1C0E9920" w14:textId="77777777" w:rsidR="00A279D6" w:rsidRPr="00DB05C1" w:rsidRDefault="00A279D6" w:rsidP="009C7818">
      <w:pPr>
        <w:spacing w:line="360" w:lineRule="auto"/>
        <w:contextualSpacing/>
        <w:jc w:val="both"/>
        <w:rPr>
          <w:rFonts w:ascii="Times New Roman" w:hAnsi="Times New Roman" w:cs="Times New Roman"/>
          <w:b/>
          <w:bCs/>
          <w:color w:val="auto"/>
          <w:sz w:val="24"/>
          <w:lang w:val="en-GB"/>
        </w:rPr>
      </w:pPr>
      <w:r w:rsidRPr="00DB05C1">
        <w:rPr>
          <w:rFonts w:ascii="Times New Roman" w:hAnsi="Times New Roman" w:cs="Times New Roman"/>
          <w:b/>
          <w:bCs/>
          <w:color w:val="auto"/>
          <w:sz w:val="24"/>
          <w:lang w:val="en-GB"/>
        </w:rPr>
        <w:t>Manage Most Thoroughly</w:t>
      </w:r>
    </w:p>
    <w:p w14:paraId="77151200" w14:textId="77777777" w:rsidR="00A279D6" w:rsidRPr="00DB05C1" w:rsidRDefault="00A279D6" w:rsidP="009C7818">
      <w:pPr>
        <w:pStyle w:val="ListParagraph"/>
        <w:numPr>
          <w:ilvl w:val="0"/>
          <w:numId w:val="1"/>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Local Council:</w:t>
      </w:r>
      <w:r w:rsidRPr="00DB05C1">
        <w:rPr>
          <w:rFonts w:ascii="Times New Roman" w:hAnsi="Times New Roman" w:cs="Times New Roman"/>
          <w:sz w:val="24"/>
          <w:szCs w:val="24"/>
          <w:lang w:val="en-GB"/>
        </w:rPr>
        <w:t xml:space="preserve"> The Local Council has high power and high interest, requiring thorough management of the Local Council so that the project is completed to meet the regulatory standards, not exceeding the budget, and meeting community objectives.</w:t>
      </w:r>
    </w:p>
    <w:p w14:paraId="7E607EBC" w14:textId="77777777" w:rsidR="00A279D6" w:rsidRPr="00DB05C1" w:rsidRDefault="00A279D6" w:rsidP="009C7818">
      <w:pPr>
        <w:pStyle w:val="ListParagraph"/>
        <w:numPr>
          <w:ilvl w:val="0"/>
          <w:numId w:val="1"/>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Project Manager:</w:t>
      </w:r>
      <w:r w:rsidRPr="00DB05C1">
        <w:rPr>
          <w:rFonts w:ascii="Times New Roman" w:hAnsi="Times New Roman" w:cs="Times New Roman"/>
          <w:sz w:val="24"/>
          <w:szCs w:val="24"/>
          <w:lang w:val="en-GB"/>
        </w:rPr>
        <w:t xml:space="preserve"> The Project Manager must be managed closely since they have a high impact on day-to-day operations and decision-making of the project. They require regular updates to make their execution smooth.</w:t>
      </w:r>
    </w:p>
    <w:p w14:paraId="56EAF280" w14:textId="77777777" w:rsidR="00A279D6" w:rsidRPr="00DB05C1" w:rsidRDefault="00A279D6" w:rsidP="009C7818">
      <w:pPr>
        <w:spacing w:line="360" w:lineRule="auto"/>
        <w:contextualSpacing/>
        <w:jc w:val="both"/>
        <w:rPr>
          <w:rFonts w:ascii="Times New Roman" w:hAnsi="Times New Roman" w:cs="Times New Roman"/>
          <w:b/>
          <w:bCs/>
          <w:color w:val="auto"/>
          <w:sz w:val="24"/>
          <w:lang w:val="en-GB"/>
        </w:rPr>
      </w:pPr>
      <w:r w:rsidRPr="00DB05C1">
        <w:rPr>
          <w:rFonts w:ascii="Times New Roman" w:hAnsi="Times New Roman" w:cs="Times New Roman"/>
          <w:b/>
          <w:bCs/>
          <w:color w:val="auto"/>
          <w:sz w:val="24"/>
          <w:lang w:val="en-GB"/>
        </w:rPr>
        <w:lastRenderedPageBreak/>
        <w:t>Anticipate and Meet Needs</w:t>
      </w:r>
    </w:p>
    <w:p w14:paraId="0E65EA40" w14:textId="77777777" w:rsidR="00A279D6" w:rsidRPr="00DB05C1" w:rsidRDefault="00A279D6" w:rsidP="009C7818">
      <w:pPr>
        <w:pStyle w:val="ListParagraph"/>
        <w:numPr>
          <w:ilvl w:val="0"/>
          <w:numId w:val="2"/>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Environmental Agencies:</w:t>
      </w:r>
      <w:r w:rsidRPr="00DB05C1">
        <w:rPr>
          <w:rFonts w:ascii="Times New Roman" w:hAnsi="Times New Roman" w:cs="Times New Roman"/>
          <w:sz w:val="24"/>
          <w:szCs w:val="24"/>
          <w:lang w:val="en-GB"/>
        </w:rPr>
        <w:t xml:space="preserve"> These agencies have a medium influence on the project, but their interest is more in compliance than in the day-to-day aspect. Their needs must be projected and fulfilled when it comes to assessing the environmental impact and the sustainability practices.</w:t>
      </w:r>
    </w:p>
    <w:p w14:paraId="76D8533E" w14:textId="77777777" w:rsidR="00A279D6" w:rsidRPr="00DB05C1" w:rsidRDefault="00A279D6" w:rsidP="009C7818">
      <w:pPr>
        <w:pStyle w:val="ListParagraph"/>
        <w:numPr>
          <w:ilvl w:val="0"/>
          <w:numId w:val="2"/>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Local Residents:</w:t>
      </w:r>
      <w:r w:rsidRPr="00DB05C1">
        <w:rPr>
          <w:rFonts w:ascii="Times New Roman" w:hAnsi="Times New Roman" w:cs="Times New Roman"/>
          <w:sz w:val="24"/>
          <w:szCs w:val="24"/>
          <w:lang w:val="en-GB"/>
        </w:rPr>
        <w:t xml:space="preserve"> Local Residents have a high interest in the development since it affects their living conditions, but they have low influence. They need to be updated regularly and their needs anticipated, particularly in matters related to construction derailments and facilities.</w:t>
      </w:r>
    </w:p>
    <w:p w14:paraId="63FE61FD" w14:textId="77777777" w:rsidR="00A279D6" w:rsidRPr="00DB05C1" w:rsidRDefault="00A279D6" w:rsidP="009C7818">
      <w:pPr>
        <w:spacing w:line="360" w:lineRule="auto"/>
        <w:contextualSpacing/>
        <w:jc w:val="both"/>
        <w:rPr>
          <w:rFonts w:ascii="Times New Roman" w:hAnsi="Times New Roman" w:cs="Times New Roman"/>
          <w:b/>
          <w:bCs/>
          <w:color w:val="auto"/>
          <w:sz w:val="24"/>
          <w:lang w:val="en-GB"/>
        </w:rPr>
      </w:pPr>
      <w:r w:rsidRPr="00DB05C1">
        <w:rPr>
          <w:rFonts w:ascii="Times New Roman" w:hAnsi="Times New Roman" w:cs="Times New Roman"/>
          <w:b/>
          <w:bCs/>
          <w:color w:val="auto"/>
          <w:sz w:val="24"/>
          <w:lang w:val="en-GB"/>
        </w:rPr>
        <w:t>Regular Minimal Contact</w:t>
      </w:r>
    </w:p>
    <w:p w14:paraId="3102197A" w14:textId="77777777" w:rsidR="00A279D6" w:rsidRPr="00DB05C1" w:rsidRDefault="00A279D6" w:rsidP="009C7818">
      <w:pPr>
        <w:pStyle w:val="ListParagraph"/>
        <w:numPr>
          <w:ilvl w:val="0"/>
          <w:numId w:val="3"/>
        </w:numPr>
        <w:spacing w:line="36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Local Businesses</w:t>
      </w:r>
      <w:r w:rsidRPr="00DB05C1">
        <w:rPr>
          <w:rFonts w:ascii="Times New Roman" w:hAnsi="Times New Roman" w:cs="Times New Roman"/>
          <w:sz w:val="24"/>
          <w:szCs w:val="24"/>
          <w:lang w:val="en-GB"/>
        </w:rPr>
        <w:t>: Local Businesses are indirectly impacted by the development and have low influence over the implementation of the project. They are, however, of medium interest since they may shift the foot traffic and the customer base. They need minimal contact to keep them updated.</w:t>
      </w:r>
    </w:p>
    <w:p w14:paraId="38982CBF"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8" w:name="_Toc223741588"/>
      <w:r w:rsidRPr="00DB05C1">
        <w:rPr>
          <w:rFonts w:ascii="Times New Roman" w:hAnsi="Times New Roman" w:cs="Times New Roman"/>
          <w:b/>
          <w:bCs/>
          <w:color w:val="auto"/>
          <w:sz w:val="24"/>
          <w:szCs w:val="24"/>
          <w:lang w:val="en-GB"/>
        </w:rPr>
        <w:t>Communication Plan</w:t>
      </w:r>
      <w:bookmarkEnd w:id="8"/>
    </w:p>
    <w:tbl>
      <w:tblPr>
        <w:tblStyle w:val="TableGrid"/>
        <w:tblW w:w="9323" w:type="dxa"/>
        <w:tblLook w:val="04A0" w:firstRow="1" w:lastRow="0" w:firstColumn="1" w:lastColumn="0" w:noHBand="0" w:noVBand="1"/>
      </w:tblPr>
      <w:tblGrid>
        <w:gridCol w:w="2122"/>
        <w:gridCol w:w="2184"/>
        <w:gridCol w:w="5017"/>
      </w:tblGrid>
      <w:tr w:rsidR="00A279D6" w:rsidRPr="00DB05C1" w14:paraId="4B15E5E1" w14:textId="77777777" w:rsidTr="000165BB">
        <w:tc>
          <w:tcPr>
            <w:tcW w:w="0" w:type="auto"/>
            <w:hideMark/>
          </w:tcPr>
          <w:p w14:paraId="40F9638B"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Stakeholders</w:t>
            </w:r>
          </w:p>
        </w:tc>
        <w:tc>
          <w:tcPr>
            <w:tcW w:w="0" w:type="auto"/>
            <w:hideMark/>
          </w:tcPr>
          <w:p w14:paraId="3A6CA244"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Frequency of Meeting</w:t>
            </w:r>
          </w:p>
        </w:tc>
        <w:tc>
          <w:tcPr>
            <w:tcW w:w="0" w:type="auto"/>
            <w:hideMark/>
          </w:tcPr>
          <w:p w14:paraId="7499CB37"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Methods of Communication</w:t>
            </w:r>
          </w:p>
        </w:tc>
      </w:tr>
      <w:tr w:rsidR="00A279D6" w:rsidRPr="00DB05C1" w14:paraId="5E20474F" w14:textId="77777777" w:rsidTr="000165BB">
        <w:tc>
          <w:tcPr>
            <w:tcW w:w="0" w:type="auto"/>
            <w:hideMark/>
          </w:tcPr>
          <w:p w14:paraId="2220CDF8"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Council</w:t>
            </w:r>
          </w:p>
        </w:tc>
        <w:tc>
          <w:tcPr>
            <w:tcW w:w="0" w:type="auto"/>
            <w:hideMark/>
          </w:tcPr>
          <w:p w14:paraId="5F8A65C7"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Every Month</w:t>
            </w:r>
          </w:p>
        </w:tc>
        <w:tc>
          <w:tcPr>
            <w:tcW w:w="0" w:type="auto"/>
            <w:hideMark/>
          </w:tcPr>
          <w:p w14:paraId="5B6F7675"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Written Reports, Online meetings. Information: Project updates, budget tracking, approvals.</w:t>
            </w:r>
          </w:p>
        </w:tc>
      </w:tr>
      <w:tr w:rsidR="00A279D6" w:rsidRPr="00DB05C1" w14:paraId="51FA7BDB" w14:textId="77777777" w:rsidTr="000165BB">
        <w:tc>
          <w:tcPr>
            <w:tcW w:w="0" w:type="auto"/>
            <w:hideMark/>
          </w:tcPr>
          <w:p w14:paraId="175C959E"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Project Manager</w:t>
            </w:r>
          </w:p>
        </w:tc>
        <w:tc>
          <w:tcPr>
            <w:tcW w:w="0" w:type="auto"/>
            <w:hideMark/>
          </w:tcPr>
          <w:p w14:paraId="55E481CC"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Weekly</w:t>
            </w:r>
          </w:p>
        </w:tc>
        <w:tc>
          <w:tcPr>
            <w:tcW w:w="0" w:type="auto"/>
            <w:hideMark/>
          </w:tcPr>
          <w:p w14:paraId="3A54602D"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Emails, Weekly Team Meetings. Information: Daily project progress, issues, and deadlines.</w:t>
            </w:r>
          </w:p>
        </w:tc>
      </w:tr>
      <w:tr w:rsidR="00A279D6" w:rsidRPr="00DB05C1" w14:paraId="36F4F6F8" w14:textId="77777777" w:rsidTr="000165BB">
        <w:tc>
          <w:tcPr>
            <w:tcW w:w="0" w:type="auto"/>
            <w:hideMark/>
          </w:tcPr>
          <w:p w14:paraId="116E74C7"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Developers</w:t>
            </w:r>
          </w:p>
        </w:tc>
        <w:tc>
          <w:tcPr>
            <w:tcW w:w="0" w:type="auto"/>
            <w:hideMark/>
          </w:tcPr>
          <w:p w14:paraId="55829F34"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Bi-weekly</w:t>
            </w:r>
          </w:p>
        </w:tc>
        <w:tc>
          <w:tcPr>
            <w:tcW w:w="0" w:type="auto"/>
            <w:hideMark/>
          </w:tcPr>
          <w:p w14:paraId="0F226E7A"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Site Meetings - information: Construction schedules, quality control, regulatory updates.</w:t>
            </w:r>
          </w:p>
        </w:tc>
      </w:tr>
      <w:tr w:rsidR="00A279D6" w:rsidRPr="00DB05C1" w14:paraId="14769686" w14:textId="77777777" w:rsidTr="000165BB">
        <w:tc>
          <w:tcPr>
            <w:tcW w:w="0" w:type="auto"/>
            <w:hideMark/>
          </w:tcPr>
          <w:p w14:paraId="6EB347DB"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Residents</w:t>
            </w:r>
          </w:p>
        </w:tc>
        <w:tc>
          <w:tcPr>
            <w:tcW w:w="0" w:type="auto"/>
            <w:hideMark/>
          </w:tcPr>
          <w:p w14:paraId="6ED88C80"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Quarterly</w:t>
            </w:r>
          </w:p>
        </w:tc>
        <w:tc>
          <w:tcPr>
            <w:tcW w:w="0" w:type="auto"/>
            <w:hideMark/>
          </w:tcPr>
          <w:p w14:paraId="0492F2BB"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Public Meetings, Newsletters, Emails. Information: Construction updates, community benefits, timelines.</w:t>
            </w:r>
          </w:p>
        </w:tc>
      </w:tr>
      <w:tr w:rsidR="00A279D6" w:rsidRPr="00DB05C1" w14:paraId="167E42F5" w14:textId="77777777" w:rsidTr="000165BB">
        <w:tc>
          <w:tcPr>
            <w:tcW w:w="0" w:type="auto"/>
            <w:hideMark/>
          </w:tcPr>
          <w:p w14:paraId="24795B10"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t>Local Businesses</w:t>
            </w:r>
          </w:p>
        </w:tc>
        <w:tc>
          <w:tcPr>
            <w:tcW w:w="0" w:type="auto"/>
            <w:hideMark/>
          </w:tcPr>
          <w:p w14:paraId="5EA73A1F"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Quarterly</w:t>
            </w:r>
          </w:p>
        </w:tc>
        <w:tc>
          <w:tcPr>
            <w:tcW w:w="0" w:type="auto"/>
            <w:hideMark/>
          </w:tcPr>
          <w:p w14:paraId="506D91C6"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Meetings, Emails. Information: Project impact on local business, timeline, and construction disruptions.</w:t>
            </w:r>
          </w:p>
        </w:tc>
      </w:tr>
      <w:tr w:rsidR="00A279D6" w:rsidRPr="00DB05C1" w14:paraId="0E9EBC3C" w14:textId="77777777" w:rsidTr="000165BB">
        <w:tc>
          <w:tcPr>
            <w:tcW w:w="0" w:type="auto"/>
            <w:hideMark/>
          </w:tcPr>
          <w:p w14:paraId="04DB654F" w14:textId="77777777" w:rsidR="00A279D6" w:rsidRPr="00DB05C1" w:rsidRDefault="00A279D6" w:rsidP="009C7818">
            <w:pPr>
              <w:spacing w:line="360" w:lineRule="auto"/>
              <w:contextualSpacing/>
              <w:rPr>
                <w:rFonts w:ascii="Times New Roman" w:eastAsia="Times New Roman" w:hAnsi="Times New Roman" w:cs="Times New Roman"/>
                <w:b/>
                <w:bCs/>
                <w:color w:val="auto"/>
                <w:kern w:val="0"/>
                <w:sz w:val="24"/>
                <w:szCs w:val="24"/>
                <w:lang w:val="en-GB" w:eastAsia=""/>
                <w14:ligatures w14:val="none"/>
              </w:rPr>
            </w:pPr>
            <w:r w:rsidRPr="00DB05C1">
              <w:rPr>
                <w:rFonts w:ascii="Times New Roman" w:eastAsia="Times New Roman" w:hAnsi="Times New Roman" w:cs="Times New Roman"/>
                <w:b/>
                <w:bCs/>
                <w:color w:val="auto"/>
                <w:kern w:val="0"/>
                <w:sz w:val="24"/>
                <w:szCs w:val="24"/>
                <w:lang w:val="en-GB" w:eastAsia=""/>
                <w14:ligatures w14:val="none"/>
              </w:rPr>
              <w:lastRenderedPageBreak/>
              <w:t>Environmental Agencies</w:t>
            </w:r>
          </w:p>
        </w:tc>
        <w:tc>
          <w:tcPr>
            <w:tcW w:w="0" w:type="auto"/>
            <w:hideMark/>
          </w:tcPr>
          <w:p w14:paraId="6FCA32EE"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As Needed (Pre-Major Milestones)</w:t>
            </w:r>
          </w:p>
        </w:tc>
        <w:tc>
          <w:tcPr>
            <w:tcW w:w="0" w:type="auto"/>
            <w:hideMark/>
          </w:tcPr>
          <w:p w14:paraId="3B10CD3F" w14:textId="77777777" w:rsidR="00A279D6" w:rsidRPr="00DB05C1" w:rsidRDefault="00A279D6" w:rsidP="009C7818">
            <w:pPr>
              <w:spacing w:line="360" w:lineRule="auto"/>
              <w:contextualSpacing/>
              <w:rPr>
                <w:rFonts w:ascii="Times New Roman" w:eastAsia="Times New Roman" w:hAnsi="Times New Roman" w:cs="Times New Roman"/>
                <w:color w:val="auto"/>
                <w:kern w:val="0"/>
                <w:sz w:val="24"/>
                <w:szCs w:val="24"/>
                <w:lang w:val="en-GB" w:eastAsia=""/>
                <w14:ligatures w14:val="none"/>
              </w:rPr>
            </w:pPr>
            <w:r w:rsidRPr="00DB05C1">
              <w:rPr>
                <w:rFonts w:ascii="Times New Roman" w:eastAsia="Times New Roman" w:hAnsi="Times New Roman" w:cs="Times New Roman"/>
                <w:color w:val="auto"/>
                <w:kern w:val="0"/>
                <w:sz w:val="24"/>
                <w:szCs w:val="24"/>
                <w:lang w:val="en-GB" w:eastAsia=""/>
                <w14:ligatures w14:val="none"/>
              </w:rPr>
              <w:t>Emails, Reports. Information: Environmental impact assessments, compliance with regulations.</w:t>
            </w:r>
          </w:p>
        </w:tc>
      </w:tr>
    </w:tbl>
    <w:p w14:paraId="7AA8152C" w14:textId="77777777" w:rsidR="00A279D6" w:rsidRPr="00DB05C1" w:rsidRDefault="00A279D6" w:rsidP="009C7818">
      <w:pPr>
        <w:spacing w:line="480" w:lineRule="auto"/>
        <w:contextualSpacing/>
        <w:jc w:val="both"/>
        <w:rPr>
          <w:rFonts w:ascii="Times New Roman" w:hAnsi="Times New Roman" w:cs="Times New Roman"/>
          <w:b/>
          <w:bCs/>
          <w:color w:val="auto"/>
          <w:sz w:val="24"/>
          <w:lang w:val="en-GB"/>
        </w:rPr>
      </w:pPr>
    </w:p>
    <w:p w14:paraId="1D412ED9" w14:textId="23284DB9" w:rsidR="00A279D6" w:rsidRPr="00DB05C1" w:rsidRDefault="00A279D6" w:rsidP="009C7818">
      <w:pPr>
        <w:pStyle w:val="Heading1"/>
        <w:spacing w:line="480" w:lineRule="auto"/>
        <w:contextualSpacing/>
        <w:jc w:val="center"/>
        <w:rPr>
          <w:rFonts w:ascii="Times New Roman" w:hAnsi="Times New Roman" w:cs="Times New Roman"/>
          <w:b/>
          <w:bCs/>
          <w:color w:val="auto"/>
          <w:sz w:val="24"/>
          <w:szCs w:val="24"/>
          <w:lang w:val="en-GB"/>
        </w:rPr>
      </w:pPr>
      <w:bookmarkStart w:id="9" w:name="_Toc223741589"/>
      <w:r w:rsidRPr="00DB05C1">
        <w:rPr>
          <w:rFonts w:ascii="Times New Roman" w:hAnsi="Times New Roman" w:cs="Times New Roman"/>
          <w:b/>
          <w:bCs/>
          <w:color w:val="auto"/>
          <w:sz w:val="24"/>
          <w:szCs w:val="24"/>
          <w:lang w:val="en-GB"/>
        </w:rPr>
        <w:t>Element 3: Ethical Consideration in Stakeholder Consultation, Participation, and Feedback</w:t>
      </w:r>
      <w:bookmarkEnd w:id="9"/>
    </w:p>
    <w:p w14:paraId="68AF0A07"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ethical considerations play a vital role in the Housing Redevelopment project since the rights of the stakeholders must be respected and their feedback addressed in the required manner. The project will use consultation methods, uphold ethical principles, and focus on Diversity, Equity, and Inclusion (DEI) to make the process inclusive and open. This section will describe the consultation techniques, two important ethical issues, and the way feedback will be collected, analysed, and utilised to make project decisions.</w:t>
      </w:r>
    </w:p>
    <w:p w14:paraId="1E20AE86"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0" w:name="_Toc223741590"/>
      <w:r w:rsidRPr="00DB05C1">
        <w:rPr>
          <w:rFonts w:ascii="Times New Roman" w:hAnsi="Times New Roman" w:cs="Times New Roman"/>
          <w:b/>
          <w:bCs/>
          <w:color w:val="auto"/>
          <w:sz w:val="24"/>
          <w:szCs w:val="24"/>
          <w:lang w:val="en-GB"/>
        </w:rPr>
        <w:t>Method of Consultation</w:t>
      </w:r>
      <w:bookmarkEnd w:id="10"/>
    </w:p>
    <w:p w14:paraId="66D40772"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 xml:space="preserve">Online and Paper Surveys, public Meetings and Focus Groups will be used as the two important methods to engage the stakeholders in the Housing Redevelopment project. </w:t>
      </w:r>
    </w:p>
    <w:p w14:paraId="6F2E862A" w14:textId="77777777" w:rsidR="00A279D6" w:rsidRPr="00DB05C1" w:rsidRDefault="00A279D6" w:rsidP="009C7818">
      <w:pPr>
        <w:pStyle w:val="ListParagraph"/>
        <w:numPr>
          <w:ilvl w:val="0"/>
          <w:numId w:val="3"/>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Online and Paper Surveys:</w:t>
      </w:r>
      <w:r w:rsidRPr="00DB05C1">
        <w:rPr>
          <w:rFonts w:ascii="Times New Roman" w:hAnsi="Times New Roman" w:cs="Times New Roman"/>
          <w:sz w:val="24"/>
          <w:szCs w:val="24"/>
          <w:lang w:val="en-GB"/>
        </w:rPr>
        <w:t xml:space="preserve"> According to Rodgers (2025), surveys would enable collecting the feedback of a large population of stakeholders, such as residents and businesses. The online questionnaires will be sent through email and social media, as they will be accessible to digitally active participants. Due to the unavailability of the internet, paper surveys will be provided at the respective local community centres, libraries, and accessible places. The dual approach is inclusive and ensures that the maximum number of stakeholders are engaged.</w:t>
      </w:r>
    </w:p>
    <w:p w14:paraId="66DDECB8" w14:textId="77777777" w:rsidR="00A279D6" w:rsidRPr="00DB05C1" w:rsidRDefault="00A279D6" w:rsidP="009C7818">
      <w:pPr>
        <w:pStyle w:val="ListParagraph"/>
        <w:numPr>
          <w:ilvl w:val="0"/>
          <w:numId w:val="3"/>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Public Meetings and Focus Groups:</w:t>
      </w:r>
      <w:r w:rsidRPr="00DB05C1">
        <w:rPr>
          <w:rFonts w:ascii="Times New Roman" w:hAnsi="Times New Roman" w:cs="Times New Roman"/>
          <w:sz w:val="24"/>
          <w:szCs w:val="24"/>
          <w:lang w:val="en-GB"/>
        </w:rPr>
        <w:t xml:space="preserve"> It will hold quarterly open meetings with the residents, business owners, and other stakeholders to provide an open platform where they can state their concerns and suggestions, as mentioned by Gutterman (2023). Moreover, </w:t>
      </w:r>
      <w:r w:rsidRPr="00DB05C1">
        <w:rPr>
          <w:rFonts w:ascii="Times New Roman" w:hAnsi="Times New Roman" w:cs="Times New Roman"/>
          <w:sz w:val="24"/>
          <w:szCs w:val="24"/>
          <w:lang w:val="en-GB"/>
        </w:rPr>
        <w:lastRenderedPageBreak/>
        <w:t>focus groups will be held with particular groups of people, such as old residents or business owners. These smaller, smaller discussions can be more nuanced in terms of feedback on certain issues that are impacting specific segments of the community.</w:t>
      </w:r>
    </w:p>
    <w:p w14:paraId="6ACF4B99"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1" w:name="_Toc223741591"/>
      <w:r w:rsidRPr="00DB05C1">
        <w:rPr>
          <w:rFonts w:ascii="Times New Roman" w:hAnsi="Times New Roman" w:cs="Times New Roman"/>
          <w:b/>
          <w:bCs/>
          <w:color w:val="auto"/>
          <w:sz w:val="24"/>
          <w:szCs w:val="24"/>
          <w:lang w:val="en-GB"/>
        </w:rPr>
        <w:t>Ethical Considerations</w:t>
      </w:r>
      <w:bookmarkEnd w:id="11"/>
    </w:p>
    <w:p w14:paraId="2D9416FB"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Informed Consent and Data Confidentiality and Protection are two important principles that will be used in the consultation process to ensure that the stakeholders' feedback is handled ethically.</w:t>
      </w:r>
    </w:p>
    <w:p w14:paraId="25427254" w14:textId="77777777" w:rsidR="00A279D6" w:rsidRPr="00DB05C1" w:rsidRDefault="00A279D6" w:rsidP="009C7818">
      <w:pPr>
        <w:pStyle w:val="ListParagraph"/>
        <w:numPr>
          <w:ilvl w:val="0"/>
          <w:numId w:val="4"/>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Informed Consent:</w:t>
      </w:r>
      <w:r w:rsidRPr="00DB05C1">
        <w:rPr>
          <w:rFonts w:ascii="Times New Roman" w:hAnsi="Times New Roman" w:cs="Times New Roman"/>
          <w:sz w:val="24"/>
          <w:szCs w:val="24"/>
          <w:lang w:val="en-GB"/>
        </w:rPr>
        <w:t xml:space="preserve"> In order to achieve the ethical gathering of the feedback, the stakeholders will be informed regarding the nature of the consultation and how their information will be used. The purpose of the consultation, the use of responses, as well as the voluntary nature of participation, will be made clear to the participants. All participants will be given consent forms before they give feedback. These forms will be used to describe the process and guarantee the awareness of all of the people on their rights and the way their data will be processed (Xu et al., 2020). Informed consent plays a central role in making sure that the participants are able to make an informed decision concerning their involvement in the project.</w:t>
      </w:r>
    </w:p>
    <w:p w14:paraId="0128BD83" w14:textId="77777777" w:rsidR="00A279D6" w:rsidRPr="00DB05C1" w:rsidRDefault="00A279D6" w:rsidP="009C7818">
      <w:pPr>
        <w:pStyle w:val="ListParagraph"/>
        <w:numPr>
          <w:ilvl w:val="0"/>
          <w:numId w:val="4"/>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Data Confidentiality and Protection</w:t>
      </w:r>
      <w:r w:rsidRPr="00DB05C1">
        <w:rPr>
          <w:rFonts w:ascii="Times New Roman" w:hAnsi="Times New Roman" w:cs="Times New Roman"/>
          <w:sz w:val="24"/>
          <w:szCs w:val="24"/>
          <w:lang w:val="en-GB"/>
        </w:rPr>
        <w:t xml:space="preserve">: The project will also ensure that the personal information of the stakeholders will be confidential. All the data will be gathered in respect of the data protection legislation, such as the General Data Protection Regulation (GDPR). To guarantee that the identity of people is not violated, the analysis and reporting will anonymise the personal information. Furthermore, the data obtained will be made available to the personnel concerned with the project only. The habit helps in preserving the privacy of the stakeholders. It assures them that their responses will not be used against </w:t>
      </w:r>
      <w:r w:rsidRPr="00DB05C1">
        <w:rPr>
          <w:rFonts w:ascii="Times New Roman" w:hAnsi="Times New Roman" w:cs="Times New Roman"/>
          <w:sz w:val="24"/>
          <w:szCs w:val="24"/>
          <w:lang w:val="en-GB"/>
        </w:rPr>
        <w:lastRenderedPageBreak/>
        <w:t>them for any unauthorised purposes other than the project formulation as presented by Harris-Kojetin and Groves (2017).</w:t>
      </w:r>
    </w:p>
    <w:p w14:paraId="12FAF886"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2" w:name="_Toc223741592"/>
      <w:r w:rsidRPr="00DB05C1">
        <w:rPr>
          <w:rFonts w:ascii="Times New Roman" w:hAnsi="Times New Roman" w:cs="Times New Roman"/>
          <w:b/>
          <w:bCs/>
          <w:color w:val="auto"/>
          <w:sz w:val="24"/>
          <w:szCs w:val="24"/>
          <w:lang w:val="en-GB"/>
        </w:rPr>
        <w:t>Diversity, Equity &amp; Inclusion (DEI)</w:t>
      </w:r>
      <w:bookmarkEnd w:id="12"/>
    </w:p>
    <w:p w14:paraId="411CED6B"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project is going to target Accessible Venues and Engaging Underrepresented Groups to ensure Diversity, Equity, and Inclusion (DEI).</w:t>
      </w:r>
    </w:p>
    <w:p w14:paraId="0DCD04D1" w14:textId="77777777" w:rsidR="00A279D6" w:rsidRPr="00DB05C1" w:rsidRDefault="00A279D6" w:rsidP="009C7818">
      <w:pPr>
        <w:pStyle w:val="ListParagraph"/>
        <w:numPr>
          <w:ilvl w:val="0"/>
          <w:numId w:val="5"/>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Accessible Venues:</w:t>
      </w:r>
      <w:r w:rsidRPr="00DB05C1">
        <w:rPr>
          <w:rFonts w:ascii="Times New Roman" w:hAnsi="Times New Roman" w:cs="Times New Roman"/>
          <w:sz w:val="24"/>
          <w:szCs w:val="24"/>
          <w:lang w:val="en-GB"/>
        </w:rPr>
        <w:t xml:space="preserve"> The public meetings and consultation events will be conducted in accessible locations, which would not violate the requirements of the ADA (Americans with Disabilities Act). These premises will have ramps, lifts and seats that will include physically challenged individuals. In addition, the venues will be selected in such a way that they are close to the transport systems so that all stakeholders, such as the seniors and individuals who have limited movement, can easily access them.</w:t>
      </w:r>
    </w:p>
    <w:p w14:paraId="0D3E871E" w14:textId="77777777" w:rsidR="00A279D6" w:rsidRPr="00DB05C1" w:rsidRDefault="00A279D6" w:rsidP="009C7818">
      <w:pPr>
        <w:pStyle w:val="ListParagraph"/>
        <w:numPr>
          <w:ilvl w:val="0"/>
          <w:numId w:val="5"/>
        </w:numPr>
        <w:spacing w:line="480" w:lineRule="auto"/>
        <w:jc w:val="both"/>
        <w:rPr>
          <w:rFonts w:ascii="Times New Roman" w:hAnsi="Times New Roman" w:cs="Times New Roman"/>
          <w:sz w:val="24"/>
          <w:szCs w:val="24"/>
          <w:lang w:val="en-GB"/>
        </w:rPr>
      </w:pPr>
      <w:r w:rsidRPr="00DB05C1">
        <w:rPr>
          <w:rFonts w:ascii="Times New Roman" w:hAnsi="Times New Roman" w:cs="Times New Roman"/>
          <w:b/>
          <w:bCs/>
          <w:sz w:val="24"/>
          <w:szCs w:val="24"/>
          <w:lang w:val="en-GB"/>
        </w:rPr>
        <w:t>Engaging Underrepresented Groups:</w:t>
      </w:r>
      <w:r w:rsidRPr="00DB05C1">
        <w:rPr>
          <w:rFonts w:ascii="Times New Roman" w:hAnsi="Times New Roman" w:cs="Times New Roman"/>
          <w:sz w:val="24"/>
          <w:szCs w:val="24"/>
          <w:lang w:val="en-GB"/>
        </w:rPr>
        <w:t xml:space="preserve"> The project will actively involve the underrepresented groups, including low-income residents, minorities, and seniors, through the organisation of specific outreach. Particular attention will be paid to contacting non-English-speaking residents and making sure that language barriers do not influence them. The communities will also hold focus groups where they can express their particular concerns and recommendations on the redevelopment, as noted by </w:t>
      </w:r>
      <w:proofErr w:type="spellStart"/>
      <w:r w:rsidRPr="00DB05C1">
        <w:rPr>
          <w:rFonts w:ascii="Times New Roman" w:hAnsi="Times New Roman" w:cs="Times New Roman"/>
          <w:sz w:val="24"/>
          <w:szCs w:val="24"/>
          <w:lang w:val="en-GB"/>
        </w:rPr>
        <w:t>Savithiri</w:t>
      </w:r>
      <w:proofErr w:type="spellEnd"/>
      <w:r w:rsidRPr="00DB05C1">
        <w:rPr>
          <w:rFonts w:ascii="Times New Roman" w:hAnsi="Times New Roman" w:cs="Times New Roman"/>
          <w:sz w:val="24"/>
          <w:szCs w:val="24"/>
          <w:lang w:val="en-GB"/>
        </w:rPr>
        <w:t xml:space="preserve"> (2009).</w:t>
      </w:r>
    </w:p>
    <w:p w14:paraId="32D23E6D"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3" w:name="_Toc223741593"/>
      <w:r w:rsidRPr="00DB05C1">
        <w:rPr>
          <w:rFonts w:ascii="Times New Roman" w:hAnsi="Times New Roman" w:cs="Times New Roman"/>
          <w:b/>
          <w:bCs/>
          <w:color w:val="auto"/>
          <w:sz w:val="24"/>
          <w:szCs w:val="24"/>
          <w:lang w:val="en-GB"/>
        </w:rPr>
        <w:t>Bias Control</w:t>
      </w:r>
      <w:bookmarkEnd w:id="13"/>
    </w:p>
    <w:p w14:paraId="46B19BBC"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project will use a representative sample of the stakeholders to reduce bias, as different opinions will be represented. As Nikolic, Peric and Bovan (2020) state, a balanced feedback analysis will be conducted in a manner that allows the representation of all the stakeholder groups fairly. Feedback analysis will be transparent and the results will be openly shared with community so that there is trust and transparency.</w:t>
      </w:r>
    </w:p>
    <w:p w14:paraId="26B067B8"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4" w:name="_Toc223741594"/>
      <w:r w:rsidRPr="00DB05C1">
        <w:rPr>
          <w:rFonts w:ascii="Times New Roman" w:hAnsi="Times New Roman" w:cs="Times New Roman"/>
          <w:b/>
          <w:bCs/>
          <w:color w:val="auto"/>
          <w:sz w:val="24"/>
          <w:szCs w:val="24"/>
          <w:lang w:val="en-GB"/>
        </w:rPr>
        <w:lastRenderedPageBreak/>
        <w:t>Feedback Review</w:t>
      </w:r>
      <w:bookmarkEnd w:id="14"/>
    </w:p>
    <w:p w14:paraId="5887D150"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analysis of the responses obtained during the consulting process will be done quantitatively and qualitatively. Key themes will be summarised using surveys and meetings and finding out shared concerns and recommendations. All the concerned parties will be presented with the findings, showing how the feedback has been utilised to make decisions in the project and realign the plan.</w:t>
      </w:r>
    </w:p>
    <w:p w14:paraId="6D75D13C" w14:textId="63C6C120" w:rsidR="00A279D6" w:rsidRPr="00DB05C1" w:rsidRDefault="00A279D6" w:rsidP="009C7818">
      <w:pPr>
        <w:pStyle w:val="Heading1"/>
        <w:contextualSpacing/>
        <w:jc w:val="center"/>
        <w:rPr>
          <w:rFonts w:ascii="Times New Roman" w:hAnsi="Times New Roman" w:cs="Times New Roman"/>
          <w:b/>
          <w:bCs/>
          <w:color w:val="auto"/>
          <w:sz w:val="24"/>
          <w:szCs w:val="24"/>
          <w:lang w:val="en-GB"/>
        </w:rPr>
      </w:pPr>
      <w:bookmarkStart w:id="15" w:name="_Toc223741595"/>
      <w:r w:rsidRPr="00DB05C1">
        <w:rPr>
          <w:rFonts w:ascii="Times New Roman" w:hAnsi="Times New Roman" w:cs="Times New Roman"/>
          <w:b/>
          <w:bCs/>
          <w:color w:val="auto"/>
          <w:sz w:val="24"/>
          <w:szCs w:val="24"/>
          <w:lang w:val="en-GB"/>
        </w:rPr>
        <w:t xml:space="preserve">Element 4: Conclusion </w:t>
      </w:r>
      <w:r w:rsidR="00060B9E" w:rsidRPr="00DB05C1">
        <w:rPr>
          <w:rFonts w:ascii="Times New Roman" w:hAnsi="Times New Roman" w:cs="Times New Roman"/>
          <w:b/>
          <w:bCs/>
          <w:color w:val="auto"/>
          <w:sz w:val="24"/>
          <w:szCs w:val="24"/>
          <w:lang w:val="en-GB"/>
        </w:rPr>
        <w:t>and Reflection</w:t>
      </w:r>
      <w:bookmarkEnd w:id="15"/>
    </w:p>
    <w:p w14:paraId="5BE8EF92" w14:textId="77777777" w:rsidR="00A279D6" w:rsidRPr="00DB05C1" w:rsidRDefault="00A279D6" w:rsidP="009C7818">
      <w:pPr>
        <w:pStyle w:val="Heading2"/>
        <w:contextualSpacing/>
        <w:rPr>
          <w:rFonts w:ascii="Times New Roman" w:hAnsi="Times New Roman" w:cs="Times New Roman"/>
          <w:b/>
          <w:bCs/>
          <w:color w:val="auto"/>
          <w:sz w:val="24"/>
          <w:szCs w:val="24"/>
          <w:lang w:val="en-GB"/>
        </w:rPr>
      </w:pPr>
      <w:bookmarkStart w:id="16" w:name="_Toc223741596"/>
      <w:r w:rsidRPr="00DB05C1">
        <w:rPr>
          <w:rFonts w:ascii="Times New Roman" w:hAnsi="Times New Roman" w:cs="Times New Roman"/>
          <w:b/>
          <w:bCs/>
          <w:color w:val="auto"/>
          <w:sz w:val="24"/>
          <w:szCs w:val="24"/>
          <w:lang w:val="en-GB"/>
        </w:rPr>
        <w:t>Conclusion</w:t>
      </w:r>
      <w:bookmarkEnd w:id="16"/>
    </w:p>
    <w:p w14:paraId="123B88C9"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The Housing Redevelopment project will address the growing demand for affordable housing by constructing 200 new housing units, and other essential community amenities such as parks, transport and recreational amenities. The paper has established the importance of stakeholder involvement in satisfying the needs of the community during the project and ensuring its success in the long term. Consultation methods such as online surveys, public meetings, and focus groups will be used in order to develop complete feedback from the important stakeholders, including the residents, businesses, developers, and environmental agencies. These techniques guarantee multiple involvement and permit a quantitative as well as a qualitative collection of data, contributing to the inclusion of a variety of opinions. Ethical issues, including informed consent and confidentiality of data, will be adhered to in order to safeguard the rights of stakeholders and provide transparency during the process. Moreover, Diversity, Equity, and Inclusion (DEI) principles will be integrated so that minority groups can be represented in the consultation procedure, which would contribute to a more inclusive development. The success and sustainability of the project depend on stakeholder involvement. It assists the project team in solving the difficulties it will face ahead, shaping the development according to the needs of the community, and building trust among residents. Regular feedback will be part of the decision-</w:t>
      </w:r>
      <w:r w:rsidRPr="00DB05C1">
        <w:rPr>
          <w:rFonts w:ascii="Times New Roman" w:hAnsi="Times New Roman" w:cs="Times New Roman"/>
          <w:color w:val="auto"/>
          <w:sz w:val="24"/>
          <w:lang w:val="en-GB"/>
        </w:rPr>
        <w:lastRenderedPageBreak/>
        <w:t>making process, which will make the project adjust to the changing needs and keep up with the long-term community and environmental objectives. Finally, stakeholder engagement is effective, and the development should be successful, sustainable, and useful to the community.</w:t>
      </w:r>
    </w:p>
    <w:p w14:paraId="10FB4B35" w14:textId="77777777" w:rsidR="00A279D6" w:rsidRPr="00DB05C1" w:rsidRDefault="00A279D6" w:rsidP="009C7818">
      <w:pPr>
        <w:pStyle w:val="Heading2"/>
        <w:spacing w:line="480" w:lineRule="auto"/>
        <w:contextualSpacing/>
        <w:jc w:val="both"/>
        <w:rPr>
          <w:rFonts w:ascii="Times New Roman" w:hAnsi="Times New Roman" w:cs="Times New Roman"/>
          <w:b/>
          <w:bCs/>
          <w:color w:val="auto"/>
          <w:sz w:val="24"/>
          <w:szCs w:val="24"/>
          <w:lang w:val="en-GB"/>
        </w:rPr>
      </w:pPr>
      <w:bookmarkStart w:id="17" w:name="_Toc223741597"/>
      <w:r w:rsidRPr="00DB05C1">
        <w:rPr>
          <w:rFonts w:ascii="Times New Roman" w:hAnsi="Times New Roman" w:cs="Times New Roman"/>
          <w:b/>
          <w:bCs/>
          <w:color w:val="auto"/>
          <w:sz w:val="24"/>
          <w:szCs w:val="24"/>
          <w:lang w:val="en-GB"/>
        </w:rPr>
        <w:t>Reflection</w:t>
      </w:r>
      <w:bookmarkEnd w:id="17"/>
    </w:p>
    <w:p w14:paraId="1380EEF9" w14:textId="77777777" w:rsidR="00A279D6" w:rsidRPr="00DB05C1" w:rsidRDefault="00A279D6" w:rsidP="009C7818">
      <w:pPr>
        <w:spacing w:line="480" w:lineRule="auto"/>
        <w:ind w:firstLine="720"/>
        <w:contextualSpacing/>
        <w:jc w:val="both"/>
        <w:rPr>
          <w:rFonts w:ascii="Times New Roman" w:hAnsi="Times New Roman" w:cs="Times New Roman"/>
          <w:color w:val="auto"/>
          <w:sz w:val="24"/>
          <w:lang w:val="en-GB"/>
        </w:rPr>
      </w:pPr>
      <w:r w:rsidRPr="00DB05C1">
        <w:rPr>
          <w:rFonts w:ascii="Times New Roman" w:hAnsi="Times New Roman" w:cs="Times New Roman"/>
          <w:color w:val="auto"/>
          <w:sz w:val="24"/>
          <w:lang w:val="en-GB"/>
        </w:rPr>
        <w:t>In the course of my learning experience in preparing the project Housing Redevelopment, some of the important skills that I have acquired are associated with stakeholder engagement. Such competencies are communication, leadership and conflict management. All these skills will be vital in the successful implementation of future projects.</w:t>
      </w:r>
    </w:p>
    <w:p w14:paraId="545C7B35" w14:textId="77777777" w:rsidR="00A279D6" w:rsidRPr="00DB05C1" w:rsidRDefault="00A279D6" w:rsidP="009C7818">
      <w:pPr>
        <w:spacing w:line="36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Communication:</w:t>
      </w:r>
      <w:r w:rsidRPr="00DB05C1">
        <w:rPr>
          <w:rFonts w:ascii="Times New Roman" w:hAnsi="Times New Roman" w:cs="Times New Roman"/>
          <w:color w:val="auto"/>
          <w:sz w:val="24"/>
          <w:lang w:val="en-GB"/>
        </w:rPr>
        <w:t xml:space="preserve"> I have also learnt to communicate effectively with the stakeholders to maintain clear and personalised communication through different mediums, including surveys, meetings, and reports. Such a capability of communicating effectively with various groups will assist me in further tasks in making sure that all parties within a project are in the know, on the same page and capable of making a contribution towards the success of a project.</w:t>
      </w:r>
    </w:p>
    <w:p w14:paraId="7AEF754B" w14:textId="77777777" w:rsidR="00A279D6" w:rsidRPr="00DB05C1" w:rsidRDefault="00A279D6" w:rsidP="009C7818">
      <w:pPr>
        <w:spacing w:line="36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Leadership</w:t>
      </w:r>
      <w:r w:rsidRPr="00DB05C1">
        <w:rPr>
          <w:rFonts w:ascii="Times New Roman" w:hAnsi="Times New Roman" w:cs="Times New Roman"/>
          <w:color w:val="auto"/>
          <w:sz w:val="24"/>
          <w:lang w:val="en-GB"/>
        </w:rPr>
        <w:t>: By studying stakeholder engagement strategies, I have acquired greater insight into how to lead diverse teams and handle the interests of different stakeholders. As a leader, one should be able to unite the people and facilitate the dialogue towards a shared objective. I will use this leadership competence to motivate and lead groups successfully to ensure that goals are achieved, as well as to foster a team spirit, as depicted by (Huang et al., 2022).</w:t>
      </w:r>
    </w:p>
    <w:p w14:paraId="4F73C4AB" w14:textId="77777777" w:rsidR="00A279D6" w:rsidRPr="00DB05C1" w:rsidRDefault="00A279D6" w:rsidP="009C7818">
      <w:pPr>
        <w:spacing w:line="360" w:lineRule="auto"/>
        <w:contextualSpacing/>
        <w:jc w:val="both"/>
        <w:rPr>
          <w:rFonts w:ascii="Times New Roman" w:hAnsi="Times New Roman" w:cs="Times New Roman"/>
          <w:color w:val="auto"/>
          <w:sz w:val="24"/>
          <w:lang w:val="en-GB"/>
        </w:rPr>
      </w:pPr>
      <w:r w:rsidRPr="00DB05C1">
        <w:rPr>
          <w:rFonts w:ascii="Times New Roman" w:hAnsi="Times New Roman" w:cs="Times New Roman"/>
          <w:b/>
          <w:bCs/>
          <w:color w:val="auto"/>
          <w:sz w:val="24"/>
          <w:lang w:val="en-GB"/>
        </w:rPr>
        <w:t>Conflict Management:</w:t>
      </w:r>
      <w:r w:rsidRPr="00DB05C1">
        <w:rPr>
          <w:rFonts w:ascii="Times New Roman" w:hAnsi="Times New Roman" w:cs="Times New Roman"/>
          <w:color w:val="auto"/>
          <w:sz w:val="24"/>
          <w:lang w:val="en-GB"/>
        </w:rPr>
        <w:t xml:space="preserve"> During my learning experience, I have learned to manage divergent views and issues effectively. I have learned to mediate and solve disputes by handling stakeholders’ conflicts. This will be a very important skill in future in managing the complicated stakeholder relationships and the continuity of the project.</w:t>
      </w:r>
    </w:p>
    <w:p w14:paraId="274CA8DE" w14:textId="77777777" w:rsidR="00A279D6" w:rsidRPr="00DB05C1" w:rsidRDefault="00A279D6" w:rsidP="009C7818">
      <w:pPr>
        <w:spacing w:line="360" w:lineRule="auto"/>
        <w:contextualSpacing/>
        <w:rPr>
          <w:rFonts w:ascii="Times New Roman" w:hAnsi="Times New Roman" w:cs="Times New Roman"/>
          <w:color w:val="auto"/>
          <w:sz w:val="24"/>
          <w:lang w:val="en-GB"/>
        </w:rPr>
      </w:pPr>
      <w:r w:rsidRPr="00DB05C1">
        <w:rPr>
          <w:rFonts w:ascii="Times New Roman" w:hAnsi="Times New Roman" w:cs="Times New Roman"/>
          <w:color w:val="auto"/>
          <w:sz w:val="24"/>
          <w:lang w:val="en-GB"/>
        </w:rPr>
        <w:br w:type="page"/>
      </w:r>
    </w:p>
    <w:p w14:paraId="42F710D5" w14:textId="77777777" w:rsidR="00A279D6" w:rsidRPr="00DB05C1" w:rsidRDefault="00A279D6" w:rsidP="009C7818">
      <w:pPr>
        <w:pStyle w:val="Heading1"/>
        <w:spacing w:line="480" w:lineRule="auto"/>
        <w:contextualSpacing/>
        <w:rPr>
          <w:rFonts w:ascii="Times New Roman" w:hAnsi="Times New Roman" w:cs="Times New Roman"/>
          <w:b/>
          <w:bCs/>
          <w:color w:val="auto"/>
          <w:sz w:val="24"/>
          <w:szCs w:val="24"/>
          <w:lang w:val="en-GB"/>
        </w:rPr>
      </w:pPr>
      <w:bookmarkStart w:id="18" w:name="_Toc223741598"/>
      <w:r w:rsidRPr="00DB05C1">
        <w:rPr>
          <w:rFonts w:ascii="Times New Roman" w:hAnsi="Times New Roman" w:cs="Times New Roman"/>
          <w:b/>
          <w:bCs/>
          <w:color w:val="auto"/>
          <w:sz w:val="24"/>
          <w:szCs w:val="24"/>
          <w:lang w:val="en-GB"/>
        </w:rPr>
        <w:lastRenderedPageBreak/>
        <w:t>References</w:t>
      </w:r>
      <w:bookmarkEnd w:id="18"/>
    </w:p>
    <w:p w14:paraId="1D7B8C9C"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Aarif, M. (2024) </w:t>
      </w:r>
      <w:r w:rsidRPr="00DB05C1">
        <w:rPr>
          <w:rFonts w:ascii="Times New Roman" w:hAnsi="Times New Roman" w:cs="Times New Roman"/>
          <w:i/>
          <w:iCs/>
          <w:kern w:val="0"/>
          <w:sz w:val="24"/>
          <w:lang w:val="en-GB"/>
        </w:rPr>
        <w:t>The impact of smart homes on energy efficiency and sustainability</w:t>
      </w:r>
      <w:r w:rsidRPr="00DB05C1">
        <w:rPr>
          <w:rFonts w:ascii="Times New Roman" w:hAnsi="Times New Roman" w:cs="Times New Roman"/>
          <w:kern w:val="0"/>
          <w:sz w:val="24"/>
          <w:lang w:val="en-GB"/>
        </w:rPr>
        <w:t xml:space="preserve">. Available at: </w:t>
      </w:r>
      <w:hyperlink r:id="rId8" w:tgtFrame="_new" w:history="1">
        <w:r w:rsidRPr="00DB05C1">
          <w:rPr>
            <w:rStyle w:val="Hyperlink"/>
            <w:rFonts w:ascii="Times New Roman" w:hAnsi="Times New Roman" w:cs="Times New Roman"/>
            <w:kern w:val="0"/>
            <w:sz w:val="24"/>
            <w:lang w:val="en-GB"/>
          </w:rPr>
          <w:t>https://www.researchgate.net/publication/378493957_The_Impact_of_Smart_Homes_on_Energy_Efficiency_and_Sustainability</w:t>
        </w:r>
      </w:hyperlink>
      <w:r w:rsidRPr="00DB05C1">
        <w:rPr>
          <w:rFonts w:ascii="Times New Roman" w:hAnsi="Times New Roman" w:cs="Times New Roman"/>
          <w:kern w:val="0"/>
          <w:sz w:val="24"/>
          <w:lang w:val="en-GB"/>
        </w:rPr>
        <w:t xml:space="preserve"> (Accessed: 7 March 2026).</w:t>
      </w:r>
    </w:p>
    <w:p w14:paraId="27CE04FB"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Abdullah, N., Berahim, N., Zainudin, A.Z., Mohd Raid, M., Ismail, A. and Abdul Jalil, R. (2025) ‘The challenges and opportunities of regulatory compliance in the housing industry and urban development’, </w:t>
      </w:r>
      <w:r w:rsidRPr="00DB05C1">
        <w:rPr>
          <w:rFonts w:ascii="Times New Roman" w:hAnsi="Times New Roman" w:cs="Times New Roman"/>
          <w:i/>
          <w:iCs/>
          <w:kern w:val="0"/>
          <w:sz w:val="24"/>
          <w:lang w:val="en-GB"/>
        </w:rPr>
        <w:t>International Journal of Academic Research in Business and Social Sciences</w:t>
      </w:r>
      <w:r w:rsidRPr="00DB05C1">
        <w:rPr>
          <w:rFonts w:ascii="Times New Roman" w:hAnsi="Times New Roman" w:cs="Times New Roman"/>
          <w:kern w:val="0"/>
          <w:sz w:val="24"/>
          <w:lang w:val="en-GB"/>
        </w:rPr>
        <w:t xml:space="preserve">, 15(10). Available at: </w:t>
      </w:r>
      <w:hyperlink r:id="rId9" w:tgtFrame="_new" w:history="1">
        <w:r w:rsidRPr="00DB05C1">
          <w:rPr>
            <w:rStyle w:val="Hyperlink"/>
            <w:rFonts w:ascii="Times New Roman" w:hAnsi="Times New Roman" w:cs="Times New Roman"/>
            <w:kern w:val="0"/>
            <w:sz w:val="24"/>
            <w:lang w:val="en-GB"/>
          </w:rPr>
          <w:t>https://doi.org/10.6007/ijarbss/v15-i10/26288</w:t>
        </w:r>
      </w:hyperlink>
      <w:r w:rsidRPr="00DB05C1">
        <w:rPr>
          <w:rFonts w:ascii="Times New Roman" w:hAnsi="Times New Roman" w:cs="Times New Roman"/>
          <w:kern w:val="0"/>
          <w:sz w:val="24"/>
          <w:lang w:val="en-GB"/>
        </w:rPr>
        <w:t>.</w:t>
      </w:r>
    </w:p>
    <w:p w14:paraId="25A1CF87"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Cruz, C.P. da (2024) ‘Environmental compliance: Importance, regulations, and steps to achieve it’, </w:t>
      </w:r>
      <w:proofErr w:type="spellStart"/>
      <w:r w:rsidRPr="00DB05C1">
        <w:rPr>
          <w:rFonts w:ascii="Times New Roman" w:hAnsi="Times New Roman" w:cs="Times New Roman"/>
          <w:i/>
          <w:iCs/>
          <w:kern w:val="0"/>
          <w:sz w:val="24"/>
          <w:lang w:val="en-GB"/>
        </w:rPr>
        <w:t>Advisera</w:t>
      </w:r>
      <w:proofErr w:type="spellEnd"/>
      <w:r w:rsidRPr="00DB05C1">
        <w:rPr>
          <w:rFonts w:ascii="Times New Roman" w:hAnsi="Times New Roman" w:cs="Times New Roman"/>
          <w:kern w:val="0"/>
          <w:sz w:val="24"/>
          <w:lang w:val="en-GB"/>
        </w:rPr>
        <w:t xml:space="preserve">. Available at: </w:t>
      </w:r>
      <w:hyperlink r:id="rId10" w:tgtFrame="_new" w:history="1">
        <w:r w:rsidRPr="00DB05C1">
          <w:rPr>
            <w:rStyle w:val="Hyperlink"/>
            <w:rFonts w:ascii="Times New Roman" w:hAnsi="Times New Roman" w:cs="Times New Roman"/>
            <w:kern w:val="0"/>
            <w:sz w:val="24"/>
            <w:lang w:val="en-GB"/>
          </w:rPr>
          <w:t>https://advisera.com/articles/environmental-compliance/</w:t>
        </w:r>
      </w:hyperlink>
      <w:r w:rsidRPr="00DB05C1">
        <w:rPr>
          <w:rFonts w:ascii="Times New Roman" w:hAnsi="Times New Roman" w:cs="Times New Roman"/>
          <w:kern w:val="0"/>
          <w:sz w:val="24"/>
          <w:lang w:val="en-GB"/>
        </w:rPr>
        <w:t xml:space="preserve"> (Accessed: 7 March 2026).</w:t>
      </w:r>
    </w:p>
    <w:p w14:paraId="4BA32650"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Gutterman, A.S. (2023) </w:t>
      </w:r>
      <w:r w:rsidRPr="00DB05C1">
        <w:rPr>
          <w:rFonts w:ascii="Times New Roman" w:hAnsi="Times New Roman" w:cs="Times New Roman"/>
          <w:i/>
          <w:iCs/>
          <w:kern w:val="0"/>
          <w:sz w:val="24"/>
          <w:lang w:val="en-GB"/>
        </w:rPr>
        <w:t>Stakeholder engagement</w:t>
      </w:r>
      <w:r w:rsidRPr="00DB05C1">
        <w:rPr>
          <w:rFonts w:ascii="Times New Roman" w:hAnsi="Times New Roman" w:cs="Times New Roman"/>
          <w:kern w:val="0"/>
          <w:sz w:val="24"/>
          <w:lang w:val="en-GB"/>
        </w:rPr>
        <w:t xml:space="preserve">. Available at: </w:t>
      </w:r>
      <w:hyperlink r:id="rId11" w:tgtFrame="_new" w:history="1">
        <w:r w:rsidRPr="00DB05C1">
          <w:rPr>
            <w:rStyle w:val="Hyperlink"/>
            <w:rFonts w:ascii="Times New Roman" w:hAnsi="Times New Roman" w:cs="Times New Roman"/>
            <w:kern w:val="0"/>
            <w:sz w:val="24"/>
            <w:lang w:val="en-GB"/>
          </w:rPr>
          <w:t>https://www.researchgate.net/publication/369366732_Stakeholder_Engagement</w:t>
        </w:r>
      </w:hyperlink>
      <w:r w:rsidRPr="00DB05C1">
        <w:rPr>
          <w:rFonts w:ascii="Times New Roman" w:hAnsi="Times New Roman" w:cs="Times New Roman"/>
          <w:kern w:val="0"/>
          <w:sz w:val="24"/>
          <w:lang w:val="en-GB"/>
        </w:rPr>
        <w:t xml:space="preserve"> (Accessed: 7 March 2026).</w:t>
      </w:r>
    </w:p>
    <w:p w14:paraId="4D01B4B6"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Harris-Kojetin, B.A. and Groves, R.M. (2017) </w:t>
      </w:r>
      <w:r w:rsidRPr="00DB05C1">
        <w:rPr>
          <w:rFonts w:ascii="Times New Roman" w:hAnsi="Times New Roman" w:cs="Times New Roman"/>
          <w:i/>
          <w:iCs/>
          <w:kern w:val="0"/>
          <w:sz w:val="24"/>
          <w:lang w:val="en-GB"/>
        </w:rPr>
        <w:t>Protecting privacy and confidentiality while providing access to data for research use</w:t>
      </w:r>
      <w:r w:rsidRPr="00DB05C1">
        <w:rPr>
          <w:rFonts w:ascii="Times New Roman" w:hAnsi="Times New Roman" w:cs="Times New Roman"/>
          <w:kern w:val="0"/>
          <w:sz w:val="24"/>
          <w:lang w:val="en-GB"/>
        </w:rPr>
        <w:t xml:space="preserve">. Washington, DC: National Academies Press. Available at: </w:t>
      </w:r>
      <w:hyperlink r:id="rId12" w:tgtFrame="_new" w:history="1">
        <w:r w:rsidRPr="00DB05C1">
          <w:rPr>
            <w:rStyle w:val="Hyperlink"/>
            <w:rFonts w:ascii="Times New Roman" w:hAnsi="Times New Roman" w:cs="Times New Roman"/>
            <w:kern w:val="0"/>
            <w:sz w:val="24"/>
            <w:lang w:val="en-GB"/>
          </w:rPr>
          <w:t>https://www.ncbi.nlm.nih.gov/books/NBK425868/</w:t>
        </w:r>
      </w:hyperlink>
      <w:r w:rsidRPr="00DB05C1">
        <w:rPr>
          <w:rFonts w:ascii="Times New Roman" w:hAnsi="Times New Roman" w:cs="Times New Roman"/>
          <w:kern w:val="0"/>
          <w:sz w:val="24"/>
          <w:lang w:val="en-GB"/>
        </w:rPr>
        <w:t xml:space="preserve"> (Accessed: 7 March 2026).</w:t>
      </w:r>
    </w:p>
    <w:p w14:paraId="557E884D"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Huang, Z., </w:t>
      </w:r>
      <w:proofErr w:type="spellStart"/>
      <w:r w:rsidRPr="00DB05C1">
        <w:rPr>
          <w:rFonts w:ascii="Times New Roman" w:hAnsi="Times New Roman" w:cs="Times New Roman"/>
          <w:kern w:val="0"/>
          <w:sz w:val="24"/>
          <w:lang w:val="en-GB"/>
        </w:rPr>
        <w:t>Sindakis</w:t>
      </w:r>
      <w:proofErr w:type="spellEnd"/>
      <w:r w:rsidRPr="00DB05C1">
        <w:rPr>
          <w:rFonts w:ascii="Times New Roman" w:hAnsi="Times New Roman" w:cs="Times New Roman"/>
          <w:kern w:val="0"/>
          <w:sz w:val="24"/>
          <w:lang w:val="en-GB"/>
        </w:rPr>
        <w:t xml:space="preserve">, S., Aggarwal, S. and Thomas, L. (2022) ‘The role of leadership in collective creativity and innovation: Examining academic research and development environments’, </w:t>
      </w:r>
      <w:r w:rsidRPr="00DB05C1">
        <w:rPr>
          <w:rFonts w:ascii="Times New Roman" w:hAnsi="Times New Roman" w:cs="Times New Roman"/>
          <w:i/>
          <w:iCs/>
          <w:kern w:val="0"/>
          <w:sz w:val="24"/>
          <w:lang w:val="en-GB"/>
        </w:rPr>
        <w:t>Frontiers in Psychology</w:t>
      </w:r>
      <w:r w:rsidRPr="00DB05C1">
        <w:rPr>
          <w:rFonts w:ascii="Times New Roman" w:hAnsi="Times New Roman" w:cs="Times New Roman"/>
          <w:kern w:val="0"/>
          <w:sz w:val="24"/>
          <w:lang w:val="en-GB"/>
        </w:rPr>
        <w:t xml:space="preserve">, 13, pp. 1–18. Available at: </w:t>
      </w:r>
      <w:hyperlink r:id="rId13" w:tgtFrame="_new" w:history="1">
        <w:r w:rsidRPr="00DB05C1">
          <w:rPr>
            <w:rStyle w:val="Hyperlink"/>
            <w:rFonts w:ascii="Times New Roman" w:hAnsi="Times New Roman" w:cs="Times New Roman"/>
            <w:kern w:val="0"/>
            <w:sz w:val="24"/>
            <w:lang w:val="en-GB"/>
          </w:rPr>
          <w:t>https://doi.org/10.3389/fpsyg.2022.1060412</w:t>
        </w:r>
      </w:hyperlink>
      <w:r w:rsidRPr="00DB05C1">
        <w:rPr>
          <w:rFonts w:ascii="Times New Roman" w:hAnsi="Times New Roman" w:cs="Times New Roman"/>
          <w:kern w:val="0"/>
          <w:sz w:val="24"/>
          <w:lang w:val="en-GB"/>
        </w:rPr>
        <w:t>.</w:t>
      </w:r>
    </w:p>
    <w:p w14:paraId="723FD82C"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lastRenderedPageBreak/>
        <w:t xml:space="preserve">Leung, F.-H. and </w:t>
      </w:r>
      <w:proofErr w:type="spellStart"/>
      <w:r w:rsidRPr="00DB05C1">
        <w:rPr>
          <w:rFonts w:ascii="Times New Roman" w:hAnsi="Times New Roman" w:cs="Times New Roman"/>
          <w:kern w:val="0"/>
          <w:sz w:val="24"/>
          <w:lang w:val="en-GB"/>
        </w:rPr>
        <w:t>Savithiri</w:t>
      </w:r>
      <w:proofErr w:type="spellEnd"/>
      <w:r w:rsidRPr="00DB05C1">
        <w:rPr>
          <w:rFonts w:ascii="Times New Roman" w:hAnsi="Times New Roman" w:cs="Times New Roman"/>
          <w:kern w:val="0"/>
          <w:sz w:val="24"/>
          <w:lang w:val="en-GB"/>
        </w:rPr>
        <w:t xml:space="preserve">, R. (2009) ‘Spotlight on focus groups’, </w:t>
      </w:r>
      <w:r w:rsidRPr="00DB05C1">
        <w:rPr>
          <w:rFonts w:ascii="Times New Roman" w:hAnsi="Times New Roman" w:cs="Times New Roman"/>
          <w:i/>
          <w:iCs/>
          <w:kern w:val="0"/>
          <w:sz w:val="24"/>
          <w:lang w:val="en-GB"/>
        </w:rPr>
        <w:t>Canadian Family Physician</w:t>
      </w:r>
      <w:r w:rsidRPr="00DB05C1">
        <w:rPr>
          <w:rFonts w:ascii="Times New Roman" w:hAnsi="Times New Roman" w:cs="Times New Roman"/>
          <w:kern w:val="0"/>
          <w:sz w:val="24"/>
          <w:lang w:val="en-GB"/>
        </w:rPr>
        <w:t xml:space="preserve">, 55(2), pp. 218–219. Available at: </w:t>
      </w:r>
      <w:hyperlink r:id="rId14" w:tgtFrame="_new" w:history="1">
        <w:r w:rsidRPr="00DB05C1">
          <w:rPr>
            <w:rStyle w:val="Hyperlink"/>
            <w:rFonts w:ascii="Times New Roman" w:hAnsi="Times New Roman" w:cs="Times New Roman"/>
            <w:kern w:val="0"/>
            <w:sz w:val="24"/>
            <w:lang w:val="en-GB"/>
          </w:rPr>
          <w:t>https://pmc.ncbi.nlm.nih.gov/articles/PMC2642503/</w:t>
        </w:r>
      </w:hyperlink>
      <w:r w:rsidRPr="00DB05C1">
        <w:rPr>
          <w:rFonts w:ascii="Times New Roman" w:hAnsi="Times New Roman" w:cs="Times New Roman"/>
          <w:kern w:val="0"/>
          <w:sz w:val="24"/>
          <w:lang w:val="en-GB"/>
        </w:rPr>
        <w:t xml:space="preserve"> (Accessed: 7 March 2026).</w:t>
      </w:r>
    </w:p>
    <w:p w14:paraId="165506E6"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Messineo, R. (2024) ‘VRIO analysis: The framework to identify competitive advantages’, </w:t>
      </w:r>
      <w:proofErr w:type="spellStart"/>
      <w:r w:rsidRPr="00DB05C1">
        <w:rPr>
          <w:rFonts w:ascii="Times New Roman" w:hAnsi="Times New Roman" w:cs="Times New Roman"/>
          <w:i/>
          <w:iCs/>
          <w:kern w:val="0"/>
          <w:sz w:val="24"/>
          <w:lang w:val="en-GB"/>
        </w:rPr>
        <w:t>ClearPoint</w:t>
      </w:r>
      <w:proofErr w:type="spellEnd"/>
      <w:r w:rsidRPr="00DB05C1">
        <w:rPr>
          <w:rFonts w:ascii="Times New Roman" w:hAnsi="Times New Roman" w:cs="Times New Roman"/>
          <w:i/>
          <w:iCs/>
          <w:kern w:val="0"/>
          <w:sz w:val="24"/>
          <w:lang w:val="en-GB"/>
        </w:rPr>
        <w:t xml:space="preserve"> Strategy</w:t>
      </w:r>
      <w:r w:rsidRPr="00DB05C1">
        <w:rPr>
          <w:rFonts w:ascii="Times New Roman" w:hAnsi="Times New Roman" w:cs="Times New Roman"/>
          <w:kern w:val="0"/>
          <w:sz w:val="24"/>
          <w:lang w:val="en-GB"/>
        </w:rPr>
        <w:t xml:space="preserve">. Available at: </w:t>
      </w:r>
      <w:hyperlink r:id="rId15" w:tgtFrame="_new" w:history="1">
        <w:r w:rsidRPr="00DB05C1">
          <w:rPr>
            <w:rStyle w:val="Hyperlink"/>
            <w:rFonts w:ascii="Times New Roman" w:hAnsi="Times New Roman" w:cs="Times New Roman"/>
            <w:kern w:val="0"/>
            <w:sz w:val="24"/>
            <w:lang w:val="en-GB"/>
          </w:rPr>
          <w:t>https://www.clearpointstrategy.com/blog/vrio-framework</w:t>
        </w:r>
      </w:hyperlink>
      <w:r w:rsidRPr="00DB05C1">
        <w:rPr>
          <w:rFonts w:ascii="Times New Roman" w:hAnsi="Times New Roman" w:cs="Times New Roman"/>
          <w:kern w:val="0"/>
          <w:sz w:val="24"/>
          <w:lang w:val="en-GB"/>
        </w:rPr>
        <w:t xml:space="preserve"> (Accessed: 7 March 2026).</w:t>
      </w:r>
    </w:p>
    <w:p w14:paraId="56F66338"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Mrsic, M. (2024) ‘Project manager roles and responsibilities: 8 key roles’, </w:t>
      </w:r>
      <w:proofErr w:type="spellStart"/>
      <w:r w:rsidRPr="00DB05C1">
        <w:rPr>
          <w:rFonts w:ascii="Times New Roman" w:hAnsi="Times New Roman" w:cs="Times New Roman"/>
          <w:i/>
          <w:iCs/>
          <w:kern w:val="0"/>
          <w:sz w:val="24"/>
          <w:lang w:val="en-GB"/>
        </w:rPr>
        <w:t>ActiveCollab</w:t>
      </w:r>
      <w:proofErr w:type="spellEnd"/>
      <w:r w:rsidRPr="00DB05C1">
        <w:rPr>
          <w:rFonts w:ascii="Times New Roman" w:hAnsi="Times New Roman" w:cs="Times New Roman"/>
          <w:i/>
          <w:iCs/>
          <w:kern w:val="0"/>
          <w:sz w:val="24"/>
          <w:lang w:val="en-GB"/>
        </w:rPr>
        <w:t xml:space="preserve"> Blog</w:t>
      </w:r>
      <w:r w:rsidRPr="00DB05C1">
        <w:rPr>
          <w:rFonts w:ascii="Times New Roman" w:hAnsi="Times New Roman" w:cs="Times New Roman"/>
          <w:kern w:val="0"/>
          <w:sz w:val="24"/>
          <w:lang w:val="en-GB"/>
        </w:rPr>
        <w:t xml:space="preserve">. Available at: </w:t>
      </w:r>
      <w:hyperlink r:id="rId16" w:tgtFrame="_new" w:history="1">
        <w:r w:rsidRPr="00DB05C1">
          <w:rPr>
            <w:rStyle w:val="Hyperlink"/>
            <w:rFonts w:ascii="Times New Roman" w:hAnsi="Times New Roman" w:cs="Times New Roman"/>
            <w:kern w:val="0"/>
            <w:sz w:val="24"/>
            <w:lang w:val="en-GB"/>
          </w:rPr>
          <w:t>https://activecollab.com/blog/project-management/project-manager-roles-and-responsibilities</w:t>
        </w:r>
      </w:hyperlink>
      <w:r w:rsidRPr="00DB05C1">
        <w:rPr>
          <w:rFonts w:ascii="Times New Roman" w:hAnsi="Times New Roman" w:cs="Times New Roman"/>
          <w:kern w:val="0"/>
          <w:sz w:val="24"/>
          <w:lang w:val="en-GB"/>
        </w:rPr>
        <w:t xml:space="preserve"> (Accessed: 7 March 2026).</w:t>
      </w:r>
    </w:p>
    <w:p w14:paraId="454947FD"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Nikolić, T., </w:t>
      </w:r>
      <w:proofErr w:type="spellStart"/>
      <w:r w:rsidRPr="00DB05C1">
        <w:rPr>
          <w:rFonts w:ascii="Times New Roman" w:hAnsi="Times New Roman" w:cs="Times New Roman"/>
          <w:kern w:val="0"/>
          <w:sz w:val="24"/>
          <w:lang w:val="en-GB"/>
        </w:rPr>
        <w:t>Perić</w:t>
      </w:r>
      <w:proofErr w:type="spellEnd"/>
      <w:r w:rsidRPr="00DB05C1">
        <w:rPr>
          <w:rFonts w:ascii="Times New Roman" w:hAnsi="Times New Roman" w:cs="Times New Roman"/>
          <w:kern w:val="0"/>
          <w:sz w:val="24"/>
          <w:lang w:val="en-GB"/>
        </w:rPr>
        <w:t xml:space="preserve">, N. and Bovan, A. (2020) ‘The role of feedback as a management tool in performance management programs’. Available at: </w:t>
      </w:r>
      <w:hyperlink r:id="rId17" w:tgtFrame="_new" w:history="1">
        <w:r w:rsidRPr="00DB05C1">
          <w:rPr>
            <w:rStyle w:val="Hyperlink"/>
            <w:rFonts w:ascii="Times New Roman" w:hAnsi="Times New Roman" w:cs="Times New Roman"/>
            <w:kern w:val="0"/>
            <w:sz w:val="24"/>
            <w:lang w:val="en-GB"/>
          </w:rPr>
          <w:t>https://www.researchgate.net/publication/343152520_The_Role_of_Feedback_as_a_Management_Tool_in_Performance_Management_Program</w:t>
        </w:r>
      </w:hyperlink>
      <w:r w:rsidRPr="00DB05C1">
        <w:rPr>
          <w:rFonts w:ascii="Times New Roman" w:hAnsi="Times New Roman" w:cs="Times New Roman"/>
          <w:kern w:val="0"/>
          <w:sz w:val="24"/>
          <w:lang w:val="en-GB"/>
        </w:rPr>
        <w:t xml:space="preserve"> (Accessed: 7 March 2026).</w:t>
      </w:r>
    </w:p>
    <w:p w14:paraId="275B9D49"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Rodgers, A. (2025) ‘Stakeholder feedback: Methods and best practices’, </w:t>
      </w:r>
      <w:r w:rsidRPr="00DB05C1">
        <w:rPr>
          <w:rFonts w:ascii="Times New Roman" w:hAnsi="Times New Roman" w:cs="Times New Roman"/>
          <w:i/>
          <w:iCs/>
          <w:kern w:val="0"/>
          <w:sz w:val="24"/>
          <w:lang w:val="en-GB"/>
        </w:rPr>
        <w:t>Simply Stakeholders</w:t>
      </w:r>
      <w:r w:rsidRPr="00DB05C1">
        <w:rPr>
          <w:rFonts w:ascii="Times New Roman" w:hAnsi="Times New Roman" w:cs="Times New Roman"/>
          <w:kern w:val="0"/>
          <w:sz w:val="24"/>
          <w:lang w:val="en-GB"/>
        </w:rPr>
        <w:t xml:space="preserve">. Available at: </w:t>
      </w:r>
      <w:hyperlink r:id="rId18" w:tgtFrame="_new" w:history="1">
        <w:r w:rsidRPr="00DB05C1">
          <w:rPr>
            <w:rStyle w:val="Hyperlink"/>
            <w:rFonts w:ascii="Times New Roman" w:hAnsi="Times New Roman" w:cs="Times New Roman"/>
            <w:kern w:val="0"/>
            <w:sz w:val="24"/>
            <w:lang w:val="en-GB"/>
          </w:rPr>
          <w:t>https://simplystakeholders.com/stakeholder-feedback/</w:t>
        </w:r>
      </w:hyperlink>
      <w:r w:rsidRPr="00DB05C1">
        <w:rPr>
          <w:rFonts w:ascii="Times New Roman" w:hAnsi="Times New Roman" w:cs="Times New Roman"/>
          <w:kern w:val="0"/>
          <w:sz w:val="24"/>
          <w:lang w:val="en-GB"/>
        </w:rPr>
        <w:t xml:space="preserve"> (Accessed: 7 March 2026).</w:t>
      </w:r>
    </w:p>
    <w:p w14:paraId="00ADD456" w14:textId="77777777" w:rsidR="00DB05C1" w:rsidRPr="00DB05C1" w:rsidRDefault="00DB05C1" w:rsidP="009C7818">
      <w:pPr>
        <w:spacing w:line="480" w:lineRule="auto"/>
        <w:ind w:left="720" w:hanging="720"/>
        <w:contextualSpacing/>
        <w:jc w:val="both"/>
        <w:rPr>
          <w:rFonts w:ascii="Times New Roman" w:hAnsi="Times New Roman" w:cs="Times New Roman"/>
          <w:kern w:val="0"/>
          <w:sz w:val="24"/>
          <w:lang w:val="en-GB"/>
        </w:rPr>
      </w:pPr>
      <w:r w:rsidRPr="00DB05C1">
        <w:rPr>
          <w:rFonts w:ascii="Times New Roman" w:hAnsi="Times New Roman" w:cs="Times New Roman"/>
          <w:kern w:val="0"/>
          <w:sz w:val="24"/>
          <w:lang w:val="en-GB"/>
        </w:rPr>
        <w:t xml:space="preserve">Xu, A., </w:t>
      </w:r>
      <w:proofErr w:type="spellStart"/>
      <w:r w:rsidRPr="00DB05C1">
        <w:rPr>
          <w:rFonts w:ascii="Times New Roman" w:hAnsi="Times New Roman" w:cs="Times New Roman"/>
          <w:kern w:val="0"/>
          <w:sz w:val="24"/>
          <w:lang w:val="en-GB"/>
        </w:rPr>
        <w:t>Baysari</w:t>
      </w:r>
      <w:proofErr w:type="spellEnd"/>
      <w:r w:rsidRPr="00DB05C1">
        <w:rPr>
          <w:rFonts w:ascii="Times New Roman" w:hAnsi="Times New Roman" w:cs="Times New Roman"/>
          <w:kern w:val="0"/>
          <w:sz w:val="24"/>
          <w:lang w:val="en-GB"/>
        </w:rPr>
        <w:t xml:space="preserve">, M.T., Stocker, S.L., Leow, L.J., Day, R.O. and Carland, J.E. (2020) ‘Researchers’ views on, and experiences with, the requirement to obtain informed consent in research involving human participants: A qualitative study’, </w:t>
      </w:r>
      <w:r w:rsidRPr="00DB05C1">
        <w:rPr>
          <w:rFonts w:ascii="Times New Roman" w:hAnsi="Times New Roman" w:cs="Times New Roman"/>
          <w:i/>
          <w:iCs/>
          <w:kern w:val="0"/>
          <w:sz w:val="24"/>
          <w:lang w:val="en-GB"/>
        </w:rPr>
        <w:t>BMC Medical Ethics</w:t>
      </w:r>
      <w:r w:rsidRPr="00DB05C1">
        <w:rPr>
          <w:rFonts w:ascii="Times New Roman" w:hAnsi="Times New Roman" w:cs="Times New Roman"/>
          <w:kern w:val="0"/>
          <w:sz w:val="24"/>
          <w:lang w:val="en-GB"/>
        </w:rPr>
        <w:t xml:space="preserve">, 21(1), pp. 1–11. Available at: </w:t>
      </w:r>
      <w:hyperlink r:id="rId19" w:tgtFrame="_new" w:history="1">
        <w:r w:rsidRPr="00DB05C1">
          <w:rPr>
            <w:rStyle w:val="Hyperlink"/>
            <w:rFonts w:ascii="Times New Roman" w:hAnsi="Times New Roman" w:cs="Times New Roman"/>
            <w:kern w:val="0"/>
            <w:sz w:val="24"/>
            <w:lang w:val="en-GB"/>
          </w:rPr>
          <w:t>https://doi.org/10.1186/s12910-020-00538-7</w:t>
        </w:r>
      </w:hyperlink>
      <w:r w:rsidRPr="00DB05C1">
        <w:rPr>
          <w:rFonts w:ascii="Times New Roman" w:hAnsi="Times New Roman" w:cs="Times New Roman"/>
          <w:kern w:val="0"/>
          <w:sz w:val="24"/>
          <w:lang w:val="en-GB"/>
        </w:rPr>
        <w:t>.</w:t>
      </w:r>
    </w:p>
    <w:p w14:paraId="4E705876" w14:textId="77777777" w:rsidR="00A279D6" w:rsidRPr="00DB05C1" w:rsidRDefault="00A279D6" w:rsidP="009C7818">
      <w:pPr>
        <w:spacing w:line="360" w:lineRule="auto"/>
        <w:contextualSpacing/>
        <w:rPr>
          <w:rFonts w:ascii="Times New Roman" w:hAnsi="Times New Roman" w:cs="Times New Roman"/>
          <w:sz w:val="24"/>
          <w:lang w:val="en-GB"/>
        </w:rPr>
      </w:pPr>
    </w:p>
    <w:p w14:paraId="7F729F4D" w14:textId="77777777" w:rsidR="002A6C13" w:rsidRPr="00DB05C1" w:rsidRDefault="002A6C13" w:rsidP="009C7818">
      <w:pPr>
        <w:spacing w:line="278" w:lineRule="auto"/>
        <w:contextualSpacing/>
        <w:rPr>
          <w:rFonts w:ascii="Times New Roman" w:eastAsia="Arial" w:hAnsi="Times New Roman" w:cs="Times New Roman"/>
          <w:bCs/>
          <w:iCs/>
          <w:sz w:val="24"/>
          <w:lang w:val="en-GB"/>
        </w:rPr>
      </w:pPr>
    </w:p>
    <w:sectPr w:rsidR="002A6C13" w:rsidRPr="00DB05C1">
      <w:headerReference w:type="default" r:id="rId20"/>
      <w:pgSz w:w="11906" w:h="16838"/>
      <w:pgMar w:top="1440" w:right="1416" w:bottom="2071" w:left="119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CC192" w14:textId="77777777" w:rsidR="002A011B" w:rsidRDefault="002A011B" w:rsidP="002A6C13">
      <w:pPr>
        <w:spacing w:after="0" w:line="240" w:lineRule="auto"/>
      </w:pPr>
      <w:r>
        <w:separator/>
      </w:r>
    </w:p>
  </w:endnote>
  <w:endnote w:type="continuationSeparator" w:id="0">
    <w:p w14:paraId="1A8A34A8" w14:textId="77777777" w:rsidR="002A011B" w:rsidRDefault="002A011B" w:rsidP="002A6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61E28" w14:textId="77777777" w:rsidR="002A011B" w:rsidRDefault="002A011B" w:rsidP="002A6C13">
      <w:pPr>
        <w:spacing w:after="0" w:line="240" w:lineRule="auto"/>
      </w:pPr>
      <w:r>
        <w:separator/>
      </w:r>
    </w:p>
  </w:footnote>
  <w:footnote w:type="continuationSeparator" w:id="0">
    <w:p w14:paraId="796AAD98" w14:textId="77777777" w:rsidR="002A011B" w:rsidRDefault="002A011B" w:rsidP="002A6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907013"/>
      <w:docPartObj>
        <w:docPartGallery w:val="Page Numbers (Top of Page)"/>
        <w:docPartUnique/>
      </w:docPartObj>
    </w:sdtPr>
    <w:sdtEndPr>
      <w:rPr>
        <w:noProof/>
      </w:rPr>
    </w:sdtEndPr>
    <w:sdtContent>
      <w:p w14:paraId="07602F6B" w14:textId="13587EA3" w:rsidR="002A6C13" w:rsidRDefault="002A6C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EAFF9F" w14:textId="77777777" w:rsidR="002A6C13" w:rsidRDefault="002A6C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B11EA6"/>
    <w:multiLevelType w:val="hybridMultilevel"/>
    <w:tmpl w:val="7F0A3AD8"/>
    <w:lvl w:ilvl="0" w:tplc="7FE6162E">
      <w:start w:val="1"/>
      <w:numFmt w:val="bullet"/>
      <w:lvlText w:val=""/>
      <w:lvlJc w:val="left"/>
      <w:pPr>
        <w:ind w:left="720" w:hanging="360"/>
      </w:pPr>
      <w:rPr>
        <w:rFonts w:ascii="Symbol" w:hAnsi="Symbol" w:hint="default"/>
      </w:rPr>
    </w:lvl>
    <w:lvl w:ilvl="1" w:tplc="344006C2" w:tentative="1">
      <w:start w:val="1"/>
      <w:numFmt w:val="bullet"/>
      <w:lvlText w:val="o"/>
      <w:lvlJc w:val="left"/>
      <w:pPr>
        <w:ind w:left="1440" w:hanging="360"/>
      </w:pPr>
      <w:rPr>
        <w:rFonts w:ascii="Courier New" w:hAnsi="Courier New" w:cs="Courier New" w:hint="default"/>
      </w:rPr>
    </w:lvl>
    <w:lvl w:ilvl="2" w:tplc="930A6126" w:tentative="1">
      <w:start w:val="1"/>
      <w:numFmt w:val="bullet"/>
      <w:lvlText w:val=""/>
      <w:lvlJc w:val="left"/>
      <w:pPr>
        <w:ind w:left="2160" w:hanging="360"/>
      </w:pPr>
      <w:rPr>
        <w:rFonts w:ascii="Wingdings" w:hAnsi="Wingdings" w:hint="default"/>
      </w:rPr>
    </w:lvl>
    <w:lvl w:ilvl="3" w:tplc="436E39CA" w:tentative="1">
      <w:start w:val="1"/>
      <w:numFmt w:val="bullet"/>
      <w:lvlText w:val=""/>
      <w:lvlJc w:val="left"/>
      <w:pPr>
        <w:ind w:left="2880" w:hanging="360"/>
      </w:pPr>
      <w:rPr>
        <w:rFonts w:ascii="Symbol" w:hAnsi="Symbol" w:hint="default"/>
      </w:rPr>
    </w:lvl>
    <w:lvl w:ilvl="4" w:tplc="77AC82A8" w:tentative="1">
      <w:start w:val="1"/>
      <w:numFmt w:val="bullet"/>
      <w:lvlText w:val="o"/>
      <w:lvlJc w:val="left"/>
      <w:pPr>
        <w:ind w:left="3600" w:hanging="360"/>
      </w:pPr>
      <w:rPr>
        <w:rFonts w:ascii="Courier New" w:hAnsi="Courier New" w:cs="Courier New" w:hint="default"/>
      </w:rPr>
    </w:lvl>
    <w:lvl w:ilvl="5" w:tplc="FF4EDB2A" w:tentative="1">
      <w:start w:val="1"/>
      <w:numFmt w:val="bullet"/>
      <w:lvlText w:val=""/>
      <w:lvlJc w:val="left"/>
      <w:pPr>
        <w:ind w:left="4320" w:hanging="360"/>
      </w:pPr>
      <w:rPr>
        <w:rFonts w:ascii="Wingdings" w:hAnsi="Wingdings" w:hint="default"/>
      </w:rPr>
    </w:lvl>
    <w:lvl w:ilvl="6" w:tplc="737CF1C0" w:tentative="1">
      <w:start w:val="1"/>
      <w:numFmt w:val="bullet"/>
      <w:lvlText w:val=""/>
      <w:lvlJc w:val="left"/>
      <w:pPr>
        <w:ind w:left="5040" w:hanging="360"/>
      </w:pPr>
      <w:rPr>
        <w:rFonts w:ascii="Symbol" w:hAnsi="Symbol" w:hint="default"/>
      </w:rPr>
    </w:lvl>
    <w:lvl w:ilvl="7" w:tplc="D82A5EEC" w:tentative="1">
      <w:start w:val="1"/>
      <w:numFmt w:val="bullet"/>
      <w:lvlText w:val="o"/>
      <w:lvlJc w:val="left"/>
      <w:pPr>
        <w:ind w:left="5760" w:hanging="360"/>
      </w:pPr>
      <w:rPr>
        <w:rFonts w:ascii="Courier New" w:hAnsi="Courier New" w:cs="Courier New" w:hint="default"/>
      </w:rPr>
    </w:lvl>
    <w:lvl w:ilvl="8" w:tplc="1200F516" w:tentative="1">
      <w:start w:val="1"/>
      <w:numFmt w:val="bullet"/>
      <w:lvlText w:val=""/>
      <w:lvlJc w:val="left"/>
      <w:pPr>
        <w:ind w:left="6480" w:hanging="360"/>
      </w:pPr>
      <w:rPr>
        <w:rFonts w:ascii="Wingdings" w:hAnsi="Wingdings" w:hint="default"/>
      </w:rPr>
    </w:lvl>
  </w:abstractNum>
  <w:abstractNum w:abstractNumId="1" w15:restartNumberingAfterBreak="0">
    <w:nsid w:val="62E24FBC"/>
    <w:multiLevelType w:val="hybridMultilevel"/>
    <w:tmpl w:val="32880F06"/>
    <w:lvl w:ilvl="0" w:tplc="2DB61C3C">
      <w:start w:val="1"/>
      <w:numFmt w:val="bullet"/>
      <w:lvlText w:val=""/>
      <w:lvlJc w:val="left"/>
      <w:pPr>
        <w:ind w:left="720" w:hanging="360"/>
      </w:pPr>
      <w:rPr>
        <w:rFonts w:ascii="Symbol" w:hAnsi="Symbol" w:hint="default"/>
      </w:rPr>
    </w:lvl>
    <w:lvl w:ilvl="1" w:tplc="AC0E0C90" w:tentative="1">
      <w:start w:val="1"/>
      <w:numFmt w:val="bullet"/>
      <w:lvlText w:val="o"/>
      <w:lvlJc w:val="left"/>
      <w:pPr>
        <w:ind w:left="1440" w:hanging="360"/>
      </w:pPr>
      <w:rPr>
        <w:rFonts w:ascii="Courier New" w:hAnsi="Courier New" w:cs="Courier New" w:hint="default"/>
      </w:rPr>
    </w:lvl>
    <w:lvl w:ilvl="2" w:tplc="7444C302" w:tentative="1">
      <w:start w:val="1"/>
      <w:numFmt w:val="bullet"/>
      <w:lvlText w:val=""/>
      <w:lvlJc w:val="left"/>
      <w:pPr>
        <w:ind w:left="2160" w:hanging="360"/>
      </w:pPr>
      <w:rPr>
        <w:rFonts w:ascii="Wingdings" w:hAnsi="Wingdings" w:hint="default"/>
      </w:rPr>
    </w:lvl>
    <w:lvl w:ilvl="3" w:tplc="C78A826E" w:tentative="1">
      <w:start w:val="1"/>
      <w:numFmt w:val="bullet"/>
      <w:lvlText w:val=""/>
      <w:lvlJc w:val="left"/>
      <w:pPr>
        <w:ind w:left="2880" w:hanging="360"/>
      </w:pPr>
      <w:rPr>
        <w:rFonts w:ascii="Symbol" w:hAnsi="Symbol" w:hint="default"/>
      </w:rPr>
    </w:lvl>
    <w:lvl w:ilvl="4" w:tplc="3606D334" w:tentative="1">
      <w:start w:val="1"/>
      <w:numFmt w:val="bullet"/>
      <w:lvlText w:val="o"/>
      <w:lvlJc w:val="left"/>
      <w:pPr>
        <w:ind w:left="3600" w:hanging="360"/>
      </w:pPr>
      <w:rPr>
        <w:rFonts w:ascii="Courier New" w:hAnsi="Courier New" w:cs="Courier New" w:hint="default"/>
      </w:rPr>
    </w:lvl>
    <w:lvl w:ilvl="5" w:tplc="027A7DA2" w:tentative="1">
      <w:start w:val="1"/>
      <w:numFmt w:val="bullet"/>
      <w:lvlText w:val=""/>
      <w:lvlJc w:val="left"/>
      <w:pPr>
        <w:ind w:left="4320" w:hanging="360"/>
      </w:pPr>
      <w:rPr>
        <w:rFonts w:ascii="Wingdings" w:hAnsi="Wingdings" w:hint="default"/>
      </w:rPr>
    </w:lvl>
    <w:lvl w:ilvl="6" w:tplc="556EBA62" w:tentative="1">
      <w:start w:val="1"/>
      <w:numFmt w:val="bullet"/>
      <w:lvlText w:val=""/>
      <w:lvlJc w:val="left"/>
      <w:pPr>
        <w:ind w:left="5040" w:hanging="360"/>
      </w:pPr>
      <w:rPr>
        <w:rFonts w:ascii="Symbol" w:hAnsi="Symbol" w:hint="default"/>
      </w:rPr>
    </w:lvl>
    <w:lvl w:ilvl="7" w:tplc="D1869A30" w:tentative="1">
      <w:start w:val="1"/>
      <w:numFmt w:val="bullet"/>
      <w:lvlText w:val="o"/>
      <w:lvlJc w:val="left"/>
      <w:pPr>
        <w:ind w:left="5760" w:hanging="360"/>
      </w:pPr>
      <w:rPr>
        <w:rFonts w:ascii="Courier New" w:hAnsi="Courier New" w:cs="Courier New" w:hint="default"/>
      </w:rPr>
    </w:lvl>
    <w:lvl w:ilvl="8" w:tplc="C37A9FA8" w:tentative="1">
      <w:start w:val="1"/>
      <w:numFmt w:val="bullet"/>
      <w:lvlText w:val=""/>
      <w:lvlJc w:val="left"/>
      <w:pPr>
        <w:ind w:left="6480" w:hanging="360"/>
      </w:pPr>
      <w:rPr>
        <w:rFonts w:ascii="Wingdings" w:hAnsi="Wingdings" w:hint="default"/>
      </w:rPr>
    </w:lvl>
  </w:abstractNum>
  <w:abstractNum w:abstractNumId="2" w15:restartNumberingAfterBreak="0">
    <w:nsid w:val="707E6B1E"/>
    <w:multiLevelType w:val="hybridMultilevel"/>
    <w:tmpl w:val="76507F22"/>
    <w:lvl w:ilvl="0" w:tplc="23EEDA02">
      <w:start w:val="1"/>
      <w:numFmt w:val="bullet"/>
      <w:lvlText w:val=""/>
      <w:lvlJc w:val="left"/>
      <w:pPr>
        <w:ind w:left="720" w:hanging="360"/>
      </w:pPr>
      <w:rPr>
        <w:rFonts w:ascii="Symbol" w:hAnsi="Symbol" w:hint="default"/>
      </w:rPr>
    </w:lvl>
    <w:lvl w:ilvl="1" w:tplc="FB023D5E" w:tentative="1">
      <w:start w:val="1"/>
      <w:numFmt w:val="bullet"/>
      <w:lvlText w:val="o"/>
      <w:lvlJc w:val="left"/>
      <w:pPr>
        <w:ind w:left="1440" w:hanging="360"/>
      </w:pPr>
      <w:rPr>
        <w:rFonts w:ascii="Courier New" w:hAnsi="Courier New" w:cs="Courier New" w:hint="default"/>
      </w:rPr>
    </w:lvl>
    <w:lvl w:ilvl="2" w:tplc="90BAB1D2" w:tentative="1">
      <w:start w:val="1"/>
      <w:numFmt w:val="bullet"/>
      <w:lvlText w:val=""/>
      <w:lvlJc w:val="left"/>
      <w:pPr>
        <w:ind w:left="2160" w:hanging="360"/>
      </w:pPr>
      <w:rPr>
        <w:rFonts w:ascii="Wingdings" w:hAnsi="Wingdings" w:hint="default"/>
      </w:rPr>
    </w:lvl>
    <w:lvl w:ilvl="3" w:tplc="4DCE3C8C" w:tentative="1">
      <w:start w:val="1"/>
      <w:numFmt w:val="bullet"/>
      <w:lvlText w:val=""/>
      <w:lvlJc w:val="left"/>
      <w:pPr>
        <w:ind w:left="2880" w:hanging="360"/>
      </w:pPr>
      <w:rPr>
        <w:rFonts w:ascii="Symbol" w:hAnsi="Symbol" w:hint="default"/>
      </w:rPr>
    </w:lvl>
    <w:lvl w:ilvl="4" w:tplc="13308438" w:tentative="1">
      <w:start w:val="1"/>
      <w:numFmt w:val="bullet"/>
      <w:lvlText w:val="o"/>
      <w:lvlJc w:val="left"/>
      <w:pPr>
        <w:ind w:left="3600" w:hanging="360"/>
      </w:pPr>
      <w:rPr>
        <w:rFonts w:ascii="Courier New" w:hAnsi="Courier New" w:cs="Courier New" w:hint="default"/>
      </w:rPr>
    </w:lvl>
    <w:lvl w:ilvl="5" w:tplc="D736CB74" w:tentative="1">
      <w:start w:val="1"/>
      <w:numFmt w:val="bullet"/>
      <w:lvlText w:val=""/>
      <w:lvlJc w:val="left"/>
      <w:pPr>
        <w:ind w:left="4320" w:hanging="360"/>
      </w:pPr>
      <w:rPr>
        <w:rFonts w:ascii="Wingdings" w:hAnsi="Wingdings" w:hint="default"/>
      </w:rPr>
    </w:lvl>
    <w:lvl w:ilvl="6" w:tplc="B4F0CAEC" w:tentative="1">
      <w:start w:val="1"/>
      <w:numFmt w:val="bullet"/>
      <w:lvlText w:val=""/>
      <w:lvlJc w:val="left"/>
      <w:pPr>
        <w:ind w:left="5040" w:hanging="360"/>
      </w:pPr>
      <w:rPr>
        <w:rFonts w:ascii="Symbol" w:hAnsi="Symbol" w:hint="default"/>
      </w:rPr>
    </w:lvl>
    <w:lvl w:ilvl="7" w:tplc="3F109F5E" w:tentative="1">
      <w:start w:val="1"/>
      <w:numFmt w:val="bullet"/>
      <w:lvlText w:val="o"/>
      <w:lvlJc w:val="left"/>
      <w:pPr>
        <w:ind w:left="5760" w:hanging="360"/>
      </w:pPr>
      <w:rPr>
        <w:rFonts w:ascii="Courier New" w:hAnsi="Courier New" w:cs="Courier New" w:hint="default"/>
      </w:rPr>
    </w:lvl>
    <w:lvl w:ilvl="8" w:tplc="7902DD68" w:tentative="1">
      <w:start w:val="1"/>
      <w:numFmt w:val="bullet"/>
      <w:lvlText w:val=""/>
      <w:lvlJc w:val="left"/>
      <w:pPr>
        <w:ind w:left="6480" w:hanging="360"/>
      </w:pPr>
      <w:rPr>
        <w:rFonts w:ascii="Wingdings" w:hAnsi="Wingdings" w:hint="default"/>
      </w:rPr>
    </w:lvl>
  </w:abstractNum>
  <w:abstractNum w:abstractNumId="3" w15:restartNumberingAfterBreak="0">
    <w:nsid w:val="780650E4"/>
    <w:multiLevelType w:val="hybridMultilevel"/>
    <w:tmpl w:val="0786DCCC"/>
    <w:lvl w:ilvl="0" w:tplc="D3807ED6">
      <w:start w:val="1"/>
      <w:numFmt w:val="bullet"/>
      <w:lvlText w:val=""/>
      <w:lvlJc w:val="left"/>
      <w:pPr>
        <w:ind w:left="720" w:hanging="360"/>
      </w:pPr>
      <w:rPr>
        <w:rFonts w:ascii="Symbol" w:hAnsi="Symbol" w:hint="default"/>
      </w:rPr>
    </w:lvl>
    <w:lvl w:ilvl="1" w:tplc="4F5CD5AA" w:tentative="1">
      <w:start w:val="1"/>
      <w:numFmt w:val="bullet"/>
      <w:lvlText w:val="o"/>
      <w:lvlJc w:val="left"/>
      <w:pPr>
        <w:ind w:left="1440" w:hanging="360"/>
      </w:pPr>
      <w:rPr>
        <w:rFonts w:ascii="Courier New" w:hAnsi="Courier New" w:cs="Courier New" w:hint="default"/>
      </w:rPr>
    </w:lvl>
    <w:lvl w:ilvl="2" w:tplc="5D9EEE68" w:tentative="1">
      <w:start w:val="1"/>
      <w:numFmt w:val="bullet"/>
      <w:lvlText w:val=""/>
      <w:lvlJc w:val="left"/>
      <w:pPr>
        <w:ind w:left="2160" w:hanging="360"/>
      </w:pPr>
      <w:rPr>
        <w:rFonts w:ascii="Wingdings" w:hAnsi="Wingdings" w:hint="default"/>
      </w:rPr>
    </w:lvl>
    <w:lvl w:ilvl="3" w:tplc="A99651B2" w:tentative="1">
      <w:start w:val="1"/>
      <w:numFmt w:val="bullet"/>
      <w:lvlText w:val=""/>
      <w:lvlJc w:val="left"/>
      <w:pPr>
        <w:ind w:left="2880" w:hanging="360"/>
      </w:pPr>
      <w:rPr>
        <w:rFonts w:ascii="Symbol" w:hAnsi="Symbol" w:hint="default"/>
      </w:rPr>
    </w:lvl>
    <w:lvl w:ilvl="4" w:tplc="9E5CC666" w:tentative="1">
      <w:start w:val="1"/>
      <w:numFmt w:val="bullet"/>
      <w:lvlText w:val="o"/>
      <w:lvlJc w:val="left"/>
      <w:pPr>
        <w:ind w:left="3600" w:hanging="360"/>
      </w:pPr>
      <w:rPr>
        <w:rFonts w:ascii="Courier New" w:hAnsi="Courier New" w:cs="Courier New" w:hint="default"/>
      </w:rPr>
    </w:lvl>
    <w:lvl w:ilvl="5" w:tplc="BD5E78EE" w:tentative="1">
      <w:start w:val="1"/>
      <w:numFmt w:val="bullet"/>
      <w:lvlText w:val=""/>
      <w:lvlJc w:val="left"/>
      <w:pPr>
        <w:ind w:left="4320" w:hanging="360"/>
      </w:pPr>
      <w:rPr>
        <w:rFonts w:ascii="Wingdings" w:hAnsi="Wingdings" w:hint="default"/>
      </w:rPr>
    </w:lvl>
    <w:lvl w:ilvl="6" w:tplc="B0B20864" w:tentative="1">
      <w:start w:val="1"/>
      <w:numFmt w:val="bullet"/>
      <w:lvlText w:val=""/>
      <w:lvlJc w:val="left"/>
      <w:pPr>
        <w:ind w:left="5040" w:hanging="360"/>
      </w:pPr>
      <w:rPr>
        <w:rFonts w:ascii="Symbol" w:hAnsi="Symbol" w:hint="default"/>
      </w:rPr>
    </w:lvl>
    <w:lvl w:ilvl="7" w:tplc="545CC306" w:tentative="1">
      <w:start w:val="1"/>
      <w:numFmt w:val="bullet"/>
      <w:lvlText w:val="o"/>
      <w:lvlJc w:val="left"/>
      <w:pPr>
        <w:ind w:left="5760" w:hanging="360"/>
      </w:pPr>
      <w:rPr>
        <w:rFonts w:ascii="Courier New" w:hAnsi="Courier New" w:cs="Courier New" w:hint="default"/>
      </w:rPr>
    </w:lvl>
    <w:lvl w:ilvl="8" w:tplc="5752657E" w:tentative="1">
      <w:start w:val="1"/>
      <w:numFmt w:val="bullet"/>
      <w:lvlText w:val=""/>
      <w:lvlJc w:val="left"/>
      <w:pPr>
        <w:ind w:left="6480" w:hanging="360"/>
      </w:pPr>
      <w:rPr>
        <w:rFonts w:ascii="Wingdings" w:hAnsi="Wingdings" w:hint="default"/>
      </w:rPr>
    </w:lvl>
  </w:abstractNum>
  <w:abstractNum w:abstractNumId="4" w15:restartNumberingAfterBreak="0">
    <w:nsid w:val="782D31D2"/>
    <w:multiLevelType w:val="hybridMultilevel"/>
    <w:tmpl w:val="23362D86"/>
    <w:lvl w:ilvl="0" w:tplc="45FC657A">
      <w:start w:val="1"/>
      <w:numFmt w:val="bullet"/>
      <w:lvlText w:val=""/>
      <w:lvlJc w:val="left"/>
      <w:pPr>
        <w:ind w:left="720" w:hanging="360"/>
      </w:pPr>
      <w:rPr>
        <w:rFonts w:ascii="Symbol" w:hAnsi="Symbol" w:hint="default"/>
      </w:rPr>
    </w:lvl>
    <w:lvl w:ilvl="1" w:tplc="5C325E54" w:tentative="1">
      <w:start w:val="1"/>
      <w:numFmt w:val="bullet"/>
      <w:lvlText w:val="o"/>
      <w:lvlJc w:val="left"/>
      <w:pPr>
        <w:ind w:left="1440" w:hanging="360"/>
      </w:pPr>
      <w:rPr>
        <w:rFonts w:ascii="Courier New" w:hAnsi="Courier New" w:cs="Courier New" w:hint="default"/>
      </w:rPr>
    </w:lvl>
    <w:lvl w:ilvl="2" w:tplc="556436A6" w:tentative="1">
      <w:start w:val="1"/>
      <w:numFmt w:val="bullet"/>
      <w:lvlText w:val=""/>
      <w:lvlJc w:val="left"/>
      <w:pPr>
        <w:ind w:left="2160" w:hanging="360"/>
      </w:pPr>
      <w:rPr>
        <w:rFonts w:ascii="Wingdings" w:hAnsi="Wingdings" w:hint="default"/>
      </w:rPr>
    </w:lvl>
    <w:lvl w:ilvl="3" w:tplc="DF80B2E4" w:tentative="1">
      <w:start w:val="1"/>
      <w:numFmt w:val="bullet"/>
      <w:lvlText w:val=""/>
      <w:lvlJc w:val="left"/>
      <w:pPr>
        <w:ind w:left="2880" w:hanging="360"/>
      </w:pPr>
      <w:rPr>
        <w:rFonts w:ascii="Symbol" w:hAnsi="Symbol" w:hint="default"/>
      </w:rPr>
    </w:lvl>
    <w:lvl w:ilvl="4" w:tplc="840EAA74" w:tentative="1">
      <w:start w:val="1"/>
      <w:numFmt w:val="bullet"/>
      <w:lvlText w:val="o"/>
      <w:lvlJc w:val="left"/>
      <w:pPr>
        <w:ind w:left="3600" w:hanging="360"/>
      </w:pPr>
      <w:rPr>
        <w:rFonts w:ascii="Courier New" w:hAnsi="Courier New" w:cs="Courier New" w:hint="default"/>
      </w:rPr>
    </w:lvl>
    <w:lvl w:ilvl="5" w:tplc="CA1E8B38" w:tentative="1">
      <w:start w:val="1"/>
      <w:numFmt w:val="bullet"/>
      <w:lvlText w:val=""/>
      <w:lvlJc w:val="left"/>
      <w:pPr>
        <w:ind w:left="4320" w:hanging="360"/>
      </w:pPr>
      <w:rPr>
        <w:rFonts w:ascii="Wingdings" w:hAnsi="Wingdings" w:hint="default"/>
      </w:rPr>
    </w:lvl>
    <w:lvl w:ilvl="6" w:tplc="8C2AD07E" w:tentative="1">
      <w:start w:val="1"/>
      <w:numFmt w:val="bullet"/>
      <w:lvlText w:val=""/>
      <w:lvlJc w:val="left"/>
      <w:pPr>
        <w:ind w:left="5040" w:hanging="360"/>
      </w:pPr>
      <w:rPr>
        <w:rFonts w:ascii="Symbol" w:hAnsi="Symbol" w:hint="default"/>
      </w:rPr>
    </w:lvl>
    <w:lvl w:ilvl="7" w:tplc="F52C1C44" w:tentative="1">
      <w:start w:val="1"/>
      <w:numFmt w:val="bullet"/>
      <w:lvlText w:val="o"/>
      <w:lvlJc w:val="left"/>
      <w:pPr>
        <w:ind w:left="5760" w:hanging="360"/>
      </w:pPr>
      <w:rPr>
        <w:rFonts w:ascii="Courier New" w:hAnsi="Courier New" w:cs="Courier New" w:hint="default"/>
      </w:rPr>
    </w:lvl>
    <w:lvl w:ilvl="8" w:tplc="9CB2E790" w:tentative="1">
      <w:start w:val="1"/>
      <w:numFmt w:val="bullet"/>
      <w:lvlText w:val=""/>
      <w:lvlJc w:val="left"/>
      <w:pPr>
        <w:ind w:left="6480" w:hanging="360"/>
      </w:pPr>
      <w:rPr>
        <w:rFonts w:ascii="Wingdings" w:hAnsi="Wingdings" w:hint="default"/>
      </w:rPr>
    </w:lvl>
  </w:abstractNum>
  <w:num w:numId="1" w16cid:durableId="906453276">
    <w:abstractNumId w:val="0"/>
  </w:num>
  <w:num w:numId="2" w16cid:durableId="116996715">
    <w:abstractNumId w:val="1"/>
  </w:num>
  <w:num w:numId="3" w16cid:durableId="1967344507">
    <w:abstractNumId w:val="2"/>
  </w:num>
  <w:num w:numId="4" w16cid:durableId="1458257536">
    <w:abstractNumId w:val="3"/>
  </w:num>
  <w:num w:numId="5" w16cid:durableId="9766852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CCA"/>
    <w:rsid w:val="00021967"/>
    <w:rsid w:val="000348B9"/>
    <w:rsid w:val="00060B9E"/>
    <w:rsid w:val="00085D05"/>
    <w:rsid w:val="001D1A38"/>
    <w:rsid w:val="002A011B"/>
    <w:rsid w:val="002A6C13"/>
    <w:rsid w:val="002B32F4"/>
    <w:rsid w:val="0030544C"/>
    <w:rsid w:val="004176FD"/>
    <w:rsid w:val="00464988"/>
    <w:rsid w:val="004F6A8A"/>
    <w:rsid w:val="004F6E1C"/>
    <w:rsid w:val="00666CCA"/>
    <w:rsid w:val="009C00DC"/>
    <w:rsid w:val="009C7818"/>
    <w:rsid w:val="00A279D6"/>
    <w:rsid w:val="00A34BEA"/>
    <w:rsid w:val="00A36F02"/>
    <w:rsid w:val="00B33D6E"/>
    <w:rsid w:val="00CE7A6D"/>
    <w:rsid w:val="00D7379E"/>
    <w:rsid w:val="00DB05C1"/>
    <w:rsid w:val="00E8404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F1B7D"/>
  <w15:docId w15:val="{745C664E-3763-47BF-93C3-BDA50B54B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basedOn w:val="Normal"/>
    <w:next w:val="Normal"/>
    <w:link w:val="Heading1Char"/>
    <w:uiPriority w:val="9"/>
    <w:qFormat/>
    <w:rsid w:val="002A6C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6C13"/>
    <w:pPr>
      <w:keepNext/>
      <w:keepLines/>
      <w:spacing w:before="160" w:after="80" w:line="276" w:lineRule="auto"/>
      <w:outlineLvl w:val="1"/>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unhideWhenUsed/>
    <w:qFormat/>
    <w:rsid w:val="002A6C13"/>
    <w:pPr>
      <w:keepNext/>
      <w:keepLines/>
      <w:spacing w:before="160" w:after="80" w:line="276" w:lineRule="auto"/>
      <w:outlineLvl w:val="2"/>
    </w:pPr>
    <w:rPr>
      <w:rFonts w:asciiTheme="minorHAnsi" w:eastAsiaTheme="majorEastAsia" w:hAnsiTheme="minorHAnsi" w:cstheme="majorBidi"/>
      <w:color w:val="2F5496" w:themeColor="accent1" w:themeShade="BF"/>
      <w:sz w:val="28"/>
      <w:szCs w:val="28"/>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6C13"/>
    <w:rPr>
      <w:rFonts w:asciiTheme="majorHAnsi" w:eastAsiaTheme="majorEastAsia" w:hAnsiTheme="majorHAnsi" w:cstheme="majorBidi"/>
      <w:color w:val="2F5496" w:themeColor="accent1" w:themeShade="BF"/>
      <w:sz w:val="32"/>
      <w:szCs w:val="32"/>
      <w:lang w:val="en-US" w:eastAsia="en-US"/>
    </w:rPr>
  </w:style>
  <w:style w:type="character" w:customStyle="1" w:styleId="Heading3Char">
    <w:name w:val="Heading 3 Char"/>
    <w:basedOn w:val="DefaultParagraphFont"/>
    <w:link w:val="Heading3"/>
    <w:uiPriority w:val="9"/>
    <w:rsid w:val="002A6C13"/>
    <w:rPr>
      <w:rFonts w:eastAsiaTheme="majorEastAsia" w:cstheme="majorBidi"/>
      <w:color w:val="2F5496" w:themeColor="accent1" w:themeShade="BF"/>
      <w:sz w:val="28"/>
      <w:szCs w:val="28"/>
      <w:lang w:val="en-US" w:eastAsia="en-US"/>
    </w:rPr>
  </w:style>
  <w:style w:type="paragraph" w:styleId="ListParagraph">
    <w:name w:val="List Paragraph"/>
    <w:basedOn w:val="Normal"/>
    <w:uiPriority w:val="34"/>
    <w:qFormat/>
    <w:rsid w:val="002A6C13"/>
    <w:pPr>
      <w:spacing w:after="200" w:line="276" w:lineRule="auto"/>
      <w:ind w:left="720"/>
      <w:contextualSpacing/>
    </w:pPr>
    <w:rPr>
      <w:rFonts w:asciiTheme="minorHAnsi" w:eastAsiaTheme="minorHAnsi" w:hAnsiTheme="minorHAnsi" w:cstheme="minorBidi"/>
      <w:color w:val="auto"/>
      <w:szCs w:val="22"/>
      <w:lang w:val="en-US" w:eastAsia="en-US"/>
    </w:rPr>
  </w:style>
  <w:style w:type="table" w:styleId="TableGrid">
    <w:name w:val="Table Grid"/>
    <w:basedOn w:val="TableNormal"/>
    <w:uiPriority w:val="59"/>
    <w:rsid w:val="002A6C13"/>
    <w:pPr>
      <w:spacing w:after="0" w:line="240" w:lineRule="auto"/>
    </w:pPr>
    <w:rPr>
      <w:rFonts w:eastAsiaTheme="minorHAns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6C13"/>
    <w:rPr>
      <w:color w:val="0563C1" w:themeColor="hyperlink"/>
      <w:u w:val="single"/>
    </w:rPr>
  </w:style>
  <w:style w:type="character" w:customStyle="1" w:styleId="Heading1Char">
    <w:name w:val="Heading 1 Char"/>
    <w:basedOn w:val="DefaultParagraphFont"/>
    <w:link w:val="Heading1"/>
    <w:uiPriority w:val="9"/>
    <w:rsid w:val="002A6C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6C13"/>
    <w:pPr>
      <w:outlineLvl w:val="9"/>
    </w:pPr>
    <w:rPr>
      <w:kern w:val="0"/>
      <w:lang w:val="en-US" w:eastAsia="en-US"/>
      <w14:ligatures w14:val="none"/>
    </w:rPr>
  </w:style>
  <w:style w:type="paragraph" w:styleId="TOC2">
    <w:name w:val="toc 2"/>
    <w:basedOn w:val="Normal"/>
    <w:next w:val="Normal"/>
    <w:autoRedefine/>
    <w:uiPriority w:val="39"/>
    <w:unhideWhenUsed/>
    <w:rsid w:val="002A6C13"/>
    <w:pPr>
      <w:spacing w:after="100" w:line="276" w:lineRule="auto"/>
      <w:ind w:left="220"/>
    </w:pPr>
    <w:rPr>
      <w:rFonts w:asciiTheme="minorHAnsi" w:eastAsiaTheme="minorHAnsi" w:hAnsiTheme="minorHAnsi" w:cstheme="minorBidi"/>
      <w:color w:val="auto"/>
      <w:szCs w:val="22"/>
      <w:lang w:val="en-US" w:eastAsia="en-US"/>
    </w:rPr>
  </w:style>
  <w:style w:type="paragraph" w:styleId="TOC3">
    <w:name w:val="toc 3"/>
    <w:basedOn w:val="Normal"/>
    <w:next w:val="Normal"/>
    <w:autoRedefine/>
    <w:uiPriority w:val="39"/>
    <w:unhideWhenUsed/>
    <w:rsid w:val="002A6C13"/>
    <w:pPr>
      <w:spacing w:after="100" w:line="276" w:lineRule="auto"/>
      <w:ind w:left="440"/>
    </w:pPr>
    <w:rPr>
      <w:rFonts w:asciiTheme="minorHAnsi" w:eastAsiaTheme="minorHAnsi" w:hAnsiTheme="minorHAnsi" w:cstheme="minorBidi"/>
      <w:color w:val="auto"/>
      <w:szCs w:val="22"/>
      <w:lang w:val="en-US" w:eastAsia="en-US"/>
    </w:rPr>
  </w:style>
  <w:style w:type="paragraph" w:styleId="Header">
    <w:name w:val="header"/>
    <w:basedOn w:val="Normal"/>
    <w:link w:val="HeaderChar"/>
    <w:uiPriority w:val="99"/>
    <w:unhideWhenUsed/>
    <w:rsid w:val="002A6C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C13"/>
    <w:rPr>
      <w:rFonts w:ascii="Calibri" w:eastAsia="Calibri" w:hAnsi="Calibri" w:cs="Calibri"/>
      <w:color w:val="000000"/>
      <w:sz w:val="22"/>
    </w:rPr>
  </w:style>
  <w:style w:type="paragraph" w:styleId="Footer">
    <w:name w:val="footer"/>
    <w:basedOn w:val="Normal"/>
    <w:link w:val="FooterChar"/>
    <w:uiPriority w:val="99"/>
    <w:unhideWhenUsed/>
    <w:rsid w:val="002A6C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C13"/>
    <w:rPr>
      <w:rFonts w:ascii="Calibri" w:eastAsia="Calibri" w:hAnsi="Calibri" w:cs="Calibri"/>
      <w:color w:val="000000"/>
      <w:sz w:val="22"/>
    </w:rPr>
  </w:style>
  <w:style w:type="paragraph" w:styleId="TOC1">
    <w:name w:val="toc 1"/>
    <w:basedOn w:val="Normal"/>
    <w:next w:val="Normal"/>
    <w:autoRedefine/>
    <w:uiPriority w:val="39"/>
    <w:unhideWhenUsed/>
    <w:rsid w:val="00DB05C1"/>
    <w:pPr>
      <w:tabs>
        <w:tab w:val="right" w:leader="dot" w:pos="9290"/>
      </w:tabs>
      <w:spacing w:after="100"/>
    </w:pPr>
    <w:rPr>
      <w:rFonts w:ascii="Times New Roman" w:hAnsi="Times New Roman" w:cs="Times New Roman"/>
      <w:b/>
      <w:bCs/>
      <w:noProof/>
    </w:rPr>
  </w:style>
  <w:style w:type="character" w:styleId="UnresolvedMention">
    <w:name w:val="Unresolved Mention"/>
    <w:basedOn w:val="DefaultParagraphFont"/>
    <w:uiPriority w:val="99"/>
    <w:semiHidden/>
    <w:unhideWhenUsed/>
    <w:rsid w:val="00DB0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78493957_The_Impact_of_Smart_Homes_on_Energy_Efficiency_and_Sustainability" TargetMode="External"/><Relationship Id="rId13" Type="http://schemas.openxmlformats.org/officeDocument/2006/relationships/hyperlink" Target="https://doi.org/10.3389/fpsyg.2022.1060412" TargetMode="External"/><Relationship Id="rId18" Type="http://schemas.openxmlformats.org/officeDocument/2006/relationships/hyperlink" Target="https://simplystakeholders.com/stakeholder-feedbac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cbi.nlm.nih.gov/books/NBK425868/" TargetMode="External"/><Relationship Id="rId17" Type="http://schemas.openxmlformats.org/officeDocument/2006/relationships/hyperlink" Target="https://www.researchgate.net/publication/343152520_The_Role_of_Feedback_as_a_Management_Tool_in_Performance_Management_Program" TargetMode="External"/><Relationship Id="rId2" Type="http://schemas.openxmlformats.org/officeDocument/2006/relationships/styles" Target="styles.xml"/><Relationship Id="rId16" Type="http://schemas.openxmlformats.org/officeDocument/2006/relationships/hyperlink" Target="https://activecollab.com/blog/project-management/project-manager-roles-and-responsibiliti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69366732_Stakeholder_Engagement" TargetMode="External"/><Relationship Id="rId5" Type="http://schemas.openxmlformats.org/officeDocument/2006/relationships/footnotes" Target="footnotes.xml"/><Relationship Id="rId15" Type="http://schemas.openxmlformats.org/officeDocument/2006/relationships/hyperlink" Target="https://www.clearpointstrategy.com/blog/vrio-framework" TargetMode="External"/><Relationship Id="rId10" Type="http://schemas.openxmlformats.org/officeDocument/2006/relationships/hyperlink" Target="https://advisera.com/articles/environmental-compliance/" TargetMode="External"/><Relationship Id="rId19" Type="http://schemas.openxmlformats.org/officeDocument/2006/relationships/hyperlink" Target="https://doi.org/10.1186/s12910-020-00538-7" TargetMode="External"/><Relationship Id="rId4" Type="http://schemas.openxmlformats.org/officeDocument/2006/relationships/webSettings" Target="webSettings.xml"/><Relationship Id="rId9" Type="http://schemas.openxmlformats.org/officeDocument/2006/relationships/hyperlink" Target="https://doi.org/10.6007/ijarbss/v15-i10/26288" TargetMode="External"/><Relationship Id="rId14" Type="http://schemas.openxmlformats.org/officeDocument/2006/relationships/hyperlink" Target="https://pmc.ncbi.nlm.nih.gov/articles/PMC26425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4085</Words>
  <Characters>23288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Izabela Manafu</dc:creator>
  <cp:keywords/>
  <cp:lastModifiedBy>Windows</cp:lastModifiedBy>
  <cp:revision>3</cp:revision>
  <dcterms:created xsi:type="dcterms:W3CDTF">2026-03-07T07:02:00Z</dcterms:created>
  <dcterms:modified xsi:type="dcterms:W3CDTF">2026-03-07T07:11:00Z</dcterms:modified>
</cp:coreProperties>
</file>