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25D84" w14:textId="252C2269" w:rsidR="007D6B78" w:rsidRPr="00E07DD1" w:rsidRDefault="007D6B78" w:rsidP="007D6B78">
      <w:pPr>
        <w:overflowPunct w:val="0"/>
        <w:autoSpaceDE w:val="0"/>
        <w:autoSpaceDN w:val="0"/>
        <w:adjustRightInd w:val="0"/>
        <w:contextualSpacing/>
        <w:jc w:val="both"/>
        <w:textAlignment w:val="baseline"/>
        <w:rPr>
          <w:rFonts w:asciiTheme="minorHAnsi" w:hAnsiTheme="minorHAnsi" w:cstheme="minorHAnsi"/>
          <w:sz w:val="22"/>
          <w:szCs w:val="22"/>
        </w:rPr>
      </w:pPr>
      <w:r w:rsidRPr="00E07DD1">
        <w:rPr>
          <w:rFonts w:asciiTheme="minorHAnsi" w:hAnsiTheme="minorHAnsi" w:cstheme="minorHAnsi"/>
          <w:sz w:val="22"/>
          <w:szCs w:val="22"/>
        </w:rPr>
        <w:t xml:space="preserve">Outline </w:t>
      </w:r>
      <w:r w:rsidRPr="00E07DD1">
        <w:rPr>
          <w:rFonts w:asciiTheme="minorHAnsi" w:hAnsiTheme="minorHAnsi" w:cstheme="minorHAnsi"/>
          <w:b/>
          <w:sz w:val="22"/>
          <w:szCs w:val="22"/>
        </w:rPr>
        <w:t>one</w:t>
      </w:r>
      <w:r w:rsidRPr="00E07DD1">
        <w:rPr>
          <w:rFonts w:asciiTheme="minorHAnsi" w:hAnsiTheme="minorHAnsi" w:cstheme="minorHAnsi"/>
          <w:sz w:val="22"/>
          <w:szCs w:val="22"/>
        </w:rPr>
        <w:t xml:space="preserve"> relevant developmental theory, consider possible barriers to development through the lifespan (essay 2000 words) </w:t>
      </w:r>
    </w:p>
    <w:p w14:paraId="2930DAEE" w14:textId="524BAC8F" w:rsidR="007D6B78" w:rsidRPr="00E07DD1" w:rsidRDefault="007D6B78" w:rsidP="007D6B78">
      <w:pPr>
        <w:overflowPunct w:val="0"/>
        <w:autoSpaceDE w:val="0"/>
        <w:autoSpaceDN w:val="0"/>
        <w:adjustRightInd w:val="0"/>
        <w:contextualSpacing/>
        <w:jc w:val="both"/>
        <w:textAlignment w:val="baseline"/>
        <w:rPr>
          <w:rFonts w:asciiTheme="minorHAnsi" w:hAnsiTheme="minorHAnsi" w:cstheme="minorHAnsi"/>
          <w:sz w:val="22"/>
          <w:szCs w:val="22"/>
        </w:rPr>
      </w:pPr>
    </w:p>
    <w:p w14:paraId="35FAD1A0" w14:textId="7248A563" w:rsidR="007D6B78" w:rsidRPr="00E07DD1" w:rsidRDefault="007D6B78" w:rsidP="007D6B78">
      <w:pPr>
        <w:spacing w:after="200" w:line="276" w:lineRule="auto"/>
        <w:rPr>
          <w:rFonts w:asciiTheme="minorHAnsi" w:eastAsia="Calibri" w:hAnsiTheme="minorHAnsi" w:cstheme="minorHAnsi"/>
          <w:sz w:val="22"/>
          <w:szCs w:val="22"/>
          <w:lang w:eastAsia="en-US"/>
        </w:rPr>
      </w:pPr>
    </w:p>
    <w:p w14:paraId="0D153072" w14:textId="476A94CD" w:rsidR="007D6B78" w:rsidRPr="00E07DD1" w:rsidRDefault="007D6B78" w:rsidP="007D6B78">
      <w:pPr>
        <w:spacing w:after="200" w:line="276" w:lineRule="auto"/>
        <w:rPr>
          <w:rFonts w:asciiTheme="minorHAnsi" w:eastAsia="Calibri" w:hAnsiTheme="minorHAnsi" w:cstheme="minorHAnsi"/>
          <w:sz w:val="22"/>
          <w:szCs w:val="22"/>
          <w:lang w:eastAsia="en-US"/>
        </w:rPr>
      </w:pPr>
      <w:r w:rsidRPr="00E07DD1">
        <w:rPr>
          <w:rFonts w:asciiTheme="minorHAnsi" w:eastAsia="Calibri" w:hAnsiTheme="minorHAnsi" w:cstheme="minorHAnsi"/>
          <w:sz w:val="22"/>
          <w:szCs w:val="22"/>
          <w:lang w:eastAsia="en-US"/>
        </w:rPr>
        <w:t xml:space="preserve">Within this essay I will be discussing one relevant developmental theory and also considering the possible barriers which could stop development through the lifespan. The theory which I have decided to discuss is attachment theory and this is because this theory is relevant through an individual’s lifespan, but also how it can affect individual’s differently, and this is due to an individual’s environment as it can have an impact on their behaviour. </w:t>
      </w:r>
    </w:p>
    <w:p w14:paraId="7B73E0C9" w14:textId="2C6922C8" w:rsidR="007D6B78" w:rsidRPr="00E07DD1" w:rsidRDefault="007D6B78" w:rsidP="007D6B78">
      <w:pPr>
        <w:rPr>
          <w:rFonts w:asciiTheme="minorHAnsi" w:hAnsiTheme="minorHAnsi" w:cstheme="minorHAnsi"/>
          <w:color w:val="000000"/>
          <w:sz w:val="22"/>
          <w:szCs w:val="22"/>
          <w:shd w:val="clear" w:color="auto" w:fill="FFFFFF"/>
        </w:rPr>
      </w:pPr>
      <w:r w:rsidRPr="00E07DD1">
        <w:rPr>
          <w:rFonts w:asciiTheme="minorHAnsi" w:eastAsia="Calibri" w:hAnsiTheme="minorHAnsi" w:cstheme="minorHAnsi"/>
          <w:sz w:val="22"/>
          <w:szCs w:val="22"/>
          <w:lang w:eastAsia="en-US"/>
        </w:rPr>
        <w:t xml:space="preserve">There are a number of theorists who have their own opinions on this particular theory. The first theorist to describe and introduce the attachment theory was John Bowlby this was done in 1969. He believed that as part of the human biology, that mothers should stay close to their child. This meant that he also believed that the behaviour between a mother and child would change and this could be due to their environment. By this we mean that when a child is separated from their mother it causes the child to be afraid this is because they are being separated from their main carer and this can cause separation anxiety and also fear and stress, these factors can build up over a period of time. According to </w:t>
      </w:r>
      <w:r w:rsidRPr="00E07DD1">
        <w:rPr>
          <w:rFonts w:asciiTheme="minorHAnsi" w:hAnsiTheme="minorHAnsi" w:cstheme="minorHAnsi"/>
          <w:color w:val="000000"/>
          <w:sz w:val="22"/>
          <w:szCs w:val="22"/>
          <w:shd w:val="clear" w:color="auto" w:fill="FFFFFF"/>
        </w:rPr>
        <w:t>(Hoggard, 2017)</w:t>
      </w:r>
      <w:r w:rsidRPr="00E07DD1">
        <w:rPr>
          <w:rFonts w:asciiTheme="minorHAnsi" w:hAnsiTheme="minorHAnsi" w:cstheme="minorHAnsi"/>
          <w:color w:val="000000"/>
          <w:sz w:val="22"/>
          <w:szCs w:val="22"/>
          <w:shd w:val="clear" w:color="auto" w:fill="FFFFFF"/>
        </w:rPr>
        <w:t xml:space="preserve"> she states that ‘ Separation anxiety i</w:t>
      </w:r>
      <w:r w:rsidRPr="00E07DD1">
        <w:rPr>
          <w:rFonts w:asciiTheme="minorHAnsi" w:hAnsiTheme="minorHAnsi" w:cstheme="minorHAnsi"/>
          <w:color w:val="000000"/>
          <w:sz w:val="22"/>
          <w:szCs w:val="22"/>
          <w:shd w:val="clear" w:color="auto" w:fill="FFFFFF"/>
        </w:rPr>
        <w:t>s common in children aged between six months and three years. It can be an intense, difficult time, but children will typically grow out of it</w:t>
      </w:r>
      <w:r w:rsidRPr="00E07DD1">
        <w:rPr>
          <w:rFonts w:asciiTheme="minorHAnsi" w:hAnsiTheme="minorHAnsi" w:cstheme="minorHAnsi"/>
          <w:color w:val="000000"/>
          <w:sz w:val="22"/>
          <w:szCs w:val="22"/>
          <w:shd w:val="clear" w:color="auto" w:fill="FFFFFF"/>
        </w:rPr>
        <w:t>’</w:t>
      </w:r>
      <w:r w:rsidRPr="00E07DD1">
        <w:rPr>
          <w:rFonts w:asciiTheme="minorHAnsi" w:hAnsiTheme="minorHAnsi" w:cstheme="minorHAnsi"/>
          <w:color w:val="000000"/>
          <w:sz w:val="22"/>
          <w:szCs w:val="22"/>
          <w:shd w:val="clear" w:color="auto" w:fill="FFFFFF"/>
        </w:rPr>
        <w:t>.</w:t>
      </w:r>
      <w:r w:rsidRPr="00E07DD1">
        <w:rPr>
          <w:rFonts w:asciiTheme="minorHAnsi" w:hAnsiTheme="minorHAnsi" w:cstheme="minorHAnsi"/>
          <w:color w:val="000000"/>
          <w:sz w:val="22"/>
          <w:szCs w:val="22"/>
          <w:shd w:val="clear" w:color="auto" w:fill="FFFFFF"/>
        </w:rPr>
        <w:t xml:space="preserve"> I would agree with this stage this is because the child is always with their main carer through this part of their life but at the age of three they should be starting education and this is where they will begin to move away from a significant amount of contact with their main carer which could be there parents or grandparents to going into a school environment and mixing with a number of individuals from a wide age category. This can be worse for children who have not gone to nursery before they start full time school, sometimes it can be hard because some parents may not be able to afford nursery fee’s, and this is where grandparents come into the equation.  </w:t>
      </w:r>
    </w:p>
    <w:p w14:paraId="1F35CB62" w14:textId="77777777" w:rsidR="007D6B78" w:rsidRPr="00E07DD1" w:rsidRDefault="007D6B78" w:rsidP="007D6B78">
      <w:pPr>
        <w:rPr>
          <w:rFonts w:asciiTheme="minorHAnsi" w:hAnsiTheme="minorHAnsi" w:cstheme="minorHAnsi"/>
          <w:color w:val="000000"/>
          <w:sz w:val="22"/>
          <w:szCs w:val="22"/>
          <w:shd w:val="clear" w:color="auto" w:fill="FFFFFF"/>
        </w:rPr>
      </w:pPr>
    </w:p>
    <w:p w14:paraId="3E683E4D" w14:textId="21BD3EDA" w:rsidR="007D6B78" w:rsidRPr="00E07DD1" w:rsidRDefault="007D6B78" w:rsidP="007D6B78">
      <w:pPr>
        <w:rPr>
          <w:rFonts w:asciiTheme="minorHAnsi" w:hAnsiTheme="minorHAnsi" w:cstheme="minorHAnsi"/>
          <w:sz w:val="22"/>
          <w:szCs w:val="22"/>
        </w:rPr>
      </w:pPr>
      <w:r w:rsidRPr="00E07DD1">
        <w:rPr>
          <w:rFonts w:asciiTheme="minorHAnsi" w:hAnsiTheme="minorHAnsi" w:cstheme="minorHAnsi"/>
          <w:color w:val="000000"/>
          <w:sz w:val="22"/>
          <w:szCs w:val="22"/>
          <w:shd w:val="clear" w:color="auto" w:fill="FFFFFF"/>
        </w:rPr>
        <w:t>When looking at Bowlby’s beliefs he believes that a person who has a strong attachment with a child MUST give them continuous care for the first two years of their life because he believes that if this does not happen the child will not attain attachment and this can have an effect on them in their later life.  If their care is provided according to (Watson,2018) she states that ‘</w:t>
      </w:r>
      <w:r w:rsidRPr="007D6B78">
        <w:rPr>
          <w:rFonts w:asciiTheme="minorHAnsi" w:hAnsiTheme="minorHAnsi" w:cstheme="minorHAnsi"/>
          <w:color w:val="000000"/>
          <w:sz w:val="22"/>
          <w:szCs w:val="22"/>
          <w:shd w:val="clear" w:color="auto" w:fill="FFFFFF"/>
        </w:rPr>
        <w:t>Bowlby proposed that children with a history of responsive and sensitive parenting would develop a belief system, or “working model,” of the self as worthy of care, and of their mother as trustworthy to provide care</w:t>
      </w:r>
      <w:r w:rsidRPr="00E07DD1">
        <w:rPr>
          <w:rFonts w:asciiTheme="minorHAnsi" w:hAnsiTheme="minorHAnsi" w:cstheme="minorHAnsi"/>
          <w:color w:val="000000"/>
          <w:sz w:val="22"/>
          <w:szCs w:val="22"/>
          <w:shd w:val="clear" w:color="auto" w:fill="FFFFFF"/>
        </w:rPr>
        <w:t>’. In which case this would mean that the child has full trust in their mother but for a child who has had a hard up bringing  in their early life could experience difficulties as they become older and this can have an effect on their mental and also physical health.</w:t>
      </w:r>
      <w:r w:rsidR="000A2F1F" w:rsidRPr="00E07DD1">
        <w:rPr>
          <w:rFonts w:asciiTheme="minorHAnsi" w:hAnsiTheme="minorHAnsi" w:cstheme="minorHAnsi"/>
          <w:color w:val="000000"/>
          <w:sz w:val="22"/>
          <w:szCs w:val="22"/>
          <w:shd w:val="clear" w:color="auto" w:fill="FFFFFF"/>
        </w:rPr>
        <w:t xml:space="preserve"> Typically this is why Bowlby suggested that a child should only have one dominant attachment figure and this is to ensure that the child has a secure bond and also in a way if they had more than one this could cause confusion and also stress for the child if they have more than one dominant figure so personally I think that Bowlby is correct in saying that a child would have a ‘working model’ as they would follow one particular person. </w:t>
      </w:r>
    </w:p>
    <w:p w14:paraId="0D0546B2" w14:textId="402AF5CD" w:rsidR="007D6B78" w:rsidRPr="00E07DD1" w:rsidRDefault="007D6B78" w:rsidP="007D6B78">
      <w:pPr>
        <w:rPr>
          <w:rFonts w:asciiTheme="minorHAnsi" w:hAnsiTheme="minorHAnsi" w:cstheme="minorHAnsi"/>
          <w:color w:val="000000"/>
          <w:sz w:val="22"/>
          <w:szCs w:val="22"/>
          <w:shd w:val="clear" w:color="auto" w:fill="FFFFFF"/>
        </w:rPr>
      </w:pPr>
    </w:p>
    <w:p w14:paraId="66BEB831" w14:textId="167DBB3E" w:rsidR="000A2F1F" w:rsidRPr="00E07DD1" w:rsidRDefault="00226DE3" w:rsidP="007D6B78">
      <w:pPr>
        <w:rPr>
          <w:rFonts w:asciiTheme="minorHAnsi" w:hAnsiTheme="minorHAnsi" w:cstheme="minorHAnsi"/>
          <w:sz w:val="22"/>
          <w:szCs w:val="22"/>
        </w:rPr>
      </w:pPr>
      <w:r w:rsidRPr="00E07DD1">
        <w:rPr>
          <w:rFonts w:asciiTheme="minorHAnsi" w:hAnsiTheme="minorHAnsi" w:cstheme="minorHAnsi"/>
          <w:color w:val="000000"/>
          <w:sz w:val="22"/>
          <w:szCs w:val="22"/>
          <w:shd w:val="clear" w:color="auto" w:fill="FFFFFF"/>
        </w:rPr>
        <w:t xml:space="preserve">Bowlby created </w:t>
      </w:r>
      <w:r w:rsidR="000A2F1F" w:rsidRPr="00E07DD1">
        <w:rPr>
          <w:rFonts w:asciiTheme="minorHAnsi" w:hAnsiTheme="minorHAnsi" w:cstheme="minorHAnsi"/>
          <w:color w:val="000000"/>
          <w:sz w:val="22"/>
          <w:szCs w:val="22"/>
          <w:shd w:val="clear" w:color="auto" w:fill="FFFFFF"/>
        </w:rPr>
        <w:t>four stages of attachment and these stages all came together to create a ‘perfect’ attachment which meant that a child would feel comfortable not just around their main dominant but also when they were/are separated from them.  His first stage was pre-attachment this is</w:t>
      </w:r>
      <w:r w:rsidRPr="00E07DD1">
        <w:rPr>
          <w:rFonts w:asciiTheme="minorHAnsi" w:hAnsiTheme="minorHAnsi" w:cstheme="minorHAnsi"/>
          <w:color w:val="000000"/>
          <w:sz w:val="22"/>
          <w:szCs w:val="22"/>
          <w:shd w:val="clear" w:color="auto" w:fill="FFFFFF"/>
        </w:rPr>
        <w:t xml:space="preserve"> seen to appear between the birth of a child up until they are six weeks old. In this stage we should see the baby react in a positive manner to their main dominant as they comfort them when they cry, smile and also grasp, they will also start to recognise their mothers smells such as their fragrance. But one thing we must remember they are </w:t>
      </w:r>
      <w:r w:rsidR="00FA12AF" w:rsidRPr="00E07DD1">
        <w:rPr>
          <w:rFonts w:asciiTheme="minorHAnsi" w:hAnsiTheme="minorHAnsi" w:cstheme="minorHAnsi"/>
          <w:color w:val="000000"/>
          <w:sz w:val="22"/>
          <w:szCs w:val="22"/>
          <w:shd w:val="clear" w:color="auto" w:fill="FFFFFF"/>
        </w:rPr>
        <w:t>not</w:t>
      </w:r>
      <w:r w:rsidRPr="00E07DD1">
        <w:rPr>
          <w:rFonts w:asciiTheme="minorHAnsi" w:hAnsiTheme="minorHAnsi" w:cstheme="minorHAnsi"/>
          <w:color w:val="000000"/>
          <w:sz w:val="22"/>
          <w:szCs w:val="22"/>
          <w:shd w:val="clear" w:color="auto" w:fill="FFFFFF"/>
        </w:rPr>
        <w:t xml:space="preserve"> yet fully </w:t>
      </w:r>
      <w:r w:rsidR="00FA12AF" w:rsidRPr="00E07DD1">
        <w:rPr>
          <w:rFonts w:asciiTheme="minorHAnsi" w:hAnsiTheme="minorHAnsi" w:cstheme="minorHAnsi"/>
          <w:color w:val="000000"/>
          <w:sz w:val="22"/>
          <w:szCs w:val="22"/>
          <w:shd w:val="clear" w:color="auto" w:fill="FFFFFF"/>
        </w:rPr>
        <w:t>attached</w:t>
      </w:r>
      <w:r w:rsidRPr="00E07DD1">
        <w:rPr>
          <w:rFonts w:asciiTheme="minorHAnsi" w:hAnsiTheme="minorHAnsi" w:cstheme="minorHAnsi"/>
          <w:color w:val="000000"/>
          <w:sz w:val="22"/>
          <w:szCs w:val="22"/>
          <w:shd w:val="clear" w:color="auto" w:fill="FFFFFF"/>
        </w:rPr>
        <w:t xml:space="preserve"> to their </w:t>
      </w:r>
      <w:r w:rsidR="00FA12AF" w:rsidRPr="00E07DD1">
        <w:rPr>
          <w:rFonts w:asciiTheme="minorHAnsi" w:hAnsiTheme="minorHAnsi" w:cstheme="minorHAnsi"/>
          <w:color w:val="000000"/>
          <w:sz w:val="22"/>
          <w:szCs w:val="22"/>
          <w:shd w:val="clear" w:color="auto" w:fill="FFFFFF"/>
        </w:rPr>
        <w:t>mother,</w:t>
      </w:r>
      <w:r w:rsidRPr="00E07DD1">
        <w:rPr>
          <w:rFonts w:asciiTheme="minorHAnsi" w:hAnsiTheme="minorHAnsi" w:cstheme="minorHAnsi"/>
          <w:color w:val="000000"/>
          <w:sz w:val="22"/>
          <w:szCs w:val="22"/>
          <w:shd w:val="clear" w:color="auto" w:fill="FFFFFF"/>
        </w:rPr>
        <w:t xml:space="preserve"> so this means that they have no fear or stress when they are left with another person.</w:t>
      </w:r>
      <w:r w:rsidR="00FA12AF" w:rsidRPr="00E07DD1">
        <w:rPr>
          <w:rFonts w:asciiTheme="minorHAnsi" w:hAnsiTheme="minorHAnsi" w:cstheme="minorHAnsi"/>
          <w:color w:val="000000"/>
          <w:sz w:val="22"/>
          <w:szCs w:val="22"/>
          <w:shd w:val="clear" w:color="auto" w:fill="FFFFFF"/>
        </w:rPr>
        <w:t xml:space="preserve"> The second stage is the attachment in the making and this is seen between six weeks to eight months. Within this stage we see that the </w:t>
      </w:r>
      <w:r w:rsidR="00FA12AF" w:rsidRPr="00E07DD1">
        <w:rPr>
          <w:rFonts w:asciiTheme="minorHAnsi" w:hAnsiTheme="minorHAnsi" w:cstheme="minorHAnsi"/>
          <w:color w:val="000000"/>
          <w:sz w:val="22"/>
          <w:szCs w:val="22"/>
          <w:shd w:val="clear" w:color="auto" w:fill="FFFFFF"/>
        </w:rPr>
        <w:lastRenderedPageBreak/>
        <w:t xml:space="preserve">child will begin to react differently to strangers, and this is where they want to be picked up by the mother and when this happens it means they feel a sense of reassurance when doing this. The child also starts to become aware that their actions have an impact on the behaviour of those around them.  The third stage is the clear-cut stage, and this is seen between six months to eighteen to twenty-four months, so just before the child turns two. </w:t>
      </w:r>
      <w:r w:rsidR="00FA12AF" w:rsidRPr="00E07DD1">
        <w:rPr>
          <w:rFonts w:asciiTheme="minorHAnsi" w:hAnsiTheme="minorHAnsi" w:cstheme="minorHAnsi"/>
          <w:color w:val="000000"/>
          <w:sz w:val="22"/>
          <w:szCs w:val="22"/>
          <w:shd w:val="clear" w:color="auto" w:fill="FFFFFF"/>
        </w:rPr>
        <w:tab/>
        <w:t xml:space="preserve">Within this stage we see that the attachment between the caregiver becomes unattachable  and this is where we will begin to see the child becoming distressed when parted away from their dominant carer. This can be very hard for the mother as she starts to feel a sense of guilt when leaving the child, but this cannot be helped. The last stage is the formation of reciprocal relationship and this is seen from the age of two onwards. Within this stage we see a huge growth of language development by this stage which is useful because the child can tell us exactly how they feel verbally instead of just by their physical and emotional behaviour this is useful as the child begins to rely less on the dominant caregiver. According to </w:t>
      </w:r>
      <w:r w:rsidR="00FA12AF" w:rsidRPr="00E07DD1">
        <w:rPr>
          <w:rFonts w:asciiTheme="minorHAnsi" w:hAnsiTheme="minorHAnsi" w:cstheme="minorHAnsi"/>
          <w:color w:val="000000"/>
          <w:sz w:val="22"/>
          <w:szCs w:val="22"/>
          <w:shd w:val="clear" w:color="auto" w:fill="FFFFFF"/>
        </w:rPr>
        <w:t>(Holmes, 1993)</w:t>
      </w:r>
      <w:r w:rsidR="00FA12AF" w:rsidRPr="00E07DD1">
        <w:rPr>
          <w:rFonts w:asciiTheme="minorHAnsi" w:hAnsiTheme="minorHAnsi" w:cstheme="minorHAnsi"/>
          <w:sz w:val="22"/>
          <w:szCs w:val="22"/>
        </w:rPr>
        <w:t xml:space="preserve"> </w:t>
      </w:r>
      <w:r w:rsidR="00FA12AF" w:rsidRPr="00E07DD1">
        <w:rPr>
          <w:rFonts w:asciiTheme="minorHAnsi" w:hAnsiTheme="minorHAnsi" w:cstheme="minorHAnsi"/>
          <w:color w:val="000000"/>
          <w:sz w:val="22"/>
          <w:szCs w:val="22"/>
          <w:shd w:val="clear" w:color="auto" w:fill="FFFFFF"/>
        </w:rPr>
        <w:t>he states that ‘The reason why the infant in arms wants to perceive the presence of its mother is only because it already knows by experience that she satisfies all its needs without delay’. This is why we see children ‘latch’ onto their carer as they know that what they ask for they will get but as the child hits this stage, this is when we start to see the child taking responsibility and being able to cope without their dominant person but if the child has been very spoilt we will begin to see them react in a different way to those we have been cared for differently.</w:t>
      </w:r>
    </w:p>
    <w:p w14:paraId="67FDC4FE" w14:textId="49CCF8F6" w:rsidR="007D6B78" w:rsidRPr="00E07DD1" w:rsidRDefault="007D6B78" w:rsidP="007D6B78">
      <w:pPr>
        <w:spacing w:after="200" w:line="276" w:lineRule="auto"/>
        <w:rPr>
          <w:rFonts w:asciiTheme="minorHAnsi" w:hAnsiTheme="minorHAnsi" w:cstheme="minorHAnsi"/>
          <w:color w:val="000000"/>
          <w:sz w:val="22"/>
          <w:szCs w:val="22"/>
          <w:shd w:val="clear" w:color="auto" w:fill="FFFFFF"/>
        </w:rPr>
      </w:pPr>
    </w:p>
    <w:p w14:paraId="6E954CFA" w14:textId="29F14E1C" w:rsidR="007D6B78" w:rsidRPr="00E07DD1" w:rsidRDefault="00651E87" w:rsidP="00E07DD1">
      <w:pPr>
        <w:rPr>
          <w:rFonts w:asciiTheme="minorHAnsi" w:hAnsiTheme="minorHAnsi" w:cstheme="minorHAnsi"/>
          <w:color w:val="444444"/>
          <w:sz w:val="22"/>
          <w:szCs w:val="22"/>
          <w:shd w:val="clear" w:color="auto" w:fill="FFFFFF"/>
        </w:rPr>
      </w:pPr>
      <w:r w:rsidRPr="00E07DD1">
        <w:rPr>
          <w:rFonts w:asciiTheme="minorHAnsi" w:hAnsiTheme="minorHAnsi" w:cstheme="minorHAnsi"/>
          <w:color w:val="000000"/>
          <w:sz w:val="22"/>
          <w:szCs w:val="22"/>
          <w:shd w:val="clear" w:color="auto" w:fill="FFFFFF"/>
        </w:rPr>
        <w:t xml:space="preserve">When linking two theorists together we see that there is a similarity between John Bowlby and Sigmund </w:t>
      </w:r>
      <w:r w:rsidR="00E07DD1" w:rsidRPr="00E07DD1">
        <w:rPr>
          <w:rFonts w:asciiTheme="minorHAnsi" w:hAnsiTheme="minorHAnsi" w:cstheme="minorHAnsi"/>
          <w:color w:val="000000"/>
          <w:sz w:val="22"/>
          <w:szCs w:val="22"/>
          <w:shd w:val="clear" w:color="auto" w:fill="FFFFFF"/>
        </w:rPr>
        <w:t>Freud,</w:t>
      </w:r>
      <w:r w:rsidRPr="00E07DD1">
        <w:rPr>
          <w:rFonts w:asciiTheme="minorHAnsi" w:hAnsiTheme="minorHAnsi" w:cstheme="minorHAnsi"/>
          <w:color w:val="000000"/>
          <w:sz w:val="22"/>
          <w:szCs w:val="22"/>
          <w:shd w:val="clear" w:color="auto" w:fill="FFFFFF"/>
        </w:rPr>
        <w:t xml:space="preserve"> and this is because they believe in same concept which is that if the child and the care giver evolves a basis of rewards this would enable them to form an attachment.</w:t>
      </w:r>
      <w:r w:rsidR="00E07DD1" w:rsidRPr="00E07DD1">
        <w:rPr>
          <w:rFonts w:asciiTheme="minorHAnsi" w:hAnsiTheme="minorHAnsi" w:cstheme="minorHAnsi"/>
          <w:color w:val="000000"/>
          <w:sz w:val="22"/>
          <w:szCs w:val="22"/>
          <w:shd w:val="clear" w:color="auto" w:fill="FFFFFF"/>
        </w:rPr>
        <w:t xml:space="preserve"> But Freud believes that attachment was built in the first five years of a child’s life which links in with the last stage of John Bowlby. This is where we see that the two theorists have some equal thoughts.</w:t>
      </w:r>
      <w:r w:rsidRPr="00E07DD1">
        <w:rPr>
          <w:rFonts w:asciiTheme="minorHAnsi" w:hAnsiTheme="minorHAnsi" w:cstheme="minorHAnsi"/>
          <w:color w:val="000000"/>
          <w:sz w:val="22"/>
          <w:szCs w:val="22"/>
          <w:shd w:val="clear" w:color="auto" w:fill="FFFFFF"/>
        </w:rPr>
        <w:t xml:space="preserve"> </w:t>
      </w:r>
      <w:r w:rsidR="00E07DD1" w:rsidRPr="00E07DD1">
        <w:rPr>
          <w:rFonts w:asciiTheme="minorHAnsi" w:hAnsiTheme="minorHAnsi" w:cstheme="minorHAnsi"/>
          <w:color w:val="000000"/>
          <w:sz w:val="22"/>
          <w:szCs w:val="22"/>
          <w:shd w:val="clear" w:color="auto" w:fill="FFFFFF"/>
        </w:rPr>
        <w:t xml:space="preserve"> When gathering information according to (</w:t>
      </w:r>
      <w:r w:rsidR="00E07DD1" w:rsidRPr="00E07DD1">
        <w:rPr>
          <w:rFonts w:asciiTheme="minorHAnsi" w:hAnsiTheme="minorHAnsi" w:cstheme="minorHAnsi"/>
          <w:color w:val="000000"/>
          <w:sz w:val="22"/>
          <w:szCs w:val="22"/>
          <w:shd w:val="clear" w:color="auto" w:fill="FFFFFF"/>
        </w:rPr>
        <w:t>Goodenoughcaring.com. 2007</w:t>
      </w:r>
      <w:r w:rsidR="00E07DD1" w:rsidRPr="00E07DD1">
        <w:rPr>
          <w:rFonts w:asciiTheme="minorHAnsi" w:hAnsiTheme="minorHAnsi" w:cstheme="minorHAnsi"/>
          <w:color w:val="000000"/>
          <w:sz w:val="22"/>
          <w:szCs w:val="22"/>
          <w:shd w:val="clear" w:color="auto" w:fill="FFFFFF"/>
        </w:rPr>
        <w:t>) it stated that ‘</w:t>
      </w:r>
      <w:r w:rsidR="00E07DD1" w:rsidRPr="00E07DD1">
        <w:rPr>
          <w:rFonts w:asciiTheme="minorHAnsi" w:hAnsiTheme="minorHAnsi" w:cstheme="minorHAnsi"/>
          <w:color w:val="444444"/>
          <w:sz w:val="22"/>
          <w:szCs w:val="22"/>
          <w:shd w:val="clear" w:color="auto" w:fill="FFFFFF"/>
        </w:rPr>
        <w:t>According to Freud the personality developed in childhood through the child’s interaction with parents</w:t>
      </w:r>
      <w:r w:rsidR="00E07DD1" w:rsidRPr="00E07DD1">
        <w:rPr>
          <w:rFonts w:asciiTheme="minorHAnsi" w:hAnsiTheme="minorHAnsi" w:cstheme="minorHAnsi"/>
          <w:color w:val="444444"/>
          <w:sz w:val="22"/>
          <w:szCs w:val="22"/>
          <w:shd w:val="clear" w:color="auto" w:fill="FFFFFF"/>
        </w:rPr>
        <w:t xml:space="preserve">’ This suggests to me that there was a clear link between the two theorists and this is because they both believe that the child’s early experience with their parents will allow them to form a personality. Freud </w:t>
      </w:r>
      <w:r w:rsidR="00070F99">
        <w:rPr>
          <w:rFonts w:asciiTheme="minorHAnsi" w:hAnsiTheme="minorHAnsi" w:cstheme="minorHAnsi"/>
          <w:color w:val="444444"/>
          <w:sz w:val="22"/>
          <w:szCs w:val="22"/>
          <w:shd w:val="clear" w:color="auto" w:fill="FFFFFF"/>
        </w:rPr>
        <w:t xml:space="preserve">states </w:t>
      </w:r>
      <w:r w:rsidR="00E07DD1" w:rsidRPr="00E07DD1">
        <w:rPr>
          <w:rFonts w:asciiTheme="minorHAnsi" w:hAnsiTheme="minorHAnsi" w:cstheme="minorHAnsi"/>
          <w:color w:val="444444"/>
          <w:sz w:val="22"/>
          <w:szCs w:val="22"/>
          <w:shd w:val="clear" w:color="auto" w:fill="FFFFFF"/>
        </w:rPr>
        <w:t xml:space="preserve"> that personality </w:t>
      </w:r>
      <w:r w:rsidR="00070F99">
        <w:rPr>
          <w:rFonts w:asciiTheme="minorHAnsi" w:hAnsiTheme="minorHAnsi" w:cstheme="minorHAnsi"/>
          <w:color w:val="444444"/>
          <w:sz w:val="22"/>
          <w:szCs w:val="22"/>
          <w:shd w:val="clear" w:color="auto" w:fill="FFFFFF"/>
        </w:rPr>
        <w:t xml:space="preserve">is </w:t>
      </w:r>
      <w:r w:rsidR="00E07DD1" w:rsidRPr="00E07DD1">
        <w:rPr>
          <w:rFonts w:asciiTheme="minorHAnsi" w:hAnsiTheme="minorHAnsi" w:cstheme="minorHAnsi"/>
          <w:color w:val="444444"/>
          <w:sz w:val="22"/>
          <w:szCs w:val="22"/>
          <w:shd w:val="clear" w:color="auto" w:fill="FFFFFF"/>
        </w:rPr>
        <w:t>consisted of three elements which are the id,the ego and the superego</w:t>
      </w:r>
      <w:r w:rsidR="00070F99">
        <w:rPr>
          <w:rFonts w:asciiTheme="minorHAnsi" w:hAnsiTheme="minorHAnsi" w:cstheme="minorHAnsi"/>
          <w:color w:val="444444"/>
          <w:sz w:val="22"/>
          <w:szCs w:val="22"/>
          <w:shd w:val="clear" w:color="auto" w:fill="FFFFFF"/>
        </w:rPr>
        <w:t xml:space="preserve"> but if these elements did not exist then there would be no</w:t>
      </w:r>
      <w:r w:rsidR="00E07DD1" w:rsidRPr="00E07DD1">
        <w:rPr>
          <w:rFonts w:asciiTheme="minorHAnsi" w:hAnsiTheme="minorHAnsi" w:cstheme="minorHAnsi"/>
          <w:color w:val="444444"/>
          <w:sz w:val="22"/>
          <w:szCs w:val="22"/>
          <w:shd w:val="clear" w:color="auto" w:fill="FFFFFF"/>
        </w:rPr>
        <w:t xml:space="preserve"> ‘ideal’ personality . </w:t>
      </w:r>
      <w:r w:rsidR="00070F99">
        <w:rPr>
          <w:rFonts w:asciiTheme="minorHAnsi" w:hAnsiTheme="minorHAnsi" w:cstheme="minorHAnsi"/>
          <w:color w:val="444444"/>
          <w:sz w:val="22"/>
          <w:szCs w:val="22"/>
          <w:shd w:val="clear" w:color="auto" w:fill="FFFFFF"/>
        </w:rPr>
        <w:t>But a</w:t>
      </w:r>
      <w:r w:rsidR="00E07DD1" w:rsidRPr="00E07DD1">
        <w:rPr>
          <w:rFonts w:asciiTheme="minorHAnsi" w:hAnsiTheme="minorHAnsi" w:cstheme="minorHAnsi"/>
          <w:color w:val="444444"/>
          <w:sz w:val="22"/>
          <w:szCs w:val="22"/>
          <w:shd w:val="clear" w:color="auto" w:fill="FFFFFF"/>
        </w:rPr>
        <w:t xml:space="preserve">ccording to (Kenna and Evans 2009) they suggested that ‘no surprise that as humans we need to attach ourselves to someone’ this links in with the other two theorists who I have previously spoken about which means that there is a clear trend that a child should have an attachment to at least one individual.  Lastly, Mary Ainsworth who also looked at attachment came up with three main styles of attachment which meant that they all were the result of early interactions with the mother. </w:t>
      </w:r>
    </w:p>
    <w:p w14:paraId="78D7279F" w14:textId="7117EFAD" w:rsidR="00E07DD1" w:rsidRPr="00E07DD1" w:rsidRDefault="00E07DD1" w:rsidP="00E07DD1">
      <w:pPr>
        <w:rPr>
          <w:rFonts w:asciiTheme="minorHAnsi" w:hAnsiTheme="minorHAnsi" w:cstheme="minorHAnsi"/>
          <w:color w:val="444444"/>
          <w:sz w:val="22"/>
          <w:szCs w:val="22"/>
          <w:shd w:val="clear" w:color="auto" w:fill="FFFFFF"/>
        </w:rPr>
      </w:pPr>
    </w:p>
    <w:p w14:paraId="515FB79A" w14:textId="00161D03" w:rsidR="00E07DD1" w:rsidRPr="00E07DD1" w:rsidRDefault="00E07DD1" w:rsidP="00E07DD1">
      <w:pPr>
        <w:rPr>
          <w:rFonts w:asciiTheme="minorHAnsi" w:hAnsiTheme="minorHAnsi" w:cstheme="minorHAnsi"/>
          <w:color w:val="444444"/>
          <w:sz w:val="22"/>
          <w:szCs w:val="22"/>
          <w:shd w:val="clear" w:color="auto" w:fill="FFFFFF"/>
        </w:rPr>
      </w:pPr>
      <w:r w:rsidRPr="00E07DD1">
        <w:rPr>
          <w:rFonts w:asciiTheme="minorHAnsi" w:hAnsiTheme="minorHAnsi" w:cstheme="minorHAnsi"/>
          <w:color w:val="444444"/>
          <w:sz w:val="22"/>
          <w:szCs w:val="22"/>
          <w:shd w:val="clear" w:color="auto" w:fill="FFFFFF"/>
        </w:rPr>
        <w:t>After looking at a number of different theorists and what their theories show, there is still a number of barriers and challenges which come with these theories. Firstly, an important issue which can be caused by a child who is facing maternal deprivation is a child’s mental health. Within society today we are seeing a huge increase in suicide and depression and this is something that we must tackle in the right way in order to save lives. A child’s metal health is so important and sometimes when a child does not have the right up bringing this can have a traumatic effect on the way in which they feel. Another challenge is that that if a child is not getting the right needs the can lead to them having an increase in aggression which could cause them to become violent and out of control.   According to (</w:t>
      </w:r>
      <w:r w:rsidRPr="00E07DD1">
        <w:rPr>
          <w:rFonts w:asciiTheme="minorHAnsi" w:hAnsiTheme="minorHAnsi" w:cstheme="minorHAnsi"/>
          <w:color w:val="000000"/>
          <w:sz w:val="22"/>
          <w:szCs w:val="22"/>
          <w:shd w:val="clear" w:color="auto" w:fill="FFFFFF"/>
        </w:rPr>
        <w:t>Child neglect in England and Wales - Office for National Statistics, 2020)</w:t>
      </w:r>
      <w:r w:rsidRPr="00E07DD1">
        <w:rPr>
          <w:rFonts w:asciiTheme="minorHAnsi" w:hAnsiTheme="minorHAnsi" w:cstheme="minorHAnsi"/>
          <w:color w:val="444444"/>
          <w:sz w:val="22"/>
          <w:szCs w:val="22"/>
          <w:shd w:val="clear" w:color="auto" w:fill="FFFFFF"/>
        </w:rPr>
        <w:t>‘police recorded 18,706 cruelty to children/young person’s offences in England and Wales in the year ending March 2019’this shows that there is a significant amount of children that are still suffering today and this could be done to them not receiving the right care by their main care giver and this is where they have not formed the right or in some cases no attachment.</w:t>
      </w:r>
    </w:p>
    <w:p w14:paraId="6B63B6FB" w14:textId="6B6FB28B" w:rsidR="00E07DD1" w:rsidRPr="00E07DD1" w:rsidRDefault="00E07DD1" w:rsidP="00E07DD1">
      <w:pPr>
        <w:rPr>
          <w:rFonts w:asciiTheme="minorHAnsi" w:hAnsiTheme="minorHAnsi" w:cstheme="minorHAnsi"/>
          <w:color w:val="444444"/>
          <w:sz w:val="22"/>
          <w:szCs w:val="22"/>
          <w:shd w:val="clear" w:color="auto" w:fill="FFFFFF"/>
        </w:rPr>
      </w:pPr>
    </w:p>
    <w:p w14:paraId="3721739C" w14:textId="5CF5C449" w:rsidR="00E07DD1" w:rsidRPr="00E07DD1" w:rsidRDefault="00E07DD1" w:rsidP="00E07DD1">
      <w:pPr>
        <w:rPr>
          <w:rFonts w:asciiTheme="minorHAnsi" w:hAnsiTheme="minorHAnsi" w:cstheme="minorHAnsi"/>
          <w:sz w:val="22"/>
          <w:szCs w:val="22"/>
        </w:rPr>
      </w:pPr>
      <w:r w:rsidRPr="00E07DD1">
        <w:rPr>
          <w:rFonts w:asciiTheme="minorHAnsi" w:hAnsiTheme="minorHAnsi" w:cstheme="minorHAnsi"/>
          <w:color w:val="444444"/>
          <w:sz w:val="22"/>
          <w:szCs w:val="22"/>
          <w:shd w:val="clear" w:color="auto" w:fill="FFFFFF"/>
        </w:rPr>
        <w:lastRenderedPageBreak/>
        <w:t>There were a number of ways in which we assessed the attachment theory in order to see how attachment can be teste. There was a famous experiment which was done by the psychologist Harry Harlow who had tested the behaviour in monkeys when they had lacked attachment.  But Harry’s work has been highly criticised by many people around the globe for being cruel as he is seen to mix up the monkey’s emotions and this can have an effect on their mental health. Also, this could have an impact on the monkey or if it was tested on a human it would have an effect on them later on in their life. During the war many studies were put in place in order to evaluate whether children of the war were better off with their mothers or not. But in order to test a child’s attachment to their main care giver there is a test which can be used that is called the ‘strange situation’ (Keenan and Evans 2009, p252). The way in which this test is done, is by examining how the child reacts to their main care giver when they are places in a strange/unpredicted situation. An example of this might be that the child is given to a stranger but then passed back to the main care giver then we would look and see how they ad reacted . The last system which I have looked at is the way in which we test attachment I by using a system designed by Ainsworth et al(1976, this is where we saw  that a child’s behaviour could fall into one of these categories such as secure attachment, insecure avoidant attachment, insecure resistant attachment and lastly insecure disorganised attachment.</w:t>
      </w:r>
    </w:p>
    <w:p w14:paraId="5DA64442" w14:textId="1B7FD228" w:rsidR="00E07DD1" w:rsidRPr="00E07DD1" w:rsidRDefault="00E07DD1" w:rsidP="007D6B78">
      <w:pPr>
        <w:spacing w:after="200" w:line="276" w:lineRule="auto"/>
        <w:rPr>
          <w:rFonts w:asciiTheme="minorHAnsi" w:eastAsia="Calibri" w:hAnsiTheme="minorHAnsi" w:cstheme="minorHAnsi"/>
          <w:sz w:val="22"/>
          <w:szCs w:val="22"/>
          <w:lang w:eastAsia="en-US"/>
        </w:rPr>
      </w:pPr>
      <w:r w:rsidRPr="00E07DD1">
        <w:rPr>
          <w:rFonts w:asciiTheme="minorHAnsi" w:hAnsiTheme="minorHAnsi" w:cstheme="minorHAnsi"/>
          <w:color w:val="444444"/>
          <w:sz w:val="22"/>
          <w:szCs w:val="22"/>
          <w:shd w:val="clear" w:color="auto" w:fill="FFFFFF"/>
        </w:rPr>
        <w:t xml:space="preserve"> To conclude, after looking at all the theorists and their ways in which they test attachment I think that John Bowlby is someone who has come up with the best idea and also shown us that we must have a good attachment and this is because it enables us to survive. If someone does not have a good or healthy attachment with at least one person it can result in them like I stated above feeling depressed or anxious and this will be with them through their entire life even if they did not have the best attachment within the first five years of their life they will always hold that memory in their mind and his will always be an emotion which an individual will carry with them for their entire life, but it does not mean that if they do not find t in their first five years of life that they will never find it and that’s what we should always tell someone.  A negative of his theory in my opinion is that he should not just focus on the mother because some children may be less fortunate and not have their mother with them as they grow up and this on its own can be difficult but we must always remember that each child belongs to a family and in an ideal world that is with both parents. But as we know if they do not have at least one then this can have a traumatic effect on the child and their behaviour and development as they become older and this could result in them always being in trouble.</w:t>
      </w:r>
    </w:p>
    <w:p w14:paraId="3E6727F6" w14:textId="1674D22D" w:rsidR="00E07DD1" w:rsidRPr="00E07DD1" w:rsidRDefault="00E07DD1" w:rsidP="007D6B78">
      <w:pPr>
        <w:spacing w:after="200" w:line="276" w:lineRule="auto"/>
        <w:rPr>
          <w:rFonts w:asciiTheme="minorHAnsi" w:eastAsia="Calibri" w:hAnsiTheme="minorHAnsi" w:cstheme="minorHAnsi"/>
          <w:sz w:val="22"/>
          <w:szCs w:val="22"/>
          <w:lang w:eastAsia="en-US"/>
        </w:rPr>
      </w:pPr>
    </w:p>
    <w:p w14:paraId="1AAFB89B" w14:textId="6249C4E2" w:rsidR="00E07DD1" w:rsidRPr="00E07DD1" w:rsidRDefault="00E07DD1" w:rsidP="007D6B78">
      <w:pPr>
        <w:spacing w:after="200" w:line="276" w:lineRule="auto"/>
        <w:rPr>
          <w:rFonts w:asciiTheme="minorHAnsi" w:eastAsia="Calibri" w:hAnsiTheme="minorHAnsi" w:cstheme="minorHAnsi"/>
          <w:sz w:val="22"/>
          <w:szCs w:val="22"/>
          <w:lang w:eastAsia="en-US"/>
        </w:rPr>
      </w:pPr>
    </w:p>
    <w:p w14:paraId="4313033E" w14:textId="4B704600" w:rsidR="00E07DD1" w:rsidRPr="00E07DD1" w:rsidRDefault="00E07DD1" w:rsidP="007D6B78">
      <w:pPr>
        <w:spacing w:after="200" w:line="276" w:lineRule="auto"/>
        <w:rPr>
          <w:rFonts w:asciiTheme="minorHAnsi" w:eastAsia="Calibri" w:hAnsiTheme="minorHAnsi" w:cstheme="minorHAnsi"/>
          <w:sz w:val="22"/>
          <w:szCs w:val="22"/>
          <w:lang w:eastAsia="en-US"/>
        </w:rPr>
      </w:pPr>
    </w:p>
    <w:p w14:paraId="2D3A5E18" w14:textId="33388E5E" w:rsidR="00E07DD1" w:rsidRPr="00E07DD1" w:rsidRDefault="00E07DD1" w:rsidP="007D6B78">
      <w:pPr>
        <w:spacing w:after="200" w:line="276" w:lineRule="auto"/>
        <w:rPr>
          <w:rFonts w:asciiTheme="minorHAnsi" w:eastAsia="Calibri" w:hAnsiTheme="minorHAnsi" w:cstheme="minorHAnsi"/>
          <w:sz w:val="22"/>
          <w:szCs w:val="22"/>
          <w:lang w:eastAsia="en-US"/>
        </w:rPr>
      </w:pPr>
    </w:p>
    <w:p w14:paraId="1BBA8936" w14:textId="77777777" w:rsidR="00E07DD1" w:rsidRPr="00E07DD1" w:rsidRDefault="00E07DD1" w:rsidP="007D6B78">
      <w:pPr>
        <w:spacing w:after="200" w:line="276" w:lineRule="auto"/>
        <w:rPr>
          <w:rFonts w:asciiTheme="minorHAnsi" w:eastAsia="Calibri" w:hAnsiTheme="minorHAnsi" w:cstheme="minorHAnsi"/>
          <w:sz w:val="22"/>
          <w:szCs w:val="22"/>
          <w:lang w:eastAsia="en-US"/>
        </w:rPr>
      </w:pPr>
    </w:p>
    <w:p w14:paraId="0E95483D" w14:textId="77777777" w:rsidR="007D6B78" w:rsidRPr="00E07DD1" w:rsidRDefault="007D6B78" w:rsidP="007D6B78">
      <w:pPr>
        <w:ind w:left="720"/>
        <w:rPr>
          <w:rFonts w:asciiTheme="minorHAnsi" w:hAnsiTheme="minorHAnsi" w:cstheme="minorHAnsi"/>
          <w:sz w:val="22"/>
          <w:szCs w:val="22"/>
        </w:rPr>
      </w:pPr>
    </w:p>
    <w:p w14:paraId="59DD9394" w14:textId="77777777" w:rsidR="00E07DD1" w:rsidRDefault="00E07DD1">
      <w:pPr>
        <w:rPr>
          <w:rFonts w:asciiTheme="minorHAnsi" w:hAnsiTheme="minorHAnsi" w:cstheme="minorHAnsi"/>
          <w:sz w:val="22"/>
          <w:szCs w:val="22"/>
        </w:rPr>
      </w:pPr>
    </w:p>
    <w:p w14:paraId="7EF0793D" w14:textId="77777777" w:rsidR="00E07DD1" w:rsidRDefault="00E07DD1">
      <w:pPr>
        <w:rPr>
          <w:rFonts w:asciiTheme="minorHAnsi" w:hAnsiTheme="minorHAnsi" w:cstheme="minorHAnsi"/>
          <w:sz w:val="22"/>
          <w:szCs w:val="22"/>
        </w:rPr>
      </w:pPr>
    </w:p>
    <w:p w14:paraId="377F2C80" w14:textId="77777777" w:rsidR="00E07DD1" w:rsidRDefault="00E07DD1">
      <w:pPr>
        <w:rPr>
          <w:rFonts w:asciiTheme="minorHAnsi" w:hAnsiTheme="minorHAnsi" w:cstheme="minorHAnsi"/>
          <w:sz w:val="22"/>
          <w:szCs w:val="22"/>
        </w:rPr>
      </w:pPr>
    </w:p>
    <w:p w14:paraId="7FA18207" w14:textId="77777777" w:rsidR="00E07DD1" w:rsidRDefault="00E07DD1">
      <w:pPr>
        <w:rPr>
          <w:rFonts w:asciiTheme="minorHAnsi" w:hAnsiTheme="minorHAnsi" w:cstheme="minorHAnsi"/>
          <w:sz w:val="22"/>
          <w:szCs w:val="22"/>
        </w:rPr>
      </w:pPr>
    </w:p>
    <w:p w14:paraId="7353DBE5" w14:textId="77777777" w:rsidR="00E07DD1" w:rsidRDefault="00E07DD1">
      <w:pPr>
        <w:rPr>
          <w:rFonts w:asciiTheme="minorHAnsi" w:hAnsiTheme="minorHAnsi" w:cstheme="minorHAnsi"/>
          <w:sz w:val="22"/>
          <w:szCs w:val="22"/>
        </w:rPr>
      </w:pPr>
    </w:p>
    <w:p w14:paraId="5B87D80F" w14:textId="77777777" w:rsidR="00E07DD1" w:rsidRDefault="00E07DD1">
      <w:pPr>
        <w:rPr>
          <w:rFonts w:asciiTheme="minorHAnsi" w:hAnsiTheme="minorHAnsi" w:cstheme="minorHAnsi"/>
          <w:sz w:val="22"/>
          <w:szCs w:val="22"/>
        </w:rPr>
      </w:pPr>
    </w:p>
    <w:p w14:paraId="7E7309A7" w14:textId="77777777" w:rsidR="00E07DD1" w:rsidRDefault="00E07DD1">
      <w:pPr>
        <w:rPr>
          <w:rFonts w:asciiTheme="minorHAnsi" w:hAnsiTheme="minorHAnsi" w:cstheme="minorHAnsi"/>
          <w:sz w:val="22"/>
          <w:szCs w:val="22"/>
        </w:rPr>
      </w:pPr>
    </w:p>
    <w:p w14:paraId="0A74B4C7" w14:textId="77777777" w:rsidR="00E07DD1" w:rsidRDefault="00E07DD1">
      <w:pPr>
        <w:rPr>
          <w:rFonts w:asciiTheme="minorHAnsi" w:hAnsiTheme="minorHAnsi" w:cstheme="minorHAnsi"/>
          <w:sz w:val="22"/>
          <w:szCs w:val="22"/>
        </w:rPr>
      </w:pPr>
    </w:p>
    <w:p w14:paraId="36C1356F" w14:textId="1E464FEB" w:rsidR="008B13BF" w:rsidRPr="00E07DD1" w:rsidRDefault="007D6B78">
      <w:pPr>
        <w:rPr>
          <w:rFonts w:asciiTheme="minorHAnsi" w:hAnsiTheme="minorHAnsi" w:cstheme="minorHAnsi"/>
          <w:sz w:val="22"/>
          <w:szCs w:val="22"/>
        </w:rPr>
      </w:pPr>
      <w:r w:rsidRPr="00E07DD1">
        <w:rPr>
          <w:rFonts w:asciiTheme="minorHAnsi" w:hAnsiTheme="minorHAnsi" w:cstheme="minorHAnsi"/>
          <w:sz w:val="22"/>
          <w:szCs w:val="22"/>
        </w:rPr>
        <w:t>References-</w:t>
      </w:r>
    </w:p>
    <w:p w14:paraId="3E81F781" w14:textId="2DCEE5FB" w:rsidR="007D6B78" w:rsidRPr="00E07DD1" w:rsidRDefault="007D6B78" w:rsidP="007D6B78">
      <w:pPr>
        <w:pStyle w:val="ListParagraph"/>
        <w:numPr>
          <w:ilvl w:val="0"/>
          <w:numId w:val="3"/>
        </w:numPr>
        <w:rPr>
          <w:rFonts w:asciiTheme="minorHAnsi" w:hAnsiTheme="minorHAnsi" w:cstheme="minorHAnsi"/>
          <w:sz w:val="22"/>
          <w:szCs w:val="22"/>
        </w:rPr>
      </w:pPr>
      <w:r w:rsidRPr="00E07DD1">
        <w:rPr>
          <w:rFonts w:asciiTheme="minorHAnsi" w:hAnsiTheme="minorHAnsi" w:cstheme="minorHAnsi"/>
          <w:color w:val="000000"/>
          <w:sz w:val="22"/>
          <w:szCs w:val="22"/>
          <w:shd w:val="clear" w:color="auto" w:fill="FFFFFF"/>
        </w:rPr>
        <w:t>Hoggard, E., 2017. </w:t>
      </w:r>
      <w:r w:rsidRPr="00E07DD1">
        <w:rPr>
          <w:rFonts w:asciiTheme="minorHAnsi" w:hAnsiTheme="minorHAnsi" w:cstheme="minorHAnsi"/>
          <w:i/>
          <w:iCs/>
          <w:color w:val="000000"/>
          <w:sz w:val="22"/>
          <w:szCs w:val="22"/>
        </w:rPr>
        <w:t>Understanding Parental Separation Anxiety - Counselling Directory</w:t>
      </w:r>
      <w:r w:rsidRPr="00E07DD1">
        <w:rPr>
          <w:rFonts w:asciiTheme="minorHAnsi" w:hAnsiTheme="minorHAnsi" w:cstheme="minorHAnsi"/>
          <w:color w:val="000000"/>
          <w:sz w:val="22"/>
          <w:szCs w:val="22"/>
          <w:shd w:val="clear" w:color="auto" w:fill="FFFFFF"/>
        </w:rPr>
        <w:t>. [online] Counselling-directory.org.uk. Available at: &lt;https://www.counselling-directory.org.uk/blog/2017/08/10/parental-separation-anxiety&gt; [Accessed 11 April 2020].</w:t>
      </w:r>
    </w:p>
    <w:p w14:paraId="640B32F5" w14:textId="77777777" w:rsidR="007D6B78" w:rsidRPr="00E07DD1" w:rsidRDefault="007D6B78" w:rsidP="007D6B78">
      <w:pPr>
        <w:pStyle w:val="ListParagraph"/>
        <w:numPr>
          <w:ilvl w:val="0"/>
          <w:numId w:val="3"/>
        </w:numPr>
        <w:rPr>
          <w:rFonts w:asciiTheme="minorHAnsi" w:hAnsiTheme="minorHAnsi" w:cstheme="minorHAnsi"/>
          <w:sz w:val="22"/>
          <w:szCs w:val="22"/>
        </w:rPr>
      </w:pPr>
      <w:r w:rsidRPr="00E07DD1">
        <w:rPr>
          <w:rFonts w:asciiTheme="minorHAnsi" w:hAnsiTheme="minorHAnsi" w:cstheme="minorHAnsi"/>
          <w:color w:val="000000"/>
          <w:sz w:val="22"/>
          <w:szCs w:val="22"/>
          <w:shd w:val="clear" w:color="auto" w:fill="FFFFFF"/>
        </w:rPr>
        <w:t>Watson, M., 2018. </w:t>
      </w:r>
      <w:r w:rsidRPr="00E07DD1">
        <w:rPr>
          <w:rFonts w:asciiTheme="minorHAnsi" w:hAnsiTheme="minorHAnsi" w:cstheme="minorHAnsi"/>
          <w:i/>
          <w:iCs/>
          <w:color w:val="000000"/>
          <w:sz w:val="22"/>
          <w:szCs w:val="22"/>
        </w:rPr>
        <w:t>Attachment Theory</w:t>
      </w:r>
      <w:r w:rsidRPr="00E07DD1">
        <w:rPr>
          <w:rFonts w:asciiTheme="minorHAnsi" w:hAnsiTheme="minorHAnsi" w:cstheme="minorHAnsi"/>
          <w:color w:val="000000"/>
          <w:sz w:val="22"/>
          <w:szCs w:val="22"/>
          <w:shd w:val="clear" w:color="auto" w:fill="FFFFFF"/>
        </w:rPr>
        <w:t>. Oxford: Oxford University Press, p.P22.</w:t>
      </w:r>
    </w:p>
    <w:p w14:paraId="0BC8225C" w14:textId="77777777" w:rsidR="00FA12AF" w:rsidRPr="00E07DD1" w:rsidRDefault="00FA12AF" w:rsidP="00FA12AF">
      <w:pPr>
        <w:pStyle w:val="ListParagraph"/>
        <w:numPr>
          <w:ilvl w:val="0"/>
          <w:numId w:val="3"/>
        </w:numPr>
        <w:rPr>
          <w:rFonts w:asciiTheme="minorHAnsi" w:hAnsiTheme="minorHAnsi" w:cstheme="minorHAnsi"/>
          <w:sz w:val="22"/>
          <w:szCs w:val="22"/>
        </w:rPr>
      </w:pPr>
      <w:r w:rsidRPr="00E07DD1">
        <w:rPr>
          <w:rFonts w:asciiTheme="minorHAnsi" w:hAnsiTheme="minorHAnsi" w:cstheme="minorHAnsi"/>
          <w:color w:val="000000"/>
          <w:sz w:val="22"/>
          <w:szCs w:val="22"/>
          <w:shd w:val="clear" w:color="auto" w:fill="FFFFFF"/>
        </w:rPr>
        <w:t>Holmes, J., 1993. </w:t>
      </w:r>
      <w:r w:rsidRPr="00E07DD1">
        <w:rPr>
          <w:rFonts w:asciiTheme="minorHAnsi" w:hAnsiTheme="minorHAnsi" w:cstheme="minorHAnsi"/>
          <w:i/>
          <w:iCs/>
          <w:color w:val="000000"/>
          <w:sz w:val="22"/>
          <w:szCs w:val="22"/>
        </w:rPr>
        <w:t>John Bowlby And Attachment Theory</w:t>
      </w:r>
      <w:r w:rsidRPr="00E07DD1">
        <w:rPr>
          <w:rFonts w:asciiTheme="minorHAnsi" w:hAnsiTheme="minorHAnsi" w:cstheme="minorHAnsi"/>
          <w:color w:val="000000"/>
          <w:sz w:val="22"/>
          <w:szCs w:val="22"/>
          <w:shd w:val="clear" w:color="auto" w:fill="FFFFFF"/>
        </w:rPr>
        <w:t>. London: Routledge, p.P63.</w:t>
      </w:r>
    </w:p>
    <w:p w14:paraId="70BF77E2" w14:textId="77777777" w:rsidR="00E07DD1" w:rsidRPr="00E07DD1" w:rsidRDefault="00E07DD1" w:rsidP="00E07DD1">
      <w:pPr>
        <w:pStyle w:val="ListParagraph"/>
        <w:numPr>
          <w:ilvl w:val="0"/>
          <w:numId w:val="3"/>
        </w:numPr>
        <w:rPr>
          <w:rFonts w:asciiTheme="minorHAnsi" w:hAnsiTheme="minorHAnsi" w:cstheme="minorHAnsi"/>
          <w:sz w:val="22"/>
          <w:szCs w:val="22"/>
        </w:rPr>
      </w:pPr>
      <w:r w:rsidRPr="00E07DD1">
        <w:rPr>
          <w:rFonts w:asciiTheme="minorHAnsi" w:hAnsiTheme="minorHAnsi" w:cstheme="minorHAnsi"/>
          <w:color w:val="000000"/>
          <w:sz w:val="22"/>
          <w:szCs w:val="22"/>
          <w:shd w:val="clear" w:color="auto" w:fill="FFFFFF"/>
        </w:rPr>
        <w:t>Goodenoughcaring.com. 2007. [online] Available at: &lt;https://goodenoughcaring.com/writings/attachment-theory-how-children-are-able-to-make-relationships/&gt; [Accessed 13 April 2020].</w:t>
      </w:r>
    </w:p>
    <w:p w14:paraId="3BD95498" w14:textId="77777777" w:rsidR="00E07DD1" w:rsidRPr="00E07DD1" w:rsidRDefault="00E07DD1" w:rsidP="00E07DD1">
      <w:pPr>
        <w:pStyle w:val="ListParagraph"/>
        <w:numPr>
          <w:ilvl w:val="0"/>
          <w:numId w:val="3"/>
        </w:numPr>
        <w:rPr>
          <w:rFonts w:asciiTheme="minorHAnsi" w:hAnsiTheme="minorHAnsi" w:cstheme="minorHAnsi"/>
          <w:sz w:val="22"/>
          <w:szCs w:val="22"/>
        </w:rPr>
      </w:pPr>
      <w:r w:rsidRPr="00E07DD1">
        <w:rPr>
          <w:rFonts w:asciiTheme="minorHAnsi" w:hAnsiTheme="minorHAnsi" w:cstheme="minorHAnsi"/>
          <w:sz w:val="22"/>
          <w:szCs w:val="22"/>
        </w:rPr>
        <w:t xml:space="preserve">Keenan, T. and Evans, S. (2009) </w:t>
      </w:r>
      <w:r w:rsidRPr="00E07DD1">
        <w:rPr>
          <w:rFonts w:asciiTheme="minorHAnsi" w:hAnsiTheme="minorHAnsi" w:cstheme="minorHAnsi"/>
          <w:i/>
          <w:iCs/>
          <w:sz w:val="22"/>
          <w:szCs w:val="22"/>
        </w:rPr>
        <w:t>An introduction to the child. 2</w:t>
      </w:r>
      <w:r w:rsidRPr="00E07DD1">
        <w:rPr>
          <w:rFonts w:asciiTheme="minorHAnsi" w:hAnsiTheme="minorHAnsi" w:cstheme="minorHAnsi"/>
          <w:i/>
          <w:iCs/>
          <w:sz w:val="22"/>
          <w:szCs w:val="22"/>
          <w:vertAlign w:val="superscript"/>
        </w:rPr>
        <w:t>nd</w:t>
      </w:r>
      <w:r w:rsidRPr="00E07DD1">
        <w:rPr>
          <w:rFonts w:asciiTheme="minorHAnsi" w:hAnsiTheme="minorHAnsi" w:cstheme="minorHAnsi"/>
          <w:i/>
          <w:iCs/>
          <w:sz w:val="22"/>
          <w:szCs w:val="22"/>
        </w:rPr>
        <w:t xml:space="preserve"> Edn. </w:t>
      </w:r>
      <w:r w:rsidRPr="00E07DD1">
        <w:rPr>
          <w:rFonts w:asciiTheme="minorHAnsi" w:hAnsiTheme="minorHAnsi" w:cstheme="minorHAnsi"/>
          <w:sz w:val="22"/>
          <w:szCs w:val="22"/>
        </w:rPr>
        <w:t>London: SAGE Publications.</w:t>
      </w:r>
    </w:p>
    <w:p w14:paraId="74A023A5" w14:textId="77777777" w:rsidR="00E07DD1" w:rsidRPr="00E07DD1" w:rsidRDefault="00E07DD1" w:rsidP="00E07DD1">
      <w:pPr>
        <w:pStyle w:val="ListParagraph"/>
        <w:numPr>
          <w:ilvl w:val="0"/>
          <w:numId w:val="3"/>
        </w:numPr>
        <w:rPr>
          <w:rFonts w:asciiTheme="minorHAnsi" w:hAnsiTheme="minorHAnsi" w:cstheme="minorHAnsi"/>
          <w:sz w:val="22"/>
          <w:szCs w:val="22"/>
        </w:rPr>
      </w:pPr>
      <w:r w:rsidRPr="00E07DD1">
        <w:rPr>
          <w:rFonts w:asciiTheme="minorHAnsi" w:hAnsiTheme="minorHAnsi" w:cstheme="minorHAnsi"/>
          <w:color w:val="000000"/>
          <w:sz w:val="22"/>
          <w:szCs w:val="22"/>
          <w:shd w:val="clear" w:color="auto" w:fill="FFFFFF"/>
        </w:rPr>
        <w:t>Ons.gov.uk. 2020. </w:t>
      </w:r>
      <w:r w:rsidRPr="00E07DD1">
        <w:rPr>
          <w:rFonts w:asciiTheme="minorHAnsi" w:hAnsiTheme="minorHAnsi" w:cstheme="minorHAnsi"/>
          <w:i/>
          <w:iCs/>
          <w:color w:val="000000"/>
          <w:sz w:val="22"/>
          <w:szCs w:val="22"/>
        </w:rPr>
        <w:t>Child Neglect In England And Wales - Office For National Statistics</w:t>
      </w:r>
      <w:r w:rsidRPr="00E07DD1">
        <w:rPr>
          <w:rFonts w:asciiTheme="minorHAnsi" w:hAnsiTheme="minorHAnsi" w:cstheme="minorHAnsi"/>
          <w:color w:val="000000"/>
          <w:sz w:val="22"/>
          <w:szCs w:val="22"/>
          <w:shd w:val="clear" w:color="auto" w:fill="FFFFFF"/>
        </w:rPr>
        <w:t>. [online] Available at: &lt;https://www.ons.gov.uk/peoplepopulationandcommunity/crimeandjustice/articles/childneglectinenglandandwales/yearendingmarch2019#quality-and-methodology&gt; [Accessed 14 April 2020].</w:t>
      </w:r>
    </w:p>
    <w:p w14:paraId="58934CA0" w14:textId="3A4F5DD7" w:rsidR="007D6B78" w:rsidRPr="00E07DD1" w:rsidRDefault="007D6B78" w:rsidP="00E07DD1">
      <w:pPr>
        <w:ind w:left="360"/>
        <w:rPr>
          <w:rFonts w:asciiTheme="minorHAnsi" w:hAnsiTheme="minorHAnsi" w:cstheme="minorHAnsi"/>
        </w:rPr>
      </w:pPr>
    </w:p>
    <w:sectPr w:rsidR="007D6B78" w:rsidRPr="00E07DD1" w:rsidSect="002B00F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F6DBB"/>
    <w:multiLevelType w:val="hybridMultilevel"/>
    <w:tmpl w:val="26481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441594"/>
    <w:multiLevelType w:val="multilevel"/>
    <w:tmpl w:val="F82EBF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891833"/>
    <w:multiLevelType w:val="multilevel"/>
    <w:tmpl w:val="1B1E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8E1059"/>
    <w:multiLevelType w:val="multilevel"/>
    <w:tmpl w:val="A9967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7334E4"/>
    <w:multiLevelType w:val="hybridMultilevel"/>
    <w:tmpl w:val="DC52F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D762A7"/>
    <w:multiLevelType w:val="multilevel"/>
    <w:tmpl w:val="F724A5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280BD0"/>
    <w:multiLevelType w:val="hybridMultilevel"/>
    <w:tmpl w:val="CD8E6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78"/>
    <w:rsid w:val="00070F99"/>
    <w:rsid w:val="000A2F1F"/>
    <w:rsid w:val="000C5BF7"/>
    <w:rsid w:val="00226DE3"/>
    <w:rsid w:val="002B00F8"/>
    <w:rsid w:val="00651E87"/>
    <w:rsid w:val="007D6B78"/>
    <w:rsid w:val="00CC1A3B"/>
    <w:rsid w:val="00E07DD1"/>
    <w:rsid w:val="00FA1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F94673"/>
  <w15:chartTrackingRefBased/>
  <w15:docId w15:val="{5C63C862-F0D2-294A-B0BA-F871C7E31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DD1"/>
    <w:rPr>
      <w:rFonts w:ascii="Times New Roman" w:eastAsia="Times New Roman" w:hAnsi="Times New Roman" w:cs="Times New Roman"/>
      <w:lang w:eastAsia="en-GB"/>
    </w:rPr>
  </w:style>
  <w:style w:type="paragraph" w:styleId="Heading2">
    <w:name w:val="heading 2"/>
    <w:basedOn w:val="Normal"/>
    <w:link w:val="Heading2Char"/>
    <w:uiPriority w:val="9"/>
    <w:qFormat/>
    <w:rsid w:val="00E07DD1"/>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B78"/>
    <w:pPr>
      <w:ind w:left="720"/>
      <w:contextualSpacing/>
    </w:pPr>
  </w:style>
  <w:style w:type="character" w:customStyle="1" w:styleId="apple-converted-space">
    <w:name w:val="apple-converted-space"/>
    <w:basedOn w:val="DefaultParagraphFont"/>
    <w:rsid w:val="007D6B78"/>
  </w:style>
  <w:style w:type="character" w:customStyle="1" w:styleId="Heading2Char">
    <w:name w:val="Heading 2 Char"/>
    <w:basedOn w:val="DefaultParagraphFont"/>
    <w:link w:val="Heading2"/>
    <w:uiPriority w:val="9"/>
    <w:rsid w:val="00E07DD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07DD1"/>
    <w:pPr>
      <w:spacing w:before="100" w:beforeAutospacing="1" w:after="100" w:afterAutospacing="1"/>
    </w:pPr>
  </w:style>
  <w:style w:type="character" w:styleId="Strong">
    <w:name w:val="Strong"/>
    <w:basedOn w:val="DefaultParagraphFont"/>
    <w:uiPriority w:val="22"/>
    <w:qFormat/>
    <w:rsid w:val="00E07D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45451">
      <w:bodyDiv w:val="1"/>
      <w:marLeft w:val="0"/>
      <w:marRight w:val="0"/>
      <w:marTop w:val="0"/>
      <w:marBottom w:val="0"/>
      <w:divBdr>
        <w:top w:val="none" w:sz="0" w:space="0" w:color="auto"/>
        <w:left w:val="none" w:sz="0" w:space="0" w:color="auto"/>
        <w:bottom w:val="none" w:sz="0" w:space="0" w:color="auto"/>
        <w:right w:val="none" w:sz="0" w:space="0" w:color="auto"/>
      </w:divBdr>
    </w:div>
    <w:div w:id="228081482">
      <w:bodyDiv w:val="1"/>
      <w:marLeft w:val="0"/>
      <w:marRight w:val="0"/>
      <w:marTop w:val="0"/>
      <w:marBottom w:val="0"/>
      <w:divBdr>
        <w:top w:val="none" w:sz="0" w:space="0" w:color="auto"/>
        <w:left w:val="none" w:sz="0" w:space="0" w:color="auto"/>
        <w:bottom w:val="none" w:sz="0" w:space="0" w:color="auto"/>
        <w:right w:val="none" w:sz="0" w:space="0" w:color="auto"/>
      </w:divBdr>
    </w:div>
    <w:div w:id="384450098">
      <w:bodyDiv w:val="1"/>
      <w:marLeft w:val="0"/>
      <w:marRight w:val="0"/>
      <w:marTop w:val="0"/>
      <w:marBottom w:val="0"/>
      <w:divBdr>
        <w:top w:val="none" w:sz="0" w:space="0" w:color="auto"/>
        <w:left w:val="none" w:sz="0" w:space="0" w:color="auto"/>
        <w:bottom w:val="none" w:sz="0" w:space="0" w:color="auto"/>
        <w:right w:val="none" w:sz="0" w:space="0" w:color="auto"/>
      </w:divBdr>
    </w:div>
    <w:div w:id="511992588">
      <w:bodyDiv w:val="1"/>
      <w:marLeft w:val="0"/>
      <w:marRight w:val="0"/>
      <w:marTop w:val="0"/>
      <w:marBottom w:val="0"/>
      <w:divBdr>
        <w:top w:val="none" w:sz="0" w:space="0" w:color="auto"/>
        <w:left w:val="none" w:sz="0" w:space="0" w:color="auto"/>
        <w:bottom w:val="none" w:sz="0" w:space="0" w:color="auto"/>
        <w:right w:val="none" w:sz="0" w:space="0" w:color="auto"/>
      </w:divBdr>
    </w:div>
    <w:div w:id="659962875">
      <w:bodyDiv w:val="1"/>
      <w:marLeft w:val="0"/>
      <w:marRight w:val="0"/>
      <w:marTop w:val="0"/>
      <w:marBottom w:val="0"/>
      <w:divBdr>
        <w:top w:val="none" w:sz="0" w:space="0" w:color="auto"/>
        <w:left w:val="none" w:sz="0" w:space="0" w:color="auto"/>
        <w:bottom w:val="none" w:sz="0" w:space="0" w:color="auto"/>
        <w:right w:val="none" w:sz="0" w:space="0" w:color="auto"/>
      </w:divBdr>
    </w:div>
    <w:div w:id="957681751">
      <w:bodyDiv w:val="1"/>
      <w:marLeft w:val="0"/>
      <w:marRight w:val="0"/>
      <w:marTop w:val="0"/>
      <w:marBottom w:val="0"/>
      <w:divBdr>
        <w:top w:val="none" w:sz="0" w:space="0" w:color="auto"/>
        <w:left w:val="none" w:sz="0" w:space="0" w:color="auto"/>
        <w:bottom w:val="none" w:sz="0" w:space="0" w:color="auto"/>
        <w:right w:val="none" w:sz="0" w:space="0" w:color="auto"/>
      </w:divBdr>
    </w:div>
    <w:div w:id="1040974621">
      <w:bodyDiv w:val="1"/>
      <w:marLeft w:val="0"/>
      <w:marRight w:val="0"/>
      <w:marTop w:val="0"/>
      <w:marBottom w:val="0"/>
      <w:divBdr>
        <w:top w:val="none" w:sz="0" w:space="0" w:color="auto"/>
        <w:left w:val="none" w:sz="0" w:space="0" w:color="auto"/>
        <w:bottom w:val="none" w:sz="0" w:space="0" w:color="auto"/>
        <w:right w:val="none" w:sz="0" w:space="0" w:color="auto"/>
      </w:divBdr>
    </w:div>
    <w:div w:id="1119101936">
      <w:bodyDiv w:val="1"/>
      <w:marLeft w:val="0"/>
      <w:marRight w:val="0"/>
      <w:marTop w:val="0"/>
      <w:marBottom w:val="0"/>
      <w:divBdr>
        <w:top w:val="none" w:sz="0" w:space="0" w:color="auto"/>
        <w:left w:val="none" w:sz="0" w:space="0" w:color="auto"/>
        <w:bottom w:val="none" w:sz="0" w:space="0" w:color="auto"/>
        <w:right w:val="none" w:sz="0" w:space="0" w:color="auto"/>
      </w:divBdr>
    </w:div>
    <w:div w:id="1122066813">
      <w:bodyDiv w:val="1"/>
      <w:marLeft w:val="0"/>
      <w:marRight w:val="0"/>
      <w:marTop w:val="0"/>
      <w:marBottom w:val="0"/>
      <w:divBdr>
        <w:top w:val="none" w:sz="0" w:space="0" w:color="auto"/>
        <w:left w:val="none" w:sz="0" w:space="0" w:color="auto"/>
        <w:bottom w:val="none" w:sz="0" w:space="0" w:color="auto"/>
        <w:right w:val="none" w:sz="0" w:space="0" w:color="auto"/>
      </w:divBdr>
    </w:div>
    <w:div w:id="1252739774">
      <w:bodyDiv w:val="1"/>
      <w:marLeft w:val="0"/>
      <w:marRight w:val="0"/>
      <w:marTop w:val="0"/>
      <w:marBottom w:val="0"/>
      <w:divBdr>
        <w:top w:val="none" w:sz="0" w:space="0" w:color="auto"/>
        <w:left w:val="none" w:sz="0" w:space="0" w:color="auto"/>
        <w:bottom w:val="none" w:sz="0" w:space="0" w:color="auto"/>
        <w:right w:val="none" w:sz="0" w:space="0" w:color="auto"/>
      </w:divBdr>
    </w:div>
    <w:div w:id="1275670430">
      <w:bodyDiv w:val="1"/>
      <w:marLeft w:val="0"/>
      <w:marRight w:val="0"/>
      <w:marTop w:val="0"/>
      <w:marBottom w:val="0"/>
      <w:divBdr>
        <w:top w:val="none" w:sz="0" w:space="0" w:color="auto"/>
        <w:left w:val="none" w:sz="0" w:space="0" w:color="auto"/>
        <w:bottom w:val="none" w:sz="0" w:space="0" w:color="auto"/>
        <w:right w:val="none" w:sz="0" w:space="0" w:color="auto"/>
      </w:divBdr>
    </w:div>
    <w:div w:id="1405294948">
      <w:bodyDiv w:val="1"/>
      <w:marLeft w:val="0"/>
      <w:marRight w:val="0"/>
      <w:marTop w:val="0"/>
      <w:marBottom w:val="0"/>
      <w:divBdr>
        <w:top w:val="none" w:sz="0" w:space="0" w:color="auto"/>
        <w:left w:val="none" w:sz="0" w:space="0" w:color="auto"/>
        <w:bottom w:val="none" w:sz="0" w:space="0" w:color="auto"/>
        <w:right w:val="none" w:sz="0" w:space="0" w:color="auto"/>
      </w:divBdr>
    </w:div>
    <w:div w:id="1923025307">
      <w:bodyDiv w:val="1"/>
      <w:marLeft w:val="0"/>
      <w:marRight w:val="0"/>
      <w:marTop w:val="0"/>
      <w:marBottom w:val="0"/>
      <w:divBdr>
        <w:top w:val="none" w:sz="0" w:space="0" w:color="auto"/>
        <w:left w:val="none" w:sz="0" w:space="0" w:color="auto"/>
        <w:bottom w:val="none" w:sz="0" w:space="0" w:color="auto"/>
        <w:right w:val="none" w:sz="0" w:space="0" w:color="auto"/>
      </w:divBdr>
    </w:div>
    <w:div w:id="205199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451</TotalTime>
  <Pages>4</Pages>
  <Words>1930</Words>
  <Characters>11002</Characters>
  <Application>Microsoft Office Word</Application>
  <DocSecurity>0</DocSecurity>
  <Lines>91</Lines>
  <Paragraphs>25</Paragraphs>
  <ScaleCrop>false</ScaleCrop>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Bowen</dc:creator>
  <cp:keywords/>
  <dc:description/>
  <cp:lastModifiedBy>Nia Bowen</cp:lastModifiedBy>
  <cp:revision>7</cp:revision>
  <dcterms:created xsi:type="dcterms:W3CDTF">2020-04-26T16:45:00Z</dcterms:created>
  <dcterms:modified xsi:type="dcterms:W3CDTF">2020-04-27T19:01:00Z</dcterms:modified>
</cp:coreProperties>
</file>