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6ACF" w:rsidRDefault="000A6ACF" w:rsidP="000A6ACF">
      <w:pPr>
        <w:jc w:val="both"/>
      </w:pPr>
    </w:p>
    <w:p w:rsidR="000A6ACF" w:rsidRPr="00165639" w:rsidRDefault="00165639" w:rsidP="00165639">
      <w:pPr>
        <w:jc w:val="center"/>
        <w:rPr>
          <w:rFonts w:ascii="Calibri" w:hAnsi="Calibri" w:cs="Arial"/>
          <w:b/>
          <w:sz w:val="72"/>
          <w:szCs w:val="72"/>
          <w:u w:val="single"/>
        </w:rPr>
      </w:pPr>
      <w:r w:rsidRPr="00165639">
        <w:rPr>
          <w:rFonts w:ascii="Calibri" w:hAnsi="Calibri" w:cs="Arial"/>
          <w:b/>
          <w:sz w:val="72"/>
          <w:szCs w:val="72"/>
          <w:u w:val="single"/>
        </w:rPr>
        <w:t>Conrod dynamic forces report</w:t>
      </w:r>
    </w:p>
    <w:p w:rsidR="00165639" w:rsidRDefault="00165639" w:rsidP="00165639">
      <w:pPr>
        <w:jc w:val="center"/>
        <w:rPr>
          <w:b/>
        </w:rPr>
      </w:pPr>
      <w:r>
        <w:rPr>
          <w:rFonts w:ascii="Calibri" w:hAnsi="Calibri" w:cs="Arial"/>
        </w:rPr>
        <w:t>M4X02193</w:t>
      </w:r>
    </w:p>
    <w:p w:rsidR="00165639" w:rsidRDefault="00165639" w:rsidP="00165639">
      <w:pPr>
        <w:jc w:val="center"/>
        <w:rPr>
          <w:b/>
        </w:rPr>
      </w:pPr>
    </w:p>
    <w:p w:rsidR="00165639" w:rsidRDefault="00165639" w:rsidP="00165639">
      <w:pPr>
        <w:jc w:val="center"/>
        <w:rPr>
          <w:b/>
        </w:rPr>
      </w:pPr>
    </w:p>
    <w:p w:rsidR="00165639" w:rsidRDefault="006D1AE2" w:rsidP="00165639">
      <w:pPr>
        <w:jc w:val="center"/>
        <w:rPr>
          <w:b/>
        </w:rPr>
      </w:pPr>
      <w:r>
        <w:rPr>
          <w:b/>
          <w:noProof/>
        </w:rPr>
        <w:drawing>
          <wp:inline distT="0" distB="0" distL="0" distR="0">
            <wp:extent cx="2133600" cy="4991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3600" cy="4991100"/>
                    </a:xfrm>
                    <a:prstGeom prst="rect">
                      <a:avLst/>
                    </a:prstGeom>
                    <a:noFill/>
                    <a:ln>
                      <a:noFill/>
                    </a:ln>
                  </pic:spPr>
                </pic:pic>
              </a:graphicData>
            </a:graphic>
          </wp:inline>
        </w:drawing>
      </w:r>
    </w:p>
    <w:p w:rsidR="00165639" w:rsidRDefault="00165639" w:rsidP="00165639">
      <w:pPr>
        <w:jc w:val="center"/>
        <w:rPr>
          <w:b/>
        </w:rPr>
      </w:pPr>
    </w:p>
    <w:p w:rsidR="00165639" w:rsidRDefault="00165639" w:rsidP="00165639">
      <w:pPr>
        <w:jc w:val="center"/>
        <w:rPr>
          <w:b/>
        </w:rPr>
      </w:pPr>
    </w:p>
    <w:p w:rsidR="00165639" w:rsidRPr="00165639" w:rsidRDefault="00165639" w:rsidP="00165639">
      <w:pPr>
        <w:jc w:val="center"/>
        <w:rPr>
          <w:b/>
        </w:rPr>
      </w:pPr>
      <w:r w:rsidRPr="00165639">
        <w:rPr>
          <w:b/>
        </w:rPr>
        <w:t>Edmond TW Morrissey</w:t>
      </w:r>
    </w:p>
    <w:p w:rsidR="00165639" w:rsidRDefault="00165639" w:rsidP="00165639">
      <w:pPr>
        <w:rPr>
          <w:b/>
        </w:rPr>
      </w:pPr>
    </w:p>
    <w:p w:rsidR="00165639" w:rsidRPr="00165639" w:rsidRDefault="00165639" w:rsidP="00165639">
      <w:pPr>
        <w:jc w:val="center"/>
        <w:rPr>
          <w:b/>
        </w:rPr>
      </w:pPr>
      <w:r w:rsidRPr="00165639">
        <w:rPr>
          <w:b/>
        </w:rPr>
        <w:t>P131081</w:t>
      </w:r>
    </w:p>
    <w:p w:rsidR="000A6ACF" w:rsidRPr="00C92645" w:rsidRDefault="000A6ACF" w:rsidP="000A6ACF">
      <w:pPr>
        <w:jc w:val="both"/>
        <w:rPr>
          <w:sz w:val="32"/>
          <w:szCs w:val="32"/>
        </w:rPr>
      </w:pPr>
      <w:r w:rsidRPr="00C92645">
        <w:rPr>
          <w:b/>
          <w:sz w:val="32"/>
          <w:szCs w:val="32"/>
          <w:u w:val="single"/>
        </w:rPr>
        <w:lastRenderedPageBreak/>
        <w:t>Acknowledgements:</w:t>
      </w:r>
      <w:r w:rsidRPr="00C92645">
        <w:rPr>
          <w:sz w:val="32"/>
          <w:szCs w:val="32"/>
        </w:rPr>
        <w:t xml:space="preserve"> </w:t>
      </w:r>
    </w:p>
    <w:p w:rsidR="000A6ACF" w:rsidRDefault="000A6ACF" w:rsidP="000A6ACF">
      <w:pPr>
        <w:jc w:val="both"/>
      </w:pPr>
    </w:p>
    <w:p w:rsidR="000A6ACF" w:rsidRPr="00A53950" w:rsidRDefault="00A53950" w:rsidP="000A6ACF">
      <w:pPr>
        <w:jc w:val="both"/>
      </w:pPr>
      <w:r>
        <w:t xml:space="preserve">I would like to thank Student finance Wales for resolving my determination to succeed at my objectives irrespective </w:t>
      </w:r>
      <w:r w:rsidR="00897142">
        <w:t>to</w:t>
      </w:r>
      <w:r>
        <w:t xml:space="preserve"> the chaos of life that befalls all of us. Through their challenging and misplaced efficiency I am reminded that </w:t>
      </w:r>
      <w:r w:rsidR="00897142">
        <w:t xml:space="preserve">no man (or woman) is an Island to be eroded and battered into submission through the </w:t>
      </w:r>
      <w:r w:rsidR="00897142" w:rsidRPr="00897142">
        <w:t>bureaucratic</w:t>
      </w:r>
      <w:r w:rsidR="00897142">
        <w:t xml:space="preserve"> tides of another’s conformity and identity, no we are but ships upon the ocean of ever changing times, learning to overcome each obstacle and challenge as if our very existence relies upon this, for the horizon is but chasing the dream of tomorrow but stay true to your course and </w:t>
      </w:r>
      <w:r w:rsidR="00165639">
        <w:t xml:space="preserve">your wealth of knowledge can never be measured in gold. </w:t>
      </w:r>
      <w:r w:rsidR="00897142">
        <w:t xml:space="preserve"> </w:t>
      </w: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C92645" w:rsidRDefault="00C92645" w:rsidP="000A6ACF">
      <w:pPr>
        <w:jc w:val="both"/>
        <w:rPr>
          <w:b/>
          <w:u w:val="single"/>
        </w:rPr>
      </w:pPr>
    </w:p>
    <w:p w:rsidR="00C92645" w:rsidRDefault="00C92645" w:rsidP="000A6ACF">
      <w:pPr>
        <w:jc w:val="both"/>
        <w:rPr>
          <w:b/>
          <w:u w:val="single"/>
        </w:rPr>
      </w:pPr>
    </w:p>
    <w:p w:rsidR="000A6ACF" w:rsidRPr="00C92645" w:rsidRDefault="000A6ACF" w:rsidP="000A6ACF">
      <w:pPr>
        <w:jc w:val="both"/>
        <w:rPr>
          <w:sz w:val="32"/>
          <w:szCs w:val="32"/>
        </w:rPr>
      </w:pPr>
      <w:r w:rsidRPr="00C92645">
        <w:rPr>
          <w:b/>
          <w:sz w:val="32"/>
          <w:szCs w:val="32"/>
          <w:u w:val="single"/>
        </w:rPr>
        <w:lastRenderedPageBreak/>
        <w:t>Abstract:</w:t>
      </w:r>
      <w:r w:rsidRPr="00C92645">
        <w:rPr>
          <w:sz w:val="32"/>
          <w:szCs w:val="32"/>
        </w:rPr>
        <w:t xml:space="preserve"> </w:t>
      </w:r>
    </w:p>
    <w:p w:rsidR="000A6ACF" w:rsidRDefault="000A6ACF" w:rsidP="000A6ACF">
      <w:pPr>
        <w:jc w:val="both"/>
        <w:rPr>
          <w:b/>
          <w:u w:val="single"/>
        </w:rPr>
      </w:pPr>
    </w:p>
    <w:p w:rsidR="00203AB6" w:rsidRDefault="00C92645" w:rsidP="000A6ACF">
      <w:pPr>
        <w:jc w:val="both"/>
      </w:pPr>
      <w:r>
        <w:t>To o</w:t>
      </w:r>
      <w:r w:rsidR="00203AB6">
        <w:t xml:space="preserve">bserve and discus the forces the connecting road under goes and how these forces change as the revolutions per minute increase then as mass, length, crank radius </w:t>
      </w:r>
      <w:r w:rsidR="006D1AE2">
        <w:t>increases</w:t>
      </w:r>
      <w:r w:rsidR="00203AB6">
        <w:t xml:space="preserve"> and decrease through Excel spread sheet and graphs for visualisation</w:t>
      </w:r>
      <w:r w:rsidR="00A53950">
        <w:t xml:space="preserve"> at the end </w:t>
      </w:r>
    </w:p>
    <w:p w:rsidR="00203AB6" w:rsidRDefault="00203AB6" w:rsidP="000A6ACF">
      <w:pPr>
        <w:jc w:val="both"/>
      </w:pPr>
    </w:p>
    <w:p w:rsidR="000A6ACF" w:rsidRDefault="000A6ACF" w:rsidP="000A6ACF">
      <w:pPr>
        <w:jc w:val="both"/>
        <w:rPr>
          <w:b/>
          <w:u w:val="single"/>
        </w:rPr>
      </w:pPr>
    </w:p>
    <w:p w:rsidR="00C92645" w:rsidRDefault="00C92645"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C92645" w:rsidRDefault="00C92645" w:rsidP="000A6ACF">
      <w:pPr>
        <w:jc w:val="both"/>
        <w:rPr>
          <w:b/>
          <w:u w:val="single"/>
        </w:rPr>
      </w:pPr>
    </w:p>
    <w:p w:rsidR="000A6ACF" w:rsidRPr="00C92645" w:rsidRDefault="000A6ACF" w:rsidP="000A6ACF">
      <w:pPr>
        <w:jc w:val="both"/>
        <w:rPr>
          <w:sz w:val="32"/>
          <w:szCs w:val="32"/>
        </w:rPr>
      </w:pPr>
      <w:r w:rsidRPr="00C92645">
        <w:rPr>
          <w:b/>
          <w:sz w:val="32"/>
          <w:szCs w:val="32"/>
          <w:u w:val="single"/>
        </w:rPr>
        <w:t>Contents:</w:t>
      </w:r>
      <w:r w:rsidRPr="00C92645">
        <w:rPr>
          <w:sz w:val="32"/>
          <w:szCs w:val="32"/>
        </w:rPr>
        <w:t xml:space="preserve"> </w:t>
      </w:r>
    </w:p>
    <w:p w:rsidR="00C92645" w:rsidRDefault="00C92645" w:rsidP="00C92645">
      <w:pPr>
        <w:jc w:val="both"/>
        <w:rPr>
          <w:b/>
        </w:rPr>
      </w:pPr>
    </w:p>
    <w:p w:rsidR="00C92645" w:rsidRPr="00C92645" w:rsidRDefault="00C92645" w:rsidP="00C92645">
      <w:pPr>
        <w:jc w:val="both"/>
        <w:rPr>
          <w:b/>
        </w:rPr>
      </w:pPr>
      <w:r w:rsidRPr="00C92645">
        <w:rPr>
          <w:b/>
        </w:rPr>
        <w:t>Introduction</w:t>
      </w:r>
      <w:r w:rsidR="00272492">
        <w:rPr>
          <w:b/>
        </w:rPr>
        <w:t>:</w:t>
      </w:r>
      <w:r w:rsidRPr="00C92645">
        <w:t xml:space="preserve"> page 5</w:t>
      </w:r>
    </w:p>
    <w:p w:rsidR="00C92645" w:rsidRPr="00C92645" w:rsidRDefault="00C92645" w:rsidP="00C92645">
      <w:pPr>
        <w:jc w:val="both"/>
      </w:pPr>
      <w:r w:rsidRPr="00C92645">
        <w:rPr>
          <w:b/>
        </w:rPr>
        <w:t>Research</w:t>
      </w:r>
      <w:r w:rsidR="00272492">
        <w:rPr>
          <w:b/>
        </w:rPr>
        <w:t>:</w:t>
      </w:r>
      <w:r w:rsidRPr="00C92645">
        <w:t xml:space="preserve"> page 6</w:t>
      </w:r>
    </w:p>
    <w:p w:rsidR="00C92645" w:rsidRPr="00C92645" w:rsidRDefault="00C92645" w:rsidP="00C92645">
      <w:pPr>
        <w:jc w:val="both"/>
      </w:pPr>
      <w:r w:rsidRPr="00C92645">
        <w:rPr>
          <w:b/>
        </w:rPr>
        <w:t>Methodology</w:t>
      </w:r>
      <w:r w:rsidR="00272492">
        <w:rPr>
          <w:b/>
        </w:rPr>
        <w:t>:</w:t>
      </w:r>
      <w:r w:rsidRPr="00C92645">
        <w:t xml:space="preserve"> page 7</w:t>
      </w:r>
    </w:p>
    <w:p w:rsidR="00C92645" w:rsidRPr="00C92645" w:rsidRDefault="00C92645" w:rsidP="00C92645">
      <w:pPr>
        <w:jc w:val="both"/>
      </w:pPr>
      <w:r w:rsidRPr="00C92645">
        <w:rPr>
          <w:b/>
        </w:rPr>
        <w:t>Analysis</w:t>
      </w:r>
      <w:r w:rsidR="00272492">
        <w:rPr>
          <w:b/>
        </w:rPr>
        <w:t>:</w:t>
      </w:r>
      <w:r w:rsidRPr="00C92645">
        <w:t xml:space="preserve"> page 8 -</w:t>
      </w:r>
      <w:r w:rsidR="00E3737B">
        <w:t xml:space="preserve"> 13</w:t>
      </w:r>
    </w:p>
    <w:p w:rsidR="00C92645" w:rsidRPr="00E3737B" w:rsidRDefault="00C92645" w:rsidP="00C92645">
      <w:pPr>
        <w:jc w:val="both"/>
      </w:pPr>
      <w:r w:rsidRPr="00C92645">
        <w:rPr>
          <w:b/>
        </w:rPr>
        <w:t>Conclusion</w:t>
      </w:r>
      <w:r w:rsidR="00272492" w:rsidRPr="00272492">
        <w:t xml:space="preserve">: </w:t>
      </w:r>
      <w:r w:rsidR="00E3737B">
        <w:t>page 14</w:t>
      </w:r>
    </w:p>
    <w:p w:rsidR="00C92645" w:rsidRPr="00272492" w:rsidRDefault="00C92645" w:rsidP="00C92645">
      <w:pPr>
        <w:jc w:val="both"/>
      </w:pPr>
      <w:r w:rsidRPr="00C92645">
        <w:rPr>
          <w:b/>
        </w:rPr>
        <w:t>Further research</w:t>
      </w:r>
      <w:r w:rsidR="00272492">
        <w:rPr>
          <w:b/>
        </w:rPr>
        <w:t>:</w:t>
      </w:r>
      <w:r w:rsidR="00272492">
        <w:t xml:space="preserve"> page 15</w:t>
      </w:r>
    </w:p>
    <w:p w:rsidR="00C92645" w:rsidRPr="00272492" w:rsidRDefault="00C92645" w:rsidP="00C92645">
      <w:pPr>
        <w:jc w:val="both"/>
      </w:pPr>
      <w:r w:rsidRPr="00C92645">
        <w:rPr>
          <w:b/>
        </w:rPr>
        <w:t>References</w:t>
      </w:r>
      <w:r w:rsidR="00272492">
        <w:rPr>
          <w:b/>
        </w:rPr>
        <w:t>:</w:t>
      </w:r>
      <w:r w:rsidRPr="00C92645">
        <w:rPr>
          <w:b/>
        </w:rPr>
        <w:t xml:space="preserve"> </w:t>
      </w:r>
      <w:r w:rsidR="00272492">
        <w:t>page 16</w:t>
      </w:r>
    </w:p>
    <w:p w:rsidR="00C92645" w:rsidRPr="00C92645" w:rsidRDefault="00C92645" w:rsidP="00C92645">
      <w:pPr>
        <w:jc w:val="both"/>
        <w:rPr>
          <w:b/>
        </w:rPr>
      </w:pPr>
      <w:r w:rsidRPr="00C92645">
        <w:rPr>
          <w:b/>
        </w:rPr>
        <w:t>Bibliography</w:t>
      </w:r>
      <w:r w:rsidR="00272492">
        <w:rPr>
          <w:b/>
        </w:rPr>
        <w:t xml:space="preserve">: </w:t>
      </w:r>
      <w:r w:rsidR="00272492">
        <w:t>page 16</w:t>
      </w:r>
      <w:r w:rsidRPr="00C92645">
        <w:rPr>
          <w:b/>
        </w:rPr>
        <w:t xml:space="preserve">   </w:t>
      </w:r>
    </w:p>
    <w:p w:rsidR="00C92645" w:rsidRDefault="00C92645" w:rsidP="00C92645">
      <w:pPr>
        <w:jc w:val="both"/>
        <w:rPr>
          <w:b/>
          <w:u w:val="single"/>
        </w:rPr>
      </w:pPr>
    </w:p>
    <w:p w:rsidR="00C92645" w:rsidRPr="00C92645" w:rsidRDefault="000A6ACF" w:rsidP="000A6ACF">
      <w:pPr>
        <w:jc w:val="both"/>
        <w:rPr>
          <w:sz w:val="32"/>
          <w:szCs w:val="32"/>
        </w:rPr>
      </w:pPr>
      <w:r w:rsidRPr="00C92645">
        <w:rPr>
          <w:b/>
          <w:sz w:val="32"/>
          <w:szCs w:val="32"/>
          <w:u w:val="single"/>
        </w:rPr>
        <w:t xml:space="preserve">List of </w:t>
      </w:r>
      <w:r w:rsidR="00E3737B">
        <w:rPr>
          <w:b/>
          <w:sz w:val="32"/>
          <w:szCs w:val="32"/>
          <w:u w:val="single"/>
        </w:rPr>
        <w:t>Tables</w:t>
      </w:r>
      <w:r w:rsidRPr="00C92645">
        <w:rPr>
          <w:b/>
          <w:sz w:val="32"/>
          <w:szCs w:val="32"/>
          <w:u w:val="single"/>
        </w:rPr>
        <w:t>:</w:t>
      </w:r>
      <w:r w:rsidRPr="00C92645">
        <w:rPr>
          <w:sz w:val="32"/>
          <w:szCs w:val="32"/>
        </w:rPr>
        <w:t xml:space="preserve"> </w:t>
      </w:r>
    </w:p>
    <w:p w:rsidR="000A6ACF" w:rsidRDefault="000A6ACF" w:rsidP="000A6ACF">
      <w:pPr>
        <w:jc w:val="both"/>
        <w:rPr>
          <w:b/>
          <w:u w:val="single"/>
        </w:rPr>
      </w:pPr>
    </w:p>
    <w:p w:rsidR="000A6ACF" w:rsidRDefault="00E3737B" w:rsidP="000A6ACF">
      <w:pPr>
        <w:jc w:val="both"/>
        <w:rPr>
          <w:b/>
          <w:u w:val="single"/>
        </w:rPr>
      </w:pPr>
      <w:r>
        <w:t>Table</w:t>
      </w:r>
      <w:r w:rsidR="00BE308F">
        <w:t xml:space="preserve"> 1: “The dimensions where measured with a Vernier from the NC30”</w:t>
      </w:r>
      <w:r w:rsidR="00272492">
        <w:t xml:space="preserve"> page 6</w:t>
      </w:r>
    </w:p>
    <w:p w:rsidR="000A6ACF" w:rsidRDefault="000A6ACF" w:rsidP="000A6ACF">
      <w:pPr>
        <w:jc w:val="both"/>
        <w:rPr>
          <w:b/>
          <w:u w:val="single"/>
        </w:rPr>
      </w:pPr>
    </w:p>
    <w:p w:rsidR="00C92645" w:rsidRDefault="00C92645" w:rsidP="000A6ACF">
      <w:pPr>
        <w:jc w:val="both"/>
      </w:pPr>
      <w:r w:rsidRPr="00C92645">
        <w:rPr>
          <w:b/>
          <w:sz w:val="32"/>
          <w:szCs w:val="32"/>
          <w:u w:val="single"/>
        </w:rPr>
        <w:t>List of Charts</w:t>
      </w:r>
      <w:r>
        <w:rPr>
          <w:b/>
          <w:sz w:val="32"/>
          <w:szCs w:val="32"/>
          <w:u w:val="single"/>
        </w:rPr>
        <w:t>:</w:t>
      </w:r>
    </w:p>
    <w:p w:rsidR="00C92645" w:rsidRDefault="00C92645" w:rsidP="000A6ACF">
      <w:pPr>
        <w:jc w:val="both"/>
      </w:pPr>
    </w:p>
    <w:p w:rsidR="00C92645" w:rsidRDefault="00C92645" w:rsidP="000A6ACF">
      <w:pPr>
        <w:jc w:val="both"/>
        <w:rPr>
          <w:b/>
        </w:rPr>
      </w:pPr>
      <w:r>
        <w:rPr>
          <w:b/>
        </w:rPr>
        <w:t>Chart.1. 1500RPM</w:t>
      </w:r>
      <w:r w:rsidR="00272492">
        <w:rPr>
          <w:b/>
        </w:rPr>
        <w:t xml:space="preserve">: </w:t>
      </w:r>
      <w:r w:rsidR="00272492" w:rsidRPr="00272492">
        <w:t>page</w:t>
      </w:r>
      <w:r w:rsidR="00272492">
        <w:t xml:space="preserve"> 8</w:t>
      </w:r>
    </w:p>
    <w:p w:rsidR="00C92645" w:rsidRDefault="00C92645" w:rsidP="000A6ACF">
      <w:pPr>
        <w:jc w:val="both"/>
        <w:rPr>
          <w:b/>
        </w:rPr>
      </w:pPr>
      <w:r>
        <w:rPr>
          <w:b/>
        </w:rPr>
        <w:t>Chart.2. 5250RPM</w:t>
      </w:r>
      <w:r w:rsidR="00272492">
        <w:rPr>
          <w:b/>
        </w:rPr>
        <w:t xml:space="preserve">: </w:t>
      </w:r>
      <w:r w:rsidR="00272492" w:rsidRPr="00272492">
        <w:t>page</w:t>
      </w:r>
      <w:r w:rsidR="00272492">
        <w:t xml:space="preserve"> 9</w:t>
      </w:r>
    </w:p>
    <w:p w:rsidR="00C92645" w:rsidRDefault="00C92645" w:rsidP="000A6ACF">
      <w:pPr>
        <w:jc w:val="both"/>
        <w:rPr>
          <w:b/>
        </w:rPr>
      </w:pPr>
      <w:r>
        <w:rPr>
          <w:b/>
        </w:rPr>
        <w:t>Chart.3. 9000</w:t>
      </w:r>
      <w:r w:rsidR="00272492">
        <w:rPr>
          <w:b/>
        </w:rPr>
        <w:t>R</w:t>
      </w:r>
      <w:r>
        <w:rPr>
          <w:b/>
        </w:rPr>
        <w:t>PM</w:t>
      </w:r>
      <w:r w:rsidR="00272492">
        <w:rPr>
          <w:b/>
        </w:rPr>
        <w:t xml:space="preserve">: </w:t>
      </w:r>
      <w:r w:rsidR="00272492" w:rsidRPr="00272492">
        <w:t>page</w:t>
      </w:r>
      <w:r w:rsidR="00272492">
        <w:t xml:space="preserve"> 10</w:t>
      </w:r>
    </w:p>
    <w:p w:rsidR="00C92645" w:rsidRDefault="00C92645" w:rsidP="000A6ACF">
      <w:pPr>
        <w:jc w:val="both"/>
        <w:rPr>
          <w:b/>
        </w:rPr>
      </w:pPr>
      <w:r>
        <w:rPr>
          <w:b/>
        </w:rPr>
        <w:t xml:space="preserve">Chart.4. </w:t>
      </w:r>
      <w:r w:rsidR="00E3737B">
        <w:rPr>
          <w:b/>
        </w:rPr>
        <w:t>12750RPM</w:t>
      </w:r>
      <w:r w:rsidR="00272492">
        <w:rPr>
          <w:b/>
        </w:rPr>
        <w:t xml:space="preserve">: </w:t>
      </w:r>
      <w:r w:rsidR="00272492" w:rsidRPr="00272492">
        <w:t>page</w:t>
      </w:r>
      <w:r w:rsidR="00272492">
        <w:t xml:space="preserve"> 11</w:t>
      </w:r>
    </w:p>
    <w:p w:rsidR="00E3737B" w:rsidRDefault="00E3737B" w:rsidP="000A6ACF">
      <w:pPr>
        <w:jc w:val="both"/>
        <w:rPr>
          <w:b/>
        </w:rPr>
      </w:pPr>
      <w:r>
        <w:rPr>
          <w:b/>
        </w:rPr>
        <w:t>Chart.5. 16750RPM</w:t>
      </w:r>
      <w:r w:rsidR="00272492">
        <w:rPr>
          <w:b/>
        </w:rPr>
        <w:t xml:space="preserve">: </w:t>
      </w:r>
      <w:r w:rsidR="00272492" w:rsidRPr="00272492">
        <w:t>page</w:t>
      </w:r>
      <w:r w:rsidR="00272492">
        <w:t xml:space="preserve"> 12</w:t>
      </w:r>
    </w:p>
    <w:p w:rsidR="00E3737B" w:rsidRDefault="00E3737B" w:rsidP="000A6ACF">
      <w:pPr>
        <w:jc w:val="both"/>
        <w:rPr>
          <w:b/>
        </w:rPr>
      </w:pPr>
      <w:r>
        <w:rPr>
          <w:b/>
        </w:rPr>
        <w:t>Chart.6. Maximum tensile force from chart.1. to chart.5</w:t>
      </w:r>
      <w:r w:rsidR="00272492">
        <w:rPr>
          <w:b/>
        </w:rPr>
        <w:t xml:space="preserve">: </w:t>
      </w:r>
      <w:r w:rsidR="00272492" w:rsidRPr="00272492">
        <w:t>page</w:t>
      </w:r>
      <w:r w:rsidR="00272492">
        <w:t xml:space="preserve"> 12</w:t>
      </w:r>
    </w:p>
    <w:p w:rsidR="00E3737B" w:rsidRPr="00C92645" w:rsidRDefault="00E3737B" w:rsidP="000A6ACF">
      <w:pPr>
        <w:jc w:val="both"/>
        <w:rPr>
          <w:b/>
        </w:rPr>
      </w:pPr>
      <w:r>
        <w:rPr>
          <w:b/>
        </w:rPr>
        <w:t>Chart.7. 18000RPM</w:t>
      </w:r>
      <w:r w:rsidR="00272492">
        <w:rPr>
          <w:b/>
        </w:rPr>
        <w:t xml:space="preserve">: </w:t>
      </w:r>
      <w:r w:rsidR="00272492" w:rsidRPr="00272492">
        <w:t>page</w:t>
      </w:r>
      <w:r w:rsidR="00272492">
        <w:t xml:space="preserve"> 13</w:t>
      </w:r>
    </w:p>
    <w:p w:rsidR="00C92645" w:rsidRDefault="00C92645" w:rsidP="000A6ACF">
      <w:pPr>
        <w:jc w:val="both"/>
        <w:rPr>
          <w:b/>
          <w:u w:val="single"/>
        </w:rPr>
      </w:pPr>
    </w:p>
    <w:p w:rsidR="00E3737B" w:rsidRDefault="00E3737B" w:rsidP="000A6ACF">
      <w:pPr>
        <w:jc w:val="both"/>
        <w:rPr>
          <w:b/>
          <w:u w:val="single"/>
        </w:rPr>
      </w:pPr>
    </w:p>
    <w:p w:rsidR="000A6ACF" w:rsidRPr="00C92645" w:rsidRDefault="000A6ACF" w:rsidP="000A6ACF">
      <w:pPr>
        <w:jc w:val="both"/>
        <w:rPr>
          <w:b/>
          <w:sz w:val="32"/>
          <w:szCs w:val="32"/>
          <w:u w:val="single"/>
        </w:rPr>
      </w:pPr>
      <w:r w:rsidRPr="00C92645">
        <w:rPr>
          <w:b/>
          <w:sz w:val="32"/>
          <w:szCs w:val="32"/>
          <w:u w:val="single"/>
        </w:rPr>
        <w:t>Introduction:</w:t>
      </w:r>
    </w:p>
    <w:p w:rsidR="00203AB6" w:rsidRDefault="00203AB6" w:rsidP="000A6ACF">
      <w:pPr>
        <w:jc w:val="both"/>
      </w:pPr>
      <w:r>
        <w:t>The purpose of this report is to observe the, mathematically theoretical, effects of forces applied to the connecting rod (Con-rod) of an internal combustion engine (I.C.E) through the use of a universally available Excel spread sheet</w:t>
      </w:r>
      <w:r w:rsidR="00FC0494">
        <w:t>,</w:t>
      </w:r>
      <w:r>
        <w:t xml:space="preserve"> provide by the faculty. </w:t>
      </w:r>
      <w:r w:rsidR="00FC0494">
        <w:t>Observations will be made of the acceleration and force graph charting the movements and their connection to the maximum tensile force on the Con-Rod.</w:t>
      </w:r>
    </w:p>
    <w:p w:rsidR="00F362BB" w:rsidRDefault="00F362BB" w:rsidP="000A6ACF">
      <w:pPr>
        <w:jc w:val="both"/>
      </w:pPr>
    </w:p>
    <w:p w:rsidR="00F362BB" w:rsidRDefault="00F362BB" w:rsidP="000A6ACF">
      <w:pPr>
        <w:jc w:val="both"/>
      </w:pPr>
      <w:r>
        <w:t>For this report a Honda VFR400 NC30</w:t>
      </w:r>
      <w:r w:rsidR="0037551F">
        <w:t xml:space="preserve">, </w:t>
      </w:r>
      <w:r w:rsidR="0037551F" w:rsidRPr="0037551F">
        <w:rPr>
          <w:i/>
        </w:rPr>
        <w:t>referred to as NC30 from this point</w:t>
      </w:r>
      <w:r w:rsidR="0037551F">
        <w:t>,</w:t>
      </w:r>
      <w:r>
        <w:t xml:space="preserve"> motorcycle engine has been selected to provide the core data to analyse. The objective is to record the maximum tensile force applied to the Con-Rod until </w:t>
      </w:r>
      <w:r w:rsidR="0068283F">
        <w:t>the maximum revolutions per minute (RPM) of 16500RPM, as set by the vehicle manufacture</w:t>
      </w:r>
      <w:r w:rsidR="00FC0494">
        <w:t xml:space="preserve">, has been achieved.  </w:t>
      </w:r>
    </w:p>
    <w:p w:rsidR="00203AB6" w:rsidRDefault="00203AB6" w:rsidP="000A6ACF">
      <w:pPr>
        <w:jc w:val="both"/>
      </w:pPr>
    </w:p>
    <w:p w:rsidR="00E3737B" w:rsidRDefault="00E3737B" w:rsidP="000A6ACF">
      <w:pPr>
        <w:jc w:val="both"/>
      </w:pPr>
    </w:p>
    <w:p w:rsidR="000A6ACF" w:rsidRDefault="000A6ACF" w:rsidP="000A6ACF">
      <w:pPr>
        <w:jc w:val="both"/>
        <w:rPr>
          <w:b/>
          <w:u w:val="single"/>
        </w:rPr>
      </w:pPr>
    </w:p>
    <w:p w:rsidR="0037551F" w:rsidRDefault="0037551F" w:rsidP="000A6ACF">
      <w:pPr>
        <w:jc w:val="both"/>
        <w:rPr>
          <w:b/>
          <w:u w:val="single"/>
        </w:rPr>
      </w:pPr>
    </w:p>
    <w:p w:rsidR="0037551F" w:rsidRDefault="0037551F" w:rsidP="000A6ACF">
      <w:pPr>
        <w:jc w:val="both"/>
        <w:rPr>
          <w:b/>
          <w:u w:val="single"/>
        </w:rPr>
      </w:pPr>
    </w:p>
    <w:p w:rsidR="0037551F" w:rsidRDefault="0037551F"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6D1AE2" w:rsidRDefault="006D1AE2" w:rsidP="000A6ACF">
      <w:pPr>
        <w:jc w:val="both"/>
        <w:rPr>
          <w:b/>
          <w:u w:val="single"/>
        </w:rPr>
      </w:pPr>
    </w:p>
    <w:p w:rsidR="006D1AE2" w:rsidRDefault="006D1AE2"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37551F" w:rsidRDefault="0037551F" w:rsidP="000A6ACF">
      <w:pPr>
        <w:jc w:val="both"/>
        <w:rPr>
          <w:b/>
          <w:u w:val="single"/>
        </w:rPr>
      </w:pPr>
    </w:p>
    <w:p w:rsidR="000A6ACF" w:rsidRPr="00C92645" w:rsidRDefault="000A6ACF" w:rsidP="000A6ACF">
      <w:pPr>
        <w:jc w:val="both"/>
        <w:rPr>
          <w:b/>
          <w:sz w:val="32"/>
          <w:szCs w:val="32"/>
          <w:u w:val="single"/>
        </w:rPr>
      </w:pPr>
      <w:r w:rsidRPr="00C92645">
        <w:rPr>
          <w:b/>
          <w:sz w:val="32"/>
          <w:szCs w:val="32"/>
          <w:u w:val="single"/>
        </w:rPr>
        <w:t>Research:</w:t>
      </w:r>
    </w:p>
    <w:p w:rsidR="003C5631" w:rsidRDefault="009D24A9" w:rsidP="00FC1672">
      <w:pPr>
        <w:jc w:val="both"/>
      </w:pPr>
      <w:r>
        <w:t>What is a con</w:t>
      </w:r>
      <w:r w:rsidR="00A549AB">
        <w:t>-</w:t>
      </w:r>
      <w:r>
        <w:t>rod?</w:t>
      </w:r>
      <w:r w:rsidR="00E335BE">
        <w:t xml:space="preserve"> Atkins and Escudier (2013, p65) say that a </w:t>
      </w:r>
      <w:r w:rsidR="00A549AB">
        <w:t>con-</w:t>
      </w:r>
      <w:r>
        <w:t>rod</w:t>
      </w:r>
      <w:r w:rsidR="009E4245">
        <w:t xml:space="preserve"> is a link that</w:t>
      </w:r>
      <w:r>
        <w:t xml:space="preserve"> </w:t>
      </w:r>
      <w:r w:rsidR="009E4245">
        <w:t>transfers power</w:t>
      </w:r>
      <w:r>
        <w:t xml:space="preserve"> form the firing cylinde</w:t>
      </w:r>
      <w:r w:rsidR="007855EF">
        <w:t xml:space="preserve">r in a downward </w:t>
      </w:r>
      <w:r w:rsidR="009E4245">
        <w:t>linear</w:t>
      </w:r>
      <w:r w:rsidR="007855EF">
        <w:t xml:space="preserve"> motion to a rotational movement on the </w:t>
      </w:r>
      <w:r w:rsidR="009E4245">
        <w:t>crankshaft</w:t>
      </w:r>
      <w:r w:rsidR="007855EF">
        <w:t xml:space="preserve"> of </w:t>
      </w:r>
      <w:r w:rsidR="009E4245">
        <w:t>an</w:t>
      </w:r>
      <w:r w:rsidR="007855EF">
        <w:t xml:space="preserve"> internal combustion engine. </w:t>
      </w:r>
      <w:r w:rsidR="009E4245">
        <w:t xml:space="preserve">It comprises </w:t>
      </w:r>
      <w:r w:rsidR="008E4FD0">
        <w:t>of a small end, which is joined to the piston via a gudgeon pin, and the big end, with a larger d</w:t>
      </w:r>
      <w:r w:rsidR="00BE28B9">
        <w:t xml:space="preserve">iameter, connecting to a crankpin of the crank shaft. </w:t>
      </w:r>
      <w:r w:rsidR="008E4FD0">
        <w:t xml:space="preserve"> </w:t>
      </w:r>
      <w:r w:rsidR="00FC1672">
        <w:t>In essence Atkins and Escudier are</w:t>
      </w:r>
      <w:r w:rsidR="00A549AB">
        <w:t xml:space="preserve"> stating that the connection rod acts as a key component in converting a chemical</w:t>
      </w:r>
      <w:r w:rsidR="00FC1672">
        <w:t xml:space="preserve"> reaction</w:t>
      </w:r>
      <w:r w:rsidR="00A549AB">
        <w:t xml:space="preserve"> within the cylinder head into kinetic energy. </w:t>
      </w:r>
    </w:p>
    <w:p w:rsidR="00193230" w:rsidRPr="00BE308F" w:rsidRDefault="00193230" w:rsidP="00FC1672">
      <w:pPr>
        <w:jc w:val="both"/>
      </w:pPr>
      <w:r>
        <w:t>Dimensions of</w:t>
      </w:r>
      <w:r w:rsidR="00BE308F">
        <w:t xml:space="preserve"> the</w:t>
      </w:r>
      <w:r>
        <w:t xml:space="preserve"> Con-Rod</w:t>
      </w:r>
      <w:r w:rsidR="0037551F">
        <w:t xml:space="preserve"> and Piston</w:t>
      </w:r>
      <w:r w:rsidR="00BE308F">
        <w:t>, from the NC30,</w:t>
      </w:r>
      <w:r w:rsidR="0037551F">
        <w:t xml:space="preserve"> where physically measured (see </w:t>
      </w:r>
      <w:r w:rsidR="0037551F">
        <w:rPr>
          <w:i/>
        </w:rPr>
        <w:t>fig.1.</w:t>
      </w:r>
      <w:r w:rsidR="00BE308F">
        <w:t>) using a Vernier to obtain the basic information to be entered into the Excel spread sheet</w:t>
      </w:r>
      <w:r w:rsidR="00F502C4">
        <w:t>.</w:t>
      </w:r>
      <w:r w:rsidR="00BE308F">
        <w:t xml:space="preserve"> </w:t>
      </w:r>
    </w:p>
    <w:tbl>
      <w:tblPr>
        <w:tblW w:w="4870" w:type="dxa"/>
        <w:jc w:val="center"/>
        <w:tblLook w:val="04A0" w:firstRow="1" w:lastRow="0" w:firstColumn="1" w:lastColumn="0" w:noHBand="0" w:noVBand="1"/>
      </w:tblPr>
      <w:tblGrid>
        <w:gridCol w:w="2460"/>
        <w:gridCol w:w="1205"/>
        <w:gridCol w:w="1205"/>
      </w:tblGrid>
      <w:tr w:rsidR="0037551F" w:rsidRPr="0037551F" w:rsidTr="00F466CF">
        <w:trPr>
          <w:trHeight w:val="197"/>
          <w:jc w:val="center"/>
        </w:trPr>
        <w:tc>
          <w:tcPr>
            <w:tcW w:w="2460" w:type="dxa"/>
            <w:tcBorders>
              <w:top w:val="single" w:sz="8" w:space="0" w:color="auto"/>
              <w:left w:val="single" w:sz="8" w:space="0" w:color="auto"/>
              <w:bottom w:val="single" w:sz="8" w:space="0" w:color="auto"/>
              <w:right w:val="nil"/>
            </w:tcBorders>
            <w:shd w:val="clear" w:color="auto" w:fill="auto"/>
            <w:vAlign w:val="center"/>
            <w:hideMark/>
          </w:tcPr>
          <w:p w:rsidR="0037551F" w:rsidRPr="0037551F" w:rsidRDefault="0037551F" w:rsidP="0037551F">
            <w:pPr>
              <w:spacing w:after="0" w:line="240" w:lineRule="auto"/>
              <w:jc w:val="center"/>
              <w:rPr>
                <w:rFonts w:eastAsia="Times New Roman" w:cstheme="minorHAnsi"/>
                <w:b/>
                <w:bCs/>
                <w:color w:val="000000"/>
                <w:u w:val="single"/>
                <w:lang w:eastAsia="en-GB"/>
              </w:rPr>
            </w:pPr>
            <w:r w:rsidRPr="0037551F">
              <w:rPr>
                <w:rFonts w:eastAsia="Times New Roman" w:cstheme="minorHAnsi"/>
                <w:b/>
                <w:bCs/>
                <w:color w:val="000000"/>
                <w:u w:val="single"/>
                <w:lang w:eastAsia="en-GB"/>
              </w:rPr>
              <w:t>Components</w:t>
            </w:r>
          </w:p>
        </w:tc>
        <w:tc>
          <w:tcPr>
            <w:tcW w:w="1205" w:type="dxa"/>
            <w:tcBorders>
              <w:top w:val="single" w:sz="8" w:space="0" w:color="auto"/>
              <w:left w:val="single" w:sz="8" w:space="0" w:color="auto"/>
              <w:bottom w:val="single" w:sz="8" w:space="0" w:color="auto"/>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b/>
                <w:bCs/>
                <w:color w:val="000000"/>
                <w:u w:val="single"/>
                <w:lang w:eastAsia="en-GB"/>
              </w:rPr>
            </w:pPr>
            <w:r w:rsidRPr="0037551F">
              <w:rPr>
                <w:rFonts w:eastAsia="Times New Roman" w:cstheme="minorHAnsi"/>
                <w:b/>
                <w:bCs/>
                <w:color w:val="000000"/>
                <w:u w:val="single"/>
                <w:lang w:eastAsia="en-GB"/>
              </w:rPr>
              <w:t>mm</w:t>
            </w:r>
          </w:p>
        </w:tc>
        <w:tc>
          <w:tcPr>
            <w:tcW w:w="1205" w:type="dxa"/>
            <w:tcBorders>
              <w:top w:val="single" w:sz="8" w:space="0" w:color="auto"/>
              <w:left w:val="nil"/>
              <w:bottom w:val="single" w:sz="8" w:space="0" w:color="auto"/>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b/>
                <w:bCs/>
                <w:color w:val="000000"/>
                <w:u w:val="single"/>
                <w:lang w:eastAsia="en-GB"/>
              </w:rPr>
            </w:pPr>
            <w:r w:rsidRPr="0037551F">
              <w:rPr>
                <w:rFonts w:eastAsia="Times New Roman" w:cstheme="minorHAnsi"/>
                <w:b/>
                <w:bCs/>
                <w:color w:val="000000"/>
                <w:u w:val="single"/>
                <w:lang w:eastAsia="en-GB"/>
              </w:rPr>
              <w:t xml:space="preserve">Mass (g) </w:t>
            </w:r>
          </w:p>
        </w:tc>
      </w:tr>
      <w:tr w:rsidR="0037551F" w:rsidRPr="0037551F" w:rsidTr="00F466CF">
        <w:trPr>
          <w:trHeight w:val="188"/>
          <w:jc w:val="center"/>
        </w:trPr>
        <w:tc>
          <w:tcPr>
            <w:tcW w:w="2460" w:type="dxa"/>
            <w:tcBorders>
              <w:top w:val="nil"/>
              <w:left w:val="single" w:sz="8" w:space="0" w:color="auto"/>
              <w:bottom w:val="single" w:sz="4" w:space="0" w:color="auto"/>
              <w:right w:val="nil"/>
            </w:tcBorders>
            <w:shd w:val="clear" w:color="auto" w:fill="auto"/>
            <w:noWrap/>
            <w:vAlign w:val="bottom"/>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 </w:t>
            </w:r>
          </w:p>
        </w:tc>
        <w:tc>
          <w:tcPr>
            <w:tcW w:w="1205" w:type="dxa"/>
            <w:tcBorders>
              <w:top w:val="nil"/>
              <w:left w:val="single" w:sz="8" w:space="0" w:color="auto"/>
              <w:bottom w:val="single" w:sz="4" w:space="0" w:color="auto"/>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c>
          <w:tcPr>
            <w:tcW w:w="1205" w:type="dxa"/>
            <w:tcBorders>
              <w:top w:val="nil"/>
              <w:left w:val="nil"/>
              <w:bottom w:val="single" w:sz="4" w:space="0" w:color="auto"/>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88"/>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 xml:space="preserve">Con Rod total </w:t>
            </w:r>
          </w:p>
        </w:tc>
        <w:tc>
          <w:tcPr>
            <w:tcW w:w="1205" w:type="dxa"/>
            <w:tcBorders>
              <w:top w:val="nil"/>
              <w:left w:val="single" w:sz="8" w:space="0" w:color="auto"/>
              <w:bottom w:val="single" w:sz="4" w:space="0" w:color="auto"/>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134</w:t>
            </w:r>
          </w:p>
        </w:tc>
        <w:tc>
          <w:tcPr>
            <w:tcW w:w="1205" w:type="dxa"/>
            <w:tcBorders>
              <w:top w:val="nil"/>
              <w:left w:val="nil"/>
              <w:bottom w:val="single" w:sz="4" w:space="0" w:color="auto"/>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207.4</w:t>
            </w:r>
          </w:p>
        </w:tc>
      </w:tr>
      <w:tr w:rsidR="0037551F" w:rsidRPr="0037551F" w:rsidTr="00F466CF">
        <w:trPr>
          <w:trHeight w:val="565"/>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F466CF">
              <w:rPr>
                <w:rFonts w:eastAsia="Times New Roman" w:cstheme="minorHAnsi"/>
                <w:color w:val="000000"/>
                <w:lang w:eastAsia="en-GB"/>
              </w:rPr>
              <w:t>Centre</w:t>
            </w:r>
            <w:r w:rsidRPr="0037551F">
              <w:rPr>
                <w:rFonts w:eastAsia="Times New Roman" w:cstheme="minorHAnsi"/>
                <w:color w:val="000000"/>
                <w:lang w:eastAsia="en-GB"/>
              </w:rPr>
              <w:t xml:space="preserve"> points between big and small end</w:t>
            </w:r>
          </w:p>
        </w:tc>
        <w:tc>
          <w:tcPr>
            <w:tcW w:w="1205" w:type="dxa"/>
            <w:tcBorders>
              <w:top w:val="nil"/>
              <w:left w:val="single" w:sz="8" w:space="0" w:color="auto"/>
              <w:bottom w:val="single" w:sz="4" w:space="0" w:color="auto"/>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100</w:t>
            </w:r>
          </w:p>
        </w:tc>
        <w:tc>
          <w:tcPr>
            <w:tcW w:w="1205" w:type="dxa"/>
            <w:tcBorders>
              <w:top w:val="nil"/>
              <w:left w:val="nil"/>
              <w:bottom w:val="single" w:sz="4" w:space="0" w:color="auto"/>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565"/>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Top of con-rod small end to big end upper half</w:t>
            </w:r>
          </w:p>
        </w:tc>
        <w:tc>
          <w:tcPr>
            <w:tcW w:w="1205" w:type="dxa"/>
            <w:tcBorders>
              <w:top w:val="nil"/>
              <w:left w:val="single" w:sz="8" w:space="0" w:color="auto"/>
              <w:bottom w:val="single" w:sz="4" w:space="0" w:color="auto"/>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110</w:t>
            </w:r>
          </w:p>
        </w:tc>
        <w:tc>
          <w:tcPr>
            <w:tcW w:w="1205" w:type="dxa"/>
            <w:tcBorders>
              <w:top w:val="nil"/>
              <w:left w:val="nil"/>
              <w:bottom w:val="single" w:sz="4" w:space="0" w:color="auto"/>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141.1</w:t>
            </w:r>
          </w:p>
        </w:tc>
      </w:tr>
      <w:tr w:rsidR="0037551F" w:rsidRPr="0037551F" w:rsidTr="00F466CF">
        <w:trPr>
          <w:trHeight w:val="188"/>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 xml:space="preserve">Big end lower half </w:t>
            </w:r>
          </w:p>
        </w:tc>
        <w:tc>
          <w:tcPr>
            <w:tcW w:w="1205" w:type="dxa"/>
            <w:tcBorders>
              <w:top w:val="nil"/>
              <w:left w:val="single" w:sz="8" w:space="0" w:color="auto"/>
              <w:bottom w:val="single" w:sz="4" w:space="0" w:color="auto"/>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24</w:t>
            </w:r>
          </w:p>
        </w:tc>
        <w:tc>
          <w:tcPr>
            <w:tcW w:w="1205" w:type="dxa"/>
            <w:tcBorders>
              <w:top w:val="nil"/>
              <w:left w:val="nil"/>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61.5</w:t>
            </w:r>
          </w:p>
        </w:tc>
      </w:tr>
      <w:tr w:rsidR="0037551F" w:rsidRPr="0037551F" w:rsidTr="00F466CF">
        <w:trPr>
          <w:trHeight w:val="188"/>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Big end total</w:t>
            </w:r>
          </w:p>
        </w:tc>
        <w:tc>
          <w:tcPr>
            <w:tcW w:w="1205" w:type="dxa"/>
            <w:tcBorders>
              <w:top w:val="nil"/>
              <w:left w:val="single" w:sz="8" w:space="0" w:color="auto"/>
              <w:bottom w:val="single" w:sz="4" w:space="0" w:color="auto"/>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43</w:t>
            </w:r>
          </w:p>
        </w:tc>
        <w:tc>
          <w:tcPr>
            <w:tcW w:w="1205" w:type="dxa"/>
            <w:tcBorders>
              <w:top w:val="single" w:sz="4" w:space="0" w:color="auto"/>
              <w:left w:val="nil"/>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88"/>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Rod</w:t>
            </w:r>
          </w:p>
        </w:tc>
        <w:tc>
          <w:tcPr>
            <w:tcW w:w="1205" w:type="dxa"/>
            <w:tcBorders>
              <w:top w:val="nil"/>
              <w:left w:val="single" w:sz="8" w:space="0" w:color="auto"/>
              <w:bottom w:val="single" w:sz="4" w:space="0" w:color="auto"/>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68</w:t>
            </w:r>
          </w:p>
        </w:tc>
        <w:tc>
          <w:tcPr>
            <w:tcW w:w="1205" w:type="dxa"/>
            <w:tcBorders>
              <w:top w:val="nil"/>
              <w:left w:val="nil"/>
              <w:bottom w:val="single" w:sz="4" w:space="0" w:color="auto"/>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88"/>
          <w:jc w:val="center"/>
        </w:trPr>
        <w:tc>
          <w:tcPr>
            <w:tcW w:w="2460" w:type="dxa"/>
            <w:tcBorders>
              <w:top w:val="nil"/>
              <w:left w:val="single" w:sz="8" w:space="0" w:color="auto"/>
              <w:bottom w:val="nil"/>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Cap bolt head</w:t>
            </w:r>
          </w:p>
        </w:tc>
        <w:tc>
          <w:tcPr>
            <w:tcW w:w="1205" w:type="dxa"/>
            <w:tcBorders>
              <w:top w:val="nil"/>
              <w:left w:val="single" w:sz="8" w:space="0" w:color="auto"/>
              <w:bottom w:val="nil"/>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6</w:t>
            </w:r>
          </w:p>
        </w:tc>
        <w:tc>
          <w:tcPr>
            <w:tcW w:w="1205" w:type="dxa"/>
            <w:tcBorders>
              <w:top w:val="nil"/>
              <w:left w:val="nil"/>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4.8</w:t>
            </w:r>
          </w:p>
        </w:tc>
      </w:tr>
      <w:tr w:rsidR="0037551F" w:rsidRPr="0037551F" w:rsidTr="00F466CF">
        <w:trPr>
          <w:trHeight w:val="197"/>
          <w:jc w:val="center"/>
        </w:trPr>
        <w:tc>
          <w:tcPr>
            <w:tcW w:w="2460" w:type="dxa"/>
            <w:tcBorders>
              <w:top w:val="single" w:sz="4" w:space="0" w:color="auto"/>
              <w:left w:val="single" w:sz="8" w:space="0" w:color="auto"/>
              <w:bottom w:val="nil"/>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Piston</w:t>
            </w:r>
          </w:p>
        </w:tc>
        <w:tc>
          <w:tcPr>
            <w:tcW w:w="1205" w:type="dxa"/>
            <w:tcBorders>
              <w:top w:val="single" w:sz="4" w:space="0" w:color="auto"/>
              <w:left w:val="single" w:sz="8" w:space="0" w:color="auto"/>
              <w:bottom w:val="nil"/>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44</w:t>
            </w:r>
          </w:p>
        </w:tc>
        <w:tc>
          <w:tcPr>
            <w:tcW w:w="1205" w:type="dxa"/>
            <w:tcBorders>
              <w:top w:val="single" w:sz="4" w:space="0" w:color="auto"/>
              <w:left w:val="nil"/>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105.9</w:t>
            </w:r>
          </w:p>
        </w:tc>
      </w:tr>
      <w:tr w:rsidR="0037551F" w:rsidRPr="0037551F" w:rsidTr="00F466CF">
        <w:trPr>
          <w:trHeight w:val="386"/>
          <w:jc w:val="center"/>
        </w:trPr>
        <w:tc>
          <w:tcPr>
            <w:tcW w:w="2460" w:type="dxa"/>
            <w:tcBorders>
              <w:top w:val="single" w:sz="8" w:space="0" w:color="auto"/>
              <w:left w:val="single" w:sz="8" w:space="0" w:color="auto"/>
              <w:bottom w:val="single" w:sz="8" w:space="0" w:color="auto"/>
              <w:right w:val="single" w:sz="8" w:space="0" w:color="auto"/>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Combined Piston and Con-Rod</w:t>
            </w:r>
          </w:p>
        </w:tc>
        <w:tc>
          <w:tcPr>
            <w:tcW w:w="1205" w:type="dxa"/>
            <w:tcBorders>
              <w:top w:val="single" w:sz="8" w:space="0" w:color="auto"/>
              <w:left w:val="nil"/>
              <w:bottom w:val="single" w:sz="8" w:space="0" w:color="auto"/>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155</w:t>
            </w:r>
          </w:p>
        </w:tc>
        <w:tc>
          <w:tcPr>
            <w:tcW w:w="1205" w:type="dxa"/>
            <w:tcBorders>
              <w:top w:val="single" w:sz="8" w:space="0" w:color="auto"/>
              <w:left w:val="nil"/>
              <w:bottom w:val="single" w:sz="8" w:space="0" w:color="auto"/>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340</w:t>
            </w:r>
          </w:p>
        </w:tc>
      </w:tr>
      <w:tr w:rsidR="0037551F" w:rsidRPr="0037551F" w:rsidTr="00F466CF">
        <w:trPr>
          <w:trHeight w:val="197"/>
          <w:jc w:val="center"/>
        </w:trPr>
        <w:tc>
          <w:tcPr>
            <w:tcW w:w="2460" w:type="dxa"/>
            <w:tcBorders>
              <w:top w:val="nil"/>
              <w:left w:val="single" w:sz="8" w:space="0" w:color="auto"/>
              <w:bottom w:val="single" w:sz="8" w:space="0" w:color="auto"/>
              <w:right w:val="single" w:sz="8" w:space="0" w:color="auto"/>
            </w:tcBorders>
            <w:shd w:val="clear" w:color="auto" w:fill="auto"/>
            <w:vAlign w:val="center"/>
            <w:hideMark/>
          </w:tcPr>
          <w:p w:rsidR="0037551F" w:rsidRPr="0037551F" w:rsidRDefault="0037551F" w:rsidP="0037551F">
            <w:pPr>
              <w:spacing w:after="0" w:line="240" w:lineRule="auto"/>
              <w:rPr>
                <w:rFonts w:eastAsia="Times New Roman" w:cstheme="minorHAnsi"/>
                <w:b/>
                <w:bCs/>
                <w:color w:val="000000"/>
                <w:u w:val="single"/>
                <w:lang w:eastAsia="en-GB"/>
              </w:rPr>
            </w:pPr>
            <w:r w:rsidRPr="0037551F">
              <w:rPr>
                <w:rFonts w:eastAsia="Times New Roman" w:cstheme="minorHAnsi"/>
                <w:b/>
                <w:bCs/>
                <w:color w:val="000000"/>
                <w:u w:val="single"/>
                <w:lang w:eastAsia="en-GB"/>
              </w:rPr>
              <w:t xml:space="preserve">Width </w:t>
            </w:r>
          </w:p>
        </w:tc>
        <w:tc>
          <w:tcPr>
            <w:tcW w:w="1205" w:type="dxa"/>
            <w:tcBorders>
              <w:top w:val="nil"/>
              <w:left w:val="nil"/>
              <w:bottom w:val="single" w:sz="8" w:space="0" w:color="auto"/>
              <w:right w:val="nil"/>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c>
          <w:tcPr>
            <w:tcW w:w="1205" w:type="dxa"/>
            <w:tcBorders>
              <w:top w:val="nil"/>
              <w:left w:val="nil"/>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88"/>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 xml:space="preserve">Rod at small end </w:t>
            </w:r>
          </w:p>
        </w:tc>
        <w:tc>
          <w:tcPr>
            <w:tcW w:w="1205" w:type="dxa"/>
            <w:tcBorders>
              <w:top w:val="nil"/>
              <w:left w:val="single" w:sz="8" w:space="0" w:color="auto"/>
              <w:bottom w:val="single" w:sz="4" w:space="0" w:color="auto"/>
              <w:right w:val="nil"/>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13</w:t>
            </w:r>
          </w:p>
        </w:tc>
        <w:tc>
          <w:tcPr>
            <w:tcW w:w="1205" w:type="dxa"/>
            <w:tcBorders>
              <w:top w:val="single" w:sz="8" w:space="0" w:color="auto"/>
              <w:left w:val="single" w:sz="8" w:space="0" w:color="auto"/>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97"/>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Rod at big end</w:t>
            </w:r>
          </w:p>
        </w:tc>
        <w:tc>
          <w:tcPr>
            <w:tcW w:w="1205" w:type="dxa"/>
            <w:tcBorders>
              <w:top w:val="nil"/>
              <w:left w:val="single" w:sz="8" w:space="0" w:color="auto"/>
              <w:bottom w:val="single" w:sz="4" w:space="0" w:color="auto"/>
              <w:right w:val="nil"/>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14</w:t>
            </w:r>
          </w:p>
        </w:tc>
        <w:tc>
          <w:tcPr>
            <w:tcW w:w="1205" w:type="dxa"/>
            <w:tcBorders>
              <w:top w:val="nil"/>
              <w:left w:val="single" w:sz="8" w:space="0" w:color="auto"/>
              <w:bottom w:val="single" w:sz="8" w:space="0" w:color="auto"/>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97"/>
          <w:jc w:val="center"/>
        </w:trPr>
        <w:tc>
          <w:tcPr>
            <w:tcW w:w="2460" w:type="dxa"/>
            <w:tcBorders>
              <w:top w:val="single" w:sz="8" w:space="0" w:color="auto"/>
              <w:left w:val="single" w:sz="8" w:space="0" w:color="auto"/>
              <w:bottom w:val="single" w:sz="8"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b/>
                <w:bCs/>
                <w:color w:val="000000"/>
                <w:u w:val="single"/>
                <w:lang w:eastAsia="en-GB"/>
              </w:rPr>
            </w:pPr>
            <w:r w:rsidRPr="00F466CF">
              <w:rPr>
                <w:rFonts w:eastAsia="Times New Roman" w:cstheme="minorHAnsi"/>
                <w:b/>
                <w:bCs/>
                <w:color w:val="000000"/>
                <w:u w:val="single"/>
                <w:lang w:eastAsia="en-GB"/>
              </w:rPr>
              <w:t>Diameters</w:t>
            </w:r>
            <w:r w:rsidRPr="0037551F">
              <w:rPr>
                <w:rFonts w:eastAsia="Times New Roman" w:cstheme="minorHAnsi"/>
                <w:b/>
                <w:bCs/>
                <w:color w:val="000000"/>
                <w:u w:val="single"/>
                <w:lang w:eastAsia="en-GB"/>
              </w:rPr>
              <w:t xml:space="preserve"> </w:t>
            </w:r>
          </w:p>
        </w:tc>
        <w:tc>
          <w:tcPr>
            <w:tcW w:w="1205"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c>
          <w:tcPr>
            <w:tcW w:w="1205" w:type="dxa"/>
            <w:tcBorders>
              <w:top w:val="nil"/>
              <w:left w:val="nil"/>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88"/>
          <w:jc w:val="center"/>
        </w:trPr>
        <w:tc>
          <w:tcPr>
            <w:tcW w:w="2460" w:type="dxa"/>
            <w:tcBorders>
              <w:top w:val="single" w:sz="4" w:space="0" w:color="auto"/>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Small End internal</w:t>
            </w:r>
          </w:p>
        </w:tc>
        <w:tc>
          <w:tcPr>
            <w:tcW w:w="1205" w:type="dxa"/>
            <w:tcBorders>
              <w:top w:val="single" w:sz="4" w:space="0" w:color="auto"/>
              <w:left w:val="single" w:sz="8" w:space="0" w:color="auto"/>
              <w:bottom w:val="single" w:sz="4" w:space="0" w:color="auto"/>
              <w:right w:val="nil"/>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15</w:t>
            </w:r>
          </w:p>
        </w:tc>
        <w:tc>
          <w:tcPr>
            <w:tcW w:w="1205" w:type="dxa"/>
            <w:tcBorders>
              <w:top w:val="single" w:sz="8" w:space="0" w:color="auto"/>
              <w:left w:val="single" w:sz="8" w:space="0" w:color="auto"/>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88"/>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Small end external</w:t>
            </w:r>
          </w:p>
        </w:tc>
        <w:tc>
          <w:tcPr>
            <w:tcW w:w="1205" w:type="dxa"/>
            <w:tcBorders>
              <w:top w:val="nil"/>
              <w:left w:val="single" w:sz="8" w:space="0" w:color="auto"/>
              <w:bottom w:val="single" w:sz="4" w:space="0" w:color="auto"/>
              <w:right w:val="nil"/>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20</w:t>
            </w:r>
          </w:p>
        </w:tc>
        <w:tc>
          <w:tcPr>
            <w:tcW w:w="1205" w:type="dxa"/>
            <w:tcBorders>
              <w:top w:val="nil"/>
              <w:left w:val="single" w:sz="8" w:space="0" w:color="auto"/>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88"/>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 xml:space="preserve">Big end internal </w:t>
            </w:r>
          </w:p>
        </w:tc>
        <w:tc>
          <w:tcPr>
            <w:tcW w:w="1205" w:type="dxa"/>
            <w:tcBorders>
              <w:top w:val="nil"/>
              <w:left w:val="single" w:sz="8" w:space="0" w:color="auto"/>
              <w:bottom w:val="single" w:sz="4" w:space="0" w:color="auto"/>
              <w:right w:val="nil"/>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28</w:t>
            </w:r>
          </w:p>
        </w:tc>
        <w:tc>
          <w:tcPr>
            <w:tcW w:w="1205" w:type="dxa"/>
            <w:tcBorders>
              <w:top w:val="nil"/>
              <w:left w:val="single" w:sz="8" w:space="0" w:color="auto"/>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97"/>
          <w:jc w:val="center"/>
        </w:trPr>
        <w:tc>
          <w:tcPr>
            <w:tcW w:w="2460" w:type="dxa"/>
            <w:tcBorders>
              <w:top w:val="nil"/>
              <w:left w:val="single" w:sz="8" w:space="0" w:color="auto"/>
              <w:bottom w:val="nil"/>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 xml:space="preserve">Piston </w:t>
            </w:r>
          </w:p>
        </w:tc>
        <w:tc>
          <w:tcPr>
            <w:tcW w:w="1205" w:type="dxa"/>
            <w:tcBorders>
              <w:top w:val="nil"/>
              <w:left w:val="single" w:sz="8" w:space="0" w:color="auto"/>
              <w:bottom w:val="nil"/>
              <w:right w:val="nil"/>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55</w:t>
            </w:r>
          </w:p>
        </w:tc>
        <w:tc>
          <w:tcPr>
            <w:tcW w:w="1205" w:type="dxa"/>
            <w:tcBorders>
              <w:top w:val="nil"/>
              <w:left w:val="single" w:sz="8" w:space="0" w:color="auto"/>
              <w:bottom w:val="single" w:sz="8" w:space="0" w:color="auto"/>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97"/>
          <w:jc w:val="center"/>
        </w:trPr>
        <w:tc>
          <w:tcPr>
            <w:tcW w:w="2460" w:type="dxa"/>
            <w:tcBorders>
              <w:top w:val="single" w:sz="4" w:space="0" w:color="auto"/>
              <w:left w:val="single" w:sz="8" w:space="0" w:color="auto"/>
              <w:bottom w:val="nil"/>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proofErr w:type="spellStart"/>
            <w:r w:rsidRPr="0037551F">
              <w:rPr>
                <w:rFonts w:eastAsia="Times New Roman" w:cstheme="minorHAnsi"/>
                <w:color w:val="000000"/>
                <w:lang w:eastAsia="en-GB"/>
              </w:rPr>
              <w:t>Gudgeon</w:t>
            </w:r>
            <w:proofErr w:type="spellEnd"/>
            <w:r w:rsidRPr="0037551F">
              <w:rPr>
                <w:rFonts w:eastAsia="Times New Roman" w:cstheme="minorHAnsi"/>
                <w:color w:val="000000"/>
                <w:lang w:eastAsia="en-GB"/>
              </w:rPr>
              <w:t xml:space="preserve"> pin </w:t>
            </w:r>
          </w:p>
        </w:tc>
        <w:tc>
          <w:tcPr>
            <w:tcW w:w="1205" w:type="dxa"/>
            <w:tcBorders>
              <w:top w:val="single" w:sz="4" w:space="0" w:color="auto"/>
              <w:left w:val="single" w:sz="8" w:space="0" w:color="auto"/>
              <w:bottom w:val="nil"/>
              <w:right w:val="single" w:sz="8" w:space="0" w:color="auto"/>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14</w:t>
            </w:r>
          </w:p>
        </w:tc>
        <w:tc>
          <w:tcPr>
            <w:tcW w:w="1205" w:type="dxa"/>
            <w:tcBorders>
              <w:top w:val="nil"/>
              <w:left w:val="nil"/>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26.7</w:t>
            </w:r>
          </w:p>
        </w:tc>
      </w:tr>
      <w:tr w:rsidR="0037551F" w:rsidRPr="0037551F" w:rsidTr="00F466CF">
        <w:trPr>
          <w:trHeight w:val="197"/>
          <w:jc w:val="center"/>
        </w:trPr>
        <w:tc>
          <w:tcPr>
            <w:tcW w:w="2460" w:type="dxa"/>
            <w:tcBorders>
              <w:top w:val="single" w:sz="8" w:space="0" w:color="auto"/>
              <w:left w:val="single" w:sz="8" w:space="0" w:color="auto"/>
              <w:bottom w:val="single" w:sz="8" w:space="0" w:color="auto"/>
              <w:right w:val="single" w:sz="8" w:space="0" w:color="auto"/>
            </w:tcBorders>
            <w:shd w:val="clear" w:color="auto" w:fill="auto"/>
            <w:vAlign w:val="center"/>
            <w:hideMark/>
          </w:tcPr>
          <w:p w:rsidR="0037551F" w:rsidRPr="0037551F" w:rsidRDefault="0037551F" w:rsidP="0037551F">
            <w:pPr>
              <w:spacing w:after="0" w:line="240" w:lineRule="auto"/>
              <w:rPr>
                <w:rFonts w:eastAsia="Times New Roman" w:cstheme="minorHAnsi"/>
                <w:b/>
                <w:bCs/>
                <w:color w:val="000000"/>
                <w:u w:val="single"/>
                <w:lang w:eastAsia="en-GB"/>
              </w:rPr>
            </w:pPr>
            <w:r w:rsidRPr="0037551F">
              <w:rPr>
                <w:rFonts w:eastAsia="Times New Roman" w:cstheme="minorHAnsi"/>
                <w:b/>
                <w:bCs/>
                <w:color w:val="000000"/>
                <w:u w:val="single"/>
                <w:lang w:eastAsia="en-GB"/>
              </w:rPr>
              <w:t xml:space="preserve">Depths </w:t>
            </w:r>
          </w:p>
        </w:tc>
        <w:tc>
          <w:tcPr>
            <w:tcW w:w="1205" w:type="dxa"/>
            <w:tcBorders>
              <w:top w:val="single" w:sz="8" w:space="0" w:color="auto"/>
              <w:left w:val="nil"/>
              <w:bottom w:val="single" w:sz="8" w:space="0" w:color="auto"/>
              <w:right w:val="nil"/>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c>
          <w:tcPr>
            <w:tcW w:w="1205" w:type="dxa"/>
            <w:tcBorders>
              <w:top w:val="single" w:sz="8" w:space="0" w:color="auto"/>
              <w:left w:val="nil"/>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88"/>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Small End</w:t>
            </w:r>
          </w:p>
        </w:tc>
        <w:tc>
          <w:tcPr>
            <w:tcW w:w="1205" w:type="dxa"/>
            <w:tcBorders>
              <w:top w:val="nil"/>
              <w:left w:val="single" w:sz="8" w:space="0" w:color="auto"/>
              <w:bottom w:val="single" w:sz="4" w:space="0" w:color="auto"/>
              <w:right w:val="nil"/>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14</w:t>
            </w:r>
          </w:p>
        </w:tc>
        <w:tc>
          <w:tcPr>
            <w:tcW w:w="1205" w:type="dxa"/>
            <w:tcBorders>
              <w:top w:val="single" w:sz="8" w:space="0" w:color="auto"/>
              <w:left w:val="single" w:sz="8" w:space="0" w:color="auto"/>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88"/>
          <w:jc w:val="center"/>
        </w:trPr>
        <w:tc>
          <w:tcPr>
            <w:tcW w:w="2460" w:type="dxa"/>
            <w:tcBorders>
              <w:top w:val="nil"/>
              <w:left w:val="single" w:sz="8" w:space="0" w:color="auto"/>
              <w:bottom w:val="single" w:sz="4"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 xml:space="preserve">Rod length </w:t>
            </w:r>
          </w:p>
        </w:tc>
        <w:tc>
          <w:tcPr>
            <w:tcW w:w="1205" w:type="dxa"/>
            <w:tcBorders>
              <w:top w:val="nil"/>
              <w:left w:val="single" w:sz="8" w:space="0" w:color="auto"/>
              <w:bottom w:val="single" w:sz="4" w:space="0" w:color="auto"/>
              <w:right w:val="nil"/>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7</w:t>
            </w:r>
          </w:p>
        </w:tc>
        <w:tc>
          <w:tcPr>
            <w:tcW w:w="1205" w:type="dxa"/>
            <w:tcBorders>
              <w:top w:val="nil"/>
              <w:left w:val="single" w:sz="8" w:space="0" w:color="auto"/>
              <w:bottom w:val="nil"/>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r w:rsidR="0037551F" w:rsidRPr="0037551F" w:rsidTr="00F466CF">
        <w:trPr>
          <w:trHeight w:val="197"/>
          <w:jc w:val="center"/>
        </w:trPr>
        <w:tc>
          <w:tcPr>
            <w:tcW w:w="2460" w:type="dxa"/>
            <w:tcBorders>
              <w:top w:val="nil"/>
              <w:left w:val="single" w:sz="8" w:space="0" w:color="auto"/>
              <w:bottom w:val="single" w:sz="8" w:space="0" w:color="auto"/>
              <w:right w:val="nil"/>
            </w:tcBorders>
            <w:shd w:val="clear" w:color="auto" w:fill="auto"/>
            <w:vAlign w:val="center"/>
            <w:hideMark/>
          </w:tcPr>
          <w:p w:rsidR="0037551F" w:rsidRPr="0037551F" w:rsidRDefault="0037551F" w:rsidP="0037551F">
            <w:pPr>
              <w:spacing w:after="0" w:line="240" w:lineRule="auto"/>
              <w:rPr>
                <w:rFonts w:eastAsia="Times New Roman" w:cstheme="minorHAnsi"/>
                <w:color w:val="000000"/>
                <w:lang w:eastAsia="en-GB"/>
              </w:rPr>
            </w:pPr>
            <w:r w:rsidRPr="0037551F">
              <w:rPr>
                <w:rFonts w:eastAsia="Times New Roman" w:cstheme="minorHAnsi"/>
                <w:color w:val="000000"/>
                <w:lang w:eastAsia="en-GB"/>
              </w:rPr>
              <w:t>Big End</w:t>
            </w:r>
          </w:p>
        </w:tc>
        <w:tc>
          <w:tcPr>
            <w:tcW w:w="1205" w:type="dxa"/>
            <w:tcBorders>
              <w:top w:val="nil"/>
              <w:left w:val="single" w:sz="8" w:space="0" w:color="auto"/>
              <w:bottom w:val="single" w:sz="8" w:space="0" w:color="auto"/>
              <w:right w:val="nil"/>
            </w:tcBorders>
            <w:shd w:val="clear" w:color="auto" w:fill="auto"/>
            <w:noWrap/>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16</w:t>
            </w:r>
          </w:p>
        </w:tc>
        <w:tc>
          <w:tcPr>
            <w:tcW w:w="1205" w:type="dxa"/>
            <w:tcBorders>
              <w:top w:val="nil"/>
              <w:left w:val="single" w:sz="8" w:space="0" w:color="auto"/>
              <w:bottom w:val="single" w:sz="8" w:space="0" w:color="auto"/>
              <w:right w:val="single" w:sz="8" w:space="0" w:color="auto"/>
            </w:tcBorders>
            <w:shd w:val="clear" w:color="auto" w:fill="auto"/>
            <w:vAlign w:val="center"/>
            <w:hideMark/>
          </w:tcPr>
          <w:p w:rsidR="0037551F" w:rsidRPr="0037551F" w:rsidRDefault="0037551F" w:rsidP="0037551F">
            <w:pPr>
              <w:spacing w:after="0" w:line="240" w:lineRule="auto"/>
              <w:jc w:val="center"/>
              <w:rPr>
                <w:rFonts w:eastAsia="Times New Roman" w:cstheme="minorHAnsi"/>
                <w:color w:val="000000"/>
                <w:lang w:eastAsia="en-GB"/>
              </w:rPr>
            </w:pPr>
            <w:r w:rsidRPr="0037551F">
              <w:rPr>
                <w:rFonts w:eastAsia="Times New Roman" w:cstheme="minorHAnsi"/>
                <w:color w:val="000000"/>
                <w:lang w:eastAsia="en-GB"/>
              </w:rPr>
              <w:t> </w:t>
            </w:r>
          </w:p>
        </w:tc>
      </w:tr>
    </w:tbl>
    <w:p w:rsidR="003E653C" w:rsidRPr="0037551F" w:rsidRDefault="00E3737B" w:rsidP="0037551F">
      <w:pPr>
        <w:jc w:val="center"/>
        <w:rPr>
          <w:i/>
        </w:rPr>
      </w:pPr>
      <w:r>
        <w:rPr>
          <w:i/>
        </w:rPr>
        <w:t>Table</w:t>
      </w:r>
      <w:r w:rsidR="0037551F">
        <w:rPr>
          <w:i/>
        </w:rPr>
        <w:t xml:space="preserve">.1. </w:t>
      </w:r>
    </w:p>
    <w:p w:rsidR="00A549AB" w:rsidRDefault="00BE308F" w:rsidP="00FC1672">
      <w:pPr>
        <w:jc w:val="both"/>
      </w:pPr>
      <w:r>
        <w:t>Unfortunately, the</w:t>
      </w:r>
      <w:r w:rsidR="00193230">
        <w:t xml:space="preserve"> crank radius</w:t>
      </w:r>
      <w:r>
        <w:t xml:space="preserve"> measurement was un</w:t>
      </w:r>
      <w:r w:rsidR="00193230">
        <w:t>available</w:t>
      </w:r>
      <w:r>
        <w:t xml:space="preserve">, by transposing the formula to determine an engine cubic centimetre (cc) the crank radius was calculated:  </w:t>
      </w:r>
    </w:p>
    <w:p w:rsidR="00193230" w:rsidRDefault="00193230" w:rsidP="00BE308F">
      <w:pPr>
        <w:pStyle w:val="ListParagraph"/>
        <w:numPr>
          <w:ilvl w:val="0"/>
          <w:numId w:val="1"/>
        </w:numPr>
        <w:jc w:val="both"/>
      </w:pPr>
      <w:r>
        <w:t xml:space="preserve">0.7854 x bore (cm) x bore (cm) x Crank radius (cm) x 4 = Engine </w:t>
      </w:r>
      <w:r w:rsidR="00BE308F">
        <w:t>cc</w:t>
      </w:r>
      <w:r>
        <w:t xml:space="preserve"> </w:t>
      </w:r>
    </w:p>
    <w:p w:rsidR="00193230" w:rsidRDefault="00193230" w:rsidP="00BE308F">
      <w:pPr>
        <w:pStyle w:val="ListParagraph"/>
        <w:numPr>
          <w:ilvl w:val="0"/>
          <w:numId w:val="1"/>
        </w:numPr>
        <w:jc w:val="both"/>
      </w:pPr>
      <w:r>
        <w:t>0.7854 x 5.5 x 5.5 x A x 4 = 399cc</w:t>
      </w:r>
    </w:p>
    <w:p w:rsidR="00193230" w:rsidRPr="00BE308F" w:rsidRDefault="00193230" w:rsidP="00BE308F">
      <w:pPr>
        <w:pStyle w:val="ListParagraph"/>
        <w:numPr>
          <w:ilvl w:val="0"/>
          <w:numId w:val="1"/>
        </w:numPr>
        <w:jc w:val="both"/>
        <w:rPr>
          <w:rFonts w:eastAsiaTheme="minorEastAsia"/>
        </w:rPr>
      </w:pPr>
      <m:oMath>
        <m:r>
          <w:rPr>
            <w:rFonts w:ascii="Cambria Math" w:hAnsi="Cambria Math" w:cs="Cambria Math"/>
          </w:rPr>
          <m:t>A</m:t>
        </m:r>
        <m:r>
          <m:rPr>
            <m:sty m:val="p"/>
          </m:rPr>
          <w:rPr>
            <w:rFonts w:ascii="Cambria Math" w:hAnsi="Cambria Math" w:cs="Cambria Math"/>
          </w:rPr>
          <m:t>=</m:t>
        </m:r>
        <m:f>
          <m:fPr>
            <m:ctrlPr>
              <w:rPr>
                <w:rFonts w:ascii="Cambria Math" w:hAnsi="Cambria Math"/>
              </w:rPr>
            </m:ctrlPr>
          </m:fPr>
          <m:num>
            <m:r>
              <w:rPr>
                <w:rFonts w:ascii="Cambria Math" w:hAnsi="Cambria Math"/>
              </w:rPr>
              <m:t>399</m:t>
            </m:r>
          </m:num>
          <m:den>
            <m:r>
              <m:rPr>
                <m:sty m:val="p"/>
              </m:rPr>
              <w:rPr>
                <w:rFonts w:ascii="Cambria Math" w:hAnsi="Cambria Math" w:cs="Cambria Math"/>
              </w:rPr>
              <m:t>(0.7854 x 5.5 x 5.5 x 4</m:t>
            </m:r>
            <m:r>
              <m:rPr>
                <m:sty m:val="p"/>
              </m:rPr>
              <w:rPr>
                <w:rFonts w:ascii="Cambria Math" w:hAnsi="Cambria Math" w:cs="Cambria Math"/>
              </w:rPr>
              <m:t>)</m:t>
            </m:r>
          </m:den>
        </m:f>
        <m:r>
          <w:rPr>
            <w:rFonts w:ascii="Cambria Math" w:hAnsi="Cambria Math"/>
          </w:rPr>
          <m:t xml:space="preserve">=4.199cm </m:t>
        </m:r>
      </m:oMath>
    </w:p>
    <w:p w:rsidR="003E653C" w:rsidRPr="003E653C" w:rsidRDefault="003E653C" w:rsidP="00BE308F">
      <w:pPr>
        <w:pStyle w:val="ListParagraph"/>
        <w:numPr>
          <w:ilvl w:val="0"/>
          <w:numId w:val="1"/>
        </w:numPr>
        <w:jc w:val="both"/>
      </w:pPr>
      <w:r w:rsidRPr="00BE308F">
        <w:rPr>
          <w:rFonts w:eastAsiaTheme="minorEastAsia"/>
        </w:rPr>
        <w:t xml:space="preserve">4.199cm = </w:t>
      </w:r>
      <w:r w:rsidRPr="00BE308F">
        <w:rPr>
          <w:rFonts w:eastAsiaTheme="minorEastAsia"/>
          <w:u w:val="single"/>
        </w:rPr>
        <w:t>41.99mm</w:t>
      </w:r>
      <w:r w:rsidRPr="00BE308F">
        <w:rPr>
          <w:rFonts w:eastAsiaTheme="minorEastAsia"/>
        </w:rPr>
        <w:t xml:space="preserve">. </w:t>
      </w:r>
    </w:p>
    <w:p w:rsidR="000A6ACF" w:rsidRPr="00C92645" w:rsidRDefault="000A6ACF" w:rsidP="000A6ACF">
      <w:pPr>
        <w:jc w:val="both"/>
        <w:rPr>
          <w:sz w:val="32"/>
          <w:szCs w:val="32"/>
        </w:rPr>
      </w:pPr>
      <w:r w:rsidRPr="00C92645">
        <w:rPr>
          <w:b/>
          <w:sz w:val="32"/>
          <w:szCs w:val="32"/>
          <w:u w:val="single"/>
        </w:rPr>
        <w:t>Methodology:</w:t>
      </w:r>
      <w:r w:rsidRPr="00C92645">
        <w:rPr>
          <w:sz w:val="32"/>
          <w:szCs w:val="32"/>
        </w:rPr>
        <w:t xml:space="preserve"> </w:t>
      </w:r>
    </w:p>
    <w:p w:rsidR="003C5631" w:rsidRDefault="003C5631" w:rsidP="000A6ACF">
      <w:pPr>
        <w:jc w:val="both"/>
      </w:pPr>
    </w:p>
    <w:p w:rsidR="00343B06" w:rsidRDefault="003C5631" w:rsidP="000A6ACF">
      <w:pPr>
        <w:jc w:val="both"/>
      </w:pPr>
      <w:r>
        <w:t>As a starting point the engine will be set for</w:t>
      </w:r>
      <w:r w:rsidR="000C4E6D">
        <w:t xml:space="preserve"> a standard</w:t>
      </w:r>
      <w:r w:rsidR="00EF099D">
        <w:t xml:space="preserve"> warm</w:t>
      </w:r>
      <w:r w:rsidR="000C4E6D">
        <w:t xml:space="preserve"> idle tick</w:t>
      </w:r>
      <w:r w:rsidR="00EF099D">
        <w:t xml:space="preserve"> </w:t>
      </w:r>
      <w:r w:rsidR="000C4E6D">
        <w:t>over</w:t>
      </w:r>
      <w:r w:rsidR="00C87044">
        <w:t>, James Greed (2013) demonstrated this</w:t>
      </w:r>
      <w:r w:rsidR="00EF099D">
        <w:t xml:space="preserve"> </w:t>
      </w:r>
      <w:r w:rsidR="00C87044">
        <w:t>to be at</w:t>
      </w:r>
      <w:r w:rsidR="000C4E6D">
        <w:t xml:space="preserve"> 1</w:t>
      </w:r>
      <w:r w:rsidR="00EF099D">
        <w:t>5</w:t>
      </w:r>
      <w:r>
        <w:t>00RPM</w:t>
      </w:r>
      <w:r w:rsidR="0031371B">
        <w:t xml:space="preserve">, then there will be an increase </w:t>
      </w:r>
      <w:r w:rsidR="00CD48C6">
        <w:t>of f</w:t>
      </w:r>
      <w:r w:rsidR="00DA6A89">
        <w:t>our</w:t>
      </w:r>
      <w:r w:rsidR="00CD48C6">
        <w:t xml:space="preserve"> further additional advancements of 3750RPM each. This w</w:t>
      </w:r>
      <w:r w:rsidR="00DA6A89">
        <w:t>ill demonstrate the maximum tensile force applied to the Con-Rod as set by the manufacturer, an addition 1500RPM will then be applied to observe the effects o</w:t>
      </w:r>
      <w:r w:rsidR="00343B06">
        <w:t>n</w:t>
      </w:r>
      <w:r w:rsidR="00DA6A89">
        <w:t xml:space="preserve"> the results</w:t>
      </w:r>
      <w:r w:rsidR="00343B06">
        <w:t xml:space="preserve"> to determine if a higher RPM can be achieved, not considering material or valve timing limitations. </w:t>
      </w:r>
    </w:p>
    <w:p w:rsidR="003C5631" w:rsidRDefault="000C4E6D" w:rsidP="000A6ACF">
      <w:pPr>
        <w:jc w:val="both"/>
      </w:pPr>
      <w:r>
        <w:t xml:space="preserve">The time sequence will be measured </w:t>
      </w:r>
      <w:r w:rsidR="00161E65">
        <w:t xml:space="preserve">in increments of </w:t>
      </w:r>
      <w:r>
        <w:t xml:space="preserve"> </w:t>
      </w:r>
      <m:oMath>
        <m:f>
          <m:fPr>
            <m:ctrlPr>
              <w:rPr>
                <w:rFonts w:ascii="Cambria Math" w:hAnsi="Cambria Math"/>
              </w:rPr>
            </m:ctrlPr>
          </m:fPr>
          <m:num>
            <m:r>
              <w:rPr>
                <w:rFonts w:ascii="Cambria Math" w:hAnsi="Cambria Math"/>
              </w:rPr>
              <m:t>1</m:t>
            </m:r>
          </m:num>
          <m:den>
            <m:r>
              <w:rPr>
                <w:rFonts w:ascii="Cambria Math" w:hAnsi="Cambria Math"/>
              </w:rPr>
              <m:t>5000</m:t>
            </m:r>
          </m:den>
        </m:f>
      </m:oMath>
      <w:r>
        <w:t xml:space="preserve"> or 2x10</w:t>
      </w:r>
      <w:r>
        <w:rPr>
          <w:vertAlign w:val="superscript"/>
        </w:rPr>
        <w:t xml:space="preserve">-4 </w:t>
      </w:r>
      <w:r>
        <w:t>of a second</w:t>
      </w:r>
      <w:r w:rsidR="00343B06">
        <w:t xml:space="preserve">, this will allow an equally divided result to be examined. </w:t>
      </w:r>
    </w:p>
    <w:p w:rsidR="003C5631" w:rsidRPr="003C5631" w:rsidRDefault="003C5631" w:rsidP="000A6ACF">
      <w:pPr>
        <w:jc w:val="both"/>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431A0B" w:rsidRDefault="00431A0B" w:rsidP="000A6ACF">
      <w:pPr>
        <w:jc w:val="both"/>
        <w:rPr>
          <w:b/>
          <w:u w:val="single"/>
        </w:rPr>
      </w:pPr>
    </w:p>
    <w:p w:rsidR="00E3737B" w:rsidRDefault="00E3737B" w:rsidP="000A6ACF">
      <w:pPr>
        <w:jc w:val="both"/>
        <w:rPr>
          <w:b/>
          <w:sz w:val="32"/>
          <w:szCs w:val="32"/>
          <w:u w:val="single"/>
        </w:rPr>
      </w:pPr>
    </w:p>
    <w:p w:rsidR="000A6ACF" w:rsidRPr="00C92645" w:rsidRDefault="000A6ACF" w:rsidP="000A6ACF">
      <w:pPr>
        <w:jc w:val="both"/>
        <w:rPr>
          <w:sz w:val="32"/>
          <w:szCs w:val="32"/>
        </w:rPr>
      </w:pPr>
      <w:r w:rsidRPr="00C92645">
        <w:rPr>
          <w:b/>
          <w:sz w:val="32"/>
          <w:szCs w:val="32"/>
          <w:u w:val="single"/>
        </w:rPr>
        <w:t>Analysis:</w:t>
      </w:r>
      <w:r w:rsidRPr="00C92645">
        <w:rPr>
          <w:sz w:val="32"/>
          <w:szCs w:val="32"/>
        </w:rPr>
        <w:t xml:space="preserve"> </w:t>
      </w:r>
    </w:p>
    <w:p w:rsidR="000A6ACF" w:rsidRDefault="000A6ACF" w:rsidP="000A6ACF">
      <w:pPr>
        <w:jc w:val="both"/>
      </w:pPr>
    </w:p>
    <w:p w:rsidR="000A6ACF" w:rsidRDefault="00E643A4" w:rsidP="000A6ACF">
      <w:pPr>
        <w:jc w:val="both"/>
      </w:pPr>
      <w:r>
        <w:t>Starting at an idle tick-over of 1</w:t>
      </w:r>
      <w:r w:rsidR="00343B06">
        <w:t>500</w:t>
      </w:r>
      <w:r>
        <w:t xml:space="preserve">RPM </w:t>
      </w:r>
    </w:p>
    <w:p w:rsidR="00B55788" w:rsidRDefault="00015DDA" w:rsidP="000A6ACF">
      <w:pPr>
        <w:jc w:val="both"/>
      </w:pPr>
      <w:r>
        <w:rPr>
          <w:noProof/>
        </w:rPr>
        <w:drawing>
          <wp:inline distT="0" distB="0" distL="0" distR="0" wp14:anchorId="527EA3E0">
            <wp:extent cx="5956300" cy="3310255"/>
            <wp:effectExtent l="0" t="0" r="635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56300" cy="3310255"/>
                    </a:xfrm>
                    <a:prstGeom prst="rect">
                      <a:avLst/>
                    </a:prstGeom>
                    <a:noFill/>
                  </pic:spPr>
                </pic:pic>
              </a:graphicData>
            </a:graphic>
          </wp:inline>
        </w:drawing>
      </w:r>
    </w:p>
    <w:p w:rsidR="00B55788" w:rsidRDefault="00015DDA" w:rsidP="00015DDA">
      <w:pPr>
        <w:jc w:val="center"/>
        <w:rPr>
          <w:i/>
        </w:rPr>
      </w:pPr>
      <w:r>
        <w:rPr>
          <w:i/>
        </w:rPr>
        <w:t>Chart</w:t>
      </w:r>
      <w:r w:rsidR="00A53950">
        <w:rPr>
          <w:i/>
        </w:rPr>
        <w:t>.</w:t>
      </w:r>
      <w:r>
        <w:rPr>
          <w:i/>
        </w:rPr>
        <w:t>1.</w:t>
      </w:r>
    </w:p>
    <w:p w:rsidR="00E643A4" w:rsidRDefault="00015DDA" w:rsidP="000A6ACF">
      <w:pPr>
        <w:jc w:val="both"/>
      </w:pPr>
      <w:r>
        <w:t>Maximum tensile force applied</w:t>
      </w:r>
      <w:r w:rsidR="009154E9">
        <w:t xml:space="preserve"> to the Con-Rod</w:t>
      </w:r>
      <w:r>
        <w:t xml:space="preserve"> is 462.2N</w:t>
      </w:r>
      <w:r w:rsidR="00E643A4">
        <w:t xml:space="preserve"> </w:t>
      </w:r>
      <w:r w:rsidR="009154E9">
        <w:t>this would be the equivalent of 47.13Kg either compressing or stretching the Con-Rod. Acceleration and Force can be observed following a symmetric line.</w:t>
      </w:r>
    </w:p>
    <w:p w:rsidR="00E643A4" w:rsidRDefault="00E643A4" w:rsidP="000A6ACF">
      <w:pPr>
        <w:jc w:val="both"/>
      </w:pPr>
    </w:p>
    <w:p w:rsidR="00431A0B" w:rsidRDefault="00431A0B" w:rsidP="000A6ACF">
      <w:pPr>
        <w:jc w:val="both"/>
      </w:pPr>
    </w:p>
    <w:p w:rsidR="00431A0B" w:rsidRDefault="00431A0B" w:rsidP="000A6ACF">
      <w:pPr>
        <w:jc w:val="both"/>
      </w:pPr>
    </w:p>
    <w:p w:rsidR="00431A0B" w:rsidRDefault="00431A0B" w:rsidP="000A6ACF">
      <w:pPr>
        <w:jc w:val="both"/>
      </w:pPr>
    </w:p>
    <w:p w:rsidR="00431A0B" w:rsidRDefault="00431A0B" w:rsidP="000A6ACF">
      <w:pPr>
        <w:jc w:val="both"/>
      </w:pPr>
    </w:p>
    <w:p w:rsidR="00431A0B" w:rsidRDefault="00431A0B" w:rsidP="000A6ACF">
      <w:pPr>
        <w:jc w:val="both"/>
      </w:pPr>
    </w:p>
    <w:p w:rsidR="00431A0B" w:rsidRDefault="00431A0B" w:rsidP="000A6ACF">
      <w:pPr>
        <w:jc w:val="both"/>
      </w:pPr>
    </w:p>
    <w:p w:rsidR="00431A0B" w:rsidRDefault="00431A0B" w:rsidP="000A6ACF">
      <w:pPr>
        <w:jc w:val="both"/>
      </w:pPr>
    </w:p>
    <w:p w:rsidR="00431A0B" w:rsidRDefault="00431A0B" w:rsidP="000A6ACF">
      <w:pPr>
        <w:jc w:val="both"/>
      </w:pPr>
    </w:p>
    <w:p w:rsidR="00A53950" w:rsidRDefault="00A53950" w:rsidP="000A6ACF">
      <w:pPr>
        <w:jc w:val="both"/>
      </w:pPr>
    </w:p>
    <w:p w:rsidR="00431A0B" w:rsidRDefault="00431A0B" w:rsidP="000A6ACF">
      <w:pPr>
        <w:jc w:val="both"/>
      </w:pPr>
      <w:r>
        <w:t>Increasin</w:t>
      </w:r>
      <w:r w:rsidR="00E3737B">
        <w:t>g</w:t>
      </w:r>
      <w:r>
        <w:t xml:space="preserve"> to 5250RPM </w:t>
      </w:r>
    </w:p>
    <w:p w:rsidR="00921DCF" w:rsidRDefault="00921DCF" w:rsidP="000A6ACF">
      <w:pPr>
        <w:jc w:val="both"/>
      </w:pPr>
      <w:r>
        <w:rPr>
          <w:noProof/>
        </w:rPr>
        <w:drawing>
          <wp:inline distT="0" distB="0" distL="0" distR="0" wp14:anchorId="0FDDC76F">
            <wp:extent cx="5956300" cy="3310255"/>
            <wp:effectExtent l="0" t="0" r="635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6300" cy="3310255"/>
                    </a:xfrm>
                    <a:prstGeom prst="rect">
                      <a:avLst/>
                    </a:prstGeom>
                    <a:noFill/>
                  </pic:spPr>
                </pic:pic>
              </a:graphicData>
            </a:graphic>
          </wp:inline>
        </w:drawing>
      </w:r>
    </w:p>
    <w:p w:rsidR="00921DCF" w:rsidRPr="00921DCF" w:rsidRDefault="00921DCF" w:rsidP="00921DCF">
      <w:pPr>
        <w:jc w:val="center"/>
        <w:rPr>
          <w:i/>
        </w:rPr>
      </w:pPr>
      <w:r>
        <w:rPr>
          <w:i/>
        </w:rPr>
        <w:t>Chart</w:t>
      </w:r>
      <w:r w:rsidR="00A53950">
        <w:rPr>
          <w:i/>
        </w:rPr>
        <w:t>.</w:t>
      </w:r>
      <w:r>
        <w:rPr>
          <w:i/>
        </w:rPr>
        <w:t>2.</w:t>
      </w:r>
    </w:p>
    <w:p w:rsidR="00E50300" w:rsidRPr="00E50300" w:rsidRDefault="00921DCF" w:rsidP="00E3737B">
      <w:pPr>
        <w:jc w:val="both"/>
      </w:pPr>
      <w:r>
        <w:t xml:space="preserve">In </w:t>
      </w:r>
      <w:r>
        <w:rPr>
          <w:i/>
        </w:rPr>
        <w:t xml:space="preserve">Chart 2. </w:t>
      </w:r>
      <w:r>
        <w:t xml:space="preserve">The maximum tensile force is 5656.83N (576.83Kg) </w:t>
      </w:r>
    </w:p>
    <w:p w:rsidR="001E2CF2" w:rsidRDefault="009760C1" w:rsidP="000A6ACF">
      <w:pPr>
        <w:jc w:val="both"/>
      </w:pPr>
      <w:r>
        <w:t>The dip in the acceleration and force</w:t>
      </w:r>
      <w:r w:rsidR="001E2CF2">
        <w:t xml:space="preserve"> is</w:t>
      </w:r>
      <w:r>
        <w:t xml:space="preserve"> creat</w:t>
      </w:r>
      <w:r w:rsidR="001E2CF2">
        <w:t>ed</w:t>
      </w:r>
      <w:r>
        <w:t xml:space="preserve"> a</w:t>
      </w:r>
      <w:r w:rsidR="001E2CF2">
        <w:t>s</w:t>
      </w:r>
      <w:r>
        <w:t xml:space="preserve"> prolonged point at </w:t>
      </w:r>
      <w:r w:rsidR="00B32C0A">
        <w:t>top dead centre (TDC)</w:t>
      </w:r>
      <w:r w:rsidR="001E2CF2">
        <w:t xml:space="preserve"> whilst the Big end of the conrod travels around the crankshaft. </w:t>
      </w:r>
    </w:p>
    <w:p w:rsidR="001E2CF2" w:rsidRDefault="001E2CF2" w:rsidP="000A6ACF">
      <w:pPr>
        <w:jc w:val="both"/>
      </w:pPr>
    </w:p>
    <w:p w:rsidR="00431A0B" w:rsidRDefault="00431A0B" w:rsidP="000A6ACF">
      <w:pPr>
        <w:jc w:val="both"/>
      </w:pPr>
    </w:p>
    <w:p w:rsidR="00431A0B" w:rsidRDefault="00431A0B" w:rsidP="000A6ACF">
      <w:pPr>
        <w:jc w:val="both"/>
      </w:pPr>
    </w:p>
    <w:p w:rsidR="00431A0B" w:rsidRDefault="00431A0B" w:rsidP="000A6ACF">
      <w:pPr>
        <w:jc w:val="both"/>
      </w:pPr>
    </w:p>
    <w:p w:rsidR="00431A0B" w:rsidRDefault="00431A0B" w:rsidP="000A6ACF">
      <w:pPr>
        <w:jc w:val="both"/>
      </w:pPr>
    </w:p>
    <w:p w:rsidR="00431A0B" w:rsidRDefault="00431A0B" w:rsidP="000A6ACF">
      <w:pPr>
        <w:jc w:val="both"/>
      </w:pPr>
    </w:p>
    <w:p w:rsidR="00431A0B" w:rsidRDefault="00431A0B" w:rsidP="000A6ACF">
      <w:pPr>
        <w:jc w:val="both"/>
      </w:pPr>
    </w:p>
    <w:p w:rsidR="00431A0B" w:rsidRDefault="00431A0B" w:rsidP="000A6ACF">
      <w:pPr>
        <w:jc w:val="both"/>
      </w:pPr>
    </w:p>
    <w:p w:rsidR="00A53950" w:rsidRDefault="00A53950" w:rsidP="000A6ACF">
      <w:pPr>
        <w:jc w:val="both"/>
      </w:pPr>
    </w:p>
    <w:p w:rsidR="00E3737B" w:rsidRDefault="00E3737B" w:rsidP="000A6ACF">
      <w:pPr>
        <w:jc w:val="both"/>
      </w:pPr>
    </w:p>
    <w:p w:rsidR="00E3737B" w:rsidRDefault="00E3737B" w:rsidP="000A6ACF">
      <w:pPr>
        <w:jc w:val="both"/>
      </w:pPr>
    </w:p>
    <w:p w:rsidR="00E3737B" w:rsidRDefault="00E3737B" w:rsidP="000A6ACF">
      <w:pPr>
        <w:jc w:val="both"/>
      </w:pPr>
    </w:p>
    <w:p w:rsidR="001E2CF2" w:rsidRDefault="001E2CF2" w:rsidP="000A6ACF">
      <w:pPr>
        <w:jc w:val="both"/>
      </w:pPr>
      <w:r>
        <w:t>Increasing to 9</w:t>
      </w:r>
      <w:r w:rsidR="00E643A4">
        <w:t>000RPM</w:t>
      </w:r>
    </w:p>
    <w:p w:rsidR="001E2CF2" w:rsidRDefault="001E2CF2" w:rsidP="000A6ACF">
      <w:pPr>
        <w:jc w:val="both"/>
      </w:pPr>
      <w:r>
        <w:rPr>
          <w:noProof/>
        </w:rPr>
        <w:drawing>
          <wp:inline distT="0" distB="0" distL="0" distR="0" wp14:anchorId="18BE1DEB">
            <wp:extent cx="5956300" cy="3310255"/>
            <wp:effectExtent l="0" t="0" r="635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6300" cy="3310255"/>
                    </a:xfrm>
                    <a:prstGeom prst="rect">
                      <a:avLst/>
                    </a:prstGeom>
                    <a:noFill/>
                  </pic:spPr>
                </pic:pic>
              </a:graphicData>
            </a:graphic>
          </wp:inline>
        </w:drawing>
      </w:r>
    </w:p>
    <w:p w:rsidR="00E643A4" w:rsidRPr="009F50E9" w:rsidRDefault="00431A0B" w:rsidP="009F50E9">
      <w:pPr>
        <w:jc w:val="center"/>
        <w:rPr>
          <w:i/>
        </w:rPr>
      </w:pPr>
      <w:r>
        <w:rPr>
          <w:i/>
        </w:rPr>
        <w:t xml:space="preserve">Chart.3. </w:t>
      </w:r>
    </w:p>
    <w:p w:rsidR="00E643A4" w:rsidRDefault="001328EC" w:rsidP="000A6ACF">
      <w:pPr>
        <w:jc w:val="both"/>
      </w:pPr>
      <w:r>
        <w:t xml:space="preserve">Max </w:t>
      </w:r>
      <w:r w:rsidR="00F502C4">
        <w:t>tensile force 16574.26</w:t>
      </w:r>
      <w:r w:rsidR="00171826">
        <w:t>N</w:t>
      </w:r>
      <w:r w:rsidR="009F50E9">
        <w:t xml:space="preserve"> or</w:t>
      </w:r>
      <w:r w:rsidR="00431A0B">
        <w:t xml:space="preserve"> 1690.1Kg</w:t>
      </w:r>
      <w:r w:rsidR="009F50E9">
        <w:t xml:space="preserve"> at this point the narrowing of time can be seen at TDC. The downward acceleration can be seen to nearly double compared to acceleration. </w:t>
      </w: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A53950" w:rsidRDefault="00A53950" w:rsidP="000A6ACF">
      <w:pPr>
        <w:jc w:val="both"/>
      </w:pPr>
    </w:p>
    <w:p w:rsidR="00E643A4" w:rsidRDefault="00E643A4" w:rsidP="000A6ACF">
      <w:pPr>
        <w:jc w:val="both"/>
      </w:pPr>
      <w:r>
        <w:t xml:space="preserve">Increase RPM to </w:t>
      </w:r>
      <w:r w:rsidR="001E2CF2">
        <w:t>12750</w:t>
      </w:r>
      <w:r>
        <w:t>RPM</w:t>
      </w:r>
    </w:p>
    <w:p w:rsidR="001E2CF2" w:rsidRPr="001328EC" w:rsidRDefault="00F502C4" w:rsidP="000A6ACF">
      <w:pPr>
        <w:jc w:val="both"/>
        <w:rPr>
          <w:lang w:val="en-US"/>
        </w:rPr>
      </w:pPr>
      <w:r>
        <w:rPr>
          <w:noProof/>
          <w:lang w:val="en-US"/>
        </w:rPr>
        <w:drawing>
          <wp:inline distT="0" distB="0" distL="0" distR="0" wp14:anchorId="5228CC46">
            <wp:extent cx="5956300" cy="3310255"/>
            <wp:effectExtent l="0" t="0" r="635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56300" cy="3310255"/>
                    </a:xfrm>
                    <a:prstGeom prst="rect">
                      <a:avLst/>
                    </a:prstGeom>
                    <a:noFill/>
                  </pic:spPr>
                </pic:pic>
              </a:graphicData>
            </a:graphic>
          </wp:inline>
        </w:drawing>
      </w:r>
    </w:p>
    <w:p w:rsidR="00431A0B" w:rsidRPr="00431A0B" w:rsidRDefault="00431A0B" w:rsidP="00431A0B">
      <w:pPr>
        <w:jc w:val="center"/>
        <w:rPr>
          <w:i/>
        </w:rPr>
      </w:pPr>
      <w:r>
        <w:rPr>
          <w:i/>
        </w:rPr>
        <w:t>Chart.4.</w:t>
      </w:r>
    </w:p>
    <w:p w:rsidR="00F502C4" w:rsidRDefault="00F502C4" w:rsidP="000A6ACF">
      <w:pPr>
        <w:jc w:val="both"/>
      </w:pPr>
      <w:r>
        <w:t>Max tensile force 33094.09</w:t>
      </w:r>
      <w:r w:rsidR="00171826">
        <w:t>N</w:t>
      </w:r>
      <w:r w:rsidR="009F50E9">
        <w:t xml:space="preserve"> or</w:t>
      </w:r>
      <w:r w:rsidR="00431A0B">
        <w:t xml:space="preserve"> 3374.66Kg</w:t>
      </w:r>
      <w:r w:rsidR="009F50E9">
        <w:t xml:space="preserve"> is applied to the Con-Rod. The delay that the piston sits at TDC is reducing as acceleration increases.</w:t>
      </w:r>
    </w:p>
    <w:p w:rsidR="00F502C4" w:rsidRDefault="00F502C4"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9F50E9" w:rsidRDefault="009F50E9" w:rsidP="000A6ACF">
      <w:pPr>
        <w:jc w:val="both"/>
      </w:pPr>
    </w:p>
    <w:p w:rsidR="00A53950" w:rsidRDefault="00A53950" w:rsidP="000A6ACF">
      <w:pPr>
        <w:jc w:val="both"/>
      </w:pPr>
    </w:p>
    <w:p w:rsidR="00E643A4" w:rsidRDefault="00E643A4" w:rsidP="000A6ACF">
      <w:pPr>
        <w:jc w:val="both"/>
      </w:pPr>
      <w:r>
        <w:t xml:space="preserve">Increase RPM to </w:t>
      </w:r>
      <w:r w:rsidR="001E2CF2">
        <w:t>16500</w:t>
      </w:r>
      <w:r>
        <w:t>RPM</w:t>
      </w:r>
    </w:p>
    <w:p w:rsidR="00F502C4" w:rsidRDefault="00F502C4" w:rsidP="000A6ACF">
      <w:pPr>
        <w:jc w:val="both"/>
      </w:pPr>
      <w:r>
        <w:rPr>
          <w:noProof/>
        </w:rPr>
        <w:drawing>
          <wp:inline distT="0" distB="0" distL="0" distR="0" wp14:anchorId="5E340756">
            <wp:extent cx="5956300" cy="3310255"/>
            <wp:effectExtent l="0" t="0" r="635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56300" cy="3310255"/>
                    </a:xfrm>
                    <a:prstGeom prst="rect">
                      <a:avLst/>
                    </a:prstGeom>
                    <a:noFill/>
                  </pic:spPr>
                </pic:pic>
              </a:graphicData>
            </a:graphic>
          </wp:inline>
        </w:drawing>
      </w:r>
    </w:p>
    <w:p w:rsidR="00431A0B" w:rsidRPr="00431A0B" w:rsidRDefault="00431A0B" w:rsidP="00431A0B">
      <w:pPr>
        <w:jc w:val="center"/>
        <w:rPr>
          <w:i/>
        </w:rPr>
      </w:pPr>
      <w:r>
        <w:rPr>
          <w:i/>
        </w:rPr>
        <w:t>Chart.5.</w:t>
      </w:r>
    </w:p>
    <w:p w:rsidR="00E643A4" w:rsidRDefault="00F502C4" w:rsidP="000A6ACF">
      <w:pPr>
        <w:jc w:val="both"/>
      </w:pPr>
      <w:r>
        <w:t>Max tensile force 55026.04</w:t>
      </w:r>
      <w:r w:rsidR="00171826">
        <w:t>N</w:t>
      </w:r>
      <w:r w:rsidR="00431A0B">
        <w:t xml:space="preserve"> </w:t>
      </w:r>
      <w:r w:rsidR="009F50E9">
        <w:t xml:space="preserve">or </w:t>
      </w:r>
      <w:r w:rsidR="00431A0B">
        <w:t>5611.09kg</w:t>
      </w:r>
    </w:p>
    <w:p w:rsidR="00EC1076" w:rsidRDefault="00EC1076" w:rsidP="000A6ACF">
      <w:pPr>
        <w:jc w:val="both"/>
      </w:pPr>
      <w:r>
        <w:t xml:space="preserve">At this point the Con-Rod has reached the manufacturers pre-set maximum RPM. When </w:t>
      </w:r>
      <w:r w:rsidR="00E27D91">
        <w:t>collecting the total maximum tensile forces there</w:t>
      </w:r>
      <w:r>
        <w:t xml:space="preserve"> is a distinct increase of forces </w:t>
      </w:r>
      <w:r w:rsidR="00E27D91">
        <w:t xml:space="preserve">as demonstrated in </w:t>
      </w:r>
      <w:r w:rsidR="00E27D91">
        <w:rPr>
          <w:i/>
        </w:rPr>
        <w:t xml:space="preserve">Chart.6. </w:t>
      </w:r>
      <w:r w:rsidR="00AC2394">
        <w:t xml:space="preserve">There is an 83.99% difference in tensile force applied. A gains percentage shows increase of maximum tensile force to be </w:t>
      </w:r>
      <w:r w:rsidR="00AC2394" w:rsidRPr="00AC2394">
        <w:t>11805.2</w:t>
      </w:r>
      <w:r w:rsidR="00AC2394">
        <w:t>5% increase.</w:t>
      </w:r>
    </w:p>
    <w:p w:rsidR="00A53950" w:rsidRDefault="00E27D91" w:rsidP="00E3737B">
      <w:pPr>
        <w:jc w:val="center"/>
      </w:pPr>
      <w:r>
        <w:rPr>
          <w:noProof/>
        </w:rPr>
        <w:drawing>
          <wp:inline distT="0" distB="0" distL="0" distR="0" wp14:anchorId="70AAB54A">
            <wp:extent cx="4810125" cy="3157855"/>
            <wp:effectExtent l="0" t="0" r="952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10125" cy="3157855"/>
                    </a:xfrm>
                    <a:prstGeom prst="rect">
                      <a:avLst/>
                    </a:prstGeom>
                    <a:noFill/>
                  </pic:spPr>
                </pic:pic>
              </a:graphicData>
            </a:graphic>
          </wp:inline>
        </w:drawing>
      </w:r>
    </w:p>
    <w:p w:rsidR="00E3737B" w:rsidRPr="00E3737B" w:rsidRDefault="00E3737B" w:rsidP="00E3737B">
      <w:pPr>
        <w:jc w:val="center"/>
        <w:rPr>
          <w:i/>
        </w:rPr>
      </w:pPr>
      <w:r>
        <w:rPr>
          <w:i/>
        </w:rPr>
        <w:t>Chart.6.</w:t>
      </w:r>
    </w:p>
    <w:p w:rsidR="00E643A4" w:rsidRDefault="00E643A4" w:rsidP="000A6ACF">
      <w:pPr>
        <w:jc w:val="both"/>
      </w:pPr>
      <w:r>
        <w:t xml:space="preserve">Increase to </w:t>
      </w:r>
      <w:r w:rsidR="001E2CF2">
        <w:t>18000</w:t>
      </w:r>
      <w:r>
        <w:t xml:space="preserve">RPM </w:t>
      </w:r>
    </w:p>
    <w:p w:rsidR="00F502C4" w:rsidRDefault="00F502C4" w:rsidP="000A6ACF">
      <w:pPr>
        <w:jc w:val="both"/>
      </w:pPr>
      <w:r>
        <w:rPr>
          <w:noProof/>
        </w:rPr>
        <w:drawing>
          <wp:inline distT="0" distB="0" distL="0" distR="0" wp14:anchorId="78AA5DE9">
            <wp:extent cx="5956300" cy="3310255"/>
            <wp:effectExtent l="0" t="0" r="635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56300" cy="3310255"/>
                    </a:xfrm>
                    <a:prstGeom prst="rect">
                      <a:avLst/>
                    </a:prstGeom>
                    <a:noFill/>
                  </pic:spPr>
                </pic:pic>
              </a:graphicData>
            </a:graphic>
          </wp:inline>
        </w:drawing>
      </w:r>
    </w:p>
    <w:p w:rsidR="00F502C4" w:rsidRPr="00431A0B" w:rsidRDefault="00431A0B" w:rsidP="00431A0B">
      <w:pPr>
        <w:jc w:val="center"/>
        <w:rPr>
          <w:i/>
        </w:rPr>
      </w:pPr>
      <w:r>
        <w:rPr>
          <w:i/>
        </w:rPr>
        <w:t>Chart.</w:t>
      </w:r>
      <w:r w:rsidR="00E27D91">
        <w:rPr>
          <w:i/>
        </w:rPr>
        <w:t>7</w:t>
      </w:r>
      <w:r>
        <w:rPr>
          <w:i/>
        </w:rPr>
        <w:t>.</w:t>
      </w:r>
    </w:p>
    <w:p w:rsidR="00E643A4" w:rsidRDefault="00F502C4" w:rsidP="000A6ACF">
      <w:pPr>
        <w:jc w:val="both"/>
      </w:pPr>
      <w:r>
        <w:t>Max tensile force 65334.79</w:t>
      </w:r>
      <w:r w:rsidR="00431A0B">
        <w:t xml:space="preserve">N </w:t>
      </w:r>
      <w:r w:rsidR="00AC2394">
        <w:t>or</w:t>
      </w:r>
      <w:r w:rsidR="00431A0B">
        <w:t xml:space="preserve"> 6662.3Kg </w:t>
      </w:r>
    </w:p>
    <w:p w:rsidR="00E643A4" w:rsidRDefault="00AC2394" w:rsidP="000A6ACF">
      <w:pPr>
        <w:jc w:val="both"/>
      </w:pPr>
      <w:r>
        <w:t xml:space="preserve">Exceeding the pre-set RPM shows that theoretically the acceleration and force can be calculated but this does not take into consideration the limitations of either the moving parts or resilience of the selected materials selected. </w:t>
      </w:r>
    </w:p>
    <w:p w:rsidR="00E643A4" w:rsidRDefault="00E643A4" w:rsidP="000A6ACF">
      <w:pPr>
        <w:jc w:val="both"/>
      </w:pPr>
    </w:p>
    <w:p w:rsidR="00E643A4" w:rsidRDefault="00E643A4" w:rsidP="000A6ACF">
      <w:pPr>
        <w:jc w:val="both"/>
      </w:pPr>
    </w:p>
    <w:p w:rsidR="002E2E5C" w:rsidRPr="00E643A4" w:rsidRDefault="002E2E5C" w:rsidP="000A6ACF">
      <w:pPr>
        <w:jc w:val="both"/>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6D5E86" w:rsidRDefault="006D5E86" w:rsidP="000A6ACF">
      <w:pPr>
        <w:jc w:val="both"/>
        <w:rPr>
          <w:b/>
          <w:u w:val="single"/>
        </w:rPr>
      </w:pPr>
    </w:p>
    <w:p w:rsidR="006D5E86" w:rsidRDefault="006D5E86" w:rsidP="000A6ACF">
      <w:pPr>
        <w:jc w:val="both"/>
        <w:rPr>
          <w:b/>
          <w:u w:val="single"/>
        </w:rPr>
      </w:pPr>
    </w:p>
    <w:p w:rsidR="006D5E86" w:rsidRDefault="006D5E86" w:rsidP="000A6ACF">
      <w:pPr>
        <w:jc w:val="both"/>
        <w:rPr>
          <w:b/>
          <w:u w:val="single"/>
        </w:rPr>
      </w:pPr>
    </w:p>
    <w:p w:rsidR="00E3737B" w:rsidRDefault="00E3737B" w:rsidP="000A6ACF">
      <w:pPr>
        <w:jc w:val="both"/>
        <w:rPr>
          <w:b/>
          <w:u w:val="single"/>
        </w:rPr>
      </w:pPr>
    </w:p>
    <w:p w:rsidR="000A6ACF" w:rsidRPr="00C92645" w:rsidRDefault="000A6ACF" w:rsidP="000A6ACF">
      <w:pPr>
        <w:jc w:val="both"/>
        <w:rPr>
          <w:sz w:val="32"/>
          <w:szCs w:val="32"/>
        </w:rPr>
      </w:pPr>
      <w:r w:rsidRPr="00C92645">
        <w:rPr>
          <w:b/>
          <w:sz w:val="32"/>
          <w:szCs w:val="32"/>
          <w:u w:val="single"/>
        </w:rPr>
        <w:t>Conclusion:</w:t>
      </w:r>
      <w:r w:rsidRPr="00C92645">
        <w:rPr>
          <w:sz w:val="32"/>
          <w:szCs w:val="32"/>
        </w:rPr>
        <w:t xml:space="preserve"> </w:t>
      </w:r>
    </w:p>
    <w:p w:rsidR="000A6ACF" w:rsidRPr="005B7316" w:rsidRDefault="006D5E86" w:rsidP="000A6ACF">
      <w:pPr>
        <w:jc w:val="both"/>
        <w:rPr>
          <w:rFonts w:cstheme="minorHAnsi"/>
        </w:rPr>
      </w:pPr>
      <w:r>
        <w:t xml:space="preserve">During this experiment the Con-Rod demonstrated the amount of pressure that it undergoes </w:t>
      </w:r>
      <w:r w:rsidR="00F23B7E">
        <w:t>during the changes of required rotation. As this was calculating the maximum tensile force th</w:t>
      </w:r>
      <w:r w:rsidR="005B7316">
        <w:t>e data would</w:t>
      </w:r>
      <w:r w:rsidR="00F23B7E">
        <w:t xml:space="preserve"> relate to the exhaust stroke of the four-stroke cycle because it is at that moment there is a reduced amount of pressure being applied to the piston during the upward stroke whilst the exhaust valve is open and gases are exiting the firing cylinder. It would be at this sequence that the acceleration of the piston with no resistance would be transferred to the </w:t>
      </w:r>
      <w:r w:rsidR="005B7316">
        <w:t>neck and bar of the Con-Rod (</w:t>
      </w:r>
      <w:r w:rsidR="005B7316">
        <w:rPr>
          <w:i/>
        </w:rPr>
        <w:t xml:space="preserve">see Table.1. for dimensional figures) </w:t>
      </w:r>
      <w:r w:rsidR="005B7316">
        <w:t xml:space="preserve">this data would aid in the selection of material to consider </w:t>
      </w:r>
      <w:r w:rsidR="005B7316">
        <w:rPr>
          <w:rFonts w:cstheme="minorHAnsi"/>
        </w:rPr>
        <w:t>as Reid (</w:t>
      </w:r>
      <w:r w:rsidR="006C4EE9">
        <w:rPr>
          <w:rFonts w:cstheme="minorHAnsi"/>
        </w:rPr>
        <w:t>1827, pg349</w:t>
      </w:r>
      <w:r w:rsidR="005B7316">
        <w:rPr>
          <w:rFonts w:cstheme="minorHAnsi"/>
        </w:rPr>
        <w:t>) wrote</w:t>
      </w:r>
      <w:r w:rsidR="005B7316" w:rsidRPr="005B7316">
        <w:rPr>
          <w:rFonts w:cstheme="minorHAnsi"/>
        </w:rPr>
        <w:t xml:space="preserve"> “</w:t>
      </w:r>
      <w:r w:rsidR="005B7316" w:rsidRPr="005B7316">
        <w:rPr>
          <w:rStyle w:val="Emphasis"/>
          <w:rFonts w:cstheme="minorHAnsi"/>
        </w:rPr>
        <w:t>In every chain of reasoning, the evidence of the last conclusion can be no greater than that of the weakest link of the chain, whatever may be the strength of the rest</w:t>
      </w:r>
      <w:r w:rsidR="005B7316" w:rsidRPr="005B7316">
        <w:rPr>
          <w:rFonts w:cstheme="minorHAnsi"/>
        </w:rPr>
        <w:t>.”</w:t>
      </w:r>
    </w:p>
    <w:p w:rsidR="000A6ACF" w:rsidRPr="005B7316" w:rsidRDefault="000A6ACF" w:rsidP="000A6ACF">
      <w:pPr>
        <w:jc w:val="both"/>
        <w:rPr>
          <w:rFonts w:cstheme="minorHAnsi"/>
        </w:rPr>
      </w:pPr>
    </w:p>
    <w:p w:rsidR="000A6ACF" w:rsidRDefault="000A6ACF" w:rsidP="000A6ACF">
      <w:pPr>
        <w:jc w:val="both"/>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E3737B" w:rsidRDefault="00E3737B" w:rsidP="000A6ACF">
      <w:pPr>
        <w:jc w:val="both"/>
        <w:rPr>
          <w:b/>
          <w:u w:val="single"/>
        </w:rPr>
      </w:pPr>
    </w:p>
    <w:p w:rsidR="000A6ACF" w:rsidRPr="00C92645" w:rsidRDefault="000A6ACF" w:rsidP="000A6ACF">
      <w:pPr>
        <w:jc w:val="both"/>
        <w:rPr>
          <w:sz w:val="32"/>
          <w:szCs w:val="32"/>
        </w:rPr>
      </w:pPr>
      <w:r w:rsidRPr="00C92645">
        <w:rPr>
          <w:b/>
          <w:sz w:val="32"/>
          <w:szCs w:val="32"/>
          <w:u w:val="single"/>
        </w:rPr>
        <w:t>Recommendations for further study:</w:t>
      </w:r>
      <w:r w:rsidRPr="00C92645">
        <w:rPr>
          <w:sz w:val="32"/>
          <w:szCs w:val="32"/>
        </w:rPr>
        <w:t xml:space="preserve"> </w:t>
      </w:r>
    </w:p>
    <w:p w:rsidR="00B55788" w:rsidRDefault="00B55788" w:rsidP="000A6ACF">
      <w:pPr>
        <w:jc w:val="both"/>
      </w:pPr>
    </w:p>
    <w:p w:rsidR="00B55788" w:rsidRPr="00E643A4" w:rsidRDefault="006C4EE9" w:rsidP="00B55788">
      <w:pPr>
        <w:jc w:val="both"/>
      </w:pPr>
      <w:r>
        <w:t>Due to restraints in time by the author a c</w:t>
      </w:r>
      <w:r w:rsidR="00B55788">
        <w:t>omparison of the same data to earlier and later models of the VFR400</w:t>
      </w:r>
      <w:r>
        <w:t xml:space="preserve"> NC30 could not be conducted nor a c</w:t>
      </w:r>
      <w:r w:rsidR="00B55788">
        <w:t>omparison of differing con rod designs</w:t>
      </w:r>
      <w:r>
        <w:t xml:space="preserve">. This would be beneficial to the competitive engine requirements of higher RPM and power machines. </w:t>
      </w:r>
      <w:r w:rsidR="00B55788">
        <w:t xml:space="preserve"> </w:t>
      </w:r>
    </w:p>
    <w:p w:rsidR="000A6ACF" w:rsidRDefault="00B55788" w:rsidP="000A6ACF">
      <w:pPr>
        <w:jc w:val="both"/>
      </w:pPr>
      <w:r>
        <w:t>If more resources</w:t>
      </w:r>
      <w:r w:rsidR="00A53950">
        <w:t xml:space="preserve"> where available a research into </w:t>
      </w:r>
      <w:r w:rsidR="00E643A4">
        <w:t>materials for further development</w:t>
      </w:r>
      <w:r>
        <w:t xml:space="preserve"> into understanding the material selection process</w:t>
      </w:r>
      <w:r w:rsidR="00A53950">
        <w:t xml:space="preserve"> would have provided illumination into the design of this specific Con-Rod</w:t>
      </w:r>
    </w:p>
    <w:p w:rsidR="002E2E5C" w:rsidRDefault="002E2E5C" w:rsidP="000A6ACF">
      <w:pPr>
        <w:jc w:val="both"/>
      </w:pPr>
      <w:r>
        <w:t>T</w:t>
      </w:r>
      <w:r w:rsidR="00A53950">
        <w:t>o compare the data from this</w:t>
      </w:r>
      <w:r>
        <w:t xml:space="preserve"> theoretical report and create practical experiment to test </w:t>
      </w:r>
      <w:r w:rsidR="00A53950">
        <w:t>whether the forces calculated where accurate at demonstrating maximum tensile force on the Con-Rod during exhaust stroke.</w:t>
      </w:r>
    </w:p>
    <w:p w:rsidR="002E2E5C" w:rsidRDefault="002E2E5C" w:rsidP="000A6ACF">
      <w:pPr>
        <w:jc w:val="both"/>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E3737B" w:rsidRDefault="00A53950" w:rsidP="000A6ACF">
      <w:pPr>
        <w:jc w:val="both"/>
        <w:rPr>
          <w:b/>
          <w:u w:val="single"/>
        </w:rPr>
      </w:pPr>
      <w:r>
        <w:rPr>
          <w:b/>
          <w:u w:val="single"/>
        </w:rPr>
        <w:br/>
      </w:r>
      <w:bookmarkStart w:id="0" w:name="_GoBack"/>
      <w:bookmarkEnd w:id="0"/>
    </w:p>
    <w:p w:rsidR="000A6ACF" w:rsidRPr="00C92645" w:rsidRDefault="000A6ACF" w:rsidP="000A6ACF">
      <w:pPr>
        <w:jc w:val="both"/>
        <w:rPr>
          <w:b/>
          <w:sz w:val="32"/>
          <w:szCs w:val="32"/>
          <w:u w:val="single"/>
        </w:rPr>
      </w:pPr>
      <w:r w:rsidRPr="00C92645">
        <w:rPr>
          <w:b/>
          <w:sz w:val="32"/>
          <w:szCs w:val="32"/>
          <w:u w:val="single"/>
        </w:rPr>
        <w:t>References:</w:t>
      </w:r>
    </w:p>
    <w:p w:rsidR="00272492" w:rsidRDefault="00272492" w:rsidP="000A6ACF">
      <w:pPr>
        <w:jc w:val="both"/>
        <w:rPr>
          <w:b/>
          <w:u w:val="single"/>
        </w:rPr>
      </w:pPr>
    </w:p>
    <w:p w:rsidR="000A6ACF" w:rsidRPr="00207A19" w:rsidRDefault="00207A19" w:rsidP="000A6ACF">
      <w:pPr>
        <w:jc w:val="both"/>
      </w:pPr>
      <w:r w:rsidRPr="00207A19">
        <w:t>Atkins,</w:t>
      </w:r>
      <w:r>
        <w:t xml:space="preserve"> </w:t>
      </w:r>
      <w:r w:rsidRPr="00207A19">
        <w:t>T</w:t>
      </w:r>
      <w:r>
        <w:t xml:space="preserve">. &amp; Escudier, M. (2013) </w:t>
      </w:r>
      <w:r w:rsidRPr="00F351BD">
        <w:rPr>
          <w:i/>
        </w:rPr>
        <w:t>Dictionary of Mechanical Engineering</w:t>
      </w:r>
      <w:r>
        <w:t xml:space="preserve">, Oxford University press.   </w:t>
      </w:r>
    </w:p>
    <w:p w:rsidR="000A6ACF" w:rsidRPr="00C87044" w:rsidRDefault="00C87044" w:rsidP="000A6ACF">
      <w:pPr>
        <w:jc w:val="both"/>
        <w:rPr>
          <w:i/>
        </w:rPr>
      </w:pPr>
      <w:r>
        <w:t>Greed, J. (2013) ‘Honda NC30 VFR400 Idle/</w:t>
      </w:r>
      <w:proofErr w:type="spellStart"/>
      <w:r>
        <w:t>tickover</w:t>
      </w:r>
      <w:proofErr w:type="spellEnd"/>
      <w:r>
        <w:t xml:space="preserve"> check’, </w:t>
      </w:r>
      <w:r>
        <w:rPr>
          <w:i/>
        </w:rPr>
        <w:t xml:space="preserve">James Greed’s vlogs, </w:t>
      </w:r>
      <w:r>
        <w:t xml:space="preserve">16 February 2013. Available at: </w:t>
      </w:r>
      <w:hyperlink r:id="rId16" w:history="1">
        <w:r w:rsidR="0031371B" w:rsidRPr="00222235">
          <w:rPr>
            <w:rStyle w:val="Hyperlink"/>
          </w:rPr>
          <w:t>www.youtube.com/watch?v=CfweJg7mpMU</w:t>
        </w:r>
      </w:hyperlink>
      <w:r w:rsidR="0031371B">
        <w:t xml:space="preserve"> (Accessed: 5 December 2017) </w:t>
      </w:r>
      <w:r>
        <w:t xml:space="preserve"> </w:t>
      </w:r>
      <w:r>
        <w:rPr>
          <w:i/>
        </w:rPr>
        <w:t xml:space="preserve"> </w:t>
      </w:r>
      <w:r>
        <w:t xml:space="preserve"> </w:t>
      </w:r>
    </w:p>
    <w:p w:rsidR="000A6ACF" w:rsidRPr="005B7316" w:rsidRDefault="005B7316" w:rsidP="000A6ACF">
      <w:pPr>
        <w:jc w:val="both"/>
        <w:rPr>
          <w:i/>
        </w:rPr>
      </w:pPr>
      <w:r>
        <w:t>Reid, T. (</w:t>
      </w:r>
      <w:r w:rsidR="006C4EE9">
        <w:t>1827</w:t>
      </w:r>
      <w:r>
        <w:t xml:space="preserve">) </w:t>
      </w:r>
      <w:r>
        <w:rPr>
          <w:i/>
        </w:rPr>
        <w:t>Essays on the intellectual powers of</w:t>
      </w:r>
      <w:r w:rsidR="006C4EE9">
        <w:rPr>
          <w:i/>
        </w:rPr>
        <w:t xml:space="preserve"> the human mind,</w:t>
      </w:r>
      <w:r w:rsidR="006C4EE9">
        <w:t xml:space="preserve"> London: Thomas </w:t>
      </w:r>
      <w:proofErr w:type="spellStart"/>
      <w:r w:rsidR="006C4EE9">
        <w:t>Tegg</w:t>
      </w:r>
      <w:proofErr w:type="spellEnd"/>
      <w:r w:rsidR="006C4EE9">
        <w:t>.</w:t>
      </w:r>
      <w:r>
        <w:rPr>
          <w:i/>
        </w:rPr>
        <w:t xml:space="preserve"> </w:t>
      </w: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F2723A" w:rsidRDefault="00F2723A" w:rsidP="000A6ACF">
      <w:pPr>
        <w:jc w:val="both"/>
        <w:rPr>
          <w:b/>
          <w:u w:val="single"/>
        </w:rPr>
      </w:pPr>
    </w:p>
    <w:p w:rsidR="000A6ACF" w:rsidRDefault="000A6ACF" w:rsidP="000A6ACF">
      <w:pPr>
        <w:jc w:val="both"/>
        <w:rPr>
          <w:b/>
          <w:u w:val="single"/>
        </w:rPr>
      </w:pPr>
    </w:p>
    <w:p w:rsidR="000A6ACF" w:rsidRPr="00C92645" w:rsidRDefault="00F2723A" w:rsidP="000A6ACF">
      <w:pPr>
        <w:jc w:val="both"/>
        <w:rPr>
          <w:b/>
          <w:sz w:val="32"/>
          <w:szCs w:val="32"/>
          <w:u w:val="single"/>
        </w:rPr>
      </w:pPr>
      <w:r w:rsidRPr="00C92645">
        <w:rPr>
          <w:b/>
          <w:sz w:val="32"/>
          <w:szCs w:val="32"/>
          <w:u w:val="single"/>
        </w:rPr>
        <w:t xml:space="preserve">Bibliography </w:t>
      </w:r>
    </w:p>
    <w:p w:rsidR="00F2723A" w:rsidRPr="00C87044" w:rsidRDefault="00F2723A" w:rsidP="000A6ACF">
      <w:pPr>
        <w:jc w:val="both"/>
        <w:rPr>
          <w:rFonts w:cstheme="minorHAnsi"/>
          <w:b/>
          <w:u w:val="single"/>
        </w:rPr>
      </w:pPr>
    </w:p>
    <w:p w:rsidR="00F2723A" w:rsidRPr="00C87044" w:rsidRDefault="00F2723A" w:rsidP="00F351BD">
      <w:pPr>
        <w:rPr>
          <w:rFonts w:cstheme="minorHAnsi"/>
        </w:rPr>
      </w:pPr>
      <w:proofErr w:type="spellStart"/>
      <w:r w:rsidRPr="00C87044">
        <w:rPr>
          <w:rFonts w:cstheme="minorHAnsi"/>
        </w:rPr>
        <w:t>Hodanbosi</w:t>
      </w:r>
      <w:proofErr w:type="spellEnd"/>
      <w:r w:rsidRPr="00C87044">
        <w:rPr>
          <w:rFonts w:cstheme="minorHAnsi"/>
        </w:rPr>
        <w:t>, C.</w:t>
      </w:r>
      <w:r w:rsidR="00F351BD" w:rsidRPr="00C87044">
        <w:rPr>
          <w:rFonts w:cstheme="minorHAnsi"/>
        </w:rPr>
        <w:t xml:space="preserve"> </w:t>
      </w:r>
      <w:r w:rsidRPr="00C87044">
        <w:rPr>
          <w:rFonts w:cstheme="minorHAnsi"/>
        </w:rPr>
        <w:t>(1996</w:t>
      </w:r>
      <w:r w:rsidR="00F351BD" w:rsidRPr="00C87044">
        <w:rPr>
          <w:rFonts w:cstheme="minorHAnsi"/>
        </w:rPr>
        <w:t xml:space="preserve">) </w:t>
      </w:r>
      <w:r w:rsidR="00F351BD" w:rsidRPr="00C87044">
        <w:rPr>
          <w:rFonts w:cstheme="minorHAnsi"/>
          <w:i/>
        </w:rPr>
        <w:t>Pascal’s</w:t>
      </w:r>
      <w:r w:rsidRPr="00C87044">
        <w:rPr>
          <w:rFonts w:cstheme="minorHAnsi"/>
          <w:i/>
        </w:rPr>
        <w:t xml:space="preserve"> Principle and Hydraulics</w:t>
      </w:r>
      <w:r w:rsidR="00F351BD" w:rsidRPr="00C87044">
        <w:rPr>
          <w:rFonts w:cstheme="minorHAnsi"/>
          <w:i/>
        </w:rPr>
        <w:t>.</w:t>
      </w:r>
      <w:r w:rsidRPr="00C87044">
        <w:rPr>
          <w:rFonts w:cstheme="minorHAnsi"/>
        </w:rPr>
        <w:t xml:space="preserve"> Available at: </w:t>
      </w:r>
      <w:hyperlink r:id="rId17" w:history="1">
        <w:r w:rsidR="00F351BD" w:rsidRPr="00C87044">
          <w:rPr>
            <w:rStyle w:val="Hyperlink"/>
            <w:rFonts w:cstheme="minorHAnsi"/>
          </w:rPr>
          <w:t>https://www.grc.nasa.gov/www/k-12/WindTunnel/Activities/Pascals_principle.html</w:t>
        </w:r>
      </w:hyperlink>
      <w:r w:rsidR="00F351BD" w:rsidRPr="00C87044">
        <w:rPr>
          <w:rFonts w:cstheme="minorHAnsi"/>
        </w:rPr>
        <w:t xml:space="preserve"> (Accessed: 5 December 2017).  </w:t>
      </w:r>
      <w:r w:rsidRPr="00C87044">
        <w:rPr>
          <w:rFonts w:cstheme="minorHAnsi"/>
        </w:rPr>
        <w:t xml:space="preserve"> </w:t>
      </w:r>
    </w:p>
    <w:p w:rsidR="00F351BD" w:rsidRPr="00C87044" w:rsidRDefault="00F351BD" w:rsidP="000A6ACF">
      <w:pPr>
        <w:jc w:val="both"/>
        <w:rPr>
          <w:rFonts w:cstheme="minorHAnsi"/>
          <w:b/>
          <w:u w:val="single"/>
        </w:rPr>
      </w:pPr>
      <w:r w:rsidRPr="00C87044">
        <w:rPr>
          <w:rFonts w:cstheme="minorHAnsi"/>
        </w:rPr>
        <w:t xml:space="preserve">Parks, N. (2017) </w:t>
      </w:r>
      <w:r w:rsidRPr="00C87044">
        <w:rPr>
          <w:rFonts w:cstheme="minorHAnsi"/>
          <w:i/>
        </w:rPr>
        <w:t>How to calculate piston force.</w:t>
      </w:r>
      <w:r w:rsidRPr="00C87044">
        <w:rPr>
          <w:rFonts w:cstheme="minorHAnsi"/>
        </w:rPr>
        <w:t xml:space="preserve"> Available at </w:t>
      </w:r>
      <w:hyperlink r:id="rId18" w:history="1">
        <w:r w:rsidRPr="00C87044">
          <w:rPr>
            <w:rStyle w:val="Hyperlink"/>
            <w:rFonts w:cstheme="minorHAnsi"/>
          </w:rPr>
          <w:t>https://sciencing.com/calculate-piston-force-7476402.html</w:t>
        </w:r>
      </w:hyperlink>
      <w:r w:rsidRPr="00C87044">
        <w:rPr>
          <w:rFonts w:cstheme="minorHAnsi"/>
        </w:rPr>
        <w:t xml:space="preserve"> (Accessed 5 December 2017)  </w:t>
      </w:r>
    </w:p>
    <w:p w:rsidR="000A6ACF" w:rsidRPr="00143849" w:rsidRDefault="00143849" w:rsidP="000A6ACF">
      <w:pPr>
        <w:jc w:val="both"/>
      </w:pPr>
      <w:r>
        <w:t xml:space="preserve">Pears, R &amp; </w:t>
      </w:r>
      <w:proofErr w:type="spellStart"/>
      <w:r>
        <w:t>Sheilds</w:t>
      </w:r>
      <w:proofErr w:type="spellEnd"/>
      <w:r>
        <w:t xml:space="preserve">, G (2016) </w:t>
      </w:r>
      <w:r>
        <w:rPr>
          <w:i/>
        </w:rPr>
        <w:t xml:space="preserve">Cite them right. </w:t>
      </w:r>
      <w:r>
        <w:t>10</w:t>
      </w:r>
      <w:r>
        <w:rPr>
          <w:vertAlign w:val="superscript"/>
        </w:rPr>
        <w:t xml:space="preserve">th </w:t>
      </w:r>
      <w:proofErr w:type="spellStart"/>
      <w:r>
        <w:t>edn</w:t>
      </w:r>
      <w:proofErr w:type="spellEnd"/>
      <w:r>
        <w:t>. London: Macmillan education.</w:t>
      </w: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p w:rsidR="000A6ACF" w:rsidRDefault="000A6ACF" w:rsidP="000A6ACF">
      <w:pPr>
        <w:jc w:val="both"/>
        <w:rPr>
          <w:b/>
          <w:u w:val="single"/>
        </w:rPr>
      </w:pPr>
    </w:p>
    <w:sectPr w:rsidR="000A6ACF" w:rsidSect="00C92645">
      <w:footerReference w:type="defaul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2645" w:rsidRDefault="00C92645" w:rsidP="00C92645">
      <w:pPr>
        <w:spacing w:after="0" w:line="240" w:lineRule="auto"/>
      </w:pPr>
      <w:r>
        <w:separator/>
      </w:r>
    </w:p>
  </w:endnote>
  <w:endnote w:type="continuationSeparator" w:id="0">
    <w:p w:rsidR="00C92645" w:rsidRDefault="00C92645" w:rsidP="00C92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3976903"/>
      <w:docPartObj>
        <w:docPartGallery w:val="Page Numbers (Bottom of Page)"/>
        <w:docPartUnique/>
      </w:docPartObj>
    </w:sdtPr>
    <w:sdtEndPr>
      <w:rPr>
        <w:noProof/>
      </w:rPr>
    </w:sdtEndPr>
    <w:sdtContent>
      <w:p w:rsidR="00C92645" w:rsidRDefault="00C92645">
        <w:pPr>
          <w:pStyle w:val="Footer"/>
          <w:jc w:val="right"/>
        </w:pPr>
        <w:r>
          <w:fldChar w:fldCharType="begin"/>
        </w:r>
        <w:r>
          <w:instrText xml:space="preserve"> PAGE   \* MERGEFORMAT </w:instrText>
        </w:r>
        <w:r>
          <w:fldChar w:fldCharType="separate"/>
        </w:r>
        <w:r w:rsidR="00272492">
          <w:rPr>
            <w:noProof/>
          </w:rPr>
          <w:t>12</w:t>
        </w:r>
        <w:r>
          <w:rPr>
            <w:noProof/>
          </w:rPr>
          <w:fldChar w:fldCharType="end"/>
        </w:r>
      </w:p>
    </w:sdtContent>
  </w:sdt>
  <w:p w:rsidR="00C92645" w:rsidRDefault="00C92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2645" w:rsidRDefault="00C92645" w:rsidP="00C92645">
      <w:pPr>
        <w:spacing w:after="0" w:line="240" w:lineRule="auto"/>
      </w:pPr>
      <w:r>
        <w:separator/>
      </w:r>
    </w:p>
  </w:footnote>
  <w:footnote w:type="continuationSeparator" w:id="0">
    <w:p w:rsidR="00C92645" w:rsidRDefault="00C92645" w:rsidP="00C926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F62EFF"/>
    <w:multiLevelType w:val="hybridMultilevel"/>
    <w:tmpl w:val="4CC0E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ACF"/>
    <w:rsid w:val="00015DDA"/>
    <w:rsid w:val="000A6ACF"/>
    <w:rsid w:val="000C4E6D"/>
    <w:rsid w:val="001328EC"/>
    <w:rsid w:val="00143849"/>
    <w:rsid w:val="00161E65"/>
    <w:rsid w:val="00165639"/>
    <w:rsid w:val="00171826"/>
    <w:rsid w:val="00193230"/>
    <w:rsid w:val="001E2CF2"/>
    <w:rsid w:val="00203AB6"/>
    <w:rsid w:val="00207A19"/>
    <w:rsid w:val="00272492"/>
    <w:rsid w:val="002A0147"/>
    <w:rsid w:val="002D698C"/>
    <w:rsid w:val="002E2E5C"/>
    <w:rsid w:val="00301634"/>
    <w:rsid w:val="0031371B"/>
    <w:rsid w:val="00343B06"/>
    <w:rsid w:val="0037551F"/>
    <w:rsid w:val="0038258D"/>
    <w:rsid w:val="003C5631"/>
    <w:rsid w:val="003E653C"/>
    <w:rsid w:val="00431A0B"/>
    <w:rsid w:val="005B7316"/>
    <w:rsid w:val="00604B22"/>
    <w:rsid w:val="0068283F"/>
    <w:rsid w:val="00693444"/>
    <w:rsid w:val="006C4EE9"/>
    <w:rsid w:val="006D1AE2"/>
    <w:rsid w:val="006D5E86"/>
    <w:rsid w:val="00716EB2"/>
    <w:rsid w:val="007855EF"/>
    <w:rsid w:val="00897142"/>
    <w:rsid w:val="008E4FD0"/>
    <w:rsid w:val="009154E9"/>
    <w:rsid w:val="00921DCF"/>
    <w:rsid w:val="009760C1"/>
    <w:rsid w:val="00976B1C"/>
    <w:rsid w:val="009D24A9"/>
    <w:rsid w:val="009D7C4E"/>
    <w:rsid w:val="009E4245"/>
    <w:rsid w:val="009F50E9"/>
    <w:rsid w:val="00A53950"/>
    <w:rsid w:val="00A549AB"/>
    <w:rsid w:val="00AC2394"/>
    <w:rsid w:val="00B32C0A"/>
    <w:rsid w:val="00B55788"/>
    <w:rsid w:val="00BE28B9"/>
    <w:rsid w:val="00BE308F"/>
    <w:rsid w:val="00C37F92"/>
    <w:rsid w:val="00C671E4"/>
    <w:rsid w:val="00C87044"/>
    <w:rsid w:val="00C92645"/>
    <w:rsid w:val="00CD48C6"/>
    <w:rsid w:val="00DA6A89"/>
    <w:rsid w:val="00E27D91"/>
    <w:rsid w:val="00E335BE"/>
    <w:rsid w:val="00E3737B"/>
    <w:rsid w:val="00E50300"/>
    <w:rsid w:val="00E643A4"/>
    <w:rsid w:val="00EC1076"/>
    <w:rsid w:val="00EF099D"/>
    <w:rsid w:val="00F23B7E"/>
    <w:rsid w:val="00F2723A"/>
    <w:rsid w:val="00F351BD"/>
    <w:rsid w:val="00F362BB"/>
    <w:rsid w:val="00F466CF"/>
    <w:rsid w:val="00F502C4"/>
    <w:rsid w:val="00F85E8E"/>
    <w:rsid w:val="00FC0494"/>
    <w:rsid w:val="00FC1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764F9173"/>
  <w15:chartTrackingRefBased/>
  <w15:docId w15:val="{E6378D34-835E-47A7-9AB6-359783193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6AC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51BD"/>
    <w:rPr>
      <w:color w:val="0563C1" w:themeColor="hyperlink"/>
      <w:u w:val="single"/>
    </w:rPr>
  </w:style>
  <w:style w:type="paragraph" w:styleId="ListParagraph">
    <w:name w:val="List Paragraph"/>
    <w:basedOn w:val="Normal"/>
    <w:uiPriority w:val="34"/>
    <w:qFormat/>
    <w:rsid w:val="00BE308F"/>
    <w:pPr>
      <w:ind w:left="720"/>
      <w:contextualSpacing/>
    </w:pPr>
  </w:style>
  <w:style w:type="character" w:styleId="UnresolvedMention">
    <w:name w:val="Unresolved Mention"/>
    <w:basedOn w:val="DefaultParagraphFont"/>
    <w:uiPriority w:val="99"/>
    <w:semiHidden/>
    <w:unhideWhenUsed/>
    <w:rsid w:val="0031371B"/>
    <w:rPr>
      <w:color w:val="808080"/>
      <w:shd w:val="clear" w:color="auto" w:fill="E6E6E6"/>
    </w:rPr>
  </w:style>
  <w:style w:type="character" w:styleId="PlaceholderText">
    <w:name w:val="Placeholder Text"/>
    <w:basedOn w:val="DefaultParagraphFont"/>
    <w:uiPriority w:val="99"/>
    <w:semiHidden/>
    <w:rsid w:val="00921DCF"/>
    <w:rPr>
      <w:color w:val="808080"/>
    </w:rPr>
  </w:style>
  <w:style w:type="character" w:styleId="Emphasis">
    <w:name w:val="Emphasis"/>
    <w:basedOn w:val="DefaultParagraphFont"/>
    <w:uiPriority w:val="20"/>
    <w:qFormat/>
    <w:rsid w:val="005B7316"/>
    <w:rPr>
      <w:i/>
      <w:iCs/>
    </w:rPr>
  </w:style>
  <w:style w:type="paragraph" w:styleId="Header">
    <w:name w:val="header"/>
    <w:basedOn w:val="Normal"/>
    <w:link w:val="HeaderChar"/>
    <w:uiPriority w:val="99"/>
    <w:unhideWhenUsed/>
    <w:rsid w:val="00C92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645"/>
  </w:style>
  <w:style w:type="paragraph" w:styleId="Footer">
    <w:name w:val="footer"/>
    <w:basedOn w:val="Normal"/>
    <w:link w:val="FooterChar"/>
    <w:uiPriority w:val="99"/>
    <w:unhideWhenUsed/>
    <w:rsid w:val="00C92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6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504842">
      <w:bodyDiv w:val="1"/>
      <w:marLeft w:val="0"/>
      <w:marRight w:val="0"/>
      <w:marTop w:val="0"/>
      <w:marBottom w:val="0"/>
      <w:divBdr>
        <w:top w:val="none" w:sz="0" w:space="0" w:color="auto"/>
        <w:left w:val="none" w:sz="0" w:space="0" w:color="auto"/>
        <w:bottom w:val="none" w:sz="0" w:space="0" w:color="auto"/>
        <w:right w:val="none" w:sz="0" w:space="0" w:color="auto"/>
      </w:divBdr>
    </w:div>
    <w:div w:id="315912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sciencing.com/calculate-piston-force-7476402.html"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rc.nasa.gov/www/k-12/WindTunnel/Activities/Pascals_principle.html" TargetMode="External"/><Relationship Id="rId2" Type="http://schemas.openxmlformats.org/officeDocument/2006/relationships/numbering" Target="numbering.xml"/><Relationship Id="rId16" Type="http://schemas.openxmlformats.org/officeDocument/2006/relationships/hyperlink" Target="http://www.youtube.com/watch?v=CfweJg7mpMU"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00F"/>
    <w:rsid w:val="00CF1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F100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Esc13</b:Tag>
    <b:SourceType>Book</b:SourceType>
    <b:Guid>{8F9AB547-9C0C-44FC-979C-3DEFE3F85117}</b:Guid>
    <b:LCID>en-GB</b:LCID>
    <b:Author>
      <b:Author>
        <b:NameList>
          <b:Person>
            <b:Last>Escudier</b:Last>
            <b:First>Tony</b:First>
            <b:Middle>Atkins &amp; Marcel</b:Middle>
          </b:Person>
        </b:NameList>
      </b:Author>
    </b:Author>
    <b:Title>Dictionary of Mechanical Engineering</b:Title>
    <b:Year>2013</b:Year>
    <b:City>Oxford</b:City>
    <b:Publisher>Oxford University Press</b:Publisher>
    <b:RefOrder>1</b:RefOrder>
  </b:Source>
</b:Sources>
</file>

<file path=customXml/itemProps1.xml><?xml version="1.0" encoding="utf-8"?>
<ds:datastoreItem xmlns:ds="http://schemas.openxmlformats.org/officeDocument/2006/customXml" ds:itemID="{63D40610-254E-4AFD-8BB3-85883605F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1492</TotalTime>
  <Pages>16</Pages>
  <Words>1364</Words>
  <Characters>7781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Edmond Morrissey (P131081)</dc:creator>
  <cp:keywords/>
  <dc:description/>
  <cp:lastModifiedBy>Vyx Fraser-Rose</cp:lastModifiedBy>
  <cp:revision>9</cp:revision>
  <dcterms:created xsi:type="dcterms:W3CDTF">2017-11-10T13:21:00Z</dcterms:created>
  <dcterms:modified xsi:type="dcterms:W3CDTF">2017-12-08T23:17:00Z</dcterms:modified>
</cp:coreProperties>
</file>