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b w:val="1"/>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pStyle w:val="Title"/>
        <w:jc w:val="center"/>
        <w:rPr>
          <w:b w:val="1"/>
          <w:sz w:val="40"/>
          <w:szCs w:val="40"/>
        </w:rPr>
      </w:pPr>
      <w:bookmarkStart w:colFirst="0" w:colLast="0" w:name="_heading=h.30j0zll" w:id="1"/>
      <w:bookmarkEnd w:id="1"/>
      <w:r w:rsidDel="00000000" w:rsidR="00000000" w:rsidRPr="00000000">
        <w:rPr>
          <w:rtl w:val="0"/>
        </w:rPr>
      </w:r>
    </w:p>
    <w:p w:rsidR="00000000" w:rsidDel="00000000" w:rsidP="00000000" w:rsidRDefault="00000000" w:rsidRPr="00000000" w14:paraId="00000003">
      <w:pPr>
        <w:pStyle w:val="Title"/>
        <w:jc w:val="center"/>
        <w:rPr>
          <w:b w:val="1"/>
          <w:sz w:val="40"/>
          <w:szCs w:val="40"/>
        </w:rPr>
      </w:pPr>
      <w:bookmarkStart w:colFirst="0" w:colLast="0" w:name="_heading=h.1fob9te" w:id="2"/>
      <w:bookmarkEnd w:id="2"/>
      <w:r w:rsidDel="00000000" w:rsidR="00000000" w:rsidRPr="00000000">
        <w:rPr>
          <w:rtl w:val="0"/>
        </w:rPr>
      </w:r>
    </w:p>
    <w:p w:rsidR="00000000" w:rsidDel="00000000" w:rsidP="00000000" w:rsidRDefault="00000000" w:rsidRPr="00000000" w14:paraId="00000004">
      <w:pPr>
        <w:pStyle w:val="Title"/>
        <w:jc w:val="center"/>
        <w:rPr>
          <w:b w:val="1"/>
          <w:sz w:val="40"/>
          <w:szCs w:val="40"/>
        </w:rPr>
      </w:pPr>
      <w:bookmarkStart w:colFirst="0" w:colLast="0" w:name="_heading=h.3znysh7" w:id="3"/>
      <w:bookmarkEnd w:id="3"/>
      <w:r w:rsidDel="00000000" w:rsidR="00000000" w:rsidRPr="00000000">
        <w:rPr>
          <w:rtl w:val="0"/>
        </w:rPr>
      </w:r>
    </w:p>
    <w:p w:rsidR="00000000" w:rsidDel="00000000" w:rsidP="00000000" w:rsidRDefault="00000000" w:rsidRPr="00000000" w14:paraId="00000005">
      <w:pPr>
        <w:pStyle w:val="Title"/>
        <w:jc w:val="center"/>
        <w:rPr>
          <w:b w:val="1"/>
          <w:sz w:val="40"/>
          <w:szCs w:val="40"/>
        </w:rPr>
      </w:pPr>
      <w:bookmarkStart w:colFirst="0" w:colLast="0" w:name="_heading=h.2et92p0" w:id="4"/>
      <w:bookmarkEnd w:id="4"/>
      <w:r w:rsidDel="00000000" w:rsidR="00000000" w:rsidRPr="00000000">
        <w:rPr>
          <w:rtl w:val="0"/>
        </w:rPr>
      </w:r>
    </w:p>
    <w:p w:rsidR="00000000" w:rsidDel="00000000" w:rsidP="00000000" w:rsidRDefault="00000000" w:rsidRPr="00000000" w14:paraId="00000006">
      <w:pPr>
        <w:pStyle w:val="Title"/>
        <w:jc w:val="center"/>
        <w:rPr>
          <w:b w:val="1"/>
          <w:sz w:val="40"/>
          <w:szCs w:val="40"/>
        </w:rPr>
      </w:pPr>
      <w:bookmarkStart w:colFirst="0" w:colLast="0" w:name="_heading=h.tyjcwt" w:id="5"/>
      <w:bookmarkEnd w:id="5"/>
      <w:r w:rsidDel="00000000" w:rsidR="00000000" w:rsidRPr="00000000">
        <w:rPr>
          <w:rtl w:val="0"/>
        </w:rPr>
      </w:r>
    </w:p>
    <w:p w:rsidR="00000000" w:rsidDel="00000000" w:rsidP="00000000" w:rsidRDefault="00000000" w:rsidRPr="00000000" w14:paraId="00000007">
      <w:pPr>
        <w:pStyle w:val="Title"/>
        <w:jc w:val="center"/>
        <w:rPr>
          <w:b w:val="1"/>
          <w:sz w:val="40"/>
          <w:szCs w:val="40"/>
        </w:rPr>
      </w:pPr>
      <w:bookmarkStart w:colFirst="0" w:colLast="0" w:name="_heading=h.3dy6vkm" w:id="6"/>
      <w:bookmarkEnd w:id="6"/>
      <w:r w:rsidDel="00000000" w:rsidR="00000000" w:rsidRPr="00000000">
        <w:rPr>
          <w:rtl w:val="0"/>
        </w:rPr>
      </w:r>
    </w:p>
    <w:p w:rsidR="00000000" w:rsidDel="00000000" w:rsidP="00000000" w:rsidRDefault="00000000" w:rsidRPr="00000000" w14:paraId="00000008">
      <w:pPr>
        <w:pStyle w:val="Title"/>
        <w:jc w:val="center"/>
        <w:rPr>
          <w:b w:val="1"/>
          <w:sz w:val="40"/>
          <w:szCs w:val="40"/>
        </w:rPr>
      </w:pPr>
      <w:bookmarkStart w:colFirst="0" w:colLast="0" w:name="_heading=h.1t3h5sf" w:id="7"/>
      <w:bookmarkEnd w:id="7"/>
      <w:r w:rsidDel="00000000" w:rsidR="00000000" w:rsidRPr="00000000">
        <w:rPr>
          <w:b w:val="1"/>
          <w:sz w:val="40"/>
          <w:szCs w:val="40"/>
          <w:rtl w:val="0"/>
        </w:rPr>
        <w:t xml:space="preserve">Accounting Fundamentals</w:t>
      </w:r>
    </w:p>
    <w:p w:rsidR="00000000" w:rsidDel="00000000" w:rsidP="00000000" w:rsidRDefault="00000000" w:rsidRPr="00000000" w14:paraId="00000009">
      <w:pPr>
        <w:pStyle w:val="Title"/>
        <w:jc w:val="center"/>
        <w:rPr>
          <w:b w:val="1"/>
          <w:sz w:val="40"/>
          <w:szCs w:val="40"/>
        </w:rPr>
      </w:pPr>
      <w:bookmarkStart w:colFirst="0" w:colLast="0" w:name="_heading=h.7gmwxbvail73" w:id="8"/>
      <w:bookmarkEnd w:id="8"/>
      <w:r w:rsidDel="00000000" w:rsidR="00000000" w:rsidRPr="00000000">
        <w:rPr>
          <w:b w:val="1"/>
          <w:sz w:val="40"/>
          <w:szCs w:val="40"/>
          <w:rtl w:val="0"/>
        </w:rPr>
        <w:t xml:space="preserve">Valentin Susanu 2019937</w:t>
      </w:r>
    </w:p>
    <w:p w:rsidR="00000000" w:rsidDel="00000000" w:rsidP="00000000" w:rsidRDefault="00000000" w:rsidRPr="00000000" w14:paraId="0000000A">
      <w:pPr>
        <w:pStyle w:val="Title"/>
        <w:jc w:val="center"/>
        <w:rPr>
          <w:b w:val="1"/>
          <w:sz w:val="40"/>
          <w:szCs w:val="40"/>
        </w:rPr>
      </w:pPr>
      <w:bookmarkStart w:colFirst="0" w:colLast="0" w:name="_heading=h.kf3fpntoia45" w:id="9"/>
      <w:bookmarkEnd w:id="9"/>
      <w:r w:rsidDel="00000000" w:rsidR="00000000" w:rsidRPr="00000000">
        <w:rPr>
          <w:b w:val="1"/>
          <w:sz w:val="40"/>
          <w:szCs w:val="40"/>
          <w:rtl w:val="0"/>
        </w:rPr>
        <w:t xml:space="preserve">Assignment 1</w:t>
      </w:r>
    </w:p>
    <w:p w:rsidR="00000000" w:rsidDel="00000000" w:rsidP="00000000" w:rsidRDefault="00000000" w:rsidRPr="00000000" w14:paraId="0000000B">
      <w:pPr>
        <w:pStyle w:val="Title"/>
        <w:jc w:val="center"/>
        <w:rPr/>
      </w:pPr>
      <w:bookmarkStart w:colFirst="0" w:colLast="0" w:name="_heading=h.o44jmhkhysn9" w:id="10"/>
      <w:bookmarkEnd w:id="10"/>
      <w:r w:rsidDel="00000000" w:rsidR="00000000" w:rsidRPr="00000000">
        <w:rPr>
          <w:b w:val="1"/>
          <w:sz w:val="40"/>
          <w:szCs w:val="40"/>
          <w:rtl w:val="0"/>
        </w:rPr>
        <w:t xml:space="preserve">Module: LCBB4001</w:t>
      </w: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Question 1</w:t>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Prepare a Profit and Loss statement for the year ended 31st December 2020 for Kedison PLC and a statement of financial position as at that date.</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Why does the statement of financial position balance?</w:t>
              <w:tab/>
              <w:t xml:space="preserve">7</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Question 2</w:t>
              <w:tab/>
              <w:t xml:space="preserve">9</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Calculate the following ratios for Chocco plc for 2020 and 2019, showing the formulas and workings:</w:t>
              <w:tab/>
              <w:t xml:space="preserve">9</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Using the information in the financial statements and the ratios you have calculated, comment on the financial performance and position of Chocco plc.</w:t>
              <w:tab/>
              <w:t xml:space="preserve">10</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14</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1"/>
        <w:rPr/>
      </w:pPr>
      <w:bookmarkStart w:colFirst="0" w:colLast="0" w:name="_heading=h.4d34og8" w:id="11"/>
      <w:bookmarkEnd w:id="11"/>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bookmarkStart w:colFirst="0" w:colLast="0" w:name="_heading=h.2s8eyo1" w:id="12"/>
      <w:bookmarkEnd w:id="12"/>
      <w:r w:rsidDel="00000000" w:rsidR="00000000" w:rsidRPr="00000000">
        <w:rPr>
          <w:rtl w:val="0"/>
        </w:rPr>
        <w:t xml:space="preserve">Introduction</w:t>
      </w:r>
    </w:p>
    <w:p w:rsidR="00000000" w:rsidDel="00000000" w:rsidP="00000000" w:rsidRDefault="00000000" w:rsidRPr="00000000" w14:paraId="0000001A">
      <w:pPr>
        <w:rPr/>
      </w:pPr>
      <w:r w:rsidDel="00000000" w:rsidR="00000000" w:rsidRPr="00000000">
        <w:rPr>
          <w:rtl w:val="0"/>
        </w:rPr>
        <w:t xml:space="preserve">Accounting is one of the essential processes of the firm that supports it in having an accurate recording of its financial transactions depending on its business cash flow. Accurate construction of profit and loss statements assist in having an improved summarising, analysing as well as reporting of these transcripts. The report assists in having a detailed evaluation as well as analysis of Profit and loss statements of Kedison along with measuring the ratios of Chocco plc. </w:t>
      </w:r>
    </w:p>
    <w:p w:rsidR="00000000" w:rsidDel="00000000" w:rsidP="00000000" w:rsidRDefault="00000000" w:rsidRPr="00000000" w14:paraId="0000001B">
      <w:pPr>
        <w:pStyle w:val="Heading1"/>
        <w:rPr/>
      </w:pPr>
      <w:bookmarkStart w:colFirst="0" w:colLast="0" w:name="_heading=h.17dp8vu" w:id="13"/>
      <w:bookmarkEnd w:id="13"/>
      <w:r w:rsidDel="00000000" w:rsidR="00000000" w:rsidRPr="00000000">
        <w:rPr>
          <w:rtl w:val="0"/>
        </w:rPr>
        <w:t xml:space="preserve">Question 1</w:t>
      </w:r>
    </w:p>
    <w:p w:rsidR="00000000" w:rsidDel="00000000" w:rsidP="00000000" w:rsidRDefault="00000000" w:rsidRPr="00000000" w14:paraId="0000001C">
      <w:pPr>
        <w:pStyle w:val="Heading2"/>
        <w:rPr/>
      </w:pPr>
      <w:bookmarkStart w:colFirst="0" w:colLast="0" w:name="_heading=h.3rdcrjn" w:id="14"/>
      <w:bookmarkEnd w:id="14"/>
      <w:r w:rsidDel="00000000" w:rsidR="00000000" w:rsidRPr="00000000">
        <w:rPr>
          <w:rtl w:val="0"/>
        </w:rPr>
        <w:t xml:space="preserve">a) “Prepare a Profit and Loss statement for the year ended 31st December 2020 for Kedison PLC and a statement of financial position as at that date”</w:t>
      </w:r>
    </w:p>
    <w:p w:rsidR="00000000" w:rsidDel="00000000" w:rsidP="00000000" w:rsidRDefault="00000000" w:rsidRPr="00000000" w14:paraId="0000001D">
      <w:pPr>
        <w:rPr>
          <w:b w:val="1"/>
        </w:rPr>
      </w:pPr>
      <w:r w:rsidDel="00000000" w:rsidR="00000000" w:rsidRPr="00000000">
        <w:rPr>
          <w:b w:val="1"/>
          <w:rtl w:val="0"/>
        </w:rPr>
        <w:t xml:space="preserve">Income statement </w:t>
      </w:r>
    </w:p>
    <w:tbl>
      <w:tblPr>
        <w:tblStyle w:val="Table1"/>
        <w:tblW w:w="9559.999999999998"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88"/>
        <w:gridCol w:w="1883"/>
        <w:gridCol w:w="2189"/>
        <w:tblGridChange w:id="0">
          <w:tblGrid>
            <w:gridCol w:w="5488"/>
            <w:gridCol w:w="1883"/>
            <w:gridCol w:w="2189"/>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E">
            <w:pPr>
              <w:spacing w:after="240" w:before="240" w:lineRule="auto"/>
              <w:ind w:left="100" w:firstLine="0"/>
              <w:rPr/>
            </w:pPr>
            <w:r w:rsidDel="00000000" w:rsidR="00000000" w:rsidRPr="00000000">
              <w:rPr>
                <w:rtl w:val="0"/>
              </w:rPr>
              <w:t xml:space="preserve">“Particulars”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F">
            <w:pPr>
              <w:spacing w:after="240" w:before="240" w:lineRule="auto"/>
              <w:ind w:left="100" w:firstLine="0"/>
              <w:rPr/>
            </w:pPr>
            <w:r w:rsidDel="00000000" w:rsidR="00000000" w:rsidRPr="00000000">
              <w:rPr>
                <w:rtl w:val="0"/>
              </w:rPr>
              <w:t xml:space="preserve">“Amount”</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0">
            <w:pPr>
              <w:spacing w:after="240" w:before="240" w:lineRule="auto"/>
              <w:ind w:left="100" w:firstLine="0"/>
              <w:rPr/>
            </w:pPr>
            <w:r w:rsidDel="00000000" w:rsidR="00000000" w:rsidRPr="00000000">
              <w:rPr>
                <w:rtl w:val="0"/>
              </w:rPr>
              <w:t xml:space="preserve">Amount </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1">
            <w:pPr>
              <w:spacing w:after="240" w:before="240" w:lineRule="auto"/>
              <w:ind w:left="100" w:firstLine="0"/>
              <w:rPr/>
            </w:pPr>
            <w:r w:rsidDel="00000000" w:rsidR="00000000" w:rsidRPr="00000000">
              <w:rPr>
                <w:rtl w:val="0"/>
              </w:rPr>
              <w:t xml:space="preserve">“Sales”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2">
            <w:pPr>
              <w:spacing w:after="240" w:before="240" w:lineRule="auto"/>
              <w:ind w:left="100" w:firstLine="0"/>
              <w:rPr/>
            </w:pPr>
            <w:r w:rsidDel="00000000" w:rsidR="00000000" w:rsidRPr="00000000">
              <w:rPr>
                <w:rtl w:val="0"/>
              </w:rPr>
              <w:t xml:space="preserve">“826,650”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23">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4">
            <w:pPr>
              <w:spacing w:after="240" w:before="240" w:lineRule="auto"/>
              <w:ind w:left="100" w:firstLine="0"/>
              <w:rPr/>
            </w:pPr>
            <w:r w:rsidDel="00000000" w:rsidR="00000000" w:rsidRPr="00000000">
              <w:rPr>
                <w:rtl w:val="0"/>
              </w:rPr>
              <w:t xml:space="preserve">“Credit sales”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5">
            <w:pPr>
              <w:spacing w:after="240" w:before="240" w:lineRule="auto"/>
              <w:ind w:left="100" w:firstLine="0"/>
              <w:rPr/>
            </w:pPr>
            <w:r w:rsidDel="00000000" w:rsidR="00000000" w:rsidRPr="00000000">
              <w:rPr>
                <w:rtl w:val="0"/>
              </w:rPr>
              <w:t xml:space="preserve">“980”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26">
            <w:pPr>
              <w:spacing w:after="240" w:before="240" w:lineRule="auto"/>
              <w:ind w:left="100" w:firstLine="0"/>
              <w:rPr/>
            </w:pPr>
            <w:r w:rsidDel="00000000" w:rsidR="00000000" w:rsidRPr="00000000">
              <w:rPr>
                <w:rtl w:val="0"/>
              </w:rPr>
              <w:t xml:space="preserve">“827,630”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7">
            <w:pPr>
              <w:spacing w:after="240" w:before="240" w:lineRule="auto"/>
              <w:ind w:left="100" w:firstLine="0"/>
              <w:rPr/>
            </w:pPr>
            <w:r w:rsidDel="00000000" w:rsidR="00000000" w:rsidRPr="00000000">
              <w:rPr>
                <w:rtl w:val="0"/>
              </w:rPr>
              <w:t xml:space="preserve">“Less: Cost of sales”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8">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9">
            <w:pPr>
              <w:spacing w:after="240" w:before="240" w:lineRule="auto"/>
              <w:ind w:left="100" w:firstLine="0"/>
              <w:rPr/>
            </w:pPr>
            <w:r w:rsidDel="00000000" w:rsidR="00000000" w:rsidRPr="00000000">
              <w:rPr>
                <w:rtl w:val="0"/>
              </w:rPr>
              <w:t xml:space="preserve">“578,650”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A">
            <w:pPr>
              <w:spacing w:after="240" w:before="240" w:lineRule="auto"/>
              <w:ind w:left="100" w:firstLine="0"/>
              <w:rPr/>
            </w:pPr>
            <w:r w:rsidDel="00000000" w:rsidR="00000000" w:rsidRPr="00000000">
              <w:rPr>
                <w:rtl w:val="0"/>
              </w:rPr>
              <w:t xml:space="preserve">“Gross profit”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B">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C">
            <w:pPr>
              <w:spacing w:after="240" w:before="240" w:lineRule="auto"/>
              <w:ind w:left="100" w:firstLine="0"/>
              <w:rPr/>
            </w:pPr>
            <w:r w:rsidDel="00000000" w:rsidR="00000000" w:rsidRPr="00000000">
              <w:rPr>
                <w:rtl w:val="0"/>
              </w:rPr>
              <w:t xml:space="preserve">“248,980”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D">
            <w:pPr>
              <w:spacing w:after="240" w:before="240" w:lineRule="auto"/>
              <w:ind w:left="100" w:firstLine="0"/>
              <w:rPr/>
            </w:pPr>
            <w:r w:rsidDel="00000000" w:rsidR="00000000" w:rsidRPr="00000000">
              <w:rPr>
                <w:rtl w:val="0"/>
              </w:rPr>
              <w:t xml:space="preserve">“Less expenses”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E">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F">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0">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1">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2">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3">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4">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5">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spacing w:after="240" w:before="240" w:lineRule="auto"/>
              <w:ind w:left="100" w:firstLine="0"/>
              <w:rPr/>
            </w:pPr>
            <w:r w:rsidDel="00000000" w:rsidR="00000000" w:rsidRPr="00000000">
              <w:rPr>
                <w:rtl w:val="0"/>
              </w:rPr>
              <w:t xml:space="preserve">“Administrative expenses”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7">
            <w:pPr>
              <w:spacing w:after="240" w:before="240" w:lineRule="auto"/>
              <w:ind w:left="100" w:firstLine="0"/>
              <w:rPr/>
            </w:pPr>
            <w:r w:rsidDel="00000000" w:rsidR="00000000" w:rsidRPr="00000000">
              <w:rPr>
                <w:rtl w:val="0"/>
              </w:rPr>
              <w:t xml:space="preserve">“30,000”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8">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9">
            <w:pPr>
              <w:spacing w:after="240" w:before="240" w:lineRule="auto"/>
              <w:ind w:left="100" w:firstLine="0"/>
              <w:rPr/>
            </w:pPr>
            <w:r w:rsidDel="00000000" w:rsidR="00000000" w:rsidRPr="00000000">
              <w:rPr>
                <w:rtl w:val="0"/>
              </w:rPr>
              <w:t xml:space="preserve">“Distribution costs”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A">
            <w:pPr>
              <w:spacing w:after="240" w:before="240" w:lineRule="auto"/>
              <w:ind w:left="100" w:firstLine="0"/>
              <w:rPr/>
            </w:pPr>
            <w:r w:rsidDel="00000000" w:rsidR="00000000" w:rsidRPr="00000000">
              <w:rPr>
                <w:rtl w:val="0"/>
              </w:rPr>
              <w:t xml:space="preserve">“28,000”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B">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spacing w:after="240" w:before="240" w:lineRule="auto"/>
              <w:ind w:left="100" w:firstLine="0"/>
              <w:rPr/>
            </w:pPr>
            <w:r w:rsidDel="00000000" w:rsidR="00000000" w:rsidRPr="00000000">
              <w:rPr>
                <w:rtl w:val="0"/>
              </w:rPr>
              <w:t xml:space="preserve">“Interest paid”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spacing w:after="240" w:before="240" w:lineRule="auto"/>
              <w:ind w:left="100" w:firstLine="0"/>
              <w:rPr/>
            </w:pPr>
            <w:r w:rsidDel="00000000" w:rsidR="00000000" w:rsidRPr="00000000">
              <w:rPr>
                <w:rtl w:val="0"/>
              </w:rPr>
              <w:t xml:space="preserve">“2,000”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E">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spacing w:after="240" w:before="240" w:lineRule="auto"/>
              <w:ind w:left="100" w:firstLine="0"/>
              <w:rPr/>
            </w:pPr>
            <w:r w:rsidDel="00000000" w:rsidR="00000000" w:rsidRPr="00000000">
              <w:rPr>
                <w:rtl w:val="0"/>
              </w:rPr>
              <w:t xml:space="preserve">“Salesman commission”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spacing w:after="240" w:before="240" w:lineRule="auto"/>
              <w:ind w:left="100" w:firstLine="0"/>
              <w:rPr/>
            </w:pPr>
            <w:r w:rsidDel="00000000" w:rsidR="00000000" w:rsidRPr="00000000">
              <w:rPr>
                <w:rtl w:val="0"/>
              </w:rPr>
              <w:t xml:space="preserve">“3,000”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spacing w:after="240" w:before="240" w:lineRule="auto"/>
              <w:ind w:left="100" w:firstLine="0"/>
              <w:rPr/>
            </w:pPr>
            <w:r w:rsidDel="00000000" w:rsidR="00000000" w:rsidRPr="00000000">
              <w:rPr>
                <w:rtl w:val="0"/>
              </w:rPr>
              <w:t xml:space="preserve">“Directors remuneration”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spacing w:after="240" w:before="240" w:lineRule="auto"/>
              <w:ind w:left="100" w:firstLine="0"/>
              <w:rPr/>
            </w:pPr>
            <w:r w:rsidDel="00000000" w:rsidR="00000000" w:rsidRPr="00000000">
              <w:rPr>
                <w:rtl w:val="0"/>
              </w:rPr>
              <w:t xml:space="preserve">“5,000”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spacing w:after="240" w:before="240" w:lineRule="auto"/>
              <w:ind w:left="100" w:firstLine="0"/>
              <w:rPr/>
            </w:pPr>
            <w:r w:rsidDel="00000000" w:rsidR="00000000" w:rsidRPr="00000000">
              <w:rPr>
                <w:rtl w:val="0"/>
              </w:rPr>
              <w:t xml:space="preserve">“68,000”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spacing w:after="240" w:before="240" w:lineRule="auto"/>
              <w:ind w:left="100" w:firstLine="0"/>
              <w:rPr/>
            </w:pPr>
            <w:r w:rsidDel="00000000" w:rsidR="00000000" w:rsidRPr="00000000">
              <w:rPr>
                <w:rtl w:val="0"/>
              </w:rPr>
              <w:t xml:space="preserve">“Profit before tax”</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spacing w:after="240" w:before="240" w:lineRule="auto"/>
              <w:ind w:left="100" w:firstLine="0"/>
              <w:rPr/>
            </w:pPr>
            <w:r w:rsidDel="00000000" w:rsidR="00000000" w:rsidRPr="00000000">
              <w:rPr>
                <w:rtl w:val="0"/>
              </w:rPr>
              <w:t xml:space="preserve">“180,980”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spacing w:after="240" w:before="240" w:lineRule="auto"/>
              <w:ind w:left="100" w:firstLine="0"/>
              <w:rPr/>
            </w:pPr>
            <w:r w:rsidDel="00000000" w:rsidR="00000000" w:rsidRPr="00000000">
              <w:rPr>
                <w:rtl w:val="0"/>
              </w:rPr>
              <w:t xml:space="preserve">“Less: Corporation tax”</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spacing w:after="240" w:before="240" w:lineRule="auto"/>
              <w:ind w:left="100" w:firstLine="0"/>
              <w:rPr/>
            </w:pPr>
            <w:r w:rsidDel="00000000" w:rsidR="00000000" w:rsidRPr="00000000">
              <w:rPr>
                <w:rtl w:val="0"/>
              </w:rPr>
              <w:t xml:space="preserve">“68,000.00”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spacing w:after="240" w:before="240" w:lineRule="auto"/>
              <w:ind w:left="100" w:firstLine="0"/>
              <w:rPr/>
            </w:pPr>
            <w:r w:rsidDel="00000000" w:rsidR="00000000" w:rsidRPr="00000000">
              <w:rPr>
                <w:rtl w:val="0"/>
              </w:rPr>
              <w:t xml:space="preserve">“Net profit”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4C">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4D">
            <w:pPr>
              <w:spacing w:after="240" w:before="240" w:lineRule="auto"/>
              <w:ind w:left="100" w:firstLine="0"/>
              <w:rPr/>
            </w:pPr>
            <w:r w:rsidDel="00000000" w:rsidR="00000000" w:rsidRPr="00000000">
              <w:rPr>
                <w:rtl w:val="0"/>
              </w:rPr>
              <w:t xml:space="preserve">“112,980.00”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spacing w:after="240" w:before="240" w:lineRule="auto"/>
              <w:ind w:left="100" w:firstLine="0"/>
              <w:rPr/>
            </w:pPr>
            <w:r w:rsidDel="00000000" w:rsidR="00000000" w:rsidRPr="00000000">
              <w:rPr>
                <w:rtl w:val="0"/>
              </w:rPr>
              <w:t xml:space="preserve">“less: Preference dividend paid”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4F">
            <w:pPr>
              <w:spacing w:after="240" w:before="240" w:lineRule="auto"/>
              <w:ind w:left="100" w:firstLine="0"/>
              <w:rPr/>
            </w:pPr>
            <w:r w:rsidDel="00000000" w:rsidR="00000000" w:rsidRPr="00000000">
              <w:rPr>
                <w:rtl w:val="0"/>
              </w:rPr>
              <w:t xml:space="preserve">“30,000”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50">
            <w:pPr>
              <w:spacing w:after="240" w:before="240" w:lineRule="auto"/>
              <w:ind w:left="100" w:firstLine="0"/>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51">
            <w:pPr>
              <w:spacing w:after="240" w:before="240" w:lineRule="auto"/>
              <w:ind w:left="100" w:firstLine="0"/>
              <w:rPr/>
            </w:pPr>
            <w:r w:rsidDel="00000000" w:rsidR="00000000" w:rsidRPr="00000000">
              <w:rPr>
                <w:rtl w:val="0"/>
              </w:rPr>
              <w:t xml:space="preserve">“Ordinary dividend paid”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52">
            <w:pPr>
              <w:spacing w:after="240" w:before="240" w:lineRule="auto"/>
              <w:ind w:left="100" w:firstLine="0"/>
              <w:rPr/>
            </w:pPr>
            <w:r w:rsidDel="00000000" w:rsidR="00000000" w:rsidRPr="00000000">
              <w:rPr>
                <w:rtl w:val="0"/>
              </w:rPr>
              <w:t xml:space="preserve">“20,000”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53">
            <w:pPr>
              <w:spacing w:after="240" w:before="240" w:lineRule="auto"/>
              <w:ind w:left="100" w:firstLine="0"/>
              <w:rPr/>
            </w:pPr>
            <w:r w:rsidDel="00000000" w:rsidR="00000000" w:rsidRPr="00000000">
              <w:rPr>
                <w:rtl w:val="0"/>
              </w:rPr>
              <w:t xml:space="preserve">“50,000”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54">
            <w:pPr>
              <w:spacing w:after="240" w:before="240" w:lineRule="auto"/>
              <w:ind w:left="100" w:firstLine="0"/>
              <w:rPr/>
            </w:pPr>
            <w:r w:rsidDel="00000000" w:rsidR="00000000" w:rsidRPr="00000000">
              <w:rPr>
                <w:rtl w:val="0"/>
              </w:rPr>
              <w:t xml:space="preserve">“Retained profit”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55">
            <w:pPr>
              <w:spacing w:after="240" w:before="240" w:lineRule="auto"/>
              <w:ind w:left="10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56">
            <w:pPr>
              <w:spacing w:after="240" w:before="240" w:lineRule="auto"/>
              <w:ind w:left="100" w:firstLine="0"/>
              <w:rPr/>
            </w:pPr>
            <w:r w:rsidDel="00000000" w:rsidR="00000000" w:rsidRPr="00000000">
              <w:rPr>
                <w:rtl w:val="0"/>
              </w:rPr>
              <w:t xml:space="preserve">“62,980.00”</w:t>
            </w:r>
          </w:p>
        </w:tc>
      </w:tr>
    </w:tbl>
    <w:p w:rsidR="00000000" w:rsidDel="00000000" w:rsidP="00000000" w:rsidRDefault="00000000" w:rsidRPr="00000000" w14:paraId="00000057">
      <w:pPr>
        <w:jc w:val="center"/>
        <w:rPr>
          <w:b w:val="1"/>
        </w:rPr>
      </w:pPr>
      <w:r w:rsidDel="00000000" w:rsidR="00000000" w:rsidRPr="00000000">
        <w:rPr>
          <w:b w:val="1"/>
          <w:rtl w:val="0"/>
        </w:rPr>
        <w:t xml:space="preserve">Table 1: Income Statement</w:t>
      </w:r>
    </w:p>
    <w:p w:rsidR="00000000" w:rsidDel="00000000" w:rsidP="00000000" w:rsidRDefault="00000000" w:rsidRPr="00000000" w14:paraId="00000058">
      <w:pPr>
        <w:jc w:val="center"/>
        <w:rPr/>
      </w:pPr>
      <w:r w:rsidDel="00000000" w:rsidR="00000000" w:rsidRPr="00000000">
        <w:rPr>
          <w:rtl w:val="0"/>
        </w:rPr>
        <w:t xml:space="preserve">(Source: Created by Learner)</w:t>
      </w:r>
    </w:p>
    <w:p w:rsidR="00000000" w:rsidDel="00000000" w:rsidP="00000000" w:rsidRDefault="00000000" w:rsidRPr="00000000" w14:paraId="00000059">
      <w:pPr>
        <w:rPr>
          <w:b w:val="1"/>
        </w:rPr>
      </w:pPr>
      <w:r w:rsidDel="00000000" w:rsidR="00000000" w:rsidRPr="00000000">
        <w:rPr>
          <w:b w:val="1"/>
          <w:rtl w:val="0"/>
        </w:rPr>
        <w:t xml:space="preserve">Financial position statement </w:t>
      </w:r>
    </w:p>
    <w:tbl>
      <w:tblPr>
        <w:tblStyle w:val="Table2"/>
        <w:tblW w:w="8805.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235"/>
        <w:gridCol w:w="1785"/>
        <w:gridCol w:w="1785"/>
        <w:tblGridChange w:id="0">
          <w:tblGrid>
            <w:gridCol w:w="5235"/>
            <w:gridCol w:w="1785"/>
            <w:gridCol w:w="178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A">
            <w:pPr>
              <w:spacing w:after="240" w:before="240" w:lineRule="auto"/>
              <w:rPr>
                <w:b w:val="1"/>
              </w:rPr>
            </w:pPr>
            <w:r w:rsidDel="00000000" w:rsidR="00000000" w:rsidRPr="00000000">
              <w:rPr>
                <w:b w:val="1"/>
                <w:rtl w:val="0"/>
              </w:rPr>
              <w:t xml:space="preserve">“Particulars”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B">
            <w:pPr>
              <w:spacing w:after="240" w:before="240" w:lineRule="auto"/>
              <w:rPr>
                <w:b w:val="1"/>
              </w:rPr>
            </w:pPr>
            <w:r w:rsidDel="00000000" w:rsidR="00000000" w:rsidRPr="00000000">
              <w:rPr>
                <w:b w:val="1"/>
                <w:rtl w:val="0"/>
              </w:rPr>
              <w:t xml:space="preserve">“Amount”</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spacing w:after="240" w:before="240" w:lineRule="auto"/>
              <w:rPr>
                <w:b w:val="1"/>
              </w:rPr>
            </w:pPr>
            <w:r w:rsidDel="00000000" w:rsidR="00000000" w:rsidRPr="00000000">
              <w:rPr>
                <w:b w:val="1"/>
                <w:rtl w:val="0"/>
              </w:rPr>
              <w:t xml:space="preserve">“Amount”</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D">
            <w:pPr>
              <w:spacing w:after="240" w:before="240" w:lineRule="auto"/>
              <w:rPr>
                <w:b w:val="1"/>
              </w:rPr>
            </w:pPr>
            <w:r w:rsidDel="00000000" w:rsidR="00000000" w:rsidRPr="00000000">
              <w:rPr>
                <w:b w:val="1"/>
                <w:rtl w:val="0"/>
              </w:rPr>
              <w:t xml:space="preserve">“Assets”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E">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F">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0">
            <w:pPr>
              <w:spacing w:after="240" w:before="240" w:lineRule="auto"/>
              <w:rPr>
                <w:i w:val="1"/>
              </w:rPr>
            </w:pPr>
            <w:r w:rsidDel="00000000" w:rsidR="00000000" w:rsidRPr="00000000">
              <w:rPr>
                <w:i w:val="1"/>
                <w:rtl w:val="0"/>
              </w:rPr>
              <w:t xml:space="preserve">“Non-current assets”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1">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2">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3">
            <w:pPr>
              <w:spacing w:after="240" w:before="240" w:lineRule="auto"/>
              <w:rPr/>
            </w:pPr>
            <w:r w:rsidDel="00000000" w:rsidR="00000000" w:rsidRPr="00000000">
              <w:rPr>
                <w:rtl w:val="0"/>
              </w:rPr>
              <w:t xml:space="preserve">“Plant and equipment”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4">
            <w:pPr>
              <w:spacing w:after="240" w:before="240" w:lineRule="auto"/>
              <w:rPr/>
            </w:pPr>
            <w:r w:rsidDel="00000000" w:rsidR="00000000" w:rsidRPr="00000000">
              <w:rPr>
                <w:rtl w:val="0"/>
              </w:rPr>
              <w:t xml:space="preserve">“632,730”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5">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66">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67">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8">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9">
            <w:pPr>
              <w:spacing w:after="240" w:before="240" w:lineRule="auto"/>
              <w:rPr/>
            </w:pPr>
            <w:r w:rsidDel="00000000" w:rsidR="00000000" w:rsidRPr="00000000">
              <w:rPr>
                <w:rtl w:val="0"/>
              </w:rPr>
              <w:t xml:space="preserve">“Stocks”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A">
            <w:pPr>
              <w:spacing w:after="240" w:before="240" w:lineRule="auto"/>
              <w:rPr/>
            </w:pPr>
            <w:r w:rsidDel="00000000" w:rsidR="00000000" w:rsidRPr="00000000">
              <w:rPr>
                <w:rtl w:val="0"/>
              </w:rPr>
              <w:t xml:space="preserve">“330,600”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B">
            <w:pPr>
              <w:spacing w:after="240" w:before="240" w:lineRule="auto"/>
              <w:rPr/>
            </w:pPr>
            <w:r w:rsidDel="00000000" w:rsidR="00000000" w:rsidRPr="00000000">
              <w:rPr>
                <w:rtl w:val="0"/>
              </w:rPr>
              <w:t xml:space="preserve">“963,330”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C">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D">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E">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F">
            <w:pPr>
              <w:spacing w:after="240" w:before="240" w:lineRule="auto"/>
              <w:rPr>
                <w:i w:val="1"/>
              </w:rPr>
            </w:pPr>
            <w:r w:rsidDel="00000000" w:rsidR="00000000" w:rsidRPr="00000000">
              <w:rPr>
                <w:i w:val="1"/>
                <w:rtl w:val="0"/>
              </w:rPr>
              <w:t xml:space="preserve">“Current assets”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0">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1">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2">
            <w:pPr>
              <w:spacing w:after="240" w:before="240" w:lineRule="auto"/>
              <w:rPr/>
            </w:pPr>
            <w:r w:rsidDel="00000000" w:rsidR="00000000" w:rsidRPr="00000000">
              <w:rPr>
                <w:rtl w:val="0"/>
              </w:rPr>
              <w:t xml:space="preserve">“Cash and bank”</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3">
            <w:pPr>
              <w:spacing w:after="240" w:before="240" w:lineRule="auto"/>
              <w:rPr/>
            </w:pPr>
            <w:r w:rsidDel="00000000" w:rsidR="00000000" w:rsidRPr="00000000">
              <w:rPr>
                <w:rtl w:val="0"/>
              </w:rPr>
              <w:t xml:space="preserve">“12,900”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4">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5">
            <w:pPr>
              <w:spacing w:after="240" w:before="240" w:lineRule="auto"/>
              <w:rPr/>
            </w:pPr>
            <w:r w:rsidDel="00000000" w:rsidR="00000000" w:rsidRPr="00000000">
              <w:rPr>
                <w:rtl w:val="0"/>
              </w:rPr>
              <w:t xml:space="preserve">“Debtors”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6">
            <w:pPr>
              <w:spacing w:after="240" w:before="240" w:lineRule="auto"/>
              <w:rPr/>
            </w:pPr>
            <w:r w:rsidDel="00000000" w:rsidR="00000000" w:rsidRPr="00000000">
              <w:rPr>
                <w:rtl w:val="0"/>
              </w:rPr>
              <w:t xml:space="preserve">“980”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7">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8">
            <w:pPr>
              <w:spacing w:after="240" w:before="240" w:lineRule="auto"/>
              <w:rPr/>
            </w:pPr>
            <w:r w:rsidDel="00000000" w:rsidR="00000000" w:rsidRPr="00000000">
              <w:rPr>
                <w:rtl w:val="0"/>
              </w:rPr>
              <w:t xml:space="preserve">“Debtors”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9">
            <w:pPr>
              <w:spacing w:after="240" w:before="240" w:lineRule="auto"/>
              <w:rPr/>
            </w:pPr>
            <w:r w:rsidDel="00000000" w:rsidR="00000000" w:rsidRPr="00000000">
              <w:rPr>
                <w:rtl w:val="0"/>
              </w:rPr>
              <w:t xml:space="preserve">“170,125”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A">
            <w:pPr>
              <w:spacing w:after="240" w:before="240" w:lineRule="auto"/>
              <w:rPr/>
            </w:pPr>
            <w:r w:rsidDel="00000000" w:rsidR="00000000" w:rsidRPr="00000000">
              <w:rPr>
                <w:rtl w:val="0"/>
              </w:rPr>
              <w:t xml:space="preserve">“184,005”</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B">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C">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D">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E">
            <w:pPr>
              <w:spacing w:after="240" w:before="240" w:lineRule="auto"/>
              <w:rPr>
                <w:b w:val="1"/>
                <w:u w:val="single"/>
              </w:rPr>
            </w:pPr>
            <w:r w:rsidDel="00000000" w:rsidR="00000000" w:rsidRPr="00000000">
              <w:rPr>
                <w:b w:val="1"/>
                <w:u w:val="single"/>
                <w:rtl w:val="0"/>
              </w:rPr>
              <w:t xml:space="preserve">“Total assets”</w:t>
              <w:tab/>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F">
            <w:pPr>
              <w:spacing w:after="240" w:before="240" w:lineRule="auto"/>
              <w:rPr>
                <w:b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0">
            <w:pPr>
              <w:spacing w:after="240" w:before="240" w:lineRule="auto"/>
              <w:rPr>
                <w:b w:val="1"/>
                <w:u w:val="single"/>
              </w:rPr>
            </w:pPr>
            <w:r w:rsidDel="00000000" w:rsidR="00000000" w:rsidRPr="00000000">
              <w:rPr>
                <w:b w:val="1"/>
                <w:u w:val="single"/>
                <w:rtl w:val="0"/>
              </w:rPr>
              <w:t xml:space="preserve">“1,147,335”</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1">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2">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3">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4">
            <w:pPr>
              <w:spacing w:after="240" w:before="240" w:lineRule="auto"/>
              <w:rPr>
                <w:b w:val="1"/>
              </w:rPr>
            </w:pPr>
            <w:r w:rsidDel="00000000" w:rsidR="00000000" w:rsidRPr="00000000">
              <w:rPr>
                <w:b w:val="1"/>
                <w:rtl w:val="0"/>
              </w:rPr>
              <w:t xml:space="preserve">“Liability and equity”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5">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6">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7">
            <w:pPr>
              <w:spacing w:after="240" w:before="240" w:lineRule="auto"/>
              <w:rPr/>
            </w:pPr>
            <w:r w:rsidDel="00000000" w:rsidR="00000000" w:rsidRPr="00000000">
              <w:rPr>
                <w:rtl w:val="0"/>
              </w:rPr>
              <w:t xml:space="preserve">“Salesmen commission”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8">
            <w:pPr>
              <w:spacing w:after="240" w:before="240" w:lineRule="auto"/>
              <w:rPr/>
            </w:pPr>
            <w:r w:rsidDel="00000000" w:rsidR="00000000" w:rsidRPr="00000000">
              <w:rPr>
                <w:rtl w:val="0"/>
              </w:rPr>
              <w:t xml:space="preserve">“3,000”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9">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8A">
            <w:pPr>
              <w:spacing w:after="240" w:before="240" w:lineRule="auto"/>
              <w:rPr/>
            </w:pPr>
            <w:r w:rsidDel="00000000" w:rsidR="00000000" w:rsidRPr="00000000">
              <w:rPr>
                <w:rtl w:val="0"/>
              </w:rPr>
              <w:t xml:space="preserve">“Trade creditors”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B">
            <w:pPr>
              <w:spacing w:after="240" w:before="240" w:lineRule="auto"/>
              <w:rPr/>
            </w:pPr>
            <w:r w:rsidDel="00000000" w:rsidR="00000000" w:rsidRPr="00000000">
              <w:rPr>
                <w:rtl w:val="0"/>
              </w:rPr>
              <w:t xml:space="preserve">“171,355”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8C">
            <w:pPr>
              <w:spacing w:after="240" w:before="240" w:lineRule="auto"/>
              <w:rPr/>
            </w:pPr>
            <w:r w:rsidDel="00000000" w:rsidR="00000000" w:rsidRPr="00000000">
              <w:rPr>
                <w:rtl w:val="0"/>
              </w:rPr>
              <w:t xml:space="preserve">“174,355”</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D">
            <w:pPr>
              <w:spacing w:after="240" w:before="240" w:lineRule="auto"/>
              <w:rPr>
                <w:i w:val="1"/>
              </w:rPr>
            </w:pPr>
            <w:r w:rsidDel="00000000" w:rsidR="00000000" w:rsidRPr="00000000">
              <w:rPr>
                <w:i w:val="1"/>
                <w:rtl w:val="0"/>
              </w:rPr>
              <w:t xml:space="preserve">“Equity”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E">
            <w:pPr>
              <w:spacing w:after="240" w:before="240" w:lineRule="auto"/>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F">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0">
            <w:pPr>
              <w:spacing w:after="240" w:before="240" w:lineRule="auto"/>
              <w:rPr/>
            </w:pPr>
            <w:r w:rsidDel="00000000" w:rsidR="00000000" w:rsidRPr="00000000">
              <w:rPr>
                <w:rtl w:val="0"/>
              </w:rPr>
              <w:t xml:space="preserve">“Debentures”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1">
            <w:pPr>
              <w:spacing w:after="240" w:before="240" w:lineRule="auto"/>
              <w:rPr/>
            </w:pPr>
            <w:r w:rsidDel="00000000" w:rsidR="00000000" w:rsidRPr="00000000">
              <w:rPr>
                <w:rtl w:val="0"/>
              </w:rPr>
              <w:t xml:space="preserve">“100,000”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2">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3">
            <w:pPr>
              <w:spacing w:after="240" w:before="240" w:lineRule="auto"/>
              <w:rPr/>
            </w:pPr>
            <w:r w:rsidDel="00000000" w:rsidR="00000000" w:rsidRPr="00000000">
              <w:rPr>
                <w:rtl w:val="0"/>
              </w:rPr>
              <w:t xml:space="preserve">“ordinary shares”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4">
            <w:pPr>
              <w:spacing w:after="240" w:before="240" w:lineRule="auto"/>
              <w:rPr/>
            </w:pPr>
            <w:r w:rsidDel="00000000" w:rsidR="00000000" w:rsidRPr="00000000">
              <w:rPr>
                <w:rtl w:val="0"/>
              </w:rPr>
              <w:t xml:space="preserve">“310,000”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5">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6">
            <w:pPr>
              <w:spacing w:after="240" w:before="240" w:lineRule="auto"/>
              <w:rPr/>
            </w:pPr>
            <w:r w:rsidDel="00000000" w:rsidR="00000000" w:rsidRPr="00000000">
              <w:rPr>
                <w:rtl w:val="0"/>
              </w:rPr>
              <w:t xml:space="preserve">“preference shares”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7">
            <w:pPr>
              <w:spacing w:after="240" w:before="240" w:lineRule="auto"/>
              <w:rPr/>
            </w:pPr>
            <w:r w:rsidDel="00000000" w:rsidR="00000000" w:rsidRPr="00000000">
              <w:rPr>
                <w:rtl w:val="0"/>
              </w:rPr>
              <w:t xml:space="preserve">“300,000”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8">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9">
            <w:pPr>
              <w:spacing w:after="240" w:before="240" w:lineRule="auto"/>
              <w:rPr/>
            </w:pPr>
            <w:r w:rsidDel="00000000" w:rsidR="00000000" w:rsidRPr="00000000">
              <w:rPr>
                <w:rtl w:val="0"/>
              </w:rPr>
              <w:t xml:space="preserve">“Retained profits”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A">
            <w:pPr>
              <w:spacing w:after="240" w:before="240" w:lineRule="auto"/>
              <w:rPr/>
            </w:pPr>
            <w:r w:rsidDel="00000000" w:rsidR="00000000" w:rsidRPr="00000000">
              <w:rPr>
                <w:rtl w:val="0"/>
              </w:rPr>
              <w:t xml:space="preserve">“132,000”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B">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C">
            <w:pPr>
              <w:spacing w:after="240" w:before="240" w:lineRule="auto"/>
              <w:rPr/>
            </w:pPr>
            <w:r w:rsidDel="00000000" w:rsidR="00000000" w:rsidRPr="00000000">
              <w:rPr>
                <w:rtl w:val="0"/>
              </w:rPr>
              <w:t xml:space="preserve">“Profit”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D">
            <w:pPr>
              <w:spacing w:after="240" w:before="240" w:lineRule="auto"/>
              <w:rPr/>
            </w:pPr>
            <w:r w:rsidDel="00000000" w:rsidR="00000000" w:rsidRPr="00000000">
              <w:rPr>
                <w:rtl w:val="0"/>
              </w:rPr>
              <w:t xml:space="preserve">“62,980”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9E">
            <w:pPr>
              <w:spacing w:after="240" w:before="240" w:lineRule="auto"/>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9F">
            <w:pPr>
              <w:spacing w:after="240" w:before="240" w:lineRule="auto"/>
              <w:rPr/>
            </w:pPr>
            <w:r w:rsidDel="00000000" w:rsidR="00000000" w:rsidRPr="00000000">
              <w:rPr>
                <w:rtl w:val="0"/>
              </w:rPr>
              <w:t xml:space="preserve">“Corporation tax”</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A0">
            <w:pPr>
              <w:spacing w:after="240" w:before="240" w:lineRule="auto"/>
              <w:rPr/>
            </w:pPr>
            <w:r w:rsidDel="00000000" w:rsidR="00000000" w:rsidRPr="00000000">
              <w:rPr>
                <w:rtl w:val="0"/>
              </w:rPr>
              <w:t xml:space="preserve">“68,000.00”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A1">
            <w:pPr>
              <w:spacing w:after="240" w:before="240" w:lineRule="auto"/>
              <w:rPr/>
            </w:pPr>
            <w:r w:rsidDel="00000000" w:rsidR="00000000" w:rsidRPr="00000000">
              <w:rPr>
                <w:rtl w:val="0"/>
              </w:rPr>
              <w:t xml:space="preserve">“972,980”</w:t>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2">
            <w:pPr>
              <w:spacing w:after="240" w:before="240" w:lineRule="auto"/>
              <w:rPr>
                <w:b w:val="1"/>
                <w:u w:val="single"/>
              </w:rPr>
            </w:pPr>
            <w:r w:rsidDel="00000000" w:rsidR="00000000" w:rsidRPr="00000000">
              <w:rPr>
                <w:b w:val="1"/>
                <w:u w:val="single"/>
                <w:rtl w:val="0"/>
              </w:rPr>
              <w:t xml:space="preserve">“Total liability and equity”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A3">
            <w:pPr>
              <w:spacing w:after="240" w:before="240" w:lineRule="auto"/>
              <w:rPr>
                <w:b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A4">
            <w:pPr>
              <w:spacing w:after="240" w:before="240" w:lineRule="auto"/>
              <w:rPr>
                <w:b w:val="1"/>
                <w:u w:val="single"/>
              </w:rPr>
            </w:pPr>
            <w:r w:rsidDel="00000000" w:rsidR="00000000" w:rsidRPr="00000000">
              <w:rPr>
                <w:b w:val="1"/>
                <w:u w:val="single"/>
                <w:rtl w:val="0"/>
              </w:rPr>
              <w:t xml:space="preserve">“1,147,335”</w:t>
            </w:r>
          </w:p>
        </w:tc>
      </w:tr>
    </w:tbl>
    <w:p w:rsidR="00000000" w:rsidDel="00000000" w:rsidP="00000000" w:rsidRDefault="00000000" w:rsidRPr="00000000" w14:paraId="000000A5">
      <w:pPr>
        <w:jc w:val="center"/>
        <w:rPr>
          <w:b w:val="1"/>
        </w:rPr>
      </w:pPr>
      <w:r w:rsidDel="00000000" w:rsidR="00000000" w:rsidRPr="00000000">
        <w:rPr>
          <w:b w:val="1"/>
          <w:rtl w:val="0"/>
        </w:rPr>
        <w:t xml:space="preserve">Table 2: Financial Statement</w:t>
      </w:r>
    </w:p>
    <w:p w:rsidR="00000000" w:rsidDel="00000000" w:rsidP="00000000" w:rsidRDefault="00000000" w:rsidRPr="00000000" w14:paraId="000000A6">
      <w:pPr>
        <w:jc w:val="center"/>
        <w:rPr/>
      </w:pPr>
      <w:r w:rsidDel="00000000" w:rsidR="00000000" w:rsidRPr="00000000">
        <w:rPr>
          <w:rtl w:val="0"/>
        </w:rPr>
        <w:t xml:space="preserve">(Source: Created by Learner)</w:t>
      </w:r>
    </w:p>
    <w:p w:rsidR="00000000" w:rsidDel="00000000" w:rsidP="00000000" w:rsidRDefault="00000000" w:rsidRPr="00000000" w14:paraId="000000A7">
      <w:pPr>
        <w:pStyle w:val="Heading2"/>
        <w:rPr/>
      </w:pPr>
      <w:bookmarkStart w:colFirst="0" w:colLast="0" w:name="_heading=h.26in1rg" w:id="15"/>
      <w:bookmarkEnd w:id="15"/>
      <w:r w:rsidDel="00000000" w:rsidR="00000000" w:rsidRPr="00000000">
        <w:rPr>
          <w:rtl w:val="0"/>
        </w:rPr>
        <w:t xml:space="preserve">b) Why does the statement of financial position balance?</w:t>
      </w:r>
    </w:p>
    <w:p w:rsidR="00000000" w:rsidDel="00000000" w:rsidP="00000000" w:rsidRDefault="00000000" w:rsidRPr="00000000" w14:paraId="000000A8">
      <w:pPr>
        <w:rPr/>
      </w:pPr>
      <w:r w:rsidDel="00000000" w:rsidR="00000000" w:rsidRPr="00000000">
        <w:rPr>
          <w:rtl w:val="0"/>
        </w:rPr>
        <w:t xml:space="preserve">The data of income statement and financial statement are properly balanced due to the effective distribution of its business planning and performance of its required business process. The accurate maintenance of proper rise in business understanding helps in describing the development of strong performance of its business process. Effective recording of different business transactions of Kedison Plc such as sales, costs of sales. Debtors and many more help in deriving accurate outcomes which helps in balancing the information used in both financial position statements as well as income statements (Hasanaj and Kuqi, 2019). Proper analysis of profits as well as taxes in the financial statement assists in gaining a detailed understanding of the evaluation of both cash inflow and outflow of Kedison Plc. It provides understanding to the business organisation in maintaining an improved health that results in assisting the firm to recognise its retained profit.</w:t>
      </w:r>
    </w:p>
    <w:p w:rsidR="00000000" w:rsidDel="00000000" w:rsidP="00000000" w:rsidRDefault="00000000" w:rsidRPr="00000000" w14:paraId="000000A9">
      <w:pPr>
        <w:pStyle w:val="Heading1"/>
        <w:rPr/>
      </w:pPr>
      <w:bookmarkStart w:colFirst="0" w:colLast="0" w:name="_heading=h.lnxbz9" w:id="16"/>
      <w:bookmarkEnd w:id="16"/>
      <w:r w:rsidDel="00000000" w:rsidR="00000000" w:rsidRPr="00000000">
        <w:rPr>
          <w:rtl w:val="0"/>
        </w:rPr>
        <w:t xml:space="preserve">Question 2</w:t>
      </w:r>
    </w:p>
    <w:p w:rsidR="00000000" w:rsidDel="00000000" w:rsidP="00000000" w:rsidRDefault="00000000" w:rsidRPr="00000000" w14:paraId="000000AA">
      <w:pPr>
        <w:pStyle w:val="Heading2"/>
        <w:rPr/>
      </w:pPr>
      <w:bookmarkStart w:colFirst="0" w:colLast="0" w:name="_heading=h.35nkun2" w:id="17"/>
      <w:bookmarkEnd w:id="17"/>
      <w:r w:rsidDel="00000000" w:rsidR="00000000" w:rsidRPr="00000000">
        <w:rPr>
          <w:rtl w:val="0"/>
        </w:rPr>
        <w:t xml:space="preserve">a. Calculate the following ratios for Chocco plc for 2020 and 2019, showing the formulas and workings:</w:t>
      </w:r>
    </w:p>
    <w:tbl>
      <w:tblPr>
        <w:tblStyle w:val="Table3"/>
        <w:tblW w:w="936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B">
            <w:pPr>
              <w:widowControl w:val="0"/>
              <w:jc w:val="center"/>
              <w:rPr>
                <w:b w:val="1"/>
              </w:rPr>
            </w:pPr>
            <w:r w:rsidDel="00000000" w:rsidR="00000000" w:rsidRPr="00000000">
              <w:rPr>
                <w:b w:val="1"/>
                <w:rtl w:val="0"/>
              </w:rPr>
              <w:t xml:space="preserve">Ratio </w:t>
            </w:r>
          </w:p>
        </w:tc>
        <w:tc>
          <w:tcPr>
            <w:shd w:fill="auto" w:val="clear"/>
            <w:tcMar>
              <w:top w:w="100.0" w:type="dxa"/>
              <w:left w:w="100.0" w:type="dxa"/>
              <w:bottom w:w="100.0" w:type="dxa"/>
              <w:right w:w="100.0" w:type="dxa"/>
            </w:tcMar>
          </w:tcPr>
          <w:p w:rsidR="00000000" w:rsidDel="00000000" w:rsidP="00000000" w:rsidRDefault="00000000" w:rsidRPr="00000000" w14:paraId="000000AC">
            <w:pPr>
              <w:widowControl w:val="0"/>
              <w:jc w:val="center"/>
              <w:rPr>
                <w:b w:val="1"/>
              </w:rPr>
            </w:pPr>
            <w:r w:rsidDel="00000000" w:rsidR="00000000" w:rsidRPr="00000000">
              <w:rPr>
                <w:b w:val="1"/>
                <w:rtl w:val="0"/>
              </w:rPr>
              <w:t xml:space="preserve">2019</w:t>
            </w:r>
          </w:p>
        </w:tc>
        <w:tc>
          <w:tcPr>
            <w:shd w:fill="auto" w:val="clear"/>
            <w:tcMar>
              <w:top w:w="100.0" w:type="dxa"/>
              <w:left w:w="100.0" w:type="dxa"/>
              <w:bottom w:w="100.0" w:type="dxa"/>
              <w:right w:w="100.0" w:type="dxa"/>
            </w:tcMar>
          </w:tcPr>
          <w:p w:rsidR="00000000" w:rsidDel="00000000" w:rsidP="00000000" w:rsidRDefault="00000000" w:rsidRPr="00000000" w14:paraId="000000AD">
            <w:pPr>
              <w:widowControl w:val="0"/>
              <w:jc w:val="center"/>
              <w:rPr>
                <w:b w:val="1"/>
              </w:rPr>
            </w:pPr>
            <w:r w:rsidDel="00000000" w:rsidR="00000000" w:rsidRPr="00000000">
              <w:rPr>
                <w:b w:val="1"/>
                <w:rtl w:val="0"/>
              </w:rPr>
              <w:t xml:space="preserve">2020</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E">
            <w:pPr>
              <w:jc w:val="center"/>
              <w:rPr>
                <w:i w:val="1"/>
              </w:rPr>
            </w:pPr>
            <w:r w:rsidDel="00000000" w:rsidR="00000000" w:rsidRPr="00000000">
              <w:rPr>
                <w:i w:val="1"/>
                <w:rtl w:val="0"/>
              </w:rPr>
              <w:t xml:space="preserve">1- ROCE</w:t>
            </w:r>
          </w:p>
          <w:p w:rsidR="00000000" w:rsidDel="00000000" w:rsidP="00000000" w:rsidRDefault="00000000" w:rsidRPr="00000000" w14:paraId="000000AF">
            <w:pPr>
              <w:widowControl w:val="0"/>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jc w:val="center"/>
              <w:rPr>
                <w:i w:val="1"/>
              </w:rPr>
            </w:pPr>
            <w:r w:rsidDel="00000000" w:rsidR="00000000" w:rsidRPr="00000000">
              <w:rPr>
                <w:i w:val="1"/>
                <w:rtl w:val="0"/>
              </w:rPr>
              <w:t xml:space="preserve">539/ (10,087-3,046)</w:t>
            </w:r>
          </w:p>
          <w:p w:rsidR="00000000" w:rsidDel="00000000" w:rsidP="00000000" w:rsidRDefault="00000000" w:rsidRPr="00000000" w14:paraId="000000B1">
            <w:pPr>
              <w:widowControl w:val="0"/>
              <w:jc w:val="center"/>
              <w:rPr>
                <w:i w:val="1"/>
              </w:rPr>
            </w:pPr>
            <w:r w:rsidDel="00000000" w:rsidR="00000000" w:rsidRPr="00000000">
              <w:rPr>
                <w:i w:val="1"/>
                <w:rtl w:val="0"/>
              </w:rPr>
              <w:t xml:space="preserve">= 7.6</w:t>
            </w:r>
          </w:p>
        </w:tc>
        <w:tc>
          <w:tcPr>
            <w:shd w:fill="auto" w:val="clear"/>
            <w:tcMar>
              <w:top w:w="100.0" w:type="dxa"/>
              <w:left w:w="100.0" w:type="dxa"/>
              <w:bottom w:w="100.0" w:type="dxa"/>
              <w:right w:w="100.0" w:type="dxa"/>
            </w:tcMar>
          </w:tcPr>
          <w:p w:rsidR="00000000" w:rsidDel="00000000" w:rsidP="00000000" w:rsidRDefault="00000000" w:rsidRPr="00000000" w14:paraId="000000B2">
            <w:pPr>
              <w:widowControl w:val="0"/>
              <w:jc w:val="center"/>
              <w:rPr>
                <w:i w:val="1"/>
              </w:rPr>
            </w:pPr>
            <w:r w:rsidDel="00000000" w:rsidR="00000000" w:rsidRPr="00000000">
              <w:rPr>
                <w:i w:val="1"/>
                <w:rtl w:val="0"/>
              </w:rPr>
              <w:t xml:space="preserve">620/ (9,736-2,511)</w:t>
            </w:r>
          </w:p>
          <w:p w:rsidR="00000000" w:rsidDel="00000000" w:rsidP="00000000" w:rsidRDefault="00000000" w:rsidRPr="00000000" w14:paraId="000000B3">
            <w:pPr>
              <w:widowControl w:val="0"/>
              <w:jc w:val="center"/>
              <w:rPr>
                <w:i w:val="1"/>
              </w:rPr>
            </w:pPr>
            <w:r w:rsidDel="00000000" w:rsidR="00000000" w:rsidRPr="00000000">
              <w:rPr>
                <w:i w:val="1"/>
                <w:rtl w:val="0"/>
              </w:rPr>
              <w:t xml:space="preserve">= 8.5</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4">
            <w:pPr>
              <w:jc w:val="center"/>
              <w:rPr>
                <w:i w:val="1"/>
              </w:rPr>
            </w:pPr>
            <w:r w:rsidDel="00000000" w:rsidR="00000000" w:rsidRPr="00000000">
              <w:rPr>
                <w:i w:val="1"/>
                <w:rtl w:val="0"/>
              </w:rPr>
              <w:t xml:space="preserve">2- ROE</w:t>
            </w:r>
          </w:p>
          <w:p w:rsidR="00000000" w:rsidDel="00000000" w:rsidP="00000000" w:rsidRDefault="00000000" w:rsidRPr="00000000" w14:paraId="000000B5">
            <w:pPr>
              <w:widowControl w:val="0"/>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6">
            <w:pPr>
              <w:widowControl w:val="0"/>
              <w:jc w:val="center"/>
              <w:rPr>
                <w:i w:val="1"/>
              </w:rPr>
            </w:pPr>
            <w:r w:rsidDel="00000000" w:rsidR="00000000" w:rsidRPr="00000000">
              <w:rPr>
                <w:i w:val="1"/>
                <w:rtl w:val="0"/>
              </w:rPr>
              <w:t xml:space="preserve">= 366/2,912*100</w:t>
            </w:r>
          </w:p>
          <w:p w:rsidR="00000000" w:rsidDel="00000000" w:rsidP="00000000" w:rsidRDefault="00000000" w:rsidRPr="00000000" w14:paraId="000000B7">
            <w:pPr>
              <w:widowControl w:val="0"/>
              <w:jc w:val="center"/>
              <w:rPr>
                <w:i w:val="1"/>
              </w:rPr>
            </w:pPr>
            <w:r w:rsidDel="00000000" w:rsidR="00000000" w:rsidRPr="00000000">
              <w:rPr>
                <w:i w:val="1"/>
                <w:rtl w:val="0"/>
              </w:rPr>
              <w:t xml:space="preserve">=12.5</w:t>
            </w:r>
          </w:p>
        </w:tc>
        <w:tc>
          <w:tcPr>
            <w:shd w:fill="auto" w:val="clear"/>
            <w:tcMar>
              <w:top w:w="100.0" w:type="dxa"/>
              <w:left w:w="100.0" w:type="dxa"/>
              <w:bottom w:w="100.0" w:type="dxa"/>
              <w:right w:w="100.0" w:type="dxa"/>
            </w:tcMar>
          </w:tcPr>
          <w:p w:rsidR="00000000" w:rsidDel="00000000" w:rsidP="00000000" w:rsidRDefault="00000000" w:rsidRPr="00000000" w14:paraId="000000B8">
            <w:pPr>
              <w:widowControl w:val="0"/>
              <w:jc w:val="center"/>
              <w:rPr>
                <w:i w:val="1"/>
              </w:rPr>
            </w:pPr>
            <w:r w:rsidDel="00000000" w:rsidR="00000000" w:rsidRPr="00000000">
              <w:rPr>
                <w:i w:val="1"/>
                <w:rtl w:val="0"/>
              </w:rPr>
              <w:t xml:space="preserve">=431/3,088*100</w:t>
            </w:r>
          </w:p>
          <w:p w:rsidR="00000000" w:rsidDel="00000000" w:rsidP="00000000" w:rsidRDefault="00000000" w:rsidRPr="00000000" w14:paraId="000000B9">
            <w:pPr>
              <w:widowControl w:val="0"/>
              <w:jc w:val="center"/>
              <w:rPr>
                <w:i w:val="1"/>
              </w:rPr>
            </w:pPr>
            <w:r w:rsidDel="00000000" w:rsidR="00000000" w:rsidRPr="00000000">
              <w:rPr>
                <w:i w:val="1"/>
                <w:rtl w:val="0"/>
              </w:rPr>
              <w:t xml:space="preserve">=13.9</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A">
            <w:pPr>
              <w:jc w:val="center"/>
              <w:rPr>
                <w:i w:val="1"/>
              </w:rPr>
            </w:pPr>
            <w:r w:rsidDel="00000000" w:rsidR="00000000" w:rsidRPr="00000000">
              <w:rPr>
                <w:i w:val="1"/>
                <w:rtl w:val="0"/>
              </w:rPr>
              <w:t xml:space="preserve">3- Earnings per share</w:t>
            </w:r>
          </w:p>
          <w:p w:rsidR="00000000" w:rsidDel="00000000" w:rsidP="00000000" w:rsidRDefault="00000000" w:rsidRPr="00000000" w14:paraId="000000BB">
            <w:pPr>
              <w:widowControl w:val="0"/>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C">
            <w:pPr>
              <w:widowControl w:val="0"/>
              <w:jc w:val="center"/>
              <w:rPr>
                <w:i w:val="1"/>
              </w:rPr>
            </w:pPr>
            <w:r w:rsidDel="00000000" w:rsidR="00000000" w:rsidRPr="00000000">
              <w:rPr>
                <w:i w:val="1"/>
                <w:rtl w:val="0"/>
              </w:rPr>
              <w:t xml:space="preserve">366-242/4</w:t>
            </w:r>
          </w:p>
          <w:p w:rsidR="00000000" w:rsidDel="00000000" w:rsidP="00000000" w:rsidRDefault="00000000" w:rsidRPr="00000000" w14:paraId="000000BD">
            <w:pPr>
              <w:widowControl w:val="0"/>
              <w:jc w:val="center"/>
              <w:rPr>
                <w:i w:val="1"/>
              </w:rPr>
            </w:pPr>
            <w:r w:rsidDel="00000000" w:rsidR="00000000" w:rsidRPr="00000000">
              <w:rPr>
                <w:i w:val="1"/>
                <w:rtl w:val="0"/>
              </w:rPr>
              <w:t xml:space="preserve">=305</w:t>
            </w:r>
          </w:p>
        </w:tc>
        <w:tc>
          <w:tcPr>
            <w:shd w:fill="auto" w:val="clear"/>
            <w:tcMar>
              <w:top w:w="100.0" w:type="dxa"/>
              <w:left w:w="100.0" w:type="dxa"/>
              <w:bottom w:w="100.0" w:type="dxa"/>
              <w:right w:w="100.0" w:type="dxa"/>
            </w:tcMar>
          </w:tcPr>
          <w:p w:rsidR="00000000" w:rsidDel="00000000" w:rsidP="00000000" w:rsidRDefault="00000000" w:rsidRPr="00000000" w14:paraId="000000BE">
            <w:pPr>
              <w:widowControl w:val="0"/>
              <w:jc w:val="center"/>
              <w:rPr>
                <w:i w:val="1"/>
              </w:rPr>
            </w:pPr>
            <w:r w:rsidDel="00000000" w:rsidR="00000000" w:rsidRPr="00000000">
              <w:rPr>
                <w:i w:val="1"/>
                <w:rtl w:val="0"/>
              </w:rPr>
              <w:t xml:space="preserve">431-255/ 5.12</w:t>
            </w:r>
          </w:p>
          <w:p w:rsidR="00000000" w:rsidDel="00000000" w:rsidP="00000000" w:rsidRDefault="00000000" w:rsidRPr="00000000" w14:paraId="000000BF">
            <w:pPr>
              <w:widowControl w:val="0"/>
              <w:jc w:val="center"/>
              <w:rPr>
                <w:i w:val="1"/>
              </w:rPr>
            </w:pPr>
            <w:r w:rsidDel="00000000" w:rsidR="00000000" w:rsidRPr="00000000">
              <w:rPr>
                <w:i w:val="1"/>
                <w:rtl w:val="0"/>
              </w:rPr>
              <w:t xml:space="preserve">=381</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0">
            <w:pPr>
              <w:jc w:val="center"/>
              <w:rPr>
                <w:i w:val="1"/>
              </w:rPr>
            </w:pPr>
            <w:r w:rsidDel="00000000" w:rsidR="00000000" w:rsidRPr="00000000">
              <w:rPr>
                <w:i w:val="1"/>
                <w:rtl w:val="0"/>
              </w:rPr>
              <w:t xml:space="preserve">4- Net profit margin</w:t>
            </w:r>
          </w:p>
          <w:p w:rsidR="00000000" w:rsidDel="00000000" w:rsidP="00000000" w:rsidRDefault="00000000" w:rsidRPr="00000000" w14:paraId="000000C1">
            <w:pPr>
              <w:widowControl w:val="0"/>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2">
            <w:pPr>
              <w:widowControl w:val="0"/>
              <w:jc w:val="center"/>
              <w:rPr>
                <w:i w:val="1"/>
              </w:rPr>
            </w:pPr>
            <w:r w:rsidDel="00000000" w:rsidR="00000000" w:rsidRPr="00000000">
              <w:rPr>
                <w:i w:val="1"/>
                <w:rtl w:val="0"/>
              </w:rPr>
              <w:t xml:space="preserve">=366/6,441*100</w:t>
            </w:r>
          </w:p>
          <w:p w:rsidR="00000000" w:rsidDel="00000000" w:rsidP="00000000" w:rsidRDefault="00000000" w:rsidRPr="00000000" w14:paraId="000000C3">
            <w:pPr>
              <w:widowControl w:val="0"/>
              <w:jc w:val="center"/>
              <w:rPr>
                <w:i w:val="1"/>
              </w:rPr>
            </w:pPr>
            <w:r w:rsidDel="00000000" w:rsidR="00000000" w:rsidRPr="00000000">
              <w:rPr>
                <w:i w:val="1"/>
                <w:rtl w:val="0"/>
              </w:rPr>
              <w:t xml:space="preserve">=5.6</w:t>
            </w:r>
          </w:p>
        </w:tc>
        <w:tc>
          <w:tcPr>
            <w:shd w:fill="auto" w:val="clear"/>
            <w:tcMar>
              <w:top w:w="100.0" w:type="dxa"/>
              <w:left w:w="100.0" w:type="dxa"/>
              <w:bottom w:w="100.0" w:type="dxa"/>
              <w:right w:w="100.0" w:type="dxa"/>
            </w:tcMar>
          </w:tcPr>
          <w:p w:rsidR="00000000" w:rsidDel="00000000" w:rsidP="00000000" w:rsidRDefault="00000000" w:rsidRPr="00000000" w14:paraId="000000C4">
            <w:pPr>
              <w:widowControl w:val="0"/>
              <w:jc w:val="center"/>
              <w:rPr>
                <w:i w:val="1"/>
              </w:rPr>
            </w:pPr>
            <w:r w:rsidDel="00000000" w:rsidR="00000000" w:rsidRPr="00000000">
              <w:rPr>
                <w:i w:val="1"/>
                <w:rtl w:val="0"/>
              </w:rPr>
              <w:t xml:space="preserve">431/6,738*100</w:t>
            </w:r>
          </w:p>
          <w:p w:rsidR="00000000" w:rsidDel="00000000" w:rsidP="00000000" w:rsidRDefault="00000000" w:rsidRPr="00000000" w14:paraId="000000C5">
            <w:pPr>
              <w:widowControl w:val="0"/>
              <w:jc w:val="center"/>
              <w:rPr>
                <w:i w:val="1"/>
              </w:rPr>
            </w:pPr>
            <w:r w:rsidDel="00000000" w:rsidR="00000000" w:rsidRPr="00000000">
              <w:rPr>
                <w:i w:val="1"/>
                <w:rtl w:val="0"/>
              </w:rPr>
              <w:t xml:space="preserve">=6.3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6">
            <w:pPr>
              <w:jc w:val="center"/>
              <w:rPr>
                <w:i w:val="1"/>
              </w:rPr>
            </w:pPr>
            <w:r w:rsidDel="00000000" w:rsidR="00000000" w:rsidRPr="00000000">
              <w:rPr>
                <w:i w:val="1"/>
                <w:rtl w:val="0"/>
              </w:rPr>
              <w:t xml:space="preserve">5- Asset turnover</w:t>
            </w:r>
          </w:p>
          <w:p w:rsidR="00000000" w:rsidDel="00000000" w:rsidP="00000000" w:rsidRDefault="00000000" w:rsidRPr="00000000" w14:paraId="000000C7">
            <w:pPr>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8">
            <w:pPr>
              <w:widowControl w:val="0"/>
              <w:jc w:val="center"/>
              <w:rPr>
                <w:i w:val="1"/>
              </w:rPr>
            </w:pPr>
            <w:r w:rsidDel="00000000" w:rsidR="00000000" w:rsidRPr="00000000">
              <w:rPr>
                <w:i w:val="1"/>
                <w:rtl w:val="0"/>
              </w:rPr>
              <w:t xml:space="preserve">6,441/10,087*100</w:t>
            </w:r>
          </w:p>
          <w:p w:rsidR="00000000" w:rsidDel="00000000" w:rsidP="00000000" w:rsidRDefault="00000000" w:rsidRPr="00000000" w14:paraId="000000C9">
            <w:pPr>
              <w:widowControl w:val="0"/>
              <w:jc w:val="center"/>
              <w:rPr>
                <w:i w:val="1"/>
              </w:rPr>
            </w:pPr>
            <w:r w:rsidDel="00000000" w:rsidR="00000000" w:rsidRPr="00000000">
              <w:rPr>
                <w:i w:val="1"/>
                <w:rtl w:val="0"/>
              </w:rPr>
              <w:t xml:space="preserve">=63.8</w:t>
            </w:r>
          </w:p>
        </w:tc>
        <w:tc>
          <w:tcPr>
            <w:shd w:fill="auto" w:val="clear"/>
            <w:tcMar>
              <w:top w:w="100.0" w:type="dxa"/>
              <w:left w:w="100.0" w:type="dxa"/>
              <w:bottom w:w="100.0" w:type="dxa"/>
              <w:right w:w="100.0" w:type="dxa"/>
            </w:tcMar>
          </w:tcPr>
          <w:p w:rsidR="00000000" w:rsidDel="00000000" w:rsidP="00000000" w:rsidRDefault="00000000" w:rsidRPr="00000000" w14:paraId="000000CA">
            <w:pPr>
              <w:widowControl w:val="0"/>
              <w:jc w:val="center"/>
              <w:rPr>
                <w:i w:val="1"/>
              </w:rPr>
            </w:pPr>
            <w:r w:rsidDel="00000000" w:rsidR="00000000" w:rsidRPr="00000000">
              <w:rPr>
                <w:i w:val="1"/>
                <w:rtl w:val="0"/>
              </w:rPr>
              <w:t xml:space="preserve">6,738/9,736*100</w:t>
            </w:r>
          </w:p>
          <w:p w:rsidR="00000000" w:rsidDel="00000000" w:rsidP="00000000" w:rsidRDefault="00000000" w:rsidRPr="00000000" w14:paraId="000000CB">
            <w:pPr>
              <w:widowControl w:val="0"/>
              <w:jc w:val="center"/>
              <w:rPr>
                <w:i w:val="1"/>
              </w:rPr>
            </w:pPr>
            <w:r w:rsidDel="00000000" w:rsidR="00000000" w:rsidRPr="00000000">
              <w:rPr>
                <w:i w:val="1"/>
                <w:rtl w:val="0"/>
              </w:rPr>
              <w:t xml:space="preserve">=69.2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C">
            <w:pPr>
              <w:jc w:val="center"/>
              <w:rPr>
                <w:i w:val="1"/>
              </w:rPr>
            </w:pPr>
            <w:r w:rsidDel="00000000" w:rsidR="00000000" w:rsidRPr="00000000">
              <w:rPr>
                <w:i w:val="1"/>
                <w:rtl w:val="0"/>
              </w:rPr>
              <w:t xml:space="preserve">6- Stock holding days</w:t>
            </w:r>
          </w:p>
          <w:p w:rsidR="00000000" w:rsidDel="00000000" w:rsidP="00000000" w:rsidRDefault="00000000" w:rsidRPr="00000000" w14:paraId="000000CD">
            <w:pPr>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E">
            <w:pPr>
              <w:widowControl w:val="0"/>
              <w:jc w:val="center"/>
              <w:rPr>
                <w:i w:val="1"/>
              </w:rPr>
            </w:pPr>
            <w:r w:rsidDel="00000000" w:rsidR="00000000" w:rsidRPr="00000000">
              <w:rPr>
                <w:i w:val="1"/>
                <w:rtl w:val="0"/>
              </w:rPr>
              <w:t xml:space="preserve">=659/ (3,096/365)</w:t>
            </w:r>
          </w:p>
          <w:p w:rsidR="00000000" w:rsidDel="00000000" w:rsidP="00000000" w:rsidRDefault="00000000" w:rsidRPr="00000000" w14:paraId="000000CF">
            <w:pPr>
              <w:widowControl w:val="0"/>
              <w:jc w:val="center"/>
              <w:rPr>
                <w:i w:val="1"/>
              </w:rPr>
            </w:pPr>
            <w:r w:rsidDel="00000000" w:rsidR="00000000" w:rsidRPr="00000000">
              <w:rPr>
                <w:i w:val="1"/>
                <w:rtl w:val="0"/>
              </w:rPr>
              <w:t xml:space="preserve">= 77 days </w:t>
            </w:r>
          </w:p>
        </w:tc>
        <w:tc>
          <w:tcPr>
            <w:shd w:fill="auto" w:val="clear"/>
            <w:tcMar>
              <w:top w:w="100.0" w:type="dxa"/>
              <w:left w:w="100.0" w:type="dxa"/>
              <w:bottom w:w="100.0" w:type="dxa"/>
              <w:right w:w="100.0" w:type="dxa"/>
            </w:tcMar>
          </w:tcPr>
          <w:p w:rsidR="00000000" w:rsidDel="00000000" w:rsidP="00000000" w:rsidRDefault="00000000" w:rsidRPr="00000000" w14:paraId="000000D0">
            <w:pPr>
              <w:widowControl w:val="0"/>
              <w:jc w:val="center"/>
              <w:rPr>
                <w:i w:val="1"/>
              </w:rPr>
            </w:pPr>
            <w:r w:rsidDel="00000000" w:rsidR="00000000" w:rsidRPr="00000000">
              <w:rPr>
                <w:i w:val="1"/>
                <w:rtl w:val="0"/>
              </w:rPr>
              <w:t xml:space="preserve">=708/(3,235/ 365)</w:t>
            </w:r>
          </w:p>
          <w:p w:rsidR="00000000" w:rsidDel="00000000" w:rsidP="00000000" w:rsidRDefault="00000000" w:rsidRPr="00000000" w14:paraId="000000D1">
            <w:pPr>
              <w:widowControl w:val="0"/>
              <w:jc w:val="center"/>
              <w:rPr>
                <w:i w:val="1"/>
              </w:rPr>
            </w:pPr>
            <w:r w:rsidDel="00000000" w:rsidR="00000000" w:rsidRPr="00000000">
              <w:rPr>
                <w:rtl w:val="0"/>
              </w:rPr>
            </w:r>
          </w:p>
          <w:p w:rsidR="00000000" w:rsidDel="00000000" w:rsidP="00000000" w:rsidRDefault="00000000" w:rsidRPr="00000000" w14:paraId="000000D2">
            <w:pPr>
              <w:widowControl w:val="0"/>
              <w:jc w:val="center"/>
              <w:rPr>
                <w:i w:val="1"/>
              </w:rPr>
            </w:pPr>
            <w:r w:rsidDel="00000000" w:rsidR="00000000" w:rsidRPr="00000000">
              <w:rPr>
                <w:i w:val="1"/>
                <w:rtl w:val="0"/>
              </w:rPr>
              <w:t xml:space="preserve">=79 days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3">
            <w:pPr>
              <w:jc w:val="center"/>
              <w:rPr>
                <w:i w:val="1"/>
              </w:rPr>
            </w:pPr>
            <w:r w:rsidDel="00000000" w:rsidR="00000000" w:rsidRPr="00000000">
              <w:rPr>
                <w:i w:val="1"/>
                <w:rtl w:val="0"/>
              </w:rPr>
              <w:t xml:space="preserve">7- Debtors collection period</w:t>
            </w:r>
          </w:p>
          <w:p w:rsidR="00000000" w:rsidDel="00000000" w:rsidP="00000000" w:rsidRDefault="00000000" w:rsidRPr="00000000" w14:paraId="000000D4">
            <w:pPr>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5">
            <w:pPr>
              <w:widowControl w:val="0"/>
              <w:jc w:val="center"/>
              <w:rPr>
                <w:i w:val="1"/>
              </w:rPr>
            </w:pPr>
            <w:r w:rsidDel="00000000" w:rsidR="00000000" w:rsidRPr="00000000">
              <w:rPr>
                <w:i w:val="1"/>
                <w:rtl w:val="0"/>
              </w:rPr>
              <w:t xml:space="preserve">(1,287*365)/ 6,441</w:t>
            </w:r>
          </w:p>
          <w:p w:rsidR="00000000" w:rsidDel="00000000" w:rsidP="00000000" w:rsidRDefault="00000000" w:rsidRPr="00000000" w14:paraId="000000D6">
            <w:pPr>
              <w:widowControl w:val="0"/>
              <w:jc w:val="center"/>
              <w:rPr>
                <w:i w:val="1"/>
              </w:rPr>
            </w:pPr>
            <w:r w:rsidDel="00000000" w:rsidR="00000000" w:rsidRPr="00000000">
              <w:rPr>
                <w:rtl w:val="0"/>
              </w:rPr>
            </w:r>
          </w:p>
          <w:p w:rsidR="00000000" w:rsidDel="00000000" w:rsidP="00000000" w:rsidRDefault="00000000" w:rsidRPr="00000000" w14:paraId="000000D7">
            <w:pPr>
              <w:widowControl w:val="0"/>
              <w:jc w:val="center"/>
              <w:rPr>
                <w:i w:val="1"/>
              </w:rPr>
            </w:pPr>
            <w:r w:rsidDel="00000000" w:rsidR="00000000" w:rsidRPr="00000000">
              <w:rPr>
                <w:i w:val="1"/>
                <w:rtl w:val="0"/>
              </w:rPr>
              <w:t xml:space="preserve">=72 days </w:t>
            </w:r>
          </w:p>
        </w:tc>
        <w:tc>
          <w:tcPr>
            <w:shd w:fill="auto" w:val="clear"/>
            <w:tcMar>
              <w:top w:w="100.0" w:type="dxa"/>
              <w:left w:w="100.0" w:type="dxa"/>
              <w:bottom w:w="100.0" w:type="dxa"/>
              <w:right w:w="100.0" w:type="dxa"/>
            </w:tcMar>
          </w:tcPr>
          <w:p w:rsidR="00000000" w:rsidDel="00000000" w:rsidP="00000000" w:rsidRDefault="00000000" w:rsidRPr="00000000" w14:paraId="000000D8">
            <w:pPr>
              <w:widowControl w:val="0"/>
              <w:jc w:val="center"/>
              <w:rPr>
                <w:i w:val="1"/>
              </w:rPr>
            </w:pPr>
            <w:r w:rsidDel="00000000" w:rsidR="00000000" w:rsidRPr="00000000">
              <w:rPr>
                <w:i w:val="1"/>
                <w:rtl w:val="0"/>
              </w:rPr>
              <w:t xml:space="preserve">(1,249*365)/6,738</w:t>
            </w:r>
          </w:p>
          <w:p w:rsidR="00000000" w:rsidDel="00000000" w:rsidP="00000000" w:rsidRDefault="00000000" w:rsidRPr="00000000" w14:paraId="000000D9">
            <w:pPr>
              <w:widowControl w:val="0"/>
              <w:jc w:val="center"/>
              <w:rPr>
                <w:i w:val="1"/>
              </w:rPr>
            </w:pPr>
            <w:r w:rsidDel="00000000" w:rsidR="00000000" w:rsidRPr="00000000">
              <w:rPr>
                <w:i w:val="1"/>
                <w:rtl w:val="0"/>
              </w:rPr>
              <w:t xml:space="preserve">=67 days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A">
            <w:pPr>
              <w:jc w:val="center"/>
              <w:rPr>
                <w:i w:val="1"/>
              </w:rPr>
            </w:pPr>
            <w:r w:rsidDel="00000000" w:rsidR="00000000" w:rsidRPr="00000000">
              <w:rPr>
                <w:i w:val="1"/>
                <w:rtl w:val="0"/>
              </w:rPr>
              <w:t xml:space="preserve">8- Current ratio</w:t>
            </w:r>
          </w:p>
          <w:p w:rsidR="00000000" w:rsidDel="00000000" w:rsidP="00000000" w:rsidRDefault="00000000" w:rsidRPr="00000000" w14:paraId="000000DB">
            <w:pPr>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C">
            <w:pPr>
              <w:widowControl w:val="0"/>
              <w:jc w:val="center"/>
              <w:rPr>
                <w:i w:val="1"/>
              </w:rPr>
            </w:pPr>
            <w:r w:rsidDel="00000000" w:rsidR="00000000" w:rsidRPr="00000000">
              <w:rPr>
                <w:i w:val="1"/>
                <w:rtl w:val="0"/>
              </w:rPr>
              <w:t xml:space="preserve">2,355/3,046*100</w:t>
            </w:r>
          </w:p>
          <w:p w:rsidR="00000000" w:rsidDel="00000000" w:rsidP="00000000" w:rsidRDefault="00000000" w:rsidRPr="00000000" w14:paraId="000000DD">
            <w:pPr>
              <w:widowControl w:val="0"/>
              <w:jc w:val="center"/>
              <w:rPr>
                <w:i w:val="1"/>
              </w:rPr>
            </w:pPr>
            <w:r w:rsidDel="00000000" w:rsidR="00000000" w:rsidRPr="00000000">
              <w:rPr>
                <w:i w:val="1"/>
                <w:rtl w:val="0"/>
              </w:rPr>
              <w:t xml:space="preserve">=77.3</w:t>
            </w:r>
          </w:p>
        </w:tc>
        <w:tc>
          <w:tcPr>
            <w:shd w:fill="auto" w:val="clear"/>
            <w:tcMar>
              <w:top w:w="100.0" w:type="dxa"/>
              <w:left w:w="100.0" w:type="dxa"/>
              <w:bottom w:w="100.0" w:type="dxa"/>
              <w:right w:w="100.0" w:type="dxa"/>
            </w:tcMar>
          </w:tcPr>
          <w:p w:rsidR="00000000" w:rsidDel="00000000" w:rsidP="00000000" w:rsidRDefault="00000000" w:rsidRPr="00000000" w14:paraId="000000DE">
            <w:pPr>
              <w:widowControl w:val="0"/>
              <w:jc w:val="center"/>
              <w:rPr>
                <w:i w:val="1"/>
              </w:rPr>
            </w:pPr>
            <w:r w:rsidDel="00000000" w:rsidR="00000000" w:rsidRPr="00000000">
              <w:rPr>
                <w:i w:val="1"/>
                <w:rtl w:val="0"/>
              </w:rPr>
              <w:t xml:space="preserve">2,303/2,511*100</w:t>
            </w:r>
          </w:p>
          <w:p w:rsidR="00000000" w:rsidDel="00000000" w:rsidP="00000000" w:rsidRDefault="00000000" w:rsidRPr="00000000" w14:paraId="000000DF">
            <w:pPr>
              <w:widowControl w:val="0"/>
              <w:jc w:val="center"/>
              <w:rPr>
                <w:i w:val="1"/>
              </w:rPr>
            </w:pPr>
            <w:r w:rsidDel="00000000" w:rsidR="00000000" w:rsidRPr="00000000">
              <w:rPr>
                <w:i w:val="1"/>
                <w:rtl w:val="0"/>
              </w:rPr>
              <w:t xml:space="preserve">=91.7%</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0">
            <w:pPr>
              <w:jc w:val="center"/>
              <w:rPr>
                <w:i w:val="1"/>
              </w:rPr>
            </w:pPr>
            <w:r w:rsidDel="00000000" w:rsidR="00000000" w:rsidRPr="00000000">
              <w:rPr>
                <w:i w:val="1"/>
                <w:rtl w:val="0"/>
              </w:rPr>
              <w:t xml:space="preserve">9- Gearing ratio</w:t>
            </w:r>
          </w:p>
          <w:p w:rsidR="00000000" w:rsidDel="00000000" w:rsidP="00000000" w:rsidRDefault="00000000" w:rsidRPr="00000000" w14:paraId="000000E1">
            <w:pPr>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2">
            <w:pPr>
              <w:widowControl w:val="0"/>
              <w:jc w:val="center"/>
              <w:rPr>
                <w:i w:val="1"/>
              </w:rPr>
            </w:pPr>
            <w:r w:rsidDel="00000000" w:rsidR="00000000" w:rsidRPr="00000000">
              <w:rPr>
                <w:i w:val="1"/>
                <w:rtl w:val="0"/>
              </w:rPr>
              <w:t xml:space="preserve">1,287/2,912*100</w:t>
            </w:r>
          </w:p>
          <w:p w:rsidR="00000000" w:rsidDel="00000000" w:rsidP="00000000" w:rsidRDefault="00000000" w:rsidRPr="00000000" w14:paraId="000000E3">
            <w:pPr>
              <w:widowControl w:val="0"/>
              <w:jc w:val="center"/>
              <w:rPr>
                <w:i w:val="1"/>
              </w:rPr>
            </w:pPr>
            <w:r w:rsidDel="00000000" w:rsidR="00000000" w:rsidRPr="00000000">
              <w:rPr>
                <w:i w:val="1"/>
                <w:rtl w:val="0"/>
              </w:rPr>
              <w:t xml:space="preserve">=44.1</w:t>
            </w:r>
          </w:p>
        </w:tc>
        <w:tc>
          <w:tcPr>
            <w:shd w:fill="auto" w:val="clear"/>
            <w:tcMar>
              <w:top w:w="100.0" w:type="dxa"/>
              <w:left w:w="100.0" w:type="dxa"/>
              <w:bottom w:w="100.0" w:type="dxa"/>
              <w:right w:w="100.0" w:type="dxa"/>
            </w:tcMar>
          </w:tcPr>
          <w:p w:rsidR="00000000" w:rsidDel="00000000" w:rsidP="00000000" w:rsidRDefault="00000000" w:rsidRPr="00000000" w14:paraId="000000E4">
            <w:pPr>
              <w:widowControl w:val="0"/>
              <w:jc w:val="center"/>
              <w:rPr>
                <w:i w:val="1"/>
              </w:rPr>
            </w:pPr>
            <w:r w:rsidDel="00000000" w:rsidR="00000000" w:rsidRPr="00000000">
              <w:rPr>
                <w:i w:val="1"/>
                <w:rtl w:val="0"/>
              </w:rPr>
              <w:t xml:space="preserve">1,249/3,088*100</w:t>
            </w:r>
          </w:p>
          <w:p w:rsidR="00000000" w:rsidDel="00000000" w:rsidP="00000000" w:rsidRDefault="00000000" w:rsidRPr="00000000" w14:paraId="000000E5">
            <w:pPr>
              <w:widowControl w:val="0"/>
              <w:jc w:val="center"/>
              <w:rPr>
                <w:i w:val="1"/>
              </w:rPr>
            </w:pPr>
            <w:r w:rsidDel="00000000" w:rsidR="00000000" w:rsidRPr="00000000">
              <w:rPr>
                <w:i w:val="1"/>
                <w:rtl w:val="0"/>
              </w:rPr>
              <w:t xml:space="preserve">=40.4</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6">
            <w:pPr>
              <w:jc w:val="center"/>
              <w:rPr>
                <w:i w:val="1"/>
              </w:rPr>
            </w:pPr>
            <w:r w:rsidDel="00000000" w:rsidR="00000000" w:rsidRPr="00000000">
              <w:rPr>
                <w:i w:val="1"/>
                <w:rtl w:val="0"/>
              </w:rPr>
              <w:t xml:space="preserve">10- </w:t>
            </w:r>
            <w:r w:rsidDel="00000000" w:rsidR="00000000" w:rsidRPr="00000000">
              <w:rPr>
                <w:b w:val="1"/>
                <w:i w:val="1"/>
                <w:rtl w:val="0"/>
              </w:rPr>
              <w:t xml:space="preserve">Interest coverage Ratio</w:t>
            </w:r>
            <w:r w:rsidDel="00000000" w:rsidR="00000000" w:rsidRPr="00000000">
              <w:rPr>
                <w:rtl w:val="0"/>
              </w:rPr>
            </w:r>
          </w:p>
          <w:p w:rsidR="00000000" w:rsidDel="00000000" w:rsidP="00000000" w:rsidRDefault="00000000" w:rsidRPr="00000000" w14:paraId="000000E7">
            <w:pPr>
              <w:jc w:val="center"/>
              <w:rPr>
                <w:i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8">
            <w:pPr>
              <w:widowControl w:val="0"/>
              <w:jc w:val="center"/>
              <w:rPr>
                <w:i w:val="1"/>
              </w:rPr>
            </w:pPr>
            <w:r w:rsidDel="00000000" w:rsidR="00000000" w:rsidRPr="00000000">
              <w:rPr>
                <w:i w:val="1"/>
                <w:rtl w:val="0"/>
              </w:rPr>
              <w:t xml:space="preserve">21/181*100</w:t>
            </w:r>
          </w:p>
          <w:p w:rsidR="00000000" w:rsidDel="00000000" w:rsidP="00000000" w:rsidRDefault="00000000" w:rsidRPr="00000000" w14:paraId="000000E9">
            <w:pPr>
              <w:widowControl w:val="0"/>
              <w:jc w:val="center"/>
              <w:rPr>
                <w:i w:val="1"/>
              </w:rPr>
            </w:pPr>
            <w:r w:rsidDel="00000000" w:rsidR="00000000" w:rsidRPr="00000000">
              <w:rPr>
                <w:i w:val="1"/>
                <w:rtl w:val="0"/>
              </w:rPr>
              <w:t xml:space="preserve">= 11.6</w:t>
            </w:r>
          </w:p>
        </w:tc>
        <w:tc>
          <w:tcPr>
            <w:shd w:fill="auto" w:val="clear"/>
            <w:tcMar>
              <w:top w:w="100.0" w:type="dxa"/>
              <w:left w:w="100.0" w:type="dxa"/>
              <w:bottom w:w="100.0" w:type="dxa"/>
              <w:right w:w="100.0" w:type="dxa"/>
            </w:tcMar>
          </w:tcPr>
          <w:p w:rsidR="00000000" w:rsidDel="00000000" w:rsidP="00000000" w:rsidRDefault="00000000" w:rsidRPr="00000000" w14:paraId="000000EA">
            <w:pPr>
              <w:widowControl w:val="0"/>
              <w:jc w:val="center"/>
              <w:rPr>
                <w:i w:val="1"/>
              </w:rPr>
            </w:pPr>
            <w:r w:rsidDel="00000000" w:rsidR="00000000" w:rsidRPr="00000000">
              <w:rPr>
                <w:i w:val="1"/>
                <w:rtl w:val="0"/>
              </w:rPr>
              <w:t xml:space="preserve">41/226*100</w:t>
            </w:r>
          </w:p>
          <w:p w:rsidR="00000000" w:rsidDel="00000000" w:rsidP="00000000" w:rsidRDefault="00000000" w:rsidRPr="00000000" w14:paraId="000000EB">
            <w:pPr>
              <w:widowControl w:val="0"/>
              <w:jc w:val="center"/>
              <w:rPr>
                <w:i w:val="1"/>
              </w:rPr>
            </w:pPr>
            <w:r w:rsidDel="00000000" w:rsidR="00000000" w:rsidRPr="00000000">
              <w:rPr>
                <w:i w:val="1"/>
                <w:rtl w:val="0"/>
              </w:rPr>
              <w:t xml:space="preserve">=18.1</w:t>
            </w:r>
          </w:p>
        </w:tc>
      </w:tr>
    </w:tbl>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pStyle w:val="Heading2"/>
        <w:rPr/>
      </w:pPr>
      <w:bookmarkStart w:colFirst="0" w:colLast="0" w:name="_heading=h.1ksv4uv" w:id="18"/>
      <w:bookmarkEnd w:id="18"/>
      <w:r w:rsidDel="00000000" w:rsidR="00000000" w:rsidRPr="00000000">
        <w:rPr>
          <w:rtl w:val="0"/>
        </w:rPr>
        <w:t xml:space="preserve">b. Using the information in the financial statements and the ratios you have calculated, comment on the financial performance and position of Chocco plc.</w:t>
      </w:r>
    </w:p>
    <w:p w:rsidR="00000000" w:rsidDel="00000000" w:rsidP="00000000" w:rsidRDefault="00000000" w:rsidRPr="00000000" w14:paraId="000000EE">
      <w:pPr>
        <w:rPr/>
      </w:pPr>
      <w:r w:rsidDel="00000000" w:rsidR="00000000" w:rsidRPr="00000000">
        <w:rPr>
          <w:b w:val="1"/>
          <w:rtl w:val="0"/>
        </w:rPr>
        <w:t xml:space="preserve">ROCE (Return of Capital Employed) </w:t>
      </w:r>
      <w:r w:rsidDel="00000000" w:rsidR="00000000" w:rsidRPr="00000000">
        <w:rPr>
          <w:rtl w:val="0"/>
        </w:rPr>
        <w:t xml:space="preserve">is evaluated to be 8.5 in 2020 whereas it was evaluated to be about 7.6 in 2019. The significant rise in ROCE assists in gaining the large capital required to develop a strong rise in its business practices. It has assisted the firm in identifying a proper investment of Chocco plc in its employment. The effective encroachment of the firm assists the business in developing a strong evaluation of its business performances that has led to creating an improved understanding of its required business processes (Murtala </w:t>
      </w:r>
      <w:r w:rsidDel="00000000" w:rsidR="00000000" w:rsidRPr="00000000">
        <w:rPr>
          <w:i w:val="1"/>
          <w:rtl w:val="0"/>
        </w:rPr>
        <w:t xml:space="preserve">et al.</w:t>
      </w:r>
      <w:r w:rsidDel="00000000" w:rsidR="00000000" w:rsidRPr="00000000">
        <w:rPr>
          <w:rtl w:val="0"/>
        </w:rPr>
        <w:t xml:space="preserve">, 2018). It enables the business of Chocco plc in gaining a strong identification of its overall business development through improved ROCE of the firm. Additionally, it is also noted from the above ratio analysis table that Chocco plc has managed to have a significant increment in its </w:t>
      </w:r>
      <w:r w:rsidDel="00000000" w:rsidR="00000000" w:rsidRPr="00000000">
        <w:rPr>
          <w:b w:val="1"/>
          <w:rtl w:val="0"/>
        </w:rPr>
        <w:t xml:space="preserve">ROE (Return on Equity) </w:t>
      </w:r>
      <w:r w:rsidDel="00000000" w:rsidR="00000000" w:rsidRPr="00000000">
        <w:rPr>
          <w:rtl w:val="0"/>
        </w:rPr>
        <w:t xml:space="preserve">that has led to creating a significant analysis of its required business approaches. In 2019, Chocco plc has evaluated a ROE of its business to be 12.5 that increased to 13.9 in 2020. It has assisted Chocco plc in segmenting the outlines of its percentage that results in developing a proper improvement in the return of equity of its required shareholders. It has also supported the investors in developing an improved comparison of its performances of various investments made in the equity of the firm that results in establishing a strong influence over its large future investment strategy. In order to have a proper evaluation of the return of equity the firm is required to establish a difference between its net income and preferred dividend per unit average equity of its shareholders (Bionda and Mahdar, 2017). </w:t>
      </w:r>
    </w:p>
    <w:p w:rsidR="00000000" w:rsidDel="00000000" w:rsidP="00000000" w:rsidRDefault="00000000" w:rsidRPr="00000000" w14:paraId="000000EF">
      <w:pPr>
        <w:rPr/>
      </w:pPr>
      <w:r w:rsidDel="00000000" w:rsidR="00000000" w:rsidRPr="00000000">
        <w:rPr>
          <w:rtl w:val="0"/>
        </w:rPr>
        <w:t xml:space="preserve">It has led to providing an improved understanding of its strong business approaches that has resulted in establishing an improved statement of its financial position as well as performance in the current year in comparison to previous year. However, there has been an exponential increase in the </w:t>
      </w:r>
      <w:r w:rsidDel="00000000" w:rsidR="00000000" w:rsidRPr="00000000">
        <w:rPr>
          <w:b w:val="1"/>
          <w:rtl w:val="0"/>
        </w:rPr>
        <w:t xml:space="preserve">Earning per share (EPS) </w:t>
      </w:r>
      <w:r w:rsidDel="00000000" w:rsidR="00000000" w:rsidRPr="00000000">
        <w:rPr>
          <w:rtl w:val="0"/>
        </w:rPr>
        <w:t xml:space="preserve">of Chocco plc that has led to a strong improvement in its business practices enabling the firm to optimise a strong business approach. The earnings per share of Chocco plc in 2019 was evaluated to be 305 that has increased to 381 in 2020. The massive jump in earnings per share provides significant benefit to the shareholders of Chocco plc.  Its increment results in measuring and evaluating the price of its stock in a way that every stock of Chocco plc with improved or high EPS is able to successfully attract shareholders with higher price (Kumar, 2017). Improvement in earnings per share of Chocco plc also enables the firm in largely capturing the overall profit per share of its business after clearing off each of its liabilities for instance, interests on its debts and preferred shareholder dividends. For an accurate evaluation of EPS, Chocco plc is required to measure the difference between the net income and preferred dividend per unit average of its outstanding shares. It results in reflecting on the improved financial performance of Chocco plc and maintaining the firm with an improved financial position.</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The </w:t>
      </w:r>
      <w:r w:rsidDel="00000000" w:rsidR="00000000" w:rsidRPr="00000000">
        <w:rPr>
          <w:b w:val="1"/>
          <w:i w:val="1"/>
          <w:rtl w:val="0"/>
        </w:rPr>
        <w:t xml:space="preserve">net profit margin</w:t>
      </w:r>
      <w:r w:rsidDel="00000000" w:rsidR="00000000" w:rsidRPr="00000000">
        <w:rPr>
          <w:rtl w:val="0"/>
        </w:rPr>
        <w:t xml:space="preserve"> for the business of Choco PLC happened to be at 5.6% in the financial year 2019 however this number increased to a percentage of over 6.3% in the financial year 2019. In this financial information it can be observed that their business was able to successfully increase their profit margin by around 0.7% per product. One of the key reasons for why the business of Choco PLC was able to increase their profit margin was the fact that they were able to reduce their overall production costs which allowed them the extra headroom for saving money for producing the products and gain that extra profit without affecting the final price of their products and having a negative impact on the experience of the customers (Brook, 2021). The next financial statement which has been discussed is the</w:t>
      </w:r>
      <w:r w:rsidDel="00000000" w:rsidR="00000000" w:rsidRPr="00000000">
        <w:rPr>
          <w:b w:val="1"/>
          <w:i w:val="1"/>
          <w:rtl w:val="0"/>
        </w:rPr>
        <w:t xml:space="preserve"> asset turnover ratio</w:t>
      </w:r>
      <w:r w:rsidDel="00000000" w:rsidR="00000000" w:rsidRPr="00000000">
        <w:rPr>
          <w:rtl w:val="0"/>
        </w:rPr>
        <w:t xml:space="preserve"> between the financial years of 2019 and 2020. It can be observed that the asset turnover ratio for the business of Choco PLC happened to be around 63.8 in the financial year 2019 whereas this value increased substantially to over 69.2. This increase in the asset turnover ratio signals the fact the business of Choco PLC had increased in their efficiencies in terms of utilising the assets they hold for conducting business, this finding of the financial statement further aligns with the fact Choco PLC was also able to increase their net profit margin because of efficient management and production rates (Borad, 2020). When it comes to </w:t>
      </w:r>
      <w:r w:rsidDel="00000000" w:rsidR="00000000" w:rsidRPr="00000000">
        <w:rPr>
          <w:b w:val="1"/>
          <w:i w:val="1"/>
          <w:rtl w:val="0"/>
        </w:rPr>
        <w:t xml:space="preserve">stock holding days</w:t>
      </w:r>
      <w:r w:rsidDel="00000000" w:rsidR="00000000" w:rsidRPr="00000000">
        <w:rPr>
          <w:rtl w:val="0"/>
        </w:rPr>
        <w:t xml:space="preserve"> for their business, it can be observed that the stock holding period for the business of Choco PLC increased slightly from 77days in the year 2019 to over 79 days in the year 2020. This increase in the stock holding period for the business of Choco PLC signifies that the business of Choco PLC had slightly poor sales in the financial year 2020 or they might have purchased too much of goods which overflew their rate of sales resulting in a slight increase in their stock holding period. According to the opinions of Readyratios (2020), having too much idle inventory may be harmful to a business since it can cause merchandise to become outdated and unsellable. Excessive stock has a detrimental influence on cash flow as well. </w:t>
      </w:r>
      <w:r w:rsidDel="00000000" w:rsidR="00000000" w:rsidRPr="00000000">
        <w:rPr>
          <w:b w:val="1"/>
          <w:i w:val="1"/>
          <w:rtl w:val="0"/>
        </w:rPr>
        <w:t xml:space="preserve">Debtors’ collection period</w:t>
      </w:r>
      <w:r w:rsidDel="00000000" w:rsidR="00000000" w:rsidRPr="00000000">
        <w:rPr>
          <w:rtl w:val="0"/>
        </w:rPr>
        <w:t xml:space="preserve"> is the next financial information which needs to be discussed to get a more detailed overview of the financial position of Choco PLC. It can be observed that their debt collection period was over 72 days in the financial year 2019 which decreased to just 67days in 2020. This decrease in the debtor’s collection period signifies that the management of Choco PLC might have limited the amount of credit given to consumers for a variety of reasons, including anticipating a downturn in the economy or a lack of operating capital to sustain the present level of accounts receivables.</w:t>
      </w:r>
    </w:p>
    <w:p w:rsidR="00000000" w:rsidDel="00000000" w:rsidP="00000000" w:rsidRDefault="00000000" w:rsidRPr="00000000" w14:paraId="000000F2">
      <w:pPr>
        <w:rPr/>
      </w:pPr>
      <w:r w:rsidDel="00000000" w:rsidR="00000000" w:rsidRPr="00000000">
        <w:rPr>
          <w:rtl w:val="0"/>
        </w:rPr>
        <w:t xml:space="preserve">It can be further observed in the above presented table that the </w:t>
      </w:r>
      <w:r w:rsidDel="00000000" w:rsidR="00000000" w:rsidRPr="00000000">
        <w:rPr>
          <w:b w:val="1"/>
          <w:i w:val="1"/>
          <w:rtl w:val="0"/>
        </w:rPr>
        <w:t xml:space="preserve">current ratio</w:t>
      </w:r>
      <w:r w:rsidDel="00000000" w:rsidR="00000000" w:rsidRPr="00000000">
        <w:rPr>
          <w:rtl w:val="0"/>
        </w:rPr>
        <w:t xml:space="preserve"> for the business of Choco PLC in the year 2019 was 77.3 this same financial data increased to 91.7 in the year 2020. According to the opinions of Husna (2019), a rising current ratio may indicate that a business is "expanding into" its capacity. It's crucial to note, too, that large investments that prepare for future development or the sale of unneeded assets can affect a company's current ratio quickly and unnaturally. Further when it comes to the </w:t>
      </w:r>
      <w:r w:rsidDel="00000000" w:rsidR="00000000" w:rsidRPr="00000000">
        <w:rPr>
          <w:b w:val="1"/>
          <w:i w:val="1"/>
          <w:rtl w:val="0"/>
        </w:rPr>
        <w:t xml:space="preserve">gearing ratio</w:t>
      </w:r>
      <w:r w:rsidDel="00000000" w:rsidR="00000000" w:rsidRPr="00000000">
        <w:rPr>
          <w:rtl w:val="0"/>
        </w:rPr>
        <w:t xml:space="preserve"> it was observed that the ratio for the business of Choco PLC happened to be 44.1 in the year 2019 and this value increased to 40.4 in the year 2020. A greater gearing ratio suggests that a firm has more economic leverage and is therefore more vulnerable to business and economic cycle recessions, however that is not the case for the business of Choco PLC as their gearing ratio decreased slightly from 2019 to 2020. This is due to the fact that firms with higher leverage have more debt compared to their shareholders' capital (Satria, 2019). The last financial information, which was covered in the </w:t>
      </w:r>
      <w:r w:rsidDel="00000000" w:rsidR="00000000" w:rsidRPr="00000000">
        <w:rPr>
          <w:b w:val="1"/>
          <w:i w:val="1"/>
          <w:rtl w:val="0"/>
        </w:rPr>
        <w:t xml:space="preserve">interest coverage ratio</w:t>
      </w:r>
      <w:r w:rsidDel="00000000" w:rsidR="00000000" w:rsidRPr="00000000">
        <w:rPr>
          <w:rtl w:val="0"/>
        </w:rPr>
        <w:t xml:space="preserve">, it can be observed that this ratio for the business of Choco PLC happened to be at 11.6 in the year 2019 and increased to 18.1 in the year 2020. The lower the average interest coverage ratio, the bigger the debt load of the firm and the greater the risk of collapse or failure. A higher ratio implies that the firm is in better financial shape since it suggests that it can fulfil its interest commitments from operational earnings.</w:t>
      </w:r>
    </w:p>
    <w:p w:rsidR="00000000" w:rsidDel="00000000" w:rsidP="00000000" w:rsidRDefault="00000000" w:rsidRPr="00000000" w14:paraId="000000F3">
      <w:pPr>
        <w:pStyle w:val="Heading1"/>
        <w:rPr/>
      </w:pPr>
      <w:r w:rsidDel="00000000" w:rsidR="00000000" w:rsidRPr="00000000">
        <w:br w:type="page"/>
      </w:r>
      <w:r w:rsidDel="00000000" w:rsidR="00000000" w:rsidRPr="00000000">
        <w:rPr>
          <w:rtl w:val="0"/>
        </w:rPr>
      </w:r>
    </w:p>
    <w:p w:rsidR="00000000" w:rsidDel="00000000" w:rsidP="00000000" w:rsidRDefault="00000000" w:rsidRPr="00000000" w14:paraId="000000F4">
      <w:pPr>
        <w:pStyle w:val="Heading1"/>
        <w:rPr/>
      </w:pPr>
      <w:bookmarkStart w:colFirst="0" w:colLast="0" w:name="_heading=h.44sinio" w:id="19"/>
      <w:bookmarkEnd w:id="19"/>
      <w:r w:rsidDel="00000000" w:rsidR="00000000" w:rsidRPr="00000000">
        <w:rPr>
          <w:rtl w:val="0"/>
        </w:rPr>
        <w:t xml:space="preserve">Conclusion</w:t>
      </w:r>
    </w:p>
    <w:p w:rsidR="00000000" w:rsidDel="00000000" w:rsidP="00000000" w:rsidRDefault="00000000" w:rsidRPr="00000000" w14:paraId="000000F5">
      <w:pPr>
        <w:rPr/>
      </w:pPr>
      <w:r w:rsidDel="00000000" w:rsidR="00000000" w:rsidRPr="00000000">
        <w:rPr>
          <w:rtl w:val="0"/>
        </w:rPr>
        <w:t xml:space="preserve">After conducting an extensive amount of research and analytical discussion on the subject of accounting fundamentals a wide range of practical knowledge and insight was discovered in this report. Conclusively it can be stated that accounting indeed happens to be one of the most important elements of any business as evidenced in the example of Choco PLC for running the business efficiently. Financial accounting allowed their business to efficiently track their incomes, expenses and further opened possibilities of quantifying their financial data into visual forms which can be further used to be published into their annual reports and for reporting their financials to governmental bodies.</w:t>
      </w:r>
    </w:p>
    <w:p w:rsidR="00000000" w:rsidDel="00000000" w:rsidP="00000000" w:rsidRDefault="00000000" w:rsidRPr="00000000" w14:paraId="000000F6">
      <w:pPr>
        <w:rPr/>
      </w:pPr>
      <w:r w:rsidDel="00000000" w:rsidR="00000000" w:rsidRPr="00000000">
        <w:br w:type="page"/>
      </w:r>
      <w:r w:rsidDel="00000000" w:rsidR="00000000" w:rsidRPr="00000000">
        <w:rPr>
          <w:rtl w:val="0"/>
        </w:rPr>
      </w:r>
    </w:p>
    <w:p w:rsidR="00000000" w:rsidDel="00000000" w:rsidP="00000000" w:rsidRDefault="00000000" w:rsidRPr="00000000" w14:paraId="000000F7">
      <w:pPr>
        <w:pStyle w:val="Heading1"/>
        <w:rPr/>
      </w:pPr>
      <w:bookmarkStart w:colFirst="0" w:colLast="0" w:name="_heading=h.2jxsxqh" w:id="20"/>
      <w:bookmarkEnd w:id="20"/>
      <w:r w:rsidDel="00000000" w:rsidR="00000000" w:rsidRPr="00000000">
        <w:rPr>
          <w:rtl w:val="0"/>
        </w:rPr>
        <w:t xml:space="preserve">Reference List</w:t>
      </w:r>
    </w:p>
    <w:p w:rsidR="00000000" w:rsidDel="00000000" w:rsidP="00000000" w:rsidRDefault="00000000" w:rsidRPr="00000000" w14:paraId="000000F8">
      <w:pPr>
        <w:rPr>
          <w:color w:val="222222"/>
          <w:highlight w:val="white"/>
        </w:rPr>
      </w:pPr>
      <w:r w:rsidDel="00000000" w:rsidR="00000000" w:rsidRPr="00000000">
        <w:rPr>
          <w:color w:val="222222"/>
          <w:highlight w:val="white"/>
          <w:rtl w:val="0"/>
        </w:rPr>
        <w:t xml:space="preserve">Bionda, A.R. and Mahdar, N.M., 2017. Pengaruh gross profit margin, net profit margin, return on asset, dan return on equity terhadappertumbuhanlaba pada perusahaanmanufaktur di bursa efekindonesia. </w:t>
      </w:r>
      <w:r w:rsidDel="00000000" w:rsidR="00000000" w:rsidRPr="00000000">
        <w:rPr>
          <w:i w:val="1"/>
          <w:color w:val="222222"/>
          <w:highlight w:val="white"/>
          <w:rtl w:val="0"/>
        </w:rPr>
        <w:t xml:space="preserve">KalbisocioJurnalBisnis dan Komunikasi</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w:t>
      </w:r>
      <w:r w:rsidDel="00000000" w:rsidR="00000000" w:rsidRPr="00000000">
        <w:rPr>
          <w:color w:val="222222"/>
          <w:highlight w:val="white"/>
          <w:rtl w:val="0"/>
        </w:rPr>
        <w:t xml:space="preserve">(1).</w:t>
      </w:r>
    </w:p>
    <w:p w:rsidR="00000000" w:rsidDel="00000000" w:rsidP="00000000" w:rsidRDefault="00000000" w:rsidRPr="00000000" w14:paraId="000000F9">
      <w:pPr>
        <w:rPr>
          <w:color w:val="222222"/>
          <w:highlight w:val="white"/>
        </w:rPr>
      </w:pPr>
      <w:r w:rsidDel="00000000" w:rsidR="00000000" w:rsidRPr="00000000">
        <w:rPr>
          <w:color w:val="222222"/>
          <w:highlight w:val="white"/>
          <w:rtl w:val="0"/>
        </w:rPr>
        <w:t xml:space="preserve">Borad, S., 2020. </w:t>
      </w:r>
      <w:r w:rsidDel="00000000" w:rsidR="00000000" w:rsidRPr="00000000">
        <w:rPr>
          <w:i w:val="1"/>
          <w:color w:val="222222"/>
          <w:highlight w:val="white"/>
          <w:rtl w:val="0"/>
        </w:rPr>
        <w:t xml:space="preserve">How to Analyze and Improve Asset Turnover Ratio?</w:t>
      </w:r>
      <w:r w:rsidDel="00000000" w:rsidR="00000000" w:rsidRPr="00000000">
        <w:rPr>
          <w:color w:val="222222"/>
          <w:highlight w:val="white"/>
          <w:rtl w:val="0"/>
        </w:rPr>
        <w:t xml:space="preserve">. [online] eFinanceManagement. Available at: &lt;https://efinancemanagement.com/financial-analysis/how-to-analyze-and-improve-asset-turnover-ratio#:~:text=A%20higher%20asset%20turnover%20ratio%20implies%20that%20the%20company%20is,indicate%20production%20or%20management%20problems.&gt; [Accessed 17 July 2021].</w:t>
      </w:r>
    </w:p>
    <w:p w:rsidR="00000000" w:rsidDel="00000000" w:rsidP="00000000" w:rsidRDefault="00000000" w:rsidRPr="00000000" w14:paraId="000000FA">
      <w:pPr>
        <w:rPr>
          <w:color w:val="222222"/>
          <w:highlight w:val="white"/>
        </w:rPr>
      </w:pPr>
      <w:r w:rsidDel="00000000" w:rsidR="00000000" w:rsidRPr="00000000">
        <w:rPr>
          <w:color w:val="222222"/>
          <w:highlight w:val="white"/>
          <w:rtl w:val="0"/>
        </w:rPr>
        <w:t xml:space="preserve">Brook, T., 2021. </w:t>
      </w:r>
      <w:r w:rsidDel="00000000" w:rsidR="00000000" w:rsidRPr="00000000">
        <w:rPr>
          <w:i w:val="1"/>
          <w:color w:val="222222"/>
          <w:highlight w:val="white"/>
          <w:rtl w:val="0"/>
        </w:rPr>
        <w:t xml:space="preserve">How Can a Company Improve Its Net Margin?</w:t>
      </w:r>
      <w:r w:rsidDel="00000000" w:rsidR="00000000" w:rsidRPr="00000000">
        <w:rPr>
          <w:color w:val="222222"/>
          <w:highlight w:val="white"/>
          <w:rtl w:val="0"/>
        </w:rPr>
        <w:t xml:space="preserve">. [online] Investopedia. Available at: &lt;https://www.investopedia.com/ask/answers/040215/what-are-best-ways-company-improve-its-net-margin.asp#:~:text=Companies%20can%20increase%20their%20net,cheaper%20sources%20for%20raw%20materials).&gt; [Accessed 17 July 2021].</w:t>
      </w:r>
    </w:p>
    <w:p w:rsidR="00000000" w:rsidDel="00000000" w:rsidP="00000000" w:rsidRDefault="00000000" w:rsidRPr="00000000" w14:paraId="000000FB">
      <w:pPr>
        <w:rPr>
          <w:color w:val="222222"/>
          <w:highlight w:val="white"/>
        </w:rPr>
      </w:pPr>
      <w:r w:rsidDel="00000000" w:rsidR="00000000" w:rsidRPr="00000000">
        <w:rPr>
          <w:color w:val="222222"/>
          <w:highlight w:val="white"/>
          <w:rtl w:val="0"/>
        </w:rPr>
        <w:t xml:space="preserve">Hasanaj, P. and Kuqi, B., 2019. Analysis of financial statements. </w:t>
      </w:r>
      <w:r w:rsidDel="00000000" w:rsidR="00000000" w:rsidRPr="00000000">
        <w:rPr>
          <w:i w:val="1"/>
          <w:color w:val="222222"/>
          <w:highlight w:val="white"/>
          <w:rtl w:val="0"/>
        </w:rPr>
        <w:t xml:space="preserve">Humanities and Social Science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w:t>
      </w:r>
      <w:r w:rsidDel="00000000" w:rsidR="00000000" w:rsidRPr="00000000">
        <w:rPr>
          <w:color w:val="222222"/>
          <w:highlight w:val="white"/>
          <w:rtl w:val="0"/>
        </w:rPr>
        <w:t xml:space="preserve">(2), pp.p17-p17.</w:t>
      </w:r>
    </w:p>
    <w:p w:rsidR="00000000" w:rsidDel="00000000" w:rsidP="00000000" w:rsidRDefault="00000000" w:rsidRPr="00000000" w14:paraId="000000FC">
      <w:pPr>
        <w:rPr>
          <w:color w:val="222222"/>
          <w:highlight w:val="white"/>
        </w:rPr>
      </w:pPr>
      <w:r w:rsidDel="00000000" w:rsidR="00000000" w:rsidRPr="00000000">
        <w:rPr>
          <w:color w:val="222222"/>
          <w:highlight w:val="white"/>
          <w:rtl w:val="0"/>
        </w:rPr>
        <w:t xml:space="preserve">Kumar, P., 2017. Impact of earning per share and price earnings ratio on market price of share: a study on auto sector in India. </w:t>
      </w:r>
      <w:r w:rsidDel="00000000" w:rsidR="00000000" w:rsidRPr="00000000">
        <w:rPr>
          <w:i w:val="1"/>
          <w:color w:val="222222"/>
          <w:highlight w:val="white"/>
          <w:rtl w:val="0"/>
        </w:rPr>
        <w:t xml:space="preserve">International Journal of Research-Granthaalayah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w:t>
      </w:r>
      <w:r w:rsidDel="00000000" w:rsidR="00000000" w:rsidRPr="00000000">
        <w:rPr>
          <w:color w:val="222222"/>
          <w:highlight w:val="white"/>
          <w:rtl w:val="0"/>
        </w:rPr>
        <w:t xml:space="preserve">(2), pp.113-118.</w:t>
      </w:r>
    </w:p>
    <w:p w:rsidR="00000000" w:rsidDel="00000000" w:rsidP="00000000" w:rsidRDefault="00000000" w:rsidRPr="00000000" w14:paraId="000000FD">
      <w:pPr>
        <w:rPr>
          <w:color w:val="222222"/>
          <w:highlight w:val="white"/>
        </w:rPr>
      </w:pPr>
      <w:r w:rsidDel="00000000" w:rsidR="00000000" w:rsidRPr="00000000">
        <w:rPr>
          <w:color w:val="222222"/>
          <w:highlight w:val="white"/>
          <w:rtl w:val="0"/>
        </w:rPr>
        <w:t xml:space="preserve">Murtala, S., Ibrahim, M., Lawal, S. and Abdullahi, B.B., 2018. Capital structure and return on capital employed of construction companies in Nigeria. </w:t>
      </w:r>
      <w:r w:rsidDel="00000000" w:rsidR="00000000" w:rsidRPr="00000000">
        <w:rPr>
          <w:i w:val="1"/>
          <w:color w:val="222222"/>
          <w:highlight w:val="white"/>
          <w:rtl w:val="0"/>
        </w:rPr>
        <w:t xml:space="preserve">African Journal of Accounting, Auditing and Finance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(1), pp.1-20.</w:t>
      </w:r>
    </w:p>
    <w:p w:rsidR="00000000" w:rsidDel="00000000" w:rsidP="00000000" w:rsidRDefault="00000000" w:rsidRPr="00000000" w14:paraId="000000FE">
      <w:pPr>
        <w:rPr>
          <w:color w:val="222222"/>
          <w:highlight w:val="white"/>
        </w:rPr>
      </w:pPr>
      <w:r w:rsidDel="00000000" w:rsidR="00000000" w:rsidRPr="00000000">
        <w:rPr>
          <w:color w:val="222222"/>
          <w:highlight w:val="white"/>
          <w:rtl w:val="0"/>
        </w:rPr>
        <w:t xml:space="preserve">ReadyRatios, 2020. </w:t>
      </w:r>
      <w:r w:rsidDel="00000000" w:rsidR="00000000" w:rsidRPr="00000000">
        <w:rPr>
          <w:i w:val="1"/>
          <w:color w:val="222222"/>
          <w:highlight w:val="white"/>
          <w:rtl w:val="0"/>
        </w:rPr>
        <w:t xml:space="preserve">Interest Coverage Ratio (ICR)</w:t>
      </w:r>
      <w:r w:rsidDel="00000000" w:rsidR="00000000" w:rsidRPr="00000000">
        <w:rPr>
          <w:color w:val="222222"/>
          <w:highlight w:val="white"/>
          <w:rtl w:val="0"/>
        </w:rPr>
        <w:t xml:space="preserve">. [online] Readyratios.com. Available at: &lt;https://www.readyratios.com/reference/debt/interest_coverage_ratio_icr.html&gt; [Accessed 17 July 2021].</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sz w:val="32"/>
      <w:szCs w:val="32"/>
    </w:rPr>
  </w:style>
  <w:style w:type="paragraph" w:styleId="Heading2">
    <w:name w:val="heading 2"/>
    <w:basedOn w:val="Normal"/>
    <w:next w:val="Normal"/>
    <w:pPr>
      <w:keepNext w:val="1"/>
      <w:keepLines w:val="1"/>
      <w:spacing w:after="120" w:before="360" w:lineRule="auto"/>
    </w:pPr>
    <w:rPr>
      <w:b w:val="1"/>
      <w:sz w:val="28"/>
      <w:szCs w:val="28"/>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rsid w:val="00C73DC1"/>
  </w:style>
  <w:style w:type="paragraph" w:styleId="Heading1">
    <w:name w:val="heading 1"/>
    <w:basedOn w:val="Normal"/>
    <w:next w:val="Normal"/>
    <w:uiPriority w:val="9"/>
    <w:qFormat w:val="1"/>
    <w:rsid w:val="00C73DC1"/>
    <w:pPr>
      <w:keepNext w:val="1"/>
      <w:keepLines w:val="1"/>
      <w:spacing w:after="120" w:before="400"/>
      <w:outlineLvl w:val="0"/>
    </w:pPr>
    <w:rPr>
      <w:b w:val="1"/>
      <w:sz w:val="32"/>
      <w:szCs w:val="32"/>
    </w:rPr>
  </w:style>
  <w:style w:type="paragraph" w:styleId="Heading2">
    <w:name w:val="heading 2"/>
    <w:basedOn w:val="Normal"/>
    <w:next w:val="Normal"/>
    <w:uiPriority w:val="9"/>
    <w:unhideWhenUsed w:val="1"/>
    <w:qFormat w:val="1"/>
    <w:rsid w:val="00C73DC1"/>
    <w:pPr>
      <w:keepNext w:val="1"/>
      <w:keepLines w:val="1"/>
      <w:spacing w:after="120" w:before="360"/>
      <w:outlineLvl w:val="1"/>
    </w:pPr>
    <w:rPr>
      <w:b w:val="1"/>
      <w:sz w:val="28"/>
      <w:szCs w:val="28"/>
    </w:rPr>
  </w:style>
  <w:style w:type="paragraph" w:styleId="Heading3">
    <w:name w:val="heading 3"/>
    <w:basedOn w:val="Normal"/>
    <w:next w:val="Normal"/>
    <w:uiPriority w:val="9"/>
    <w:semiHidden w:val="1"/>
    <w:unhideWhenUsed w:val="1"/>
    <w:qFormat w:val="1"/>
    <w:rsid w:val="00C73DC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rsid w:val="00C73DC1"/>
    <w:pPr>
      <w:keepNext w:val="1"/>
      <w:keepLines w:val="1"/>
      <w:spacing w:after="80" w:before="280"/>
      <w:outlineLvl w:val="3"/>
    </w:pPr>
    <w:rPr>
      <w:color w:val="666666"/>
    </w:rPr>
  </w:style>
  <w:style w:type="paragraph" w:styleId="Heading5">
    <w:name w:val="heading 5"/>
    <w:basedOn w:val="Normal"/>
    <w:next w:val="Normal"/>
    <w:uiPriority w:val="9"/>
    <w:semiHidden w:val="1"/>
    <w:unhideWhenUsed w:val="1"/>
    <w:qFormat w:val="1"/>
    <w:rsid w:val="00C73DC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rsid w:val="00C73DC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rsid w:val="00C73DC1"/>
    <w:pPr>
      <w:keepNext w:val="1"/>
      <w:keepLines w:val="1"/>
      <w:spacing w:after="60"/>
    </w:pPr>
    <w:rPr>
      <w:sz w:val="52"/>
      <w:szCs w:val="52"/>
    </w:rPr>
  </w:style>
  <w:style w:type="paragraph" w:styleId="Subtitle">
    <w:name w:val="Subtitle"/>
    <w:basedOn w:val="Normal"/>
    <w:next w:val="Normal"/>
    <w:uiPriority w:val="11"/>
    <w:qFormat w:val="1"/>
    <w:rsid w:val="00C73DC1"/>
    <w:pPr>
      <w:keepNext w:val="1"/>
      <w:keepLines w:val="1"/>
      <w:spacing w:after="320"/>
    </w:pPr>
    <w:rPr>
      <w:rFonts w:ascii="Arial" w:cs="Arial" w:eastAsia="Arial" w:hAnsi="Arial"/>
      <w:color w:val="666666"/>
      <w:sz w:val="30"/>
      <w:szCs w:val="30"/>
    </w:rPr>
  </w:style>
  <w:style w:type="table" w:styleId="a" w:customStyle="1">
    <w:basedOn w:val="TableNormal"/>
    <w:rsid w:val="00C73DC1"/>
    <w:tblPr>
      <w:tblStyleRowBandSize w:val="1"/>
      <w:tblStyleColBandSize w:val="1"/>
      <w:tblInd w:w="0.0" w:type="dxa"/>
      <w:tblCellMar>
        <w:top w:w="100.0" w:type="dxa"/>
        <w:left w:w="100.0" w:type="dxa"/>
        <w:bottom w:w="100.0" w:type="dxa"/>
        <w:right w:w="100.0" w:type="dxa"/>
      </w:tblCellMar>
    </w:tblPr>
  </w:style>
  <w:style w:type="table" w:styleId="a0" w:customStyle="1">
    <w:basedOn w:val="TableNormal"/>
    <w:rsid w:val="00C73DC1"/>
    <w:tblPr>
      <w:tblStyleRowBandSize w:val="1"/>
      <w:tblStyleColBandSize w:val="1"/>
      <w:tblInd w:w="0.0" w:type="dxa"/>
      <w:tblCellMar>
        <w:top w:w="100.0" w:type="dxa"/>
        <w:left w:w="100.0" w:type="dxa"/>
        <w:bottom w:w="100.0" w:type="dxa"/>
        <w:right w:w="100.0" w:type="dxa"/>
      </w:tblCellMar>
    </w:tblPr>
  </w:style>
  <w:style w:type="table" w:styleId="a1" w:customStyle="1">
    <w:basedOn w:val="TableNormal"/>
    <w:rsid w:val="00C73DC1"/>
    <w:tblPr>
      <w:tblStyleRowBandSize w:val="1"/>
      <w:tblStyleColBandSize w:val="1"/>
      <w:tblInd w:w="0.0" w:type="dxa"/>
      <w:tblCellMar>
        <w:top w:w="100.0" w:type="dxa"/>
        <w:left w:w="100.0" w:type="dxa"/>
        <w:bottom w:w="100.0" w:type="dxa"/>
        <w:right w:w="100.0" w:type="dxa"/>
      </w:tblCellMar>
    </w:tblPr>
  </w:style>
  <w:style w:type="paragraph" w:styleId="TOCHeading">
    <w:name w:val="TOC Heading"/>
    <w:basedOn w:val="Heading1"/>
    <w:next w:val="Normal"/>
    <w:uiPriority w:val="39"/>
    <w:unhideWhenUsed w:val="1"/>
    <w:qFormat w:val="1"/>
    <w:rsid w:val="00EC619F"/>
    <w:pPr>
      <w:spacing w:after="0" w:before="240" w:line="259" w:lineRule="auto"/>
      <w:jc w:val="left"/>
      <w:outlineLvl w:val="9"/>
    </w:pPr>
    <w:rPr>
      <w:rFonts w:asciiTheme="majorHAnsi" w:cstheme="majorBidi" w:eastAsiaTheme="majorEastAsia" w:hAnsiTheme="majorHAnsi"/>
      <w:b w:val="0"/>
      <w:color w:val="365f91" w:themeColor="accent1" w:themeShade="0000BF"/>
      <w:lang w:eastAsia="en-US" w:val="en-US"/>
    </w:rPr>
  </w:style>
  <w:style w:type="paragraph" w:styleId="TOC1">
    <w:name w:val="toc 1"/>
    <w:basedOn w:val="Normal"/>
    <w:next w:val="Normal"/>
    <w:autoRedefine w:val="1"/>
    <w:uiPriority w:val="39"/>
    <w:unhideWhenUsed w:val="1"/>
    <w:rsid w:val="00EC619F"/>
    <w:pPr>
      <w:spacing w:after="100"/>
    </w:pPr>
  </w:style>
  <w:style w:type="paragraph" w:styleId="TOC2">
    <w:name w:val="toc 2"/>
    <w:basedOn w:val="Normal"/>
    <w:next w:val="Normal"/>
    <w:autoRedefine w:val="1"/>
    <w:uiPriority w:val="39"/>
    <w:unhideWhenUsed w:val="1"/>
    <w:rsid w:val="00EC619F"/>
    <w:pPr>
      <w:spacing w:after="100"/>
      <w:ind w:left="240"/>
    </w:pPr>
  </w:style>
  <w:style w:type="character" w:styleId="Hyperlink">
    <w:name w:val="Hyperlink"/>
    <w:basedOn w:val="DefaultParagraphFont"/>
    <w:uiPriority w:val="99"/>
    <w:unhideWhenUsed w:val="1"/>
    <w:rsid w:val="00EC619F"/>
    <w:rPr>
      <w:color w:val="0000ff" w:themeColor="hyperlink"/>
      <w:u w:val="single"/>
    </w:rPr>
  </w:style>
  <w:style w:type="paragraph" w:styleId="BalloonText">
    <w:name w:val="Balloon Text"/>
    <w:basedOn w:val="Normal"/>
    <w:link w:val="BalloonTextChar"/>
    <w:uiPriority w:val="99"/>
    <w:semiHidden w:val="1"/>
    <w:unhideWhenUsed w:val="1"/>
    <w:rsid w:val="00155721"/>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55721"/>
    <w:rPr>
      <w:rFonts w:ascii="Tahoma" w:cs="Tahoma" w:hAnsi="Tahoma"/>
      <w:sz w:val="16"/>
      <w:szCs w:val="16"/>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I1eYl3fU+cHQ2obQzFXcNh4Hjg==">AMUW2mXiTp4vskoIoxByBzTdA/NCIg04ZEgqJzowFxxwEsCtYrhIlTEIWZyjg/Q3LJ4bwJ5sFMM9PDR/qv4EqIEvwymf5j3ZtVtdDAnxKlJQOTRkpgjNz9ut6qzAIziAE7OHresqybehiKo+2g4XKnN5C3+Pz78ET8rDc5vgb55rfgPMIUoVnH9ghUmkt/4fKL9T5bhaCGdymGf5BxJimdKwongoBCPKBNLa3sTbuDVAOEGjIWsW+dJMf8n0MM7heCGJwezDrP0EFLFN/GaaIXjNZvDiGJSgp9HAwTho8IhSS/j9cBQLKM2etxHwYdHXf2COQWDAgSVsN8Jov2PhcQT9yOSJpUKbmr3DozQxfqjR9dkm5955wIerI6/NV7IA6SyaxWKp5kOiuxhfMjig0rw7ncdqBav7MxE7gcDiYBYQnWwZq6DZBC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2021-07-17T14:07:00Z</dcterms:created>
</cp:coreProperties>
</file>