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C6B51" w14:textId="77777777" w:rsidR="00DF06B3" w:rsidRPr="00491B8D" w:rsidRDefault="00DF06B3" w:rsidP="00DF06B3">
      <w:pPr>
        <w:spacing w:after="0" w:line="240" w:lineRule="auto"/>
        <w:ind w:left="-180" w:right="-334"/>
        <w:jc w:val="center"/>
        <w:rPr>
          <w:rFonts w:ascii="Arial" w:eastAsia="SimSun" w:hAnsi="Arial" w:cs="Arial"/>
          <w:b/>
          <w:color w:val="000000"/>
          <w:sz w:val="28"/>
          <w:szCs w:val="28"/>
          <w:lang w:val="cy-GB" w:eastAsia="zh-CN"/>
        </w:rPr>
      </w:pPr>
      <w:r w:rsidRPr="00491B8D">
        <w:rPr>
          <w:rFonts w:ascii="Arial" w:eastAsia="SimSun" w:hAnsi="Arial" w:cs="Arial"/>
          <w:b/>
          <w:color w:val="000000"/>
          <w:sz w:val="28"/>
          <w:szCs w:val="28"/>
          <w:lang w:val="cy-GB" w:eastAsia="zh-CN"/>
        </w:rPr>
        <w:t xml:space="preserve">Postgraduate/Distance Learning </w:t>
      </w:r>
    </w:p>
    <w:p w14:paraId="487DBBE5" w14:textId="77777777" w:rsidR="00DF06B3" w:rsidRPr="00491B8D" w:rsidRDefault="00DF06B3" w:rsidP="00DF06B3">
      <w:pPr>
        <w:spacing w:after="0" w:line="240" w:lineRule="auto"/>
        <w:ind w:left="-180" w:right="-334"/>
        <w:jc w:val="center"/>
        <w:rPr>
          <w:rFonts w:ascii="Arial" w:eastAsia="SimSun" w:hAnsi="Arial" w:cs="Arial"/>
          <w:b/>
          <w:color w:val="000000"/>
          <w:sz w:val="28"/>
          <w:szCs w:val="28"/>
          <w:lang w:eastAsia="zh-CN"/>
        </w:rPr>
      </w:pPr>
      <w:r w:rsidRPr="00491B8D">
        <w:rPr>
          <w:rFonts w:ascii="Arial" w:eastAsia="SimSun" w:hAnsi="Arial" w:cs="Arial"/>
          <w:b/>
          <w:color w:val="000000"/>
          <w:sz w:val="28"/>
          <w:szCs w:val="28"/>
          <w:lang w:val="cy-GB" w:eastAsia="zh-CN"/>
        </w:rPr>
        <w:t>Assignment coversheet &amp; feedback form</w:t>
      </w:r>
    </w:p>
    <w:p w14:paraId="1A9E263F" w14:textId="77777777" w:rsidR="00DF06B3" w:rsidRPr="00491B8D" w:rsidRDefault="00DF06B3" w:rsidP="00DF06B3">
      <w:pPr>
        <w:rPr>
          <w:rFonts w:ascii="Arial" w:hAnsi="Arial" w:cs="Arial"/>
          <w:sz w:val="28"/>
          <w:szCs w:val="28"/>
          <w:lang w:val="cy-GB"/>
        </w:rPr>
      </w:pPr>
    </w:p>
    <w:p w14:paraId="402E0180" w14:textId="77777777" w:rsidR="00DF06B3" w:rsidRPr="00491B8D" w:rsidRDefault="00DF06B3" w:rsidP="00DF06B3">
      <w:pPr>
        <w:keepNext/>
        <w:spacing w:after="0" w:line="240" w:lineRule="auto"/>
        <w:ind w:left="720"/>
        <w:jc w:val="center"/>
        <w:outlineLvl w:val="2"/>
        <w:rPr>
          <w:rFonts w:ascii="Tahoma" w:eastAsia="SimSun" w:hAnsi="Tahoma" w:cs="Tahoma"/>
          <w:b/>
          <w:bCs/>
          <w:sz w:val="20"/>
          <w:szCs w:val="20"/>
          <w:lang w:val="cy-GB" w:eastAsia="zh-CN"/>
        </w:rPr>
      </w:pPr>
      <w:r w:rsidRPr="00491B8D">
        <w:rPr>
          <w:rFonts w:ascii="Tahoma" w:eastAsia="SimSun" w:hAnsi="Tahoma" w:cs="Tahoma"/>
          <w:b/>
          <w:bCs/>
          <w:sz w:val="20"/>
          <w:szCs w:val="20"/>
          <w:lang w:val="cy-GB" w:eastAsia="zh-CN"/>
        </w:rPr>
        <w:t>THIS SHEET MUST BE THE FIRST PAGE OF THE ASSIGNMENT YOU ARE SUBMITTING  (DO NOT SEND AS A SEPARATE FILE)</w:t>
      </w:r>
    </w:p>
    <w:p w14:paraId="3FFC5155" w14:textId="77777777" w:rsidR="00DF06B3" w:rsidRPr="00491B8D" w:rsidRDefault="00DF06B3" w:rsidP="00DF06B3">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F06B3" w:rsidRPr="00491B8D" w14:paraId="3549E860" w14:textId="77777777" w:rsidTr="00680554">
        <w:trPr>
          <w:trHeight w:val="614"/>
        </w:trPr>
        <w:tc>
          <w:tcPr>
            <w:tcW w:w="8856" w:type="dxa"/>
            <w:gridSpan w:val="5"/>
          </w:tcPr>
          <w:p w14:paraId="4DC90ECF"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b/>
                <w:color w:val="000000"/>
                <w:lang w:eastAsia="zh-CN"/>
              </w:rPr>
              <w:t>For completion by the student</w:t>
            </w:r>
            <w:r w:rsidRPr="00491B8D">
              <w:rPr>
                <w:rFonts w:ascii="Arial" w:eastAsia="SimSun" w:hAnsi="Arial" w:cs="Arial"/>
                <w:color w:val="000000"/>
                <w:lang w:eastAsia="zh-CN"/>
              </w:rPr>
              <w:t>:</w:t>
            </w:r>
          </w:p>
        </w:tc>
      </w:tr>
      <w:tr w:rsidR="00DF06B3" w:rsidRPr="00491B8D" w14:paraId="69EBE287" w14:textId="77777777" w:rsidTr="00680554">
        <w:trPr>
          <w:trHeight w:val="718"/>
        </w:trPr>
        <w:tc>
          <w:tcPr>
            <w:tcW w:w="8856" w:type="dxa"/>
            <w:gridSpan w:val="5"/>
          </w:tcPr>
          <w:p w14:paraId="6F648828"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Student Name: </w:t>
            </w:r>
            <w:r w:rsidRPr="00491B8D">
              <w:rPr>
                <w:rFonts w:ascii="Arial" w:eastAsia="SimSun" w:hAnsi="Arial" w:cs="Arial"/>
                <w:b/>
                <w:color w:val="000000"/>
                <w:lang w:eastAsia="zh-CN"/>
              </w:rPr>
              <w:t>Briony Knibbs</w:t>
            </w:r>
          </w:p>
          <w:p w14:paraId="7EC86C33" w14:textId="77777777" w:rsidR="00DF06B3" w:rsidRPr="00491B8D" w:rsidRDefault="00DF06B3" w:rsidP="00680554">
            <w:pPr>
              <w:spacing w:after="0" w:line="240" w:lineRule="auto"/>
              <w:ind w:right="34"/>
              <w:rPr>
                <w:rFonts w:ascii="Arial" w:eastAsia="SimSun" w:hAnsi="Arial" w:cs="Arial"/>
                <w:color w:val="000000"/>
                <w:lang w:eastAsia="zh-CN"/>
              </w:rPr>
            </w:pPr>
          </w:p>
        </w:tc>
      </w:tr>
      <w:tr w:rsidR="00DF06B3" w:rsidRPr="00491B8D" w14:paraId="21681D3C" w14:textId="77777777" w:rsidTr="00680554">
        <w:trPr>
          <w:trHeight w:val="849"/>
        </w:trPr>
        <w:tc>
          <w:tcPr>
            <w:tcW w:w="4788" w:type="dxa"/>
          </w:tcPr>
          <w:p w14:paraId="195E3494" w14:textId="0EF9003E"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Module code: </w:t>
            </w:r>
            <w:r>
              <w:rPr>
                <w:rFonts w:ascii="Arial" w:eastAsia="SimSun" w:hAnsi="Arial" w:cs="Arial"/>
                <w:b/>
                <w:color w:val="000000"/>
                <w:lang w:eastAsia="zh-CN"/>
              </w:rPr>
              <w:t>CSPH70</w:t>
            </w:r>
            <w:r>
              <w:rPr>
                <w:rFonts w:ascii="Arial" w:eastAsia="SimSun" w:hAnsi="Arial" w:cs="Arial"/>
                <w:b/>
                <w:color w:val="000000"/>
                <w:lang w:eastAsia="zh-CN"/>
              </w:rPr>
              <w:t>51</w:t>
            </w:r>
          </w:p>
          <w:p w14:paraId="4E13DBF2" w14:textId="77777777" w:rsidR="00DF06B3" w:rsidRPr="00491B8D" w:rsidRDefault="00DF06B3" w:rsidP="00680554">
            <w:pPr>
              <w:spacing w:after="0" w:line="240" w:lineRule="auto"/>
              <w:ind w:right="34"/>
              <w:rPr>
                <w:rFonts w:ascii="Arial" w:eastAsia="SimSun" w:hAnsi="Arial" w:cs="Arial"/>
                <w:color w:val="000000"/>
                <w:lang w:eastAsia="zh-CN"/>
              </w:rPr>
            </w:pPr>
          </w:p>
          <w:p w14:paraId="6AE9A602"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Module title:</w:t>
            </w:r>
          </w:p>
          <w:p w14:paraId="2092856D" w14:textId="029640A2" w:rsidR="00DF06B3" w:rsidRPr="00491B8D" w:rsidRDefault="00DF06B3" w:rsidP="00680554">
            <w:pPr>
              <w:spacing w:after="0" w:line="240" w:lineRule="auto"/>
              <w:ind w:right="34"/>
              <w:rPr>
                <w:rFonts w:ascii="Arial" w:eastAsia="SimSun" w:hAnsi="Arial" w:cs="Arial"/>
                <w:b/>
                <w:color w:val="000000"/>
                <w:lang w:eastAsia="zh-CN"/>
              </w:rPr>
            </w:pPr>
            <w:r>
              <w:rPr>
                <w:rFonts w:ascii="Arial" w:eastAsia="SimSun" w:hAnsi="Arial" w:cs="Arial"/>
                <w:b/>
                <w:color w:val="000000"/>
                <w:lang w:eastAsia="zh-CN"/>
              </w:rPr>
              <w:t>Buddhist Philosophy</w:t>
            </w:r>
          </w:p>
          <w:p w14:paraId="30157340" w14:textId="77777777" w:rsidR="00DF06B3" w:rsidRPr="00491B8D" w:rsidRDefault="00DF06B3" w:rsidP="00680554">
            <w:pPr>
              <w:spacing w:after="0" w:line="240" w:lineRule="auto"/>
              <w:ind w:right="34"/>
              <w:rPr>
                <w:rFonts w:ascii="Arial" w:eastAsia="SimSun" w:hAnsi="Arial" w:cs="Arial"/>
                <w:color w:val="000000"/>
                <w:lang w:eastAsia="zh-CN"/>
              </w:rPr>
            </w:pPr>
          </w:p>
          <w:p w14:paraId="41F3311F" w14:textId="77777777" w:rsidR="00DF06B3" w:rsidRPr="00491B8D" w:rsidRDefault="00DF06B3" w:rsidP="00680554">
            <w:pPr>
              <w:spacing w:after="0" w:line="240" w:lineRule="auto"/>
              <w:ind w:right="34"/>
              <w:rPr>
                <w:rFonts w:ascii="Arial" w:eastAsia="SimSun" w:hAnsi="Arial" w:cs="Arial"/>
                <w:color w:val="000000"/>
                <w:lang w:eastAsia="zh-CN"/>
              </w:rPr>
            </w:pPr>
          </w:p>
        </w:tc>
        <w:tc>
          <w:tcPr>
            <w:tcW w:w="2266" w:type="dxa"/>
            <w:gridSpan w:val="3"/>
          </w:tcPr>
          <w:p w14:paraId="29B0480E"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Student ID number:</w:t>
            </w:r>
            <w:r w:rsidRPr="00491B8D">
              <w:rPr>
                <w:rFonts w:ascii="Arial" w:eastAsia="SimSun" w:hAnsi="Arial" w:cs="Arial"/>
                <w:b/>
                <w:color w:val="000000"/>
                <w:lang w:eastAsia="zh-CN"/>
              </w:rPr>
              <w:t>0200814</w:t>
            </w:r>
          </w:p>
        </w:tc>
        <w:tc>
          <w:tcPr>
            <w:tcW w:w="1802" w:type="dxa"/>
          </w:tcPr>
          <w:p w14:paraId="6AC91A19"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Educational support needs:</w:t>
            </w:r>
          </w:p>
          <w:p w14:paraId="3FFB2931"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Yes/</w:t>
            </w:r>
            <w:r w:rsidRPr="00491B8D">
              <w:rPr>
                <w:rFonts w:ascii="Arial" w:eastAsia="SimSun" w:hAnsi="Arial" w:cs="Arial"/>
                <w:b/>
                <w:color w:val="000000"/>
                <w:lang w:eastAsia="zh-CN"/>
              </w:rPr>
              <w:t>No</w:t>
            </w:r>
          </w:p>
        </w:tc>
      </w:tr>
      <w:tr w:rsidR="00DF06B3" w:rsidRPr="00491B8D" w14:paraId="25F85A9A" w14:textId="77777777" w:rsidTr="00680554">
        <w:trPr>
          <w:trHeight w:val="1139"/>
        </w:trPr>
        <w:tc>
          <w:tcPr>
            <w:tcW w:w="8856" w:type="dxa"/>
            <w:gridSpan w:val="5"/>
          </w:tcPr>
          <w:p w14:paraId="323657DF"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Module tutor: </w:t>
            </w:r>
            <w:r w:rsidRPr="00491B8D">
              <w:rPr>
                <w:rFonts w:ascii="Arial" w:eastAsia="SimSun" w:hAnsi="Arial" w:cs="Arial"/>
                <w:b/>
                <w:color w:val="000000"/>
                <w:lang w:eastAsia="zh-CN"/>
              </w:rPr>
              <w:t xml:space="preserve">Dr </w:t>
            </w:r>
            <w:r>
              <w:rPr>
                <w:rFonts w:ascii="Arial" w:eastAsia="SimSun" w:hAnsi="Arial" w:cs="Arial"/>
                <w:b/>
                <w:color w:val="000000"/>
                <w:lang w:eastAsia="zh-CN"/>
              </w:rPr>
              <w:t>Rhodri Thomas</w:t>
            </w:r>
          </w:p>
          <w:p w14:paraId="69D5CE04" w14:textId="77777777" w:rsidR="00DF06B3" w:rsidRPr="00491B8D" w:rsidRDefault="00DF06B3" w:rsidP="00680554">
            <w:pPr>
              <w:spacing w:after="0" w:line="240" w:lineRule="auto"/>
              <w:ind w:right="34"/>
              <w:rPr>
                <w:rFonts w:ascii="Arial" w:eastAsia="SimSun" w:hAnsi="Arial" w:cs="Arial"/>
                <w:color w:val="000000"/>
                <w:lang w:eastAsia="zh-CN"/>
              </w:rPr>
            </w:pPr>
          </w:p>
          <w:p w14:paraId="4A4D5EA5" w14:textId="77777777" w:rsidR="00DF06B3" w:rsidRPr="00491B8D" w:rsidRDefault="00DF06B3" w:rsidP="00680554">
            <w:pPr>
              <w:spacing w:after="0" w:line="240" w:lineRule="auto"/>
              <w:ind w:right="34"/>
              <w:rPr>
                <w:rFonts w:ascii="Arial" w:eastAsia="SimSun" w:hAnsi="Arial" w:cs="Arial"/>
                <w:color w:val="000000"/>
                <w:lang w:eastAsia="zh-CN"/>
              </w:rPr>
            </w:pPr>
          </w:p>
          <w:p w14:paraId="1534CF10" w14:textId="168AF21E"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Assignment due date: </w:t>
            </w:r>
            <w:r w:rsidR="001A0A50" w:rsidRPr="001A0A50">
              <w:rPr>
                <w:rFonts w:ascii="Arial" w:eastAsia="SimSun" w:hAnsi="Arial" w:cs="Arial"/>
                <w:b/>
                <w:bCs/>
                <w:color w:val="000000"/>
                <w:lang w:eastAsia="zh-CN"/>
              </w:rPr>
              <w:t>30</w:t>
            </w:r>
            <w:r w:rsidRPr="00491B8D">
              <w:rPr>
                <w:rFonts w:ascii="Arial" w:eastAsia="SimSun" w:hAnsi="Arial" w:cs="Arial"/>
                <w:b/>
                <w:color w:val="000000"/>
                <w:lang w:eastAsia="zh-CN"/>
              </w:rPr>
              <w:t xml:space="preserve"> </w:t>
            </w:r>
            <w:r>
              <w:rPr>
                <w:rFonts w:ascii="Arial" w:eastAsia="SimSun" w:hAnsi="Arial" w:cs="Arial"/>
                <w:b/>
                <w:color w:val="000000"/>
                <w:lang w:eastAsia="zh-CN"/>
              </w:rPr>
              <w:t>September</w:t>
            </w:r>
            <w:r w:rsidRPr="00491B8D">
              <w:rPr>
                <w:rFonts w:ascii="Arial" w:eastAsia="SimSun" w:hAnsi="Arial" w:cs="Arial"/>
                <w:b/>
                <w:color w:val="000000"/>
                <w:lang w:eastAsia="zh-CN"/>
              </w:rPr>
              <w:t xml:space="preserve"> 201</w:t>
            </w:r>
            <w:r w:rsidR="001A0A50">
              <w:rPr>
                <w:rFonts w:ascii="Arial" w:eastAsia="SimSun" w:hAnsi="Arial" w:cs="Arial"/>
                <w:b/>
                <w:color w:val="000000"/>
                <w:lang w:eastAsia="zh-CN"/>
              </w:rPr>
              <w:t>9</w:t>
            </w:r>
          </w:p>
        </w:tc>
      </w:tr>
      <w:tr w:rsidR="00DF06B3" w:rsidRPr="00491B8D" w14:paraId="16FD0C98" w14:textId="77777777" w:rsidTr="00680554">
        <w:trPr>
          <w:trHeight w:val="978"/>
        </w:trPr>
        <w:tc>
          <w:tcPr>
            <w:tcW w:w="8856" w:type="dxa"/>
            <w:gridSpan w:val="5"/>
            <w:tcBorders>
              <w:bottom w:val="single" w:sz="4" w:space="0" w:color="000000"/>
            </w:tcBorders>
          </w:tcPr>
          <w:p w14:paraId="43B88BDA" w14:textId="77777777" w:rsidR="00DF06B3" w:rsidRPr="00491B8D" w:rsidRDefault="00DF06B3" w:rsidP="00680554">
            <w:pPr>
              <w:rPr>
                <w:rFonts w:ascii="Arial" w:hAnsi="Arial" w:cs="Arial"/>
              </w:rPr>
            </w:pPr>
            <w:r w:rsidRPr="00491B8D">
              <w:rPr>
                <w:rFonts w:ascii="Arial" w:hAnsi="Arial" w:cs="Arial"/>
              </w:rPr>
              <w:t xml:space="preserve">If your module has multiple </w:t>
            </w:r>
            <w:proofErr w:type="gramStart"/>
            <w:r w:rsidRPr="00491B8D">
              <w:rPr>
                <w:rFonts w:ascii="Arial" w:hAnsi="Arial" w:cs="Arial"/>
              </w:rPr>
              <w:t>submissions</w:t>
            </w:r>
            <w:proofErr w:type="gramEnd"/>
            <w:r w:rsidRPr="00491B8D">
              <w:rPr>
                <w:rFonts w:ascii="Arial" w:hAnsi="Arial" w:cs="Arial"/>
              </w:rPr>
              <w:t xml:space="preserve"> please indicate which piece of work this is.</w:t>
            </w:r>
          </w:p>
          <w:p w14:paraId="19DA1618" w14:textId="77777777" w:rsidR="00DF06B3" w:rsidRPr="001A0A50" w:rsidRDefault="00DF06B3" w:rsidP="00680554">
            <w:pPr>
              <w:rPr>
                <w:rFonts w:ascii="Arial" w:hAnsi="Arial" w:cs="Arial"/>
                <w:b/>
                <w:bCs/>
              </w:rPr>
            </w:pPr>
          </w:p>
          <w:p w14:paraId="5E8E5FC6" w14:textId="77777777" w:rsidR="00DF06B3" w:rsidRPr="00491B8D" w:rsidRDefault="00DF06B3" w:rsidP="00680554">
            <w:pPr>
              <w:rPr>
                <w:rFonts w:ascii="Arial" w:hAnsi="Arial" w:cs="Arial"/>
              </w:rPr>
            </w:pPr>
            <w:r w:rsidRPr="001A0A50">
              <w:rPr>
                <w:rFonts w:ascii="Arial" w:hAnsi="Arial" w:cs="Arial"/>
                <w:b/>
                <w:bCs/>
              </w:rPr>
              <w:t>1</w:t>
            </w:r>
            <w:r w:rsidRPr="001A0A50">
              <w:rPr>
                <w:rFonts w:ascii="Arial" w:hAnsi="Arial" w:cs="Arial"/>
                <w:b/>
                <w:bCs/>
                <w:vertAlign w:val="superscript"/>
              </w:rPr>
              <w:t>st</w:t>
            </w:r>
            <w:r w:rsidRPr="00491B8D">
              <w:rPr>
                <w:rFonts w:ascii="Arial" w:hAnsi="Arial" w:cs="Arial"/>
                <w:b/>
                <w:vertAlign w:val="superscript"/>
              </w:rPr>
              <w:t xml:space="preserve"> </w:t>
            </w:r>
            <w:r w:rsidRPr="00491B8D">
              <w:rPr>
                <w:rFonts w:ascii="Arial" w:hAnsi="Arial" w:cs="Arial"/>
                <w:b/>
              </w:rPr>
              <w:fldChar w:fldCharType="begin">
                <w:ffData>
                  <w:name w:val="Check13"/>
                  <w:enabled/>
                  <w:calcOnExit w:val="0"/>
                  <w:checkBox>
                    <w:sizeAuto/>
                    <w:default w:val="0"/>
                  </w:checkBox>
                </w:ffData>
              </w:fldChar>
            </w:r>
            <w:bookmarkStart w:id="0" w:name="Check13"/>
            <w:r w:rsidRPr="00491B8D">
              <w:rPr>
                <w:rFonts w:ascii="Arial" w:hAnsi="Arial" w:cs="Arial"/>
                <w:b/>
              </w:rPr>
              <w:instrText xml:space="preserve"> FORMCHECKBOX </w:instrText>
            </w:r>
            <w:r>
              <w:rPr>
                <w:rFonts w:ascii="Arial" w:hAnsi="Arial" w:cs="Arial"/>
                <w:b/>
              </w:rPr>
            </w:r>
            <w:r>
              <w:rPr>
                <w:rFonts w:ascii="Arial" w:hAnsi="Arial" w:cs="Arial"/>
                <w:b/>
              </w:rPr>
              <w:fldChar w:fldCharType="separate"/>
            </w:r>
            <w:r w:rsidRPr="00491B8D">
              <w:rPr>
                <w:rFonts w:ascii="Arial" w:hAnsi="Arial" w:cs="Arial"/>
                <w:b/>
              </w:rPr>
              <w:fldChar w:fldCharType="end"/>
            </w:r>
            <w:bookmarkEnd w:id="0"/>
            <w:r w:rsidRPr="00491B8D">
              <w:rPr>
                <w:rFonts w:ascii="Arial" w:hAnsi="Arial" w:cs="Arial"/>
              </w:rPr>
              <w:t xml:space="preserve">    </w:t>
            </w:r>
            <w:r w:rsidRPr="001A0A50">
              <w:rPr>
                <w:rFonts w:ascii="Arial" w:hAnsi="Arial" w:cs="Arial"/>
                <w:bCs/>
              </w:rPr>
              <w:t>2</w:t>
            </w:r>
            <w:r w:rsidRPr="001A0A50">
              <w:rPr>
                <w:rFonts w:ascii="Arial" w:hAnsi="Arial" w:cs="Arial"/>
                <w:bCs/>
                <w:vertAlign w:val="superscript"/>
              </w:rPr>
              <w:t>nd</w:t>
            </w:r>
            <w:r w:rsidRPr="00CF1C53">
              <w:rPr>
                <w:rFonts w:ascii="Arial" w:hAnsi="Arial" w:cs="Arial"/>
              </w:rPr>
              <w:t xml:space="preserve"> </w:t>
            </w:r>
            <w:r w:rsidRPr="00491B8D">
              <w:rPr>
                <w:rFonts w:ascii="Arial" w:hAnsi="Arial" w:cs="Arial"/>
              </w:rPr>
              <w:t xml:space="preserve"> </w:t>
            </w:r>
            <w:r w:rsidRPr="00491B8D">
              <w:rPr>
                <w:rFonts w:ascii="Arial" w:hAnsi="Arial" w:cs="Arial"/>
              </w:rPr>
              <w:fldChar w:fldCharType="begin">
                <w:ffData>
                  <w:name w:val="Check14"/>
                  <w:enabled/>
                  <w:calcOnExit w:val="0"/>
                  <w:checkBox>
                    <w:sizeAuto/>
                    <w:default w:val="0"/>
                  </w:checkBox>
                </w:ffData>
              </w:fldChar>
            </w:r>
            <w:bookmarkStart w:id="1" w:name="Check14"/>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1"/>
            <w:r w:rsidRPr="00491B8D">
              <w:rPr>
                <w:rFonts w:ascii="Arial" w:hAnsi="Arial" w:cs="Arial"/>
              </w:rPr>
              <w:t xml:space="preserve">     3</w:t>
            </w:r>
            <w:r w:rsidRPr="00491B8D">
              <w:rPr>
                <w:rFonts w:ascii="Arial" w:hAnsi="Arial" w:cs="Arial"/>
                <w:vertAlign w:val="superscript"/>
              </w:rPr>
              <w:t>rd</w:t>
            </w:r>
            <w:r w:rsidRPr="00491B8D">
              <w:rPr>
                <w:rFonts w:ascii="Arial" w:hAnsi="Arial" w:cs="Arial"/>
              </w:rPr>
              <w:t xml:space="preserve">  </w:t>
            </w:r>
            <w:r w:rsidRPr="00491B8D">
              <w:rPr>
                <w:rFonts w:ascii="Arial" w:hAnsi="Arial" w:cs="Arial"/>
              </w:rPr>
              <w:fldChar w:fldCharType="begin">
                <w:ffData>
                  <w:name w:val="Check15"/>
                  <w:enabled/>
                  <w:calcOnExit w:val="0"/>
                  <w:checkBox>
                    <w:sizeAuto/>
                    <w:default w:val="0"/>
                  </w:checkBox>
                </w:ffData>
              </w:fldChar>
            </w:r>
            <w:bookmarkStart w:id="2" w:name="Check15"/>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2"/>
            <w:r w:rsidRPr="00491B8D">
              <w:rPr>
                <w:rFonts w:ascii="Arial" w:hAnsi="Arial" w:cs="Arial"/>
              </w:rPr>
              <w:t xml:space="preserve">      4</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6"/>
                  <w:enabled/>
                  <w:calcOnExit w:val="0"/>
                  <w:checkBox>
                    <w:sizeAuto/>
                    <w:default w:val="0"/>
                  </w:checkBox>
                </w:ffData>
              </w:fldChar>
            </w:r>
            <w:bookmarkStart w:id="3" w:name="Check16"/>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3"/>
            <w:r w:rsidRPr="00491B8D">
              <w:rPr>
                <w:rFonts w:ascii="Arial" w:hAnsi="Arial" w:cs="Arial"/>
              </w:rPr>
              <w:t xml:space="preserve">      5</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7"/>
                  <w:enabled/>
                  <w:calcOnExit w:val="0"/>
                  <w:checkBox>
                    <w:sizeAuto/>
                    <w:default w:val="0"/>
                  </w:checkBox>
                </w:ffData>
              </w:fldChar>
            </w:r>
            <w:bookmarkStart w:id="4" w:name="Check17"/>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4"/>
            <w:r w:rsidRPr="00491B8D">
              <w:rPr>
                <w:rFonts w:ascii="Arial" w:hAnsi="Arial" w:cs="Arial"/>
              </w:rPr>
              <w:t xml:space="preserve">      6</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8"/>
                  <w:enabled/>
                  <w:calcOnExit w:val="0"/>
                  <w:checkBox>
                    <w:sizeAuto/>
                    <w:default w:val="0"/>
                  </w:checkBox>
                </w:ffData>
              </w:fldChar>
            </w:r>
            <w:bookmarkStart w:id="5" w:name="Check18"/>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5"/>
          </w:p>
        </w:tc>
      </w:tr>
      <w:tr w:rsidR="00DF06B3" w:rsidRPr="00491B8D" w14:paraId="5F53139C" w14:textId="77777777" w:rsidTr="00680554">
        <w:trPr>
          <w:trHeight w:val="978"/>
        </w:trPr>
        <w:tc>
          <w:tcPr>
            <w:tcW w:w="8856" w:type="dxa"/>
            <w:gridSpan w:val="5"/>
            <w:shd w:val="clear" w:color="auto" w:fill="D9D9D9"/>
          </w:tcPr>
          <w:p w14:paraId="04D8D8A6"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I confirm that this is my original work and that I have adhered to the University policy on plagiarism.</w:t>
            </w:r>
          </w:p>
          <w:p w14:paraId="0DFBF8FA"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Signed …B.L. Knibbs</w:t>
            </w:r>
          </w:p>
          <w:p w14:paraId="168B49CB" w14:textId="77777777" w:rsidR="00DF06B3" w:rsidRPr="00491B8D" w:rsidRDefault="00DF06B3" w:rsidP="00680554">
            <w:pPr>
              <w:spacing w:after="0" w:line="240" w:lineRule="auto"/>
              <w:ind w:right="34"/>
              <w:rPr>
                <w:rFonts w:ascii="Calibri" w:eastAsia="SimSun" w:hAnsi="Calibri" w:cs="Calibri"/>
                <w:b/>
                <w:color w:val="000000"/>
                <w:sz w:val="44"/>
                <w:szCs w:val="44"/>
                <w:lang w:eastAsia="zh-CN"/>
              </w:rPr>
            </w:pPr>
            <w:r w:rsidRPr="00491B8D">
              <w:rPr>
                <w:rFonts w:ascii="Calibri" w:eastAsia="SimSun" w:hAnsi="Calibri" w:cs="Tahoma"/>
                <w:b/>
                <w:color w:val="000000"/>
                <w:sz w:val="24"/>
                <w:szCs w:val="24"/>
                <w:lang w:eastAsia="zh-CN"/>
              </w:rPr>
              <w:t xml:space="preserve">Email submission: if you are submitting this form via email, please tick this box </w:t>
            </w:r>
            <w:r w:rsidRPr="00491B8D">
              <w:rPr>
                <w:rFonts w:ascii="Calibri" w:eastAsia="SimSun" w:hAnsi="Calibri" w:cs="Calibri"/>
                <w:color w:val="000000"/>
                <w:sz w:val="44"/>
                <w:szCs w:val="44"/>
                <w:lang w:eastAsia="zh-CN"/>
              </w:rPr>
              <w:t>□I agree</w:t>
            </w:r>
          </w:p>
          <w:p w14:paraId="789AA258" w14:textId="77777777" w:rsidR="00DF06B3" w:rsidRPr="00491B8D" w:rsidRDefault="00DF06B3" w:rsidP="00680554">
            <w:pPr>
              <w:spacing w:after="0" w:line="240" w:lineRule="auto"/>
              <w:ind w:right="34"/>
              <w:rPr>
                <w:rFonts w:ascii="Arial" w:eastAsia="SimSun" w:hAnsi="Arial" w:cs="Arial"/>
                <w:color w:val="000000"/>
                <w:lang w:eastAsia="zh-CN"/>
              </w:rPr>
            </w:pPr>
            <w:r w:rsidRPr="00491B8D">
              <w:rPr>
                <w:rFonts w:ascii="Calibri" w:eastAsia="SimSun" w:hAnsi="Calibri" w:cs="Tahoma"/>
                <w:b/>
                <w:color w:val="000000"/>
                <w:sz w:val="24"/>
                <w:szCs w:val="24"/>
                <w:lang w:eastAsia="zh-CN"/>
              </w:rPr>
              <w:t>(as a substitute for your signature) to confirm that you agree to the above declaration.</w:t>
            </w:r>
          </w:p>
        </w:tc>
      </w:tr>
      <w:tr w:rsidR="00DF06B3" w:rsidRPr="00491B8D" w14:paraId="539E9002" w14:textId="77777777" w:rsidTr="00680554">
        <w:trPr>
          <w:trHeight w:val="3972"/>
        </w:trPr>
        <w:tc>
          <w:tcPr>
            <w:tcW w:w="8856" w:type="dxa"/>
            <w:gridSpan w:val="5"/>
          </w:tcPr>
          <w:p w14:paraId="11243B70" w14:textId="77777777" w:rsidR="00DF06B3" w:rsidRPr="00491B8D" w:rsidRDefault="00DF06B3" w:rsidP="00680554">
            <w:pPr>
              <w:rPr>
                <w:rFonts w:ascii="Arial" w:hAnsi="Arial"/>
                <w:b/>
              </w:rPr>
            </w:pPr>
          </w:p>
          <w:p w14:paraId="36090384" w14:textId="77777777" w:rsidR="00DF06B3" w:rsidRPr="00491B8D" w:rsidRDefault="00DF06B3" w:rsidP="00680554">
            <w:pPr>
              <w:rPr>
                <w:rFonts w:ascii="Arial" w:hAnsi="Arial"/>
              </w:rPr>
            </w:pPr>
            <w:r w:rsidRPr="00491B8D">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F06B3" w:rsidRPr="00491B8D" w14:paraId="28AB9CEA" w14:textId="77777777" w:rsidTr="00680554">
              <w:tc>
                <w:tcPr>
                  <w:tcW w:w="6970" w:type="dxa"/>
                </w:tcPr>
                <w:p w14:paraId="12D8B1E7" w14:textId="77777777" w:rsidR="00DF06B3" w:rsidRPr="00491B8D" w:rsidRDefault="00DF06B3" w:rsidP="00680554">
                  <w:pPr>
                    <w:rPr>
                      <w:rFonts w:ascii="Arial" w:hAnsi="Arial"/>
                      <w:sz w:val="20"/>
                      <w:szCs w:val="20"/>
                    </w:rPr>
                  </w:pPr>
                </w:p>
                <w:p w14:paraId="1E2DA151" w14:textId="77777777" w:rsidR="00DF06B3" w:rsidRPr="00491B8D" w:rsidRDefault="00DF06B3" w:rsidP="00680554">
                  <w:pPr>
                    <w:rPr>
                      <w:rFonts w:ascii="Arial" w:hAnsi="Arial"/>
                      <w:sz w:val="20"/>
                      <w:szCs w:val="20"/>
                    </w:rPr>
                  </w:pPr>
                  <w:r w:rsidRPr="00491B8D">
                    <w:rPr>
                      <w:rFonts w:ascii="Arial" w:hAnsi="Arial"/>
                      <w:sz w:val="20"/>
                      <w:szCs w:val="20"/>
                    </w:rPr>
                    <w:t>1</w:t>
                  </w:r>
                  <w:r w:rsidRPr="00491B8D">
                    <w:rPr>
                      <w:rFonts w:ascii="Arial" w:hAnsi="Arial"/>
                      <w:sz w:val="20"/>
                      <w:szCs w:val="20"/>
                      <w:vertAlign w:val="superscript"/>
                    </w:rPr>
                    <w:t>st</w:t>
                  </w:r>
                  <w:r w:rsidRPr="00491B8D">
                    <w:rPr>
                      <w:rFonts w:ascii="Arial" w:hAnsi="Arial"/>
                      <w:sz w:val="20"/>
                      <w:szCs w:val="20"/>
                    </w:rPr>
                    <w:t xml:space="preserve"> Marker’s Provisional mark</w:t>
                  </w:r>
                </w:p>
              </w:tc>
              <w:tc>
                <w:tcPr>
                  <w:tcW w:w="1660" w:type="dxa"/>
                </w:tcPr>
                <w:p w14:paraId="57927552" w14:textId="77777777" w:rsidR="00DF06B3" w:rsidRPr="00491B8D" w:rsidRDefault="00DF06B3" w:rsidP="00680554">
                  <w:pPr>
                    <w:rPr>
                      <w:rFonts w:ascii="Arial" w:hAnsi="Arial"/>
                      <w:sz w:val="20"/>
                      <w:szCs w:val="20"/>
                    </w:rPr>
                  </w:pPr>
                </w:p>
              </w:tc>
            </w:tr>
            <w:tr w:rsidR="00DF06B3" w:rsidRPr="00491B8D" w14:paraId="359BD622" w14:textId="77777777" w:rsidTr="00680554">
              <w:tc>
                <w:tcPr>
                  <w:tcW w:w="6970" w:type="dxa"/>
                </w:tcPr>
                <w:p w14:paraId="5AAF737B" w14:textId="77777777" w:rsidR="00DF06B3" w:rsidRPr="00491B8D" w:rsidRDefault="00DF06B3" w:rsidP="00680554">
                  <w:pPr>
                    <w:rPr>
                      <w:rFonts w:ascii="Arial" w:hAnsi="Arial"/>
                      <w:sz w:val="20"/>
                      <w:szCs w:val="20"/>
                    </w:rPr>
                  </w:pPr>
                </w:p>
                <w:p w14:paraId="17EE118C" w14:textId="77777777" w:rsidR="00DF06B3" w:rsidRPr="00491B8D" w:rsidRDefault="00DF06B3" w:rsidP="00680554">
                  <w:pPr>
                    <w:rPr>
                      <w:rFonts w:ascii="Arial" w:hAnsi="Arial"/>
                      <w:sz w:val="20"/>
                      <w:szCs w:val="20"/>
                    </w:rPr>
                  </w:pPr>
                  <w:r w:rsidRPr="00491B8D">
                    <w:rPr>
                      <w:rFonts w:ascii="Arial" w:hAnsi="Arial"/>
                      <w:sz w:val="20"/>
                      <w:szCs w:val="20"/>
                    </w:rPr>
                    <w:t>2</w:t>
                  </w:r>
                  <w:r w:rsidRPr="00491B8D">
                    <w:rPr>
                      <w:rFonts w:ascii="Arial" w:hAnsi="Arial"/>
                      <w:sz w:val="20"/>
                      <w:szCs w:val="20"/>
                      <w:vertAlign w:val="superscript"/>
                    </w:rPr>
                    <w:t>nd</w:t>
                  </w:r>
                  <w:r w:rsidRPr="00491B8D">
                    <w:rPr>
                      <w:rFonts w:ascii="Arial" w:hAnsi="Arial"/>
                      <w:sz w:val="20"/>
                      <w:szCs w:val="20"/>
                    </w:rPr>
                    <w:t xml:space="preserve"> Marker’s/Moderator’s provisional mark</w:t>
                  </w:r>
                </w:p>
              </w:tc>
              <w:tc>
                <w:tcPr>
                  <w:tcW w:w="1660" w:type="dxa"/>
                </w:tcPr>
                <w:p w14:paraId="2323F5DD" w14:textId="77777777" w:rsidR="00DF06B3" w:rsidRPr="00491B8D" w:rsidRDefault="00DF06B3" w:rsidP="00680554">
                  <w:pPr>
                    <w:rPr>
                      <w:rFonts w:ascii="Arial" w:hAnsi="Arial"/>
                      <w:sz w:val="20"/>
                      <w:szCs w:val="20"/>
                    </w:rPr>
                  </w:pPr>
                </w:p>
              </w:tc>
            </w:tr>
            <w:tr w:rsidR="00DF06B3" w:rsidRPr="00491B8D" w14:paraId="427DB081" w14:textId="77777777" w:rsidTr="00680554">
              <w:tc>
                <w:tcPr>
                  <w:tcW w:w="6970" w:type="dxa"/>
                </w:tcPr>
                <w:p w14:paraId="3672AEB1" w14:textId="77777777" w:rsidR="00DF06B3" w:rsidRPr="00491B8D" w:rsidRDefault="00DF06B3" w:rsidP="00680554">
                  <w:pPr>
                    <w:rPr>
                      <w:rFonts w:ascii="Arial" w:hAnsi="Arial"/>
                      <w:sz w:val="20"/>
                      <w:szCs w:val="20"/>
                    </w:rPr>
                  </w:pPr>
                  <w:r w:rsidRPr="00491B8D">
                    <w:rPr>
                      <w:rFonts w:ascii="Arial" w:hAnsi="Arial"/>
                      <w:sz w:val="20"/>
                      <w:szCs w:val="20"/>
                    </w:rPr>
                    <w:t xml:space="preserve">Agreed Internal Mark: </w:t>
                  </w:r>
                </w:p>
                <w:p w14:paraId="68A49C0F" w14:textId="77777777" w:rsidR="00DF06B3" w:rsidRPr="00491B8D" w:rsidRDefault="00DF06B3" w:rsidP="00680554">
                  <w:pPr>
                    <w:rPr>
                      <w:rFonts w:ascii="Arial" w:hAnsi="Arial"/>
                      <w:sz w:val="20"/>
                      <w:szCs w:val="20"/>
                      <w:highlight w:val="yellow"/>
                    </w:rPr>
                  </w:pPr>
                </w:p>
              </w:tc>
              <w:tc>
                <w:tcPr>
                  <w:tcW w:w="1660" w:type="dxa"/>
                </w:tcPr>
                <w:p w14:paraId="0E03CA89" w14:textId="77777777" w:rsidR="00DF06B3" w:rsidRPr="00491B8D" w:rsidRDefault="00DF06B3" w:rsidP="00680554">
                  <w:pPr>
                    <w:rPr>
                      <w:rFonts w:ascii="Arial" w:hAnsi="Arial"/>
                      <w:sz w:val="20"/>
                      <w:szCs w:val="20"/>
                      <w:highlight w:val="yellow"/>
                    </w:rPr>
                  </w:pPr>
                </w:p>
              </w:tc>
            </w:tr>
            <w:tr w:rsidR="00DF06B3" w:rsidRPr="00491B8D" w14:paraId="4A03FDB4" w14:textId="77777777" w:rsidTr="00680554">
              <w:tc>
                <w:tcPr>
                  <w:tcW w:w="6970" w:type="dxa"/>
                </w:tcPr>
                <w:p w14:paraId="6AE90A52" w14:textId="77777777" w:rsidR="00DF06B3" w:rsidRPr="00491B8D" w:rsidRDefault="00DF06B3" w:rsidP="00680554">
                  <w:pPr>
                    <w:rPr>
                      <w:rFonts w:ascii="Arial" w:hAnsi="Arial"/>
                      <w:sz w:val="20"/>
                      <w:szCs w:val="20"/>
                    </w:rPr>
                  </w:pPr>
                </w:p>
                <w:p w14:paraId="093DD43E" w14:textId="77777777" w:rsidR="00DF06B3" w:rsidRPr="00491B8D" w:rsidRDefault="00DF06B3" w:rsidP="00680554">
                  <w:pPr>
                    <w:rPr>
                      <w:rFonts w:ascii="Arial" w:hAnsi="Arial"/>
                      <w:sz w:val="20"/>
                      <w:szCs w:val="20"/>
                    </w:rPr>
                  </w:pPr>
                  <w:r w:rsidRPr="00491B8D">
                    <w:rPr>
                      <w:rFonts w:ascii="Arial" w:hAnsi="Arial"/>
                      <w:sz w:val="20"/>
                      <w:szCs w:val="20"/>
                    </w:rPr>
                    <w:t>External Examiner’s mark (if relevant)</w:t>
                  </w:r>
                </w:p>
              </w:tc>
              <w:tc>
                <w:tcPr>
                  <w:tcW w:w="1660" w:type="dxa"/>
                </w:tcPr>
                <w:p w14:paraId="24040A18" w14:textId="77777777" w:rsidR="00DF06B3" w:rsidRPr="00491B8D" w:rsidRDefault="00DF06B3" w:rsidP="00680554">
                  <w:pPr>
                    <w:rPr>
                      <w:rFonts w:ascii="Arial" w:hAnsi="Arial"/>
                      <w:sz w:val="20"/>
                      <w:szCs w:val="20"/>
                    </w:rPr>
                  </w:pPr>
                </w:p>
              </w:tc>
            </w:tr>
            <w:tr w:rsidR="00DF06B3" w:rsidRPr="00491B8D" w14:paraId="68984AED" w14:textId="77777777" w:rsidTr="00680554">
              <w:tc>
                <w:tcPr>
                  <w:tcW w:w="6970" w:type="dxa"/>
                </w:tcPr>
                <w:p w14:paraId="1628CB11" w14:textId="77777777" w:rsidR="00DF06B3" w:rsidRPr="00491B8D" w:rsidRDefault="00DF06B3" w:rsidP="00680554">
                  <w:pPr>
                    <w:rPr>
                      <w:rFonts w:ascii="Arial" w:hAnsi="Arial"/>
                      <w:sz w:val="20"/>
                      <w:szCs w:val="20"/>
                    </w:rPr>
                  </w:pPr>
                </w:p>
                <w:p w14:paraId="36031B80" w14:textId="77777777" w:rsidR="00DF06B3" w:rsidRPr="00491B8D" w:rsidRDefault="00DF06B3" w:rsidP="00680554">
                  <w:pPr>
                    <w:rPr>
                      <w:rFonts w:ascii="Arial" w:hAnsi="Arial"/>
                      <w:b/>
                      <w:sz w:val="20"/>
                      <w:szCs w:val="20"/>
                    </w:rPr>
                  </w:pPr>
                  <w:r w:rsidRPr="00491B8D">
                    <w:rPr>
                      <w:rFonts w:ascii="Arial" w:hAnsi="Arial"/>
                      <w:b/>
                      <w:sz w:val="20"/>
                      <w:szCs w:val="20"/>
                    </w:rPr>
                    <w:t>Final Mark</w:t>
                  </w:r>
                </w:p>
                <w:p w14:paraId="3042CC8D" w14:textId="77777777" w:rsidR="00DF06B3" w:rsidRPr="00491B8D" w:rsidRDefault="00DF06B3" w:rsidP="00680554">
                  <w:pPr>
                    <w:rPr>
                      <w:rFonts w:ascii="Arial" w:hAnsi="Arial"/>
                      <w:sz w:val="20"/>
                      <w:szCs w:val="20"/>
                    </w:rPr>
                  </w:pPr>
                </w:p>
              </w:tc>
              <w:tc>
                <w:tcPr>
                  <w:tcW w:w="1660" w:type="dxa"/>
                </w:tcPr>
                <w:p w14:paraId="0DAE08E7" w14:textId="77777777" w:rsidR="00DF06B3" w:rsidRPr="00491B8D" w:rsidRDefault="00DF06B3" w:rsidP="00680554">
                  <w:pPr>
                    <w:rPr>
                      <w:rFonts w:ascii="Arial" w:hAnsi="Arial"/>
                      <w:sz w:val="20"/>
                      <w:szCs w:val="20"/>
                    </w:rPr>
                  </w:pPr>
                </w:p>
              </w:tc>
            </w:tr>
          </w:tbl>
          <w:p w14:paraId="357F4B1A" w14:textId="77777777" w:rsidR="00DF06B3" w:rsidRPr="00491B8D" w:rsidRDefault="00DF06B3" w:rsidP="00680554">
            <w:pPr>
              <w:spacing w:after="0" w:line="240" w:lineRule="auto"/>
              <w:ind w:left="142" w:right="34"/>
              <w:rPr>
                <w:rFonts w:ascii="Arial" w:eastAsia="SimSun" w:hAnsi="Arial" w:cs="Arial"/>
                <w:b/>
                <w:color w:val="000000"/>
                <w:lang w:eastAsia="zh-CN"/>
              </w:rPr>
            </w:pPr>
          </w:p>
          <w:p w14:paraId="6F70F896" w14:textId="77777777" w:rsidR="00DF06B3" w:rsidRPr="00491B8D" w:rsidRDefault="00DF06B3" w:rsidP="00680554">
            <w:pPr>
              <w:spacing w:after="0" w:line="240" w:lineRule="auto"/>
              <w:ind w:left="142" w:right="34"/>
              <w:rPr>
                <w:rFonts w:ascii="Arial" w:eastAsia="SimSun" w:hAnsi="Arial" w:cs="Arial"/>
                <w:color w:val="000000"/>
                <w:lang w:eastAsia="zh-CN"/>
              </w:rPr>
            </w:pPr>
            <w:r w:rsidRPr="00491B8D">
              <w:rPr>
                <w:rFonts w:ascii="Arial" w:eastAsia="SimSun" w:hAnsi="Arial" w:cs="Arial"/>
                <w:b/>
                <w:color w:val="000000"/>
                <w:lang w:eastAsia="zh-CN"/>
              </w:rPr>
              <w:t>NB.</w:t>
            </w:r>
            <w:r w:rsidRPr="00491B8D">
              <w:rPr>
                <w:rFonts w:ascii="Arial" w:eastAsia="SimSun" w:hAnsi="Arial" w:cs="Arial"/>
                <w:color w:val="000000"/>
                <w:lang w:eastAsia="zh-CN"/>
              </w:rPr>
              <w:t xml:space="preserve">  All marks are provisional until confirmed by the Final Examination Board.</w:t>
            </w:r>
          </w:p>
          <w:p w14:paraId="5BFD9205" w14:textId="77777777" w:rsidR="00DF06B3" w:rsidRPr="00491B8D" w:rsidRDefault="00DF06B3" w:rsidP="00680554">
            <w:pPr>
              <w:spacing w:after="0" w:line="240" w:lineRule="auto"/>
              <w:rPr>
                <w:rFonts w:ascii="Arial" w:eastAsia="SimSun" w:hAnsi="Arial" w:cs="Arial"/>
                <w:b/>
                <w:color w:val="000000"/>
                <w:lang w:eastAsia="zh-CN"/>
              </w:rPr>
            </w:pPr>
          </w:p>
          <w:p w14:paraId="29D7A9A7" w14:textId="77777777" w:rsidR="00DF06B3" w:rsidRPr="00491B8D" w:rsidRDefault="00DF06B3" w:rsidP="00680554">
            <w:pPr>
              <w:spacing w:after="0" w:line="240" w:lineRule="auto"/>
              <w:rPr>
                <w:rFonts w:ascii="Arial" w:eastAsia="SimSun" w:hAnsi="Arial" w:cs="Arial"/>
                <w:b/>
                <w:color w:val="000000"/>
                <w:lang w:eastAsia="zh-CN"/>
              </w:rPr>
            </w:pPr>
          </w:p>
          <w:p w14:paraId="51942B5B" w14:textId="77777777" w:rsidR="00DF06B3" w:rsidRPr="00491B8D" w:rsidRDefault="00DF06B3" w:rsidP="00680554">
            <w:pPr>
              <w:spacing w:after="0" w:line="240" w:lineRule="auto"/>
              <w:rPr>
                <w:rFonts w:ascii="Arial" w:eastAsia="SimSun" w:hAnsi="Arial" w:cs="Arial"/>
                <w:b/>
                <w:color w:val="000000"/>
                <w:lang w:eastAsia="zh-CN"/>
              </w:rPr>
            </w:pPr>
          </w:p>
          <w:p w14:paraId="3C502B09" w14:textId="77777777" w:rsidR="00DF06B3" w:rsidRPr="00491B8D" w:rsidRDefault="00DF06B3" w:rsidP="00680554">
            <w:pPr>
              <w:spacing w:after="0" w:line="240" w:lineRule="auto"/>
              <w:rPr>
                <w:rFonts w:ascii="Arial" w:eastAsia="SimSun" w:hAnsi="Arial" w:cs="Arial"/>
                <w:b/>
                <w:color w:val="000000"/>
                <w:lang w:eastAsia="zh-CN"/>
              </w:rPr>
            </w:pPr>
          </w:p>
          <w:p w14:paraId="6A8FBE1A" w14:textId="77777777" w:rsidR="00DF06B3" w:rsidRPr="00491B8D" w:rsidRDefault="00DF06B3" w:rsidP="00680554">
            <w:pPr>
              <w:spacing w:after="0" w:line="240" w:lineRule="auto"/>
              <w:rPr>
                <w:rFonts w:ascii="Arial" w:eastAsia="SimSun" w:hAnsi="Arial" w:cs="Arial"/>
                <w:b/>
                <w:color w:val="000000"/>
                <w:lang w:eastAsia="zh-CN"/>
              </w:rPr>
            </w:pPr>
            <w:r w:rsidRPr="00491B8D">
              <w:rPr>
                <w:rFonts w:ascii="Arial" w:eastAsia="SimSun" w:hAnsi="Arial" w:cs="Arial"/>
                <w:b/>
                <w:color w:val="000000"/>
                <w:lang w:eastAsia="zh-CN"/>
              </w:rPr>
              <w:t xml:space="preserve">For completion by Marker </w:t>
            </w:r>
            <w:proofErr w:type="gramStart"/>
            <w:r w:rsidRPr="00491B8D">
              <w:rPr>
                <w:rFonts w:ascii="Arial" w:eastAsia="SimSun" w:hAnsi="Arial" w:cs="Arial"/>
                <w:b/>
                <w:color w:val="000000"/>
                <w:lang w:eastAsia="zh-CN"/>
              </w:rPr>
              <w:t>1 :</w:t>
            </w:r>
            <w:proofErr w:type="gramEnd"/>
          </w:p>
          <w:p w14:paraId="277CD060" w14:textId="77777777" w:rsidR="00DF06B3" w:rsidRPr="00491B8D" w:rsidRDefault="00DF06B3" w:rsidP="00680554">
            <w:pPr>
              <w:spacing w:before="100" w:beforeAutospacing="1" w:after="100" w:afterAutospacing="1" w:line="240" w:lineRule="auto"/>
              <w:rPr>
                <w:rFonts w:ascii="Arial" w:eastAsia="SimSun" w:hAnsi="Arial" w:cs="Arial"/>
                <w:color w:val="000000"/>
                <w:lang w:eastAsia="zh-CN"/>
              </w:rPr>
            </w:pPr>
            <w:r w:rsidRPr="00491B8D">
              <w:rPr>
                <w:rFonts w:ascii="Arial" w:eastAsia="SimSun" w:hAnsi="Arial" w:cs="Arial"/>
                <w:color w:val="000000"/>
                <w:lang w:eastAsia="zh-CN"/>
              </w:rPr>
              <w:t>Comments:</w:t>
            </w:r>
          </w:p>
          <w:p w14:paraId="7A52C00C" w14:textId="77777777" w:rsidR="00DF06B3" w:rsidRPr="00491B8D" w:rsidRDefault="00DF06B3" w:rsidP="00680554">
            <w:pPr>
              <w:spacing w:before="100" w:beforeAutospacing="1" w:after="100" w:afterAutospacing="1" w:line="240" w:lineRule="auto"/>
              <w:rPr>
                <w:rFonts w:ascii="Arial" w:eastAsia="SimSun" w:hAnsi="Arial" w:cs="Arial"/>
                <w:color w:val="000000"/>
                <w:lang w:eastAsia="zh-CN"/>
              </w:rPr>
            </w:pPr>
          </w:p>
        </w:tc>
      </w:tr>
      <w:tr w:rsidR="00DF06B3" w:rsidRPr="00491B8D" w14:paraId="76C34DA1" w14:textId="77777777" w:rsidTr="00680554">
        <w:trPr>
          <w:trHeight w:val="492"/>
        </w:trPr>
        <w:tc>
          <w:tcPr>
            <w:tcW w:w="6768" w:type="dxa"/>
            <w:gridSpan w:val="3"/>
          </w:tcPr>
          <w:p w14:paraId="05077C1D" w14:textId="77777777" w:rsidR="00DF06B3" w:rsidRPr="00491B8D" w:rsidRDefault="00DF06B3" w:rsidP="00680554">
            <w:pPr>
              <w:spacing w:before="100" w:beforeAutospacing="1" w:after="100" w:afterAutospacing="1" w:line="240" w:lineRule="auto"/>
              <w:ind w:left="142" w:right="34"/>
              <w:rPr>
                <w:rFonts w:ascii="Arial" w:eastAsia="SimSun" w:hAnsi="Arial" w:cs="Arial"/>
                <w:color w:val="000000"/>
                <w:lang w:eastAsia="zh-CN"/>
              </w:rPr>
            </w:pPr>
            <w:r w:rsidRPr="00491B8D">
              <w:rPr>
                <w:rFonts w:ascii="Arial" w:eastAsia="SimSun" w:hAnsi="Arial" w:cs="Arial"/>
                <w:color w:val="000000"/>
                <w:lang w:eastAsia="zh-CN"/>
              </w:rPr>
              <w:lastRenderedPageBreak/>
              <w:t>Marker’s signature:</w:t>
            </w:r>
          </w:p>
        </w:tc>
        <w:tc>
          <w:tcPr>
            <w:tcW w:w="2088" w:type="dxa"/>
            <w:gridSpan w:val="2"/>
          </w:tcPr>
          <w:p w14:paraId="0B3120C8" w14:textId="77777777" w:rsidR="00DF06B3" w:rsidRPr="00491B8D" w:rsidRDefault="00DF06B3" w:rsidP="00680554">
            <w:pPr>
              <w:spacing w:before="100" w:beforeAutospacing="1" w:after="0" w:afterAutospacing="1" w:line="240" w:lineRule="auto"/>
              <w:ind w:left="142" w:right="34"/>
              <w:rPr>
                <w:rFonts w:ascii="Arial" w:eastAsia="SimSun" w:hAnsi="Arial" w:cs="Arial"/>
                <w:color w:val="000000"/>
                <w:lang w:eastAsia="zh-CN"/>
              </w:rPr>
            </w:pPr>
            <w:r w:rsidRPr="00491B8D">
              <w:rPr>
                <w:rFonts w:ascii="Arial" w:eastAsia="SimSun" w:hAnsi="Arial" w:cs="Arial"/>
                <w:color w:val="000000"/>
                <w:lang w:eastAsia="zh-CN"/>
              </w:rPr>
              <w:t>Date:</w:t>
            </w:r>
          </w:p>
        </w:tc>
      </w:tr>
      <w:tr w:rsidR="00DF06B3" w:rsidRPr="00491B8D" w14:paraId="5A57CA12" w14:textId="77777777" w:rsidTr="00680554">
        <w:tc>
          <w:tcPr>
            <w:tcW w:w="8856" w:type="dxa"/>
            <w:gridSpan w:val="5"/>
          </w:tcPr>
          <w:p w14:paraId="3D860370" w14:textId="77777777" w:rsidR="00DF06B3" w:rsidRPr="00491B8D" w:rsidRDefault="00DF06B3" w:rsidP="00680554">
            <w:pPr>
              <w:spacing w:after="0" w:line="240" w:lineRule="auto"/>
              <w:ind w:right="-334"/>
              <w:rPr>
                <w:rFonts w:ascii="Arial" w:eastAsia="SimSun" w:hAnsi="Arial" w:cs="Arial"/>
                <w:bCs/>
                <w:i/>
                <w:color w:val="000000"/>
                <w:lang w:eastAsia="zh-CN"/>
              </w:rPr>
            </w:pPr>
          </w:p>
          <w:p w14:paraId="593EB388" w14:textId="77777777" w:rsidR="00DF06B3" w:rsidRPr="00491B8D" w:rsidRDefault="00DF06B3" w:rsidP="00680554">
            <w:pPr>
              <w:spacing w:after="0" w:line="240" w:lineRule="auto"/>
              <w:ind w:right="-334"/>
              <w:rPr>
                <w:rFonts w:ascii="Arial" w:eastAsia="SimSun" w:hAnsi="Arial" w:cs="Arial"/>
                <w:b/>
                <w:bCs/>
                <w:color w:val="000000"/>
                <w:lang w:eastAsia="zh-CN"/>
              </w:rPr>
            </w:pPr>
            <w:r w:rsidRPr="00491B8D">
              <w:rPr>
                <w:rFonts w:ascii="Arial" w:eastAsia="SimSun" w:hAnsi="Arial" w:cs="Arial"/>
                <w:b/>
                <w:bCs/>
                <w:color w:val="000000"/>
                <w:lang w:eastAsia="zh-CN"/>
              </w:rPr>
              <w:t>For completion by Marker 2/Moderator:</w:t>
            </w:r>
          </w:p>
          <w:p w14:paraId="557A4C0F" w14:textId="77777777" w:rsidR="00DF06B3" w:rsidRPr="00491B8D" w:rsidRDefault="00DF06B3" w:rsidP="00680554">
            <w:pPr>
              <w:spacing w:after="0" w:line="240" w:lineRule="auto"/>
              <w:ind w:right="-334"/>
              <w:rPr>
                <w:rFonts w:ascii="Arial" w:eastAsia="SimSun" w:hAnsi="Arial" w:cs="Arial"/>
                <w:b/>
                <w:bCs/>
                <w:color w:val="000000"/>
                <w:lang w:eastAsia="zh-CN"/>
              </w:rPr>
            </w:pPr>
          </w:p>
          <w:p w14:paraId="4FC4CB9E" w14:textId="77777777" w:rsidR="00DF06B3" w:rsidRPr="00491B8D" w:rsidRDefault="00DF06B3" w:rsidP="00680554">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Comments:</w:t>
            </w:r>
          </w:p>
          <w:p w14:paraId="4BC44304" w14:textId="77777777" w:rsidR="00DF06B3" w:rsidRPr="00491B8D" w:rsidRDefault="00DF06B3" w:rsidP="00680554">
            <w:pPr>
              <w:spacing w:after="0" w:line="240" w:lineRule="auto"/>
              <w:ind w:right="-334"/>
              <w:rPr>
                <w:rFonts w:ascii="Arial" w:eastAsia="SimSun" w:hAnsi="Arial" w:cs="Arial"/>
                <w:bCs/>
                <w:color w:val="000000"/>
                <w:lang w:eastAsia="zh-CN"/>
              </w:rPr>
            </w:pPr>
          </w:p>
          <w:p w14:paraId="434BC965" w14:textId="77777777" w:rsidR="00DF06B3" w:rsidRPr="00491B8D" w:rsidRDefault="00DF06B3" w:rsidP="00680554">
            <w:pPr>
              <w:spacing w:after="0" w:line="240" w:lineRule="auto"/>
              <w:ind w:right="-334"/>
              <w:rPr>
                <w:rFonts w:ascii="Arial" w:eastAsia="SimSun" w:hAnsi="Arial" w:cs="Arial"/>
                <w:bCs/>
                <w:color w:val="000000"/>
                <w:lang w:eastAsia="zh-CN"/>
              </w:rPr>
            </w:pPr>
          </w:p>
          <w:p w14:paraId="4D79F278" w14:textId="77777777" w:rsidR="00DF06B3" w:rsidRPr="00491B8D" w:rsidRDefault="00DF06B3" w:rsidP="00680554">
            <w:pPr>
              <w:spacing w:after="0" w:line="240" w:lineRule="auto"/>
              <w:ind w:right="-334"/>
              <w:rPr>
                <w:rFonts w:ascii="Arial" w:eastAsia="SimSun" w:hAnsi="Arial" w:cs="Arial"/>
                <w:bCs/>
                <w:color w:val="000000"/>
                <w:lang w:eastAsia="zh-CN"/>
              </w:rPr>
            </w:pPr>
          </w:p>
        </w:tc>
      </w:tr>
      <w:tr w:rsidR="00DF06B3" w:rsidRPr="00491B8D" w14:paraId="78442DA2" w14:textId="77777777" w:rsidTr="00680554">
        <w:trPr>
          <w:trHeight w:val="720"/>
        </w:trPr>
        <w:tc>
          <w:tcPr>
            <w:tcW w:w="5211" w:type="dxa"/>
            <w:gridSpan w:val="2"/>
          </w:tcPr>
          <w:p w14:paraId="74F004A1" w14:textId="77777777" w:rsidR="00DF06B3" w:rsidRPr="00491B8D" w:rsidRDefault="00DF06B3" w:rsidP="00680554">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Marker’s Signature:</w:t>
            </w:r>
          </w:p>
        </w:tc>
        <w:tc>
          <w:tcPr>
            <w:tcW w:w="3645" w:type="dxa"/>
            <w:gridSpan w:val="3"/>
          </w:tcPr>
          <w:p w14:paraId="36EE8A80" w14:textId="77777777" w:rsidR="00DF06B3" w:rsidRPr="00491B8D" w:rsidRDefault="00DF06B3" w:rsidP="00680554">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Date:</w:t>
            </w:r>
          </w:p>
        </w:tc>
      </w:tr>
      <w:tr w:rsidR="00DF06B3" w:rsidRPr="00491B8D" w14:paraId="54EA7025" w14:textId="77777777" w:rsidTr="00680554">
        <w:trPr>
          <w:trHeight w:val="720"/>
        </w:trPr>
        <w:tc>
          <w:tcPr>
            <w:tcW w:w="8856" w:type="dxa"/>
            <w:gridSpan w:val="5"/>
          </w:tcPr>
          <w:p w14:paraId="6A979796" w14:textId="77777777" w:rsidR="00DF06B3" w:rsidRPr="00491B8D" w:rsidRDefault="00DF06B3" w:rsidP="00680554">
            <w:pPr>
              <w:rPr>
                <w:rFonts w:ascii="Arial" w:hAnsi="Arial" w:cs="Arial"/>
                <w:b/>
              </w:rPr>
            </w:pPr>
            <w:r w:rsidRPr="00491B8D">
              <w:rPr>
                <w:rFonts w:ascii="Arial" w:hAnsi="Arial" w:cs="Arial"/>
                <w:b/>
              </w:rPr>
              <w:t>AGREED INTERNAL MARK (where necessary):</w:t>
            </w:r>
          </w:p>
          <w:p w14:paraId="549F3985" w14:textId="77777777" w:rsidR="00DF06B3" w:rsidRPr="00491B8D" w:rsidRDefault="00DF06B3" w:rsidP="00680554">
            <w:pPr>
              <w:rPr>
                <w:rFonts w:ascii="Arial" w:hAnsi="Arial" w:cs="Arial"/>
                <w:b/>
              </w:rPr>
            </w:pPr>
          </w:p>
          <w:p w14:paraId="7B6E8FF6" w14:textId="77777777" w:rsidR="00DF06B3" w:rsidRPr="00491B8D" w:rsidRDefault="00DF06B3" w:rsidP="00680554">
            <w:pPr>
              <w:rPr>
                <w:rFonts w:ascii="Arial" w:hAnsi="Arial" w:cs="Arial"/>
                <w:b/>
              </w:rPr>
            </w:pPr>
            <w:r w:rsidRPr="00491B8D">
              <w:rPr>
                <w:rFonts w:ascii="Arial" w:hAnsi="Arial" w:cs="Arial"/>
                <w:b/>
              </w:rPr>
              <w:t>Comment on process on arriving at agreed mark:</w:t>
            </w:r>
          </w:p>
          <w:p w14:paraId="5B95B8BE" w14:textId="77777777" w:rsidR="00DF06B3" w:rsidRPr="00491B8D" w:rsidRDefault="00DF06B3" w:rsidP="00680554">
            <w:pPr>
              <w:rPr>
                <w:rFonts w:ascii="Arial" w:hAnsi="Arial" w:cs="Arial"/>
                <w:b/>
              </w:rPr>
            </w:pPr>
          </w:p>
          <w:p w14:paraId="19DD2BEA" w14:textId="77777777" w:rsidR="00DF06B3" w:rsidRPr="00491B8D" w:rsidRDefault="00DF06B3" w:rsidP="00680554">
            <w:pPr>
              <w:rPr>
                <w:rFonts w:ascii="Arial" w:hAnsi="Arial" w:cs="Arial"/>
                <w:b/>
              </w:rPr>
            </w:pPr>
          </w:p>
        </w:tc>
      </w:tr>
      <w:tr w:rsidR="00DF06B3" w:rsidRPr="00491B8D" w14:paraId="013629DD" w14:textId="77777777" w:rsidTr="00680554">
        <w:trPr>
          <w:trHeight w:val="720"/>
        </w:trPr>
        <w:tc>
          <w:tcPr>
            <w:tcW w:w="8856" w:type="dxa"/>
            <w:gridSpan w:val="5"/>
          </w:tcPr>
          <w:p w14:paraId="40DD27DD" w14:textId="77777777" w:rsidR="00DF06B3" w:rsidRPr="00491B8D" w:rsidRDefault="00DF06B3" w:rsidP="00680554">
            <w:pPr>
              <w:rPr>
                <w:rFonts w:ascii="Arial" w:hAnsi="Arial" w:cs="Arial"/>
                <w:b/>
              </w:rPr>
            </w:pPr>
            <w:r w:rsidRPr="00491B8D">
              <w:rPr>
                <w:rFonts w:ascii="Arial" w:hAnsi="Arial" w:cs="Arial"/>
                <w:b/>
              </w:rPr>
              <w:t>External Examiner’s comments (if relevant)</w:t>
            </w:r>
          </w:p>
          <w:p w14:paraId="7F4F1CC0" w14:textId="77777777" w:rsidR="00DF06B3" w:rsidRPr="00491B8D" w:rsidRDefault="00DF06B3" w:rsidP="00680554">
            <w:pPr>
              <w:spacing w:after="0" w:line="240" w:lineRule="auto"/>
              <w:ind w:right="-334"/>
              <w:rPr>
                <w:rFonts w:ascii="Arial" w:eastAsia="SimSun" w:hAnsi="Arial" w:cs="Arial"/>
                <w:bCs/>
                <w:color w:val="000000"/>
                <w:lang w:eastAsia="zh-CN"/>
              </w:rPr>
            </w:pPr>
          </w:p>
          <w:p w14:paraId="190EFF4B" w14:textId="77777777" w:rsidR="00DF06B3" w:rsidRPr="00491B8D" w:rsidRDefault="00DF06B3" w:rsidP="00680554">
            <w:pPr>
              <w:spacing w:after="0" w:line="240" w:lineRule="auto"/>
              <w:ind w:right="-334"/>
              <w:rPr>
                <w:rFonts w:ascii="Arial" w:eastAsia="SimSun" w:hAnsi="Arial" w:cs="Arial"/>
                <w:bCs/>
                <w:color w:val="000000"/>
                <w:lang w:eastAsia="zh-CN"/>
              </w:rPr>
            </w:pPr>
          </w:p>
          <w:p w14:paraId="6F64985D" w14:textId="77777777" w:rsidR="00DF06B3" w:rsidRPr="00491B8D" w:rsidRDefault="00DF06B3" w:rsidP="00680554">
            <w:pPr>
              <w:spacing w:after="0" w:line="240" w:lineRule="auto"/>
              <w:ind w:right="-334"/>
              <w:rPr>
                <w:rFonts w:ascii="Arial" w:eastAsia="SimSun" w:hAnsi="Arial" w:cs="Arial"/>
                <w:bCs/>
                <w:color w:val="000000"/>
                <w:lang w:eastAsia="zh-CN"/>
              </w:rPr>
            </w:pPr>
          </w:p>
        </w:tc>
      </w:tr>
      <w:tr w:rsidR="00DF06B3" w:rsidRPr="00491B8D" w14:paraId="4F748C1D" w14:textId="77777777" w:rsidTr="00680554">
        <w:trPr>
          <w:trHeight w:val="720"/>
        </w:trPr>
        <w:tc>
          <w:tcPr>
            <w:tcW w:w="5211" w:type="dxa"/>
            <w:gridSpan w:val="2"/>
          </w:tcPr>
          <w:p w14:paraId="15F0C35A" w14:textId="77777777" w:rsidR="00DF06B3" w:rsidRPr="00491B8D" w:rsidRDefault="00DF06B3" w:rsidP="00680554">
            <w:pPr>
              <w:rPr>
                <w:rFonts w:ascii="Arial" w:hAnsi="Arial" w:cs="Arial"/>
              </w:rPr>
            </w:pPr>
            <w:r w:rsidRPr="00491B8D">
              <w:rPr>
                <w:rFonts w:ascii="Arial" w:hAnsi="Arial" w:cs="Arial"/>
              </w:rPr>
              <w:t>External Examiner’s Signature:</w:t>
            </w:r>
          </w:p>
        </w:tc>
        <w:tc>
          <w:tcPr>
            <w:tcW w:w="3645" w:type="dxa"/>
            <w:gridSpan w:val="3"/>
          </w:tcPr>
          <w:p w14:paraId="508312C9" w14:textId="77777777" w:rsidR="00DF06B3" w:rsidRPr="00491B8D" w:rsidRDefault="00DF06B3" w:rsidP="00680554">
            <w:pPr>
              <w:rPr>
                <w:rFonts w:ascii="Arial" w:hAnsi="Arial" w:cs="Arial"/>
              </w:rPr>
            </w:pPr>
            <w:r w:rsidRPr="00491B8D">
              <w:rPr>
                <w:rFonts w:ascii="Arial" w:hAnsi="Arial" w:cs="Arial"/>
              </w:rPr>
              <w:t>Date:</w:t>
            </w:r>
          </w:p>
        </w:tc>
      </w:tr>
    </w:tbl>
    <w:p w14:paraId="3CD7B67B" w14:textId="77777777" w:rsidR="00DF06B3" w:rsidRDefault="00DF06B3">
      <w:pPr>
        <w:rPr>
          <w:b/>
          <w:bCs/>
          <w:sz w:val="28"/>
          <w:szCs w:val="28"/>
        </w:rPr>
      </w:pPr>
    </w:p>
    <w:p w14:paraId="69886442" w14:textId="77777777" w:rsidR="00DF06B3" w:rsidRDefault="00DF06B3">
      <w:pPr>
        <w:rPr>
          <w:b/>
          <w:bCs/>
          <w:sz w:val="28"/>
          <w:szCs w:val="28"/>
        </w:rPr>
      </w:pPr>
    </w:p>
    <w:p w14:paraId="7D8F6346" w14:textId="77777777" w:rsidR="00DF06B3" w:rsidRDefault="00DF06B3">
      <w:pPr>
        <w:rPr>
          <w:b/>
          <w:bCs/>
          <w:sz w:val="28"/>
          <w:szCs w:val="28"/>
        </w:rPr>
      </w:pPr>
    </w:p>
    <w:p w14:paraId="3D772191" w14:textId="77777777" w:rsidR="00DF06B3" w:rsidRDefault="00DF06B3">
      <w:pPr>
        <w:rPr>
          <w:b/>
          <w:bCs/>
          <w:sz w:val="28"/>
          <w:szCs w:val="28"/>
        </w:rPr>
      </w:pPr>
    </w:p>
    <w:p w14:paraId="6E93E651" w14:textId="77777777" w:rsidR="00DF06B3" w:rsidRDefault="00DF06B3">
      <w:pPr>
        <w:rPr>
          <w:b/>
          <w:bCs/>
          <w:sz w:val="28"/>
          <w:szCs w:val="28"/>
        </w:rPr>
      </w:pPr>
    </w:p>
    <w:p w14:paraId="7E8B2F03" w14:textId="1E4F9856" w:rsidR="00176988" w:rsidRPr="00176988" w:rsidRDefault="00176988">
      <w:pPr>
        <w:rPr>
          <w:b/>
          <w:bCs/>
          <w:sz w:val="28"/>
          <w:szCs w:val="28"/>
        </w:rPr>
      </w:pPr>
      <w:r>
        <w:rPr>
          <w:b/>
          <w:bCs/>
          <w:sz w:val="28"/>
          <w:szCs w:val="28"/>
        </w:rPr>
        <w:lastRenderedPageBreak/>
        <w:t xml:space="preserve">CSPH7051 </w:t>
      </w:r>
      <w:r w:rsidRPr="00176988">
        <w:rPr>
          <w:b/>
          <w:bCs/>
          <w:sz w:val="28"/>
          <w:szCs w:val="28"/>
        </w:rPr>
        <w:t>Buddhist Philosophy Module</w:t>
      </w:r>
    </w:p>
    <w:p w14:paraId="5A4D737F" w14:textId="3602FB99" w:rsidR="00C9150A" w:rsidRPr="00CD478E" w:rsidRDefault="00176988">
      <w:pPr>
        <w:rPr>
          <w:b/>
          <w:bCs/>
          <w:sz w:val="28"/>
          <w:szCs w:val="28"/>
        </w:rPr>
      </w:pPr>
      <w:r w:rsidRPr="00176988">
        <w:rPr>
          <w:b/>
          <w:bCs/>
          <w:sz w:val="28"/>
          <w:szCs w:val="28"/>
        </w:rPr>
        <w:t xml:space="preserve">Analyse the origins and meaning of </w:t>
      </w:r>
      <w:proofErr w:type="spellStart"/>
      <w:r w:rsidRPr="00176988">
        <w:rPr>
          <w:b/>
          <w:bCs/>
          <w:i/>
          <w:iCs/>
          <w:sz w:val="28"/>
          <w:szCs w:val="28"/>
        </w:rPr>
        <w:t>upaya-kausalya</w:t>
      </w:r>
      <w:proofErr w:type="spellEnd"/>
      <w:r w:rsidR="00CD478E">
        <w:rPr>
          <w:b/>
          <w:bCs/>
          <w:i/>
          <w:iCs/>
          <w:sz w:val="28"/>
          <w:szCs w:val="28"/>
        </w:rPr>
        <w:t xml:space="preserve"> </w:t>
      </w:r>
      <w:r w:rsidR="00CD478E" w:rsidRPr="00CD478E">
        <w:rPr>
          <w:b/>
          <w:bCs/>
          <w:sz w:val="28"/>
          <w:szCs w:val="28"/>
        </w:rPr>
        <w:t>(5000 words)</w:t>
      </w:r>
      <w:r w:rsidRPr="00CD478E">
        <w:rPr>
          <w:b/>
          <w:bCs/>
          <w:sz w:val="28"/>
          <w:szCs w:val="28"/>
        </w:rPr>
        <w:t xml:space="preserve">. </w:t>
      </w:r>
    </w:p>
    <w:p w14:paraId="3FA54EBC" w14:textId="261CC028" w:rsidR="00176988" w:rsidRPr="00B569EE" w:rsidRDefault="00176988" w:rsidP="004868A1">
      <w:pPr>
        <w:spacing w:line="480" w:lineRule="auto"/>
        <w:ind w:firstLine="720"/>
        <w:rPr>
          <w:sz w:val="24"/>
          <w:szCs w:val="24"/>
        </w:rPr>
      </w:pPr>
      <w:r w:rsidRPr="00B569EE">
        <w:rPr>
          <w:sz w:val="24"/>
          <w:szCs w:val="24"/>
        </w:rPr>
        <w:t xml:space="preserve">The Sanskrit term </w:t>
      </w:r>
      <w:proofErr w:type="spellStart"/>
      <w:r w:rsidRPr="00B569EE">
        <w:rPr>
          <w:i/>
          <w:iCs/>
          <w:sz w:val="24"/>
          <w:szCs w:val="24"/>
        </w:rPr>
        <w:t>upaya-kausalya</w:t>
      </w:r>
      <w:proofErr w:type="spellEnd"/>
      <w:r w:rsidRPr="00B569EE">
        <w:rPr>
          <w:i/>
          <w:iCs/>
          <w:sz w:val="24"/>
          <w:szCs w:val="24"/>
        </w:rPr>
        <w:t xml:space="preserve"> </w:t>
      </w:r>
      <w:r w:rsidRPr="00B569EE">
        <w:rPr>
          <w:sz w:val="24"/>
          <w:szCs w:val="24"/>
        </w:rPr>
        <w:t>is most commonly translated as skilful means o</w:t>
      </w:r>
      <w:r w:rsidR="001F1261" w:rsidRPr="00B569EE">
        <w:rPr>
          <w:sz w:val="24"/>
          <w:szCs w:val="24"/>
        </w:rPr>
        <w:t>r</w:t>
      </w:r>
      <w:r w:rsidRPr="00B569EE">
        <w:rPr>
          <w:sz w:val="24"/>
          <w:szCs w:val="24"/>
        </w:rPr>
        <w:t xml:space="preserve"> skill in </w:t>
      </w:r>
      <w:r w:rsidR="00F739D4" w:rsidRPr="00B569EE">
        <w:rPr>
          <w:sz w:val="24"/>
          <w:szCs w:val="24"/>
        </w:rPr>
        <w:t>means and</w:t>
      </w:r>
      <w:r w:rsidR="00D22577" w:rsidRPr="00B569EE">
        <w:rPr>
          <w:sz w:val="24"/>
          <w:szCs w:val="24"/>
        </w:rPr>
        <w:t xml:space="preserve"> is often simply shortened to </w:t>
      </w:r>
      <w:proofErr w:type="spellStart"/>
      <w:r w:rsidR="00D22577" w:rsidRPr="00B569EE">
        <w:rPr>
          <w:i/>
          <w:iCs/>
          <w:sz w:val="24"/>
          <w:szCs w:val="24"/>
        </w:rPr>
        <w:t>upaya</w:t>
      </w:r>
      <w:proofErr w:type="spellEnd"/>
      <w:r w:rsidRPr="00B569EE">
        <w:rPr>
          <w:sz w:val="24"/>
          <w:szCs w:val="24"/>
        </w:rPr>
        <w:t xml:space="preserve">.  A basic definition </w:t>
      </w:r>
      <w:r w:rsidR="001F1261" w:rsidRPr="00B569EE">
        <w:rPr>
          <w:sz w:val="24"/>
          <w:szCs w:val="24"/>
        </w:rPr>
        <w:t>entails</w:t>
      </w:r>
      <w:r w:rsidRPr="00B569EE">
        <w:rPr>
          <w:sz w:val="24"/>
          <w:szCs w:val="24"/>
        </w:rPr>
        <w:t xml:space="preserve"> that it is the idea that one is free and able to adapt Buddhist teachings and practices to the needs of one’s specific audience.</w:t>
      </w:r>
      <w:r w:rsidRPr="00B569EE">
        <w:rPr>
          <w:rStyle w:val="FootnoteReference"/>
          <w:sz w:val="24"/>
          <w:szCs w:val="24"/>
        </w:rPr>
        <w:footnoteReference w:id="1"/>
      </w:r>
      <w:r w:rsidRPr="00B569EE">
        <w:rPr>
          <w:sz w:val="24"/>
          <w:szCs w:val="24"/>
        </w:rPr>
        <w:t xml:space="preserve"> </w:t>
      </w:r>
      <w:r w:rsidR="00D22577" w:rsidRPr="00B569EE">
        <w:rPr>
          <w:sz w:val="24"/>
          <w:szCs w:val="24"/>
        </w:rPr>
        <w:t xml:space="preserve">The wider meaning and application will be discussed throughout the essay as different scholars emphasise different aspects, but it is agreed that it is a concept held to be of extreme importance and relevance to Mahayana Buddhism, in particular. Some scholars hold that the idea of </w:t>
      </w:r>
      <w:proofErr w:type="spellStart"/>
      <w:r w:rsidR="00D22577" w:rsidRPr="00B569EE">
        <w:rPr>
          <w:i/>
          <w:iCs/>
          <w:sz w:val="24"/>
          <w:szCs w:val="24"/>
        </w:rPr>
        <w:t>upaya</w:t>
      </w:r>
      <w:proofErr w:type="spellEnd"/>
      <w:r w:rsidR="00D22577" w:rsidRPr="00B569EE">
        <w:rPr>
          <w:sz w:val="24"/>
          <w:szCs w:val="24"/>
        </w:rPr>
        <w:t xml:space="preserve"> is highlighted in Mahayana Buddhism and employed as a polemical device as it enables the legitimisation of new ways of thinking; whilst others see it as a concept that was implicit in early Buddhism</w:t>
      </w:r>
      <w:r w:rsidR="001F1261" w:rsidRPr="00B569EE">
        <w:rPr>
          <w:sz w:val="24"/>
          <w:szCs w:val="24"/>
        </w:rPr>
        <w:t>;</w:t>
      </w:r>
      <w:r w:rsidR="00D22577" w:rsidRPr="00B569EE">
        <w:rPr>
          <w:sz w:val="24"/>
          <w:szCs w:val="24"/>
        </w:rPr>
        <w:t xml:space="preserve"> thus is a long standing Buddhist concept that developed naturally and emphasises equality of viewpoints.  I intend to show that the latter perspective is more </w:t>
      </w:r>
      <w:r w:rsidR="004A4302" w:rsidRPr="00B569EE">
        <w:rPr>
          <w:sz w:val="24"/>
          <w:szCs w:val="24"/>
        </w:rPr>
        <w:t>plausible</w:t>
      </w:r>
      <w:r w:rsidR="00D22577" w:rsidRPr="00B569EE">
        <w:rPr>
          <w:sz w:val="24"/>
          <w:szCs w:val="24"/>
        </w:rPr>
        <w:t xml:space="preserve"> as the use of </w:t>
      </w:r>
      <w:proofErr w:type="spellStart"/>
      <w:r w:rsidR="00D22577" w:rsidRPr="00B569EE">
        <w:rPr>
          <w:i/>
          <w:iCs/>
          <w:sz w:val="24"/>
          <w:szCs w:val="24"/>
        </w:rPr>
        <w:t>upaya</w:t>
      </w:r>
      <w:proofErr w:type="spellEnd"/>
      <w:r w:rsidR="00D22577" w:rsidRPr="00B569EE">
        <w:rPr>
          <w:sz w:val="24"/>
          <w:szCs w:val="24"/>
        </w:rPr>
        <w:t xml:space="preserve"> in Mahayana Buddhism represents a </w:t>
      </w:r>
      <w:r w:rsidR="004A4302" w:rsidRPr="00B569EE">
        <w:rPr>
          <w:sz w:val="24"/>
          <w:szCs w:val="24"/>
        </w:rPr>
        <w:t xml:space="preserve">logical </w:t>
      </w:r>
      <w:r w:rsidR="00D22577" w:rsidRPr="00B569EE">
        <w:rPr>
          <w:sz w:val="24"/>
          <w:szCs w:val="24"/>
        </w:rPr>
        <w:t xml:space="preserve">continuation of what was hinted at in the </w:t>
      </w:r>
      <w:r w:rsidR="00D22577" w:rsidRPr="00B569EE">
        <w:rPr>
          <w:i/>
          <w:iCs/>
          <w:sz w:val="24"/>
          <w:szCs w:val="24"/>
        </w:rPr>
        <w:t>Tipitaka</w:t>
      </w:r>
      <w:r w:rsidR="00D22577" w:rsidRPr="00B569EE">
        <w:rPr>
          <w:sz w:val="24"/>
          <w:szCs w:val="24"/>
        </w:rPr>
        <w:t xml:space="preserve">, rather than a deliberate attempt to persuade others of the superiority of a certain position. </w:t>
      </w:r>
    </w:p>
    <w:p w14:paraId="5F1535E5" w14:textId="77777777" w:rsidR="001F1261" w:rsidRPr="00B569EE" w:rsidRDefault="004A4302" w:rsidP="004868A1">
      <w:pPr>
        <w:spacing w:line="480" w:lineRule="auto"/>
        <w:ind w:firstLine="720"/>
        <w:rPr>
          <w:sz w:val="24"/>
          <w:szCs w:val="24"/>
        </w:rPr>
      </w:pPr>
      <w:r w:rsidRPr="00B569EE">
        <w:rPr>
          <w:sz w:val="24"/>
          <w:szCs w:val="24"/>
        </w:rPr>
        <w:t xml:space="preserve">Michael </w:t>
      </w:r>
      <w:proofErr w:type="spellStart"/>
      <w:r w:rsidRPr="00B569EE">
        <w:rPr>
          <w:sz w:val="24"/>
          <w:szCs w:val="24"/>
        </w:rPr>
        <w:t>Pye</w:t>
      </w:r>
      <w:proofErr w:type="spellEnd"/>
      <w:r w:rsidRPr="00B569EE">
        <w:rPr>
          <w:sz w:val="24"/>
          <w:szCs w:val="24"/>
        </w:rPr>
        <w:t xml:space="preserve"> wrote a thorough study of </w:t>
      </w:r>
      <w:proofErr w:type="spellStart"/>
      <w:r w:rsidRPr="00B569EE">
        <w:rPr>
          <w:i/>
          <w:iCs/>
          <w:sz w:val="24"/>
          <w:szCs w:val="24"/>
        </w:rPr>
        <w:t>upaya</w:t>
      </w:r>
      <w:proofErr w:type="spellEnd"/>
      <w:r w:rsidRPr="00B569EE">
        <w:rPr>
          <w:sz w:val="24"/>
          <w:szCs w:val="24"/>
        </w:rPr>
        <w:t xml:space="preserve"> in 1978.  He claims that the popular Mahayana text, </w:t>
      </w:r>
      <w:r w:rsidRPr="009F33B7">
        <w:rPr>
          <w:sz w:val="24"/>
          <w:szCs w:val="24"/>
        </w:rPr>
        <w:t>the</w:t>
      </w:r>
      <w:r w:rsidRPr="00EE4020">
        <w:rPr>
          <w:i/>
          <w:iCs/>
          <w:sz w:val="24"/>
          <w:szCs w:val="24"/>
        </w:rPr>
        <w:t xml:space="preserve"> Lotus Sutra</w:t>
      </w:r>
      <w:r w:rsidRPr="00B569EE">
        <w:rPr>
          <w:sz w:val="24"/>
          <w:szCs w:val="24"/>
        </w:rPr>
        <w:t xml:space="preserve"> is mainly about </w:t>
      </w:r>
      <w:proofErr w:type="spellStart"/>
      <w:r w:rsidRPr="00B569EE">
        <w:rPr>
          <w:i/>
          <w:iCs/>
          <w:sz w:val="24"/>
          <w:szCs w:val="24"/>
        </w:rPr>
        <w:t>upaya</w:t>
      </w:r>
      <w:proofErr w:type="spellEnd"/>
      <w:r w:rsidRPr="00B569EE">
        <w:rPr>
          <w:i/>
          <w:iCs/>
          <w:sz w:val="24"/>
          <w:szCs w:val="24"/>
        </w:rPr>
        <w:t>.</w:t>
      </w:r>
      <w:r w:rsidRPr="00B569EE">
        <w:rPr>
          <w:rStyle w:val="FootnoteReference"/>
          <w:i/>
          <w:iCs/>
          <w:sz w:val="24"/>
          <w:szCs w:val="24"/>
        </w:rPr>
        <w:footnoteReference w:id="2"/>
      </w:r>
      <w:r w:rsidRPr="00B569EE">
        <w:rPr>
          <w:sz w:val="24"/>
          <w:szCs w:val="24"/>
        </w:rPr>
        <w:t xml:space="preserve"> Thus, it seems a logical place to start an analysis of the concept</w:t>
      </w:r>
      <w:r w:rsidR="00CA2C8C" w:rsidRPr="00B569EE">
        <w:rPr>
          <w:sz w:val="24"/>
          <w:szCs w:val="24"/>
        </w:rPr>
        <w:t>’</w:t>
      </w:r>
      <w:r w:rsidRPr="00B569EE">
        <w:rPr>
          <w:sz w:val="24"/>
          <w:szCs w:val="24"/>
        </w:rPr>
        <w:t xml:space="preserve">s meanings and origins. Chapter </w:t>
      </w:r>
      <w:r w:rsidR="001F1261" w:rsidRPr="00B569EE">
        <w:rPr>
          <w:sz w:val="24"/>
          <w:szCs w:val="24"/>
        </w:rPr>
        <w:t>three</w:t>
      </w:r>
      <w:r w:rsidRPr="00B569EE">
        <w:rPr>
          <w:sz w:val="24"/>
          <w:szCs w:val="24"/>
        </w:rPr>
        <w:t xml:space="preserve"> contains one of the most significant teachings on skilful means, known as the parable of the burning house. </w:t>
      </w:r>
      <w:r w:rsidR="00E92427" w:rsidRPr="00B569EE">
        <w:rPr>
          <w:sz w:val="24"/>
          <w:szCs w:val="24"/>
        </w:rPr>
        <w:t xml:space="preserve">It describes an old and decrepit house on fire, </w:t>
      </w:r>
      <w:r w:rsidR="001F1261" w:rsidRPr="00B569EE">
        <w:rPr>
          <w:sz w:val="24"/>
          <w:szCs w:val="24"/>
        </w:rPr>
        <w:t xml:space="preserve">containing </w:t>
      </w:r>
      <w:r w:rsidR="00E92427" w:rsidRPr="00B569EE">
        <w:rPr>
          <w:sz w:val="24"/>
          <w:szCs w:val="24"/>
        </w:rPr>
        <w:t xml:space="preserve">the old owner and many inhabitants. </w:t>
      </w:r>
      <w:r w:rsidR="001F1261" w:rsidRPr="00B569EE">
        <w:rPr>
          <w:sz w:val="24"/>
          <w:szCs w:val="24"/>
        </w:rPr>
        <w:t>The owner</w:t>
      </w:r>
      <w:r w:rsidR="00E92427" w:rsidRPr="00B569EE">
        <w:rPr>
          <w:sz w:val="24"/>
          <w:szCs w:val="24"/>
        </w:rPr>
        <w:t xml:space="preserve"> is concerned as to how he can convince the children to leave, as they fail to respond to his pleas.  He realises he must be skilful in his actions to succeed and tells the </w:t>
      </w:r>
      <w:r w:rsidR="00E92427" w:rsidRPr="00B569EE">
        <w:rPr>
          <w:sz w:val="24"/>
          <w:szCs w:val="24"/>
        </w:rPr>
        <w:lastRenderedPageBreak/>
        <w:t>children that if they leave, they will be offered their favourite things (carts drawn by sheep, deer and oxen). Therefore, they come rushing out of the house and are safe</w:t>
      </w:r>
      <w:r w:rsidR="001F1261" w:rsidRPr="00B569EE">
        <w:rPr>
          <w:sz w:val="24"/>
          <w:szCs w:val="24"/>
        </w:rPr>
        <w:t>;</w:t>
      </w:r>
      <w:r w:rsidR="00E92427" w:rsidRPr="00B569EE">
        <w:rPr>
          <w:sz w:val="24"/>
          <w:szCs w:val="24"/>
        </w:rPr>
        <w:t xml:space="preserve"> but no carts are to be seen, thus they are dismayed. The father instead gives them each a much more amazing, bejewelled cart attached to an ox. They are overjoyed as their original expectations are surpassed.  </w:t>
      </w:r>
      <w:r w:rsidR="00DB70F5" w:rsidRPr="00B569EE">
        <w:rPr>
          <w:sz w:val="24"/>
          <w:szCs w:val="24"/>
        </w:rPr>
        <w:t>It is held that the man</w:t>
      </w:r>
      <w:r w:rsidR="0042281F" w:rsidRPr="00B569EE">
        <w:rPr>
          <w:sz w:val="24"/>
          <w:szCs w:val="24"/>
        </w:rPr>
        <w:t xml:space="preserve"> did not deceive the children although he told a lie, as his intention was good</w:t>
      </w:r>
      <w:r w:rsidR="00923890" w:rsidRPr="00B569EE">
        <w:rPr>
          <w:sz w:val="24"/>
          <w:szCs w:val="24"/>
        </w:rPr>
        <w:t>.</w:t>
      </w:r>
      <w:r w:rsidR="003B685A" w:rsidRPr="00B569EE">
        <w:rPr>
          <w:rStyle w:val="FootnoteReference"/>
          <w:sz w:val="24"/>
          <w:szCs w:val="24"/>
        </w:rPr>
        <w:footnoteReference w:id="3"/>
      </w:r>
      <w:r w:rsidR="0042281F" w:rsidRPr="00B569EE">
        <w:rPr>
          <w:sz w:val="24"/>
          <w:szCs w:val="24"/>
        </w:rPr>
        <w:t xml:space="preserve">  </w:t>
      </w:r>
      <w:r w:rsidR="00164D29" w:rsidRPr="00B569EE">
        <w:rPr>
          <w:sz w:val="24"/>
          <w:szCs w:val="24"/>
        </w:rPr>
        <w:t xml:space="preserve">   </w:t>
      </w:r>
      <w:r w:rsidR="00651367" w:rsidRPr="00B569EE">
        <w:rPr>
          <w:sz w:val="24"/>
          <w:szCs w:val="24"/>
        </w:rPr>
        <w:t>A comparison is then made to the Buddha</w:t>
      </w:r>
      <w:r w:rsidR="006E4A0A" w:rsidRPr="00B569EE">
        <w:rPr>
          <w:sz w:val="24"/>
          <w:szCs w:val="24"/>
        </w:rPr>
        <w:t xml:space="preserve"> (</w:t>
      </w:r>
      <w:r w:rsidR="001F1261" w:rsidRPr="00B569EE">
        <w:rPr>
          <w:sz w:val="24"/>
          <w:szCs w:val="24"/>
        </w:rPr>
        <w:t xml:space="preserve">represented by </w:t>
      </w:r>
      <w:r w:rsidR="006E4A0A" w:rsidRPr="00B569EE">
        <w:rPr>
          <w:sz w:val="24"/>
          <w:szCs w:val="24"/>
        </w:rPr>
        <w:t xml:space="preserve">the old man) who appears to rescue the suffering from the world of </w:t>
      </w:r>
      <w:r w:rsidR="006E4A0A" w:rsidRPr="00B569EE">
        <w:rPr>
          <w:i/>
          <w:iCs/>
          <w:sz w:val="24"/>
          <w:szCs w:val="24"/>
        </w:rPr>
        <w:t>samsara</w:t>
      </w:r>
      <w:r w:rsidR="006E4A0A" w:rsidRPr="00B569EE">
        <w:rPr>
          <w:sz w:val="24"/>
          <w:szCs w:val="24"/>
        </w:rPr>
        <w:t xml:space="preserve"> (the ramshackle house)</w:t>
      </w:r>
      <w:r w:rsidR="008F42B1" w:rsidRPr="00B569EE">
        <w:rPr>
          <w:sz w:val="24"/>
          <w:szCs w:val="24"/>
        </w:rPr>
        <w:t>. Human beings are distracted and caught up in the pleasures and distresses of their surroundings like the children</w:t>
      </w:r>
      <w:r w:rsidR="00BC7CCD" w:rsidRPr="00B569EE">
        <w:rPr>
          <w:sz w:val="24"/>
          <w:szCs w:val="24"/>
        </w:rPr>
        <w:t>. The man had the power to drag the children out of the house to safety, just as the Buddha</w:t>
      </w:r>
      <w:r w:rsidR="00FE4D39" w:rsidRPr="00B569EE">
        <w:rPr>
          <w:sz w:val="24"/>
          <w:szCs w:val="24"/>
        </w:rPr>
        <w:t xml:space="preserve"> could use power and fearlessness, but he chooses to use wisdom and skilful means</w:t>
      </w:r>
      <w:r w:rsidR="00694FED" w:rsidRPr="00B569EE">
        <w:rPr>
          <w:sz w:val="24"/>
          <w:szCs w:val="24"/>
        </w:rPr>
        <w:t xml:space="preserve"> by teaching three vehicles</w:t>
      </w:r>
      <w:r w:rsidR="00FE4D39" w:rsidRPr="00B569EE">
        <w:rPr>
          <w:sz w:val="24"/>
          <w:szCs w:val="24"/>
        </w:rPr>
        <w:t>.</w:t>
      </w:r>
      <w:r w:rsidR="00923890" w:rsidRPr="00B569EE">
        <w:rPr>
          <w:rStyle w:val="FootnoteReference"/>
          <w:sz w:val="24"/>
          <w:szCs w:val="24"/>
        </w:rPr>
        <w:footnoteReference w:id="4"/>
      </w:r>
      <w:r w:rsidR="00FE4D39" w:rsidRPr="00B569EE">
        <w:rPr>
          <w:sz w:val="24"/>
          <w:szCs w:val="24"/>
        </w:rPr>
        <w:t xml:space="preserve">  </w:t>
      </w:r>
      <w:r w:rsidR="003A1FFC" w:rsidRPr="00B569EE">
        <w:rPr>
          <w:sz w:val="24"/>
          <w:szCs w:val="24"/>
        </w:rPr>
        <w:t xml:space="preserve">‘Leave </w:t>
      </w:r>
      <w:r w:rsidR="00970799" w:rsidRPr="00B569EE">
        <w:rPr>
          <w:sz w:val="24"/>
          <w:szCs w:val="24"/>
        </w:rPr>
        <w:t>the triple world in haste and you will obtain the three v</w:t>
      </w:r>
      <w:r w:rsidR="00515C02" w:rsidRPr="00B569EE">
        <w:rPr>
          <w:sz w:val="24"/>
          <w:szCs w:val="24"/>
        </w:rPr>
        <w:t>e</w:t>
      </w:r>
      <w:r w:rsidR="00970799" w:rsidRPr="00B569EE">
        <w:rPr>
          <w:sz w:val="24"/>
          <w:szCs w:val="24"/>
        </w:rPr>
        <w:t xml:space="preserve">hicles – the vehicles for the </w:t>
      </w:r>
      <w:proofErr w:type="spellStart"/>
      <w:r w:rsidR="00970799" w:rsidRPr="00B569EE">
        <w:rPr>
          <w:i/>
          <w:iCs/>
          <w:sz w:val="24"/>
          <w:szCs w:val="24"/>
        </w:rPr>
        <w:t>sravakas</w:t>
      </w:r>
      <w:proofErr w:type="spellEnd"/>
      <w:r w:rsidR="00970799" w:rsidRPr="00B569EE">
        <w:rPr>
          <w:sz w:val="24"/>
          <w:szCs w:val="24"/>
        </w:rPr>
        <w:t xml:space="preserve">, </w:t>
      </w:r>
      <w:r w:rsidR="00970799" w:rsidRPr="00B569EE">
        <w:rPr>
          <w:i/>
          <w:iCs/>
          <w:sz w:val="24"/>
          <w:szCs w:val="24"/>
        </w:rPr>
        <w:t>pratyekabuddhas</w:t>
      </w:r>
      <w:r w:rsidR="00970799" w:rsidRPr="00B569EE">
        <w:rPr>
          <w:sz w:val="24"/>
          <w:szCs w:val="24"/>
        </w:rPr>
        <w:t>, and buddhas</w:t>
      </w:r>
      <w:r w:rsidR="00515C02" w:rsidRPr="00B569EE">
        <w:rPr>
          <w:sz w:val="24"/>
          <w:szCs w:val="24"/>
        </w:rPr>
        <w:t>.’</w:t>
      </w:r>
      <w:r w:rsidR="00515C02" w:rsidRPr="00B569EE">
        <w:rPr>
          <w:rStyle w:val="FootnoteReference"/>
          <w:sz w:val="24"/>
          <w:szCs w:val="24"/>
        </w:rPr>
        <w:footnoteReference w:id="5"/>
      </w:r>
      <w:r w:rsidR="00515C02" w:rsidRPr="00B569EE">
        <w:rPr>
          <w:sz w:val="24"/>
          <w:szCs w:val="24"/>
        </w:rPr>
        <w:t xml:space="preserve">  </w:t>
      </w:r>
      <w:proofErr w:type="spellStart"/>
      <w:r w:rsidR="002C1A2A" w:rsidRPr="00B569EE">
        <w:rPr>
          <w:i/>
          <w:iCs/>
          <w:sz w:val="24"/>
          <w:szCs w:val="24"/>
        </w:rPr>
        <w:t>Sravakas</w:t>
      </w:r>
      <w:proofErr w:type="spellEnd"/>
      <w:r w:rsidR="002C1A2A" w:rsidRPr="00B569EE">
        <w:rPr>
          <w:sz w:val="24"/>
          <w:szCs w:val="24"/>
        </w:rPr>
        <w:t xml:space="preserve"> are </w:t>
      </w:r>
      <w:r w:rsidR="00697B84" w:rsidRPr="00B569EE">
        <w:rPr>
          <w:sz w:val="24"/>
          <w:szCs w:val="24"/>
        </w:rPr>
        <w:t>‘hearers’ or disciples of the Buddha (th</w:t>
      </w:r>
      <w:r w:rsidR="00B34A69" w:rsidRPr="00B569EE">
        <w:rPr>
          <w:sz w:val="24"/>
          <w:szCs w:val="24"/>
        </w:rPr>
        <w:t>os</w:t>
      </w:r>
      <w:r w:rsidR="00697B84" w:rsidRPr="00B569EE">
        <w:rPr>
          <w:sz w:val="24"/>
          <w:szCs w:val="24"/>
        </w:rPr>
        <w:t xml:space="preserve">e </w:t>
      </w:r>
      <w:r w:rsidR="00B34A69" w:rsidRPr="00B569EE">
        <w:rPr>
          <w:sz w:val="24"/>
          <w:szCs w:val="24"/>
        </w:rPr>
        <w:t xml:space="preserve">focused on the </w:t>
      </w:r>
      <w:r w:rsidR="00697B84" w:rsidRPr="00B569EE">
        <w:rPr>
          <w:sz w:val="24"/>
          <w:szCs w:val="24"/>
        </w:rPr>
        <w:t xml:space="preserve">main goal in early Buddhism of using the Buddha’s words to attain the status of </w:t>
      </w:r>
      <w:r w:rsidR="00697B84" w:rsidRPr="00B569EE">
        <w:rPr>
          <w:i/>
          <w:iCs/>
          <w:sz w:val="24"/>
          <w:szCs w:val="24"/>
        </w:rPr>
        <w:t>arahant</w:t>
      </w:r>
      <w:r w:rsidR="00B34A69" w:rsidRPr="00B569EE">
        <w:rPr>
          <w:sz w:val="24"/>
          <w:szCs w:val="24"/>
        </w:rPr>
        <w:t xml:space="preserve">) and </w:t>
      </w:r>
      <w:r w:rsidR="00B34A69" w:rsidRPr="00B569EE">
        <w:rPr>
          <w:i/>
          <w:iCs/>
          <w:sz w:val="24"/>
          <w:szCs w:val="24"/>
        </w:rPr>
        <w:t xml:space="preserve">pratyekabuddhas </w:t>
      </w:r>
      <w:r w:rsidR="00B34A69" w:rsidRPr="00B569EE">
        <w:rPr>
          <w:sz w:val="24"/>
          <w:szCs w:val="24"/>
        </w:rPr>
        <w:t>are those who attain enlightenment alone.</w:t>
      </w:r>
      <w:r w:rsidR="00174E9B" w:rsidRPr="00B569EE">
        <w:rPr>
          <w:rStyle w:val="FootnoteReference"/>
          <w:sz w:val="24"/>
          <w:szCs w:val="24"/>
        </w:rPr>
        <w:footnoteReference w:id="6"/>
      </w:r>
      <w:r w:rsidR="00AC6839" w:rsidRPr="00B569EE">
        <w:rPr>
          <w:sz w:val="24"/>
          <w:szCs w:val="24"/>
        </w:rPr>
        <w:t xml:space="preserve">  The third vehicle is associated with Mahayana as it is th</w:t>
      </w:r>
      <w:r w:rsidR="00D7622D" w:rsidRPr="00B569EE">
        <w:rPr>
          <w:sz w:val="24"/>
          <w:szCs w:val="24"/>
        </w:rPr>
        <w:t xml:space="preserve">e </w:t>
      </w:r>
      <w:r w:rsidR="00D7622D" w:rsidRPr="00B569EE">
        <w:rPr>
          <w:i/>
          <w:iCs/>
          <w:sz w:val="24"/>
          <w:szCs w:val="24"/>
        </w:rPr>
        <w:t>bodhisattva</w:t>
      </w:r>
      <w:r w:rsidR="00D7622D" w:rsidRPr="00B569EE">
        <w:rPr>
          <w:sz w:val="24"/>
          <w:szCs w:val="24"/>
        </w:rPr>
        <w:t xml:space="preserve"> vehicle, which culminates in Buddhahood.</w:t>
      </w:r>
      <w:r w:rsidR="00D7622D" w:rsidRPr="00B569EE">
        <w:rPr>
          <w:rStyle w:val="FootnoteReference"/>
          <w:sz w:val="24"/>
          <w:szCs w:val="24"/>
        </w:rPr>
        <w:footnoteReference w:id="7"/>
      </w:r>
      <w:r w:rsidR="00164D29" w:rsidRPr="00B569EE">
        <w:rPr>
          <w:sz w:val="24"/>
          <w:szCs w:val="24"/>
        </w:rPr>
        <w:t xml:space="preserve">  </w:t>
      </w:r>
    </w:p>
    <w:p w14:paraId="412C907C" w14:textId="4E4FF063" w:rsidR="004A4302" w:rsidRPr="00B569EE" w:rsidRDefault="00FB214F" w:rsidP="004868A1">
      <w:pPr>
        <w:spacing w:line="480" w:lineRule="auto"/>
        <w:ind w:firstLine="720"/>
        <w:rPr>
          <w:sz w:val="24"/>
          <w:szCs w:val="24"/>
        </w:rPr>
      </w:pPr>
      <w:r w:rsidRPr="00B569EE">
        <w:rPr>
          <w:sz w:val="24"/>
          <w:szCs w:val="24"/>
        </w:rPr>
        <w:t xml:space="preserve">The Sutra continues to explain that </w:t>
      </w:r>
      <w:r w:rsidR="00983AC8" w:rsidRPr="00B569EE">
        <w:rPr>
          <w:sz w:val="24"/>
          <w:szCs w:val="24"/>
        </w:rPr>
        <w:t xml:space="preserve">the Buddha taught the three vehicles </w:t>
      </w:r>
      <w:r w:rsidR="00D310EA" w:rsidRPr="00B569EE">
        <w:rPr>
          <w:sz w:val="24"/>
          <w:szCs w:val="24"/>
        </w:rPr>
        <w:t xml:space="preserve">as a means to help and attract </w:t>
      </w:r>
      <w:r w:rsidR="009641FA" w:rsidRPr="00B569EE">
        <w:rPr>
          <w:sz w:val="24"/>
          <w:szCs w:val="24"/>
        </w:rPr>
        <w:t>different types of people</w:t>
      </w:r>
      <w:r w:rsidR="001F1261" w:rsidRPr="00B569EE">
        <w:rPr>
          <w:sz w:val="24"/>
          <w:szCs w:val="24"/>
        </w:rPr>
        <w:t>;</w:t>
      </w:r>
      <w:r w:rsidR="000132E7" w:rsidRPr="00B569EE">
        <w:rPr>
          <w:sz w:val="24"/>
          <w:szCs w:val="24"/>
        </w:rPr>
        <w:t xml:space="preserve"> but in reality, ‘the buddhas with the power of skilful means, teach the single buddha vehicle, dividing and teaching it as three</w:t>
      </w:r>
      <w:r w:rsidR="00CB4BD7" w:rsidRPr="00B569EE">
        <w:rPr>
          <w:sz w:val="24"/>
          <w:szCs w:val="24"/>
        </w:rPr>
        <w:t>.’</w:t>
      </w:r>
      <w:r w:rsidR="00010C54" w:rsidRPr="00B569EE">
        <w:rPr>
          <w:rStyle w:val="FootnoteReference"/>
          <w:sz w:val="24"/>
          <w:szCs w:val="24"/>
        </w:rPr>
        <w:footnoteReference w:id="8"/>
      </w:r>
      <w:r w:rsidR="00894364" w:rsidRPr="00B569EE">
        <w:rPr>
          <w:sz w:val="24"/>
          <w:szCs w:val="24"/>
        </w:rPr>
        <w:t xml:space="preserve">  Therefore </w:t>
      </w:r>
      <w:r w:rsidR="00894364" w:rsidRPr="00B569EE">
        <w:rPr>
          <w:sz w:val="24"/>
          <w:szCs w:val="24"/>
        </w:rPr>
        <w:lastRenderedPageBreak/>
        <w:t xml:space="preserve">although the Buddha </w:t>
      </w:r>
      <w:r w:rsidR="00A16CC7" w:rsidRPr="00B569EE">
        <w:rPr>
          <w:sz w:val="24"/>
          <w:szCs w:val="24"/>
        </w:rPr>
        <w:t xml:space="preserve">taught the Four Noble Truths and how to attain </w:t>
      </w:r>
      <w:r w:rsidR="00A16CC7" w:rsidRPr="00EE4020">
        <w:rPr>
          <w:i/>
          <w:iCs/>
          <w:sz w:val="24"/>
          <w:szCs w:val="24"/>
        </w:rPr>
        <w:t>ni</w:t>
      </w:r>
      <w:r w:rsidR="00EE4020" w:rsidRPr="00EE4020">
        <w:rPr>
          <w:i/>
          <w:iCs/>
          <w:sz w:val="24"/>
          <w:szCs w:val="24"/>
        </w:rPr>
        <w:t>bb</w:t>
      </w:r>
      <w:r w:rsidR="00A16CC7" w:rsidRPr="00EE4020">
        <w:rPr>
          <w:i/>
          <w:iCs/>
          <w:sz w:val="24"/>
          <w:szCs w:val="24"/>
        </w:rPr>
        <w:t>ana</w:t>
      </w:r>
      <w:r w:rsidR="00A16CC7" w:rsidRPr="00B569EE">
        <w:rPr>
          <w:sz w:val="24"/>
          <w:szCs w:val="24"/>
        </w:rPr>
        <w:t xml:space="preserve"> (the </w:t>
      </w:r>
      <w:r w:rsidR="00A16CC7" w:rsidRPr="00B569EE">
        <w:rPr>
          <w:i/>
          <w:iCs/>
          <w:sz w:val="24"/>
          <w:szCs w:val="24"/>
        </w:rPr>
        <w:t>arahant</w:t>
      </w:r>
      <w:r w:rsidR="00A16CC7" w:rsidRPr="00B569EE">
        <w:rPr>
          <w:sz w:val="24"/>
          <w:szCs w:val="24"/>
        </w:rPr>
        <w:t xml:space="preserve"> goal)</w:t>
      </w:r>
      <w:r w:rsidR="00750E79" w:rsidRPr="00B569EE">
        <w:rPr>
          <w:sz w:val="24"/>
          <w:szCs w:val="24"/>
        </w:rPr>
        <w:t>, the true goal</w:t>
      </w:r>
      <w:r w:rsidR="002F4B73" w:rsidRPr="00B569EE">
        <w:rPr>
          <w:sz w:val="24"/>
          <w:szCs w:val="24"/>
        </w:rPr>
        <w:t xml:space="preserve"> is Buddhahood. ‘Although I have previously told you about your </w:t>
      </w:r>
      <w:proofErr w:type="spellStart"/>
      <w:r w:rsidR="002F4B73" w:rsidRPr="00B569EE">
        <w:rPr>
          <w:i/>
          <w:iCs/>
          <w:sz w:val="24"/>
          <w:szCs w:val="24"/>
        </w:rPr>
        <w:t>pari</w:t>
      </w:r>
      <w:r w:rsidR="0033354D" w:rsidRPr="00B569EE">
        <w:rPr>
          <w:i/>
          <w:iCs/>
          <w:sz w:val="24"/>
          <w:szCs w:val="24"/>
        </w:rPr>
        <w:t>nirvana</w:t>
      </w:r>
      <w:proofErr w:type="spellEnd"/>
      <w:r w:rsidR="0033354D" w:rsidRPr="00B569EE">
        <w:rPr>
          <w:sz w:val="24"/>
          <w:szCs w:val="24"/>
        </w:rPr>
        <w:t xml:space="preserve">, you have only extinguished birth and death and have not actually attained nirvana. You should now seek only the wisdom of </w:t>
      </w:r>
      <w:r w:rsidR="007A1A17" w:rsidRPr="00B569EE">
        <w:rPr>
          <w:sz w:val="24"/>
          <w:szCs w:val="24"/>
        </w:rPr>
        <w:t>the Buddha.’</w:t>
      </w:r>
      <w:r w:rsidR="007A1A17" w:rsidRPr="00B569EE">
        <w:rPr>
          <w:rStyle w:val="FootnoteReference"/>
          <w:sz w:val="24"/>
          <w:szCs w:val="24"/>
        </w:rPr>
        <w:footnoteReference w:id="9"/>
      </w:r>
      <w:r w:rsidR="007A1A17" w:rsidRPr="00B569EE">
        <w:rPr>
          <w:sz w:val="24"/>
          <w:szCs w:val="24"/>
        </w:rPr>
        <w:t xml:space="preserve">  </w:t>
      </w:r>
      <w:r w:rsidR="002C15EC" w:rsidRPr="00B569EE">
        <w:rPr>
          <w:sz w:val="24"/>
          <w:szCs w:val="24"/>
        </w:rPr>
        <w:t xml:space="preserve">This brings us to the importance of </w:t>
      </w:r>
      <w:proofErr w:type="spellStart"/>
      <w:r w:rsidR="002C15EC" w:rsidRPr="00B569EE">
        <w:rPr>
          <w:i/>
          <w:iCs/>
          <w:sz w:val="24"/>
          <w:szCs w:val="24"/>
        </w:rPr>
        <w:t>upaya</w:t>
      </w:r>
      <w:proofErr w:type="spellEnd"/>
      <w:r w:rsidR="002C15EC" w:rsidRPr="00B569EE">
        <w:rPr>
          <w:sz w:val="24"/>
          <w:szCs w:val="24"/>
        </w:rPr>
        <w:t xml:space="preserve"> as a concept. This might be seen as a problem or a contradiction, the fact that the Buddha has praised different goals at different times to different people</w:t>
      </w:r>
      <w:r w:rsidR="00BB2E35" w:rsidRPr="00B569EE">
        <w:rPr>
          <w:sz w:val="24"/>
          <w:szCs w:val="24"/>
        </w:rPr>
        <w:t>, but it is held to be an example of skilful means. The parable is pr</w:t>
      </w:r>
      <w:r w:rsidR="007C1A38" w:rsidRPr="00B569EE">
        <w:rPr>
          <w:sz w:val="24"/>
          <w:szCs w:val="24"/>
        </w:rPr>
        <w:t>e</w:t>
      </w:r>
      <w:r w:rsidR="00BB2E35" w:rsidRPr="00B569EE">
        <w:rPr>
          <w:sz w:val="24"/>
          <w:szCs w:val="24"/>
        </w:rPr>
        <w:t>ceded by a whole chapter that expounds the concept</w:t>
      </w:r>
      <w:r w:rsidR="007C1A38" w:rsidRPr="00B569EE">
        <w:rPr>
          <w:sz w:val="24"/>
          <w:szCs w:val="24"/>
        </w:rPr>
        <w:t>.  It explains that the dharma is difficult to understand</w:t>
      </w:r>
      <w:r w:rsidR="00134BD2" w:rsidRPr="00B569EE">
        <w:rPr>
          <w:sz w:val="24"/>
          <w:szCs w:val="24"/>
        </w:rPr>
        <w:t xml:space="preserve"> and anyone but buddhas will struggle to grasp it</w:t>
      </w:r>
      <w:r w:rsidR="00137988" w:rsidRPr="00B569EE">
        <w:rPr>
          <w:sz w:val="24"/>
          <w:szCs w:val="24"/>
        </w:rPr>
        <w:t>.</w:t>
      </w:r>
      <w:r w:rsidR="00137988" w:rsidRPr="00B569EE">
        <w:rPr>
          <w:rStyle w:val="FootnoteReference"/>
          <w:sz w:val="24"/>
          <w:szCs w:val="24"/>
        </w:rPr>
        <w:footnoteReference w:id="10"/>
      </w:r>
      <w:r w:rsidR="00317ACE" w:rsidRPr="00B569EE">
        <w:rPr>
          <w:sz w:val="24"/>
          <w:szCs w:val="24"/>
        </w:rPr>
        <w:t xml:space="preserve">  </w:t>
      </w:r>
      <w:r w:rsidR="005F7466" w:rsidRPr="00B569EE">
        <w:rPr>
          <w:sz w:val="24"/>
          <w:szCs w:val="24"/>
        </w:rPr>
        <w:t xml:space="preserve">Therefore, out of a desire to </w:t>
      </w:r>
      <w:r w:rsidR="007F26A3" w:rsidRPr="00B569EE">
        <w:rPr>
          <w:sz w:val="24"/>
          <w:szCs w:val="24"/>
        </w:rPr>
        <w:t>help sentient beings make some progress, various vehicles were originally taught</w:t>
      </w:r>
      <w:r w:rsidR="001E6E2A" w:rsidRPr="00B569EE">
        <w:rPr>
          <w:sz w:val="24"/>
          <w:szCs w:val="24"/>
        </w:rPr>
        <w:t>. It is the nature of a buddha to use, ‘</w:t>
      </w:r>
      <w:r w:rsidR="00037EC7" w:rsidRPr="00B569EE">
        <w:rPr>
          <w:sz w:val="24"/>
          <w:szCs w:val="24"/>
        </w:rPr>
        <w:t>incalculable and innumerable skilful means and various explanations and illustrations</w:t>
      </w:r>
      <w:r w:rsidR="00F8329C" w:rsidRPr="00B569EE">
        <w:rPr>
          <w:sz w:val="24"/>
          <w:szCs w:val="24"/>
        </w:rPr>
        <w:t>. These teachings were all for the sake of the single buddha vehicle.’</w:t>
      </w:r>
      <w:r w:rsidR="00F8329C" w:rsidRPr="00B569EE">
        <w:rPr>
          <w:rStyle w:val="FootnoteReference"/>
          <w:sz w:val="24"/>
          <w:szCs w:val="24"/>
        </w:rPr>
        <w:footnoteReference w:id="11"/>
      </w:r>
      <w:r w:rsidR="00C30409" w:rsidRPr="00B569EE">
        <w:rPr>
          <w:sz w:val="24"/>
          <w:szCs w:val="24"/>
        </w:rPr>
        <w:t xml:space="preserve">  The text hints that this is nothing new and in many ways this makes sense, a good teacher will always adapt their materials to their audience </w:t>
      </w:r>
      <w:r w:rsidR="006D2456" w:rsidRPr="00B569EE">
        <w:rPr>
          <w:sz w:val="24"/>
          <w:szCs w:val="24"/>
        </w:rPr>
        <w:t xml:space="preserve">and a difficult concept will only be broached when the time is right and sufficient understanding is likely to be gained, otherwise confusion will occur and students will not want to learn.  </w:t>
      </w:r>
    </w:p>
    <w:p w14:paraId="738F57E0" w14:textId="2452FB03" w:rsidR="00176988" w:rsidRPr="00B569EE" w:rsidRDefault="009275D2" w:rsidP="004868A1">
      <w:pPr>
        <w:spacing w:line="480" w:lineRule="auto"/>
        <w:rPr>
          <w:sz w:val="24"/>
          <w:szCs w:val="24"/>
        </w:rPr>
      </w:pPr>
      <w:r w:rsidRPr="00B569EE">
        <w:rPr>
          <w:sz w:val="24"/>
          <w:szCs w:val="24"/>
        </w:rPr>
        <w:tab/>
      </w:r>
      <w:proofErr w:type="spellStart"/>
      <w:r w:rsidR="00DA1237" w:rsidRPr="00B569EE">
        <w:rPr>
          <w:i/>
          <w:iCs/>
          <w:sz w:val="24"/>
          <w:szCs w:val="24"/>
        </w:rPr>
        <w:t>Upaya</w:t>
      </w:r>
      <w:proofErr w:type="spellEnd"/>
      <w:r w:rsidR="00DA1237" w:rsidRPr="00B569EE">
        <w:rPr>
          <w:i/>
          <w:iCs/>
          <w:sz w:val="24"/>
          <w:szCs w:val="24"/>
        </w:rPr>
        <w:t xml:space="preserve"> </w:t>
      </w:r>
      <w:r w:rsidR="00DA1237" w:rsidRPr="00B569EE">
        <w:rPr>
          <w:sz w:val="24"/>
          <w:szCs w:val="24"/>
        </w:rPr>
        <w:t xml:space="preserve">also </w:t>
      </w:r>
      <w:r w:rsidR="00ED1968" w:rsidRPr="00B569EE">
        <w:rPr>
          <w:sz w:val="24"/>
          <w:szCs w:val="24"/>
        </w:rPr>
        <w:t xml:space="preserve">plays a prominent role in other Mahayana literature, such as the </w:t>
      </w:r>
      <w:r w:rsidR="00F739D4" w:rsidRPr="00B569EE">
        <w:rPr>
          <w:i/>
          <w:iCs/>
          <w:sz w:val="24"/>
          <w:szCs w:val="24"/>
        </w:rPr>
        <w:t>Prajnaparamita</w:t>
      </w:r>
      <w:r w:rsidR="006165CC" w:rsidRPr="00B569EE">
        <w:rPr>
          <w:sz w:val="24"/>
          <w:szCs w:val="24"/>
        </w:rPr>
        <w:t xml:space="preserve"> texts which convey that a </w:t>
      </w:r>
      <w:r w:rsidR="006165CC" w:rsidRPr="00B569EE">
        <w:rPr>
          <w:i/>
          <w:iCs/>
          <w:sz w:val="24"/>
          <w:szCs w:val="24"/>
        </w:rPr>
        <w:t>bodhisattva</w:t>
      </w:r>
      <w:r w:rsidR="006165CC" w:rsidRPr="00B569EE">
        <w:rPr>
          <w:sz w:val="24"/>
          <w:szCs w:val="24"/>
        </w:rPr>
        <w:t xml:space="preserve"> needs to work with skilful means </w:t>
      </w:r>
      <w:r w:rsidR="00EC2FFA" w:rsidRPr="00B569EE">
        <w:rPr>
          <w:sz w:val="24"/>
          <w:szCs w:val="24"/>
        </w:rPr>
        <w:t xml:space="preserve">whilst maintaining wisdom into the true nature (emptiness) of existence.  </w:t>
      </w:r>
      <w:r w:rsidR="00084477" w:rsidRPr="00B569EE">
        <w:rPr>
          <w:sz w:val="24"/>
          <w:szCs w:val="24"/>
        </w:rPr>
        <w:t>They are able to see there are no living beings, while saving them.</w:t>
      </w:r>
      <w:r w:rsidR="00B575F1" w:rsidRPr="00B569EE">
        <w:rPr>
          <w:rStyle w:val="FootnoteReference"/>
          <w:sz w:val="24"/>
          <w:szCs w:val="24"/>
        </w:rPr>
        <w:footnoteReference w:id="12"/>
      </w:r>
      <w:r w:rsidR="00084477" w:rsidRPr="00B569EE">
        <w:rPr>
          <w:sz w:val="24"/>
          <w:szCs w:val="24"/>
        </w:rPr>
        <w:t xml:space="preserve"> </w:t>
      </w:r>
      <w:r w:rsidR="000D07C4" w:rsidRPr="00B569EE">
        <w:rPr>
          <w:sz w:val="24"/>
          <w:szCs w:val="24"/>
        </w:rPr>
        <w:t xml:space="preserve">In these texts, </w:t>
      </w:r>
      <w:proofErr w:type="spellStart"/>
      <w:r w:rsidR="000D07C4" w:rsidRPr="00B569EE">
        <w:rPr>
          <w:i/>
          <w:iCs/>
          <w:sz w:val="24"/>
          <w:szCs w:val="24"/>
        </w:rPr>
        <w:t>upaya</w:t>
      </w:r>
      <w:proofErr w:type="spellEnd"/>
      <w:r w:rsidR="000D07C4" w:rsidRPr="00B569EE">
        <w:rPr>
          <w:sz w:val="24"/>
          <w:szCs w:val="24"/>
        </w:rPr>
        <w:t xml:space="preserve"> refers to ‘ability, or adeptness, in operating contradictory lines of thought</w:t>
      </w:r>
      <w:r w:rsidR="00FA7472" w:rsidRPr="00B569EE">
        <w:rPr>
          <w:sz w:val="24"/>
          <w:szCs w:val="24"/>
        </w:rPr>
        <w:t xml:space="preserve"> on the basis of a unified intention.’</w:t>
      </w:r>
      <w:r w:rsidR="00FA7472" w:rsidRPr="00B569EE">
        <w:rPr>
          <w:rStyle w:val="FootnoteReference"/>
          <w:sz w:val="24"/>
          <w:szCs w:val="24"/>
        </w:rPr>
        <w:footnoteReference w:id="13"/>
      </w:r>
      <w:r w:rsidR="00FA7472" w:rsidRPr="00B569EE">
        <w:rPr>
          <w:sz w:val="24"/>
          <w:szCs w:val="24"/>
        </w:rPr>
        <w:t xml:space="preserve">  </w:t>
      </w:r>
      <w:r w:rsidR="006A78EE" w:rsidRPr="00B569EE">
        <w:rPr>
          <w:sz w:val="24"/>
          <w:szCs w:val="24"/>
        </w:rPr>
        <w:lastRenderedPageBreak/>
        <w:t>Paul Williams notes that the concept goes beyond simply</w:t>
      </w:r>
      <w:r w:rsidR="00AE1FC0" w:rsidRPr="00B569EE">
        <w:rPr>
          <w:sz w:val="24"/>
          <w:szCs w:val="24"/>
        </w:rPr>
        <w:t xml:space="preserve"> adapting teachings to hearers, but being willing to do anything if it</w:t>
      </w:r>
      <w:r w:rsidR="003C5A07" w:rsidRPr="00B569EE">
        <w:rPr>
          <w:sz w:val="24"/>
          <w:szCs w:val="24"/>
        </w:rPr>
        <w:t xml:space="preserve"> helps understanding as long as it is done with compassion.</w:t>
      </w:r>
      <w:r w:rsidR="00FA0CAC" w:rsidRPr="00B569EE">
        <w:rPr>
          <w:rStyle w:val="FootnoteReference"/>
          <w:sz w:val="24"/>
          <w:szCs w:val="24"/>
        </w:rPr>
        <w:footnoteReference w:id="14"/>
      </w:r>
      <w:r w:rsidR="003C5A07" w:rsidRPr="00B569EE">
        <w:rPr>
          <w:sz w:val="24"/>
          <w:szCs w:val="24"/>
        </w:rPr>
        <w:t xml:space="preserve"> In the </w:t>
      </w:r>
      <w:proofErr w:type="spellStart"/>
      <w:r w:rsidR="003C5A07" w:rsidRPr="00B569EE">
        <w:rPr>
          <w:i/>
          <w:iCs/>
          <w:sz w:val="24"/>
          <w:szCs w:val="24"/>
        </w:rPr>
        <w:t>Upaya-kausalya</w:t>
      </w:r>
      <w:proofErr w:type="spellEnd"/>
      <w:r w:rsidR="003C5A07" w:rsidRPr="00B569EE">
        <w:rPr>
          <w:i/>
          <w:iCs/>
          <w:sz w:val="24"/>
          <w:szCs w:val="24"/>
        </w:rPr>
        <w:t xml:space="preserve"> Sut</w:t>
      </w:r>
      <w:r w:rsidR="00DC59CE" w:rsidRPr="00B569EE">
        <w:rPr>
          <w:i/>
          <w:iCs/>
          <w:sz w:val="24"/>
          <w:szCs w:val="24"/>
        </w:rPr>
        <w:t>r</w:t>
      </w:r>
      <w:r w:rsidR="003C5A07" w:rsidRPr="00B569EE">
        <w:rPr>
          <w:i/>
          <w:iCs/>
          <w:sz w:val="24"/>
          <w:szCs w:val="24"/>
        </w:rPr>
        <w:t>a</w:t>
      </w:r>
      <w:r w:rsidR="003C5A07" w:rsidRPr="00B569EE">
        <w:rPr>
          <w:sz w:val="24"/>
          <w:szCs w:val="24"/>
        </w:rPr>
        <w:t xml:space="preserve">, </w:t>
      </w:r>
      <w:r w:rsidR="008C2629" w:rsidRPr="00B569EE">
        <w:rPr>
          <w:sz w:val="24"/>
          <w:szCs w:val="24"/>
        </w:rPr>
        <w:t xml:space="preserve">legendary events in the Buddha’s life are re-counted. Once for example, he returns from an alms </w:t>
      </w:r>
      <w:r w:rsidR="00B01A22" w:rsidRPr="00B569EE">
        <w:rPr>
          <w:sz w:val="24"/>
          <w:szCs w:val="24"/>
        </w:rPr>
        <w:t>round empty handed (an odd occurrence as this would indicate bad karma and question his perfected status)</w:t>
      </w:r>
      <w:r w:rsidR="00DB6385" w:rsidRPr="00B569EE">
        <w:rPr>
          <w:sz w:val="24"/>
          <w:szCs w:val="24"/>
        </w:rPr>
        <w:t xml:space="preserve">, yet this is explained as skilful means and showing compassion for the monks whom this would happen to in future. They will not feel disheartened as it even happened to </w:t>
      </w:r>
      <w:r w:rsidR="00F4458C" w:rsidRPr="00B569EE">
        <w:rPr>
          <w:sz w:val="24"/>
          <w:szCs w:val="24"/>
        </w:rPr>
        <w:t xml:space="preserve">the </w:t>
      </w:r>
      <w:r w:rsidR="00F4458C" w:rsidRPr="00EE4020">
        <w:rPr>
          <w:i/>
          <w:iCs/>
          <w:sz w:val="24"/>
          <w:szCs w:val="24"/>
        </w:rPr>
        <w:t>Tathagata</w:t>
      </w:r>
      <w:r w:rsidR="00F4458C" w:rsidRPr="00B569EE">
        <w:rPr>
          <w:sz w:val="24"/>
          <w:szCs w:val="24"/>
        </w:rPr>
        <w:t>.</w:t>
      </w:r>
      <w:r w:rsidR="00F4458C" w:rsidRPr="00B569EE">
        <w:rPr>
          <w:rStyle w:val="FootnoteReference"/>
          <w:sz w:val="24"/>
          <w:szCs w:val="24"/>
        </w:rPr>
        <w:footnoteReference w:id="15"/>
      </w:r>
      <w:r w:rsidR="00AE1FC0" w:rsidRPr="00B569EE">
        <w:rPr>
          <w:sz w:val="24"/>
          <w:szCs w:val="24"/>
        </w:rPr>
        <w:t xml:space="preserve"> </w:t>
      </w:r>
      <w:r w:rsidR="00597E49" w:rsidRPr="00B569EE">
        <w:rPr>
          <w:sz w:val="24"/>
          <w:szCs w:val="24"/>
        </w:rPr>
        <w:t xml:space="preserve">Damien Keown has stated that </w:t>
      </w:r>
      <w:proofErr w:type="spellStart"/>
      <w:r w:rsidR="00597E49" w:rsidRPr="00B569EE">
        <w:rPr>
          <w:i/>
          <w:iCs/>
          <w:sz w:val="24"/>
          <w:szCs w:val="24"/>
        </w:rPr>
        <w:t>upaya</w:t>
      </w:r>
      <w:proofErr w:type="spellEnd"/>
      <w:r w:rsidR="00597E49" w:rsidRPr="00B569EE">
        <w:rPr>
          <w:sz w:val="24"/>
          <w:szCs w:val="24"/>
        </w:rPr>
        <w:t xml:space="preserve"> is </w:t>
      </w:r>
      <w:r w:rsidR="007A7AFA" w:rsidRPr="00B569EE">
        <w:rPr>
          <w:sz w:val="24"/>
          <w:szCs w:val="24"/>
        </w:rPr>
        <w:t>‘an important innovation in Mahayana ethics.’</w:t>
      </w:r>
      <w:r w:rsidR="00BD7271" w:rsidRPr="00B569EE">
        <w:rPr>
          <w:rStyle w:val="FootnoteReference"/>
          <w:sz w:val="24"/>
          <w:szCs w:val="24"/>
        </w:rPr>
        <w:footnoteReference w:id="16"/>
      </w:r>
      <w:r w:rsidR="00BD7271" w:rsidRPr="00B569EE">
        <w:rPr>
          <w:sz w:val="24"/>
          <w:szCs w:val="24"/>
        </w:rPr>
        <w:t xml:space="preserve">  It has allowed for strict rules to be re-interpreted as </w:t>
      </w:r>
      <w:r w:rsidR="007D5FE9" w:rsidRPr="00B569EE">
        <w:rPr>
          <w:sz w:val="24"/>
          <w:szCs w:val="24"/>
        </w:rPr>
        <w:t>guidance, and meant that early teachings and codes can be re-assessed</w:t>
      </w:r>
      <w:r w:rsidR="00727C1D" w:rsidRPr="00B569EE">
        <w:rPr>
          <w:sz w:val="24"/>
          <w:szCs w:val="24"/>
        </w:rPr>
        <w:t>. It has even led to killing or lying being allowed for a compassionate end.</w:t>
      </w:r>
      <w:r w:rsidR="00DC59CE" w:rsidRPr="00B569EE">
        <w:rPr>
          <w:rStyle w:val="FootnoteReference"/>
          <w:sz w:val="24"/>
          <w:szCs w:val="24"/>
        </w:rPr>
        <w:footnoteReference w:id="17"/>
      </w:r>
      <w:r w:rsidR="00154F41" w:rsidRPr="00B569EE">
        <w:rPr>
          <w:sz w:val="24"/>
          <w:szCs w:val="24"/>
        </w:rPr>
        <w:t xml:space="preserve"> The </w:t>
      </w:r>
      <w:proofErr w:type="spellStart"/>
      <w:r w:rsidR="00154F41" w:rsidRPr="00B569EE">
        <w:rPr>
          <w:i/>
          <w:iCs/>
          <w:sz w:val="24"/>
          <w:szCs w:val="24"/>
        </w:rPr>
        <w:t>Upaya-kausalya</w:t>
      </w:r>
      <w:proofErr w:type="spellEnd"/>
      <w:r w:rsidR="00154F41" w:rsidRPr="00B569EE">
        <w:rPr>
          <w:i/>
          <w:iCs/>
          <w:sz w:val="24"/>
          <w:szCs w:val="24"/>
        </w:rPr>
        <w:t xml:space="preserve"> Sutra</w:t>
      </w:r>
      <w:r w:rsidR="00DC59CE" w:rsidRPr="00B569EE">
        <w:rPr>
          <w:sz w:val="24"/>
          <w:szCs w:val="24"/>
        </w:rPr>
        <w:t xml:space="preserve"> also re-counts some of the Buddha’s previous lives and one tells of</w:t>
      </w:r>
      <w:r w:rsidR="007F3DAF" w:rsidRPr="00B569EE">
        <w:rPr>
          <w:sz w:val="24"/>
          <w:szCs w:val="24"/>
        </w:rPr>
        <w:t xml:space="preserve"> the compassionate killing of a robber by a </w:t>
      </w:r>
      <w:r w:rsidR="007F3DAF" w:rsidRPr="00B569EE">
        <w:rPr>
          <w:i/>
          <w:iCs/>
          <w:sz w:val="24"/>
          <w:szCs w:val="24"/>
        </w:rPr>
        <w:t>bodhisattva</w:t>
      </w:r>
      <w:r w:rsidR="007F3DAF" w:rsidRPr="00B569EE">
        <w:rPr>
          <w:sz w:val="24"/>
          <w:szCs w:val="24"/>
        </w:rPr>
        <w:t xml:space="preserve"> sea-captain.  </w:t>
      </w:r>
      <w:r w:rsidR="006B316B" w:rsidRPr="00B569EE">
        <w:rPr>
          <w:sz w:val="24"/>
          <w:szCs w:val="24"/>
        </w:rPr>
        <w:t xml:space="preserve">In a dream he learns that </w:t>
      </w:r>
      <w:r w:rsidR="001F1261" w:rsidRPr="00B569EE">
        <w:rPr>
          <w:sz w:val="24"/>
          <w:szCs w:val="24"/>
        </w:rPr>
        <w:t>five hundred</w:t>
      </w:r>
      <w:r w:rsidR="007E1392" w:rsidRPr="00B569EE">
        <w:rPr>
          <w:sz w:val="24"/>
          <w:szCs w:val="24"/>
        </w:rPr>
        <w:t xml:space="preserve"> lives are in danger</w:t>
      </w:r>
      <w:r w:rsidR="00456035" w:rsidRPr="00B569EE">
        <w:rPr>
          <w:sz w:val="24"/>
          <w:szCs w:val="24"/>
        </w:rPr>
        <w:t xml:space="preserve"> and he commits murder, even though he risks </w:t>
      </w:r>
      <w:r w:rsidR="006C40EA" w:rsidRPr="00B569EE">
        <w:rPr>
          <w:sz w:val="24"/>
          <w:szCs w:val="24"/>
        </w:rPr>
        <w:t>a hundred thousand aeons in hell.</w:t>
      </w:r>
      <w:r w:rsidR="006C40EA" w:rsidRPr="00B569EE">
        <w:rPr>
          <w:rStyle w:val="FootnoteReference"/>
          <w:sz w:val="24"/>
          <w:szCs w:val="24"/>
        </w:rPr>
        <w:footnoteReference w:id="18"/>
      </w:r>
    </w:p>
    <w:p w14:paraId="103EEC27" w14:textId="5A258B85" w:rsidR="00A81E58" w:rsidRPr="00B569EE" w:rsidRDefault="00A81E58" w:rsidP="004868A1">
      <w:pPr>
        <w:spacing w:line="480" w:lineRule="auto"/>
        <w:rPr>
          <w:sz w:val="24"/>
          <w:szCs w:val="24"/>
        </w:rPr>
      </w:pPr>
      <w:r w:rsidRPr="00B569EE">
        <w:rPr>
          <w:sz w:val="24"/>
          <w:szCs w:val="24"/>
        </w:rPr>
        <w:tab/>
        <w:t xml:space="preserve">Scholars </w:t>
      </w:r>
      <w:r w:rsidR="00F739D4" w:rsidRPr="00B569EE">
        <w:rPr>
          <w:sz w:val="24"/>
          <w:szCs w:val="24"/>
        </w:rPr>
        <w:t>disagree</w:t>
      </w:r>
      <w:r w:rsidRPr="00B569EE">
        <w:rPr>
          <w:sz w:val="24"/>
          <w:szCs w:val="24"/>
        </w:rPr>
        <w:t xml:space="preserve"> with regards to the original meaning and intentions of </w:t>
      </w:r>
      <w:proofErr w:type="spellStart"/>
      <w:r w:rsidRPr="00B569EE">
        <w:rPr>
          <w:i/>
          <w:iCs/>
          <w:sz w:val="24"/>
          <w:szCs w:val="24"/>
        </w:rPr>
        <w:t>upaya-kausalya</w:t>
      </w:r>
      <w:proofErr w:type="spellEnd"/>
      <w:r w:rsidRPr="00B569EE">
        <w:rPr>
          <w:sz w:val="24"/>
          <w:szCs w:val="24"/>
        </w:rPr>
        <w:t xml:space="preserve">.  </w:t>
      </w:r>
      <w:r w:rsidR="00347D98" w:rsidRPr="00B569EE">
        <w:rPr>
          <w:sz w:val="24"/>
          <w:szCs w:val="24"/>
        </w:rPr>
        <w:t xml:space="preserve">Some claim that </w:t>
      </w:r>
      <w:proofErr w:type="spellStart"/>
      <w:r w:rsidR="00347D98" w:rsidRPr="00B569EE">
        <w:rPr>
          <w:i/>
          <w:iCs/>
          <w:sz w:val="24"/>
          <w:szCs w:val="24"/>
        </w:rPr>
        <w:t>upaya</w:t>
      </w:r>
      <w:proofErr w:type="spellEnd"/>
      <w:r w:rsidR="00347D98" w:rsidRPr="00B569EE">
        <w:rPr>
          <w:i/>
          <w:iCs/>
          <w:sz w:val="24"/>
          <w:szCs w:val="24"/>
        </w:rPr>
        <w:t xml:space="preserve"> </w:t>
      </w:r>
      <w:r w:rsidR="00347D98" w:rsidRPr="00B569EE">
        <w:rPr>
          <w:sz w:val="24"/>
          <w:szCs w:val="24"/>
        </w:rPr>
        <w:t xml:space="preserve">is a device </w:t>
      </w:r>
      <w:r w:rsidR="001F0603" w:rsidRPr="00B569EE">
        <w:rPr>
          <w:sz w:val="24"/>
          <w:szCs w:val="24"/>
        </w:rPr>
        <w:t xml:space="preserve">that legitimises sectarian polemic and asserts the superiority of Mahayana teachings.  </w:t>
      </w:r>
      <w:r w:rsidR="001B56BD" w:rsidRPr="00B569EE">
        <w:rPr>
          <w:sz w:val="24"/>
          <w:szCs w:val="24"/>
        </w:rPr>
        <w:t xml:space="preserve">Asaf </w:t>
      </w:r>
      <w:proofErr w:type="spellStart"/>
      <w:r w:rsidR="001B56BD" w:rsidRPr="00B569EE">
        <w:rPr>
          <w:sz w:val="24"/>
          <w:szCs w:val="24"/>
        </w:rPr>
        <w:t>Federman</w:t>
      </w:r>
      <w:proofErr w:type="spellEnd"/>
      <w:r w:rsidR="001B56BD" w:rsidRPr="00B569EE">
        <w:rPr>
          <w:sz w:val="24"/>
          <w:szCs w:val="24"/>
        </w:rPr>
        <w:t xml:space="preserve"> claims that </w:t>
      </w:r>
      <w:r w:rsidR="00973964" w:rsidRPr="00B569EE">
        <w:rPr>
          <w:sz w:val="24"/>
          <w:szCs w:val="24"/>
        </w:rPr>
        <w:t xml:space="preserve">although </w:t>
      </w:r>
      <w:proofErr w:type="spellStart"/>
      <w:r w:rsidR="00973964" w:rsidRPr="00B569EE">
        <w:rPr>
          <w:i/>
          <w:iCs/>
          <w:sz w:val="24"/>
          <w:szCs w:val="24"/>
        </w:rPr>
        <w:t>upaya</w:t>
      </w:r>
      <w:proofErr w:type="spellEnd"/>
      <w:r w:rsidR="00973964" w:rsidRPr="00B569EE">
        <w:rPr>
          <w:sz w:val="24"/>
          <w:szCs w:val="24"/>
        </w:rPr>
        <w:t xml:space="preserve"> is now viewed as an all-Buddhist concept, it was intentionally </w:t>
      </w:r>
      <w:r w:rsidR="00C579C5" w:rsidRPr="00B569EE">
        <w:rPr>
          <w:sz w:val="24"/>
          <w:szCs w:val="24"/>
        </w:rPr>
        <w:t>‘</w:t>
      </w:r>
      <w:r w:rsidR="0025301A" w:rsidRPr="00B569EE">
        <w:rPr>
          <w:sz w:val="24"/>
          <w:szCs w:val="24"/>
        </w:rPr>
        <w:t>developed by Mahayanists as a radical, hermeneutic device</w:t>
      </w:r>
      <w:r w:rsidR="00C579C5" w:rsidRPr="00B569EE">
        <w:rPr>
          <w:sz w:val="24"/>
          <w:szCs w:val="24"/>
        </w:rPr>
        <w:t>.’</w:t>
      </w:r>
      <w:r w:rsidR="00C579C5" w:rsidRPr="00B569EE">
        <w:rPr>
          <w:rStyle w:val="FootnoteReference"/>
          <w:sz w:val="24"/>
          <w:szCs w:val="24"/>
        </w:rPr>
        <w:footnoteReference w:id="19"/>
      </w:r>
      <w:r w:rsidR="000550B6" w:rsidRPr="00B569EE">
        <w:rPr>
          <w:sz w:val="24"/>
          <w:szCs w:val="24"/>
        </w:rPr>
        <w:t xml:space="preserve"> It </w:t>
      </w:r>
      <w:r w:rsidR="007F1762" w:rsidRPr="00B569EE">
        <w:rPr>
          <w:sz w:val="24"/>
          <w:szCs w:val="24"/>
        </w:rPr>
        <w:t>‘</w:t>
      </w:r>
      <w:r w:rsidR="000550B6" w:rsidRPr="00B569EE">
        <w:rPr>
          <w:sz w:val="24"/>
          <w:szCs w:val="24"/>
        </w:rPr>
        <w:t>serve</w:t>
      </w:r>
      <w:r w:rsidR="008E4002" w:rsidRPr="00B569EE">
        <w:rPr>
          <w:sz w:val="24"/>
          <w:szCs w:val="24"/>
        </w:rPr>
        <w:t>d</w:t>
      </w:r>
      <w:r w:rsidR="000550B6" w:rsidRPr="00B569EE">
        <w:rPr>
          <w:sz w:val="24"/>
          <w:szCs w:val="24"/>
        </w:rPr>
        <w:t xml:space="preserve"> the purpose of </w:t>
      </w:r>
      <w:r w:rsidR="008E4002" w:rsidRPr="00B569EE">
        <w:rPr>
          <w:sz w:val="24"/>
          <w:szCs w:val="24"/>
        </w:rPr>
        <w:t xml:space="preserve">advancing a </w:t>
      </w:r>
      <w:r w:rsidR="007F1762" w:rsidRPr="00B569EE">
        <w:rPr>
          <w:sz w:val="24"/>
          <w:szCs w:val="24"/>
        </w:rPr>
        <w:t xml:space="preserve">new religious ideology </w:t>
      </w:r>
      <w:r w:rsidR="007F1762" w:rsidRPr="00B569EE">
        <w:rPr>
          <w:sz w:val="24"/>
          <w:szCs w:val="24"/>
        </w:rPr>
        <w:lastRenderedPageBreak/>
        <w:t>in the face of</w:t>
      </w:r>
      <w:r w:rsidR="00791290" w:rsidRPr="00B569EE">
        <w:rPr>
          <w:sz w:val="24"/>
          <w:szCs w:val="24"/>
        </w:rPr>
        <w:t xml:space="preserve"> an established canonical knowledge’.</w:t>
      </w:r>
      <w:r w:rsidR="00791290" w:rsidRPr="00B569EE">
        <w:rPr>
          <w:rStyle w:val="FootnoteReference"/>
          <w:sz w:val="24"/>
          <w:szCs w:val="24"/>
        </w:rPr>
        <w:footnoteReference w:id="20"/>
      </w:r>
      <w:r w:rsidR="00870054" w:rsidRPr="00B569EE">
        <w:rPr>
          <w:sz w:val="24"/>
          <w:szCs w:val="24"/>
        </w:rPr>
        <w:t xml:space="preserve"> He claims that </w:t>
      </w:r>
      <w:r w:rsidR="00D60B84" w:rsidRPr="00B569EE">
        <w:rPr>
          <w:sz w:val="24"/>
          <w:szCs w:val="24"/>
        </w:rPr>
        <w:t xml:space="preserve">in </w:t>
      </w:r>
      <w:r w:rsidR="00EE4020">
        <w:rPr>
          <w:sz w:val="24"/>
          <w:szCs w:val="24"/>
        </w:rPr>
        <w:t xml:space="preserve">the </w:t>
      </w:r>
      <w:r w:rsidR="00D60B84" w:rsidRPr="00B569EE">
        <w:rPr>
          <w:sz w:val="24"/>
          <w:szCs w:val="24"/>
        </w:rPr>
        <w:t xml:space="preserve">Mahayana sutras </w:t>
      </w:r>
      <w:proofErr w:type="spellStart"/>
      <w:r w:rsidR="00EE4020" w:rsidRPr="00EE4020">
        <w:rPr>
          <w:i/>
          <w:iCs/>
          <w:sz w:val="24"/>
          <w:szCs w:val="24"/>
        </w:rPr>
        <w:t>upaya</w:t>
      </w:r>
      <w:proofErr w:type="spellEnd"/>
      <w:r w:rsidR="00EE4020">
        <w:rPr>
          <w:sz w:val="24"/>
          <w:szCs w:val="24"/>
        </w:rPr>
        <w:t>,</w:t>
      </w:r>
      <w:r w:rsidR="00D60B84" w:rsidRPr="00B569EE">
        <w:rPr>
          <w:sz w:val="24"/>
          <w:szCs w:val="24"/>
        </w:rPr>
        <w:t xml:space="preserve"> ‘has been charged with a special and novel meaning</w:t>
      </w:r>
      <w:r w:rsidR="00226FFE" w:rsidRPr="00B569EE">
        <w:rPr>
          <w:sz w:val="24"/>
          <w:szCs w:val="24"/>
        </w:rPr>
        <w:t xml:space="preserve">...aimed eventually, at convincing those </w:t>
      </w:r>
      <w:r w:rsidR="00A6607C" w:rsidRPr="00B569EE">
        <w:rPr>
          <w:sz w:val="24"/>
          <w:szCs w:val="24"/>
        </w:rPr>
        <w:t>at whom it was directed that a new religious path (</w:t>
      </w:r>
      <w:proofErr w:type="spellStart"/>
      <w:r w:rsidR="00A6607C" w:rsidRPr="00B569EE">
        <w:rPr>
          <w:sz w:val="24"/>
          <w:szCs w:val="24"/>
        </w:rPr>
        <w:t>yana</w:t>
      </w:r>
      <w:proofErr w:type="spellEnd"/>
      <w:r w:rsidR="00A6607C" w:rsidRPr="00B569EE">
        <w:rPr>
          <w:sz w:val="24"/>
          <w:szCs w:val="24"/>
        </w:rPr>
        <w:t>) was greater than the old one.’</w:t>
      </w:r>
      <w:r w:rsidR="00A6607C" w:rsidRPr="00B569EE">
        <w:rPr>
          <w:rStyle w:val="FootnoteReference"/>
          <w:sz w:val="24"/>
          <w:szCs w:val="24"/>
        </w:rPr>
        <w:footnoteReference w:id="21"/>
      </w:r>
      <w:r w:rsidR="00A6607C" w:rsidRPr="00B569EE">
        <w:rPr>
          <w:sz w:val="24"/>
          <w:szCs w:val="24"/>
        </w:rPr>
        <w:t xml:space="preserve">  </w:t>
      </w:r>
      <w:r w:rsidR="0008447A" w:rsidRPr="00B569EE">
        <w:rPr>
          <w:sz w:val="24"/>
          <w:szCs w:val="24"/>
        </w:rPr>
        <w:t>Old ideas can be legitimately rejected as it was held to be for some purpose rather than</w:t>
      </w:r>
      <w:r w:rsidR="00A015FE" w:rsidRPr="00B569EE">
        <w:rPr>
          <w:sz w:val="24"/>
          <w:szCs w:val="24"/>
        </w:rPr>
        <w:t xml:space="preserve"> </w:t>
      </w:r>
      <w:r w:rsidR="0008447A" w:rsidRPr="00B569EE">
        <w:rPr>
          <w:sz w:val="24"/>
          <w:szCs w:val="24"/>
        </w:rPr>
        <w:t>absolutely true.</w:t>
      </w:r>
      <w:r w:rsidR="00A015FE" w:rsidRPr="00B569EE">
        <w:rPr>
          <w:rStyle w:val="FootnoteReference"/>
          <w:sz w:val="24"/>
          <w:szCs w:val="24"/>
        </w:rPr>
        <w:footnoteReference w:id="22"/>
      </w:r>
      <w:r w:rsidR="0008447A" w:rsidRPr="00B569EE">
        <w:rPr>
          <w:sz w:val="24"/>
          <w:szCs w:val="24"/>
        </w:rPr>
        <w:t xml:space="preserve">  </w:t>
      </w:r>
      <w:proofErr w:type="spellStart"/>
      <w:r w:rsidR="003840DC" w:rsidRPr="00B569EE">
        <w:rPr>
          <w:sz w:val="24"/>
          <w:szCs w:val="24"/>
        </w:rPr>
        <w:t>Federm</w:t>
      </w:r>
      <w:r w:rsidR="005D347A" w:rsidRPr="00B569EE">
        <w:rPr>
          <w:sz w:val="24"/>
          <w:szCs w:val="24"/>
        </w:rPr>
        <w:t>a</w:t>
      </w:r>
      <w:r w:rsidR="003840DC" w:rsidRPr="00B569EE">
        <w:rPr>
          <w:sz w:val="24"/>
          <w:szCs w:val="24"/>
        </w:rPr>
        <w:t>n</w:t>
      </w:r>
      <w:proofErr w:type="spellEnd"/>
      <w:r w:rsidR="003840DC" w:rsidRPr="00B569EE">
        <w:rPr>
          <w:sz w:val="24"/>
          <w:szCs w:val="24"/>
        </w:rPr>
        <w:t xml:space="preserve"> asserts that this idea </w:t>
      </w:r>
      <w:r w:rsidR="00A015FE" w:rsidRPr="00B569EE">
        <w:rPr>
          <w:sz w:val="24"/>
          <w:szCs w:val="24"/>
        </w:rPr>
        <w:t xml:space="preserve">that the dharma is </w:t>
      </w:r>
      <w:r w:rsidR="002A1AE7" w:rsidRPr="00B569EE">
        <w:rPr>
          <w:sz w:val="24"/>
          <w:szCs w:val="24"/>
        </w:rPr>
        <w:t xml:space="preserve">simply </w:t>
      </w:r>
      <w:r w:rsidR="00A015FE" w:rsidRPr="00B569EE">
        <w:rPr>
          <w:sz w:val="24"/>
          <w:szCs w:val="24"/>
        </w:rPr>
        <w:t xml:space="preserve">designed to serve a purpose is not found in the </w:t>
      </w:r>
      <w:r w:rsidR="00A015FE" w:rsidRPr="00EE4020">
        <w:rPr>
          <w:i/>
          <w:iCs/>
          <w:sz w:val="24"/>
          <w:szCs w:val="24"/>
        </w:rPr>
        <w:t>Tipitaka</w:t>
      </w:r>
      <w:r w:rsidR="00A015FE" w:rsidRPr="00B569EE">
        <w:rPr>
          <w:sz w:val="24"/>
          <w:szCs w:val="24"/>
        </w:rPr>
        <w:t xml:space="preserve"> where the words of the Buddha are taken literally.</w:t>
      </w:r>
      <w:r w:rsidR="002A1AE7" w:rsidRPr="00B569EE">
        <w:rPr>
          <w:sz w:val="24"/>
          <w:szCs w:val="24"/>
        </w:rPr>
        <w:t xml:space="preserve"> </w:t>
      </w:r>
      <w:proofErr w:type="spellStart"/>
      <w:r w:rsidR="002A1AE7" w:rsidRPr="00B569EE">
        <w:rPr>
          <w:i/>
          <w:iCs/>
          <w:sz w:val="24"/>
          <w:szCs w:val="24"/>
        </w:rPr>
        <w:t>Upaya</w:t>
      </w:r>
      <w:proofErr w:type="spellEnd"/>
      <w:r w:rsidR="002A1AE7" w:rsidRPr="00B569EE">
        <w:rPr>
          <w:sz w:val="24"/>
          <w:szCs w:val="24"/>
        </w:rPr>
        <w:t xml:space="preserve"> was </w:t>
      </w:r>
      <w:r w:rsidR="00481932" w:rsidRPr="00B569EE">
        <w:rPr>
          <w:sz w:val="24"/>
          <w:szCs w:val="24"/>
        </w:rPr>
        <w:t>employed</w:t>
      </w:r>
      <w:r w:rsidR="002A1AE7" w:rsidRPr="00B569EE">
        <w:rPr>
          <w:sz w:val="24"/>
          <w:szCs w:val="24"/>
        </w:rPr>
        <w:t xml:space="preserve"> as a tool </w:t>
      </w:r>
      <w:r w:rsidR="00481932" w:rsidRPr="00B569EE">
        <w:rPr>
          <w:sz w:val="24"/>
          <w:szCs w:val="24"/>
        </w:rPr>
        <w:t>that could allow changes in doctrine to take place without a charge of heresy.</w:t>
      </w:r>
      <w:r w:rsidR="00A3052D" w:rsidRPr="00B569EE">
        <w:rPr>
          <w:rStyle w:val="FootnoteReference"/>
          <w:sz w:val="24"/>
          <w:szCs w:val="24"/>
        </w:rPr>
        <w:footnoteReference w:id="23"/>
      </w:r>
      <w:r w:rsidR="00481932" w:rsidRPr="00B569EE">
        <w:rPr>
          <w:sz w:val="24"/>
          <w:szCs w:val="24"/>
        </w:rPr>
        <w:t xml:space="preserve">  </w:t>
      </w:r>
      <w:r w:rsidR="00A13A8D" w:rsidRPr="00B569EE">
        <w:rPr>
          <w:sz w:val="24"/>
          <w:szCs w:val="24"/>
        </w:rPr>
        <w:t>He points to the paucity of references in the Tipitaka</w:t>
      </w:r>
      <w:r w:rsidR="00FE6623" w:rsidRPr="00B569EE">
        <w:rPr>
          <w:sz w:val="24"/>
          <w:szCs w:val="24"/>
        </w:rPr>
        <w:t xml:space="preserve"> and argues that in Mahayana texts, a change has occurred.  </w:t>
      </w:r>
      <w:r w:rsidR="006C104D" w:rsidRPr="00B569EE">
        <w:rPr>
          <w:sz w:val="24"/>
          <w:szCs w:val="24"/>
        </w:rPr>
        <w:t xml:space="preserve">‘It would reach a point where the teachings are taken not only as skilful means, but as </w:t>
      </w:r>
      <w:r w:rsidR="006C104D" w:rsidRPr="00B569EE">
        <w:rPr>
          <w:i/>
          <w:iCs/>
          <w:sz w:val="24"/>
          <w:szCs w:val="24"/>
        </w:rPr>
        <w:t>nothing</w:t>
      </w:r>
      <w:r w:rsidR="006C104D" w:rsidRPr="00B569EE">
        <w:rPr>
          <w:sz w:val="24"/>
          <w:szCs w:val="24"/>
        </w:rPr>
        <w:t xml:space="preserve"> but skilful means.’</w:t>
      </w:r>
      <w:r w:rsidR="00C405CF" w:rsidRPr="00B569EE">
        <w:rPr>
          <w:rStyle w:val="FootnoteReference"/>
          <w:sz w:val="24"/>
          <w:szCs w:val="24"/>
        </w:rPr>
        <w:footnoteReference w:id="24"/>
      </w:r>
      <w:r w:rsidR="004F4386" w:rsidRPr="00B569EE">
        <w:rPr>
          <w:sz w:val="24"/>
          <w:szCs w:val="24"/>
        </w:rPr>
        <w:t xml:space="preserve">  </w:t>
      </w:r>
      <w:r w:rsidR="00D141B1" w:rsidRPr="00B569EE">
        <w:rPr>
          <w:sz w:val="24"/>
          <w:szCs w:val="24"/>
        </w:rPr>
        <w:t xml:space="preserve">He discusses three similes from the </w:t>
      </w:r>
      <w:r w:rsidR="00D141B1" w:rsidRPr="00EE4020">
        <w:rPr>
          <w:i/>
          <w:iCs/>
          <w:sz w:val="24"/>
          <w:szCs w:val="24"/>
        </w:rPr>
        <w:t>Lotus Sutra</w:t>
      </w:r>
      <w:r w:rsidR="00D141B1" w:rsidRPr="00B569EE">
        <w:rPr>
          <w:sz w:val="24"/>
          <w:szCs w:val="24"/>
        </w:rPr>
        <w:t xml:space="preserve">. In the </w:t>
      </w:r>
      <w:r w:rsidR="00041C75" w:rsidRPr="00B569EE">
        <w:rPr>
          <w:sz w:val="24"/>
          <w:szCs w:val="24"/>
        </w:rPr>
        <w:t>story of the phantom city, much like the parable of the burning house, there is some decept</w:t>
      </w:r>
      <w:r w:rsidR="002E7877" w:rsidRPr="00B569EE">
        <w:rPr>
          <w:sz w:val="24"/>
          <w:szCs w:val="24"/>
        </w:rPr>
        <w:t>ion for the benefit of all involved.  A group are guided to a resting place on the way to their destination</w:t>
      </w:r>
      <w:r w:rsidR="004F029D" w:rsidRPr="00B569EE">
        <w:rPr>
          <w:sz w:val="24"/>
          <w:szCs w:val="24"/>
        </w:rPr>
        <w:t>, so they can continue to their real goal, the main cit</w:t>
      </w:r>
      <w:r w:rsidR="00E43443" w:rsidRPr="00B569EE">
        <w:rPr>
          <w:sz w:val="24"/>
          <w:szCs w:val="24"/>
        </w:rPr>
        <w:t>y.</w:t>
      </w:r>
      <w:r w:rsidR="003E7891" w:rsidRPr="00B569EE">
        <w:rPr>
          <w:sz w:val="24"/>
          <w:szCs w:val="24"/>
        </w:rPr>
        <w:t xml:space="preserve"> They imagine that they ha</w:t>
      </w:r>
      <w:r w:rsidR="008015DF" w:rsidRPr="00B569EE">
        <w:rPr>
          <w:sz w:val="24"/>
          <w:szCs w:val="24"/>
        </w:rPr>
        <w:t>v</w:t>
      </w:r>
      <w:r w:rsidR="003E7891" w:rsidRPr="00B569EE">
        <w:rPr>
          <w:sz w:val="24"/>
          <w:szCs w:val="24"/>
        </w:rPr>
        <w:t>e reached their destination</w:t>
      </w:r>
      <w:r w:rsidR="00CE28CA" w:rsidRPr="00B569EE">
        <w:rPr>
          <w:sz w:val="24"/>
          <w:szCs w:val="24"/>
        </w:rPr>
        <w:t>, but the phantom city disappears</w:t>
      </w:r>
      <w:r w:rsidR="00EE6E23" w:rsidRPr="00B569EE">
        <w:rPr>
          <w:sz w:val="24"/>
          <w:szCs w:val="24"/>
        </w:rPr>
        <w:t xml:space="preserve">, so that they are still encouraged on their journey. The trick of the fake city </w:t>
      </w:r>
      <w:r w:rsidR="00346EA3" w:rsidRPr="00B569EE">
        <w:rPr>
          <w:sz w:val="24"/>
          <w:szCs w:val="24"/>
        </w:rPr>
        <w:t xml:space="preserve">helps them reach their real goal, but they can only do this by letting go of what they thought seemed real. </w:t>
      </w:r>
      <w:proofErr w:type="spellStart"/>
      <w:r w:rsidR="00F0340D" w:rsidRPr="00B569EE">
        <w:rPr>
          <w:sz w:val="24"/>
          <w:szCs w:val="24"/>
        </w:rPr>
        <w:t>Federman</w:t>
      </w:r>
      <w:proofErr w:type="spellEnd"/>
      <w:r w:rsidR="00F0340D" w:rsidRPr="00B569EE">
        <w:rPr>
          <w:sz w:val="24"/>
          <w:szCs w:val="24"/>
        </w:rPr>
        <w:t xml:space="preserve"> interprets this </w:t>
      </w:r>
      <w:r w:rsidR="00AC053C" w:rsidRPr="00B569EE">
        <w:rPr>
          <w:sz w:val="24"/>
          <w:szCs w:val="24"/>
        </w:rPr>
        <w:t>‘</w:t>
      </w:r>
      <w:r w:rsidR="00F0340D" w:rsidRPr="00B569EE">
        <w:rPr>
          <w:sz w:val="24"/>
          <w:szCs w:val="24"/>
        </w:rPr>
        <w:t>as an allegory for wiping away the teachings of various paths</w:t>
      </w:r>
      <w:r w:rsidR="00AC053C" w:rsidRPr="00B569EE">
        <w:rPr>
          <w:sz w:val="24"/>
          <w:szCs w:val="24"/>
        </w:rPr>
        <w:t xml:space="preserve">.’ It legitimates the need to let go of older teachings </w:t>
      </w:r>
      <w:r w:rsidR="00F739D4" w:rsidRPr="00B569EE">
        <w:rPr>
          <w:sz w:val="24"/>
          <w:szCs w:val="24"/>
        </w:rPr>
        <w:t>to</w:t>
      </w:r>
      <w:r w:rsidR="00AC053C" w:rsidRPr="00B569EE">
        <w:rPr>
          <w:sz w:val="24"/>
          <w:szCs w:val="24"/>
        </w:rPr>
        <w:t xml:space="preserve"> </w:t>
      </w:r>
      <w:r w:rsidR="00AF7459" w:rsidRPr="00B569EE">
        <w:rPr>
          <w:sz w:val="24"/>
          <w:szCs w:val="24"/>
        </w:rPr>
        <w:t xml:space="preserve">make progress with newer ones.  </w:t>
      </w:r>
      <w:r w:rsidR="004759B4" w:rsidRPr="00B569EE">
        <w:rPr>
          <w:sz w:val="24"/>
          <w:szCs w:val="24"/>
        </w:rPr>
        <w:t xml:space="preserve">Therefore, </w:t>
      </w:r>
      <w:proofErr w:type="spellStart"/>
      <w:r w:rsidR="004759B4" w:rsidRPr="00B569EE">
        <w:rPr>
          <w:sz w:val="24"/>
          <w:szCs w:val="24"/>
        </w:rPr>
        <w:t>Federman</w:t>
      </w:r>
      <w:proofErr w:type="spellEnd"/>
      <w:r w:rsidR="004759B4" w:rsidRPr="00B569EE">
        <w:rPr>
          <w:sz w:val="24"/>
          <w:szCs w:val="24"/>
        </w:rPr>
        <w:t xml:space="preserve"> is certain that </w:t>
      </w:r>
      <w:r w:rsidR="003E1E59" w:rsidRPr="00B569EE">
        <w:rPr>
          <w:sz w:val="24"/>
          <w:szCs w:val="24"/>
        </w:rPr>
        <w:t>‘</w:t>
      </w:r>
      <w:proofErr w:type="spellStart"/>
      <w:r w:rsidR="003E1E59" w:rsidRPr="00B569EE">
        <w:rPr>
          <w:sz w:val="24"/>
          <w:szCs w:val="24"/>
        </w:rPr>
        <w:t>Upaya</w:t>
      </w:r>
      <w:proofErr w:type="spellEnd"/>
      <w:r w:rsidR="003E1E59" w:rsidRPr="00B569EE">
        <w:rPr>
          <w:sz w:val="24"/>
          <w:szCs w:val="24"/>
        </w:rPr>
        <w:t xml:space="preserve"> in the Lotus Sutra </w:t>
      </w:r>
      <w:r w:rsidR="003E1E59" w:rsidRPr="00B569EE">
        <w:rPr>
          <w:sz w:val="24"/>
          <w:szCs w:val="24"/>
        </w:rPr>
        <w:lastRenderedPageBreak/>
        <w:t>serves as an explanatory and apologetic instrument</w:t>
      </w:r>
      <w:r w:rsidR="00766B18" w:rsidRPr="00B569EE">
        <w:rPr>
          <w:sz w:val="24"/>
          <w:szCs w:val="24"/>
        </w:rPr>
        <w:t xml:space="preserve"> for justifying a new approach to Buddhist teachings.’</w:t>
      </w:r>
      <w:r w:rsidR="00766B18" w:rsidRPr="00B569EE">
        <w:rPr>
          <w:rStyle w:val="FootnoteReference"/>
          <w:sz w:val="24"/>
          <w:szCs w:val="24"/>
        </w:rPr>
        <w:footnoteReference w:id="25"/>
      </w:r>
      <w:r w:rsidR="00766B18" w:rsidRPr="00B569EE">
        <w:rPr>
          <w:sz w:val="24"/>
          <w:szCs w:val="24"/>
        </w:rPr>
        <w:t xml:space="preserve"> </w:t>
      </w:r>
    </w:p>
    <w:p w14:paraId="280B269E" w14:textId="1657C8A4" w:rsidR="00902436" w:rsidRPr="00B569EE" w:rsidRDefault="00902436" w:rsidP="004868A1">
      <w:pPr>
        <w:spacing w:line="480" w:lineRule="auto"/>
        <w:rPr>
          <w:sz w:val="24"/>
          <w:szCs w:val="24"/>
        </w:rPr>
      </w:pPr>
      <w:r w:rsidRPr="00B569EE">
        <w:rPr>
          <w:sz w:val="24"/>
          <w:szCs w:val="24"/>
        </w:rPr>
        <w:tab/>
        <w:t xml:space="preserve">This seems to differ radically from </w:t>
      </w:r>
      <w:proofErr w:type="spellStart"/>
      <w:r w:rsidRPr="00B569EE">
        <w:rPr>
          <w:sz w:val="24"/>
          <w:szCs w:val="24"/>
        </w:rPr>
        <w:t>Pye’s</w:t>
      </w:r>
      <w:proofErr w:type="spellEnd"/>
      <w:r w:rsidRPr="00B569EE">
        <w:rPr>
          <w:sz w:val="24"/>
          <w:szCs w:val="24"/>
        </w:rPr>
        <w:t xml:space="preserve"> view of </w:t>
      </w:r>
      <w:proofErr w:type="spellStart"/>
      <w:r w:rsidRPr="00B569EE">
        <w:rPr>
          <w:i/>
          <w:iCs/>
          <w:sz w:val="24"/>
          <w:szCs w:val="24"/>
        </w:rPr>
        <w:t>upaya</w:t>
      </w:r>
      <w:proofErr w:type="spellEnd"/>
      <w:r w:rsidR="00C32026" w:rsidRPr="00B569EE">
        <w:rPr>
          <w:sz w:val="24"/>
          <w:szCs w:val="24"/>
        </w:rPr>
        <w:t xml:space="preserve">. </w:t>
      </w:r>
      <w:proofErr w:type="spellStart"/>
      <w:r w:rsidR="00C32026" w:rsidRPr="00B569EE">
        <w:rPr>
          <w:sz w:val="24"/>
          <w:szCs w:val="24"/>
        </w:rPr>
        <w:t>Federman</w:t>
      </w:r>
      <w:proofErr w:type="spellEnd"/>
      <w:r w:rsidR="00C32026" w:rsidRPr="00B569EE">
        <w:rPr>
          <w:sz w:val="24"/>
          <w:szCs w:val="24"/>
        </w:rPr>
        <w:t xml:space="preserve"> claims that the famous simile of the raft </w:t>
      </w:r>
      <w:r w:rsidR="00CF035C" w:rsidRPr="00B569EE">
        <w:rPr>
          <w:sz w:val="24"/>
          <w:szCs w:val="24"/>
        </w:rPr>
        <w:t xml:space="preserve">from the </w:t>
      </w:r>
      <w:proofErr w:type="spellStart"/>
      <w:r w:rsidR="00CF035C" w:rsidRPr="00B569EE">
        <w:rPr>
          <w:i/>
          <w:iCs/>
          <w:sz w:val="24"/>
          <w:szCs w:val="24"/>
        </w:rPr>
        <w:t>Ma</w:t>
      </w:r>
      <w:r w:rsidR="000E07BB" w:rsidRPr="00B569EE">
        <w:rPr>
          <w:i/>
          <w:iCs/>
          <w:sz w:val="24"/>
          <w:szCs w:val="24"/>
        </w:rPr>
        <w:t>jjhima</w:t>
      </w:r>
      <w:proofErr w:type="spellEnd"/>
      <w:r w:rsidR="000E07BB" w:rsidRPr="00B569EE">
        <w:rPr>
          <w:i/>
          <w:iCs/>
          <w:sz w:val="24"/>
          <w:szCs w:val="24"/>
        </w:rPr>
        <w:t xml:space="preserve"> </w:t>
      </w:r>
      <w:proofErr w:type="spellStart"/>
      <w:r w:rsidR="000E07BB" w:rsidRPr="00B569EE">
        <w:rPr>
          <w:i/>
          <w:iCs/>
          <w:sz w:val="24"/>
          <w:szCs w:val="24"/>
        </w:rPr>
        <w:t>Nikaya</w:t>
      </w:r>
      <w:proofErr w:type="spellEnd"/>
      <w:r w:rsidR="000E07BB" w:rsidRPr="00B569EE">
        <w:rPr>
          <w:sz w:val="24"/>
          <w:szCs w:val="24"/>
        </w:rPr>
        <w:t xml:space="preserve"> only offers a narrow view of skilful means and is more about avoiding attachment to the teachings than </w:t>
      </w:r>
      <w:r w:rsidR="00600961" w:rsidRPr="00B569EE">
        <w:rPr>
          <w:sz w:val="24"/>
          <w:szCs w:val="24"/>
        </w:rPr>
        <w:t>anything else.</w:t>
      </w:r>
      <w:r w:rsidR="00600961" w:rsidRPr="00B569EE">
        <w:rPr>
          <w:rStyle w:val="FootnoteReference"/>
          <w:sz w:val="24"/>
          <w:szCs w:val="24"/>
        </w:rPr>
        <w:footnoteReference w:id="26"/>
      </w:r>
      <w:r w:rsidR="00600961" w:rsidRPr="00B569EE">
        <w:rPr>
          <w:sz w:val="24"/>
          <w:szCs w:val="24"/>
        </w:rPr>
        <w:t xml:space="preserve"> </w:t>
      </w:r>
      <w:proofErr w:type="spellStart"/>
      <w:r w:rsidR="0087110C" w:rsidRPr="00B569EE">
        <w:rPr>
          <w:sz w:val="24"/>
          <w:szCs w:val="24"/>
        </w:rPr>
        <w:t>Pye</w:t>
      </w:r>
      <w:proofErr w:type="spellEnd"/>
      <w:r w:rsidR="0087110C" w:rsidRPr="00B569EE">
        <w:rPr>
          <w:sz w:val="24"/>
          <w:szCs w:val="24"/>
        </w:rPr>
        <w:t xml:space="preserve"> regards the same passage as </w:t>
      </w:r>
      <w:r w:rsidR="00DE5720" w:rsidRPr="00B569EE">
        <w:rPr>
          <w:sz w:val="24"/>
          <w:szCs w:val="24"/>
        </w:rPr>
        <w:t xml:space="preserve">‘probably the clearest and simplest statement of skilful means procedure in the Theravada </w:t>
      </w:r>
      <w:r w:rsidR="00182E85" w:rsidRPr="00B569EE">
        <w:rPr>
          <w:sz w:val="24"/>
          <w:szCs w:val="24"/>
        </w:rPr>
        <w:t>Canon.’</w:t>
      </w:r>
      <w:r w:rsidR="00182E85" w:rsidRPr="00B569EE">
        <w:rPr>
          <w:rStyle w:val="FootnoteReference"/>
          <w:sz w:val="24"/>
          <w:szCs w:val="24"/>
        </w:rPr>
        <w:footnoteReference w:id="27"/>
      </w:r>
      <w:r w:rsidR="00182E85" w:rsidRPr="00B569EE">
        <w:rPr>
          <w:sz w:val="24"/>
          <w:szCs w:val="24"/>
        </w:rPr>
        <w:t xml:space="preserve">  He admits that </w:t>
      </w:r>
      <w:r w:rsidR="00344BDB" w:rsidRPr="00B569EE">
        <w:rPr>
          <w:sz w:val="24"/>
          <w:szCs w:val="24"/>
        </w:rPr>
        <w:t>teaching has evolved from Therav</w:t>
      </w:r>
      <w:r w:rsidR="00CA2C8C" w:rsidRPr="00B569EE">
        <w:rPr>
          <w:sz w:val="24"/>
          <w:szCs w:val="24"/>
        </w:rPr>
        <w:t>ada</w:t>
      </w:r>
      <w:r w:rsidR="00344BDB" w:rsidRPr="00B569EE">
        <w:rPr>
          <w:sz w:val="24"/>
          <w:szCs w:val="24"/>
        </w:rPr>
        <w:t xml:space="preserve"> texts to Mahayana sutras, but he feels a consistency</w:t>
      </w:r>
      <w:r w:rsidR="005E137A" w:rsidRPr="00B569EE">
        <w:rPr>
          <w:sz w:val="24"/>
          <w:szCs w:val="24"/>
        </w:rPr>
        <w:t xml:space="preserve"> is present ‘in the manner in which the </w:t>
      </w:r>
      <w:r w:rsidR="00150229" w:rsidRPr="00B569EE">
        <w:rPr>
          <w:sz w:val="24"/>
          <w:szCs w:val="24"/>
        </w:rPr>
        <w:t>style and intention of Buddhist teachings is understood.’</w:t>
      </w:r>
      <w:r w:rsidR="00150229" w:rsidRPr="00B569EE">
        <w:rPr>
          <w:rStyle w:val="FootnoteReference"/>
          <w:sz w:val="24"/>
          <w:szCs w:val="24"/>
        </w:rPr>
        <w:footnoteReference w:id="28"/>
      </w:r>
      <w:r w:rsidR="00150229" w:rsidRPr="00B569EE">
        <w:rPr>
          <w:sz w:val="24"/>
          <w:szCs w:val="24"/>
        </w:rPr>
        <w:t xml:space="preserve">  There is no hint that </w:t>
      </w:r>
      <w:proofErr w:type="spellStart"/>
      <w:r w:rsidR="00150229" w:rsidRPr="00B569EE">
        <w:rPr>
          <w:i/>
          <w:iCs/>
          <w:sz w:val="24"/>
          <w:szCs w:val="24"/>
        </w:rPr>
        <w:t>upaya</w:t>
      </w:r>
      <w:proofErr w:type="spellEnd"/>
      <w:r w:rsidR="00150229" w:rsidRPr="00B569EE">
        <w:rPr>
          <w:sz w:val="24"/>
          <w:szCs w:val="24"/>
        </w:rPr>
        <w:t xml:space="preserve"> is being </w:t>
      </w:r>
      <w:r w:rsidR="00B133FF" w:rsidRPr="00B569EE">
        <w:rPr>
          <w:sz w:val="24"/>
          <w:szCs w:val="24"/>
        </w:rPr>
        <w:t xml:space="preserve">highlighted for any underlying reason or purpose. </w:t>
      </w:r>
      <w:r w:rsidR="00241CBB" w:rsidRPr="00B569EE">
        <w:rPr>
          <w:sz w:val="24"/>
          <w:szCs w:val="24"/>
        </w:rPr>
        <w:t xml:space="preserve">He sees the fact that the raft is made up of raw materials that were </w:t>
      </w:r>
      <w:r w:rsidR="00ED0A47" w:rsidRPr="00B569EE">
        <w:rPr>
          <w:sz w:val="24"/>
          <w:szCs w:val="24"/>
        </w:rPr>
        <w:t>t</w:t>
      </w:r>
      <w:r w:rsidR="00241CBB" w:rsidRPr="00B569EE">
        <w:rPr>
          <w:sz w:val="24"/>
          <w:szCs w:val="24"/>
        </w:rPr>
        <w:t xml:space="preserve">o hand as an indicator that whatever </w:t>
      </w:r>
      <w:r w:rsidR="00ED0A47" w:rsidRPr="00B569EE">
        <w:rPr>
          <w:sz w:val="24"/>
          <w:szCs w:val="24"/>
        </w:rPr>
        <w:t>can</w:t>
      </w:r>
      <w:r w:rsidR="00241CBB" w:rsidRPr="00B569EE">
        <w:rPr>
          <w:sz w:val="24"/>
          <w:szCs w:val="24"/>
        </w:rPr>
        <w:t xml:space="preserve"> be best used at the time is acceptable</w:t>
      </w:r>
      <w:r w:rsidR="00A13919" w:rsidRPr="00B569EE">
        <w:rPr>
          <w:sz w:val="24"/>
          <w:szCs w:val="24"/>
        </w:rPr>
        <w:t>. He also draws parallels between the parable of the raft and teaching in the Diamond Sutra</w:t>
      </w:r>
      <w:r w:rsidR="00CE7E29" w:rsidRPr="00B569EE">
        <w:rPr>
          <w:sz w:val="24"/>
          <w:szCs w:val="24"/>
        </w:rPr>
        <w:t xml:space="preserve"> arguing that the main point is the same, </w:t>
      </w:r>
      <w:r w:rsidR="00A15D8B" w:rsidRPr="00B569EE">
        <w:rPr>
          <w:sz w:val="24"/>
          <w:szCs w:val="24"/>
        </w:rPr>
        <w:t>‘Buddhist analysis is not to be pedantically maintained, but used and discarded.’</w:t>
      </w:r>
      <w:r w:rsidR="00850ECA" w:rsidRPr="00B569EE">
        <w:rPr>
          <w:rStyle w:val="FootnoteReference"/>
          <w:sz w:val="24"/>
          <w:szCs w:val="24"/>
        </w:rPr>
        <w:footnoteReference w:id="29"/>
      </w:r>
      <w:r w:rsidR="00850ECA" w:rsidRPr="00B569EE">
        <w:rPr>
          <w:sz w:val="24"/>
          <w:szCs w:val="24"/>
        </w:rPr>
        <w:t xml:space="preserve">  There seems to be a clear continuity</w:t>
      </w:r>
      <w:r w:rsidR="00EE4020">
        <w:rPr>
          <w:sz w:val="24"/>
          <w:szCs w:val="24"/>
        </w:rPr>
        <w:t xml:space="preserve"> between Theravada and Mahayana texts;</w:t>
      </w:r>
      <w:r w:rsidR="00850ECA" w:rsidRPr="00B569EE">
        <w:rPr>
          <w:sz w:val="24"/>
          <w:szCs w:val="24"/>
        </w:rPr>
        <w:t xml:space="preserve"> rather than a radical departure and intention to legitimise new ideas</w:t>
      </w:r>
      <w:r w:rsidR="00971A81" w:rsidRPr="00B569EE">
        <w:rPr>
          <w:sz w:val="24"/>
          <w:szCs w:val="24"/>
        </w:rPr>
        <w:t xml:space="preserve"> by emphasising skilful means, when it was a minor idea previously.</w:t>
      </w:r>
    </w:p>
    <w:p w14:paraId="006916F2" w14:textId="77777777" w:rsidR="00ED0A47" w:rsidRPr="00B569EE" w:rsidRDefault="002820AD" w:rsidP="004868A1">
      <w:pPr>
        <w:spacing w:line="480" w:lineRule="auto"/>
        <w:rPr>
          <w:sz w:val="24"/>
          <w:szCs w:val="24"/>
        </w:rPr>
      </w:pPr>
      <w:r w:rsidRPr="00B569EE">
        <w:rPr>
          <w:sz w:val="24"/>
          <w:szCs w:val="24"/>
        </w:rPr>
        <w:tab/>
        <w:t xml:space="preserve">Despite this, </w:t>
      </w:r>
      <w:r w:rsidR="00CE7037" w:rsidRPr="00B569EE">
        <w:rPr>
          <w:sz w:val="24"/>
          <w:szCs w:val="24"/>
        </w:rPr>
        <w:t xml:space="preserve">similarly to </w:t>
      </w:r>
      <w:proofErr w:type="spellStart"/>
      <w:r w:rsidR="00CE7037" w:rsidRPr="00B569EE">
        <w:rPr>
          <w:sz w:val="24"/>
          <w:szCs w:val="24"/>
        </w:rPr>
        <w:t>Federman</w:t>
      </w:r>
      <w:proofErr w:type="spellEnd"/>
      <w:r w:rsidR="00CE7037" w:rsidRPr="00B569EE">
        <w:rPr>
          <w:sz w:val="24"/>
          <w:szCs w:val="24"/>
        </w:rPr>
        <w:t xml:space="preserve">, Jamie Hubbard has argued that </w:t>
      </w:r>
      <w:r w:rsidR="00995EC7" w:rsidRPr="00B569EE">
        <w:rPr>
          <w:sz w:val="24"/>
          <w:szCs w:val="24"/>
        </w:rPr>
        <w:t xml:space="preserve">the Buddhist stance of accommodation that could be said to be encouraged by the </w:t>
      </w:r>
      <w:r w:rsidR="00995EC7" w:rsidRPr="00EE4020">
        <w:rPr>
          <w:i/>
          <w:iCs/>
          <w:sz w:val="24"/>
          <w:szCs w:val="24"/>
        </w:rPr>
        <w:t>Lotus Sutra</w:t>
      </w:r>
      <w:r w:rsidR="00995EC7" w:rsidRPr="00B569EE">
        <w:rPr>
          <w:sz w:val="24"/>
          <w:szCs w:val="24"/>
        </w:rPr>
        <w:t xml:space="preserve"> and </w:t>
      </w:r>
      <w:r w:rsidR="00B4021D" w:rsidRPr="00B569EE">
        <w:rPr>
          <w:sz w:val="24"/>
          <w:szCs w:val="24"/>
        </w:rPr>
        <w:t xml:space="preserve">the </w:t>
      </w:r>
      <w:proofErr w:type="spellStart"/>
      <w:r w:rsidR="00B4021D" w:rsidRPr="00B569EE">
        <w:rPr>
          <w:i/>
          <w:iCs/>
          <w:sz w:val="24"/>
          <w:szCs w:val="24"/>
        </w:rPr>
        <w:t>ekayana</w:t>
      </w:r>
      <w:proofErr w:type="spellEnd"/>
      <w:r w:rsidR="00B4021D" w:rsidRPr="00B569EE">
        <w:rPr>
          <w:sz w:val="24"/>
          <w:szCs w:val="24"/>
        </w:rPr>
        <w:t xml:space="preserve"> (one truth) teaching</w:t>
      </w:r>
      <w:r w:rsidR="00283D50" w:rsidRPr="00B569EE">
        <w:rPr>
          <w:sz w:val="24"/>
          <w:szCs w:val="24"/>
        </w:rPr>
        <w:t xml:space="preserve">, is nothing more than sectarian polemic. ‘The Buddhist </w:t>
      </w:r>
      <w:r w:rsidR="00283D50" w:rsidRPr="00B569EE">
        <w:rPr>
          <w:sz w:val="24"/>
          <w:szCs w:val="24"/>
        </w:rPr>
        <w:lastRenderedPageBreak/>
        <w:t xml:space="preserve">argument for tolerance is </w:t>
      </w:r>
      <w:r w:rsidR="00725DE6" w:rsidRPr="00B569EE">
        <w:rPr>
          <w:sz w:val="24"/>
          <w:szCs w:val="24"/>
        </w:rPr>
        <w:t xml:space="preserve">virtually always articulated with the underlying purpose of legitimizing </w:t>
      </w:r>
      <w:r w:rsidR="003B7263" w:rsidRPr="00B569EE">
        <w:rPr>
          <w:sz w:val="24"/>
          <w:szCs w:val="24"/>
        </w:rPr>
        <w:t>one’s own position from which differences are unified and reconciled.’</w:t>
      </w:r>
      <w:r w:rsidR="003B7263" w:rsidRPr="00B569EE">
        <w:rPr>
          <w:rStyle w:val="FootnoteReference"/>
          <w:sz w:val="24"/>
          <w:szCs w:val="24"/>
        </w:rPr>
        <w:footnoteReference w:id="30"/>
      </w:r>
      <w:r w:rsidR="0074690D" w:rsidRPr="00B569EE">
        <w:rPr>
          <w:sz w:val="24"/>
          <w:szCs w:val="24"/>
        </w:rPr>
        <w:t xml:space="preserve"> He sees the claims of the Lotus Sutra as out of keeping with the </w:t>
      </w:r>
      <w:r w:rsidR="00F718E0" w:rsidRPr="00B569EE">
        <w:rPr>
          <w:sz w:val="24"/>
          <w:szCs w:val="24"/>
        </w:rPr>
        <w:t xml:space="preserve">original </w:t>
      </w:r>
      <w:r w:rsidR="0074690D" w:rsidRPr="00B569EE">
        <w:rPr>
          <w:sz w:val="24"/>
          <w:szCs w:val="24"/>
        </w:rPr>
        <w:t>words of the Buddha</w:t>
      </w:r>
      <w:r w:rsidR="00A12886" w:rsidRPr="00B569EE">
        <w:rPr>
          <w:sz w:val="24"/>
          <w:szCs w:val="24"/>
        </w:rPr>
        <w:t xml:space="preserve"> which involved discriminating between true and false propositions and rejecting what was dubious</w:t>
      </w:r>
      <w:r w:rsidR="00AF3B3B" w:rsidRPr="00B569EE">
        <w:rPr>
          <w:sz w:val="24"/>
          <w:szCs w:val="24"/>
        </w:rPr>
        <w:t>. What appears to be tolerance of all paths that lead to one truth</w:t>
      </w:r>
      <w:r w:rsidR="00EC1AFD" w:rsidRPr="00B569EE">
        <w:rPr>
          <w:sz w:val="24"/>
          <w:szCs w:val="24"/>
        </w:rPr>
        <w:t xml:space="preserve">, is a way of validating </w:t>
      </w:r>
      <w:r w:rsidR="00ED0A47" w:rsidRPr="00B569EE">
        <w:rPr>
          <w:sz w:val="24"/>
          <w:szCs w:val="24"/>
        </w:rPr>
        <w:t>a</w:t>
      </w:r>
      <w:r w:rsidR="00EC1AFD" w:rsidRPr="00B569EE">
        <w:rPr>
          <w:sz w:val="24"/>
          <w:szCs w:val="24"/>
        </w:rPr>
        <w:t xml:space="preserve"> favoured way as superior. </w:t>
      </w:r>
      <w:r w:rsidR="008C039A" w:rsidRPr="00B569EE">
        <w:rPr>
          <w:sz w:val="24"/>
          <w:szCs w:val="24"/>
        </w:rPr>
        <w:t>The path of Buddhahood is said to be difficult to understand</w:t>
      </w:r>
      <w:r w:rsidR="00FE1BA8" w:rsidRPr="00B569EE">
        <w:rPr>
          <w:sz w:val="24"/>
          <w:szCs w:val="24"/>
        </w:rPr>
        <w:t>, giving it a privileged position beyond all critique.</w:t>
      </w:r>
      <w:r w:rsidR="00FE1BA8" w:rsidRPr="00B569EE">
        <w:rPr>
          <w:rStyle w:val="FootnoteReference"/>
          <w:sz w:val="24"/>
          <w:szCs w:val="24"/>
        </w:rPr>
        <w:footnoteReference w:id="31"/>
      </w:r>
      <w:r w:rsidR="00464ADE" w:rsidRPr="00B569EE">
        <w:rPr>
          <w:sz w:val="24"/>
          <w:szCs w:val="24"/>
        </w:rPr>
        <w:t xml:space="preserve">  Hubbard furthers his claim by insisting that the </w:t>
      </w:r>
      <w:r w:rsidR="00451B1C" w:rsidRPr="00EE4020">
        <w:rPr>
          <w:i/>
          <w:iCs/>
          <w:sz w:val="24"/>
          <w:szCs w:val="24"/>
        </w:rPr>
        <w:t>Lotus Sutra</w:t>
      </w:r>
      <w:r w:rsidR="00451B1C" w:rsidRPr="00B569EE">
        <w:rPr>
          <w:sz w:val="24"/>
          <w:szCs w:val="24"/>
        </w:rPr>
        <w:t xml:space="preserve"> intends to show that it holds the one truth whilst relegating the status of earlier teachings to </w:t>
      </w:r>
      <w:r w:rsidR="00BB42AA" w:rsidRPr="00B569EE">
        <w:rPr>
          <w:sz w:val="24"/>
          <w:szCs w:val="24"/>
        </w:rPr>
        <w:t xml:space="preserve">lesser, provisional truths (simply </w:t>
      </w:r>
      <w:proofErr w:type="spellStart"/>
      <w:r w:rsidR="00BB42AA" w:rsidRPr="00B569EE">
        <w:rPr>
          <w:i/>
          <w:iCs/>
          <w:sz w:val="24"/>
          <w:szCs w:val="24"/>
        </w:rPr>
        <w:t>upaya</w:t>
      </w:r>
      <w:proofErr w:type="spellEnd"/>
      <w:r w:rsidR="00BB42AA" w:rsidRPr="00B569EE">
        <w:rPr>
          <w:sz w:val="24"/>
          <w:szCs w:val="24"/>
        </w:rPr>
        <w:t>).</w:t>
      </w:r>
      <w:r w:rsidR="00BB42AA" w:rsidRPr="00B569EE">
        <w:rPr>
          <w:rStyle w:val="FootnoteReference"/>
          <w:sz w:val="24"/>
          <w:szCs w:val="24"/>
        </w:rPr>
        <w:footnoteReference w:id="32"/>
      </w:r>
      <w:r w:rsidR="00BB42AA" w:rsidRPr="00B569EE">
        <w:rPr>
          <w:sz w:val="24"/>
          <w:szCs w:val="24"/>
        </w:rPr>
        <w:t xml:space="preserve">  </w:t>
      </w:r>
      <w:r w:rsidR="00595183" w:rsidRPr="00B569EE">
        <w:rPr>
          <w:sz w:val="24"/>
          <w:szCs w:val="24"/>
        </w:rPr>
        <w:t>He describes the text as</w:t>
      </w:r>
      <w:r w:rsidR="00350F55" w:rsidRPr="00B569EE">
        <w:rPr>
          <w:sz w:val="24"/>
          <w:szCs w:val="24"/>
        </w:rPr>
        <w:t xml:space="preserve"> ‘a brilliant </w:t>
      </w:r>
      <w:proofErr w:type="spellStart"/>
      <w:r w:rsidR="00350F55" w:rsidRPr="00B569EE">
        <w:rPr>
          <w:sz w:val="24"/>
          <w:szCs w:val="24"/>
        </w:rPr>
        <w:t>preemptive</w:t>
      </w:r>
      <w:proofErr w:type="spellEnd"/>
      <w:r w:rsidR="00350F55" w:rsidRPr="00B569EE">
        <w:rPr>
          <w:sz w:val="24"/>
          <w:szCs w:val="24"/>
        </w:rPr>
        <w:t xml:space="preserve"> strike that anticipates the rejection of its teachings by the traditional community</w:t>
      </w:r>
      <w:r w:rsidR="00B71F78" w:rsidRPr="00B569EE">
        <w:rPr>
          <w:sz w:val="24"/>
          <w:szCs w:val="24"/>
        </w:rPr>
        <w:t>.’</w:t>
      </w:r>
      <w:r w:rsidR="00B71F78" w:rsidRPr="00B569EE">
        <w:rPr>
          <w:rStyle w:val="FootnoteReference"/>
          <w:sz w:val="24"/>
          <w:szCs w:val="24"/>
        </w:rPr>
        <w:footnoteReference w:id="33"/>
      </w:r>
      <w:r w:rsidR="00B71F78" w:rsidRPr="00B569EE">
        <w:rPr>
          <w:sz w:val="24"/>
          <w:szCs w:val="24"/>
        </w:rPr>
        <w:t xml:space="preserve"> The </w:t>
      </w:r>
      <w:r w:rsidR="001016B8" w:rsidRPr="00B569EE">
        <w:rPr>
          <w:sz w:val="24"/>
          <w:szCs w:val="24"/>
        </w:rPr>
        <w:t>five thousand disciples who walk out at the start are there to represent those who are too ignorant to give up on old teachings and accept new ones</w:t>
      </w:r>
      <w:r w:rsidR="00DA2F75" w:rsidRPr="00B569EE">
        <w:rPr>
          <w:sz w:val="24"/>
          <w:szCs w:val="24"/>
        </w:rPr>
        <w:t>.</w:t>
      </w:r>
      <w:r w:rsidR="00DA2F75" w:rsidRPr="00B569EE">
        <w:rPr>
          <w:rStyle w:val="FootnoteReference"/>
          <w:sz w:val="24"/>
          <w:szCs w:val="24"/>
        </w:rPr>
        <w:footnoteReference w:id="34"/>
      </w:r>
      <w:r w:rsidR="00DA2F75" w:rsidRPr="00B569EE">
        <w:rPr>
          <w:sz w:val="24"/>
          <w:szCs w:val="24"/>
        </w:rPr>
        <w:t xml:space="preserve">  Additionally, the benefits of promulgating the Sutra are extolled</w:t>
      </w:r>
      <w:r w:rsidR="00235D54" w:rsidRPr="00B569EE">
        <w:rPr>
          <w:sz w:val="24"/>
          <w:szCs w:val="24"/>
        </w:rPr>
        <w:t xml:space="preserve"> </w:t>
      </w:r>
      <w:r w:rsidR="00AC0581" w:rsidRPr="00B569EE">
        <w:rPr>
          <w:sz w:val="24"/>
          <w:szCs w:val="24"/>
        </w:rPr>
        <w:t>throughout the text</w:t>
      </w:r>
      <w:r w:rsidR="00AC0581" w:rsidRPr="00B569EE">
        <w:rPr>
          <w:rStyle w:val="FootnoteReference"/>
          <w:sz w:val="24"/>
          <w:szCs w:val="24"/>
        </w:rPr>
        <w:footnoteReference w:id="35"/>
      </w:r>
      <w:r w:rsidR="00AC0581" w:rsidRPr="00B569EE">
        <w:rPr>
          <w:sz w:val="24"/>
          <w:szCs w:val="24"/>
        </w:rPr>
        <w:t xml:space="preserve"> and warnings are given to those who </w:t>
      </w:r>
      <w:r w:rsidR="00C3600D" w:rsidRPr="00B569EE">
        <w:rPr>
          <w:sz w:val="24"/>
          <w:szCs w:val="24"/>
        </w:rPr>
        <w:t>reject it, ‘At times they will be tortured to death</w:t>
      </w:r>
      <w:r w:rsidR="00CC74ED" w:rsidRPr="00B569EE">
        <w:rPr>
          <w:sz w:val="24"/>
          <w:szCs w:val="24"/>
        </w:rPr>
        <w:t>, after dying they will be reborn as giant snakes.’</w:t>
      </w:r>
      <w:r w:rsidR="00CC74ED" w:rsidRPr="00B569EE">
        <w:rPr>
          <w:rStyle w:val="FootnoteReference"/>
          <w:sz w:val="24"/>
          <w:szCs w:val="24"/>
        </w:rPr>
        <w:footnoteReference w:id="36"/>
      </w:r>
      <w:r w:rsidR="00CC74ED" w:rsidRPr="00B569EE">
        <w:rPr>
          <w:sz w:val="24"/>
          <w:szCs w:val="24"/>
        </w:rPr>
        <w:t xml:space="preserve">  It is certain that this is not a neutral text and there is bias there</w:t>
      </w:r>
      <w:r w:rsidR="00B00D4E" w:rsidRPr="00B569EE">
        <w:rPr>
          <w:sz w:val="24"/>
          <w:szCs w:val="24"/>
        </w:rPr>
        <w:t xml:space="preserve"> </w:t>
      </w:r>
      <w:r w:rsidR="0023607C" w:rsidRPr="00B569EE">
        <w:rPr>
          <w:sz w:val="24"/>
          <w:szCs w:val="24"/>
        </w:rPr>
        <w:t xml:space="preserve">on the part of the authors, but I still find </w:t>
      </w:r>
      <w:proofErr w:type="spellStart"/>
      <w:r w:rsidR="0023607C" w:rsidRPr="00B569EE">
        <w:rPr>
          <w:sz w:val="24"/>
          <w:szCs w:val="24"/>
        </w:rPr>
        <w:t>Pye’s</w:t>
      </w:r>
      <w:proofErr w:type="spellEnd"/>
      <w:r w:rsidR="0023607C" w:rsidRPr="00B569EE">
        <w:rPr>
          <w:sz w:val="24"/>
          <w:szCs w:val="24"/>
        </w:rPr>
        <w:t xml:space="preserve"> argument for continuation and consistency regarding earlier and later </w:t>
      </w:r>
      <w:r w:rsidR="00B00D4E" w:rsidRPr="00B569EE">
        <w:rPr>
          <w:sz w:val="24"/>
          <w:szCs w:val="24"/>
        </w:rPr>
        <w:t>int</w:t>
      </w:r>
      <w:r w:rsidR="00FC2324" w:rsidRPr="00B569EE">
        <w:rPr>
          <w:sz w:val="24"/>
          <w:szCs w:val="24"/>
        </w:rPr>
        <w:t>e</w:t>
      </w:r>
      <w:r w:rsidR="00B00D4E" w:rsidRPr="00B569EE">
        <w:rPr>
          <w:sz w:val="24"/>
          <w:szCs w:val="24"/>
        </w:rPr>
        <w:t xml:space="preserve">rpretations of </w:t>
      </w:r>
      <w:proofErr w:type="spellStart"/>
      <w:r w:rsidR="00B00D4E" w:rsidRPr="00B569EE">
        <w:rPr>
          <w:i/>
          <w:iCs/>
          <w:sz w:val="24"/>
          <w:szCs w:val="24"/>
        </w:rPr>
        <w:t>upaya</w:t>
      </w:r>
      <w:proofErr w:type="spellEnd"/>
      <w:r w:rsidR="00B00D4E" w:rsidRPr="00B569EE">
        <w:rPr>
          <w:sz w:val="24"/>
          <w:szCs w:val="24"/>
        </w:rPr>
        <w:t xml:space="preserve"> convincing. </w:t>
      </w:r>
    </w:p>
    <w:p w14:paraId="6719178F" w14:textId="40B8F5DF" w:rsidR="002820AD" w:rsidRPr="00B569EE" w:rsidRDefault="005E6C3B" w:rsidP="004868A1">
      <w:pPr>
        <w:spacing w:line="480" w:lineRule="auto"/>
        <w:ind w:firstLine="720"/>
        <w:rPr>
          <w:sz w:val="24"/>
          <w:szCs w:val="24"/>
        </w:rPr>
      </w:pPr>
      <w:r w:rsidRPr="00B569EE">
        <w:rPr>
          <w:sz w:val="24"/>
          <w:szCs w:val="24"/>
        </w:rPr>
        <w:t xml:space="preserve">One of the main reasons for this is the recent claim that there was little antagonism between </w:t>
      </w:r>
      <w:r w:rsidR="000D1DFA" w:rsidRPr="00B569EE">
        <w:rPr>
          <w:sz w:val="24"/>
          <w:szCs w:val="24"/>
        </w:rPr>
        <w:t>existing thought and newer ideas during the initial emergence of the Mahayana.</w:t>
      </w:r>
      <w:r w:rsidR="00C57753" w:rsidRPr="00B569EE">
        <w:rPr>
          <w:sz w:val="24"/>
          <w:szCs w:val="24"/>
        </w:rPr>
        <w:t xml:space="preserve"> </w:t>
      </w:r>
      <w:r w:rsidR="00C57753" w:rsidRPr="00B569EE">
        <w:rPr>
          <w:sz w:val="24"/>
          <w:szCs w:val="24"/>
        </w:rPr>
        <w:lastRenderedPageBreak/>
        <w:t xml:space="preserve">Firstly, Paul Williams argues that </w:t>
      </w:r>
      <w:r w:rsidR="001B7454" w:rsidRPr="00B569EE">
        <w:rPr>
          <w:sz w:val="24"/>
          <w:szCs w:val="24"/>
        </w:rPr>
        <w:t>Mahayana thought developed over centuries and if we see it as a unified entity</w:t>
      </w:r>
      <w:r w:rsidR="00732C20" w:rsidRPr="00B569EE">
        <w:rPr>
          <w:sz w:val="24"/>
          <w:szCs w:val="24"/>
        </w:rPr>
        <w:t>, then an essentialist fallacy has been committed.</w:t>
      </w:r>
      <w:r w:rsidR="00732C20" w:rsidRPr="00B569EE">
        <w:rPr>
          <w:rStyle w:val="FootnoteReference"/>
          <w:sz w:val="24"/>
          <w:szCs w:val="24"/>
        </w:rPr>
        <w:footnoteReference w:id="37"/>
      </w:r>
      <w:r w:rsidR="00732C20" w:rsidRPr="00B569EE">
        <w:rPr>
          <w:sz w:val="24"/>
          <w:szCs w:val="24"/>
        </w:rPr>
        <w:t xml:space="preserve">  If it is not a </w:t>
      </w:r>
      <w:r w:rsidR="006E3964" w:rsidRPr="00B569EE">
        <w:rPr>
          <w:sz w:val="24"/>
          <w:szCs w:val="24"/>
        </w:rPr>
        <w:t>singular movement, in competition to the othe</w:t>
      </w:r>
      <w:r w:rsidR="00B26410" w:rsidRPr="00B569EE">
        <w:rPr>
          <w:sz w:val="24"/>
          <w:szCs w:val="24"/>
        </w:rPr>
        <w:t>r, more established</w:t>
      </w:r>
      <w:r w:rsidR="006E3964" w:rsidRPr="00B569EE">
        <w:rPr>
          <w:sz w:val="24"/>
          <w:szCs w:val="24"/>
        </w:rPr>
        <w:t xml:space="preserve"> ways</w:t>
      </w:r>
      <w:r w:rsidR="00ED0A47" w:rsidRPr="00B569EE">
        <w:rPr>
          <w:sz w:val="24"/>
          <w:szCs w:val="24"/>
        </w:rPr>
        <w:t>;</w:t>
      </w:r>
      <w:r w:rsidR="006E3964" w:rsidRPr="00B569EE">
        <w:rPr>
          <w:sz w:val="24"/>
          <w:szCs w:val="24"/>
        </w:rPr>
        <w:t xml:space="preserve"> </w:t>
      </w:r>
      <w:r w:rsidR="00B26410" w:rsidRPr="00B569EE">
        <w:rPr>
          <w:sz w:val="24"/>
          <w:szCs w:val="24"/>
        </w:rPr>
        <w:t xml:space="preserve">then there is no real need for any assertion of superiority.  </w:t>
      </w:r>
      <w:r w:rsidR="001920B2" w:rsidRPr="00B569EE">
        <w:rPr>
          <w:sz w:val="24"/>
          <w:szCs w:val="24"/>
        </w:rPr>
        <w:t xml:space="preserve">Williams </w:t>
      </w:r>
      <w:r w:rsidR="00F739D4" w:rsidRPr="00B569EE">
        <w:rPr>
          <w:sz w:val="24"/>
          <w:szCs w:val="24"/>
        </w:rPr>
        <w:t>refers</w:t>
      </w:r>
      <w:r w:rsidR="00C35A3C" w:rsidRPr="00B569EE">
        <w:rPr>
          <w:sz w:val="24"/>
          <w:szCs w:val="24"/>
        </w:rPr>
        <w:t xml:space="preserve"> to the </w:t>
      </w:r>
      <w:proofErr w:type="spellStart"/>
      <w:r w:rsidR="00C35A3C" w:rsidRPr="00B569EE">
        <w:rPr>
          <w:i/>
          <w:iCs/>
          <w:sz w:val="24"/>
          <w:szCs w:val="24"/>
        </w:rPr>
        <w:t>Ugrapariprccha</w:t>
      </w:r>
      <w:proofErr w:type="spellEnd"/>
      <w:r w:rsidR="00C35A3C" w:rsidRPr="00B569EE">
        <w:rPr>
          <w:i/>
          <w:iCs/>
          <w:sz w:val="24"/>
          <w:szCs w:val="24"/>
        </w:rPr>
        <w:t xml:space="preserve"> Sutra</w:t>
      </w:r>
      <w:r w:rsidR="00C35A3C" w:rsidRPr="00B569EE">
        <w:rPr>
          <w:sz w:val="24"/>
          <w:szCs w:val="24"/>
        </w:rPr>
        <w:t xml:space="preserve">, which whilst asserting that </w:t>
      </w:r>
      <w:r w:rsidR="007F32A6" w:rsidRPr="00B569EE">
        <w:rPr>
          <w:sz w:val="24"/>
          <w:szCs w:val="24"/>
        </w:rPr>
        <w:t xml:space="preserve">the </w:t>
      </w:r>
      <w:r w:rsidR="007F32A6" w:rsidRPr="00B569EE">
        <w:rPr>
          <w:i/>
          <w:iCs/>
          <w:sz w:val="24"/>
          <w:szCs w:val="24"/>
        </w:rPr>
        <w:t>bodhisattva</w:t>
      </w:r>
      <w:r w:rsidR="007F32A6" w:rsidRPr="00B569EE">
        <w:rPr>
          <w:sz w:val="24"/>
          <w:szCs w:val="24"/>
        </w:rPr>
        <w:t xml:space="preserve"> path is best, still shows respect for </w:t>
      </w:r>
      <w:r w:rsidR="0087579A" w:rsidRPr="00B569EE">
        <w:rPr>
          <w:sz w:val="24"/>
          <w:szCs w:val="24"/>
        </w:rPr>
        <w:t xml:space="preserve">the </w:t>
      </w:r>
      <w:proofErr w:type="spellStart"/>
      <w:r w:rsidR="0087579A" w:rsidRPr="00B569EE">
        <w:rPr>
          <w:i/>
          <w:iCs/>
          <w:sz w:val="24"/>
          <w:szCs w:val="24"/>
        </w:rPr>
        <w:t>sravakayana</w:t>
      </w:r>
      <w:proofErr w:type="spellEnd"/>
      <w:r w:rsidR="0087579A" w:rsidRPr="00B569EE">
        <w:rPr>
          <w:sz w:val="24"/>
          <w:szCs w:val="24"/>
        </w:rPr>
        <w:t xml:space="preserve">, rather than antagonism. </w:t>
      </w:r>
      <w:r w:rsidR="00E95E85" w:rsidRPr="00B569EE">
        <w:rPr>
          <w:sz w:val="24"/>
          <w:szCs w:val="24"/>
        </w:rPr>
        <w:t>Buddhahood may be presented as an elite vehicle, but it is not described as suitable for all</w:t>
      </w:r>
      <w:r w:rsidR="00A323AE" w:rsidRPr="00B569EE">
        <w:rPr>
          <w:sz w:val="24"/>
          <w:szCs w:val="24"/>
        </w:rPr>
        <w:t xml:space="preserve">, thus other paths are still valid. He also describes the likelihood that </w:t>
      </w:r>
      <w:r w:rsidR="00F27B0B" w:rsidRPr="00B569EE">
        <w:rPr>
          <w:sz w:val="24"/>
          <w:szCs w:val="24"/>
        </w:rPr>
        <w:t xml:space="preserve">monasteries contained a mixture of </w:t>
      </w:r>
      <w:proofErr w:type="spellStart"/>
      <w:r w:rsidR="00F27B0B" w:rsidRPr="00B569EE">
        <w:rPr>
          <w:i/>
          <w:iCs/>
          <w:sz w:val="24"/>
          <w:szCs w:val="24"/>
        </w:rPr>
        <w:t>sravakas</w:t>
      </w:r>
      <w:proofErr w:type="spellEnd"/>
      <w:r w:rsidR="00F27B0B" w:rsidRPr="00B569EE">
        <w:rPr>
          <w:sz w:val="24"/>
          <w:szCs w:val="24"/>
        </w:rPr>
        <w:t xml:space="preserve"> and aspiring </w:t>
      </w:r>
      <w:r w:rsidR="00F27B0B" w:rsidRPr="00B569EE">
        <w:rPr>
          <w:i/>
          <w:iCs/>
          <w:sz w:val="24"/>
          <w:szCs w:val="24"/>
        </w:rPr>
        <w:t>bodhisattvas</w:t>
      </w:r>
      <w:r w:rsidR="00F27B0B" w:rsidRPr="00B569EE">
        <w:rPr>
          <w:sz w:val="24"/>
          <w:szCs w:val="24"/>
        </w:rPr>
        <w:t xml:space="preserve"> </w:t>
      </w:r>
      <w:r w:rsidR="00962AF9" w:rsidRPr="00B569EE">
        <w:rPr>
          <w:sz w:val="24"/>
          <w:szCs w:val="24"/>
        </w:rPr>
        <w:t>living side by side harmoniously for centuries.</w:t>
      </w:r>
      <w:r w:rsidR="00962AF9" w:rsidRPr="00B569EE">
        <w:rPr>
          <w:rStyle w:val="FootnoteReference"/>
          <w:sz w:val="24"/>
          <w:szCs w:val="24"/>
        </w:rPr>
        <w:footnoteReference w:id="38"/>
      </w:r>
      <w:r w:rsidR="00962AF9" w:rsidRPr="00B569EE">
        <w:rPr>
          <w:sz w:val="24"/>
          <w:szCs w:val="24"/>
        </w:rPr>
        <w:t xml:space="preserve">  </w:t>
      </w:r>
      <w:r w:rsidR="00481F61" w:rsidRPr="00B569EE">
        <w:rPr>
          <w:sz w:val="24"/>
          <w:szCs w:val="24"/>
        </w:rPr>
        <w:t xml:space="preserve">The best explanation as to why </w:t>
      </w:r>
      <w:r w:rsidR="00554109" w:rsidRPr="00B569EE">
        <w:rPr>
          <w:sz w:val="24"/>
          <w:szCs w:val="24"/>
        </w:rPr>
        <w:t>there is no refutation of Mahayana ideas in non-Mahayana sources is that Mahayana thinking was not seen as a threat in North India.</w:t>
      </w:r>
      <w:r w:rsidR="001324AD" w:rsidRPr="00B569EE">
        <w:rPr>
          <w:rStyle w:val="FootnoteReference"/>
          <w:sz w:val="24"/>
          <w:szCs w:val="24"/>
        </w:rPr>
        <w:footnoteReference w:id="39"/>
      </w:r>
      <w:r w:rsidR="0006219E" w:rsidRPr="00B569EE">
        <w:rPr>
          <w:sz w:val="24"/>
          <w:szCs w:val="24"/>
        </w:rPr>
        <w:t xml:space="preserve">  Williams argues that Mahayana is more of a vision than a sect or a school</w:t>
      </w:r>
      <w:r w:rsidR="000F4A29" w:rsidRPr="00B569EE">
        <w:rPr>
          <w:sz w:val="24"/>
          <w:szCs w:val="24"/>
        </w:rPr>
        <w:t>. This convincingly explains why there is continuation with early ideas as there was no need for them to break away as a schism or sect</w:t>
      </w:r>
      <w:r w:rsidR="00EE4020">
        <w:rPr>
          <w:sz w:val="24"/>
          <w:szCs w:val="24"/>
        </w:rPr>
        <w:t>,</w:t>
      </w:r>
      <w:r w:rsidR="000F4A29" w:rsidRPr="00B569EE">
        <w:rPr>
          <w:sz w:val="24"/>
          <w:szCs w:val="24"/>
        </w:rPr>
        <w:t xml:space="preserve"> as there was more general overlap than there was difference. The concept of </w:t>
      </w:r>
      <w:proofErr w:type="spellStart"/>
      <w:r w:rsidR="000F4A29" w:rsidRPr="00B569EE">
        <w:rPr>
          <w:i/>
          <w:iCs/>
          <w:sz w:val="24"/>
          <w:szCs w:val="24"/>
        </w:rPr>
        <w:t>upaya</w:t>
      </w:r>
      <w:proofErr w:type="spellEnd"/>
      <w:r w:rsidR="000F4A29" w:rsidRPr="00B569EE">
        <w:rPr>
          <w:sz w:val="24"/>
          <w:szCs w:val="24"/>
        </w:rPr>
        <w:t xml:space="preserve"> was likely to have assisted in this, rather than have hindered it or led to a need </w:t>
      </w:r>
      <w:r w:rsidR="004E4185" w:rsidRPr="00B569EE">
        <w:rPr>
          <w:sz w:val="24"/>
          <w:szCs w:val="24"/>
        </w:rPr>
        <w:t xml:space="preserve">for asserting the prioritisation of certain ways of thinking above others.  </w:t>
      </w:r>
    </w:p>
    <w:p w14:paraId="1472A758" w14:textId="5DFD559A" w:rsidR="00953743" w:rsidRPr="00B569EE" w:rsidRDefault="00953743" w:rsidP="004868A1">
      <w:pPr>
        <w:spacing w:line="480" w:lineRule="auto"/>
        <w:rPr>
          <w:sz w:val="24"/>
          <w:szCs w:val="24"/>
        </w:rPr>
      </w:pPr>
      <w:r w:rsidRPr="00B569EE">
        <w:rPr>
          <w:sz w:val="24"/>
          <w:szCs w:val="24"/>
        </w:rPr>
        <w:tab/>
        <w:t xml:space="preserve">Nevertheless, it appears there is some scholarly support for the views espoused by </w:t>
      </w:r>
      <w:proofErr w:type="spellStart"/>
      <w:r w:rsidR="00084C45" w:rsidRPr="00B569EE">
        <w:rPr>
          <w:sz w:val="24"/>
          <w:szCs w:val="24"/>
        </w:rPr>
        <w:t>Federman</w:t>
      </w:r>
      <w:proofErr w:type="spellEnd"/>
      <w:r w:rsidR="00084C45" w:rsidRPr="00B569EE">
        <w:rPr>
          <w:sz w:val="24"/>
          <w:szCs w:val="24"/>
        </w:rPr>
        <w:t xml:space="preserve"> and Hubbard</w:t>
      </w:r>
      <w:r w:rsidR="00F459E7" w:rsidRPr="00B569EE">
        <w:rPr>
          <w:sz w:val="24"/>
          <w:szCs w:val="24"/>
        </w:rPr>
        <w:t xml:space="preserve">. </w:t>
      </w:r>
      <w:r w:rsidR="00567F28" w:rsidRPr="00B569EE">
        <w:rPr>
          <w:sz w:val="24"/>
          <w:szCs w:val="24"/>
        </w:rPr>
        <w:t xml:space="preserve">There is some disagreement over the interpretation of the third vehicle in the parable of the burning house and the one vehicle presented at the end. Those who interpret the </w:t>
      </w:r>
      <w:r w:rsidR="00567F28" w:rsidRPr="00EE4020">
        <w:rPr>
          <w:i/>
          <w:iCs/>
          <w:sz w:val="24"/>
          <w:szCs w:val="24"/>
        </w:rPr>
        <w:t>Lotus Sutra</w:t>
      </w:r>
      <w:r w:rsidR="00567F28" w:rsidRPr="00B569EE">
        <w:rPr>
          <w:sz w:val="24"/>
          <w:szCs w:val="24"/>
        </w:rPr>
        <w:t xml:space="preserve"> as having polemical intentions tend to argue that the third vehicle</w:t>
      </w:r>
      <w:r w:rsidR="00B410E2" w:rsidRPr="00B569EE">
        <w:rPr>
          <w:sz w:val="24"/>
          <w:szCs w:val="24"/>
        </w:rPr>
        <w:t xml:space="preserve"> and the final vehicle are the same, suggesting that anyone who is in the Mahayana </w:t>
      </w:r>
      <w:r w:rsidR="00B410E2" w:rsidRPr="00B569EE">
        <w:rPr>
          <w:sz w:val="24"/>
          <w:szCs w:val="24"/>
        </w:rPr>
        <w:lastRenderedPageBreak/>
        <w:t xml:space="preserve">camp is in the right and </w:t>
      </w:r>
      <w:r w:rsidR="00866FBA" w:rsidRPr="00B569EE">
        <w:rPr>
          <w:sz w:val="24"/>
          <w:szCs w:val="24"/>
        </w:rPr>
        <w:t xml:space="preserve">the </w:t>
      </w:r>
      <w:r w:rsidR="00866FBA" w:rsidRPr="00B569EE">
        <w:rPr>
          <w:i/>
          <w:iCs/>
          <w:sz w:val="24"/>
          <w:szCs w:val="24"/>
        </w:rPr>
        <w:t>bodhisattva</w:t>
      </w:r>
      <w:r w:rsidR="00866FBA" w:rsidRPr="00B569EE">
        <w:rPr>
          <w:sz w:val="24"/>
          <w:szCs w:val="24"/>
        </w:rPr>
        <w:t xml:space="preserve"> path is really no different from Buddhahood as it is leading in that direction. </w:t>
      </w:r>
      <w:r w:rsidR="00AB0DD2" w:rsidRPr="00B569EE">
        <w:rPr>
          <w:sz w:val="24"/>
          <w:szCs w:val="24"/>
        </w:rPr>
        <w:t>The translation I’ve read does this by aligning the third vehicle with Buddhahood.</w:t>
      </w:r>
      <w:r w:rsidR="00AB0DD2" w:rsidRPr="00B569EE">
        <w:rPr>
          <w:rStyle w:val="FootnoteReference"/>
          <w:sz w:val="24"/>
          <w:szCs w:val="24"/>
        </w:rPr>
        <w:footnoteReference w:id="40"/>
      </w:r>
      <w:r w:rsidR="00AB0DD2" w:rsidRPr="00B569EE">
        <w:rPr>
          <w:sz w:val="24"/>
          <w:szCs w:val="24"/>
        </w:rPr>
        <w:t xml:space="preserve"> </w:t>
      </w:r>
      <w:r w:rsidR="00DD34F0" w:rsidRPr="00B569EE">
        <w:rPr>
          <w:sz w:val="24"/>
          <w:szCs w:val="24"/>
        </w:rPr>
        <w:t>Peter Harvey seems to be in agreement stating, ‘</w:t>
      </w:r>
      <w:r w:rsidR="008D653C" w:rsidRPr="00B569EE">
        <w:rPr>
          <w:sz w:val="24"/>
          <w:szCs w:val="24"/>
        </w:rPr>
        <w:t xml:space="preserve">As the </w:t>
      </w:r>
      <w:r w:rsidR="000A4E96" w:rsidRPr="00B569EE">
        <w:rPr>
          <w:sz w:val="24"/>
          <w:szCs w:val="24"/>
        </w:rPr>
        <w:t>B</w:t>
      </w:r>
      <w:r w:rsidR="008D653C" w:rsidRPr="00B569EE">
        <w:rPr>
          <w:sz w:val="24"/>
          <w:szCs w:val="24"/>
        </w:rPr>
        <w:t xml:space="preserve">odhisattva path leads to Buddhahood it seems hard to differentiate the </w:t>
      </w:r>
      <w:r w:rsidR="000A4E96" w:rsidRPr="00B569EE">
        <w:rPr>
          <w:sz w:val="24"/>
          <w:szCs w:val="24"/>
        </w:rPr>
        <w:t>B</w:t>
      </w:r>
      <w:r w:rsidR="008D653C" w:rsidRPr="00B569EE">
        <w:rPr>
          <w:sz w:val="24"/>
          <w:szCs w:val="24"/>
        </w:rPr>
        <w:t xml:space="preserve">odhisattva </w:t>
      </w:r>
      <w:r w:rsidR="000A4E96" w:rsidRPr="00B569EE">
        <w:rPr>
          <w:sz w:val="24"/>
          <w:szCs w:val="24"/>
        </w:rPr>
        <w:t>and Buddha-vehicles.’</w:t>
      </w:r>
      <w:r w:rsidR="000A4E96" w:rsidRPr="00B569EE">
        <w:rPr>
          <w:rStyle w:val="FootnoteReference"/>
          <w:sz w:val="24"/>
          <w:szCs w:val="24"/>
        </w:rPr>
        <w:footnoteReference w:id="41"/>
      </w:r>
      <w:r w:rsidR="00315CCA" w:rsidRPr="00B569EE">
        <w:rPr>
          <w:sz w:val="24"/>
          <w:szCs w:val="24"/>
        </w:rPr>
        <w:t xml:space="preserve">  Buddhism has only one vehicle</w:t>
      </w:r>
      <w:r w:rsidR="00AF16D7" w:rsidRPr="00B569EE">
        <w:rPr>
          <w:sz w:val="24"/>
          <w:szCs w:val="24"/>
        </w:rPr>
        <w:t xml:space="preserve"> but via skilful means, there appears to be three. Once someone develops spiritually</w:t>
      </w:r>
      <w:r w:rsidR="00F80E62" w:rsidRPr="00B569EE">
        <w:rPr>
          <w:sz w:val="24"/>
          <w:szCs w:val="24"/>
        </w:rPr>
        <w:t>, they are given the supreme Buddha vehicle, suggesting it eclipses the others.</w:t>
      </w:r>
      <w:r w:rsidR="00F80E62" w:rsidRPr="00B569EE">
        <w:rPr>
          <w:rStyle w:val="FootnoteReference"/>
          <w:sz w:val="24"/>
          <w:szCs w:val="24"/>
        </w:rPr>
        <w:footnoteReference w:id="42"/>
      </w:r>
      <w:r w:rsidR="00F80E62" w:rsidRPr="00B569EE">
        <w:rPr>
          <w:sz w:val="24"/>
          <w:szCs w:val="24"/>
        </w:rPr>
        <w:t xml:space="preserve"> This could support that the intention of </w:t>
      </w:r>
      <w:proofErr w:type="spellStart"/>
      <w:r w:rsidR="00F80E62" w:rsidRPr="00B569EE">
        <w:rPr>
          <w:i/>
          <w:iCs/>
          <w:sz w:val="24"/>
          <w:szCs w:val="24"/>
        </w:rPr>
        <w:t>upaya</w:t>
      </w:r>
      <w:proofErr w:type="spellEnd"/>
      <w:r w:rsidR="00F80E62" w:rsidRPr="00B569EE">
        <w:rPr>
          <w:sz w:val="24"/>
          <w:szCs w:val="24"/>
        </w:rPr>
        <w:t xml:space="preserve"> is to convince followers of the superiority of the Mahayana path. </w:t>
      </w:r>
      <w:r w:rsidR="00F429A1" w:rsidRPr="00B569EE">
        <w:rPr>
          <w:sz w:val="24"/>
          <w:szCs w:val="24"/>
        </w:rPr>
        <w:t>Rupert Gethin extols a similar perspective</w:t>
      </w:r>
      <w:r w:rsidR="00AD6265" w:rsidRPr="00B569EE">
        <w:rPr>
          <w:sz w:val="24"/>
          <w:szCs w:val="24"/>
        </w:rPr>
        <w:t xml:space="preserve"> by arguing that the </w:t>
      </w:r>
      <w:r w:rsidR="00AD6265" w:rsidRPr="00EE4020">
        <w:rPr>
          <w:i/>
          <w:iCs/>
          <w:sz w:val="24"/>
          <w:szCs w:val="24"/>
        </w:rPr>
        <w:t>Lotus Sutra</w:t>
      </w:r>
      <w:r w:rsidR="00AD6265" w:rsidRPr="00B569EE">
        <w:rPr>
          <w:sz w:val="24"/>
          <w:szCs w:val="24"/>
        </w:rPr>
        <w:t xml:space="preserve"> asserts that the goals of </w:t>
      </w:r>
      <w:proofErr w:type="spellStart"/>
      <w:r w:rsidR="00AD6265" w:rsidRPr="00B569EE">
        <w:rPr>
          <w:i/>
          <w:iCs/>
          <w:sz w:val="24"/>
          <w:szCs w:val="24"/>
        </w:rPr>
        <w:t>sravaka</w:t>
      </w:r>
      <w:proofErr w:type="spellEnd"/>
      <w:r w:rsidR="00AD6265" w:rsidRPr="00B569EE">
        <w:rPr>
          <w:i/>
          <w:iCs/>
          <w:sz w:val="24"/>
          <w:szCs w:val="24"/>
        </w:rPr>
        <w:t xml:space="preserve"> </w:t>
      </w:r>
      <w:r w:rsidR="00AD6265" w:rsidRPr="00B569EE">
        <w:rPr>
          <w:sz w:val="24"/>
          <w:szCs w:val="24"/>
        </w:rPr>
        <w:t xml:space="preserve">and </w:t>
      </w:r>
      <w:r w:rsidR="00AD6265" w:rsidRPr="00B569EE">
        <w:rPr>
          <w:i/>
          <w:iCs/>
          <w:sz w:val="24"/>
          <w:szCs w:val="24"/>
        </w:rPr>
        <w:t>prat</w:t>
      </w:r>
      <w:r w:rsidR="00566722" w:rsidRPr="00B569EE">
        <w:rPr>
          <w:i/>
          <w:iCs/>
          <w:sz w:val="24"/>
          <w:szCs w:val="24"/>
        </w:rPr>
        <w:t>yekabuddha</w:t>
      </w:r>
      <w:r w:rsidR="00566722" w:rsidRPr="00B569EE">
        <w:rPr>
          <w:sz w:val="24"/>
          <w:szCs w:val="24"/>
        </w:rPr>
        <w:t xml:space="preserve"> are not true goals at all. ‘These goals are merely clever devices (</w:t>
      </w:r>
      <w:proofErr w:type="spellStart"/>
      <w:r w:rsidR="00566722" w:rsidRPr="00B569EE">
        <w:rPr>
          <w:sz w:val="24"/>
          <w:szCs w:val="24"/>
        </w:rPr>
        <w:t>upaya</w:t>
      </w:r>
      <w:proofErr w:type="spellEnd"/>
      <w:r w:rsidR="00566722" w:rsidRPr="00B569EE">
        <w:rPr>
          <w:sz w:val="24"/>
          <w:szCs w:val="24"/>
        </w:rPr>
        <w:t>) taught by the Buddha</w:t>
      </w:r>
      <w:r w:rsidR="0039160E" w:rsidRPr="00B569EE">
        <w:rPr>
          <w:sz w:val="24"/>
          <w:szCs w:val="24"/>
        </w:rPr>
        <w:t xml:space="preserve"> in order to get beings to at least begin the practice of the path; eventually their practice must lead</w:t>
      </w:r>
      <w:r w:rsidR="00452BE0" w:rsidRPr="00B569EE">
        <w:rPr>
          <w:sz w:val="24"/>
          <w:szCs w:val="24"/>
        </w:rPr>
        <w:t xml:space="preserve"> on to the one and only vehicle (</w:t>
      </w:r>
      <w:proofErr w:type="spellStart"/>
      <w:r w:rsidR="00452BE0" w:rsidRPr="00B569EE">
        <w:rPr>
          <w:i/>
          <w:iCs/>
          <w:sz w:val="24"/>
          <w:szCs w:val="24"/>
        </w:rPr>
        <w:t>ekayana</w:t>
      </w:r>
      <w:proofErr w:type="spellEnd"/>
      <w:r w:rsidR="00452BE0" w:rsidRPr="00B569EE">
        <w:rPr>
          <w:sz w:val="24"/>
          <w:szCs w:val="24"/>
        </w:rPr>
        <w:t>) that is the Mahayana, the vehicle ending in perfect Buddhahood.’</w:t>
      </w:r>
      <w:r w:rsidR="00452BE0" w:rsidRPr="00B569EE">
        <w:rPr>
          <w:rStyle w:val="FootnoteReference"/>
          <w:sz w:val="24"/>
          <w:szCs w:val="24"/>
        </w:rPr>
        <w:footnoteReference w:id="43"/>
      </w:r>
      <w:r w:rsidR="00452BE0" w:rsidRPr="00B569EE">
        <w:rPr>
          <w:sz w:val="24"/>
          <w:szCs w:val="24"/>
        </w:rPr>
        <w:t xml:space="preserve">  He also points out that due to </w:t>
      </w:r>
      <w:proofErr w:type="spellStart"/>
      <w:r w:rsidR="00452BE0" w:rsidRPr="00B569EE">
        <w:rPr>
          <w:i/>
          <w:iCs/>
          <w:sz w:val="24"/>
          <w:szCs w:val="24"/>
        </w:rPr>
        <w:t>upaya</w:t>
      </w:r>
      <w:proofErr w:type="spellEnd"/>
      <w:r w:rsidR="00452BE0" w:rsidRPr="00B569EE">
        <w:rPr>
          <w:sz w:val="24"/>
          <w:szCs w:val="24"/>
        </w:rPr>
        <w:t xml:space="preserve">, in East Asia the </w:t>
      </w:r>
      <w:proofErr w:type="spellStart"/>
      <w:r w:rsidR="00452BE0" w:rsidRPr="00B569EE">
        <w:rPr>
          <w:sz w:val="24"/>
          <w:szCs w:val="24"/>
        </w:rPr>
        <w:t>T</w:t>
      </w:r>
      <w:r w:rsidR="00EE4020">
        <w:rPr>
          <w:sz w:val="24"/>
          <w:szCs w:val="24"/>
        </w:rPr>
        <w:t>’</w:t>
      </w:r>
      <w:r w:rsidR="00452BE0" w:rsidRPr="00B569EE">
        <w:rPr>
          <w:sz w:val="24"/>
          <w:szCs w:val="24"/>
        </w:rPr>
        <w:t>ien-t’ai</w:t>
      </w:r>
      <w:proofErr w:type="spellEnd"/>
      <w:r w:rsidR="00452BE0" w:rsidRPr="00B569EE">
        <w:rPr>
          <w:sz w:val="24"/>
          <w:szCs w:val="24"/>
        </w:rPr>
        <w:t xml:space="preserve"> and Hua-yen schools sought to arrange and classify the Buddha’s teachings as to which held most truth.  </w:t>
      </w:r>
      <w:proofErr w:type="spellStart"/>
      <w:r w:rsidR="00452BE0" w:rsidRPr="00B569EE">
        <w:rPr>
          <w:sz w:val="24"/>
          <w:szCs w:val="24"/>
        </w:rPr>
        <w:t>Chih-</w:t>
      </w:r>
      <w:r w:rsidR="00EE4020">
        <w:rPr>
          <w:sz w:val="24"/>
          <w:szCs w:val="24"/>
        </w:rPr>
        <w:t>i</w:t>
      </w:r>
      <w:proofErr w:type="spellEnd"/>
      <w:r w:rsidR="00452BE0" w:rsidRPr="00B569EE">
        <w:rPr>
          <w:sz w:val="24"/>
          <w:szCs w:val="24"/>
        </w:rPr>
        <w:t xml:space="preserve"> (538-597) taught that the final teaching is found in the </w:t>
      </w:r>
      <w:r w:rsidR="00452BE0" w:rsidRPr="00EE4020">
        <w:rPr>
          <w:i/>
          <w:iCs/>
          <w:sz w:val="24"/>
          <w:szCs w:val="24"/>
        </w:rPr>
        <w:t>Lotus Sutra</w:t>
      </w:r>
      <w:r w:rsidR="00452BE0" w:rsidRPr="00B569EE">
        <w:rPr>
          <w:sz w:val="24"/>
          <w:szCs w:val="24"/>
        </w:rPr>
        <w:t>. Order must be established due to diverse, contradictory teachings, suggesting that earlier teachings only hold partial, lesser important truth.</w:t>
      </w:r>
      <w:r w:rsidR="00452BE0" w:rsidRPr="00B569EE">
        <w:rPr>
          <w:rStyle w:val="FootnoteReference"/>
          <w:sz w:val="24"/>
          <w:szCs w:val="24"/>
        </w:rPr>
        <w:footnoteReference w:id="44"/>
      </w:r>
      <w:r w:rsidR="00452BE0" w:rsidRPr="00B569EE">
        <w:rPr>
          <w:sz w:val="24"/>
          <w:szCs w:val="24"/>
        </w:rPr>
        <w:t xml:space="preserve">  </w:t>
      </w:r>
    </w:p>
    <w:p w14:paraId="28326645" w14:textId="1210F577" w:rsidR="00452BE0" w:rsidRPr="00B569EE" w:rsidRDefault="00452BE0" w:rsidP="004868A1">
      <w:pPr>
        <w:spacing w:line="480" w:lineRule="auto"/>
        <w:rPr>
          <w:sz w:val="24"/>
          <w:szCs w:val="24"/>
        </w:rPr>
      </w:pPr>
      <w:r w:rsidRPr="00B569EE">
        <w:rPr>
          <w:sz w:val="24"/>
          <w:szCs w:val="24"/>
        </w:rPr>
        <w:tab/>
        <w:t xml:space="preserve">Despite these explanations, I find </w:t>
      </w:r>
      <w:proofErr w:type="spellStart"/>
      <w:r w:rsidRPr="00B569EE">
        <w:rPr>
          <w:sz w:val="24"/>
          <w:szCs w:val="24"/>
        </w:rPr>
        <w:t>Pye’s</w:t>
      </w:r>
      <w:proofErr w:type="spellEnd"/>
      <w:r w:rsidRPr="00B569EE">
        <w:rPr>
          <w:sz w:val="24"/>
          <w:szCs w:val="24"/>
        </w:rPr>
        <w:t xml:space="preserve"> interpretation of the three vehicles to be most satisfactory.  He argues that, ‘the basic implication is that various paths within Buddhism are distinguished because of varying needs while all of them have the same </w:t>
      </w:r>
      <w:r w:rsidRPr="00B569EE">
        <w:rPr>
          <w:sz w:val="24"/>
          <w:szCs w:val="24"/>
        </w:rPr>
        <w:lastRenderedPageBreak/>
        <w:t>fundamental intention and meaning.’</w:t>
      </w:r>
      <w:r w:rsidRPr="00B569EE">
        <w:rPr>
          <w:rStyle w:val="FootnoteReference"/>
          <w:sz w:val="24"/>
          <w:szCs w:val="24"/>
        </w:rPr>
        <w:footnoteReference w:id="45"/>
      </w:r>
      <w:r w:rsidRPr="00B569EE">
        <w:rPr>
          <w:sz w:val="24"/>
          <w:szCs w:val="24"/>
        </w:rPr>
        <w:t xml:space="preserve"> There is no suggestion of superiority here. Anything that leads one closer to Buddhahood is useful and should not be disparaged. </w:t>
      </w:r>
      <w:proofErr w:type="spellStart"/>
      <w:r w:rsidRPr="00B569EE">
        <w:rPr>
          <w:sz w:val="24"/>
          <w:szCs w:val="24"/>
        </w:rPr>
        <w:t>Pye</w:t>
      </w:r>
      <w:proofErr w:type="spellEnd"/>
      <w:r w:rsidRPr="00B569EE">
        <w:rPr>
          <w:sz w:val="24"/>
          <w:szCs w:val="24"/>
        </w:rPr>
        <w:t xml:space="preserve"> seems to suggest that all paths are different yet equal. Even if someone has chosen to become an </w:t>
      </w:r>
      <w:r w:rsidRPr="00B569EE">
        <w:rPr>
          <w:i/>
          <w:iCs/>
          <w:sz w:val="24"/>
          <w:szCs w:val="24"/>
        </w:rPr>
        <w:t>arahant</w:t>
      </w:r>
      <w:r w:rsidRPr="00B569EE">
        <w:rPr>
          <w:sz w:val="24"/>
          <w:szCs w:val="24"/>
        </w:rPr>
        <w:t xml:space="preserve"> initially and set out on this long path (as Theravada monks still do today), then this is valid and this path may be replaced when the person feels ready. This reasoning to me, seems to be consistent with the Buddha’s words in the </w:t>
      </w:r>
      <w:r w:rsidRPr="00B569EE">
        <w:rPr>
          <w:i/>
          <w:iCs/>
          <w:sz w:val="24"/>
          <w:szCs w:val="24"/>
        </w:rPr>
        <w:t>Kalama Sutta</w:t>
      </w:r>
      <w:r w:rsidR="0029200E" w:rsidRPr="00B569EE">
        <w:rPr>
          <w:sz w:val="24"/>
          <w:szCs w:val="24"/>
        </w:rPr>
        <w:t xml:space="preserve"> found in the </w:t>
      </w:r>
      <w:proofErr w:type="spellStart"/>
      <w:r w:rsidR="0029200E" w:rsidRPr="00B569EE">
        <w:rPr>
          <w:i/>
          <w:iCs/>
          <w:sz w:val="24"/>
          <w:szCs w:val="24"/>
        </w:rPr>
        <w:t>Anguttara</w:t>
      </w:r>
      <w:proofErr w:type="spellEnd"/>
      <w:r w:rsidR="0029200E" w:rsidRPr="00B569EE">
        <w:rPr>
          <w:i/>
          <w:iCs/>
          <w:sz w:val="24"/>
          <w:szCs w:val="24"/>
        </w:rPr>
        <w:t xml:space="preserve"> </w:t>
      </w:r>
      <w:proofErr w:type="spellStart"/>
      <w:r w:rsidR="0029200E" w:rsidRPr="00B569EE">
        <w:rPr>
          <w:i/>
          <w:iCs/>
          <w:sz w:val="24"/>
          <w:szCs w:val="24"/>
        </w:rPr>
        <w:t>Nikaya</w:t>
      </w:r>
      <w:proofErr w:type="spellEnd"/>
      <w:r w:rsidRPr="00B569EE">
        <w:rPr>
          <w:sz w:val="24"/>
          <w:szCs w:val="24"/>
        </w:rPr>
        <w:t>.</w:t>
      </w:r>
      <w:r w:rsidR="0029200E" w:rsidRPr="00B569EE">
        <w:rPr>
          <w:sz w:val="24"/>
          <w:szCs w:val="24"/>
        </w:rPr>
        <w:t xml:space="preserve">  The Buddha exhorts his listeners to test the teachings for themselves. He advises against listening to others blindly, or the words of scripture without questioning and doubting t</w:t>
      </w:r>
      <w:r w:rsidR="00EE4020">
        <w:rPr>
          <w:sz w:val="24"/>
          <w:szCs w:val="24"/>
        </w:rPr>
        <w:t>hem</w:t>
      </w:r>
      <w:r w:rsidR="0029200E" w:rsidRPr="00B569EE">
        <w:rPr>
          <w:sz w:val="24"/>
          <w:szCs w:val="24"/>
        </w:rPr>
        <w:t>. ‘When you yourselves know: “these things are bad”…abandon them.’</w:t>
      </w:r>
      <w:r w:rsidR="0029200E" w:rsidRPr="00B569EE">
        <w:rPr>
          <w:rStyle w:val="FootnoteReference"/>
          <w:sz w:val="24"/>
          <w:szCs w:val="24"/>
        </w:rPr>
        <w:footnoteReference w:id="46"/>
      </w:r>
      <w:r w:rsidR="0029200E" w:rsidRPr="00B569EE">
        <w:rPr>
          <w:sz w:val="24"/>
          <w:szCs w:val="24"/>
        </w:rPr>
        <w:t xml:space="preserve"> The ultimate authority seems to be the self (temporary as it may be) and personal experience, even above the </w:t>
      </w:r>
      <w:proofErr w:type="spellStart"/>
      <w:r w:rsidR="0029200E" w:rsidRPr="00B569EE">
        <w:rPr>
          <w:i/>
          <w:iCs/>
          <w:sz w:val="24"/>
          <w:szCs w:val="24"/>
        </w:rPr>
        <w:t>Tathagatha</w:t>
      </w:r>
      <w:r w:rsidR="0029200E" w:rsidRPr="00B569EE">
        <w:rPr>
          <w:sz w:val="24"/>
          <w:szCs w:val="24"/>
        </w:rPr>
        <w:t>’s</w:t>
      </w:r>
      <w:proofErr w:type="spellEnd"/>
      <w:r w:rsidR="0029200E" w:rsidRPr="00B569EE">
        <w:rPr>
          <w:sz w:val="24"/>
          <w:szCs w:val="24"/>
        </w:rPr>
        <w:t xml:space="preserve"> words as recorded in texts. </w:t>
      </w:r>
      <w:r w:rsidRPr="00B569EE">
        <w:rPr>
          <w:sz w:val="24"/>
          <w:szCs w:val="24"/>
        </w:rPr>
        <w:t xml:space="preserve"> </w:t>
      </w:r>
      <w:r w:rsidR="0029200E" w:rsidRPr="00B569EE">
        <w:rPr>
          <w:sz w:val="24"/>
          <w:szCs w:val="24"/>
        </w:rPr>
        <w:t xml:space="preserve">Thus, if a Buddhist reads the Lotus Sutra and is being pressurised to agree that it holds more truth </w:t>
      </w:r>
      <w:r w:rsidR="00ED0A47" w:rsidRPr="00B569EE">
        <w:rPr>
          <w:sz w:val="24"/>
          <w:szCs w:val="24"/>
        </w:rPr>
        <w:t>than</w:t>
      </w:r>
      <w:r w:rsidR="0029200E" w:rsidRPr="00B569EE">
        <w:rPr>
          <w:sz w:val="24"/>
          <w:szCs w:val="24"/>
        </w:rPr>
        <w:t xml:space="preserve"> other texts, they might stop and think for themselves and analyse the teaching of </w:t>
      </w:r>
      <w:proofErr w:type="spellStart"/>
      <w:r w:rsidR="0029200E" w:rsidRPr="00B569EE">
        <w:rPr>
          <w:i/>
          <w:iCs/>
          <w:sz w:val="24"/>
          <w:szCs w:val="24"/>
        </w:rPr>
        <w:t>upaya</w:t>
      </w:r>
      <w:proofErr w:type="spellEnd"/>
      <w:r w:rsidR="0029200E" w:rsidRPr="00B569EE">
        <w:rPr>
          <w:sz w:val="24"/>
          <w:szCs w:val="24"/>
        </w:rPr>
        <w:t xml:space="preserve"> and realise that all teachings are provisional and a means to an end (as the raft simile illustrates) and ask themselves ‘Does this teaching work for me?</w:t>
      </w:r>
      <w:r w:rsidR="00EE4020">
        <w:rPr>
          <w:sz w:val="24"/>
          <w:szCs w:val="24"/>
        </w:rPr>
        <w:t>,</w:t>
      </w:r>
      <w:r w:rsidR="0029200E" w:rsidRPr="00B569EE">
        <w:rPr>
          <w:sz w:val="24"/>
          <w:szCs w:val="24"/>
        </w:rPr>
        <w:t xml:space="preserve">’ ‘Does it hold truth for me in my unique situation?’ Similarly, if a Theravada advocate were claiming that the </w:t>
      </w:r>
      <w:r w:rsidR="0029200E" w:rsidRPr="00B569EE">
        <w:rPr>
          <w:i/>
          <w:iCs/>
          <w:sz w:val="24"/>
          <w:szCs w:val="24"/>
        </w:rPr>
        <w:t>Tipitaka</w:t>
      </w:r>
      <w:r w:rsidR="0029200E" w:rsidRPr="00B569EE">
        <w:rPr>
          <w:sz w:val="24"/>
          <w:szCs w:val="24"/>
        </w:rPr>
        <w:t xml:space="preserve"> holds more truth than any other text then this could also be brought into question. </w:t>
      </w:r>
      <w:r w:rsidR="00EB724B" w:rsidRPr="00B569EE">
        <w:rPr>
          <w:sz w:val="24"/>
          <w:szCs w:val="24"/>
        </w:rPr>
        <w:t xml:space="preserve">In the first sermon, the Buddha never said that the Four Noble Truths are just skilful means, neither did he say his teaching should be accepted unconditionally. </w:t>
      </w:r>
      <w:r w:rsidR="0029200E" w:rsidRPr="00B569EE">
        <w:rPr>
          <w:sz w:val="24"/>
          <w:szCs w:val="24"/>
        </w:rPr>
        <w:t xml:space="preserve">For me, this means that all Buddhist ideas are capable of being questioned and this seems to be what Buddhism is about. This passage shows that the Buddha has always praised doubt and spoke out against intolerance of other views. </w:t>
      </w:r>
      <w:r w:rsidR="00F739D4" w:rsidRPr="00B569EE">
        <w:rPr>
          <w:sz w:val="24"/>
          <w:szCs w:val="24"/>
        </w:rPr>
        <w:t>Therefore,</w:t>
      </w:r>
      <w:r w:rsidR="0029200E" w:rsidRPr="00B569EE">
        <w:rPr>
          <w:sz w:val="24"/>
          <w:szCs w:val="24"/>
        </w:rPr>
        <w:t xml:space="preserve"> fundamentalism is rare in Buddhism and diverse views are accepted. It </w:t>
      </w:r>
      <w:r w:rsidR="0029200E" w:rsidRPr="00B569EE">
        <w:rPr>
          <w:sz w:val="24"/>
          <w:szCs w:val="24"/>
        </w:rPr>
        <w:lastRenderedPageBreak/>
        <w:t>also explains why violence and in-fighting is rare</w:t>
      </w:r>
      <w:r w:rsidR="00EE4020">
        <w:rPr>
          <w:rStyle w:val="FootnoteReference"/>
          <w:sz w:val="24"/>
          <w:szCs w:val="24"/>
        </w:rPr>
        <w:footnoteReference w:id="47"/>
      </w:r>
      <w:r w:rsidR="0029200E" w:rsidRPr="00B569EE">
        <w:rPr>
          <w:sz w:val="24"/>
          <w:szCs w:val="24"/>
        </w:rPr>
        <w:t xml:space="preserve">. Different Buddhists continue to live side by side peacefully as has occurred for many centuries.  </w:t>
      </w:r>
    </w:p>
    <w:p w14:paraId="54328B88" w14:textId="31B374A3" w:rsidR="00EB724B" w:rsidRPr="00B569EE" w:rsidRDefault="00EB724B" w:rsidP="004868A1">
      <w:pPr>
        <w:spacing w:line="480" w:lineRule="auto"/>
        <w:rPr>
          <w:sz w:val="24"/>
          <w:szCs w:val="24"/>
        </w:rPr>
      </w:pPr>
      <w:r w:rsidRPr="00B569EE">
        <w:rPr>
          <w:sz w:val="24"/>
          <w:szCs w:val="24"/>
        </w:rPr>
        <w:tab/>
      </w:r>
      <w:proofErr w:type="spellStart"/>
      <w:r w:rsidRPr="00B569EE">
        <w:rPr>
          <w:sz w:val="24"/>
          <w:szCs w:val="24"/>
        </w:rPr>
        <w:t>Pye</w:t>
      </w:r>
      <w:proofErr w:type="spellEnd"/>
      <w:r w:rsidRPr="00B569EE">
        <w:rPr>
          <w:sz w:val="24"/>
          <w:szCs w:val="24"/>
        </w:rPr>
        <w:t xml:space="preserve"> sums this up pe</w:t>
      </w:r>
      <w:r w:rsidR="00ED0A47" w:rsidRPr="00B569EE">
        <w:rPr>
          <w:sz w:val="24"/>
          <w:szCs w:val="24"/>
        </w:rPr>
        <w:t>r</w:t>
      </w:r>
      <w:r w:rsidRPr="00B569EE">
        <w:rPr>
          <w:sz w:val="24"/>
          <w:szCs w:val="24"/>
        </w:rPr>
        <w:t>fectly when he says that ‘Buddhism as a specific religion identifiable in human history, is a skilful means.’</w:t>
      </w:r>
      <w:r w:rsidRPr="00B569EE">
        <w:rPr>
          <w:rStyle w:val="FootnoteReference"/>
          <w:sz w:val="24"/>
          <w:szCs w:val="24"/>
        </w:rPr>
        <w:footnoteReference w:id="48"/>
      </w:r>
      <w:r w:rsidRPr="00B569EE">
        <w:rPr>
          <w:sz w:val="24"/>
          <w:szCs w:val="24"/>
        </w:rPr>
        <w:t xml:space="preserve">  He points out that without the Buddha’s skilful decision to teach what he had learned, Buddhism would not exist at all. This and many other examples from the </w:t>
      </w:r>
      <w:r w:rsidRPr="00B569EE">
        <w:rPr>
          <w:i/>
          <w:iCs/>
          <w:sz w:val="24"/>
          <w:szCs w:val="24"/>
        </w:rPr>
        <w:t>Tipitaka</w:t>
      </w:r>
      <w:r w:rsidRPr="00B569EE">
        <w:rPr>
          <w:sz w:val="24"/>
          <w:szCs w:val="24"/>
        </w:rPr>
        <w:t xml:space="preserve"> are analysed to show that </w:t>
      </w:r>
      <w:proofErr w:type="spellStart"/>
      <w:r w:rsidRPr="00B569EE">
        <w:rPr>
          <w:i/>
          <w:iCs/>
          <w:sz w:val="24"/>
          <w:szCs w:val="24"/>
        </w:rPr>
        <w:t>upaya</w:t>
      </w:r>
      <w:proofErr w:type="spellEnd"/>
      <w:r w:rsidRPr="00B569EE">
        <w:rPr>
          <w:sz w:val="24"/>
          <w:szCs w:val="24"/>
        </w:rPr>
        <w:t xml:space="preserve"> was present implicitly in pre-Mahayana Buddhism. He admits that there are few specific references to </w:t>
      </w:r>
      <w:proofErr w:type="spellStart"/>
      <w:r w:rsidRPr="00B569EE">
        <w:rPr>
          <w:i/>
          <w:iCs/>
          <w:sz w:val="24"/>
          <w:szCs w:val="24"/>
        </w:rPr>
        <w:t>upaya</w:t>
      </w:r>
      <w:proofErr w:type="spellEnd"/>
      <w:r w:rsidRPr="00B569EE">
        <w:rPr>
          <w:sz w:val="24"/>
          <w:szCs w:val="24"/>
        </w:rPr>
        <w:t xml:space="preserve"> and the Buddha himself never used the terminology, but nonetheless the idea is there in his teachings.</w:t>
      </w:r>
      <w:r w:rsidRPr="00B569EE">
        <w:rPr>
          <w:rStyle w:val="FootnoteReference"/>
          <w:sz w:val="24"/>
          <w:szCs w:val="24"/>
        </w:rPr>
        <w:footnoteReference w:id="49"/>
      </w:r>
      <w:r w:rsidRPr="00B569EE">
        <w:rPr>
          <w:sz w:val="24"/>
          <w:szCs w:val="24"/>
        </w:rPr>
        <w:t xml:space="preserve"> Skill in means is listed as one of three types of skill in a little known passage of the </w:t>
      </w:r>
      <w:proofErr w:type="spellStart"/>
      <w:r w:rsidRPr="00B569EE">
        <w:rPr>
          <w:i/>
          <w:iCs/>
          <w:sz w:val="24"/>
          <w:szCs w:val="24"/>
        </w:rPr>
        <w:t>Digha</w:t>
      </w:r>
      <w:proofErr w:type="spellEnd"/>
      <w:r w:rsidRPr="00B569EE">
        <w:rPr>
          <w:i/>
          <w:iCs/>
          <w:sz w:val="24"/>
          <w:szCs w:val="24"/>
        </w:rPr>
        <w:t xml:space="preserve"> </w:t>
      </w:r>
      <w:proofErr w:type="spellStart"/>
      <w:r w:rsidRPr="00B569EE">
        <w:rPr>
          <w:i/>
          <w:iCs/>
          <w:sz w:val="24"/>
          <w:szCs w:val="24"/>
        </w:rPr>
        <w:t>Nikaya</w:t>
      </w:r>
      <w:proofErr w:type="spellEnd"/>
      <w:r w:rsidRPr="00B569EE">
        <w:rPr>
          <w:i/>
          <w:iCs/>
          <w:sz w:val="24"/>
          <w:szCs w:val="24"/>
        </w:rPr>
        <w:t xml:space="preserve"> </w:t>
      </w:r>
      <w:r w:rsidRPr="00B569EE">
        <w:rPr>
          <w:sz w:val="24"/>
          <w:szCs w:val="24"/>
        </w:rPr>
        <w:t xml:space="preserve">and in the </w:t>
      </w:r>
      <w:proofErr w:type="spellStart"/>
      <w:r w:rsidRPr="00B569EE">
        <w:rPr>
          <w:i/>
          <w:iCs/>
          <w:sz w:val="24"/>
          <w:szCs w:val="24"/>
        </w:rPr>
        <w:t>Navasutta</w:t>
      </w:r>
      <w:proofErr w:type="spellEnd"/>
      <w:r w:rsidRPr="00B569EE">
        <w:rPr>
          <w:sz w:val="24"/>
          <w:szCs w:val="24"/>
        </w:rPr>
        <w:t xml:space="preserve"> of the </w:t>
      </w:r>
      <w:r w:rsidRPr="00B569EE">
        <w:rPr>
          <w:i/>
          <w:iCs/>
          <w:sz w:val="24"/>
          <w:szCs w:val="24"/>
        </w:rPr>
        <w:t xml:space="preserve">Sutta </w:t>
      </w:r>
      <w:proofErr w:type="spellStart"/>
      <w:r w:rsidRPr="00B569EE">
        <w:rPr>
          <w:i/>
          <w:iCs/>
          <w:sz w:val="24"/>
          <w:szCs w:val="24"/>
        </w:rPr>
        <w:t>Nipata</w:t>
      </w:r>
      <w:proofErr w:type="spellEnd"/>
      <w:r w:rsidRPr="00B569EE">
        <w:rPr>
          <w:sz w:val="24"/>
          <w:szCs w:val="24"/>
        </w:rPr>
        <w:t xml:space="preserve">, a wise man who knows the </w:t>
      </w:r>
      <w:r w:rsidR="009F33B7" w:rsidRPr="009F33B7">
        <w:rPr>
          <w:i/>
          <w:iCs/>
          <w:sz w:val="24"/>
          <w:szCs w:val="24"/>
        </w:rPr>
        <w:t>d</w:t>
      </w:r>
      <w:r w:rsidRPr="009F33B7">
        <w:rPr>
          <w:i/>
          <w:iCs/>
          <w:sz w:val="24"/>
          <w:szCs w:val="24"/>
        </w:rPr>
        <w:t>harma</w:t>
      </w:r>
      <w:r w:rsidRPr="00B569EE">
        <w:rPr>
          <w:sz w:val="24"/>
          <w:szCs w:val="24"/>
        </w:rPr>
        <w:t xml:space="preserve"> is compared to a skilful boatman.  In this sense, it is used to bring others across, which parallels the implicit reference to </w:t>
      </w:r>
      <w:proofErr w:type="spellStart"/>
      <w:r w:rsidRPr="00B569EE">
        <w:rPr>
          <w:i/>
          <w:iCs/>
          <w:sz w:val="24"/>
          <w:szCs w:val="24"/>
        </w:rPr>
        <w:t>upaya</w:t>
      </w:r>
      <w:proofErr w:type="spellEnd"/>
      <w:r w:rsidRPr="00B569EE">
        <w:rPr>
          <w:sz w:val="24"/>
          <w:szCs w:val="24"/>
        </w:rPr>
        <w:t xml:space="preserve"> in the simile of the raft.</w:t>
      </w:r>
      <w:r w:rsidRPr="00B569EE">
        <w:rPr>
          <w:rStyle w:val="FootnoteReference"/>
          <w:sz w:val="24"/>
          <w:szCs w:val="24"/>
        </w:rPr>
        <w:footnoteReference w:id="50"/>
      </w:r>
      <w:r w:rsidRPr="00B569EE">
        <w:rPr>
          <w:sz w:val="24"/>
          <w:szCs w:val="24"/>
        </w:rPr>
        <w:t xml:space="preserve">  More developed examples of </w:t>
      </w:r>
      <w:proofErr w:type="spellStart"/>
      <w:r w:rsidRPr="00B569EE">
        <w:rPr>
          <w:i/>
          <w:iCs/>
          <w:sz w:val="24"/>
          <w:szCs w:val="24"/>
        </w:rPr>
        <w:t>upaya</w:t>
      </w:r>
      <w:proofErr w:type="spellEnd"/>
      <w:r w:rsidRPr="00B569EE">
        <w:rPr>
          <w:sz w:val="24"/>
          <w:szCs w:val="24"/>
        </w:rPr>
        <w:t xml:space="preserve"> are elucidated </w:t>
      </w:r>
      <w:r w:rsidR="008E6455" w:rsidRPr="00B569EE">
        <w:rPr>
          <w:sz w:val="24"/>
          <w:szCs w:val="24"/>
        </w:rPr>
        <w:t xml:space="preserve">successfully such as the parable of the poisoned arrow in the </w:t>
      </w:r>
      <w:proofErr w:type="spellStart"/>
      <w:r w:rsidR="008E6455" w:rsidRPr="00B569EE">
        <w:rPr>
          <w:i/>
          <w:iCs/>
          <w:sz w:val="24"/>
          <w:szCs w:val="24"/>
        </w:rPr>
        <w:t>Majjhima</w:t>
      </w:r>
      <w:proofErr w:type="spellEnd"/>
      <w:r w:rsidR="008E6455" w:rsidRPr="00B569EE">
        <w:rPr>
          <w:i/>
          <w:iCs/>
          <w:sz w:val="24"/>
          <w:szCs w:val="24"/>
        </w:rPr>
        <w:t xml:space="preserve"> </w:t>
      </w:r>
      <w:proofErr w:type="spellStart"/>
      <w:r w:rsidR="008E6455" w:rsidRPr="00B569EE">
        <w:rPr>
          <w:i/>
          <w:iCs/>
          <w:sz w:val="24"/>
          <w:szCs w:val="24"/>
        </w:rPr>
        <w:t>Nikaya</w:t>
      </w:r>
      <w:proofErr w:type="spellEnd"/>
      <w:r w:rsidR="008E6455" w:rsidRPr="00B569EE">
        <w:rPr>
          <w:sz w:val="24"/>
          <w:szCs w:val="24"/>
        </w:rPr>
        <w:t xml:space="preserve"> where a follower is concerned that his ultimate questions have been left unanswered. He is compared to a man shot by a deadly arrow who refuses to pull it out until they know certain details about the archer. None of these answers are conducive to the man’s recovery and his deliberations mean he is more likely to die. Similarly, it could be said that the man having answers to his questions are not skilful or useful to his immediate concern in escaping </w:t>
      </w:r>
      <w:r w:rsidR="008E6455" w:rsidRPr="00B569EE">
        <w:rPr>
          <w:i/>
          <w:iCs/>
          <w:sz w:val="24"/>
          <w:szCs w:val="24"/>
        </w:rPr>
        <w:t>samsara</w:t>
      </w:r>
      <w:r w:rsidR="008E6455" w:rsidRPr="00B569EE">
        <w:rPr>
          <w:sz w:val="24"/>
          <w:szCs w:val="24"/>
        </w:rPr>
        <w:t xml:space="preserve"> and therefore, they will go unanswered. ‘Why are they undeclared by me? Because they are not connected to the goal, </w:t>
      </w:r>
      <w:r w:rsidR="008E6455" w:rsidRPr="00B569EE">
        <w:rPr>
          <w:sz w:val="24"/>
          <w:szCs w:val="24"/>
        </w:rPr>
        <w:lastRenderedPageBreak/>
        <w:t>are not fundamental to the holy life.’</w:t>
      </w:r>
      <w:r w:rsidR="008E6455" w:rsidRPr="00B569EE">
        <w:rPr>
          <w:rStyle w:val="FootnoteReference"/>
          <w:sz w:val="24"/>
          <w:szCs w:val="24"/>
        </w:rPr>
        <w:footnoteReference w:id="51"/>
      </w:r>
      <w:r w:rsidR="008E6455" w:rsidRPr="00B569EE">
        <w:rPr>
          <w:sz w:val="24"/>
          <w:szCs w:val="24"/>
        </w:rPr>
        <w:t xml:space="preserve"> This reflects the idea that th</w:t>
      </w:r>
      <w:r w:rsidR="00ED0A47" w:rsidRPr="00B569EE">
        <w:rPr>
          <w:sz w:val="24"/>
          <w:szCs w:val="24"/>
        </w:rPr>
        <w:t>ere</w:t>
      </w:r>
      <w:r w:rsidR="008E6455" w:rsidRPr="00B569EE">
        <w:rPr>
          <w:sz w:val="24"/>
          <w:szCs w:val="24"/>
        </w:rPr>
        <w:t xml:space="preserve"> </w:t>
      </w:r>
      <w:r w:rsidR="009F33B7">
        <w:rPr>
          <w:sz w:val="24"/>
          <w:szCs w:val="24"/>
        </w:rPr>
        <w:t xml:space="preserve">is </w:t>
      </w:r>
      <w:r w:rsidR="008E6455" w:rsidRPr="00B569EE">
        <w:rPr>
          <w:sz w:val="24"/>
          <w:szCs w:val="24"/>
        </w:rPr>
        <w:t xml:space="preserve">a right time for a certain teaching. The man has all he needs to make progress (the Four Noble Truths) and it is best not for him to be further distracted by other issues. Therefore, the Buddha skilfully decides to leave them unanswered. For </w:t>
      </w:r>
      <w:proofErr w:type="spellStart"/>
      <w:r w:rsidR="008E6455" w:rsidRPr="00B569EE">
        <w:rPr>
          <w:sz w:val="24"/>
          <w:szCs w:val="24"/>
        </w:rPr>
        <w:t>Pye</w:t>
      </w:r>
      <w:proofErr w:type="spellEnd"/>
      <w:r w:rsidR="008E6455" w:rsidRPr="00B569EE">
        <w:rPr>
          <w:sz w:val="24"/>
          <w:szCs w:val="24"/>
        </w:rPr>
        <w:t>, this is evidence that ‘Buddhism takes form in accordance with the karmic status and dispositions of those who require it, while at the same time it does not advance intellectual systems extraneous to the requirements.’</w:t>
      </w:r>
      <w:r w:rsidR="008E6455" w:rsidRPr="00B569EE">
        <w:rPr>
          <w:rStyle w:val="FootnoteReference"/>
          <w:sz w:val="24"/>
          <w:szCs w:val="24"/>
        </w:rPr>
        <w:footnoteReference w:id="52"/>
      </w:r>
      <w:r w:rsidR="008E6455" w:rsidRPr="00B569EE">
        <w:rPr>
          <w:sz w:val="24"/>
          <w:szCs w:val="24"/>
        </w:rPr>
        <w:t xml:space="preserve">  When Buddhism takes form</w:t>
      </w:r>
      <w:r w:rsidR="00BB45AB" w:rsidRPr="00B569EE">
        <w:rPr>
          <w:sz w:val="24"/>
          <w:szCs w:val="24"/>
        </w:rPr>
        <w:t xml:space="preserve"> it is skilful means and nothing else.</w:t>
      </w:r>
      <w:r w:rsidR="00BB45AB" w:rsidRPr="00B569EE">
        <w:rPr>
          <w:rStyle w:val="FootnoteReference"/>
          <w:sz w:val="24"/>
          <w:szCs w:val="24"/>
        </w:rPr>
        <w:footnoteReference w:id="53"/>
      </w:r>
      <w:r w:rsidR="00BB45AB" w:rsidRPr="00B569EE">
        <w:rPr>
          <w:sz w:val="24"/>
          <w:szCs w:val="24"/>
        </w:rPr>
        <w:t xml:space="preserve"> This is why one should not cling to teachings as the parable presents</w:t>
      </w:r>
      <w:r w:rsidR="00ED0A47" w:rsidRPr="00B569EE">
        <w:rPr>
          <w:sz w:val="24"/>
          <w:szCs w:val="24"/>
        </w:rPr>
        <w:t>;</w:t>
      </w:r>
      <w:r w:rsidR="00BB45AB" w:rsidRPr="00B569EE">
        <w:rPr>
          <w:sz w:val="24"/>
          <w:szCs w:val="24"/>
        </w:rPr>
        <w:t xml:space="preserve"> as they are no more than provisional.  Ultimately, as is elaborated in the Heart Sutra, most Buddhists would agree that all concepts are empty of inherent and enduring existence, and this can also be applied to the three vehicles</w:t>
      </w:r>
      <w:r w:rsidR="009F33B7">
        <w:rPr>
          <w:sz w:val="24"/>
          <w:szCs w:val="24"/>
        </w:rPr>
        <w:t>.</w:t>
      </w:r>
      <w:r w:rsidR="009F33B7">
        <w:rPr>
          <w:rStyle w:val="FootnoteReference"/>
          <w:sz w:val="24"/>
          <w:szCs w:val="24"/>
        </w:rPr>
        <w:footnoteReference w:id="54"/>
      </w:r>
      <w:r w:rsidR="00BB45AB" w:rsidRPr="00B569EE">
        <w:rPr>
          <w:sz w:val="24"/>
          <w:szCs w:val="24"/>
        </w:rPr>
        <w:t xml:space="preserve"> If there is no substance to them, it does not make sense to rank them or be attached to one as being superior over and above the others.  Any perception that one form of Buddhism is better than another, based on the use of </w:t>
      </w:r>
      <w:proofErr w:type="spellStart"/>
      <w:r w:rsidR="00BB45AB" w:rsidRPr="00B569EE">
        <w:rPr>
          <w:i/>
          <w:iCs/>
          <w:sz w:val="24"/>
          <w:szCs w:val="24"/>
        </w:rPr>
        <w:t>upaya</w:t>
      </w:r>
      <w:proofErr w:type="spellEnd"/>
      <w:r w:rsidR="00BB45AB" w:rsidRPr="00B569EE">
        <w:rPr>
          <w:i/>
          <w:iCs/>
          <w:sz w:val="24"/>
          <w:szCs w:val="24"/>
        </w:rPr>
        <w:t xml:space="preserve"> </w:t>
      </w:r>
      <w:r w:rsidR="00BB45AB" w:rsidRPr="00B569EE">
        <w:rPr>
          <w:sz w:val="24"/>
          <w:szCs w:val="24"/>
        </w:rPr>
        <w:t xml:space="preserve">or any other concept can hold no weight. </w:t>
      </w:r>
    </w:p>
    <w:p w14:paraId="6EC7AB47" w14:textId="30A9FEFE" w:rsidR="00BB45AB" w:rsidRPr="00B569EE" w:rsidRDefault="00BB45AB" w:rsidP="004868A1">
      <w:pPr>
        <w:spacing w:line="480" w:lineRule="auto"/>
        <w:rPr>
          <w:sz w:val="24"/>
          <w:szCs w:val="24"/>
        </w:rPr>
      </w:pPr>
      <w:r w:rsidRPr="00B569EE">
        <w:rPr>
          <w:sz w:val="24"/>
          <w:szCs w:val="24"/>
        </w:rPr>
        <w:tab/>
      </w:r>
      <w:proofErr w:type="spellStart"/>
      <w:r w:rsidRPr="00B569EE">
        <w:rPr>
          <w:sz w:val="24"/>
          <w:szCs w:val="24"/>
        </w:rPr>
        <w:t>Pye</w:t>
      </w:r>
      <w:proofErr w:type="spellEnd"/>
      <w:r w:rsidRPr="00B569EE">
        <w:rPr>
          <w:sz w:val="24"/>
          <w:szCs w:val="24"/>
        </w:rPr>
        <w:t xml:space="preserve"> also analyses </w:t>
      </w:r>
      <w:r w:rsidR="00CD478E" w:rsidRPr="00B569EE">
        <w:rPr>
          <w:sz w:val="24"/>
          <w:szCs w:val="24"/>
        </w:rPr>
        <w:t xml:space="preserve">other accounts in the Pali Canon to further his line of argument. One of them in the </w:t>
      </w:r>
      <w:proofErr w:type="spellStart"/>
      <w:r w:rsidR="00CD478E" w:rsidRPr="00B569EE">
        <w:rPr>
          <w:i/>
          <w:iCs/>
          <w:sz w:val="24"/>
          <w:szCs w:val="24"/>
        </w:rPr>
        <w:t>Majjhima</w:t>
      </w:r>
      <w:proofErr w:type="spellEnd"/>
      <w:r w:rsidR="00CD478E" w:rsidRPr="00B569EE">
        <w:rPr>
          <w:i/>
          <w:iCs/>
          <w:sz w:val="24"/>
          <w:szCs w:val="24"/>
        </w:rPr>
        <w:t xml:space="preserve"> </w:t>
      </w:r>
      <w:proofErr w:type="spellStart"/>
      <w:r w:rsidR="00CD478E" w:rsidRPr="00B569EE">
        <w:rPr>
          <w:i/>
          <w:iCs/>
          <w:sz w:val="24"/>
          <w:szCs w:val="24"/>
        </w:rPr>
        <w:t>Nikaya</w:t>
      </w:r>
      <w:proofErr w:type="spellEnd"/>
      <w:r w:rsidR="00CD478E" w:rsidRPr="00B569EE">
        <w:rPr>
          <w:i/>
          <w:iCs/>
          <w:sz w:val="24"/>
          <w:szCs w:val="24"/>
        </w:rPr>
        <w:t xml:space="preserve"> </w:t>
      </w:r>
      <w:r w:rsidR="00CD478E" w:rsidRPr="00B569EE">
        <w:rPr>
          <w:sz w:val="24"/>
          <w:szCs w:val="24"/>
        </w:rPr>
        <w:t>(</w:t>
      </w:r>
      <w:proofErr w:type="spellStart"/>
      <w:r w:rsidR="00CD478E" w:rsidRPr="00B569EE">
        <w:rPr>
          <w:i/>
          <w:iCs/>
          <w:sz w:val="24"/>
          <w:szCs w:val="24"/>
        </w:rPr>
        <w:t>Bhaya-bherava</w:t>
      </w:r>
      <w:proofErr w:type="spellEnd"/>
      <w:r w:rsidR="00CD478E" w:rsidRPr="00B569EE">
        <w:rPr>
          <w:i/>
          <w:iCs/>
          <w:sz w:val="24"/>
          <w:szCs w:val="24"/>
        </w:rPr>
        <w:t xml:space="preserve"> Sutta</w:t>
      </w:r>
      <w:r w:rsidR="00CD478E" w:rsidRPr="00B569EE">
        <w:rPr>
          <w:sz w:val="24"/>
          <w:szCs w:val="24"/>
        </w:rPr>
        <w:t>) describes the Buddha’s response as to why he still frequents lonely forest areas, which could suggest he is attached to doing so.  The Buddha explains that he does so as it is pleasant for him, but also ‘feeling sympathy for future generations.’</w:t>
      </w:r>
      <w:r w:rsidR="00CD478E" w:rsidRPr="00B569EE">
        <w:rPr>
          <w:rStyle w:val="FootnoteReference"/>
          <w:sz w:val="24"/>
          <w:szCs w:val="24"/>
        </w:rPr>
        <w:footnoteReference w:id="55"/>
      </w:r>
      <w:r w:rsidR="00CD478E" w:rsidRPr="00B569EE">
        <w:rPr>
          <w:sz w:val="24"/>
          <w:szCs w:val="24"/>
        </w:rPr>
        <w:t xml:space="preserve">  This suggests he does it as an example to others, of how fear of isolation can be overcome, therefore it could be said to be a device and an example </w:t>
      </w:r>
      <w:r w:rsidR="00CD478E" w:rsidRPr="00B569EE">
        <w:rPr>
          <w:sz w:val="24"/>
          <w:szCs w:val="24"/>
        </w:rPr>
        <w:lastRenderedPageBreak/>
        <w:t xml:space="preserve">of </w:t>
      </w:r>
      <w:proofErr w:type="spellStart"/>
      <w:r w:rsidR="00CD478E" w:rsidRPr="00B569EE">
        <w:rPr>
          <w:i/>
          <w:iCs/>
          <w:sz w:val="24"/>
          <w:szCs w:val="24"/>
        </w:rPr>
        <w:t>upaya</w:t>
      </w:r>
      <w:proofErr w:type="spellEnd"/>
      <w:r w:rsidR="00CD478E" w:rsidRPr="00B569EE">
        <w:rPr>
          <w:sz w:val="24"/>
          <w:szCs w:val="24"/>
        </w:rPr>
        <w:t xml:space="preserve">. </w:t>
      </w:r>
      <w:proofErr w:type="spellStart"/>
      <w:r w:rsidR="00CD478E" w:rsidRPr="00B569EE">
        <w:rPr>
          <w:sz w:val="24"/>
          <w:szCs w:val="24"/>
        </w:rPr>
        <w:t>Pye</w:t>
      </w:r>
      <w:proofErr w:type="spellEnd"/>
      <w:r w:rsidR="00CD478E" w:rsidRPr="00B569EE">
        <w:rPr>
          <w:sz w:val="24"/>
          <w:szCs w:val="24"/>
        </w:rPr>
        <w:t xml:space="preserve"> describes it thus, ‘the Buddha is understood as going into the forest as a demonstration of practice, and not any longer because it has value in itself.’</w:t>
      </w:r>
      <w:r w:rsidR="00CD478E" w:rsidRPr="00B569EE">
        <w:rPr>
          <w:rStyle w:val="FootnoteReference"/>
          <w:sz w:val="24"/>
          <w:szCs w:val="24"/>
        </w:rPr>
        <w:footnoteReference w:id="56"/>
      </w:r>
      <w:r w:rsidR="00CD478E" w:rsidRPr="00B569EE">
        <w:rPr>
          <w:sz w:val="24"/>
          <w:szCs w:val="24"/>
        </w:rPr>
        <w:t xml:space="preserve">  He sees this as anticipating the Mahayana notion that </w:t>
      </w:r>
      <w:r w:rsidR="00F739D4" w:rsidRPr="00B569EE">
        <w:rPr>
          <w:sz w:val="24"/>
          <w:szCs w:val="24"/>
        </w:rPr>
        <w:t>Gautama’s</w:t>
      </w:r>
      <w:r w:rsidR="00CD478E" w:rsidRPr="00B569EE">
        <w:rPr>
          <w:sz w:val="24"/>
          <w:szCs w:val="24"/>
        </w:rPr>
        <w:t xml:space="preserve"> very nirvana was no more than a </w:t>
      </w:r>
      <w:r w:rsidR="007567FC" w:rsidRPr="00B569EE">
        <w:rPr>
          <w:sz w:val="24"/>
          <w:szCs w:val="24"/>
        </w:rPr>
        <w:t>demonstration that greed, hatred and delusion can be extinguished.</w:t>
      </w:r>
      <w:r w:rsidR="007567FC" w:rsidRPr="00B569EE">
        <w:rPr>
          <w:rStyle w:val="FootnoteReference"/>
          <w:sz w:val="24"/>
          <w:szCs w:val="24"/>
        </w:rPr>
        <w:footnoteReference w:id="57"/>
      </w:r>
      <w:r w:rsidR="007567FC" w:rsidRPr="00B569EE">
        <w:rPr>
          <w:sz w:val="24"/>
          <w:szCs w:val="24"/>
        </w:rPr>
        <w:t xml:space="preserve">  </w:t>
      </w:r>
      <w:r w:rsidR="006E102C" w:rsidRPr="00B569EE">
        <w:rPr>
          <w:sz w:val="24"/>
          <w:szCs w:val="24"/>
        </w:rPr>
        <w:t xml:space="preserve">This reminds one of the earlier discussed example of the Buddha returning with an empty alms bowl in the </w:t>
      </w:r>
      <w:proofErr w:type="spellStart"/>
      <w:r w:rsidR="006E102C" w:rsidRPr="00B569EE">
        <w:rPr>
          <w:i/>
          <w:iCs/>
          <w:sz w:val="24"/>
          <w:szCs w:val="24"/>
        </w:rPr>
        <w:t>Upaya-kausalya</w:t>
      </w:r>
      <w:proofErr w:type="spellEnd"/>
      <w:r w:rsidR="006E102C" w:rsidRPr="00B569EE">
        <w:rPr>
          <w:i/>
          <w:iCs/>
          <w:sz w:val="24"/>
          <w:szCs w:val="24"/>
        </w:rPr>
        <w:t xml:space="preserve"> Sutra</w:t>
      </w:r>
      <w:r w:rsidR="006E102C" w:rsidRPr="00B569EE">
        <w:rPr>
          <w:sz w:val="24"/>
          <w:szCs w:val="24"/>
        </w:rPr>
        <w:t xml:space="preserve">, which shows consistency of themes across Mahayana and Theravada texts.  </w:t>
      </w:r>
      <w:r w:rsidR="007567FC" w:rsidRPr="00B569EE">
        <w:rPr>
          <w:sz w:val="24"/>
          <w:szCs w:val="24"/>
        </w:rPr>
        <w:t xml:space="preserve">He also discusses the Buddha’s decision to teach, as described in the </w:t>
      </w:r>
      <w:proofErr w:type="spellStart"/>
      <w:r w:rsidR="007567FC" w:rsidRPr="00B569EE">
        <w:rPr>
          <w:i/>
          <w:iCs/>
          <w:sz w:val="24"/>
          <w:szCs w:val="24"/>
        </w:rPr>
        <w:t>Ariyapariyesana</w:t>
      </w:r>
      <w:proofErr w:type="spellEnd"/>
      <w:r w:rsidR="007567FC" w:rsidRPr="00B569EE">
        <w:rPr>
          <w:i/>
          <w:iCs/>
          <w:sz w:val="24"/>
          <w:szCs w:val="24"/>
        </w:rPr>
        <w:t xml:space="preserve"> </w:t>
      </w:r>
      <w:proofErr w:type="spellStart"/>
      <w:r w:rsidR="007567FC" w:rsidRPr="00B569EE">
        <w:rPr>
          <w:i/>
          <w:iCs/>
          <w:sz w:val="24"/>
          <w:szCs w:val="24"/>
        </w:rPr>
        <w:t>Suttta</w:t>
      </w:r>
      <w:proofErr w:type="spellEnd"/>
      <w:r w:rsidR="007567FC" w:rsidRPr="00B569EE">
        <w:rPr>
          <w:i/>
          <w:iCs/>
          <w:sz w:val="24"/>
          <w:szCs w:val="24"/>
        </w:rPr>
        <w:t xml:space="preserve"> </w:t>
      </w:r>
      <w:r w:rsidR="007567FC" w:rsidRPr="00B569EE">
        <w:rPr>
          <w:sz w:val="24"/>
          <w:szCs w:val="24"/>
        </w:rPr>
        <w:t xml:space="preserve">of the </w:t>
      </w:r>
      <w:proofErr w:type="spellStart"/>
      <w:r w:rsidR="007567FC" w:rsidRPr="00B569EE">
        <w:rPr>
          <w:i/>
          <w:iCs/>
          <w:sz w:val="24"/>
          <w:szCs w:val="24"/>
        </w:rPr>
        <w:t>Majjhima</w:t>
      </w:r>
      <w:proofErr w:type="spellEnd"/>
      <w:r w:rsidR="007567FC" w:rsidRPr="00B569EE">
        <w:rPr>
          <w:i/>
          <w:iCs/>
          <w:sz w:val="24"/>
          <w:szCs w:val="24"/>
        </w:rPr>
        <w:t xml:space="preserve"> </w:t>
      </w:r>
      <w:proofErr w:type="spellStart"/>
      <w:r w:rsidR="007567FC" w:rsidRPr="00B569EE">
        <w:rPr>
          <w:i/>
          <w:iCs/>
          <w:sz w:val="24"/>
          <w:szCs w:val="24"/>
        </w:rPr>
        <w:t>Nikaya</w:t>
      </w:r>
      <w:proofErr w:type="spellEnd"/>
      <w:r w:rsidR="007567FC" w:rsidRPr="00B569EE">
        <w:rPr>
          <w:sz w:val="24"/>
          <w:szCs w:val="24"/>
        </w:rPr>
        <w:t xml:space="preserve">, as an illustration of </w:t>
      </w:r>
      <w:proofErr w:type="spellStart"/>
      <w:r w:rsidR="007567FC" w:rsidRPr="00B569EE">
        <w:rPr>
          <w:i/>
          <w:iCs/>
          <w:sz w:val="24"/>
          <w:szCs w:val="24"/>
        </w:rPr>
        <w:t>upaya</w:t>
      </w:r>
      <w:proofErr w:type="spellEnd"/>
      <w:r w:rsidR="007567FC" w:rsidRPr="00B569EE">
        <w:rPr>
          <w:sz w:val="24"/>
          <w:szCs w:val="24"/>
        </w:rPr>
        <w:t>.  He explains that this account is paralleled in chapter two of the Lotus Sutra to demonstrate that the Mahayana text simply develops principles that were already evident in Buddhism.</w:t>
      </w:r>
      <w:r w:rsidR="007567FC" w:rsidRPr="00B569EE">
        <w:rPr>
          <w:rStyle w:val="FootnoteReference"/>
          <w:sz w:val="24"/>
          <w:szCs w:val="24"/>
        </w:rPr>
        <w:footnoteReference w:id="58"/>
      </w:r>
      <w:r w:rsidR="007567FC" w:rsidRPr="00B569EE">
        <w:rPr>
          <w:sz w:val="24"/>
          <w:szCs w:val="24"/>
        </w:rPr>
        <w:t xml:space="preserve">  The Buddha describes how difficult it is to understand the </w:t>
      </w:r>
      <w:r w:rsidR="007567FC" w:rsidRPr="00B569EE">
        <w:rPr>
          <w:i/>
          <w:iCs/>
          <w:sz w:val="24"/>
          <w:szCs w:val="24"/>
        </w:rPr>
        <w:t>dharma</w:t>
      </w:r>
      <w:r w:rsidR="007567FC" w:rsidRPr="00B569EE">
        <w:rPr>
          <w:sz w:val="24"/>
          <w:szCs w:val="24"/>
        </w:rPr>
        <w:t>, which led him to question whether anyone would understand, but he is persuaded by the god Brahma, to teach. Yet, ‘having understood Brahma’s invitation, out of compassion for beings, I surveyed the world with the eye of an Awakened One. As I did so, I saw beings with little dust in their eyes and those with much, those with keen faculties and those with dull.’</w:t>
      </w:r>
      <w:r w:rsidR="007567FC" w:rsidRPr="00B569EE">
        <w:rPr>
          <w:rStyle w:val="FootnoteReference"/>
          <w:sz w:val="24"/>
          <w:szCs w:val="24"/>
        </w:rPr>
        <w:footnoteReference w:id="59"/>
      </w:r>
      <w:r w:rsidR="007567FC" w:rsidRPr="00B569EE">
        <w:rPr>
          <w:sz w:val="24"/>
          <w:szCs w:val="24"/>
        </w:rPr>
        <w:t xml:space="preserve">  This can be seen as the beginning of a realisation that the Buddha’s audience will be comprised of differing abilities and the need for differentiated teaching as appropriate, and this could be seen as the very beginning of skilful means.</w:t>
      </w:r>
      <w:r w:rsidR="00EB4BDB" w:rsidRPr="00B569EE">
        <w:rPr>
          <w:sz w:val="24"/>
          <w:szCs w:val="24"/>
        </w:rPr>
        <w:t xml:space="preserve"> The </w:t>
      </w:r>
      <w:r w:rsidR="00EB4BDB" w:rsidRPr="00FC42FF">
        <w:rPr>
          <w:i/>
          <w:iCs/>
          <w:sz w:val="24"/>
          <w:szCs w:val="24"/>
        </w:rPr>
        <w:t>Lotus Sutra</w:t>
      </w:r>
      <w:r w:rsidR="00EB4BDB" w:rsidRPr="00B569EE">
        <w:rPr>
          <w:sz w:val="24"/>
          <w:szCs w:val="24"/>
        </w:rPr>
        <w:t xml:space="preserve"> uses this as justification for the use of three vehicles.  ‘The nirvanic character of all existence (of all dharmas) cannot be stated in words and so he teaches them by using skilful means.’</w:t>
      </w:r>
      <w:r w:rsidR="00EB4BDB" w:rsidRPr="00B569EE">
        <w:rPr>
          <w:rStyle w:val="FootnoteReference"/>
          <w:sz w:val="24"/>
          <w:szCs w:val="24"/>
        </w:rPr>
        <w:footnoteReference w:id="60"/>
      </w:r>
      <w:r w:rsidR="00EB4BDB" w:rsidRPr="00B569EE">
        <w:rPr>
          <w:sz w:val="24"/>
          <w:szCs w:val="24"/>
        </w:rPr>
        <w:t xml:space="preserve">  </w:t>
      </w:r>
    </w:p>
    <w:p w14:paraId="6B0B20FB" w14:textId="792CD9E6" w:rsidR="00EB4BDB" w:rsidRPr="00B569EE" w:rsidRDefault="00EB4BDB" w:rsidP="004868A1">
      <w:pPr>
        <w:spacing w:line="480" w:lineRule="auto"/>
        <w:rPr>
          <w:sz w:val="24"/>
          <w:szCs w:val="24"/>
        </w:rPr>
      </w:pPr>
      <w:r w:rsidRPr="00B569EE">
        <w:rPr>
          <w:sz w:val="24"/>
          <w:szCs w:val="24"/>
        </w:rPr>
        <w:lastRenderedPageBreak/>
        <w:tab/>
      </w:r>
      <w:proofErr w:type="spellStart"/>
      <w:r w:rsidRPr="00B569EE">
        <w:rPr>
          <w:sz w:val="24"/>
          <w:szCs w:val="24"/>
        </w:rPr>
        <w:t>Pye’s</w:t>
      </w:r>
      <w:proofErr w:type="spellEnd"/>
      <w:r w:rsidRPr="00B569EE">
        <w:rPr>
          <w:sz w:val="24"/>
          <w:szCs w:val="24"/>
        </w:rPr>
        <w:t xml:space="preserve"> view of </w:t>
      </w:r>
      <w:proofErr w:type="spellStart"/>
      <w:r w:rsidRPr="00B569EE">
        <w:rPr>
          <w:i/>
          <w:iCs/>
          <w:sz w:val="24"/>
          <w:szCs w:val="24"/>
        </w:rPr>
        <w:t>upaya</w:t>
      </w:r>
      <w:proofErr w:type="spellEnd"/>
      <w:r w:rsidRPr="00B569EE">
        <w:rPr>
          <w:sz w:val="24"/>
          <w:szCs w:val="24"/>
        </w:rPr>
        <w:t xml:space="preserve"> as a universal Buddhist concept can be supported and has been further developed by John Hick.  He discusses a narrow and a broad use of </w:t>
      </w:r>
      <w:proofErr w:type="spellStart"/>
      <w:r w:rsidRPr="00B569EE">
        <w:rPr>
          <w:i/>
          <w:iCs/>
          <w:sz w:val="24"/>
          <w:szCs w:val="24"/>
        </w:rPr>
        <w:t>upaya</w:t>
      </w:r>
      <w:proofErr w:type="spellEnd"/>
      <w:r w:rsidRPr="00B569EE">
        <w:rPr>
          <w:sz w:val="24"/>
          <w:szCs w:val="24"/>
        </w:rPr>
        <w:t>. In its narrow use, as a device a teacher uses, he feels the concept can be applied to other religions such as Christianity as Jesus used parables and similes to further understanding in much the same way as the Buddha</w:t>
      </w:r>
      <w:r w:rsidR="00665300" w:rsidRPr="00B569EE">
        <w:rPr>
          <w:sz w:val="24"/>
          <w:szCs w:val="24"/>
        </w:rPr>
        <w:t>.</w:t>
      </w:r>
      <w:r w:rsidR="00665300" w:rsidRPr="00B569EE">
        <w:rPr>
          <w:rStyle w:val="FootnoteReference"/>
          <w:sz w:val="24"/>
          <w:szCs w:val="24"/>
        </w:rPr>
        <w:footnoteReference w:id="61"/>
      </w:r>
      <w:r w:rsidR="00665300" w:rsidRPr="00B569EE">
        <w:rPr>
          <w:sz w:val="24"/>
          <w:szCs w:val="24"/>
        </w:rPr>
        <w:t xml:space="preserve">  In some ways, this is more representative of the use of </w:t>
      </w:r>
      <w:proofErr w:type="spellStart"/>
      <w:r w:rsidR="00665300" w:rsidRPr="00B569EE">
        <w:rPr>
          <w:i/>
          <w:iCs/>
          <w:sz w:val="24"/>
          <w:szCs w:val="24"/>
        </w:rPr>
        <w:t>upaya</w:t>
      </w:r>
      <w:proofErr w:type="spellEnd"/>
      <w:r w:rsidR="00665300" w:rsidRPr="00B569EE">
        <w:rPr>
          <w:sz w:val="24"/>
          <w:szCs w:val="24"/>
        </w:rPr>
        <w:t xml:space="preserve"> in pre-Mahayana Buddhism. In the broad sense, Hick notes that the </w:t>
      </w:r>
      <w:r w:rsidR="00665300" w:rsidRPr="009F33B7">
        <w:rPr>
          <w:i/>
          <w:iCs/>
          <w:sz w:val="24"/>
          <w:szCs w:val="24"/>
        </w:rPr>
        <w:t>dharma</w:t>
      </w:r>
      <w:r w:rsidR="00665300" w:rsidRPr="00B569EE">
        <w:rPr>
          <w:sz w:val="24"/>
          <w:szCs w:val="24"/>
        </w:rPr>
        <w:t xml:space="preserve"> itself begins to be seen as skilful means and simply a means to an end, which is highlighted more in Mahayana Buddhism.</w:t>
      </w:r>
      <w:r w:rsidR="00665300" w:rsidRPr="00B569EE">
        <w:rPr>
          <w:rStyle w:val="FootnoteReference"/>
          <w:sz w:val="24"/>
          <w:szCs w:val="24"/>
        </w:rPr>
        <w:footnoteReference w:id="62"/>
      </w:r>
      <w:r w:rsidR="00665300" w:rsidRPr="00B569EE">
        <w:rPr>
          <w:sz w:val="24"/>
          <w:szCs w:val="24"/>
        </w:rPr>
        <w:t xml:space="preserve">  Hick concludes that as God is usually seen as ineffable</w:t>
      </w:r>
      <w:r w:rsidR="00ED0A47" w:rsidRPr="00B569EE">
        <w:rPr>
          <w:sz w:val="24"/>
          <w:szCs w:val="24"/>
        </w:rPr>
        <w:t>,</w:t>
      </w:r>
      <w:r w:rsidR="00665300" w:rsidRPr="00B569EE">
        <w:rPr>
          <w:sz w:val="24"/>
          <w:szCs w:val="24"/>
        </w:rPr>
        <w:t xml:space="preserve"> all religious teachings are in essence skilful means and different ways of attracting followers and helping them understand difficult concepts.</w:t>
      </w:r>
      <w:r w:rsidR="00665300" w:rsidRPr="00B569EE">
        <w:rPr>
          <w:rStyle w:val="FootnoteReference"/>
          <w:sz w:val="24"/>
          <w:szCs w:val="24"/>
        </w:rPr>
        <w:footnoteReference w:id="63"/>
      </w:r>
      <w:r w:rsidR="00665300" w:rsidRPr="00B569EE">
        <w:rPr>
          <w:sz w:val="24"/>
          <w:szCs w:val="24"/>
        </w:rPr>
        <w:t xml:space="preserve">  ‘The possibility emerges that the great world traditions constitute different ways of conceiving, and therefore of experiencing, and therefore of responding in life to the Ultimate. They are different forms (each including many sub-forms) of </w:t>
      </w:r>
      <w:proofErr w:type="spellStart"/>
      <w:r w:rsidR="00665300" w:rsidRPr="00B569EE">
        <w:rPr>
          <w:i/>
          <w:iCs/>
          <w:sz w:val="24"/>
          <w:szCs w:val="24"/>
        </w:rPr>
        <w:t>upaya</w:t>
      </w:r>
      <w:proofErr w:type="spellEnd"/>
      <w:r w:rsidR="00665300" w:rsidRPr="00B569EE">
        <w:rPr>
          <w:sz w:val="24"/>
          <w:szCs w:val="24"/>
        </w:rPr>
        <w:t>.’</w:t>
      </w:r>
      <w:r w:rsidR="00665300" w:rsidRPr="00B569EE">
        <w:rPr>
          <w:rStyle w:val="FootnoteReference"/>
          <w:sz w:val="24"/>
          <w:szCs w:val="24"/>
        </w:rPr>
        <w:footnoteReference w:id="64"/>
      </w:r>
      <w:r w:rsidR="00665300" w:rsidRPr="00B569EE">
        <w:rPr>
          <w:sz w:val="24"/>
          <w:szCs w:val="24"/>
        </w:rPr>
        <w:t xml:space="preserve">  </w:t>
      </w:r>
      <w:r w:rsidR="006E102C" w:rsidRPr="00B569EE">
        <w:rPr>
          <w:sz w:val="24"/>
          <w:szCs w:val="24"/>
        </w:rPr>
        <w:t xml:space="preserve">Hick’s view is supported by Arvind Sharma who has also written of the parallels between Christianity and </w:t>
      </w:r>
      <w:proofErr w:type="spellStart"/>
      <w:r w:rsidR="006E102C" w:rsidRPr="00B569EE">
        <w:rPr>
          <w:i/>
          <w:iCs/>
          <w:sz w:val="24"/>
          <w:szCs w:val="24"/>
        </w:rPr>
        <w:t>upaya</w:t>
      </w:r>
      <w:proofErr w:type="spellEnd"/>
      <w:r w:rsidR="006E102C" w:rsidRPr="00B569EE">
        <w:rPr>
          <w:sz w:val="24"/>
          <w:szCs w:val="24"/>
        </w:rPr>
        <w:t xml:space="preserve"> in early Buddhism. </w:t>
      </w:r>
      <w:r w:rsidR="000D1680" w:rsidRPr="00B569EE">
        <w:rPr>
          <w:sz w:val="24"/>
          <w:szCs w:val="24"/>
        </w:rPr>
        <w:t xml:space="preserve">Like </w:t>
      </w:r>
      <w:proofErr w:type="spellStart"/>
      <w:r w:rsidR="000D1680" w:rsidRPr="00B569EE">
        <w:rPr>
          <w:sz w:val="24"/>
          <w:szCs w:val="24"/>
        </w:rPr>
        <w:t>Pye</w:t>
      </w:r>
      <w:proofErr w:type="spellEnd"/>
      <w:r w:rsidR="000D1680" w:rsidRPr="00B569EE">
        <w:rPr>
          <w:sz w:val="24"/>
          <w:szCs w:val="24"/>
        </w:rPr>
        <w:t>, h</w:t>
      </w:r>
      <w:r w:rsidR="006E102C" w:rsidRPr="00B569EE">
        <w:rPr>
          <w:sz w:val="24"/>
          <w:szCs w:val="24"/>
        </w:rPr>
        <w:t>e sees it as a concept that is much more prominent in Mahayana Buddhism, but is clearly a part of Theravada Buddhism as well.</w:t>
      </w:r>
      <w:r w:rsidR="006E102C" w:rsidRPr="00B569EE">
        <w:rPr>
          <w:rStyle w:val="FootnoteReference"/>
          <w:sz w:val="24"/>
          <w:szCs w:val="24"/>
        </w:rPr>
        <w:footnoteReference w:id="65"/>
      </w:r>
      <w:r w:rsidR="006E102C" w:rsidRPr="00B569EE">
        <w:rPr>
          <w:sz w:val="24"/>
          <w:szCs w:val="24"/>
        </w:rPr>
        <w:t xml:space="preserve">  Sharma describes how </w:t>
      </w:r>
      <w:proofErr w:type="spellStart"/>
      <w:r w:rsidR="006E102C" w:rsidRPr="00B569EE">
        <w:rPr>
          <w:i/>
          <w:iCs/>
          <w:sz w:val="24"/>
          <w:szCs w:val="24"/>
        </w:rPr>
        <w:t>upaya</w:t>
      </w:r>
      <w:proofErr w:type="spellEnd"/>
      <w:r w:rsidR="006E102C" w:rsidRPr="00B569EE">
        <w:rPr>
          <w:sz w:val="24"/>
          <w:szCs w:val="24"/>
        </w:rPr>
        <w:t xml:space="preserve"> has enabled Buddhism and Christianity to move with the times, by constantly updating teaching an</w:t>
      </w:r>
      <w:r w:rsidR="008214A4" w:rsidRPr="00B569EE">
        <w:rPr>
          <w:sz w:val="24"/>
          <w:szCs w:val="24"/>
        </w:rPr>
        <w:t>d</w:t>
      </w:r>
      <w:r w:rsidR="006E102C" w:rsidRPr="00B569EE">
        <w:rPr>
          <w:sz w:val="24"/>
          <w:szCs w:val="24"/>
        </w:rPr>
        <w:t xml:space="preserve"> perspectives.</w:t>
      </w:r>
      <w:r w:rsidR="006E102C" w:rsidRPr="00B569EE">
        <w:rPr>
          <w:rStyle w:val="FootnoteReference"/>
          <w:sz w:val="24"/>
          <w:szCs w:val="24"/>
        </w:rPr>
        <w:footnoteReference w:id="66"/>
      </w:r>
      <w:r w:rsidR="006E102C" w:rsidRPr="00B569EE">
        <w:rPr>
          <w:sz w:val="24"/>
          <w:szCs w:val="24"/>
        </w:rPr>
        <w:t xml:space="preserve">  This could be used to explain regrettable periods in Christian history, such as the Crusades. Sharma expounds many aspects of the Buddha’s teaching that could be counted as </w:t>
      </w:r>
      <w:proofErr w:type="spellStart"/>
      <w:r w:rsidR="006E102C" w:rsidRPr="00B569EE">
        <w:rPr>
          <w:i/>
          <w:iCs/>
          <w:sz w:val="24"/>
          <w:szCs w:val="24"/>
        </w:rPr>
        <w:t>upaya</w:t>
      </w:r>
      <w:proofErr w:type="spellEnd"/>
      <w:r w:rsidR="006E102C" w:rsidRPr="00B569EE">
        <w:rPr>
          <w:sz w:val="24"/>
          <w:szCs w:val="24"/>
        </w:rPr>
        <w:t xml:space="preserve"> and not just him tailoring his teaching to his audience and his regard of the teachings as </w:t>
      </w:r>
      <w:r w:rsidR="006E102C" w:rsidRPr="00B569EE">
        <w:rPr>
          <w:sz w:val="24"/>
          <w:szCs w:val="24"/>
        </w:rPr>
        <w:lastRenderedPageBreak/>
        <w:t>interim. He also discusses the fact that the Buddha often revealed less than he knew and positively concealed what he knew to be not entirely true.</w:t>
      </w:r>
      <w:r w:rsidR="006E102C" w:rsidRPr="00B569EE">
        <w:rPr>
          <w:rStyle w:val="FootnoteReference"/>
          <w:sz w:val="24"/>
          <w:szCs w:val="24"/>
        </w:rPr>
        <w:footnoteReference w:id="67"/>
      </w:r>
      <w:r w:rsidR="006E102C" w:rsidRPr="00B569EE">
        <w:rPr>
          <w:sz w:val="24"/>
          <w:szCs w:val="24"/>
        </w:rPr>
        <w:t xml:space="preserve">  He gives the example of the story of </w:t>
      </w:r>
      <w:proofErr w:type="spellStart"/>
      <w:r w:rsidR="006E102C" w:rsidRPr="00B569EE">
        <w:rPr>
          <w:sz w:val="24"/>
          <w:szCs w:val="24"/>
        </w:rPr>
        <w:t>Kisa</w:t>
      </w:r>
      <w:proofErr w:type="spellEnd"/>
      <w:r w:rsidR="006E102C" w:rsidRPr="00B569EE">
        <w:rPr>
          <w:sz w:val="24"/>
          <w:szCs w:val="24"/>
        </w:rPr>
        <w:t xml:space="preserve"> </w:t>
      </w:r>
      <w:proofErr w:type="spellStart"/>
      <w:r w:rsidR="006E102C" w:rsidRPr="00B569EE">
        <w:rPr>
          <w:sz w:val="24"/>
          <w:szCs w:val="24"/>
        </w:rPr>
        <w:t>Gotami</w:t>
      </w:r>
      <w:proofErr w:type="spellEnd"/>
      <w:r w:rsidR="006E102C" w:rsidRPr="00B569EE">
        <w:rPr>
          <w:sz w:val="24"/>
          <w:szCs w:val="24"/>
        </w:rPr>
        <w:t xml:space="preserve"> where the Buddha asks her to find a mustard seed from a house where no-one has died so he can heal her son. On this occasion, he could not be accused of lying as his intention was pure in bringing her to understand that death touches us all</w:t>
      </w:r>
      <w:r w:rsidR="00FF03B4" w:rsidRPr="00B569EE">
        <w:rPr>
          <w:sz w:val="24"/>
          <w:szCs w:val="24"/>
        </w:rPr>
        <w:t xml:space="preserve"> via skilful means</w:t>
      </w:r>
      <w:r w:rsidR="006E102C" w:rsidRPr="00B569EE">
        <w:rPr>
          <w:sz w:val="24"/>
          <w:szCs w:val="24"/>
        </w:rPr>
        <w:t>.</w:t>
      </w:r>
      <w:r w:rsidR="00FF03B4" w:rsidRPr="00B569EE">
        <w:rPr>
          <w:rStyle w:val="FootnoteReference"/>
          <w:sz w:val="24"/>
          <w:szCs w:val="24"/>
        </w:rPr>
        <w:footnoteReference w:id="68"/>
      </w:r>
      <w:r w:rsidR="006E102C" w:rsidRPr="00B569EE">
        <w:rPr>
          <w:sz w:val="24"/>
          <w:szCs w:val="24"/>
        </w:rPr>
        <w:t xml:space="preserve"> Yet, like the old man in the parable of the burning house, </w:t>
      </w:r>
      <w:r w:rsidR="00FF03B4" w:rsidRPr="00B569EE">
        <w:rPr>
          <w:sz w:val="24"/>
          <w:szCs w:val="24"/>
        </w:rPr>
        <w:t xml:space="preserve">he could be accused of mis-leading her or telling a falsehood.  </w:t>
      </w:r>
    </w:p>
    <w:p w14:paraId="192F2DCC" w14:textId="48B03A06" w:rsidR="001E5B12" w:rsidRPr="00B569EE" w:rsidRDefault="000D1680" w:rsidP="004868A1">
      <w:pPr>
        <w:spacing w:line="480" w:lineRule="auto"/>
        <w:rPr>
          <w:sz w:val="24"/>
          <w:szCs w:val="24"/>
        </w:rPr>
      </w:pPr>
      <w:r w:rsidRPr="00B569EE">
        <w:rPr>
          <w:sz w:val="24"/>
          <w:szCs w:val="24"/>
        </w:rPr>
        <w:tab/>
        <w:t xml:space="preserve">The inclusive approach conveyed by </w:t>
      </w:r>
      <w:proofErr w:type="spellStart"/>
      <w:r w:rsidRPr="00B569EE">
        <w:rPr>
          <w:sz w:val="24"/>
          <w:szCs w:val="24"/>
        </w:rPr>
        <w:t>Pye</w:t>
      </w:r>
      <w:proofErr w:type="spellEnd"/>
      <w:r w:rsidRPr="00B569EE">
        <w:rPr>
          <w:sz w:val="24"/>
          <w:szCs w:val="24"/>
        </w:rPr>
        <w:t xml:space="preserve">, Hick and Sharma is further supported by the work of Edward </w:t>
      </w:r>
      <w:r w:rsidR="00CB4A84" w:rsidRPr="00B569EE">
        <w:rPr>
          <w:sz w:val="24"/>
          <w:szCs w:val="24"/>
        </w:rPr>
        <w:t xml:space="preserve">Fried.  He has undertaken an analysis of whether </w:t>
      </w:r>
      <w:proofErr w:type="spellStart"/>
      <w:r w:rsidR="00CB4A84" w:rsidRPr="00B569EE">
        <w:rPr>
          <w:i/>
          <w:iCs/>
          <w:sz w:val="24"/>
          <w:szCs w:val="24"/>
        </w:rPr>
        <w:t>upaya</w:t>
      </w:r>
      <w:proofErr w:type="spellEnd"/>
      <w:r w:rsidR="00CB4A84" w:rsidRPr="00B569EE">
        <w:rPr>
          <w:sz w:val="24"/>
          <w:szCs w:val="24"/>
        </w:rPr>
        <w:t xml:space="preserve"> is a substantive doctrine or simply a way of justifying that the Buddha did not lie when teaching what could now be considered contradictory.</w:t>
      </w:r>
      <w:r w:rsidR="00CB4A84" w:rsidRPr="00B569EE">
        <w:rPr>
          <w:rStyle w:val="FootnoteReference"/>
          <w:sz w:val="24"/>
          <w:szCs w:val="24"/>
        </w:rPr>
        <w:footnoteReference w:id="69"/>
      </w:r>
      <w:r w:rsidR="00CB4A84" w:rsidRPr="00B569EE">
        <w:rPr>
          <w:sz w:val="24"/>
          <w:szCs w:val="24"/>
        </w:rPr>
        <w:t xml:space="preserve">  He points out that ‘provisional’ is taken to mean that the Buddha gave adequate warning that </w:t>
      </w:r>
      <w:r w:rsidR="001826BC" w:rsidRPr="00B569EE">
        <w:rPr>
          <w:sz w:val="24"/>
          <w:szCs w:val="24"/>
        </w:rPr>
        <w:t>some of his views did not reflect his most considered position and any deception was unintentional in that the point of earlier teachings was to lead disciples to the true teaching.</w:t>
      </w:r>
      <w:r w:rsidR="001826BC" w:rsidRPr="00B569EE">
        <w:rPr>
          <w:rStyle w:val="FootnoteReference"/>
          <w:sz w:val="24"/>
          <w:szCs w:val="24"/>
        </w:rPr>
        <w:footnoteReference w:id="70"/>
      </w:r>
      <w:r w:rsidR="001826BC" w:rsidRPr="00B569EE">
        <w:rPr>
          <w:sz w:val="24"/>
          <w:szCs w:val="24"/>
        </w:rPr>
        <w:t xml:space="preserve">  He supports a semantic defence in that the nature of what is being described will always mean some deception or misleading occurs. He quotes Burton Watson to show that any talk of enlightenment will always involve skilful means, as opposed to absolute truth, ‘Word</w:t>
      </w:r>
      <w:r w:rsidR="008214A4" w:rsidRPr="00B569EE">
        <w:rPr>
          <w:sz w:val="24"/>
          <w:szCs w:val="24"/>
        </w:rPr>
        <w:t>s</w:t>
      </w:r>
      <w:r w:rsidR="001826BC" w:rsidRPr="00B569EE">
        <w:rPr>
          <w:sz w:val="24"/>
          <w:szCs w:val="24"/>
        </w:rPr>
        <w:t xml:space="preserve"> immediately create the kind of distinctions that violate the unity of Emptiness.’</w:t>
      </w:r>
      <w:r w:rsidR="001826BC" w:rsidRPr="00B569EE">
        <w:rPr>
          <w:rStyle w:val="FootnoteReference"/>
          <w:sz w:val="24"/>
          <w:szCs w:val="24"/>
        </w:rPr>
        <w:footnoteReference w:id="71"/>
      </w:r>
      <w:r w:rsidR="001826BC" w:rsidRPr="00B569EE">
        <w:rPr>
          <w:sz w:val="24"/>
          <w:szCs w:val="24"/>
        </w:rPr>
        <w:t xml:space="preserve">  Fried concludes that ‘deception was unavoidable.’</w:t>
      </w:r>
      <w:r w:rsidR="001826BC" w:rsidRPr="00B569EE">
        <w:rPr>
          <w:rStyle w:val="FootnoteReference"/>
          <w:sz w:val="24"/>
          <w:szCs w:val="24"/>
        </w:rPr>
        <w:footnoteReference w:id="72"/>
      </w:r>
      <w:r w:rsidR="001826BC" w:rsidRPr="00B569EE">
        <w:rPr>
          <w:sz w:val="24"/>
          <w:szCs w:val="24"/>
        </w:rPr>
        <w:t xml:space="preserve"> He even goes as far as Hick and Sharma to suggest that the concept can be applied successfully beyond Buddhism. ‘The concept of expedient means at which we arrive </w:t>
      </w:r>
      <w:r w:rsidR="001826BC" w:rsidRPr="00B569EE">
        <w:rPr>
          <w:sz w:val="24"/>
          <w:szCs w:val="24"/>
        </w:rPr>
        <w:lastRenderedPageBreak/>
        <w:t>is thus not only ad hoc, it is not even limited in application to Buddhist theology; it is rather a concept of potentially wide applicability.’</w:t>
      </w:r>
      <w:r w:rsidR="001826BC" w:rsidRPr="00B569EE">
        <w:rPr>
          <w:rStyle w:val="FootnoteReference"/>
          <w:sz w:val="24"/>
          <w:szCs w:val="24"/>
        </w:rPr>
        <w:footnoteReference w:id="73"/>
      </w:r>
      <w:r w:rsidR="001826BC" w:rsidRPr="00B569EE">
        <w:rPr>
          <w:sz w:val="24"/>
          <w:szCs w:val="24"/>
        </w:rPr>
        <w:t xml:space="preserve">  </w:t>
      </w:r>
    </w:p>
    <w:p w14:paraId="7B32C3C3" w14:textId="7FDAD18D" w:rsidR="000D1680" w:rsidRPr="00B569EE" w:rsidRDefault="001826BC" w:rsidP="004868A1">
      <w:pPr>
        <w:spacing w:line="480" w:lineRule="auto"/>
        <w:ind w:firstLine="720"/>
        <w:rPr>
          <w:sz w:val="24"/>
          <w:szCs w:val="24"/>
        </w:rPr>
      </w:pPr>
      <w:r w:rsidRPr="00B569EE">
        <w:rPr>
          <w:sz w:val="24"/>
          <w:szCs w:val="24"/>
        </w:rPr>
        <w:t xml:space="preserve">It therefore seems clear that there is a strong argument to counter the claims of </w:t>
      </w:r>
      <w:proofErr w:type="spellStart"/>
      <w:r w:rsidRPr="00B569EE">
        <w:rPr>
          <w:sz w:val="24"/>
          <w:szCs w:val="24"/>
        </w:rPr>
        <w:t>Federman</w:t>
      </w:r>
      <w:proofErr w:type="spellEnd"/>
      <w:r w:rsidRPr="00B569EE">
        <w:rPr>
          <w:sz w:val="24"/>
          <w:szCs w:val="24"/>
        </w:rPr>
        <w:t xml:space="preserve"> and Hubbard that </w:t>
      </w:r>
      <w:proofErr w:type="spellStart"/>
      <w:r w:rsidRPr="00B569EE">
        <w:rPr>
          <w:i/>
          <w:iCs/>
          <w:sz w:val="24"/>
          <w:szCs w:val="24"/>
        </w:rPr>
        <w:t>upaya</w:t>
      </w:r>
      <w:proofErr w:type="spellEnd"/>
      <w:r w:rsidRPr="00B569EE">
        <w:rPr>
          <w:sz w:val="24"/>
          <w:szCs w:val="24"/>
        </w:rPr>
        <w:t xml:space="preserve"> is a Mahayana inception designed to justify their rather different beliefs regarding the goal of the spiritual life.  It is a concept with a long history in Buddhism, evidenced by the multiple implicit references found in the Pali Canon</w:t>
      </w:r>
      <w:r w:rsidR="000C5EB0" w:rsidRPr="00B569EE">
        <w:rPr>
          <w:sz w:val="24"/>
          <w:szCs w:val="24"/>
        </w:rPr>
        <w:t>. It has allowed Buddhism to continually adapt and develop, without the need to break ties with earlier traditions with differing doctrines. It has allowed for unique traditions such as Vajrayana Buddhism to emerge where aspects of the pre-existing religion of Bon, such as the use of prayer flags have been incorporated and accepted</w:t>
      </w:r>
      <w:r w:rsidR="00FC42FF">
        <w:rPr>
          <w:sz w:val="24"/>
          <w:szCs w:val="24"/>
        </w:rPr>
        <w:t>.</w:t>
      </w:r>
      <w:r w:rsidR="001E5B12" w:rsidRPr="00B569EE">
        <w:rPr>
          <w:rStyle w:val="FootnoteReference"/>
          <w:sz w:val="24"/>
          <w:szCs w:val="24"/>
        </w:rPr>
        <w:footnoteReference w:id="74"/>
      </w:r>
      <w:r w:rsidR="000C5EB0" w:rsidRPr="00B569EE">
        <w:rPr>
          <w:sz w:val="24"/>
          <w:szCs w:val="24"/>
        </w:rPr>
        <w:t xml:space="preserve"> </w:t>
      </w:r>
      <w:proofErr w:type="spellStart"/>
      <w:r w:rsidR="000C5EB0" w:rsidRPr="00B569EE">
        <w:rPr>
          <w:sz w:val="24"/>
          <w:szCs w:val="24"/>
        </w:rPr>
        <w:t>Pye</w:t>
      </w:r>
      <w:proofErr w:type="spellEnd"/>
      <w:r w:rsidR="000C5EB0" w:rsidRPr="00B569EE">
        <w:rPr>
          <w:sz w:val="24"/>
          <w:szCs w:val="24"/>
        </w:rPr>
        <w:t xml:space="preserve"> describes Matsunaga’s phrase ‘philosophy of assimilation’ to sum this up.</w:t>
      </w:r>
      <w:r w:rsidR="000C5EB0" w:rsidRPr="00B569EE">
        <w:rPr>
          <w:rStyle w:val="FootnoteReference"/>
          <w:sz w:val="24"/>
          <w:szCs w:val="24"/>
        </w:rPr>
        <w:footnoteReference w:id="75"/>
      </w:r>
      <w:r w:rsidR="000C5EB0" w:rsidRPr="00B569EE">
        <w:rPr>
          <w:sz w:val="24"/>
          <w:szCs w:val="24"/>
        </w:rPr>
        <w:t xml:space="preserve"> A further example of this would be the emergence of one of the most recent forms of Buddhism to develop</w:t>
      </w:r>
      <w:r w:rsidR="008214A4" w:rsidRPr="00B569EE">
        <w:rPr>
          <w:sz w:val="24"/>
          <w:szCs w:val="24"/>
        </w:rPr>
        <w:t>:</w:t>
      </w:r>
      <w:r w:rsidR="000C5EB0" w:rsidRPr="00B569EE">
        <w:rPr>
          <w:sz w:val="24"/>
          <w:szCs w:val="24"/>
        </w:rPr>
        <w:t xml:space="preserve"> a western secular Buddhism advocated by David Loy and Stephen Batchelor. They have advocated that if recent western converts to Buddhism struggle with concepts such as karma and re-birth, then these aspects can be jettisoned in favour of more rational teachings such as the Eightfold Path and teachings about the </w:t>
      </w:r>
      <w:r w:rsidR="00A20064" w:rsidRPr="00B569EE">
        <w:rPr>
          <w:i/>
          <w:iCs/>
          <w:sz w:val="24"/>
          <w:szCs w:val="24"/>
        </w:rPr>
        <w:t>b</w:t>
      </w:r>
      <w:r w:rsidR="000C5EB0" w:rsidRPr="00B569EE">
        <w:rPr>
          <w:i/>
          <w:iCs/>
          <w:sz w:val="24"/>
          <w:szCs w:val="24"/>
        </w:rPr>
        <w:t>hava-cakra</w:t>
      </w:r>
      <w:r w:rsidR="000C5EB0" w:rsidRPr="00B569EE">
        <w:rPr>
          <w:sz w:val="24"/>
          <w:szCs w:val="24"/>
        </w:rPr>
        <w:t xml:space="preserve"> can be interpreted symbolically</w:t>
      </w:r>
      <w:r w:rsidR="001E5B12" w:rsidRPr="00B569EE">
        <w:rPr>
          <w:sz w:val="24"/>
          <w:szCs w:val="24"/>
        </w:rPr>
        <w:t>.</w:t>
      </w:r>
      <w:r w:rsidR="001E5B12" w:rsidRPr="00B569EE">
        <w:rPr>
          <w:rStyle w:val="FootnoteReference"/>
          <w:sz w:val="24"/>
          <w:szCs w:val="24"/>
        </w:rPr>
        <w:footnoteReference w:id="76"/>
      </w:r>
      <w:r w:rsidR="001E5B12" w:rsidRPr="00B569EE">
        <w:rPr>
          <w:sz w:val="24"/>
          <w:szCs w:val="24"/>
        </w:rPr>
        <w:t xml:space="preserve">  Without </w:t>
      </w:r>
      <w:proofErr w:type="spellStart"/>
      <w:r w:rsidR="001E5B12" w:rsidRPr="00B569EE">
        <w:rPr>
          <w:i/>
          <w:iCs/>
          <w:sz w:val="24"/>
          <w:szCs w:val="24"/>
        </w:rPr>
        <w:t>upaya</w:t>
      </w:r>
      <w:proofErr w:type="spellEnd"/>
      <w:r w:rsidR="001E5B12" w:rsidRPr="00B569EE">
        <w:rPr>
          <w:sz w:val="24"/>
          <w:szCs w:val="24"/>
        </w:rPr>
        <w:t xml:space="preserve">, adaptations that attract new followers that were not brought up to believe in fantastical beings and metaphysical elements, would not be possible.  It cannot simply be a Mahayana device as it continues to stretch beyond the confines of any one path or vehicle and can be a meaningful concept for Buddhists of many descriptions.  </w:t>
      </w:r>
    </w:p>
    <w:p w14:paraId="2C580078" w14:textId="7F0CB173" w:rsidR="001E5B12" w:rsidRPr="00B569EE" w:rsidRDefault="008214A4" w:rsidP="004868A1">
      <w:pPr>
        <w:spacing w:line="480" w:lineRule="auto"/>
        <w:ind w:firstLine="720"/>
        <w:rPr>
          <w:sz w:val="24"/>
          <w:szCs w:val="24"/>
        </w:rPr>
      </w:pPr>
      <w:r w:rsidRPr="00B569EE">
        <w:rPr>
          <w:sz w:val="24"/>
          <w:szCs w:val="24"/>
        </w:rPr>
        <w:lastRenderedPageBreak/>
        <w:t>To surmise,</w:t>
      </w:r>
      <w:r w:rsidRPr="00B569EE">
        <w:rPr>
          <w:i/>
          <w:iCs/>
          <w:sz w:val="24"/>
          <w:szCs w:val="24"/>
        </w:rPr>
        <w:t xml:space="preserve"> </w:t>
      </w:r>
      <w:proofErr w:type="spellStart"/>
      <w:r w:rsidR="001E5B12" w:rsidRPr="00B569EE">
        <w:rPr>
          <w:i/>
          <w:iCs/>
          <w:sz w:val="24"/>
          <w:szCs w:val="24"/>
        </w:rPr>
        <w:t>Upaya-kausalya</w:t>
      </w:r>
      <w:proofErr w:type="spellEnd"/>
      <w:r w:rsidR="001E5B12" w:rsidRPr="00B569EE">
        <w:rPr>
          <w:sz w:val="24"/>
          <w:szCs w:val="24"/>
        </w:rPr>
        <w:t xml:space="preserve"> originated in early Buddhism and was given a new emphasis in Mahayana Buddhism</w:t>
      </w:r>
      <w:r w:rsidR="00485413" w:rsidRPr="00B569EE">
        <w:rPr>
          <w:sz w:val="24"/>
          <w:szCs w:val="24"/>
        </w:rPr>
        <w:t>, thus it represents a continuation</w:t>
      </w:r>
      <w:r w:rsidR="00A20064" w:rsidRPr="00B569EE">
        <w:rPr>
          <w:sz w:val="24"/>
          <w:szCs w:val="24"/>
        </w:rPr>
        <w:t>;</w:t>
      </w:r>
      <w:r w:rsidR="00485413" w:rsidRPr="00B569EE">
        <w:rPr>
          <w:sz w:val="24"/>
          <w:szCs w:val="24"/>
        </w:rPr>
        <w:t xml:space="preserve"> rather than a new idea introduced with an agenda in mind.  Although, it was highlighted to legitimate new teachings, this is a perfectly valid method, as all teachings are provisional in Buddhism and all concepts are empty. </w:t>
      </w:r>
      <w:proofErr w:type="spellStart"/>
      <w:r w:rsidR="00485413" w:rsidRPr="00B569EE">
        <w:rPr>
          <w:sz w:val="24"/>
          <w:szCs w:val="24"/>
        </w:rPr>
        <w:t>Pye</w:t>
      </w:r>
      <w:proofErr w:type="spellEnd"/>
      <w:r w:rsidR="00485413" w:rsidRPr="00B569EE">
        <w:rPr>
          <w:sz w:val="24"/>
          <w:szCs w:val="24"/>
        </w:rPr>
        <w:t xml:space="preserve"> is right to equate </w:t>
      </w:r>
      <w:proofErr w:type="spellStart"/>
      <w:r w:rsidR="00485413" w:rsidRPr="00B569EE">
        <w:rPr>
          <w:i/>
          <w:iCs/>
          <w:sz w:val="24"/>
          <w:szCs w:val="24"/>
        </w:rPr>
        <w:t>upaya</w:t>
      </w:r>
      <w:proofErr w:type="spellEnd"/>
      <w:r w:rsidR="00485413" w:rsidRPr="00B569EE">
        <w:rPr>
          <w:sz w:val="24"/>
          <w:szCs w:val="24"/>
        </w:rPr>
        <w:t xml:space="preserve"> with Buddhism itself. The Buddha would not take issue with newer forms of Buddhism. He was a </w:t>
      </w:r>
      <w:r w:rsidR="00485413" w:rsidRPr="00B569EE">
        <w:rPr>
          <w:i/>
          <w:iCs/>
          <w:sz w:val="24"/>
          <w:szCs w:val="24"/>
        </w:rPr>
        <w:t>bodhisattva</w:t>
      </w:r>
      <w:r w:rsidR="00485413" w:rsidRPr="00B569EE">
        <w:rPr>
          <w:sz w:val="24"/>
          <w:szCs w:val="24"/>
        </w:rPr>
        <w:t xml:space="preserve"> and anything that allows more sentient beings to take on this role, could not be viewed negatively as a mere device.  It is part and parcel of the core message </w:t>
      </w:r>
      <w:r w:rsidR="00A20064" w:rsidRPr="00B569EE">
        <w:rPr>
          <w:sz w:val="24"/>
          <w:szCs w:val="24"/>
        </w:rPr>
        <w:t xml:space="preserve">of </w:t>
      </w:r>
      <w:r w:rsidR="00485413" w:rsidRPr="00B569EE">
        <w:rPr>
          <w:sz w:val="24"/>
          <w:szCs w:val="24"/>
        </w:rPr>
        <w:t>Buddhism</w:t>
      </w:r>
      <w:r w:rsidR="009F33B7">
        <w:rPr>
          <w:sz w:val="24"/>
          <w:szCs w:val="24"/>
        </w:rPr>
        <w:t xml:space="preserve"> </w:t>
      </w:r>
      <w:r w:rsidR="00485413" w:rsidRPr="00B569EE">
        <w:rPr>
          <w:sz w:val="24"/>
          <w:szCs w:val="24"/>
        </w:rPr>
        <w:t>– that all can and should aspire to Buddhahood.</w:t>
      </w:r>
      <w:r w:rsidR="009F33B7">
        <w:rPr>
          <w:rStyle w:val="FootnoteReference"/>
          <w:sz w:val="24"/>
          <w:szCs w:val="24"/>
        </w:rPr>
        <w:footnoteReference w:id="77"/>
      </w:r>
      <w:r w:rsidR="00485413" w:rsidRPr="00B569EE">
        <w:rPr>
          <w:sz w:val="24"/>
          <w:szCs w:val="24"/>
        </w:rPr>
        <w:t xml:space="preserve">  </w:t>
      </w:r>
    </w:p>
    <w:p w14:paraId="56FE7812" w14:textId="7B512E31" w:rsidR="00456B99" w:rsidRDefault="00456B99" w:rsidP="00456B99">
      <w:pPr>
        <w:rPr>
          <w:sz w:val="28"/>
          <w:szCs w:val="28"/>
        </w:rPr>
      </w:pPr>
    </w:p>
    <w:p w14:paraId="7465FDF7" w14:textId="7D6CDEAF" w:rsidR="00456B99" w:rsidRDefault="009F33B7" w:rsidP="00456B99">
      <w:pPr>
        <w:rPr>
          <w:b/>
          <w:bCs/>
          <w:sz w:val="28"/>
          <w:szCs w:val="28"/>
        </w:rPr>
      </w:pPr>
      <w:r>
        <w:rPr>
          <w:b/>
          <w:bCs/>
          <w:sz w:val="28"/>
          <w:szCs w:val="28"/>
        </w:rPr>
        <w:t>4833</w:t>
      </w:r>
      <w:r w:rsidR="00456B99" w:rsidRPr="00456B99">
        <w:rPr>
          <w:b/>
          <w:bCs/>
          <w:sz w:val="28"/>
          <w:szCs w:val="28"/>
        </w:rPr>
        <w:t xml:space="preserve"> words</w:t>
      </w:r>
    </w:p>
    <w:p w14:paraId="6F0A5BD5" w14:textId="7B71ED17" w:rsidR="00456B99" w:rsidRDefault="00456B99" w:rsidP="00456B99">
      <w:pPr>
        <w:rPr>
          <w:b/>
          <w:bCs/>
          <w:sz w:val="28"/>
          <w:szCs w:val="28"/>
        </w:rPr>
      </w:pPr>
    </w:p>
    <w:p w14:paraId="5CA18F27" w14:textId="3CFDB87D" w:rsidR="00456B99" w:rsidRDefault="00456B99" w:rsidP="00456B99">
      <w:pPr>
        <w:rPr>
          <w:b/>
          <w:bCs/>
          <w:sz w:val="28"/>
          <w:szCs w:val="28"/>
        </w:rPr>
      </w:pPr>
    </w:p>
    <w:p w14:paraId="6C9B6DC5" w14:textId="21CF2105" w:rsidR="00456B99" w:rsidRDefault="00456B99" w:rsidP="00456B99">
      <w:pPr>
        <w:rPr>
          <w:b/>
          <w:bCs/>
          <w:sz w:val="28"/>
          <w:szCs w:val="28"/>
        </w:rPr>
      </w:pPr>
    </w:p>
    <w:p w14:paraId="2232796F" w14:textId="05696F25" w:rsidR="00456B99" w:rsidRDefault="00456B99" w:rsidP="00456B99">
      <w:pPr>
        <w:rPr>
          <w:b/>
          <w:bCs/>
          <w:sz w:val="28"/>
          <w:szCs w:val="28"/>
        </w:rPr>
      </w:pPr>
    </w:p>
    <w:p w14:paraId="38D98D6C" w14:textId="0D133DCE" w:rsidR="00456B99" w:rsidRDefault="00456B99" w:rsidP="00456B99">
      <w:pPr>
        <w:rPr>
          <w:b/>
          <w:bCs/>
          <w:sz w:val="28"/>
          <w:szCs w:val="28"/>
        </w:rPr>
      </w:pPr>
    </w:p>
    <w:p w14:paraId="3636CBF2" w14:textId="6F3AE105" w:rsidR="00456B99" w:rsidRDefault="00456B99" w:rsidP="00456B99">
      <w:pPr>
        <w:rPr>
          <w:b/>
          <w:bCs/>
          <w:sz w:val="28"/>
          <w:szCs w:val="28"/>
        </w:rPr>
      </w:pPr>
    </w:p>
    <w:p w14:paraId="2FDA1421" w14:textId="77777777" w:rsidR="004868A1" w:rsidRDefault="004868A1" w:rsidP="00456B99">
      <w:pPr>
        <w:rPr>
          <w:b/>
          <w:bCs/>
          <w:sz w:val="28"/>
          <w:szCs w:val="28"/>
        </w:rPr>
      </w:pPr>
    </w:p>
    <w:p w14:paraId="116D2497" w14:textId="77777777" w:rsidR="004868A1" w:rsidRDefault="004868A1" w:rsidP="00456B99">
      <w:pPr>
        <w:rPr>
          <w:b/>
          <w:bCs/>
          <w:sz w:val="28"/>
          <w:szCs w:val="28"/>
        </w:rPr>
      </w:pPr>
    </w:p>
    <w:p w14:paraId="55950090" w14:textId="77777777" w:rsidR="004868A1" w:rsidRDefault="004868A1" w:rsidP="00456B99">
      <w:pPr>
        <w:rPr>
          <w:b/>
          <w:bCs/>
          <w:sz w:val="28"/>
          <w:szCs w:val="28"/>
        </w:rPr>
      </w:pPr>
    </w:p>
    <w:p w14:paraId="4A12EFBB" w14:textId="77777777" w:rsidR="004868A1" w:rsidRDefault="004868A1" w:rsidP="00456B99">
      <w:pPr>
        <w:rPr>
          <w:b/>
          <w:bCs/>
          <w:sz w:val="28"/>
          <w:szCs w:val="28"/>
        </w:rPr>
      </w:pPr>
    </w:p>
    <w:p w14:paraId="7E9665CA" w14:textId="77777777" w:rsidR="004868A1" w:rsidRDefault="004868A1" w:rsidP="00456B99">
      <w:pPr>
        <w:rPr>
          <w:b/>
          <w:bCs/>
          <w:sz w:val="28"/>
          <w:szCs w:val="28"/>
        </w:rPr>
      </w:pPr>
    </w:p>
    <w:p w14:paraId="2AC8CC62" w14:textId="77777777" w:rsidR="004868A1" w:rsidRDefault="004868A1" w:rsidP="00456B99">
      <w:pPr>
        <w:rPr>
          <w:b/>
          <w:bCs/>
          <w:sz w:val="28"/>
          <w:szCs w:val="28"/>
        </w:rPr>
      </w:pPr>
    </w:p>
    <w:p w14:paraId="6FBE5F98" w14:textId="6ACBE2CD" w:rsidR="00456B99" w:rsidRDefault="00456B99" w:rsidP="00456B99">
      <w:pPr>
        <w:rPr>
          <w:b/>
          <w:bCs/>
          <w:sz w:val="28"/>
          <w:szCs w:val="28"/>
        </w:rPr>
      </w:pPr>
      <w:bookmarkStart w:id="7" w:name="_GoBack"/>
      <w:bookmarkEnd w:id="7"/>
      <w:r>
        <w:rPr>
          <w:b/>
          <w:bCs/>
          <w:sz w:val="28"/>
          <w:szCs w:val="28"/>
        </w:rPr>
        <w:lastRenderedPageBreak/>
        <w:t>Bibliography</w:t>
      </w:r>
    </w:p>
    <w:p w14:paraId="6ACA996B" w14:textId="23AECB44" w:rsidR="00B569EE" w:rsidRDefault="00B569EE" w:rsidP="00456B99">
      <w:pPr>
        <w:rPr>
          <w:sz w:val="24"/>
          <w:szCs w:val="24"/>
        </w:rPr>
      </w:pPr>
      <w:r w:rsidRPr="00B569EE">
        <w:rPr>
          <w:sz w:val="24"/>
          <w:szCs w:val="24"/>
        </w:rPr>
        <w:t xml:space="preserve">Bhikkhu, </w:t>
      </w:r>
      <w:proofErr w:type="spellStart"/>
      <w:r w:rsidRPr="00B569EE">
        <w:rPr>
          <w:sz w:val="24"/>
          <w:szCs w:val="24"/>
        </w:rPr>
        <w:t>Thanissaro</w:t>
      </w:r>
      <w:proofErr w:type="spellEnd"/>
      <w:r w:rsidRPr="00B569EE">
        <w:rPr>
          <w:sz w:val="24"/>
          <w:szCs w:val="24"/>
        </w:rPr>
        <w:t xml:space="preserve"> trans.</w:t>
      </w:r>
      <w:r>
        <w:rPr>
          <w:sz w:val="24"/>
          <w:szCs w:val="24"/>
        </w:rPr>
        <w:t xml:space="preserve"> ‘</w:t>
      </w:r>
      <w:proofErr w:type="spellStart"/>
      <w:r>
        <w:rPr>
          <w:sz w:val="24"/>
          <w:szCs w:val="24"/>
        </w:rPr>
        <w:t>Ariyapariyesana</w:t>
      </w:r>
      <w:proofErr w:type="spellEnd"/>
      <w:r>
        <w:rPr>
          <w:sz w:val="24"/>
          <w:szCs w:val="24"/>
        </w:rPr>
        <w:t xml:space="preserve"> Sutta: The Noble Search’, MN 26, 30 November 2013, </w:t>
      </w:r>
      <w:r w:rsidRPr="00B569EE">
        <w:rPr>
          <w:i/>
          <w:iCs/>
          <w:sz w:val="24"/>
          <w:szCs w:val="24"/>
        </w:rPr>
        <w:t>Access to Insight</w:t>
      </w:r>
      <w:r>
        <w:rPr>
          <w:sz w:val="24"/>
          <w:szCs w:val="24"/>
        </w:rPr>
        <w:t xml:space="preserve">, </w:t>
      </w:r>
      <w:hyperlink r:id="rId7" w:history="1">
        <w:r w:rsidR="00852275" w:rsidRPr="00C2037B">
          <w:rPr>
            <w:rStyle w:val="Hyperlink"/>
            <w:sz w:val="24"/>
            <w:szCs w:val="24"/>
          </w:rPr>
          <w:t>https://accesstoinsight.org/tipitaka/mn/mn.026.than.html</w:t>
        </w:r>
      </w:hyperlink>
      <w:r w:rsidR="00852275">
        <w:rPr>
          <w:sz w:val="24"/>
          <w:szCs w:val="24"/>
        </w:rPr>
        <w:t>. Accessed 26 July 2019</w:t>
      </w:r>
    </w:p>
    <w:p w14:paraId="03B8A4FB" w14:textId="21D33AC2" w:rsidR="00852275" w:rsidRPr="00B569EE" w:rsidRDefault="00852275" w:rsidP="00456B99">
      <w:pPr>
        <w:rPr>
          <w:sz w:val="24"/>
          <w:szCs w:val="24"/>
        </w:rPr>
      </w:pPr>
      <w:r w:rsidRPr="00852275">
        <w:rPr>
          <w:sz w:val="24"/>
          <w:szCs w:val="24"/>
        </w:rPr>
        <w:t xml:space="preserve">Bhikkhu, </w:t>
      </w:r>
      <w:proofErr w:type="spellStart"/>
      <w:r w:rsidRPr="00852275">
        <w:rPr>
          <w:sz w:val="24"/>
          <w:szCs w:val="24"/>
        </w:rPr>
        <w:t>Thanissaro</w:t>
      </w:r>
      <w:proofErr w:type="spellEnd"/>
      <w:r w:rsidRPr="00852275">
        <w:rPr>
          <w:sz w:val="24"/>
          <w:szCs w:val="24"/>
        </w:rPr>
        <w:t xml:space="preserve"> trans.</w:t>
      </w:r>
      <w:r>
        <w:rPr>
          <w:sz w:val="24"/>
          <w:szCs w:val="24"/>
        </w:rPr>
        <w:t xml:space="preserve"> ‘</w:t>
      </w:r>
      <w:proofErr w:type="spellStart"/>
      <w:r>
        <w:rPr>
          <w:sz w:val="24"/>
          <w:szCs w:val="24"/>
        </w:rPr>
        <w:t>Bhaya-bherava</w:t>
      </w:r>
      <w:proofErr w:type="spellEnd"/>
      <w:r>
        <w:rPr>
          <w:sz w:val="24"/>
          <w:szCs w:val="24"/>
        </w:rPr>
        <w:t xml:space="preserve"> Sutta: Fear and Terror’, MN 4, 30 November 2013, </w:t>
      </w:r>
      <w:r w:rsidRPr="00852275">
        <w:rPr>
          <w:i/>
          <w:iCs/>
          <w:sz w:val="24"/>
          <w:szCs w:val="24"/>
        </w:rPr>
        <w:t>Access to Insight</w:t>
      </w:r>
      <w:r w:rsidRPr="00852275">
        <w:rPr>
          <w:sz w:val="24"/>
          <w:szCs w:val="24"/>
        </w:rPr>
        <w:t>,</w:t>
      </w:r>
      <w:r>
        <w:rPr>
          <w:sz w:val="24"/>
          <w:szCs w:val="24"/>
        </w:rPr>
        <w:t xml:space="preserve"> </w:t>
      </w:r>
      <w:hyperlink r:id="rId8" w:history="1">
        <w:r w:rsidRPr="00C2037B">
          <w:rPr>
            <w:rStyle w:val="Hyperlink"/>
            <w:sz w:val="24"/>
            <w:szCs w:val="24"/>
          </w:rPr>
          <w:t>https://accesstoinsight.org/tipitaka/mn/mn.004.than.html</w:t>
        </w:r>
      </w:hyperlink>
      <w:r>
        <w:rPr>
          <w:sz w:val="24"/>
          <w:szCs w:val="24"/>
        </w:rPr>
        <w:t xml:space="preserve">. </w:t>
      </w:r>
      <w:r w:rsidRPr="00852275">
        <w:rPr>
          <w:sz w:val="24"/>
          <w:szCs w:val="24"/>
        </w:rPr>
        <w:t>Accessed 26 July 2019</w:t>
      </w:r>
    </w:p>
    <w:p w14:paraId="49C4E1A1" w14:textId="77400F87" w:rsidR="00B569EE" w:rsidRDefault="00B569EE" w:rsidP="00456B99">
      <w:pPr>
        <w:rPr>
          <w:sz w:val="24"/>
          <w:szCs w:val="24"/>
        </w:rPr>
      </w:pPr>
      <w:r w:rsidRPr="00B569EE">
        <w:rPr>
          <w:sz w:val="24"/>
          <w:szCs w:val="24"/>
        </w:rPr>
        <w:t xml:space="preserve">Bhikkhu, </w:t>
      </w:r>
      <w:proofErr w:type="spellStart"/>
      <w:r w:rsidRPr="00B569EE">
        <w:rPr>
          <w:sz w:val="24"/>
          <w:szCs w:val="24"/>
        </w:rPr>
        <w:t>Thaniss</w:t>
      </w:r>
      <w:r>
        <w:rPr>
          <w:sz w:val="24"/>
          <w:szCs w:val="24"/>
        </w:rPr>
        <w:t>a</w:t>
      </w:r>
      <w:r w:rsidRPr="00B569EE">
        <w:rPr>
          <w:sz w:val="24"/>
          <w:szCs w:val="24"/>
        </w:rPr>
        <w:t>ro</w:t>
      </w:r>
      <w:proofErr w:type="spellEnd"/>
      <w:r w:rsidRPr="00B569EE">
        <w:rPr>
          <w:sz w:val="24"/>
          <w:szCs w:val="24"/>
        </w:rPr>
        <w:t xml:space="preserve"> trans. ‘</w:t>
      </w:r>
      <w:proofErr w:type="spellStart"/>
      <w:r w:rsidRPr="00B569EE">
        <w:rPr>
          <w:sz w:val="24"/>
          <w:szCs w:val="24"/>
        </w:rPr>
        <w:t>Cula-Malunkyovada</w:t>
      </w:r>
      <w:proofErr w:type="spellEnd"/>
      <w:r w:rsidRPr="00B569EE">
        <w:rPr>
          <w:sz w:val="24"/>
          <w:szCs w:val="24"/>
        </w:rPr>
        <w:t xml:space="preserve"> Sutta: The Shorter Instructions to </w:t>
      </w:r>
      <w:proofErr w:type="spellStart"/>
      <w:r w:rsidRPr="00B569EE">
        <w:rPr>
          <w:sz w:val="24"/>
          <w:szCs w:val="24"/>
        </w:rPr>
        <w:t>Malunkya</w:t>
      </w:r>
      <w:proofErr w:type="spellEnd"/>
      <w:r w:rsidRPr="00B569EE">
        <w:rPr>
          <w:sz w:val="24"/>
          <w:szCs w:val="24"/>
        </w:rPr>
        <w:t xml:space="preserve">’, MN 63, 30 November 2013, </w:t>
      </w:r>
      <w:r w:rsidRPr="00B569EE">
        <w:rPr>
          <w:i/>
          <w:iCs/>
          <w:sz w:val="24"/>
          <w:szCs w:val="24"/>
        </w:rPr>
        <w:t>Access to Insight</w:t>
      </w:r>
      <w:r w:rsidRPr="00B569EE">
        <w:rPr>
          <w:sz w:val="24"/>
          <w:szCs w:val="24"/>
        </w:rPr>
        <w:t xml:space="preserve">, </w:t>
      </w:r>
      <w:hyperlink r:id="rId9" w:history="1">
        <w:r w:rsidR="00852275" w:rsidRPr="00C2037B">
          <w:rPr>
            <w:rStyle w:val="Hyperlink"/>
            <w:sz w:val="24"/>
            <w:szCs w:val="24"/>
          </w:rPr>
          <w:t>http://www.accesstoinsight.org/tipitaka/mn/mn.063.than.html</w:t>
        </w:r>
      </w:hyperlink>
      <w:r w:rsidRPr="00B569EE">
        <w:rPr>
          <w:sz w:val="24"/>
          <w:szCs w:val="24"/>
        </w:rPr>
        <w:t>.</w:t>
      </w:r>
      <w:r w:rsidR="00852275">
        <w:rPr>
          <w:sz w:val="24"/>
          <w:szCs w:val="24"/>
        </w:rPr>
        <w:t xml:space="preserve"> </w:t>
      </w:r>
      <w:r w:rsidRPr="00B569EE">
        <w:rPr>
          <w:sz w:val="24"/>
          <w:szCs w:val="24"/>
        </w:rPr>
        <w:t xml:space="preserve"> Accessed </w:t>
      </w:r>
      <w:r>
        <w:rPr>
          <w:sz w:val="24"/>
          <w:szCs w:val="24"/>
        </w:rPr>
        <w:t>26</w:t>
      </w:r>
      <w:r w:rsidRPr="00B569EE">
        <w:rPr>
          <w:sz w:val="24"/>
          <w:szCs w:val="24"/>
        </w:rPr>
        <w:t xml:space="preserve"> </w:t>
      </w:r>
      <w:r>
        <w:rPr>
          <w:sz w:val="24"/>
          <w:szCs w:val="24"/>
        </w:rPr>
        <w:t>July</w:t>
      </w:r>
      <w:r w:rsidRPr="00B569EE">
        <w:rPr>
          <w:sz w:val="24"/>
          <w:szCs w:val="24"/>
        </w:rPr>
        <w:t xml:space="preserve"> 201</w:t>
      </w:r>
      <w:r>
        <w:rPr>
          <w:sz w:val="24"/>
          <w:szCs w:val="24"/>
        </w:rPr>
        <w:t>9</w:t>
      </w:r>
    </w:p>
    <w:p w14:paraId="6FA0ACBE" w14:textId="2A716173" w:rsidR="00852275" w:rsidRDefault="00852275" w:rsidP="00456B99">
      <w:pPr>
        <w:rPr>
          <w:sz w:val="24"/>
          <w:szCs w:val="24"/>
        </w:rPr>
      </w:pPr>
      <w:proofErr w:type="spellStart"/>
      <w:r>
        <w:rPr>
          <w:sz w:val="24"/>
          <w:szCs w:val="24"/>
        </w:rPr>
        <w:t>Federman</w:t>
      </w:r>
      <w:proofErr w:type="spellEnd"/>
      <w:r>
        <w:rPr>
          <w:sz w:val="24"/>
          <w:szCs w:val="24"/>
        </w:rPr>
        <w:t xml:space="preserve">, Asaf, ‘Literal Means and Hidden Meanings: A New Analysis of Skilful Means’, </w:t>
      </w:r>
      <w:r w:rsidRPr="00852275">
        <w:rPr>
          <w:i/>
          <w:iCs/>
          <w:sz w:val="24"/>
          <w:szCs w:val="24"/>
        </w:rPr>
        <w:t>Philosophy East and West</w:t>
      </w:r>
      <w:r>
        <w:rPr>
          <w:sz w:val="24"/>
          <w:szCs w:val="24"/>
        </w:rPr>
        <w:t>, 59:2, (2009), 125-141</w:t>
      </w:r>
    </w:p>
    <w:p w14:paraId="5AB444FA" w14:textId="702F7D90" w:rsidR="00852275" w:rsidRDefault="00852275" w:rsidP="00456B99">
      <w:pPr>
        <w:rPr>
          <w:sz w:val="24"/>
          <w:szCs w:val="24"/>
        </w:rPr>
      </w:pPr>
      <w:r>
        <w:rPr>
          <w:sz w:val="24"/>
          <w:szCs w:val="24"/>
        </w:rPr>
        <w:t xml:space="preserve">Fried, Edward, ‘The Buddhist Paradox of the Liar: A </w:t>
      </w:r>
      <w:proofErr w:type="spellStart"/>
      <w:r>
        <w:rPr>
          <w:sz w:val="24"/>
          <w:szCs w:val="24"/>
        </w:rPr>
        <w:t>Quinian</w:t>
      </w:r>
      <w:proofErr w:type="spellEnd"/>
      <w:r>
        <w:rPr>
          <w:sz w:val="24"/>
          <w:szCs w:val="24"/>
        </w:rPr>
        <w:t xml:space="preserve"> </w:t>
      </w:r>
      <w:proofErr w:type="spellStart"/>
      <w:r>
        <w:rPr>
          <w:sz w:val="24"/>
          <w:szCs w:val="24"/>
        </w:rPr>
        <w:t>Defense</w:t>
      </w:r>
      <w:proofErr w:type="spellEnd"/>
      <w:r>
        <w:rPr>
          <w:sz w:val="24"/>
          <w:szCs w:val="24"/>
        </w:rPr>
        <w:t xml:space="preserve"> of the Doctrine of Expedient Means’, </w:t>
      </w:r>
      <w:r w:rsidRPr="00852275">
        <w:rPr>
          <w:i/>
          <w:iCs/>
          <w:sz w:val="24"/>
          <w:szCs w:val="24"/>
        </w:rPr>
        <w:t>Philosophy East and West</w:t>
      </w:r>
      <w:r w:rsidRPr="00852275">
        <w:rPr>
          <w:sz w:val="24"/>
          <w:szCs w:val="24"/>
        </w:rPr>
        <w:t>,</w:t>
      </w:r>
      <w:r>
        <w:rPr>
          <w:sz w:val="24"/>
          <w:szCs w:val="24"/>
        </w:rPr>
        <w:t xml:space="preserve"> 64:3, (2014), 598-638</w:t>
      </w:r>
    </w:p>
    <w:p w14:paraId="2BCBA7DD" w14:textId="68F10083" w:rsidR="00B569EE" w:rsidRDefault="00B569EE" w:rsidP="00456B99">
      <w:pPr>
        <w:rPr>
          <w:sz w:val="24"/>
          <w:szCs w:val="24"/>
        </w:rPr>
      </w:pPr>
      <w:r w:rsidRPr="00B569EE">
        <w:rPr>
          <w:sz w:val="24"/>
          <w:szCs w:val="24"/>
        </w:rPr>
        <w:t xml:space="preserve">Gethin, Rupert, </w:t>
      </w:r>
      <w:r w:rsidRPr="00852275">
        <w:rPr>
          <w:i/>
          <w:iCs/>
          <w:sz w:val="24"/>
          <w:szCs w:val="24"/>
        </w:rPr>
        <w:t>The Foundations of Buddhism</w:t>
      </w:r>
      <w:r w:rsidRPr="00B569EE">
        <w:rPr>
          <w:sz w:val="24"/>
          <w:szCs w:val="24"/>
        </w:rPr>
        <w:t xml:space="preserve"> (Oxford: Oxford University Press, 1998)</w:t>
      </w:r>
    </w:p>
    <w:p w14:paraId="00AD7D88" w14:textId="7D6F69B8" w:rsidR="00852275" w:rsidRDefault="00852275" w:rsidP="00456B99">
      <w:pPr>
        <w:rPr>
          <w:sz w:val="24"/>
          <w:szCs w:val="24"/>
        </w:rPr>
      </w:pPr>
      <w:bookmarkStart w:id="8" w:name="_Hlk16947845"/>
      <w:r>
        <w:rPr>
          <w:sz w:val="24"/>
          <w:szCs w:val="24"/>
        </w:rPr>
        <w:t xml:space="preserve">Harvey, Peter, </w:t>
      </w:r>
      <w:r w:rsidRPr="00852275">
        <w:rPr>
          <w:i/>
          <w:iCs/>
          <w:sz w:val="24"/>
          <w:szCs w:val="24"/>
        </w:rPr>
        <w:t>An Introduction to Buddhist Ethics</w:t>
      </w:r>
      <w:r>
        <w:rPr>
          <w:sz w:val="24"/>
          <w:szCs w:val="24"/>
        </w:rPr>
        <w:t xml:space="preserve"> (Cambridge: Cambridge University Press, 2000)</w:t>
      </w:r>
    </w:p>
    <w:bookmarkEnd w:id="8"/>
    <w:p w14:paraId="3637A6AA" w14:textId="3BBFBB78" w:rsidR="00852275" w:rsidRDefault="00852275" w:rsidP="00456B99">
      <w:pPr>
        <w:rPr>
          <w:sz w:val="24"/>
          <w:szCs w:val="24"/>
        </w:rPr>
      </w:pPr>
      <w:r w:rsidRPr="00852275">
        <w:rPr>
          <w:sz w:val="24"/>
          <w:szCs w:val="24"/>
        </w:rPr>
        <w:t xml:space="preserve">Harvey, Peter, </w:t>
      </w:r>
      <w:r w:rsidRPr="00852275">
        <w:rPr>
          <w:i/>
          <w:iCs/>
          <w:sz w:val="24"/>
          <w:szCs w:val="24"/>
        </w:rPr>
        <w:t>An Introduction to Buddhism: Teachings, History and Practices</w:t>
      </w:r>
      <w:r>
        <w:rPr>
          <w:sz w:val="24"/>
          <w:szCs w:val="24"/>
        </w:rPr>
        <w:t xml:space="preserve"> (Cambridge: Cambridge University Press, 2013)</w:t>
      </w:r>
    </w:p>
    <w:p w14:paraId="4587CD20" w14:textId="52EF89DD" w:rsidR="00EF2157" w:rsidRDefault="00EF2157" w:rsidP="00456B99">
      <w:pPr>
        <w:rPr>
          <w:sz w:val="24"/>
          <w:szCs w:val="24"/>
        </w:rPr>
      </w:pPr>
      <w:r>
        <w:rPr>
          <w:sz w:val="24"/>
          <w:szCs w:val="24"/>
        </w:rPr>
        <w:t xml:space="preserve">Hick, John, ‘Religion as Skilful Means: A Hint from Buddhism’, </w:t>
      </w:r>
      <w:r w:rsidRPr="00EF2157">
        <w:rPr>
          <w:i/>
          <w:iCs/>
          <w:sz w:val="24"/>
          <w:szCs w:val="24"/>
        </w:rPr>
        <w:t xml:space="preserve">International Journal for Philosophy of Religion, </w:t>
      </w:r>
      <w:r>
        <w:rPr>
          <w:sz w:val="24"/>
          <w:szCs w:val="24"/>
        </w:rPr>
        <w:t>30:3, (1991), 141-158</w:t>
      </w:r>
    </w:p>
    <w:p w14:paraId="129F2ACD" w14:textId="015FFD15" w:rsidR="00EF2157" w:rsidRDefault="00EF2157" w:rsidP="00456B99">
      <w:pPr>
        <w:rPr>
          <w:sz w:val="24"/>
          <w:szCs w:val="24"/>
        </w:rPr>
      </w:pPr>
      <w:r>
        <w:rPr>
          <w:sz w:val="24"/>
          <w:szCs w:val="24"/>
        </w:rPr>
        <w:t xml:space="preserve">Hubbard, Jamie, ‘Buddhist-Buddhist Dialogue? The Lotus Sutra and the Polemic of Accommodation’, </w:t>
      </w:r>
      <w:r w:rsidRPr="00EF2157">
        <w:rPr>
          <w:i/>
          <w:iCs/>
          <w:sz w:val="24"/>
          <w:szCs w:val="24"/>
        </w:rPr>
        <w:t>Buddhist-Christian Studies</w:t>
      </w:r>
      <w:r>
        <w:rPr>
          <w:sz w:val="24"/>
          <w:szCs w:val="24"/>
        </w:rPr>
        <w:t>, 15 (1995), 119-136</w:t>
      </w:r>
    </w:p>
    <w:p w14:paraId="5A7CB12B" w14:textId="22427B05" w:rsidR="00EF2157" w:rsidRDefault="00EF2157" w:rsidP="00456B99">
      <w:pPr>
        <w:rPr>
          <w:sz w:val="24"/>
          <w:szCs w:val="24"/>
        </w:rPr>
      </w:pPr>
      <w:bookmarkStart w:id="9" w:name="_Hlk16947784"/>
      <w:r>
        <w:rPr>
          <w:sz w:val="24"/>
          <w:szCs w:val="24"/>
        </w:rPr>
        <w:t xml:space="preserve">Keown, Damien, </w:t>
      </w:r>
      <w:r w:rsidRPr="00EF2157">
        <w:rPr>
          <w:i/>
          <w:iCs/>
          <w:sz w:val="24"/>
          <w:szCs w:val="24"/>
        </w:rPr>
        <w:t>Buddhism: A Very Short Introduction</w:t>
      </w:r>
      <w:r>
        <w:rPr>
          <w:sz w:val="24"/>
          <w:szCs w:val="24"/>
        </w:rPr>
        <w:t xml:space="preserve"> (Oxford: Oxford University Press, 2013)</w:t>
      </w:r>
    </w:p>
    <w:p w14:paraId="6B762C41" w14:textId="7EF439EF" w:rsidR="00EF2157" w:rsidRDefault="00EF2157" w:rsidP="00456B99">
      <w:pPr>
        <w:rPr>
          <w:sz w:val="24"/>
          <w:szCs w:val="24"/>
        </w:rPr>
      </w:pPr>
      <w:bookmarkStart w:id="10" w:name="_Hlk16947444"/>
      <w:bookmarkEnd w:id="9"/>
      <w:r>
        <w:rPr>
          <w:sz w:val="24"/>
          <w:szCs w:val="24"/>
        </w:rPr>
        <w:t xml:space="preserve">Kubo, </w:t>
      </w:r>
      <w:proofErr w:type="spellStart"/>
      <w:r>
        <w:rPr>
          <w:sz w:val="24"/>
          <w:szCs w:val="24"/>
        </w:rPr>
        <w:t>Tsugunari</w:t>
      </w:r>
      <w:proofErr w:type="spellEnd"/>
      <w:r>
        <w:rPr>
          <w:sz w:val="24"/>
          <w:szCs w:val="24"/>
        </w:rPr>
        <w:t xml:space="preserve"> and </w:t>
      </w:r>
      <w:proofErr w:type="spellStart"/>
      <w:r>
        <w:rPr>
          <w:sz w:val="24"/>
          <w:szCs w:val="24"/>
        </w:rPr>
        <w:t>Yuyama</w:t>
      </w:r>
      <w:proofErr w:type="spellEnd"/>
      <w:r>
        <w:rPr>
          <w:sz w:val="24"/>
          <w:szCs w:val="24"/>
        </w:rPr>
        <w:t xml:space="preserve">, Akira trans. </w:t>
      </w:r>
      <w:r w:rsidRPr="00F44514">
        <w:rPr>
          <w:i/>
          <w:iCs/>
          <w:sz w:val="24"/>
          <w:szCs w:val="24"/>
        </w:rPr>
        <w:t>The Lotus Sutra</w:t>
      </w:r>
      <w:r>
        <w:rPr>
          <w:sz w:val="24"/>
          <w:szCs w:val="24"/>
        </w:rPr>
        <w:t xml:space="preserve"> (Berkeley: </w:t>
      </w:r>
      <w:proofErr w:type="spellStart"/>
      <w:r>
        <w:rPr>
          <w:sz w:val="24"/>
          <w:szCs w:val="24"/>
        </w:rPr>
        <w:t>Numata</w:t>
      </w:r>
      <w:proofErr w:type="spellEnd"/>
      <w:r>
        <w:rPr>
          <w:sz w:val="24"/>
          <w:szCs w:val="24"/>
        </w:rPr>
        <w:t xml:space="preserve"> </w:t>
      </w:r>
      <w:proofErr w:type="spellStart"/>
      <w:r>
        <w:rPr>
          <w:sz w:val="24"/>
          <w:szCs w:val="24"/>
        </w:rPr>
        <w:t>Center</w:t>
      </w:r>
      <w:proofErr w:type="spellEnd"/>
      <w:r>
        <w:rPr>
          <w:sz w:val="24"/>
          <w:szCs w:val="24"/>
        </w:rPr>
        <w:t xml:space="preserve"> for Buddhist Translation and Research, 2007</w:t>
      </w:r>
      <w:r w:rsidR="00F44514">
        <w:rPr>
          <w:sz w:val="24"/>
          <w:szCs w:val="24"/>
        </w:rPr>
        <w:t>)</w:t>
      </w:r>
    </w:p>
    <w:p w14:paraId="7A5F7564" w14:textId="379F9A8C" w:rsidR="00F44514" w:rsidRDefault="00F44514" w:rsidP="00456B99">
      <w:pPr>
        <w:rPr>
          <w:sz w:val="24"/>
          <w:szCs w:val="24"/>
        </w:rPr>
      </w:pPr>
      <w:bookmarkStart w:id="11" w:name="_Hlk16948827"/>
      <w:bookmarkEnd w:id="10"/>
      <w:r>
        <w:rPr>
          <w:sz w:val="24"/>
          <w:szCs w:val="24"/>
        </w:rPr>
        <w:t xml:space="preserve">Loy, David, </w:t>
      </w:r>
      <w:r w:rsidRPr="00F44514">
        <w:rPr>
          <w:i/>
          <w:iCs/>
          <w:sz w:val="24"/>
          <w:szCs w:val="24"/>
        </w:rPr>
        <w:t>Money, Sex, War, Karma: Notes for a Buddhist Revolution</w:t>
      </w:r>
      <w:r>
        <w:rPr>
          <w:sz w:val="24"/>
          <w:szCs w:val="24"/>
        </w:rPr>
        <w:t xml:space="preserve"> (Boston: Wisdom Publications, 2008)</w:t>
      </w:r>
    </w:p>
    <w:bookmarkEnd w:id="11"/>
    <w:p w14:paraId="00F8AE47" w14:textId="5535878A" w:rsidR="00F44514" w:rsidRDefault="00F44514" w:rsidP="00456B99">
      <w:pPr>
        <w:rPr>
          <w:sz w:val="24"/>
          <w:szCs w:val="24"/>
        </w:rPr>
      </w:pPr>
      <w:proofErr w:type="spellStart"/>
      <w:r>
        <w:rPr>
          <w:sz w:val="24"/>
          <w:szCs w:val="24"/>
        </w:rPr>
        <w:t>Nhat</w:t>
      </w:r>
      <w:proofErr w:type="spellEnd"/>
      <w:r>
        <w:rPr>
          <w:sz w:val="24"/>
          <w:szCs w:val="24"/>
        </w:rPr>
        <w:t xml:space="preserve"> Hanh, Thich trans. ‘New Heart Sutra Translation by Thich </w:t>
      </w:r>
      <w:proofErr w:type="spellStart"/>
      <w:r>
        <w:rPr>
          <w:sz w:val="24"/>
          <w:szCs w:val="24"/>
        </w:rPr>
        <w:t>Nhat</w:t>
      </w:r>
      <w:proofErr w:type="spellEnd"/>
      <w:r>
        <w:rPr>
          <w:sz w:val="24"/>
          <w:szCs w:val="24"/>
        </w:rPr>
        <w:t xml:space="preserve"> Hanh’, 13 September 2014, </w:t>
      </w:r>
      <w:r w:rsidRPr="00F44514">
        <w:rPr>
          <w:i/>
          <w:iCs/>
          <w:sz w:val="24"/>
          <w:szCs w:val="24"/>
        </w:rPr>
        <w:t>Plum Village</w:t>
      </w:r>
      <w:r>
        <w:rPr>
          <w:sz w:val="24"/>
          <w:szCs w:val="24"/>
        </w:rPr>
        <w:t xml:space="preserve">, </w:t>
      </w:r>
      <w:hyperlink r:id="rId10" w:history="1">
        <w:r w:rsidRPr="00C2037B">
          <w:rPr>
            <w:rStyle w:val="Hyperlink"/>
            <w:sz w:val="24"/>
            <w:szCs w:val="24"/>
          </w:rPr>
          <w:t>https://plumvillage.org/news/thich-nhat-hanh-new-heart-sutra-translation/</w:t>
        </w:r>
      </w:hyperlink>
      <w:r>
        <w:rPr>
          <w:sz w:val="24"/>
          <w:szCs w:val="24"/>
        </w:rPr>
        <w:t xml:space="preserve">. Accessed 26 July 2019 </w:t>
      </w:r>
    </w:p>
    <w:p w14:paraId="019D9539" w14:textId="6BB7AEE7" w:rsidR="00F44514" w:rsidRDefault="00F44514" w:rsidP="00456B99">
      <w:pPr>
        <w:rPr>
          <w:sz w:val="24"/>
          <w:szCs w:val="24"/>
        </w:rPr>
      </w:pPr>
      <w:bookmarkStart w:id="12" w:name="_Hlk16947113"/>
      <w:r>
        <w:rPr>
          <w:sz w:val="24"/>
          <w:szCs w:val="24"/>
        </w:rPr>
        <w:t xml:space="preserve">Powers, John, </w:t>
      </w:r>
      <w:r w:rsidRPr="00F44514">
        <w:rPr>
          <w:i/>
          <w:iCs/>
          <w:sz w:val="24"/>
          <w:szCs w:val="24"/>
        </w:rPr>
        <w:t xml:space="preserve">A Concise </w:t>
      </w:r>
      <w:proofErr w:type="spellStart"/>
      <w:r w:rsidRPr="00F44514">
        <w:rPr>
          <w:i/>
          <w:iCs/>
          <w:sz w:val="24"/>
          <w:szCs w:val="24"/>
        </w:rPr>
        <w:t>Encyclopedia</w:t>
      </w:r>
      <w:proofErr w:type="spellEnd"/>
      <w:r w:rsidRPr="00F44514">
        <w:rPr>
          <w:i/>
          <w:iCs/>
          <w:sz w:val="24"/>
          <w:szCs w:val="24"/>
        </w:rPr>
        <w:t xml:space="preserve"> of Buddhism</w:t>
      </w:r>
      <w:r>
        <w:rPr>
          <w:sz w:val="24"/>
          <w:szCs w:val="24"/>
        </w:rPr>
        <w:t xml:space="preserve"> (Oxford: </w:t>
      </w:r>
      <w:proofErr w:type="spellStart"/>
      <w:r>
        <w:rPr>
          <w:sz w:val="24"/>
          <w:szCs w:val="24"/>
        </w:rPr>
        <w:t>Oneworld</w:t>
      </w:r>
      <w:proofErr w:type="spellEnd"/>
      <w:r>
        <w:rPr>
          <w:sz w:val="24"/>
          <w:szCs w:val="24"/>
        </w:rPr>
        <w:t>, 2000)</w:t>
      </w:r>
    </w:p>
    <w:p w14:paraId="4C9D6F09" w14:textId="4450FA62" w:rsidR="00F44514" w:rsidRDefault="00F44514" w:rsidP="00456B99">
      <w:pPr>
        <w:rPr>
          <w:sz w:val="24"/>
          <w:szCs w:val="24"/>
        </w:rPr>
      </w:pPr>
      <w:bookmarkStart w:id="13" w:name="_Hlk16947160"/>
      <w:bookmarkEnd w:id="12"/>
      <w:proofErr w:type="spellStart"/>
      <w:r>
        <w:rPr>
          <w:sz w:val="24"/>
          <w:szCs w:val="24"/>
        </w:rPr>
        <w:t>Pye</w:t>
      </w:r>
      <w:proofErr w:type="spellEnd"/>
      <w:r>
        <w:rPr>
          <w:sz w:val="24"/>
          <w:szCs w:val="24"/>
        </w:rPr>
        <w:t xml:space="preserve">, Michael, </w:t>
      </w:r>
      <w:r w:rsidRPr="00F44514">
        <w:rPr>
          <w:i/>
          <w:iCs/>
          <w:sz w:val="24"/>
          <w:szCs w:val="24"/>
        </w:rPr>
        <w:t>Skilful Means: A Concept in Mahayana Buddhism</w:t>
      </w:r>
      <w:r>
        <w:rPr>
          <w:sz w:val="24"/>
          <w:szCs w:val="24"/>
        </w:rPr>
        <w:t xml:space="preserve"> (London: Routledge, 2003)</w:t>
      </w:r>
    </w:p>
    <w:bookmarkEnd w:id="13"/>
    <w:p w14:paraId="71A26BC6" w14:textId="65F1786E" w:rsidR="00F44514" w:rsidRDefault="00F44514" w:rsidP="00456B99">
      <w:pPr>
        <w:rPr>
          <w:sz w:val="24"/>
          <w:szCs w:val="24"/>
        </w:rPr>
      </w:pPr>
      <w:r>
        <w:rPr>
          <w:sz w:val="24"/>
          <w:szCs w:val="24"/>
        </w:rPr>
        <w:lastRenderedPageBreak/>
        <w:t>Sharma, Arvind, ‘</w:t>
      </w:r>
      <w:r w:rsidR="00E4197E">
        <w:rPr>
          <w:sz w:val="24"/>
          <w:szCs w:val="24"/>
        </w:rPr>
        <w:t xml:space="preserve">Skill in Means in Early Buddhism and Christianity’, </w:t>
      </w:r>
      <w:r w:rsidR="00E4197E" w:rsidRPr="00E4197E">
        <w:rPr>
          <w:i/>
          <w:iCs/>
          <w:sz w:val="24"/>
          <w:szCs w:val="24"/>
        </w:rPr>
        <w:t xml:space="preserve">Buddhist-Christian Studies, </w:t>
      </w:r>
      <w:r w:rsidR="00E4197E">
        <w:rPr>
          <w:sz w:val="24"/>
          <w:szCs w:val="24"/>
        </w:rPr>
        <w:t>10, (1990), 23-33</w:t>
      </w:r>
    </w:p>
    <w:p w14:paraId="4460E8F5" w14:textId="29B6E0EF" w:rsidR="00E4197E" w:rsidRDefault="00E4197E" w:rsidP="00456B99">
      <w:pPr>
        <w:rPr>
          <w:sz w:val="24"/>
          <w:szCs w:val="24"/>
        </w:rPr>
      </w:pPr>
      <w:r>
        <w:rPr>
          <w:sz w:val="24"/>
          <w:szCs w:val="24"/>
        </w:rPr>
        <w:t xml:space="preserve">Thera, Soma trans. ‘Kalama Sutta: The Buddha’s Charter of Free Inquiry’, 30 November 2013, Access to Insight, </w:t>
      </w:r>
      <w:hyperlink r:id="rId11" w:history="1">
        <w:r w:rsidRPr="00C2037B">
          <w:rPr>
            <w:rStyle w:val="Hyperlink"/>
            <w:sz w:val="24"/>
            <w:szCs w:val="24"/>
          </w:rPr>
          <w:t>https://www.accesstoinsight.org/lib/authors/soma/wheel008.html</w:t>
        </w:r>
      </w:hyperlink>
      <w:r>
        <w:rPr>
          <w:sz w:val="24"/>
          <w:szCs w:val="24"/>
        </w:rPr>
        <w:t>. Accessed 26 July 2019</w:t>
      </w:r>
    </w:p>
    <w:p w14:paraId="67E0069D" w14:textId="66360CF3" w:rsidR="00E4197E" w:rsidRDefault="00E4197E" w:rsidP="00456B99">
      <w:pPr>
        <w:rPr>
          <w:sz w:val="24"/>
          <w:szCs w:val="24"/>
        </w:rPr>
      </w:pPr>
      <w:bookmarkStart w:id="14" w:name="_Hlk16947672"/>
      <w:r>
        <w:rPr>
          <w:sz w:val="24"/>
          <w:szCs w:val="24"/>
        </w:rPr>
        <w:t xml:space="preserve">Williams, Paul, </w:t>
      </w:r>
      <w:r w:rsidRPr="00E4197E">
        <w:rPr>
          <w:i/>
          <w:iCs/>
          <w:sz w:val="24"/>
          <w:szCs w:val="24"/>
        </w:rPr>
        <w:t>Mahayana Buddhism: The Doctrinal Foundations</w:t>
      </w:r>
      <w:r>
        <w:rPr>
          <w:sz w:val="24"/>
          <w:szCs w:val="24"/>
        </w:rPr>
        <w:t xml:space="preserve"> (London: Routledge, 2009)</w:t>
      </w:r>
    </w:p>
    <w:bookmarkEnd w:id="14"/>
    <w:p w14:paraId="2290B2F4" w14:textId="265BD373" w:rsidR="00456B99" w:rsidRPr="00B569EE" w:rsidRDefault="00B569EE" w:rsidP="00456B99">
      <w:pPr>
        <w:rPr>
          <w:sz w:val="24"/>
          <w:szCs w:val="24"/>
        </w:rPr>
      </w:pPr>
      <w:r w:rsidRPr="00B569EE">
        <w:rPr>
          <w:sz w:val="24"/>
          <w:szCs w:val="24"/>
        </w:rPr>
        <w:t xml:space="preserve">Williams, Paul with Tribe, Anthony &amp; Wynne, Alexander, </w:t>
      </w:r>
      <w:r w:rsidRPr="00EF2157">
        <w:rPr>
          <w:i/>
          <w:iCs/>
          <w:sz w:val="24"/>
          <w:szCs w:val="24"/>
        </w:rPr>
        <w:t>Buddhist Thought</w:t>
      </w:r>
      <w:r w:rsidRPr="00B569EE">
        <w:rPr>
          <w:sz w:val="24"/>
          <w:szCs w:val="24"/>
        </w:rPr>
        <w:t xml:space="preserve"> (London: Routledge, 2012)</w:t>
      </w:r>
    </w:p>
    <w:sectPr w:rsidR="00456B99" w:rsidRPr="00B569E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CC34E" w14:textId="77777777" w:rsidR="003340AC" w:rsidRDefault="003340AC" w:rsidP="00176988">
      <w:pPr>
        <w:spacing w:after="0" w:line="240" w:lineRule="auto"/>
      </w:pPr>
      <w:r>
        <w:separator/>
      </w:r>
    </w:p>
  </w:endnote>
  <w:endnote w:type="continuationSeparator" w:id="0">
    <w:p w14:paraId="7617D97D" w14:textId="77777777" w:rsidR="003340AC" w:rsidRDefault="003340AC" w:rsidP="0017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8464509"/>
      <w:docPartObj>
        <w:docPartGallery w:val="Page Numbers (Bottom of Page)"/>
        <w:docPartUnique/>
      </w:docPartObj>
    </w:sdtPr>
    <w:sdtEndPr>
      <w:rPr>
        <w:noProof/>
      </w:rPr>
    </w:sdtEndPr>
    <w:sdtContent>
      <w:p w14:paraId="22BBFEA2" w14:textId="0B9E7052" w:rsidR="00452BE0" w:rsidRDefault="00452B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8698D5" w14:textId="77777777" w:rsidR="00452BE0" w:rsidRDefault="00452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1E89F3" w14:textId="77777777" w:rsidR="003340AC" w:rsidRDefault="003340AC" w:rsidP="00176988">
      <w:pPr>
        <w:spacing w:after="0" w:line="240" w:lineRule="auto"/>
      </w:pPr>
      <w:r>
        <w:separator/>
      </w:r>
    </w:p>
  </w:footnote>
  <w:footnote w:type="continuationSeparator" w:id="0">
    <w:p w14:paraId="2DDA3952" w14:textId="77777777" w:rsidR="003340AC" w:rsidRDefault="003340AC" w:rsidP="00176988">
      <w:pPr>
        <w:spacing w:after="0" w:line="240" w:lineRule="auto"/>
      </w:pPr>
      <w:r>
        <w:continuationSeparator/>
      </w:r>
    </w:p>
  </w:footnote>
  <w:footnote w:id="1">
    <w:p w14:paraId="168FDADB" w14:textId="4C426C93" w:rsidR="00452BE0" w:rsidRDefault="00452BE0">
      <w:pPr>
        <w:pStyle w:val="FootnoteText"/>
      </w:pPr>
      <w:r>
        <w:rPr>
          <w:rStyle w:val="FootnoteReference"/>
        </w:rPr>
        <w:footnoteRef/>
      </w:r>
      <w:r>
        <w:t xml:space="preserve"> </w:t>
      </w:r>
      <w:r w:rsidR="00FC42FF" w:rsidRPr="00FC42FF">
        <w:t xml:space="preserve">Powers, John, </w:t>
      </w:r>
      <w:r w:rsidR="00FC42FF" w:rsidRPr="00FC42FF">
        <w:rPr>
          <w:i/>
          <w:iCs/>
        </w:rPr>
        <w:t xml:space="preserve">A Concise </w:t>
      </w:r>
      <w:proofErr w:type="spellStart"/>
      <w:r w:rsidR="00FC42FF" w:rsidRPr="00FC42FF">
        <w:rPr>
          <w:i/>
          <w:iCs/>
        </w:rPr>
        <w:t>Encyclopedia</w:t>
      </w:r>
      <w:proofErr w:type="spellEnd"/>
      <w:r w:rsidR="00FC42FF" w:rsidRPr="00FC42FF">
        <w:rPr>
          <w:i/>
          <w:iCs/>
        </w:rPr>
        <w:t xml:space="preserve"> of Buddhism</w:t>
      </w:r>
      <w:r w:rsidR="00FC42FF" w:rsidRPr="00FC42FF">
        <w:t xml:space="preserve"> (Oxford: </w:t>
      </w:r>
      <w:proofErr w:type="spellStart"/>
      <w:r w:rsidR="00FC42FF" w:rsidRPr="00FC42FF">
        <w:t>Oneworld</w:t>
      </w:r>
      <w:proofErr w:type="spellEnd"/>
      <w:r w:rsidR="00FC42FF" w:rsidRPr="00FC42FF">
        <w:t>, 2000)</w:t>
      </w:r>
      <w:r w:rsidR="00FC42FF">
        <w:t xml:space="preserve"> </w:t>
      </w:r>
      <w:r>
        <w:t>p231</w:t>
      </w:r>
    </w:p>
  </w:footnote>
  <w:footnote w:id="2">
    <w:p w14:paraId="2A45522E" w14:textId="6C2B3447" w:rsidR="00452BE0" w:rsidRDefault="00452BE0">
      <w:pPr>
        <w:pStyle w:val="FootnoteText"/>
      </w:pPr>
      <w:r>
        <w:rPr>
          <w:rStyle w:val="FootnoteReference"/>
        </w:rPr>
        <w:footnoteRef/>
      </w:r>
      <w:r>
        <w:t xml:space="preserve"> </w:t>
      </w:r>
      <w:proofErr w:type="spellStart"/>
      <w:r w:rsidR="00FC42FF" w:rsidRPr="00FC42FF">
        <w:t>Pye</w:t>
      </w:r>
      <w:proofErr w:type="spellEnd"/>
      <w:r w:rsidR="00FC42FF" w:rsidRPr="00FC42FF">
        <w:t xml:space="preserve">, Michael, </w:t>
      </w:r>
      <w:bookmarkStart w:id="6" w:name="_Hlk16947225"/>
      <w:r w:rsidR="00FC42FF" w:rsidRPr="00FC42FF">
        <w:rPr>
          <w:i/>
          <w:iCs/>
        </w:rPr>
        <w:t>Skilful Means: A Concept in Mahayana Buddhism</w:t>
      </w:r>
      <w:r w:rsidR="00FC42FF" w:rsidRPr="00FC42FF">
        <w:t xml:space="preserve"> </w:t>
      </w:r>
      <w:bookmarkEnd w:id="6"/>
      <w:r w:rsidR="00FC42FF" w:rsidRPr="00FC42FF">
        <w:t>(London: Routledge, 2003)</w:t>
      </w:r>
      <w:r w:rsidR="00FC42FF">
        <w:t xml:space="preserve"> </w:t>
      </w:r>
      <w:r>
        <w:t>p6</w:t>
      </w:r>
    </w:p>
  </w:footnote>
  <w:footnote w:id="3">
    <w:p w14:paraId="541352FD" w14:textId="6F2E4066" w:rsidR="00452BE0" w:rsidRDefault="00452BE0">
      <w:pPr>
        <w:pStyle w:val="FootnoteText"/>
      </w:pPr>
      <w:r>
        <w:rPr>
          <w:rStyle w:val="FootnoteReference"/>
        </w:rPr>
        <w:footnoteRef/>
      </w:r>
      <w:r>
        <w:t xml:space="preserve"> </w:t>
      </w:r>
      <w:r w:rsidR="00FC42FF" w:rsidRPr="00FC42FF">
        <w:t xml:space="preserve">Kubo, </w:t>
      </w:r>
      <w:proofErr w:type="spellStart"/>
      <w:r w:rsidR="00FC42FF" w:rsidRPr="00FC42FF">
        <w:t>Tsugunari</w:t>
      </w:r>
      <w:proofErr w:type="spellEnd"/>
      <w:r w:rsidR="00FC42FF" w:rsidRPr="00FC42FF">
        <w:t xml:space="preserve"> and </w:t>
      </w:r>
      <w:proofErr w:type="spellStart"/>
      <w:r w:rsidR="00FC42FF" w:rsidRPr="00FC42FF">
        <w:t>Yuyama</w:t>
      </w:r>
      <w:proofErr w:type="spellEnd"/>
      <w:r w:rsidR="00FC42FF" w:rsidRPr="00FC42FF">
        <w:t xml:space="preserve">, Akira trans. </w:t>
      </w:r>
      <w:r w:rsidR="00FC42FF" w:rsidRPr="00FC42FF">
        <w:rPr>
          <w:i/>
          <w:iCs/>
        </w:rPr>
        <w:t>The Lotus Sutra</w:t>
      </w:r>
      <w:r w:rsidR="00FC42FF" w:rsidRPr="00FC42FF">
        <w:t xml:space="preserve"> (Berkeley: </w:t>
      </w:r>
      <w:proofErr w:type="spellStart"/>
      <w:r w:rsidR="00FC42FF" w:rsidRPr="00FC42FF">
        <w:t>Numata</w:t>
      </w:r>
      <w:proofErr w:type="spellEnd"/>
      <w:r w:rsidR="00FC42FF" w:rsidRPr="00FC42FF">
        <w:t xml:space="preserve"> </w:t>
      </w:r>
      <w:proofErr w:type="spellStart"/>
      <w:r w:rsidR="00FC42FF" w:rsidRPr="00FC42FF">
        <w:t>Center</w:t>
      </w:r>
      <w:proofErr w:type="spellEnd"/>
      <w:r w:rsidR="00FC42FF" w:rsidRPr="00FC42FF">
        <w:t xml:space="preserve"> for Buddhist Translation and Research, 2007)</w:t>
      </w:r>
      <w:r w:rsidR="00FC42FF">
        <w:t xml:space="preserve"> </w:t>
      </w:r>
      <w:r>
        <w:t>pp56-58</w:t>
      </w:r>
    </w:p>
  </w:footnote>
  <w:footnote w:id="4">
    <w:p w14:paraId="28BEECB5" w14:textId="74909CFC" w:rsidR="00452BE0" w:rsidRDefault="00452BE0">
      <w:pPr>
        <w:pStyle w:val="FootnoteText"/>
      </w:pPr>
      <w:r>
        <w:rPr>
          <w:rStyle w:val="FootnoteReference"/>
        </w:rPr>
        <w:footnoteRef/>
      </w:r>
      <w:r>
        <w:t xml:space="preserve"> Ibid pp58-60</w:t>
      </w:r>
    </w:p>
  </w:footnote>
  <w:footnote w:id="5">
    <w:p w14:paraId="4A12B2DA" w14:textId="6DDD91A9" w:rsidR="00452BE0" w:rsidRDefault="00452BE0">
      <w:pPr>
        <w:pStyle w:val="FootnoteText"/>
      </w:pPr>
      <w:r>
        <w:rPr>
          <w:rStyle w:val="FootnoteReference"/>
        </w:rPr>
        <w:footnoteRef/>
      </w:r>
      <w:r>
        <w:t xml:space="preserve"> Ibid p60</w:t>
      </w:r>
    </w:p>
  </w:footnote>
  <w:footnote w:id="6">
    <w:p w14:paraId="1561713F" w14:textId="366F2DD8" w:rsidR="00452BE0" w:rsidRDefault="00452BE0">
      <w:pPr>
        <w:pStyle w:val="FootnoteText"/>
      </w:pPr>
      <w:r>
        <w:rPr>
          <w:rStyle w:val="FootnoteReference"/>
        </w:rPr>
        <w:footnoteRef/>
      </w:r>
      <w:r>
        <w:t xml:space="preserve"> </w:t>
      </w:r>
      <w:proofErr w:type="spellStart"/>
      <w:r>
        <w:t>Pye</w:t>
      </w:r>
      <w:proofErr w:type="spellEnd"/>
      <w:r>
        <w:t xml:space="preserve"> </w:t>
      </w:r>
      <w:r w:rsidR="00FC42FF" w:rsidRPr="00FC42FF">
        <w:rPr>
          <w:i/>
          <w:iCs/>
        </w:rPr>
        <w:t>Skilful Means: A Concept in Mahayana Buddhism</w:t>
      </w:r>
      <w:r w:rsidR="00FC42FF" w:rsidRPr="00FC42FF">
        <w:t xml:space="preserve"> </w:t>
      </w:r>
      <w:r>
        <w:t>p21</w:t>
      </w:r>
    </w:p>
  </w:footnote>
  <w:footnote w:id="7">
    <w:p w14:paraId="6D79B359" w14:textId="57131361" w:rsidR="00452BE0" w:rsidRDefault="00452BE0">
      <w:pPr>
        <w:pStyle w:val="FootnoteText"/>
      </w:pPr>
      <w:r>
        <w:rPr>
          <w:rStyle w:val="FootnoteReference"/>
        </w:rPr>
        <w:footnoteRef/>
      </w:r>
      <w:r>
        <w:t xml:space="preserve"> Ibid p23</w:t>
      </w:r>
    </w:p>
  </w:footnote>
  <w:footnote w:id="8">
    <w:p w14:paraId="3B4F2212" w14:textId="0B08A97E" w:rsidR="00452BE0" w:rsidRDefault="00452BE0">
      <w:pPr>
        <w:pStyle w:val="FootnoteText"/>
      </w:pPr>
      <w:r>
        <w:rPr>
          <w:rStyle w:val="FootnoteReference"/>
        </w:rPr>
        <w:footnoteRef/>
      </w:r>
      <w:r>
        <w:t xml:space="preserve"> </w:t>
      </w:r>
      <w:r w:rsidR="00FC42FF" w:rsidRPr="00FC42FF">
        <w:t xml:space="preserve">Kubo and </w:t>
      </w:r>
      <w:proofErr w:type="spellStart"/>
      <w:r w:rsidR="00FC42FF" w:rsidRPr="00FC42FF">
        <w:t>Yuyama</w:t>
      </w:r>
      <w:proofErr w:type="spellEnd"/>
      <w:r w:rsidR="00FC42FF" w:rsidRPr="00FC42FF">
        <w:t xml:space="preserve"> trans. </w:t>
      </w:r>
      <w:r w:rsidR="00FC42FF" w:rsidRPr="00FC42FF">
        <w:rPr>
          <w:i/>
          <w:iCs/>
        </w:rPr>
        <w:t>The Lotus Sutra</w:t>
      </w:r>
      <w:r w:rsidR="00FC42FF" w:rsidRPr="00FC42FF">
        <w:t xml:space="preserve"> </w:t>
      </w:r>
      <w:r>
        <w:t>p62</w:t>
      </w:r>
    </w:p>
  </w:footnote>
  <w:footnote w:id="9">
    <w:p w14:paraId="48958E79" w14:textId="49786EEB" w:rsidR="00452BE0" w:rsidRDefault="00452BE0">
      <w:pPr>
        <w:pStyle w:val="FootnoteText"/>
      </w:pPr>
      <w:r>
        <w:rPr>
          <w:rStyle w:val="FootnoteReference"/>
        </w:rPr>
        <w:footnoteRef/>
      </w:r>
      <w:r>
        <w:t xml:space="preserve"> Ibid p71</w:t>
      </w:r>
    </w:p>
  </w:footnote>
  <w:footnote w:id="10">
    <w:p w14:paraId="00C16D87" w14:textId="5D428810" w:rsidR="00452BE0" w:rsidRDefault="00452BE0">
      <w:pPr>
        <w:pStyle w:val="FootnoteText"/>
      </w:pPr>
      <w:r>
        <w:rPr>
          <w:rStyle w:val="FootnoteReference"/>
        </w:rPr>
        <w:footnoteRef/>
      </w:r>
      <w:r>
        <w:t xml:space="preserve"> Ibid p23</w:t>
      </w:r>
    </w:p>
  </w:footnote>
  <w:footnote w:id="11">
    <w:p w14:paraId="50918565" w14:textId="541C00D6" w:rsidR="00452BE0" w:rsidRDefault="00452BE0">
      <w:pPr>
        <w:pStyle w:val="FootnoteText"/>
      </w:pPr>
      <w:r>
        <w:rPr>
          <w:rStyle w:val="FootnoteReference"/>
        </w:rPr>
        <w:footnoteRef/>
      </w:r>
      <w:r>
        <w:t xml:space="preserve"> Ibid p31</w:t>
      </w:r>
    </w:p>
  </w:footnote>
  <w:footnote w:id="12">
    <w:p w14:paraId="2065C8F5" w14:textId="6E6F6C55" w:rsidR="00452BE0" w:rsidRDefault="00452BE0">
      <w:pPr>
        <w:pStyle w:val="FootnoteText"/>
      </w:pPr>
      <w:r>
        <w:rPr>
          <w:rStyle w:val="FootnoteReference"/>
        </w:rPr>
        <w:footnoteRef/>
      </w:r>
      <w:r>
        <w:t xml:space="preserve"> </w:t>
      </w:r>
      <w:proofErr w:type="spellStart"/>
      <w:r>
        <w:t>Pye</w:t>
      </w:r>
      <w:proofErr w:type="spellEnd"/>
      <w:r w:rsidRPr="00FC42FF">
        <w:rPr>
          <w:i/>
          <w:iCs/>
        </w:rPr>
        <w:t xml:space="preserve"> </w:t>
      </w:r>
      <w:r w:rsidR="00FC42FF" w:rsidRPr="00FC42FF">
        <w:rPr>
          <w:i/>
          <w:iCs/>
        </w:rPr>
        <w:t>Skilful Means: A Concept in Mahayana Buddhism</w:t>
      </w:r>
      <w:r w:rsidR="00FC42FF" w:rsidRPr="00FC42FF">
        <w:t xml:space="preserve"> </w:t>
      </w:r>
      <w:r>
        <w:t>p104</w:t>
      </w:r>
    </w:p>
  </w:footnote>
  <w:footnote w:id="13">
    <w:p w14:paraId="3FA396E9" w14:textId="7B632BDF" w:rsidR="00452BE0" w:rsidRDefault="00452BE0">
      <w:pPr>
        <w:pStyle w:val="FootnoteText"/>
      </w:pPr>
      <w:r>
        <w:rPr>
          <w:rStyle w:val="FootnoteReference"/>
        </w:rPr>
        <w:footnoteRef/>
      </w:r>
      <w:r>
        <w:t xml:space="preserve"> Ibid</w:t>
      </w:r>
    </w:p>
  </w:footnote>
  <w:footnote w:id="14">
    <w:p w14:paraId="3A66A685" w14:textId="2742AE50" w:rsidR="00452BE0" w:rsidRDefault="00452BE0">
      <w:pPr>
        <w:pStyle w:val="FootnoteText"/>
      </w:pPr>
      <w:r>
        <w:rPr>
          <w:rStyle w:val="FootnoteReference"/>
        </w:rPr>
        <w:footnoteRef/>
      </w:r>
      <w:r>
        <w:t xml:space="preserve"> </w:t>
      </w:r>
      <w:r w:rsidR="008E36FA" w:rsidRPr="008E36FA">
        <w:t xml:space="preserve">Williams, Paul, </w:t>
      </w:r>
      <w:r w:rsidR="008E36FA" w:rsidRPr="008E36FA">
        <w:rPr>
          <w:i/>
          <w:iCs/>
        </w:rPr>
        <w:t>Mahayana Buddhism: The Doctrinal Foundations</w:t>
      </w:r>
      <w:r w:rsidR="008E36FA" w:rsidRPr="008E36FA">
        <w:t xml:space="preserve"> (London: Routledge, 2009)</w:t>
      </w:r>
      <w:r w:rsidR="008E36FA">
        <w:t xml:space="preserve"> </w:t>
      </w:r>
      <w:r>
        <w:t>p151</w:t>
      </w:r>
    </w:p>
  </w:footnote>
  <w:footnote w:id="15">
    <w:p w14:paraId="65D70A03" w14:textId="449EF7E3" w:rsidR="00452BE0" w:rsidRDefault="00452BE0">
      <w:pPr>
        <w:pStyle w:val="FootnoteText"/>
      </w:pPr>
      <w:r>
        <w:rPr>
          <w:rStyle w:val="FootnoteReference"/>
        </w:rPr>
        <w:footnoteRef/>
      </w:r>
      <w:r>
        <w:t xml:space="preserve"> Ibid</w:t>
      </w:r>
    </w:p>
  </w:footnote>
  <w:footnote w:id="16">
    <w:p w14:paraId="347139E6" w14:textId="59859667" w:rsidR="00452BE0" w:rsidRDefault="00452BE0">
      <w:pPr>
        <w:pStyle w:val="FootnoteText"/>
      </w:pPr>
      <w:r>
        <w:rPr>
          <w:rStyle w:val="FootnoteReference"/>
        </w:rPr>
        <w:footnoteRef/>
      </w:r>
      <w:r>
        <w:t xml:space="preserve"> </w:t>
      </w:r>
      <w:r w:rsidR="008E36FA" w:rsidRPr="008E36FA">
        <w:t xml:space="preserve">Keown, Damien, </w:t>
      </w:r>
      <w:r w:rsidR="008E36FA" w:rsidRPr="008E36FA">
        <w:rPr>
          <w:i/>
          <w:iCs/>
        </w:rPr>
        <w:t>Buddhism: A Very Short Introduction</w:t>
      </w:r>
      <w:r w:rsidR="008E36FA" w:rsidRPr="008E36FA">
        <w:t xml:space="preserve"> (Oxford: Oxford University Press, 2013)</w:t>
      </w:r>
      <w:r w:rsidR="008E36FA">
        <w:t xml:space="preserve"> </w:t>
      </w:r>
      <w:r>
        <w:t>p118</w:t>
      </w:r>
    </w:p>
  </w:footnote>
  <w:footnote w:id="17">
    <w:p w14:paraId="24D8EDEE" w14:textId="25383347" w:rsidR="00452BE0" w:rsidRDefault="00452BE0">
      <w:pPr>
        <w:pStyle w:val="FootnoteText"/>
      </w:pPr>
      <w:r>
        <w:rPr>
          <w:rStyle w:val="FootnoteReference"/>
        </w:rPr>
        <w:footnoteRef/>
      </w:r>
      <w:r>
        <w:t xml:space="preserve"> Ibid</w:t>
      </w:r>
    </w:p>
  </w:footnote>
  <w:footnote w:id="18">
    <w:p w14:paraId="2C073F23" w14:textId="4BC659FC" w:rsidR="00452BE0" w:rsidRDefault="00452BE0">
      <w:pPr>
        <w:pStyle w:val="FootnoteText"/>
      </w:pPr>
      <w:r>
        <w:rPr>
          <w:rStyle w:val="FootnoteReference"/>
        </w:rPr>
        <w:footnoteRef/>
      </w:r>
      <w:r>
        <w:t xml:space="preserve"> </w:t>
      </w:r>
      <w:r w:rsidR="008E36FA" w:rsidRPr="008E36FA">
        <w:t xml:space="preserve">Harvey, Peter, </w:t>
      </w:r>
      <w:r w:rsidR="008E36FA" w:rsidRPr="008E36FA">
        <w:rPr>
          <w:i/>
          <w:iCs/>
        </w:rPr>
        <w:t xml:space="preserve">An Introduction to Buddhist Ethics </w:t>
      </w:r>
      <w:r w:rsidR="008E36FA" w:rsidRPr="008E36FA">
        <w:t>(Cambridge: Cambridge University Press, 2000)</w:t>
      </w:r>
      <w:r w:rsidR="008E36FA">
        <w:t xml:space="preserve"> </w:t>
      </w:r>
      <w:r>
        <w:t>pp135-136</w:t>
      </w:r>
    </w:p>
  </w:footnote>
  <w:footnote w:id="19">
    <w:p w14:paraId="1F7BAB65" w14:textId="4D21E2F5" w:rsidR="00452BE0" w:rsidRDefault="00452BE0">
      <w:pPr>
        <w:pStyle w:val="FootnoteText"/>
      </w:pPr>
      <w:r>
        <w:rPr>
          <w:rStyle w:val="FootnoteReference"/>
        </w:rPr>
        <w:footnoteRef/>
      </w:r>
      <w:r>
        <w:t xml:space="preserve"> </w:t>
      </w:r>
      <w:proofErr w:type="spellStart"/>
      <w:r w:rsidR="008E36FA" w:rsidRPr="008E36FA">
        <w:t>Federman</w:t>
      </w:r>
      <w:proofErr w:type="spellEnd"/>
      <w:r w:rsidR="008E36FA" w:rsidRPr="008E36FA">
        <w:t xml:space="preserve">, Asaf, ‘Literal Means and Hidden Meanings: A New Analysis of Skilful Means’, </w:t>
      </w:r>
      <w:r w:rsidR="008E36FA" w:rsidRPr="008E36FA">
        <w:rPr>
          <w:i/>
          <w:iCs/>
        </w:rPr>
        <w:t>Philosophy East and West</w:t>
      </w:r>
      <w:r w:rsidR="008E36FA" w:rsidRPr="008E36FA">
        <w:t>, 59:2, (2009), 125-141</w:t>
      </w:r>
      <w:r w:rsidR="008E36FA">
        <w:t xml:space="preserve"> </w:t>
      </w:r>
      <w:r>
        <w:t>p125</w:t>
      </w:r>
    </w:p>
  </w:footnote>
  <w:footnote w:id="20">
    <w:p w14:paraId="6023F336" w14:textId="5B23FC6A" w:rsidR="00452BE0" w:rsidRDefault="00452BE0">
      <w:pPr>
        <w:pStyle w:val="FootnoteText"/>
      </w:pPr>
      <w:r>
        <w:rPr>
          <w:rStyle w:val="FootnoteReference"/>
        </w:rPr>
        <w:footnoteRef/>
      </w:r>
      <w:r>
        <w:t xml:space="preserve"> Ibid</w:t>
      </w:r>
    </w:p>
  </w:footnote>
  <w:footnote w:id="21">
    <w:p w14:paraId="0F36BA1E" w14:textId="04A81E4F" w:rsidR="00452BE0" w:rsidRDefault="00452BE0">
      <w:pPr>
        <w:pStyle w:val="FootnoteText"/>
      </w:pPr>
      <w:r>
        <w:rPr>
          <w:rStyle w:val="FootnoteReference"/>
        </w:rPr>
        <w:footnoteRef/>
      </w:r>
      <w:r>
        <w:t xml:space="preserve"> Ibid</w:t>
      </w:r>
    </w:p>
  </w:footnote>
  <w:footnote w:id="22">
    <w:p w14:paraId="6ED3285B" w14:textId="03BAE54C" w:rsidR="00452BE0" w:rsidRDefault="00452BE0">
      <w:pPr>
        <w:pStyle w:val="FootnoteText"/>
      </w:pPr>
      <w:r>
        <w:rPr>
          <w:rStyle w:val="FootnoteReference"/>
        </w:rPr>
        <w:footnoteRef/>
      </w:r>
      <w:r>
        <w:t xml:space="preserve"> Ibid</w:t>
      </w:r>
    </w:p>
  </w:footnote>
  <w:footnote w:id="23">
    <w:p w14:paraId="34781C53" w14:textId="220888C7" w:rsidR="00452BE0" w:rsidRDefault="00452BE0">
      <w:pPr>
        <w:pStyle w:val="FootnoteText"/>
      </w:pPr>
      <w:r>
        <w:rPr>
          <w:rStyle w:val="FootnoteReference"/>
        </w:rPr>
        <w:footnoteRef/>
      </w:r>
      <w:r>
        <w:t xml:space="preserve"> Ibid p126</w:t>
      </w:r>
    </w:p>
  </w:footnote>
  <w:footnote w:id="24">
    <w:p w14:paraId="6AB8F077" w14:textId="0FFDE476" w:rsidR="00452BE0" w:rsidRDefault="00452BE0">
      <w:pPr>
        <w:pStyle w:val="FootnoteText"/>
      </w:pPr>
      <w:r>
        <w:rPr>
          <w:rStyle w:val="FootnoteReference"/>
        </w:rPr>
        <w:footnoteRef/>
      </w:r>
      <w:r>
        <w:t xml:space="preserve"> Ibid p127</w:t>
      </w:r>
    </w:p>
  </w:footnote>
  <w:footnote w:id="25">
    <w:p w14:paraId="748DCC93" w14:textId="54484EE1" w:rsidR="00452BE0" w:rsidRDefault="00452BE0">
      <w:pPr>
        <w:pStyle w:val="FootnoteText"/>
      </w:pPr>
      <w:r>
        <w:rPr>
          <w:rStyle w:val="FootnoteReference"/>
        </w:rPr>
        <w:footnoteRef/>
      </w:r>
      <w:r>
        <w:t xml:space="preserve"> Ibid p135</w:t>
      </w:r>
    </w:p>
  </w:footnote>
  <w:footnote w:id="26">
    <w:p w14:paraId="50C040FB" w14:textId="2A7A6D3C" w:rsidR="00452BE0" w:rsidRDefault="00452BE0">
      <w:pPr>
        <w:pStyle w:val="FootnoteText"/>
      </w:pPr>
      <w:r>
        <w:rPr>
          <w:rStyle w:val="FootnoteReference"/>
        </w:rPr>
        <w:footnoteRef/>
      </w:r>
      <w:r>
        <w:t xml:space="preserve"> Ibid p127</w:t>
      </w:r>
    </w:p>
  </w:footnote>
  <w:footnote w:id="27">
    <w:p w14:paraId="5DDBA82D" w14:textId="14F4C22A" w:rsidR="00452BE0" w:rsidRDefault="00452BE0">
      <w:pPr>
        <w:pStyle w:val="FootnoteText"/>
      </w:pPr>
      <w:r>
        <w:rPr>
          <w:rStyle w:val="FootnoteReference"/>
        </w:rPr>
        <w:footnoteRef/>
      </w:r>
      <w:r>
        <w:t xml:space="preserve"> </w:t>
      </w:r>
      <w:proofErr w:type="spellStart"/>
      <w:r>
        <w:t>Pye</w:t>
      </w:r>
      <w:proofErr w:type="spellEnd"/>
      <w:r w:rsidR="00FC42FF" w:rsidRPr="00FC42FF">
        <w:t xml:space="preserve"> </w:t>
      </w:r>
      <w:r w:rsidR="00FC42FF" w:rsidRPr="00FC42FF">
        <w:rPr>
          <w:i/>
          <w:iCs/>
        </w:rPr>
        <w:t>Skilful Means: A Concept in Mahayana Buddhism</w:t>
      </w:r>
      <w:r>
        <w:t xml:space="preserve"> p131</w:t>
      </w:r>
    </w:p>
  </w:footnote>
  <w:footnote w:id="28">
    <w:p w14:paraId="1276F4EB" w14:textId="5F540627" w:rsidR="00452BE0" w:rsidRDefault="00452BE0">
      <w:pPr>
        <w:pStyle w:val="FootnoteText"/>
      </w:pPr>
      <w:r>
        <w:rPr>
          <w:rStyle w:val="FootnoteReference"/>
        </w:rPr>
        <w:footnoteRef/>
      </w:r>
      <w:r>
        <w:t xml:space="preserve"> Ibid</w:t>
      </w:r>
    </w:p>
  </w:footnote>
  <w:footnote w:id="29">
    <w:p w14:paraId="31FFCA20" w14:textId="508C71B4" w:rsidR="00452BE0" w:rsidRDefault="00452BE0">
      <w:pPr>
        <w:pStyle w:val="FootnoteText"/>
      </w:pPr>
      <w:r>
        <w:rPr>
          <w:rStyle w:val="FootnoteReference"/>
        </w:rPr>
        <w:footnoteRef/>
      </w:r>
      <w:r>
        <w:t xml:space="preserve"> Ibid p132</w:t>
      </w:r>
    </w:p>
  </w:footnote>
  <w:footnote w:id="30">
    <w:p w14:paraId="4B75F198" w14:textId="6F7184C5" w:rsidR="00452BE0" w:rsidRDefault="00452BE0">
      <w:pPr>
        <w:pStyle w:val="FootnoteText"/>
      </w:pPr>
      <w:r>
        <w:rPr>
          <w:rStyle w:val="FootnoteReference"/>
        </w:rPr>
        <w:footnoteRef/>
      </w:r>
      <w:r>
        <w:t xml:space="preserve"> </w:t>
      </w:r>
      <w:r w:rsidR="008E36FA" w:rsidRPr="008E36FA">
        <w:t xml:space="preserve">Hubbard, Jamie, ‘Buddhist-Buddhist Dialogue? The Lotus Sutra and the Polemic of Accommodation’, </w:t>
      </w:r>
      <w:r w:rsidR="008E36FA" w:rsidRPr="008E36FA">
        <w:rPr>
          <w:i/>
          <w:iCs/>
        </w:rPr>
        <w:t>Buddhist-Christian Studies</w:t>
      </w:r>
      <w:r w:rsidR="008E36FA" w:rsidRPr="008E36FA">
        <w:t>, 15 (1995), 119-136</w:t>
      </w:r>
      <w:r>
        <w:t xml:space="preserve"> p120</w:t>
      </w:r>
    </w:p>
  </w:footnote>
  <w:footnote w:id="31">
    <w:p w14:paraId="357DFB1E" w14:textId="607AABA3" w:rsidR="00452BE0" w:rsidRDefault="00452BE0">
      <w:pPr>
        <w:pStyle w:val="FootnoteText"/>
      </w:pPr>
      <w:r>
        <w:rPr>
          <w:rStyle w:val="FootnoteReference"/>
        </w:rPr>
        <w:footnoteRef/>
      </w:r>
      <w:r>
        <w:t xml:space="preserve"> Ibid p121</w:t>
      </w:r>
    </w:p>
  </w:footnote>
  <w:footnote w:id="32">
    <w:p w14:paraId="4A23906C" w14:textId="3279FDA0" w:rsidR="00452BE0" w:rsidRDefault="00452BE0">
      <w:pPr>
        <w:pStyle w:val="FootnoteText"/>
      </w:pPr>
      <w:r>
        <w:rPr>
          <w:rStyle w:val="FootnoteReference"/>
        </w:rPr>
        <w:footnoteRef/>
      </w:r>
      <w:r>
        <w:t xml:space="preserve"> Ibid p124</w:t>
      </w:r>
    </w:p>
  </w:footnote>
  <w:footnote w:id="33">
    <w:p w14:paraId="49253886" w14:textId="2853C6B5" w:rsidR="00452BE0" w:rsidRDefault="00452BE0">
      <w:pPr>
        <w:pStyle w:val="FootnoteText"/>
      </w:pPr>
      <w:r>
        <w:rPr>
          <w:rStyle w:val="FootnoteReference"/>
        </w:rPr>
        <w:footnoteRef/>
      </w:r>
      <w:r>
        <w:t xml:space="preserve"> Ibid p126</w:t>
      </w:r>
    </w:p>
  </w:footnote>
  <w:footnote w:id="34">
    <w:p w14:paraId="4838A657" w14:textId="0FD2C7B7" w:rsidR="00452BE0" w:rsidRDefault="00452BE0">
      <w:pPr>
        <w:pStyle w:val="FootnoteText"/>
      </w:pPr>
      <w:r>
        <w:rPr>
          <w:rStyle w:val="FootnoteReference"/>
        </w:rPr>
        <w:footnoteRef/>
      </w:r>
      <w:r>
        <w:t xml:space="preserve"> Ibid p125</w:t>
      </w:r>
    </w:p>
  </w:footnote>
  <w:footnote w:id="35">
    <w:p w14:paraId="2B226947" w14:textId="2589AC45" w:rsidR="00452BE0" w:rsidRDefault="00452BE0">
      <w:pPr>
        <w:pStyle w:val="FootnoteText"/>
      </w:pPr>
      <w:r>
        <w:rPr>
          <w:rStyle w:val="FootnoteReference"/>
        </w:rPr>
        <w:footnoteRef/>
      </w:r>
      <w:r>
        <w:t xml:space="preserve"> Ibid p126</w:t>
      </w:r>
    </w:p>
  </w:footnote>
  <w:footnote w:id="36">
    <w:p w14:paraId="3B07F141" w14:textId="36F42F92" w:rsidR="00452BE0" w:rsidRDefault="00452BE0">
      <w:pPr>
        <w:pStyle w:val="FootnoteText"/>
      </w:pPr>
      <w:r>
        <w:rPr>
          <w:rStyle w:val="FootnoteReference"/>
        </w:rPr>
        <w:footnoteRef/>
      </w:r>
      <w:r>
        <w:t xml:space="preserve"> </w:t>
      </w:r>
      <w:r w:rsidR="00FC42FF" w:rsidRPr="00FC42FF">
        <w:t xml:space="preserve">Kubo and </w:t>
      </w:r>
      <w:proofErr w:type="spellStart"/>
      <w:r w:rsidR="00FC42FF" w:rsidRPr="00FC42FF">
        <w:t>Yuyama</w:t>
      </w:r>
      <w:proofErr w:type="spellEnd"/>
      <w:r w:rsidR="00FC42FF" w:rsidRPr="00FC42FF">
        <w:t xml:space="preserve"> trans. </w:t>
      </w:r>
      <w:r w:rsidR="00FC42FF" w:rsidRPr="00FC42FF">
        <w:rPr>
          <w:i/>
          <w:iCs/>
        </w:rPr>
        <w:t>The Lotus Sutra</w:t>
      </w:r>
      <w:r w:rsidR="00FC42FF" w:rsidRPr="00FC42FF">
        <w:t xml:space="preserve"> </w:t>
      </w:r>
      <w:r>
        <w:t>p74</w:t>
      </w:r>
    </w:p>
  </w:footnote>
  <w:footnote w:id="37">
    <w:p w14:paraId="478954DB" w14:textId="774BAD56" w:rsidR="00452BE0" w:rsidRDefault="00452BE0">
      <w:pPr>
        <w:pStyle w:val="FootnoteText"/>
      </w:pPr>
      <w:r>
        <w:rPr>
          <w:rStyle w:val="FootnoteReference"/>
        </w:rPr>
        <w:footnoteRef/>
      </w:r>
      <w:r>
        <w:t xml:space="preserve"> Williams </w:t>
      </w:r>
      <w:r w:rsidR="008E36FA" w:rsidRPr="008E36FA">
        <w:rPr>
          <w:i/>
          <w:iCs/>
        </w:rPr>
        <w:t>Mahayana Buddhism: The Doctrinal Foundations</w:t>
      </w:r>
      <w:r>
        <w:t xml:space="preserve"> p3</w:t>
      </w:r>
    </w:p>
  </w:footnote>
  <w:footnote w:id="38">
    <w:p w14:paraId="459916FA" w14:textId="2E8D3907" w:rsidR="00452BE0" w:rsidRDefault="00452BE0">
      <w:pPr>
        <w:pStyle w:val="FootnoteText"/>
      </w:pPr>
      <w:r>
        <w:rPr>
          <w:rStyle w:val="FootnoteReference"/>
        </w:rPr>
        <w:footnoteRef/>
      </w:r>
      <w:r>
        <w:t xml:space="preserve"> Ibid p36</w:t>
      </w:r>
    </w:p>
  </w:footnote>
  <w:footnote w:id="39">
    <w:p w14:paraId="2DE79E93" w14:textId="08A1655E" w:rsidR="00452BE0" w:rsidRDefault="00452BE0">
      <w:pPr>
        <w:pStyle w:val="FootnoteText"/>
      </w:pPr>
      <w:r>
        <w:rPr>
          <w:rStyle w:val="FootnoteReference"/>
        </w:rPr>
        <w:footnoteRef/>
      </w:r>
      <w:r>
        <w:t xml:space="preserve"> </w:t>
      </w:r>
      <w:r w:rsidR="008E36FA" w:rsidRPr="008E36FA">
        <w:t xml:space="preserve">Williams, Paul with Tribe, Anthony &amp; Wynne, Alexander, </w:t>
      </w:r>
      <w:r w:rsidR="008E36FA" w:rsidRPr="008E36FA">
        <w:rPr>
          <w:i/>
          <w:iCs/>
        </w:rPr>
        <w:t>Buddhist Thought</w:t>
      </w:r>
      <w:r w:rsidR="008E36FA" w:rsidRPr="008E36FA">
        <w:t xml:space="preserve"> (London: Routledge, 2012)</w:t>
      </w:r>
      <w:r w:rsidR="008E36FA">
        <w:t xml:space="preserve"> </w:t>
      </w:r>
      <w:r>
        <w:t>p72</w:t>
      </w:r>
    </w:p>
  </w:footnote>
  <w:footnote w:id="40">
    <w:p w14:paraId="1FFC182A" w14:textId="4A1175DF" w:rsidR="00452BE0" w:rsidRDefault="00452BE0">
      <w:pPr>
        <w:pStyle w:val="FootnoteText"/>
      </w:pPr>
      <w:r>
        <w:rPr>
          <w:rStyle w:val="FootnoteReference"/>
        </w:rPr>
        <w:footnoteRef/>
      </w:r>
      <w:r>
        <w:t xml:space="preserve"> See </w:t>
      </w:r>
      <w:r w:rsidR="008E36FA">
        <w:t xml:space="preserve">earlier </w:t>
      </w:r>
      <w:r>
        <w:t xml:space="preserve">quotation from </w:t>
      </w:r>
      <w:r w:rsidR="00573C29" w:rsidRPr="00573C29">
        <w:t xml:space="preserve">Kubo and </w:t>
      </w:r>
      <w:proofErr w:type="spellStart"/>
      <w:r w:rsidR="00573C29" w:rsidRPr="00573C29">
        <w:t>Yuyama</w:t>
      </w:r>
      <w:proofErr w:type="spellEnd"/>
      <w:r w:rsidR="00573C29" w:rsidRPr="00573C29">
        <w:t xml:space="preserve"> trans. </w:t>
      </w:r>
      <w:r w:rsidR="00573C29" w:rsidRPr="00573C29">
        <w:rPr>
          <w:i/>
          <w:iCs/>
        </w:rPr>
        <w:t>The Lotus Sutra</w:t>
      </w:r>
      <w:r w:rsidRPr="00573C29">
        <w:rPr>
          <w:i/>
          <w:iCs/>
        </w:rPr>
        <w:t xml:space="preserve"> </w:t>
      </w:r>
      <w:r w:rsidR="00573C29">
        <w:t>on</w:t>
      </w:r>
      <w:r>
        <w:t xml:space="preserve"> page 2</w:t>
      </w:r>
      <w:r w:rsidR="00573C29">
        <w:t xml:space="preserve"> of essay</w:t>
      </w:r>
    </w:p>
  </w:footnote>
  <w:footnote w:id="41">
    <w:p w14:paraId="4D16320E" w14:textId="0F45F91F" w:rsidR="00452BE0" w:rsidRDefault="00452BE0">
      <w:pPr>
        <w:pStyle w:val="FootnoteText"/>
      </w:pPr>
      <w:r>
        <w:rPr>
          <w:rStyle w:val="FootnoteReference"/>
        </w:rPr>
        <w:footnoteRef/>
      </w:r>
      <w:r>
        <w:t xml:space="preserve"> </w:t>
      </w:r>
      <w:r w:rsidR="00573C29" w:rsidRPr="00573C29">
        <w:t xml:space="preserve">Harvey, Peter, </w:t>
      </w:r>
      <w:r w:rsidR="00573C29" w:rsidRPr="00573C29">
        <w:rPr>
          <w:i/>
          <w:iCs/>
        </w:rPr>
        <w:t>An Introduction to Buddhism: Teachings, History and Practices</w:t>
      </w:r>
      <w:r w:rsidR="00573C29" w:rsidRPr="00573C29">
        <w:t xml:space="preserve"> (Cambridge: Cambridge University Press, 2013)</w:t>
      </w:r>
      <w:r w:rsidR="00573C29">
        <w:t xml:space="preserve"> </w:t>
      </w:r>
      <w:r>
        <w:t>p111</w:t>
      </w:r>
    </w:p>
  </w:footnote>
  <w:footnote w:id="42">
    <w:p w14:paraId="10AC0824" w14:textId="7CED6EEC" w:rsidR="00452BE0" w:rsidRDefault="00452BE0">
      <w:pPr>
        <w:pStyle w:val="FootnoteText"/>
      </w:pPr>
      <w:r>
        <w:rPr>
          <w:rStyle w:val="FootnoteReference"/>
        </w:rPr>
        <w:footnoteRef/>
      </w:r>
      <w:r>
        <w:t xml:space="preserve"> Ibid</w:t>
      </w:r>
    </w:p>
  </w:footnote>
  <w:footnote w:id="43">
    <w:p w14:paraId="0D7AFF68" w14:textId="6EBC8F83" w:rsidR="00452BE0" w:rsidRDefault="00452BE0">
      <w:pPr>
        <w:pStyle w:val="FootnoteText"/>
      </w:pPr>
      <w:r>
        <w:rPr>
          <w:rStyle w:val="FootnoteReference"/>
        </w:rPr>
        <w:footnoteRef/>
      </w:r>
      <w:r>
        <w:t xml:space="preserve"> </w:t>
      </w:r>
      <w:r w:rsidR="00573C29" w:rsidRPr="00573C29">
        <w:t xml:space="preserve">Gethin, Rupert, </w:t>
      </w:r>
      <w:r w:rsidR="00573C29" w:rsidRPr="00573C29">
        <w:rPr>
          <w:i/>
          <w:iCs/>
        </w:rPr>
        <w:t>The Foundations of Buddhism</w:t>
      </w:r>
      <w:r w:rsidR="00573C29" w:rsidRPr="00573C29">
        <w:t xml:space="preserve"> (Oxford: Oxford University Press, 1998)</w:t>
      </w:r>
      <w:r>
        <w:t xml:space="preserve"> p228</w:t>
      </w:r>
    </w:p>
  </w:footnote>
  <w:footnote w:id="44">
    <w:p w14:paraId="2F6A1B96" w14:textId="29784716" w:rsidR="00452BE0" w:rsidRDefault="00452BE0">
      <w:pPr>
        <w:pStyle w:val="FootnoteText"/>
      </w:pPr>
      <w:r>
        <w:rPr>
          <w:rStyle w:val="FootnoteReference"/>
        </w:rPr>
        <w:footnoteRef/>
      </w:r>
      <w:r>
        <w:t xml:space="preserve"> Ibid p264</w:t>
      </w:r>
    </w:p>
  </w:footnote>
  <w:footnote w:id="45">
    <w:p w14:paraId="2498DBBE" w14:textId="1371FCE4" w:rsidR="00452BE0" w:rsidRDefault="00452BE0">
      <w:pPr>
        <w:pStyle w:val="FootnoteText"/>
      </w:pPr>
      <w:r>
        <w:rPr>
          <w:rStyle w:val="FootnoteReference"/>
        </w:rPr>
        <w:footnoteRef/>
      </w:r>
      <w:r>
        <w:t xml:space="preserve"> </w:t>
      </w:r>
      <w:proofErr w:type="spellStart"/>
      <w:r>
        <w:t>Pye</w:t>
      </w:r>
      <w:proofErr w:type="spellEnd"/>
      <w:r>
        <w:t xml:space="preserve"> </w:t>
      </w:r>
      <w:r w:rsidR="00FC42FF" w:rsidRPr="00FC42FF">
        <w:rPr>
          <w:i/>
          <w:iCs/>
        </w:rPr>
        <w:t>Skilful Means: A Concept in Mahayana Buddhism</w:t>
      </w:r>
      <w:r w:rsidR="00FC42FF" w:rsidRPr="00FC42FF">
        <w:t xml:space="preserve"> </w:t>
      </w:r>
      <w:r>
        <w:t>p38</w:t>
      </w:r>
    </w:p>
  </w:footnote>
  <w:footnote w:id="46">
    <w:p w14:paraId="3A0BA255" w14:textId="55A58A46" w:rsidR="0029200E" w:rsidRDefault="0029200E">
      <w:pPr>
        <w:pStyle w:val="FootnoteText"/>
      </w:pPr>
      <w:r>
        <w:rPr>
          <w:rStyle w:val="FootnoteReference"/>
        </w:rPr>
        <w:footnoteRef/>
      </w:r>
      <w:r>
        <w:t xml:space="preserve"> </w:t>
      </w:r>
      <w:r w:rsidR="00573C29" w:rsidRPr="00573C29">
        <w:t xml:space="preserve">Thera, Soma trans. ‘Kalama Sutta: The Buddha’s Charter of Free Inquiry’, 30 November 2013, </w:t>
      </w:r>
      <w:r w:rsidR="00573C29" w:rsidRPr="00573C29">
        <w:rPr>
          <w:i/>
          <w:iCs/>
        </w:rPr>
        <w:t>Access to Insight</w:t>
      </w:r>
      <w:r w:rsidR="00573C29" w:rsidRPr="00573C29">
        <w:t>, https://www.accesstoinsight.org/lib/authors/soma/wheel008.html. Accessed 26 July 2019</w:t>
      </w:r>
    </w:p>
  </w:footnote>
  <w:footnote w:id="47">
    <w:p w14:paraId="2FA58968" w14:textId="5658018E" w:rsidR="00EE4020" w:rsidRDefault="00EE4020">
      <w:pPr>
        <w:pStyle w:val="FootnoteText"/>
      </w:pPr>
      <w:r>
        <w:rPr>
          <w:rStyle w:val="FootnoteReference"/>
        </w:rPr>
        <w:footnoteRef/>
      </w:r>
      <w:r>
        <w:t xml:space="preserve"> Granted there are some exception such as the </w:t>
      </w:r>
      <w:r w:rsidR="009F33B7">
        <w:t xml:space="preserve">recent persecution of the Rohingya ethnic minority (Muslim) in Buddhist majority Myanmar. See ‘Myanmar Rohingya: What you need to Know About the Crisis’, 24 April 2018, </w:t>
      </w:r>
      <w:r w:rsidR="009F33B7" w:rsidRPr="009F33B7">
        <w:rPr>
          <w:i/>
          <w:iCs/>
        </w:rPr>
        <w:t>BBC News</w:t>
      </w:r>
      <w:r w:rsidR="009F33B7">
        <w:t xml:space="preserve">,  </w:t>
      </w:r>
      <w:hyperlink r:id="rId1" w:history="1">
        <w:r w:rsidR="009F33B7" w:rsidRPr="003E3AA1">
          <w:rPr>
            <w:rStyle w:val="Hyperlink"/>
          </w:rPr>
          <w:t>https://www.bbc.co.uk/news/world-asia-41566561</w:t>
        </w:r>
      </w:hyperlink>
      <w:r w:rsidR="009F33B7">
        <w:t>. Accessed 26 July 2019</w:t>
      </w:r>
      <w:r>
        <w:t xml:space="preserve"> </w:t>
      </w:r>
    </w:p>
  </w:footnote>
  <w:footnote w:id="48">
    <w:p w14:paraId="40C38687" w14:textId="293ED760" w:rsidR="00EB724B" w:rsidRDefault="00EB724B">
      <w:pPr>
        <w:pStyle w:val="FootnoteText"/>
      </w:pPr>
      <w:r>
        <w:rPr>
          <w:rStyle w:val="FootnoteReference"/>
        </w:rPr>
        <w:footnoteRef/>
      </w:r>
      <w:r>
        <w:t xml:space="preserve"> </w:t>
      </w:r>
      <w:proofErr w:type="spellStart"/>
      <w:r>
        <w:t>Pye</w:t>
      </w:r>
      <w:proofErr w:type="spellEnd"/>
      <w:r w:rsidR="00FC42FF" w:rsidRPr="00FC42FF">
        <w:t xml:space="preserve"> </w:t>
      </w:r>
      <w:r w:rsidR="00FC42FF" w:rsidRPr="00FC42FF">
        <w:rPr>
          <w:i/>
          <w:iCs/>
        </w:rPr>
        <w:t>Skilful Means: A Concept in Mahayana Buddhism</w:t>
      </w:r>
      <w:r>
        <w:t xml:space="preserve"> p3</w:t>
      </w:r>
    </w:p>
  </w:footnote>
  <w:footnote w:id="49">
    <w:p w14:paraId="6330B717" w14:textId="598428EC" w:rsidR="00EB724B" w:rsidRDefault="00EB724B">
      <w:pPr>
        <w:pStyle w:val="FootnoteText"/>
      </w:pPr>
      <w:r>
        <w:rPr>
          <w:rStyle w:val="FootnoteReference"/>
        </w:rPr>
        <w:footnoteRef/>
      </w:r>
      <w:r>
        <w:t xml:space="preserve"> Ibid p117</w:t>
      </w:r>
    </w:p>
  </w:footnote>
  <w:footnote w:id="50">
    <w:p w14:paraId="68FAFAF4" w14:textId="0CBB71D3" w:rsidR="00EB724B" w:rsidRDefault="00EB724B">
      <w:pPr>
        <w:pStyle w:val="FootnoteText"/>
      </w:pPr>
      <w:r>
        <w:rPr>
          <w:rStyle w:val="FootnoteReference"/>
        </w:rPr>
        <w:footnoteRef/>
      </w:r>
      <w:r>
        <w:t xml:space="preserve"> Ibid p118</w:t>
      </w:r>
    </w:p>
  </w:footnote>
  <w:footnote w:id="51">
    <w:p w14:paraId="37A77E11" w14:textId="0309C505" w:rsidR="008E6455" w:rsidRDefault="008E6455">
      <w:pPr>
        <w:pStyle w:val="FootnoteText"/>
      </w:pPr>
      <w:r>
        <w:rPr>
          <w:rStyle w:val="FootnoteReference"/>
        </w:rPr>
        <w:footnoteRef/>
      </w:r>
      <w:r>
        <w:t xml:space="preserve"> </w:t>
      </w:r>
      <w:r w:rsidR="00573C29" w:rsidRPr="00573C29">
        <w:t xml:space="preserve">Bhikkhu, </w:t>
      </w:r>
      <w:proofErr w:type="spellStart"/>
      <w:r w:rsidR="00573C29" w:rsidRPr="00573C29">
        <w:t>Thanissaro</w:t>
      </w:r>
      <w:proofErr w:type="spellEnd"/>
      <w:r w:rsidR="00573C29" w:rsidRPr="00573C29">
        <w:t xml:space="preserve"> trans. ‘</w:t>
      </w:r>
      <w:proofErr w:type="spellStart"/>
      <w:r w:rsidR="00573C29" w:rsidRPr="00573C29">
        <w:t>Cula-Malunkyovada</w:t>
      </w:r>
      <w:proofErr w:type="spellEnd"/>
      <w:r w:rsidR="00573C29" w:rsidRPr="00573C29">
        <w:t xml:space="preserve"> Sutta: The Shorter Instructions to </w:t>
      </w:r>
      <w:proofErr w:type="spellStart"/>
      <w:r w:rsidR="00573C29" w:rsidRPr="00573C29">
        <w:t>Malunkya</w:t>
      </w:r>
      <w:proofErr w:type="spellEnd"/>
      <w:r w:rsidR="00573C29" w:rsidRPr="00573C29">
        <w:t xml:space="preserve">’, MN 63, 30 November 2013, </w:t>
      </w:r>
      <w:r w:rsidR="00573C29" w:rsidRPr="00573C29">
        <w:rPr>
          <w:i/>
          <w:iCs/>
        </w:rPr>
        <w:t>Access to Insight</w:t>
      </w:r>
      <w:r w:rsidR="00573C29" w:rsidRPr="00573C29">
        <w:t>, http://www.accesstoinsight.org/tipitaka/mn/mn.063.than.html.  Accessed 26 July 2019</w:t>
      </w:r>
    </w:p>
  </w:footnote>
  <w:footnote w:id="52">
    <w:p w14:paraId="737D8EE5" w14:textId="13B70BF3" w:rsidR="008E6455" w:rsidRDefault="008E6455">
      <w:pPr>
        <w:pStyle w:val="FootnoteText"/>
      </w:pPr>
      <w:r>
        <w:rPr>
          <w:rStyle w:val="FootnoteReference"/>
        </w:rPr>
        <w:footnoteRef/>
      </w:r>
      <w:r>
        <w:t xml:space="preserve"> </w:t>
      </w:r>
      <w:proofErr w:type="spellStart"/>
      <w:r>
        <w:t>Pye</w:t>
      </w:r>
      <w:proofErr w:type="spellEnd"/>
      <w:r>
        <w:t xml:space="preserve"> </w:t>
      </w:r>
      <w:r w:rsidR="00FC42FF" w:rsidRPr="00FC42FF">
        <w:rPr>
          <w:i/>
          <w:iCs/>
        </w:rPr>
        <w:t>Skilful Means: A Concept in Mahayana Buddhism</w:t>
      </w:r>
      <w:r w:rsidR="00FC42FF" w:rsidRPr="00FC42FF">
        <w:t xml:space="preserve"> </w:t>
      </w:r>
      <w:r>
        <w:t>p127</w:t>
      </w:r>
    </w:p>
  </w:footnote>
  <w:footnote w:id="53">
    <w:p w14:paraId="299F93BC" w14:textId="6078E4ED" w:rsidR="00BB45AB" w:rsidRDefault="00BB45AB">
      <w:pPr>
        <w:pStyle w:val="FootnoteText"/>
      </w:pPr>
      <w:r>
        <w:rPr>
          <w:rStyle w:val="FootnoteReference"/>
        </w:rPr>
        <w:footnoteRef/>
      </w:r>
      <w:r>
        <w:t xml:space="preserve"> Ibid</w:t>
      </w:r>
    </w:p>
  </w:footnote>
  <w:footnote w:id="54">
    <w:p w14:paraId="70B34D5C" w14:textId="5D54CCD1" w:rsidR="009F33B7" w:rsidRDefault="009F33B7">
      <w:pPr>
        <w:pStyle w:val="FootnoteText"/>
      </w:pPr>
      <w:r>
        <w:rPr>
          <w:rStyle w:val="FootnoteReference"/>
        </w:rPr>
        <w:footnoteRef/>
      </w:r>
      <w:r>
        <w:t xml:space="preserve"> </w:t>
      </w:r>
      <w:proofErr w:type="spellStart"/>
      <w:r w:rsidRPr="009F33B7">
        <w:t>Nhat</w:t>
      </w:r>
      <w:proofErr w:type="spellEnd"/>
      <w:r w:rsidRPr="009F33B7">
        <w:t xml:space="preserve"> Hanh, Thich trans. ‘New Heart Sutra Translation by Thich </w:t>
      </w:r>
      <w:proofErr w:type="spellStart"/>
      <w:r w:rsidRPr="009F33B7">
        <w:t>Nhat</w:t>
      </w:r>
      <w:proofErr w:type="spellEnd"/>
      <w:r w:rsidRPr="009F33B7">
        <w:t xml:space="preserve"> Hanh’, 13 September 2014, </w:t>
      </w:r>
      <w:r w:rsidRPr="009F33B7">
        <w:rPr>
          <w:i/>
          <w:iCs/>
        </w:rPr>
        <w:t>Plum Village</w:t>
      </w:r>
      <w:r w:rsidRPr="009F33B7">
        <w:t>, https://plumvillage.org/news/thich-nhat-hanh-new-heart-sutra-translation/. Accessed 26 July 2019</w:t>
      </w:r>
    </w:p>
  </w:footnote>
  <w:footnote w:id="55">
    <w:p w14:paraId="3D711609" w14:textId="5F4A1C76" w:rsidR="00CD478E" w:rsidRDefault="00CD478E">
      <w:pPr>
        <w:pStyle w:val="FootnoteText"/>
      </w:pPr>
      <w:r>
        <w:rPr>
          <w:rStyle w:val="FootnoteReference"/>
        </w:rPr>
        <w:footnoteRef/>
      </w:r>
      <w:r>
        <w:t xml:space="preserve"> </w:t>
      </w:r>
      <w:r w:rsidR="00573C29" w:rsidRPr="00573C29">
        <w:t xml:space="preserve">Bhikkhu, </w:t>
      </w:r>
      <w:proofErr w:type="spellStart"/>
      <w:r w:rsidR="00573C29" w:rsidRPr="00573C29">
        <w:t>Thanissaro</w:t>
      </w:r>
      <w:proofErr w:type="spellEnd"/>
      <w:r w:rsidR="00573C29" w:rsidRPr="00573C29">
        <w:t xml:space="preserve"> trans. ‘</w:t>
      </w:r>
      <w:proofErr w:type="spellStart"/>
      <w:r w:rsidR="00573C29" w:rsidRPr="00573C29">
        <w:t>Bhaya-bherava</w:t>
      </w:r>
      <w:proofErr w:type="spellEnd"/>
      <w:r w:rsidR="00573C29" w:rsidRPr="00573C29">
        <w:t xml:space="preserve"> Sutta: Fear and Terror’, MN 4, 30 November 2013, </w:t>
      </w:r>
      <w:r w:rsidR="00573C29" w:rsidRPr="00573C29">
        <w:rPr>
          <w:i/>
          <w:iCs/>
        </w:rPr>
        <w:t>Access to Insight</w:t>
      </w:r>
      <w:r w:rsidR="00573C29" w:rsidRPr="00573C29">
        <w:t>, https://accesstoinsight.org/tipitaka/mn/mn.004.than.html. Accessed 26 July 2019</w:t>
      </w:r>
    </w:p>
  </w:footnote>
  <w:footnote w:id="56">
    <w:p w14:paraId="25DEDC54" w14:textId="6AD3D1BF" w:rsidR="00CD478E" w:rsidRDefault="00CD478E">
      <w:pPr>
        <w:pStyle w:val="FootnoteText"/>
      </w:pPr>
      <w:r>
        <w:rPr>
          <w:rStyle w:val="FootnoteReference"/>
        </w:rPr>
        <w:footnoteRef/>
      </w:r>
      <w:r>
        <w:t xml:space="preserve"> </w:t>
      </w:r>
      <w:proofErr w:type="spellStart"/>
      <w:r>
        <w:t>Pye</w:t>
      </w:r>
      <w:proofErr w:type="spellEnd"/>
      <w:r>
        <w:t xml:space="preserve"> </w:t>
      </w:r>
      <w:r w:rsidR="00FC42FF" w:rsidRPr="00FC42FF">
        <w:rPr>
          <w:i/>
          <w:iCs/>
        </w:rPr>
        <w:t>Skilful Means: A Concept in Mahayana Buddhism</w:t>
      </w:r>
      <w:r w:rsidR="00FC42FF" w:rsidRPr="00FC42FF">
        <w:t xml:space="preserve"> </w:t>
      </w:r>
      <w:r>
        <w:t>p128</w:t>
      </w:r>
    </w:p>
  </w:footnote>
  <w:footnote w:id="57">
    <w:p w14:paraId="2CC6A290" w14:textId="520B30C0" w:rsidR="007567FC" w:rsidRDefault="007567FC">
      <w:pPr>
        <w:pStyle w:val="FootnoteText"/>
      </w:pPr>
      <w:r>
        <w:rPr>
          <w:rStyle w:val="FootnoteReference"/>
        </w:rPr>
        <w:footnoteRef/>
      </w:r>
      <w:r>
        <w:t xml:space="preserve"> Ibid</w:t>
      </w:r>
    </w:p>
  </w:footnote>
  <w:footnote w:id="58">
    <w:p w14:paraId="6332A504" w14:textId="2C6E404C" w:rsidR="007567FC" w:rsidRDefault="007567FC">
      <w:pPr>
        <w:pStyle w:val="FootnoteText"/>
      </w:pPr>
      <w:r>
        <w:rPr>
          <w:rStyle w:val="FootnoteReference"/>
        </w:rPr>
        <w:footnoteRef/>
      </w:r>
      <w:r>
        <w:t xml:space="preserve"> Ibid p119</w:t>
      </w:r>
    </w:p>
  </w:footnote>
  <w:footnote w:id="59">
    <w:p w14:paraId="591C37D5" w14:textId="43A8F001" w:rsidR="007567FC" w:rsidRDefault="007567FC">
      <w:pPr>
        <w:pStyle w:val="FootnoteText"/>
      </w:pPr>
      <w:r>
        <w:rPr>
          <w:rStyle w:val="FootnoteReference"/>
        </w:rPr>
        <w:footnoteRef/>
      </w:r>
      <w:r>
        <w:t xml:space="preserve"> </w:t>
      </w:r>
      <w:r w:rsidR="00573C29" w:rsidRPr="00573C29">
        <w:t xml:space="preserve">Bhikkhu, </w:t>
      </w:r>
      <w:proofErr w:type="spellStart"/>
      <w:r w:rsidR="00573C29" w:rsidRPr="00573C29">
        <w:t>Thanissaro</w:t>
      </w:r>
      <w:proofErr w:type="spellEnd"/>
      <w:r w:rsidR="00573C29" w:rsidRPr="00573C29">
        <w:t xml:space="preserve"> trans. ‘</w:t>
      </w:r>
      <w:proofErr w:type="spellStart"/>
      <w:r w:rsidR="00573C29" w:rsidRPr="00573C29">
        <w:t>Ariyapariyesana</w:t>
      </w:r>
      <w:proofErr w:type="spellEnd"/>
      <w:r w:rsidR="00573C29" w:rsidRPr="00573C29">
        <w:t xml:space="preserve"> Sutta: The Noble Search’, MN 26, 30 November 2013, </w:t>
      </w:r>
      <w:r w:rsidR="00573C29" w:rsidRPr="00573C29">
        <w:rPr>
          <w:i/>
          <w:iCs/>
        </w:rPr>
        <w:t>Access to Insight</w:t>
      </w:r>
      <w:r w:rsidR="00573C29" w:rsidRPr="00573C29">
        <w:t>, https://accesstoinsight.org/tipitaka/mn/mn.026.than.html. Accessed 26 July 2019</w:t>
      </w:r>
    </w:p>
  </w:footnote>
  <w:footnote w:id="60">
    <w:p w14:paraId="1642128E" w14:textId="41D6D2A3" w:rsidR="00EB4BDB" w:rsidRDefault="00EB4BDB">
      <w:pPr>
        <w:pStyle w:val="FootnoteText"/>
      </w:pPr>
      <w:r>
        <w:rPr>
          <w:rStyle w:val="FootnoteReference"/>
        </w:rPr>
        <w:footnoteRef/>
      </w:r>
      <w:r>
        <w:t xml:space="preserve"> </w:t>
      </w:r>
      <w:proofErr w:type="spellStart"/>
      <w:r>
        <w:t>Pye</w:t>
      </w:r>
      <w:proofErr w:type="spellEnd"/>
      <w:r>
        <w:t xml:space="preserve"> </w:t>
      </w:r>
      <w:r w:rsidR="00FC42FF" w:rsidRPr="00FC42FF">
        <w:rPr>
          <w:i/>
          <w:iCs/>
        </w:rPr>
        <w:t>Skilful Means: A Concept in Mahayana Buddhism</w:t>
      </w:r>
      <w:r w:rsidR="00FC42FF" w:rsidRPr="00FC42FF">
        <w:t xml:space="preserve"> </w:t>
      </w:r>
      <w:r>
        <w:t>p120</w:t>
      </w:r>
    </w:p>
  </w:footnote>
  <w:footnote w:id="61">
    <w:p w14:paraId="1D6928E9" w14:textId="303B47C4" w:rsidR="00665300" w:rsidRDefault="00665300">
      <w:pPr>
        <w:pStyle w:val="FootnoteText"/>
      </w:pPr>
      <w:r>
        <w:rPr>
          <w:rStyle w:val="FootnoteReference"/>
        </w:rPr>
        <w:footnoteRef/>
      </w:r>
      <w:r>
        <w:t xml:space="preserve"> </w:t>
      </w:r>
      <w:r w:rsidR="00573C29" w:rsidRPr="00573C29">
        <w:t>Hick, John, ‘Religion as Skilful Means: A Hint from Buddhism’, International Journal for Philosophy of Religion, 30:3, (1991), 141-158</w:t>
      </w:r>
      <w:r w:rsidR="00573C29">
        <w:t xml:space="preserve"> </w:t>
      </w:r>
      <w:r>
        <w:t>p141</w:t>
      </w:r>
    </w:p>
  </w:footnote>
  <w:footnote w:id="62">
    <w:p w14:paraId="679F95B8" w14:textId="1475B7F6" w:rsidR="00665300" w:rsidRDefault="00665300">
      <w:pPr>
        <w:pStyle w:val="FootnoteText"/>
      </w:pPr>
      <w:r>
        <w:rPr>
          <w:rStyle w:val="FootnoteReference"/>
        </w:rPr>
        <w:footnoteRef/>
      </w:r>
      <w:r>
        <w:t xml:space="preserve"> Ibid p142</w:t>
      </w:r>
    </w:p>
  </w:footnote>
  <w:footnote w:id="63">
    <w:p w14:paraId="2551AD64" w14:textId="65A236D5" w:rsidR="00665300" w:rsidRDefault="00665300">
      <w:pPr>
        <w:pStyle w:val="FootnoteText"/>
      </w:pPr>
      <w:r>
        <w:rPr>
          <w:rStyle w:val="FootnoteReference"/>
        </w:rPr>
        <w:footnoteRef/>
      </w:r>
      <w:r>
        <w:t xml:space="preserve"> Ibid 156</w:t>
      </w:r>
    </w:p>
  </w:footnote>
  <w:footnote w:id="64">
    <w:p w14:paraId="6D6EC895" w14:textId="709B14FA" w:rsidR="00665300" w:rsidRDefault="00665300">
      <w:pPr>
        <w:pStyle w:val="FootnoteText"/>
      </w:pPr>
      <w:r>
        <w:rPr>
          <w:rStyle w:val="FootnoteReference"/>
        </w:rPr>
        <w:footnoteRef/>
      </w:r>
      <w:r>
        <w:t xml:space="preserve"> Ibid p157</w:t>
      </w:r>
    </w:p>
  </w:footnote>
  <w:footnote w:id="65">
    <w:p w14:paraId="2A2279D0" w14:textId="1AE21916" w:rsidR="006E102C" w:rsidRDefault="006E102C">
      <w:pPr>
        <w:pStyle w:val="FootnoteText"/>
      </w:pPr>
      <w:r>
        <w:rPr>
          <w:rStyle w:val="FootnoteReference"/>
        </w:rPr>
        <w:footnoteRef/>
      </w:r>
      <w:r>
        <w:t xml:space="preserve"> </w:t>
      </w:r>
      <w:r w:rsidR="00573C29" w:rsidRPr="00573C29">
        <w:t xml:space="preserve">Sharma, Arvind, ‘Skill in Means in Early Buddhism and Christianity’, </w:t>
      </w:r>
      <w:r w:rsidR="00573C29" w:rsidRPr="00573C29">
        <w:rPr>
          <w:i/>
          <w:iCs/>
        </w:rPr>
        <w:t>Buddhist-Christian Studies</w:t>
      </w:r>
      <w:r w:rsidR="00573C29" w:rsidRPr="00573C29">
        <w:t>, 10, (1990), 23-33</w:t>
      </w:r>
      <w:r>
        <w:t xml:space="preserve"> p23</w:t>
      </w:r>
    </w:p>
  </w:footnote>
  <w:footnote w:id="66">
    <w:p w14:paraId="5B902C1B" w14:textId="71F3B638" w:rsidR="006E102C" w:rsidRDefault="006E102C">
      <w:pPr>
        <w:pStyle w:val="FootnoteText"/>
      </w:pPr>
      <w:r>
        <w:rPr>
          <w:rStyle w:val="FootnoteReference"/>
        </w:rPr>
        <w:footnoteRef/>
      </w:r>
      <w:r>
        <w:t xml:space="preserve"> Ibid p24</w:t>
      </w:r>
    </w:p>
  </w:footnote>
  <w:footnote w:id="67">
    <w:p w14:paraId="1AC1BBCB" w14:textId="2B370C93" w:rsidR="006E102C" w:rsidRDefault="006E102C">
      <w:pPr>
        <w:pStyle w:val="FootnoteText"/>
      </w:pPr>
      <w:r>
        <w:rPr>
          <w:rStyle w:val="FootnoteReference"/>
        </w:rPr>
        <w:footnoteRef/>
      </w:r>
      <w:r>
        <w:t xml:space="preserve"> Ibid p27</w:t>
      </w:r>
    </w:p>
  </w:footnote>
  <w:footnote w:id="68">
    <w:p w14:paraId="44292998" w14:textId="710AC677" w:rsidR="00FF03B4" w:rsidRDefault="00FF03B4">
      <w:pPr>
        <w:pStyle w:val="FootnoteText"/>
      </w:pPr>
      <w:r>
        <w:rPr>
          <w:rStyle w:val="FootnoteReference"/>
        </w:rPr>
        <w:footnoteRef/>
      </w:r>
      <w:r>
        <w:t xml:space="preserve"> Ibid p25</w:t>
      </w:r>
    </w:p>
  </w:footnote>
  <w:footnote w:id="69">
    <w:p w14:paraId="730F05A6" w14:textId="21E5C0B8" w:rsidR="00CB4A84" w:rsidRDefault="00CB4A84">
      <w:pPr>
        <w:pStyle w:val="FootnoteText"/>
      </w:pPr>
      <w:r>
        <w:rPr>
          <w:rStyle w:val="FootnoteReference"/>
        </w:rPr>
        <w:footnoteRef/>
      </w:r>
      <w:r>
        <w:t xml:space="preserve"> </w:t>
      </w:r>
      <w:r w:rsidR="00573C29" w:rsidRPr="00573C29">
        <w:t xml:space="preserve">Fried, Edward, ‘The Buddhist Paradox of the Liar: A </w:t>
      </w:r>
      <w:proofErr w:type="spellStart"/>
      <w:r w:rsidR="00573C29" w:rsidRPr="00573C29">
        <w:t>Quinian</w:t>
      </w:r>
      <w:proofErr w:type="spellEnd"/>
      <w:r w:rsidR="00573C29" w:rsidRPr="00573C29">
        <w:t xml:space="preserve"> </w:t>
      </w:r>
      <w:proofErr w:type="spellStart"/>
      <w:r w:rsidR="00573C29" w:rsidRPr="00573C29">
        <w:t>Defense</w:t>
      </w:r>
      <w:proofErr w:type="spellEnd"/>
      <w:r w:rsidR="00573C29" w:rsidRPr="00573C29">
        <w:t xml:space="preserve"> of the Doctrine of Expedient Means’, </w:t>
      </w:r>
      <w:r w:rsidR="00573C29" w:rsidRPr="00573C29">
        <w:rPr>
          <w:i/>
          <w:iCs/>
        </w:rPr>
        <w:t>Philosophy East and West</w:t>
      </w:r>
      <w:r w:rsidR="00573C29" w:rsidRPr="00573C29">
        <w:t>, 64:3, (2014), 598-638</w:t>
      </w:r>
      <w:r>
        <w:t xml:space="preserve"> p598</w:t>
      </w:r>
    </w:p>
  </w:footnote>
  <w:footnote w:id="70">
    <w:p w14:paraId="4CC38961" w14:textId="2FE66208" w:rsidR="001826BC" w:rsidRDefault="001826BC">
      <w:pPr>
        <w:pStyle w:val="FootnoteText"/>
      </w:pPr>
      <w:r>
        <w:rPr>
          <w:rStyle w:val="FootnoteReference"/>
        </w:rPr>
        <w:footnoteRef/>
      </w:r>
      <w:r>
        <w:t xml:space="preserve"> Ibid p599</w:t>
      </w:r>
    </w:p>
  </w:footnote>
  <w:footnote w:id="71">
    <w:p w14:paraId="547D95EB" w14:textId="28C5F8E1" w:rsidR="001826BC" w:rsidRDefault="001826BC">
      <w:pPr>
        <w:pStyle w:val="FootnoteText"/>
      </w:pPr>
      <w:r>
        <w:rPr>
          <w:rStyle w:val="FootnoteReference"/>
        </w:rPr>
        <w:footnoteRef/>
      </w:r>
      <w:r>
        <w:t xml:space="preserve"> Ibid p629</w:t>
      </w:r>
    </w:p>
  </w:footnote>
  <w:footnote w:id="72">
    <w:p w14:paraId="4D024470" w14:textId="2003F3EF" w:rsidR="001826BC" w:rsidRDefault="001826BC">
      <w:pPr>
        <w:pStyle w:val="FootnoteText"/>
      </w:pPr>
      <w:r>
        <w:rPr>
          <w:rStyle w:val="FootnoteReference"/>
        </w:rPr>
        <w:footnoteRef/>
      </w:r>
      <w:r>
        <w:t xml:space="preserve"> Ibid p630</w:t>
      </w:r>
    </w:p>
  </w:footnote>
  <w:footnote w:id="73">
    <w:p w14:paraId="6DD885D2" w14:textId="17940CFF" w:rsidR="001826BC" w:rsidRDefault="001826BC">
      <w:pPr>
        <w:pStyle w:val="FootnoteText"/>
      </w:pPr>
      <w:r>
        <w:rPr>
          <w:rStyle w:val="FootnoteReference"/>
        </w:rPr>
        <w:footnoteRef/>
      </w:r>
      <w:r>
        <w:t xml:space="preserve"> Ibid</w:t>
      </w:r>
    </w:p>
  </w:footnote>
  <w:footnote w:id="74">
    <w:p w14:paraId="206639A6" w14:textId="049FACCD" w:rsidR="001E5B12" w:rsidRDefault="001E5B12">
      <w:pPr>
        <w:pStyle w:val="FootnoteText"/>
      </w:pPr>
      <w:r>
        <w:rPr>
          <w:rStyle w:val="FootnoteReference"/>
        </w:rPr>
        <w:footnoteRef/>
      </w:r>
      <w:r>
        <w:t xml:space="preserve"> Harvey </w:t>
      </w:r>
      <w:r w:rsidR="00573C29" w:rsidRPr="00573C29">
        <w:rPr>
          <w:i/>
          <w:iCs/>
        </w:rPr>
        <w:t>An Introduction to Buddhism: Teachings, History and Practices</w:t>
      </w:r>
      <w:r>
        <w:t xml:space="preserve"> p5</w:t>
      </w:r>
    </w:p>
  </w:footnote>
  <w:footnote w:id="75">
    <w:p w14:paraId="40C8DDC4" w14:textId="365E283B" w:rsidR="000C5EB0" w:rsidRDefault="000C5EB0">
      <w:pPr>
        <w:pStyle w:val="FootnoteText"/>
      </w:pPr>
      <w:r>
        <w:rPr>
          <w:rStyle w:val="FootnoteReference"/>
        </w:rPr>
        <w:footnoteRef/>
      </w:r>
      <w:r>
        <w:t xml:space="preserve"> </w:t>
      </w:r>
      <w:proofErr w:type="spellStart"/>
      <w:r>
        <w:t>Pye</w:t>
      </w:r>
      <w:proofErr w:type="spellEnd"/>
      <w:r w:rsidR="00FC42FF" w:rsidRPr="00FC42FF">
        <w:t xml:space="preserve"> </w:t>
      </w:r>
      <w:r w:rsidR="00FC42FF" w:rsidRPr="00FC42FF">
        <w:rPr>
          <w:i/>
          <w:iCs/>
        </w:rPr>
        <w:t>Skilful Means: A Concept in Mahayana Buddhism</w:t>
      </w:r>
      <w:r>
        <w:t xml:space="preserve"> p124</w:t>
      </w:r>
    </w:p>
  </w:footnote>
  <w:footnote w:id="76">
    <w:p w14:paraId="332877B1" w14:textId="1CD9738A" w:rsidR="001E5B12" w:rsidRDefault="001E5B12">
      <w:pPr>
        <w:pStyle w:val="FootnoteText"/>
      </w:pPr>
      <w:r>
        <w:rPr>
          <w:rStyle w:val="FootnoteReference"/>
        </w:rPr>
        <w:footnoteRef/>
      </w:r>
      <w:r>
        <w:t xml:space="preserve"> </w:t>
      </w:r>
      <w:r w:rsidR="00573C29" w:rsidRPr="00573C29">
        <w:t xml:space="preserve">Loy, David, </w:t>
      </w:r>
      <w:r w:rsidR="00573C29" w:rsidRPr="00573C29">
        <w:rPr>
          <w:i/>
          <w:iCs/>
        </w:rPr>
        <w:t>Money, Sex, War, Karma: Notes for a Buddhist Revolution</w:t>
      </w:r>
      <w:r w:rsidR="00573C29" w:rsidRPr="00573C29">
        <w:t xml:space="preserve"> (Boston: Wisdom Publications, 2008)</w:t>
      </w:r>
      <w:r w:rsidR="00573C29">
        <w:t xml:space="preserve"> </w:t>
      </w:r>
      <w:r>
        <w:t>p62</w:t>
      </w:r>
    </w:p>
  </w:footnote>
  <w:footnote w:id="77">
    <w:p w14:paraId="0A77DA42" w14:textId="06611B6D" w:rsidR="009F33B7" w:rsidRDefault="009F33B7">
      <w:pPr>
        <w:pStyle w:val="FootnoteText"/>
      </w:pPr>
      <w:r>
        <w:rPr>
          <w:rStyle w:val="FootnoteReference"/>
        </w:rPr>
        <w:footnoteRef/>
      </w:r>
      <w:r>
        <w:t xml:space="preserve"> </w:t>
      </w:r>
      <w:r w:rsidRPr="009F33B7">
        <w:t>Whilst it is true that some Buddhists aspire to a different goal (</w:t>
      </w:r>
      <w:proofErr w:type="spellStart"/>
      <w:r w:rsidRPr="009F33B7">
        <w:rPr>
          <w:i/>
          <w:iCs/>
        </w:rPr>
        <w:t>arahantship</w:t>
      </w:r>
      <w:proofErr w:type="spellEnd"/>
      <w:r w:rsidRPr="009F33B7">
        <w:t xml:space="preserve"> or simply a more favourable re-birth). Most would agree that Buddhahood is the most noble goal, even if they are not yet ready to take it 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E731D3" w14:textId="696D692E" w:rsidR="00452BE0" w:rsidRDefault="00452BE0">
    <w:pPr>
      <w:pStyle w:val="Header"/>
    </w:pPr>
    <w:r>
      <w:t>Student number 0200814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988"/>
    <w:rsid w:val="00010C54"/>
    <w:rsid w:val="000132E7"/>
    <w:rsid w:val="00037EC7"/>
    <w:rsid w:val="00041C75"/>
    <w:rsid w:val="000550B6"/>
    <w:rsid w:val="0006219E"/>
    <w:rsid w:val="00084477"/>
    <w:rsid w:val="0008447A"/>
    <w:rsid w:val="00084C45"/>
    <w:rsid w:val="000A4E96"/>
    <w:rsid w:val="000C5EB0"/>
    <w:rsid w:val="000D07C4"/>
    <w:rsid w:val="000D1680"/>
    <w:rsid w:val="000D1DFA"/>
    <w:rsid w:val="000E07BB"/>
    <w:rsid w:val="000E0E21"/>
    <w:rsid w:val="000F4A29"/>
    <w:rsid w:val="001016B8"/>
    <w:rsid w:val="001324AD"/>
    <w:rsid w:val="00134BD2"/>
    <w:rsid w:val="00137988"/>
    <w:rsid w:val="00150229"/>
    <w:rsid w:val="00154F41"/>
    <w:rsid w:val="00164D29"/>
    <w:rsid w:val="00174E9B"/>
    <w:rsid w:val="00176988"/>
    <w:rsid w:val="001826BC"/>
    <w:rsid w:val="00182E85"/>
    <w:rsid w:val="001920B2"/>
    <w:rsid w:val="001A0A50"/>
    <w:rsid w:val="001B56BD"/>
    <w:rsid w:val="001B7454"/>
    <w:rsid w:val="001E5B12"/>
    <w:rsid w:val="001E6E2A"/>
    <w:rsid w:val="001F0603"/>
    <w:rsid w:val="001F1261"/>
    <w:rsid w:val="00226FFE"/>
    <w:rsid w:val="00235D54"/>
    <w:rsid w:val="0023607C"/>
    <w:rsid w:val="00241CBB"/>
    <w:rsid w:val="0025301A"/>
    <w:rsid w:val="002820AD"/>
    <w:rsid w:val="00283D50"/>
    <w:rsid w:val="0029200E"/>
    <w:rsid w:val="002A1AE7"/>
    <w:rsid w:val="002C15EC"/>
    <w:rsid w:val="002C1A2A"/>
    <w:rsid w:val="002E7877"/>
    <w:rsid w:val="002F4B73"/>
    <w:rsid w:val="00315CCA"/>
    <w:rsid w:val="00317ACE"/>
    <w:rsid w:val="0033354D"/>
    <w:rsid w:val="003340AC"/>
    <w:rsid w:val="00344BDB"/>
    <w:rsid w:val="00346EA3"/>
    <w:rsid w:val="00347D98"/>
    <w:rsid w:val="00350F55"/>
    <w:rsid w:val="00366354"/>
    <w:rsid w:val="003840DC"/>
    <w:rsid w:val="0039160E"/>
    <w:rsid w:val="003A1FFC"/>
    <w:rsid w:val="003B685A"/>
    <w:rsid w:val="003B7263"/>
    <w:rsid w:val="003C5A07"/>
    <w:rsid w:val="003E1E59"/>
    <w:rsid w:val="003E7891"/>
    <w:rsid w:val="003F0756"/>
    <w:rsid w:val="0042281F"/>
    <w:rsid w:val="00451B1C"/>
    <w:rsid w:val="00452BE0"/>
    <w:rsid w:val="00456035"/>
    <w:rsid w:val="00456B99"/>
    <w:rsid w:val="00464ADE"/>
    <w:rsid w:val="004759B4"/>
    <w:rsid w:val="00481932"/>
    <w:rsid w:val="00481F61"/>
    <w:rsid w:val="00485413"/>
    <w:rsid w:val="004868A1"/>
    <w:rsid w:val="004A4302"/>
    <w:rsid w:val="004D358D"/>
    <w:rsid w:val="004E4185"/>
    <w:rsid w:val="004F029D"/>
    <w:rsid w:val="004F4386"/>
    <w:rsid w:val="00515C02"/>
    <w:rsid w:val="00554109"/>
    <w:rsid w:val="00566722"/>
    <w:rsid w:val="00567F28"/>
    <w:rsid w:val="00573C29"/>
    <w:rsid w:val="00595183"/>
    <w:rsid w:val="00597E49"/>
    <w:rsid w:val="005D347A"/>
    <w:rsid w:val="005E137A"/>
    <w:rsid w:val="005E6C3B"/>
    <w:rsid w:val="005F7466"/>
    <w:rsid w:val="00600961"/>
    <w:rsid w:val="006165CC"/>
    <w:rsid w:val="00651367"/>
    <w:rsid w:val="00665300"/>
    <w:rsid w:val="00694FED"/>
    <w:rsid w:val="00697B84"/>
    <w:rsid w:val="006A78EE"/>
    <w:rsid w:val="006B316B"/>
    <w:rsid w:val="006C104D"/>
    <w:rsid w:val="006C40EA"/>
    <w:rsid w:val="006D2456"/>
    <w:rsid w:val="006E102C"/>
    <w:rsid w:val="006E3964"/>
    <w:rsid w:val="006E4A0A"/>
    <w:rsid w:val="00725DE6"/>
    <w:rsid w:val="00727C1D"/>
    <w:rsid w:val="00732C20"/>
    <w:rsid w:val="0074690D"/>
    <w:rsid w:val="00750E79"/>
    <w:rsid w:val="007567FC"/>
    <w:rsid w:val="00766B18"/>
    <w:rsid w:val="00791290"/>
    <w:rsid w:val="007A1A17"/>
    <w:rsid w:val="007A7AFA"/>
    <w:rsid w:val="007C1A38"/>
    <w:rsid w:val="007D5FE9"/>
    <w:rsid w:val="007E1392"/>
    <w:rsid w:val="007F1762"/>
    <w:rsid w:val="007F26A3"/>
    <w:rsid w:val="007F32A6"/>
    <w:rsid w:val="007F3DAF"/>
    <w:rsid w:val="008015DF"/>
    <w:rsid w:val="008214A4"/>
    <w:rsid w:val="00850ECA"/>
    <w:rsid w:val="00852275"/>
    <w:rsid w:val="00866FBA"/>
    <w:rsid w:val="00870054"/>
    <w:rsid w:val="0087110C"/>
    <w:rsid w:val="0087579A"/>
    <w:rsid w:val="00893F7C"/>
    <w:rsid w:val="00894364"/>
    <w:rsid w:val="0089779A"/>
    <w:rsid w:val="008C039A"/>
    <w:rsid w:val="008C2629"/>
    <w:rsid w:val="008D653C"/>
    <w:rsid w:val="008E36FA"/>
    <w:rsid w:val="008E4002"/>
    <w:rsid w:val="008E6455"/>
    <w:rsid w:val="008F42B1"/>
    <w:rsid w:val="00902436"/>
    <w:rsid w:val="00923890"/>
    <w:rsid w:val="009275D2"/>
    <w:rsid w:val="00953743"/>
    <w:rsid w:val="00962AF9"/>
    <w:rsid w:val="009641FA"/>
    <w:rsid w:val="00970799"/>
    <w:rsid w:val="00971A81"/>
    <w:rsid w:val="00973964"/>
    <w:rsid w:val="00983AC8"/>
    <w:rsid w:val="00995EC7"/>
    <w:rsid w:val="009F33B7"/>
    <w:rsid w:val="00A015FE"/>
    <w:rsid w:val="00A12886"/>
    <w:rsid w:val="00A13919"/>
    <w:rsid w:val="00A13A8D"/>
    <w:rsid w:val="00A15D8B"/>
    <w:rsid w:val="00A16CC7"/>
    <w:rsid w:val="00A20064"/>
    <w:rsid w:val="00A3052D"/>
    <w:rsid w:val="00A323AE"/>
    <w:rsid w:val="00A35AD7"/>
    <w:rsid w:val="00A6607C"/>
    <w:rsid w:val="00A81E58"/>
    <w:rsid w:val="00AB0DD2"/>
    <w:rsid w:val="00AC053C"/>
    <w:rsid w:val="00AC0581"/>
    <w:rsid w:val="00AC6839"/>
    <w:rsid w:val="00AD6265"/>
    <w:rsid w:val="00AE1FC0"/>
    <w:rsid w:val="00AF16D7"/>
    <w:rsid w:val="00AF3B3B"/>
    <w:rsid w:val="00AF7459"/>
    <w:rsid w:val="00B00D4E"/>
    <w:rsid w:val="00B01A22"/>
    <w:rsid w:val="00B133FF"/>
    <w:rsid w:val="00B26410"/>
    <w:rsid w:val="00B34A69"/>
    <w:rsid w:val="00B4021D"/>
    <w:rsid w:val="00B410E2"/>
    <w:rsid w:val="00B569EE"/>
    <w:rsid w:val="00B575F1"/>
    <w:rsid w:val="00B71F78"/>
    <w:rsid w:val="00BB2E35"/>
    <w:rsid w:val="00BB42AA"/>
    <w:rsid w:val="00BB45AB"/>
    <w:rsid w:val="00BC6352"/>
    <w:rsid w:val="00BC7CCD"/>
    <w:rsid w:val="00BD7271"/>
    <w:rsid w:val="00C30409"/>
    <w:rsid w:val="00C31BAF"/>
    <w:rsid w:val="00C32026"/>
    <w:rsid w:val="00C35A3C"/>
    <w:rsid w:val="00C3600D"/>
    <w:rsid w:val="00C405CF"/>
    <w:rsid w:val="00C57753"/>
    <w:rsid w:val="00C579C5"/>
    <w:rsid w:val="00C9150A"/>
    <w:rsid w:val="00CA2C8C"/>
    <w:rsid w:val="00CB4A84"/>
    <w:rsid w:val="00CB4BD7"/>
    <w:rsid w:val="00CC74ED"/>
    <w:rsid w:val="00CD478E"/>
    <w:rsid w:val="00CE28CA"/>
    <w:rsid w:val="00CE7037"/>
    <w:rsid w:val="00CE7E29"/>
    <w:rsid w:val="00CF035C"/>
    <w:rsid w:val="00D141B1"/>
    <w:rsid w:val="00D22577"/>
    <w:rsid w:val="00D310EA"/>
    <w:rsid w:val="00D5063E"/>
    <w:rsid w:val="00D60B84"/>
    <w:rsid w:val="00D7622D"/>
    <w:rsid w:val="00DA1237"/>
    <w:rsid w:val="00DA2F75"/>
    <w:rsid w:val="00DB6385"/>
    <w:rsid w:val="00DB70F5"/>
    <w:rsid w:val="00DC59CE"/>
    <w:rsid w:val="00DD34F0"/>
    <w:rsid w:val="00DE5720"/>
    <w:rsid w:val="00DF06B3"/>
    <w:rsid w:val="00E4197E"/>
    <w:rsid w:val="00E43443"/>
    <w:rsid w:val="00E8104A"/>
    <w:rsid w:val="00E92427"/>
    <w:rsid w:val="00E95E85"/>
    <w:rsid w:val="00EA4A42"/>
    <w:rsid w:val="00EB4BDB"/>
    <w:rsid w:val="00EB682D"/>
    <w:rsid w:val="00EB724B"/>
    <w:rsid w:val="00EC1AFD"/>
    <w:rsid w:val="00EC2FFA"/>
    <w:rsid w:val="00ED0A47"/>
    <w:rsid w:val="00ED1968"/>
    <w:rsid w:val="00EE4020"/>
    <w:rsid w:val="00EE6E23"/>
    <w:rsid w:val="00EF2157"/>
    <w:rsid w:val="00F0340D"/>
    <w:rsid w:val="00F27B0B"/>
    <w:rsid w:val="00F429A1"/>
    <w:rsid w:val="00F44514"/>
    <w:rsid w:val="00F4458C"/>
    <w:rsid w:val="00F459E7"/>
    <w:rsid w:val="00F718E0"/>
    <w:rsid w:val="00F739D4"/>
    <w:rsid w:val="00F80E62"/>
    <w:rsid w:val="00F8329C"/>
    <w:rsid w:val="00FA0CAC"/>
    <w:rsid w:val="00FA7472"/>
    <w:rsid w:val="00FB214F"/>
    <w:rsid w:val="00FC2324"/>
    <w:rsid w:val="00FC42FF"/>
    <w:rsid w:val="00FE1BA8"/>
    <w:rsid w:val="00FE4D39"/>
    <w:rsid w:val="00FE6623"/>
    <w:rsid w:val="00FF0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FDD8A"/>
  <w15:chartTrackingRefBased/>
  <w15:docId w15:val="{866561C8-107B-429A-8CCE-0800E583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988"/>
  </w:style>
  <w:style w:type="paragraph" w:styleId="Footer">
    <w:name w:val="footer"/>
    <w:basedOn w:val="Normal"/>
    <w:link w:val="FooterChar"/>
    <w:uiPriority w:val="99"/>
    <w:unhideWhenUsed/>
    <w:rsid w:val="00176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988"/>
  </w:style>
  <w:style w:type="paragraph" w:styleId="FootnoteText">
    <w:name w:val="footnote text"/>
    <w:basedOn w:val="Normal"/>
    <w:link w:val="FootnoteTextChar"/>
    <w:uiPriority w:val="99"/>
    <w:semiHidden/>
    <w:unhideWhenUsed/>
    <w:rsid w:val="00176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6988"/>
    <w:rPr>
      <w:sz w:val="20"/>
      <w:szCs w:val="20"/>
    </w:rPr>
  </w:style>
  <w:style w:type="character" w:styleId="FootnoteReference">
    <w:name w:val="footnote reference"/>
    <w:basedOn w:val="DefaultParagraphFont"/>
    <w:uiPriority w:val="99"/>
    <w:semiHidden/>
    <w:unhideWhenUsed/>
    <w:rsid w:val="00176988"/>
    <w:rPr>
      <w:vertAlign w:val="superscript"/>
    </w:rPr>
  </w:style>
  <w:style w:type="character" w:styleId="Hyperlink">
    <w:name w:val="Hyperlink"/>
    <w:basedOn w:val="DefaultParagraphFont"/>
    <w:uiPriority w:val="99"/>
    <w:unhideWhenUsed/>
    <w:rsid w:val="00B569EE"/>
    <w:rPr>
      <w:color w:val="0563C1" w:themeColor="hyperlink"/>
      <w:u w:val="single"/>
    </w:rPr>
  </w:style>
  <w:style w:type="character" w:styleId="UnresolvedMention">
    <w:name w:val="Unresolved Mention"/>
    <w:basedOn w:val="DefaultParagraphFont"/>
    <w:uiPriority w:val="99"/>
    <w:semiHidden/>
    <w:unhideWhenUsed/>
    <w:rsid w:val="00B569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esstoinsight.org/tipitaka/mn/mn.004.than.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ccesstoinsight.org/tipitaka/mn/mn.026.than.htm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cesstoinsight.org/lib/authors/soma/wheel008.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lumvillage.org/news/thich-nhat-hanh-new-heart-sutra-translation/" TargetMode="External"/><Relationship Id="rId4" Type="http://schemas.openxmlformats.org/officeDocument/2006/relationships/webSettings" Target="webSettings.xml"/><Relationship Id="rId9" Type="http://schemas.openxmlformats.org/officeDocument/2006/relationships/hyperlink" Target="http://www.accesstoinsight.org/tipitaka/mn/mn.063.than.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bc.co.uk/news/world-asia-415665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8AB79-8FB5-413A-8F0B-91C9A1ACF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21</Pages>
  <Words>5000</Words>
  <Characters>28504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Briony Knibbs</dc:creator>
  <cp:keywords/>
  <dc:description/>
  <cp:lastModifiedBy>Briony Knibbs</cp:lastModifiedBy>
  <cp:revision>14</cp:revision>
  <dcterms:created xsi:type="dcterms:W3CDTF">2019-07-29T15:58:00Z</dcterms:created>
  <dcterms:modified xsi:type="dcterms:W3CDTF">2019-08-26T14:44:00Z</dcterms:modified>
</cp:coreProperties>
</file>