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F0C65" w14:textId="77777777" w:rsidR="00893865" w:rsidRPr="002D406C" w:rsidRDefault="00893865" w:rsidP="00893865">
      <w:pPr>
        <w:jc w:val="center"/>
        <w:rPr>
          <w:rFonts w:ascii="Arial" w:hAnsi="Arial" w:cs="Arial"/>
        </w:rPr>
      </w:pPr>
    </w:p>
    <w:p w14:paraId="6EEB3EAD" w14:textId="52617BE4" w:rsidR="00893865" w:rsidRDefault="00893865" w:rsidP="00893865">
      <w:pPr>
        <w:jc w:val="center"/>
        <w:rPr>
          <w:rFonts w:ascii="Arial" w:hAnsi="Arial" w:cs="Arial"/>
        </w:rPr>
      </w:pPr>
    </w:p>
    <w:p w14:paraId="00DAABCE" w14:textId="5FFDA65F" w:rsidR="00893865" w:rsidRDefault="00893865" w:rsidP="00893865">
      <w:pPr>
        <w:jc w:val="center"/>
        <w:rPr>
          <w:rFonts w:ascii="Arial" w:hAnsi="Arial" w:cs="Arial"/>
        </w:rPr>
      </w:pPr>
    </w:p>
    <w:p w14:paraId="20E46E9F" w14:textId="76747C1C" w:rsidR="00893865" w:rsidRDefault="00893865" w:rsidP="00893865">
      <w:pPr>
        <w:jc w:val="center"/>
        <w:rPr>
          <w:rFonts w:ascii="Arial" w:hAnsi="Arial" w:cs="Arial"/>
        </w:rPr>
      </w:pPr>
    </w:p>
    <w:p w14:paraId="6DCA40C5" w14:textId="0323B67D" w:rsidR="00893865" w:rsidRDefault="00893865" w:rsidP="00893865">
      <w:pPr>
        <w:jc w:val="center"/>
        <w:rPr>
          <w:rFonts w:ascii="Arial" w:hAnsi="Arial" w:cs="Arial"/>
        </w:rPr>
      </w:pPr>
    </w:p>
    <w:p w14:paraId="0C1C82B3" w14:textId="3CCEC3BA" w:rsidR="00893865" w:rsidRDefault="00893865" w:rsidP="00893865">
      <w:pPr>
        <w:jc w:val="center"/>
        <w:rPr>
          <w:rFonts w:ascii="Arial" w:hAnsi="Arial" w:cs="Arial"/>
        </w:rPr>
      </w:pPr>
    </w:p>
    <w:p w14:paraId="633797F7" w14:textId="66CDD4BE" w:rsidR="00893865" w:rsidRDefault="00893865" w:rsidP="00893865">
      <w:pPr>
        <w:jc w:val="center"/>
        <w:rPr>
          <w:rFonts w:ascii="Arial" w:hAnsi="Arial" w:cs="Arial"/>
        </w:rPr>
      </w:pPr>
    </w:p>
    <w:p w14:paraId="01675A17" w14:textId="74F7C865" w:rsidR="00893865" w:rsidRDefault="00893865" w:rsidP="00893865">
      <w:pPr>
        <w:jc w:val="center"/>
        <w:rPr>
          <w:rFonts w:ascii="Arial" w:hAnsi="Arial" w:cs="Arial"/>
        </w:rPr>
      </w:pPr>
    </w:p>
    <w:p w14:paraId="60CFB2B1" w14:textId="1B071A2D" w:rsidR="00893865" w:rsidRDefault="00893865" w:rsidP="00893865">
      <w:pPr>
        <w:jc w:val="center"/>
        <w:rPr>
          <w:rFonts w:ascii="Arial" w:hAnsi="Arial" w:cs="Arial"/>
        </w:rPr>
      </w:pPr>
    </w:p>
    <w:p w14:paraId="7A83FD12" w14:textId="34909BBE" w:rsidR="00893865" w:rsidRDefault="00893865" w:rsidP="00893865">
      <w:pPr>
        <w:jc w:val="center"/>
        <w:rPr>
          <w:rFonts w:ascii="Arial" w:hAnsi="Arial" w:cs="Arial"/>
        </w:rPr>
      </w:pPr>
    </w:p>
    <w:p w14:paraId="2AB399C6" w14:textId="471EFAED" w:rsidR="00893865" w:rsidRDefault="00893865" w:rsidP="00893865">
      <w:pPr>
        <w:jc w:val="center"/>
        <w:rPr>
          <w:rFonts w:ascii="Arial" w:hAnsi="Arial" w:cs="Arial"/>
        </w:rPr>
      </w:pPr>
    </w:p>
    <w:p w14:paraId="0A8D2035" w14:textId="63193704" w:rsidR="00893865" w:rsidRDefault="00893865" w:rsidP="00893865">
      <w:pPr>
        <w:jc w:val="center"/>
        <w:rPr>
          <w:rFonts w:ascii="Arial" w:hAnsi="Arial" w:cs="Arial"/>
        </w:rPr>
      </w:pPr>
    </w:p>
    <w:p w14:paraId="59608345" w14:textId="6698E0B4" w:rsidR="00893865" w:rsidRDefault="00893865" w:rsidP="00893865">
      <w:pPr>
        <w:jc w:val="center"/>
        <w:rPr>
          <w:rFonts w:ascii="Arial" w:hAnsi="Arial" w:cs="Arial"/>
        </w:rPr>
      </w:pPr>
    </w:p>
    <w:p w14:paraId="11F15626" w14:textId="77777777" w:rsidR="00893865" w:rsidRPr="002D406C" w:rsidRDefault="00893865" w:rsidP="00893865">
      <w:pPr>
        <w:jc w:val="center"/>
        <w:rPr>
          <w:rFonts w:ascii="Arial" w:hAnsi="Arial" w:cs="Arial"/>
        </w:rPr>
      </w:pPr>
    </w:p>
    <w:p w14:paraId="51D077B2" w14:textId="77777777" w:rsidR="00893865" w:rsidRPr="002D406C" w:rsidRDefault="00893865" w:rsidP="00893865">
      <w:pPr>
        <w:jc w:val="center"/>
        <w:rPr>
          <w:rFonts w:ascii="Arial" w:hAnsi="Arial" w:cs="Arial"/>
        </w:rPr>
      </w:pPr>
    </w:p>
    <w:p w14:paraId="458CC374" w14:textId="77777777" w:rsidR="00893865" w:rsidRPr="002D406C" w:rsidRDefault="00893865" w:rsidP="00893865">
      <w:pPr>
        <w:jc w:val="center"/>
        <w:rPr>
          <w:rFonts w:ascii="Arial" w:hAnsi="Arial" w:cs="Arial"/>
        </w:rPr>
      </w:pPr>
      <w:r w:rsidRPr="002D406C">
        <w:rPr>
          <w:rFonts w:ascii="Arial" w:hAnsi="Arial" w:cs="Arial"/>
        </w:rPr>
        <w:t xml:space="preserve">A Critical Analysis of How the Criminal Justice System </w:t>
      </w:r>
    </w:p>
    <w:p w14:paraId="4433002C" w14:textId="153AFF55" w:rsidR="00893865" w:rsidRPr="002D406C" w:rsidRDefault="00893865" w:rsidP="00893865">
      <w:pPr>
        <w:jc w:val="center"/>
        <w:rPr>
          <w:rFonts w:ascii="Arial" w:hAnsi="Arial" w:cs="Arial"/>
        </w:rPr>
      </w:pPr>
      <w:r w:rsidRPr="002D406C">
        <w:rPr>
          <w:rFonts w:ascii="Arial" w:hAnsi="Arial" w:cs="Arial"/>
        </w:rPr>
        <w:t xml:space="preserve">Responds to </w:t>
      </w:r>
      <w:r w:rsidR="00232229">
        <w:rPr>
          <w:rFonts w:ascii="Arial" w:hAnsi="Arial" w:cs="Arial"/>
        </w:rPr>
        <w:t xml:space="preserve">Victims of Rape. </w:t>
      </w:r>
    </w:p>
    <w:p w14:paraId="739A7950" w14:textId="77777777" w:rsidR="00893865" w:rsidRPr="002D406C" w:rsidRDefault="00893865" w:rsidP="00893865">
      <w:pPr>
        <w:jc w:val="center"/>
        <w:rPr>
          <w:rFonts w:ascii="Arial" w:hAnsi="Arial" w:cs="Arial"/>
        </w:rPr>
      </w:pPr>
    </w:p>
    <w:p w14:paraId="082CF065" w14:textId="71B6CF2A" w:rsidR="00893865" w:rsidRPr="002D406C" w:rsidRDefault="00893865" w:rsidP="00893865">
      <w:pPr>
        <w:jc w:val="center"/>
        <w:rPr>
          <w:i/>
          <w:iCs/>
        </w:rPr>
      </w:pPr>
      <w:r w:rsidRPr="002D406C">
        <w:rPr>
          <w:rFonts w:ascii="Arial" w:hAnsi="Arial" w:cs="Arial"/>
          <w:i/>
          <w:iCs/>
        </w:rPr>
        <w:t>Word Count:</w:t>
      </w:r>
      <w:r w:rsidR="00D954B9">
        <w:rPr>
          <w:rFonts w:ascii="Arial" w:hAnsi="Arial" w:cs="Arial"/>
          <w:i/>
          <w:iCs/>
        </w:rPr>
        <w:t xml:space="preserve"> </w:t>
      </w:r>
      <w:proofErr w:type="gramStart"/>
      <w:r w:rsidR="00D954B9">
        <w:rPr>
          <w:rFonts w:ascii="Arial" w:hAnsi="Arial" w:cs="Arial"/>
          <w:i/>
          <w:iCs/>
        </w:rPr>
        <w:t>2</w:t>
      </w:r>
      <w:r w:rsidR="0071447A">
        <w:rPr>
          <w:rFonts w:ascii="Arial" w:hAnsi="Arial" w:cs="Arial"/>
          <w:i/>
          <w:iCs/>
        </w:rPr>
        <w:t xml:space="preserve">723 </w:t>
      </w:r>
      <w:r w:rsidRPr="002D406C">
        <w:rPr>
          <w:rFonts w:ascii="Arial" w:hAnsi="Arial" w:cs="Arial"/>
          <w:i/>
          <w:iCs/>
        </w:rPr>
        <w:t xml:space="preserve"> |</w:t>
      </w:r>
      <w:proofErr w:type="gramEnd"/>
      <w:r w:rsidRPr="002D406C">
        <w:rPr>
          <w:rFonts w:ascii="Arial" w:hAnsi="Arial" w:cs="Arial"/>
          <w:i/>
          <w:iCs/>
        </w:rPr>
        <w:t xml:space="preserve"> Student ID: 1905889 </w:t>
      </w:r>
    </w:p>
    <w:p w14:paraId="3F0F0FC2" w14:textId="77777777" w:rsidR="00893865" w:rsidRDefault="00893865" w:rsidP="00893865">
      <w:pPr>
        <w:jc w:val="center"/>
      </w:pPr>
    </w:p>
    <w:p w14:paraId="3FDC60BD" w14:textId="77777777" w:rsidR="00893865" w:rsidRDefault="00893865" w:rsidP="00893865">
      <w:pPr>
        <w:jc w:val="center"/>
      </w:pPr>
    </w:p>
    <w:p w14:paraId="047815A5" w14:textId="77777777" w:rsidR="00893865" w:rsidRDefault="00893865" w:rsidP="00893865">
      <w:pPr>
        <w:jc w:val="center"/>
      </w:pPr>
    </w:p>
    <w:p w14:paraId="0DE30C66" w14:textId="77777777" w:rsidR="00893865" w:rsidRDefault="00893865" w:rsidP="00893865">
      <w:pPr>
        <w:jc w:val="center"/>
      </w:pPr>
    </w:p>
    <w:p w14:paraId="5A5F5409" w14:textId="77777777" w:rsidR="00893865" w:rsidRDefault="00893865" w:rsidP="00893865">
      <w:pPr>
        <w:jc w:val="center"/>
      </w:pPr>
    </w:p>
    <w:p w14:paraId="1627B2D7" w14:textId="77777777" w:rsidR="00893865" w:rsidRDefault="00893865" w:rsidP="00893865">
      <w:pPr>
        <w:jc w:val="center"/>
      </w:pPr>
    </w:p>
    <w:p w14:paraId="0C04A638" w14:textId="77777777" w:rsidR="00893865" w:rsidRDefault="00893865" w:rsidP="00893865">
      <w:pPr>
        <w:jc w:val="center"/>
      </w:pPr>
    </w:p>
    <w:p w14:paraId="29696A18" w14:textId="77777777" w:rsidR="00893865" w:rsidRDefault="00893865" w:rsidP="00893865">
      <w:pPr>
        <w:jc w:val="center"/>
      </w:pPr>
    </w:p>
    <w:p w14:paraId="4C17D397" w14:textId="77777777" w:rsidR="00893865" w:rsidRDefault="00893865" w:rsidP="00893865">
      <w:pPr>
        <w:jc w:val="center"/>
      </w:pPr>
    </w:p>
    <w:p w14:paraId="491D1C86" w14:textId="77777777" w:rsidR="00893865" w:rsidRDefault="00893865" w:rsidP="00893865">
      <w:pPr>
        <w:jc w:val="center"/>
      </w:pPr>
    </w:p>
    <w:p w14:paraId="7CDC2442" w14:textId="77777777" w:rsidR="00893865" w:rsidRDefault="00893865" w:rsidP="00893865">
      <w:pPr>
        <w:jc w:val="center"/>
      </w:pPr>
    </w:p>
    <w:p w14:paraId="2467E12E" w14:textId="77777777" w:rsidR="00893865" w:rsidRDefault="00893865" w:rsidP="00893865">
      <w:pPr>
        <w:jc w:val="center"/>
      </w:pPr>
    </w:p>
    <w:p w14:paraId="40365616" w14:textId="77777777" w:rsidR="00893865" w:rsidRDefault="00893865" w:rsidP="00893865">
      <w:pPr>
        <w:jc w:val="center"/>
      </w:pPr>
    </w:p>
    <w:p w14:paraId="7F91628E" w14:textId="77777777" w:rsidR="00893865" w:rsidRDefault="00893865" w:rsidP="00893865">
      <w:pPr>
        <w:jc w:val="center"/>
      </w:pPr>
    </w:p>
    <w:p w14:paraId="077ED641" w14:textId="77777777" w:rsidR="00893865" w:rsidRDefault="00893865" w:rsidP="00893865">
      <w:pPr>
        <w:jc w:val="center"/>
      </w:pPr>
    </w:p>
    <w:p w14:paraId="27EE280C" w14:textId="77777777" w:rsidR="00893865" w:rsidRDefault="00893865" w:rsidP="00893865">
      <w:pPr>
        <w:jc w:val="center"/>
      </w:pPr>
    </w:p>
    <w:p w14:paraId="7683232E" w14:textId="77777777" w:rsidR="00893865" w:rsidRDefault="00893865" w:rsidP="00893865">
      <w:pPr>
        <w:jc w:val="center"/>
      </w:pPr>
    </w:p>
    <w:p w14:paraId="1FE99F36" w14:textId="77777777" w:rsidR="00893865" w:rsidRDefault="00893865" w:rsidP="00893865">
      <w:pPr>
        <w:jc w:val="center"/>
      </w:pPr>
    </w:p>
    <w:p w14:paraId="608DAC10" w14:textId="77777777" w:rsidR="00893865" w:rsidRDefault="00893865" w:rsidP="00893865">
      <w:pPr>
        <w:jc w:val="center"/>
      </w:pPr>
    </w:p>
    <w:p w14:paraId="360ECCA9" w14:textId="77777777" w:rsidR="00893865" w:rsidRDefault="00893865" w:rsidP="00893865">
      <w:pPr>
        <w:jc w:val="center"/>
      </w:pPr>
      <w:r w:rsidRPr="009D0D2A">
        <w:rPr>
          <w:noProof/>
        </w:rPr>
        <w:drawing>
          <wp:inline distT="0" distB="0" distL="0" distR="0" wp14:anchorId="70CE49FB" wp14:editId="34F9132D">
            <wp:extent cx="2476500" cy="8128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6"/>
                    <a:stretch>
                      <a:fillRect/>
                    </a:stretch>
                  </pic:blipFill>
                  <pic:spPr>
                    <a:xfrm>
                      <a:off x="0" y="0"/>
                      <a:ext cx="2476500" cy="812800"/>
                    </a:xfrm>
                    <a:prstGeom prst="rect">
                      <a:avLst/>
                    </a:prstGeom>
                  </pic:spPr>
                </pic:pic>
              </a:graphicData>
            </a:graphic>
          </wp:inline>
        </w:drawing>
      </w:r>
    </w:p>
    <w:p w14:paraId="34B7D0C1" w14:textId="6102EDA7" w:rsidR="004A579F" w:rsidRDefault="004A579F"/>
    <w:p w14:paraId="4863FA8E" w14:textId="3E900017" w:rsidR="00893865" w:rsidRDefault="00893865"/>
    <w:p w14:paraId="3560386A" w14:textId="47610DFA" w:rsidR="00893865" w:rsidRDefault="00893865"/>
    <w:p w14:paraId="716216FE" w14:textId="5B19130C" w:rsidR="00893865" w:rsidRDefault="00893865"/>
    <w:p w14:paraId="6BFC881A" w14:textId="51FE37FE" w:rsidR="00893865" w:rsidRDefault="00893865"/>
    <w:p w14:paraId="5BA2A076" w14:textId="19852AEC" w:rsidR="00EF6394" w:rsidRDefault="00EF6394" w:rsidP="00A70FEA">
      <w:pPr>
        <w:spacing w:line="480" w:lineRule="auto"/>
        <w:jc w:val="both"/>
        <w:rPr>
          <w:rFonts w:ascii="Arial" w:hAnsi="Arial" w:cs="Arial"/>
        </w:rPr>
      </w:pPr>
    </w:p>
    <w:p w14:paraId="48DE5E25" w14:textId="0D367B8B" w:rsidR="004C4DD3" w:rsidRDefault="004C4DD3"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lastRenderedPageBreak/>
        <w:t xml:space="preserve">The Code of Practice for Victims of Crime - hereon referred to as The Victims' Code - has provided that the term 'victim' is defined as anyone who has suffered a degree of physical, mental, emotional harm or financial loss as a cause of a criminal offence or is a close relation of an individual whose death was directly brought on by a criminal offence (Ministry of Justice, 2020). From a victim making an allegation to a conclusion being made - with a punishment being issued if the allegation is found to be true - there is an involvement of many different agencies with contrasting cultures, practices, and often lengthy processes (Criminal Justice Joint Inspection, 2015). The four criminal justice agencies consist of Police Constabularies, Prisons Service, Probation Service, and the Crown Prosecution Service – this essay focuses on the police and courts. In 2020, there were over 50-thousand rapes recorded by the Police in England and Wales – out of those 50-thousand reports, and data shows that a mere 843 of those resulted in a charge or summon (BBC News, 2021). With such a disproportionately low rate of allegations progression to Court, questions have begun to surface, questioning why many cases are so to have not progressed. Concerns about the record low figures begin to question whether society is observing the legalisation of rape because of the poor treatment of victims by the Criminal Justice System (Rape Crisis, 2020). This essay analyses key arguments related to how the Criminal Justice System responds to victims of rape and how restorative justice is changing processes. </w:t>
      </w:r>
    </w:p>
    <w:p w14:paraId="7E2E2B94" w14:textId="77777777" w:rsidR="0071447A" w:rsidRPr="0071447A" w:rsidRDefault="0071447A" w:rsidP="0071447A">
      <w:pPr>
        <w:spacing w:line="480" w:lineRule="auto"/>
        <w:jc w:val="both"/>
        <w:rPr>
          <w:rFonts w:ascii="Arial" w:eastAsia="Times New Roman" w:hAnsi="Arial" w:cs="Arial"/>
          <w:lang w:eastAsia="en-GB"/>
        </w:rPr>
      </w:pPr>
    </w:p>
    <w:p w14:paraId="2B1109A0" w14:textId="4C4AD3C9" w:rsidR="00362124" w:rsidRDefault="00362124" w:rsidP="0071447A">
      <w:pPr>
        <w:spacing w:line="480" w:lineRule="auto"/>
        <w:jc w:val="both"/>
        <w:rPr>
          <w:rFonts w:ascii="Arial" w:hAnsi="Arial" w:cs="Arial"/>
        </w:rPr>
      </w:pPr>
      <w:r w:rsidRPr="0071447A">
        <w:rPr>
          <w:rFonts w:ascii="Arial" w:hAnsi="Arial" w:cs="Arial"/>
        </w:rPr>
        <w:t xml:space="preserve">In 2019, the United Kingdom’s central government launched the End-to-End Review of the Criminal Justice System Response to Rape – herewith referred to as The Rape Review – </w:t>
      </w:r>
      <w:proofErr w:type="gramStart"/>
      <w:r w:rsidRPr="0071447A">
        <w:rPr>
          <w:rFonts w:ascii="Arial" w:hAnsi="Arial" w:cs="Arial"/>
        </w:rPr>
        <w:t>in an attempt to</w:t>
      </w:r>
      <w:proofErr w:type="gramEnd"/>
      <w:r w:rsidRPr="0071447A">
        <w:rPr>
          <w:rFonts w:ascii="Arial" w:hAnsi="Arial" w:cs="Arial"/>
        </w:rPr>
        <w:t xml:space="preserve"> understand the responses victims are faced with from parts of the Criminal Justice System which they will encounter when they decide to report a </w:t>
      </w:r>
      <w:r w:rsidRPr="0071447A">
        <w:rPr>
          <w:rFonts w:ascii="Arial" w:hAnsi="Arial" w:cs="Arial"/>
        </w:rPr>
        <w:lastRenderedPageBreak/>
        <w:t>case of rape (HM Government, 2021).  The Rape Review (HM Government, 2021) highlighted that there is an estimate of 128,000 reported cases of rape a year – with less than 20% being reported to the police and less than 1.6% of cases seeing perpetrators charged. Champion et al. (2021) says that many victims who officially reported occurrences of rape described attitudes of the police to be disparaging, sceptical and, therefore, left them feeling re-victimised when they were making the initial report. The findings provided directly contrast with the Metropolitan Police (2021), who maintains that when a victim comes forward to report the rape, Specially Trained Officers will be ready to support them, ensure the victim’s welfare, and begin the process secure charges. Despite this, Waxman (2019) highlights that although the police and supporting criminal justice agencies ought to understand and competently respond to traumatised victims throughout the stages including, and which follow, the initial report – due to the ongoing and disproportionate budget cuts police officers and staff are not prepared to correctly respond to victims of rape. Waxman (2019) supports this claim by providing that between October 2018-19, over 400 victims of rape were unsuccessfully provided with appropriate and essential support due to the lack of funding.</w:t>
      </w:r>
    </w:p>
    <w:p w14:paraId="6DABAC25" w14:textId="77777777" w:rsidR="0071447A" w:rsidRPr="0071447A" w:rsidRDefault="0071447A" w:rsidP="0071447A">
      <w:pPr>
        <w:spacing w:line="480" w:lineRule="auto"/>
        <w:jc w:val="both"/>
        <w:rPr>
          <w:rFonts w:ascii="Arial" w:hAnsi="Arial" w:cs="Arial"/>
        </w:rPr>
      </w:pPr>
    </w:p>
    <w:p w14:paraId="610E6B55" w14:textId="6DF7F762" w:rsidR="00362124" w:rsidRDefault="00362124" w:rsidP="0071447A">
      <w:pPr>
        <w:spacing w:line="480" w:lineRule="auto"/>
        <w:jc w:val="both"/>
        <w:rPr>
          <w:rFonts w:ascii="Arial" w:hAnsi="Arial" w:cs="Arial"/>
        </w:rPr>
      </w:pPr>
      <w:r w:rsidRPr="0071447A">
        <w:rPr>
          <w:rFonts w:ascii="Arial" w:hAnsi="Arial" w:cs="Arial"/>
        </w:rPr>
        <w:t xml:space="preserve">The number of cases being dealt with by the Crown Prosecution Service continues to decline despite the number of cases being referred to it is </w:t>
      </w:r>
      <w:proofErr w:type="gramStart"/>
      <w:r w:rsidRPr="0071447A">
        <w:rPr>
          <w:rFonts w:ascii="Arial" w:hAnsi="Arial" w:cs="Arial"/>
        </w:rPr>
        <w:t>continuing on</w:t>
      </w:r>
      <w:proofErr w:type="gramEnd"/>
      <w:r w:rsidRPr="0071447A">
        <w:rPr>
          <w:rFonts w:ascii="Arial" w:hAnsi="Arial" w:cs="Arial"/>
        </w:rPr>
        <w:t xml:space="preserve"> an upwards trajectory (Angiolini, 2015). However, concerns arise due to the low number of cases being prosecuted and the number of cases that ‘drop out’ from the process (Angiolini, 2015). In direct relation, Jordan (2011) argues that despite the periodic recommendations which stem from reviews and calls for developments, the applications of such are constrained and seem to be rhetoric, as rudimentary realism </w:t>
      </w:r>
      <w:r w:rsidRPr="0071447A">
        <w:rPr>
          <w:rFonts w:ascii="Arial" w:hAnsi="Arial" w:cs="Arial"/>
        </w:rPr>
        <w:lastRenderedPageBreak/>
        <w:t xml:space="preserve">stay unchanged. Chen et al. (2010) </w:t>
      </w:r>
      <w:proofErr w:type="gramStart"/>
      <w:r w:rsidRPr="0071447A">
        <w:rPr>
          <w:rFonts w:ascii="Arial" w:hAnsi="Arial" w:cs="Arial"/>
        </w:rPr>
        <w:t>draw</w:t>
      </w:r>
      <w:proofErr w:type="gramEnd"/>
      <w:r w:rsidRPr="0071447A">
        <w:rPr>
          <w:rFonts w:ascii="Arial" w:hAnsi="Arial" w:cs="Arial"/>
        </w:rPr>
        <w:t xml:space="preserve"> upon the correlation between victims of sexual assault and rape and mental health difficulties which appear to be disturbingly prevalent. The consequences of mental health difficulties are directly linked to the high number of ‘drop-out’ cases and, as a result, why many do not even initiate processes following a rape taking place in fear of their mental health paying the price (Jordan, 2011). Following the Crown Prosecution Service determining to prosecute and a case subsequently proceeding to court, the Victim’s Code specifies what the expected level of service victims should expect to receive from the Witness Care Unit – which includes available pre-trial therapy services (Ministry of Justice, 2020). Ellison and Munro (2016) provide that severe trauma reactions such as Post-Traumatic Stress Disorder (PTSD) are common among victims of rape, and therefore, it is paramount that victims are assessed to identify whether mental health and therapy support ought to be provided. Yet, in 2013, before Frances Andrade committing suicide, she was told by the police to postpone accessing therapy and other services to support her to come to terms with the fact that she had been raped and the associated turmoil caused by going to court, until the court proceedings had concluded, and her rapist had been prosecuted in case the therapy interfered with her memories (BACP, 2015). Though, Walker, Foster, Ar-iss and Horvath (2021) offer that the Crown Prosecution Service have appeared to identify the issues presented rather than acting oblivious, as they have announced a five-year strategy that emphasises the significance of pre-trial and during-trial therapy – while also debunking ethical dilemmas of whether therapy should be suppressed from victims for the sake of the criminal investigation.</w:t>
      </w:r>
    </w:p>
    <w:p w14:paraId="5CDA52D3" w14:textId="77777777" w:rsidR="0071447A" w:rsidRPr="0071447A" w:rsidRDefault="0071447A" w:rsidP="0071447A">
      <w:pPr>
        <w:spacing w:line="480" w:lineRule="auto"/>
        <w:jc w:val="both"/>
        <w:rPr>
          <w:rFonts w:ascii="Arial" w:hAnsi="Arial" w:cs="Arial"/>
        </w:rPr>
      </w:pPr>
    </w:p>
    <w:p w14:paraId="427FB64D" w14:textId="6FAC92A2" w:rsidR="00024270" w:rsidRPr="0071447A" w:rsidRDefault="00362124" w:rsidP="0071447A">
      <w:pPr>
        <w:spacing w:line="480" w:lineRule="auto"/>
        <w:jc w:val="both"/>
        <w:rPr>
          <w:rFonts w:ascii="Arial" w:hAnsi="Arial" w:cs="Arial"/>
        </w:rPr>
      </w:pPr>
      <w:r w:rsidRPr="0071447A">
        <w:rPr>
          <w:rFonts w:ascii="Arial" w:hAnsi="Arial" w:cs="Arial"/>
        </w:rPr>
        <w:t xml:space="preserve">Additionally, victims who have reported their rapes are said to frequently be informed that their case would not progress any further, or in contrast, not be given any updates </w:t>
      </w:r>
      <w:r w:rsidRPr="0071447A">
        <w:rPr>
          <w:rFonts w:ascii="Arial" w:hAnsi="Arial" w:cs="Arial"/>
        </w:rPr>
        <w:lastRenderedPageBreak/>
        <w:t xml:space="preserve">regarding the status of their case – which not only violates their ‘Victim’s Rights’ but also, resulting in victims feeling as if they are presented with an ultimatum between giving up on justice to focus on recovery or, must give up on recovery to focus on justice (Centre for Women’s Justice, 2020). Consequently, most victims make the decision to withdraw their charges because of an unsupportive Criminal Justice System that does not meet their needs (Molina and Poppleton, 2020). Furthermore, although possibly most concerning, many victims of rape decide not to report the cases because of what they have heard about how the police – and the Criminal Justice System as a whole – treats and responds to rape victims (Edwards et al., 2011). Though, despite the apparent failings of the police and their responses to victims, Jacques (2021) provides police forces are exhaustively implementing new plans, influenced by findings of The Rape Review, to reduce the number of victims who decide to withdraw from the criminal justice process and ensure that more rapists are incarcerated and therefore, hoping to develop a System which is perceived better and trusted more by the British public and the very victims who seek it to work effectively. As part of the plans, the government have published that they are working towards ensuring there is a default police investigative framework that guarantees that key issues are addressed, including investigation updates, are communicated and that victims are not left without a phone for more than 24 hours as part of the evidence gathering element, to name a few (HM Government, 2021).  </w:t>
      </w:r>
    </w:p>
    <w:p w14:paraId="4A823661" w14:textId="77777777" w:rsidR="00362124" w:rsidRPr="0071447A" w:rsidRDefault="00362124" w:rsidP="0071447A">
      <w:pPr>
        <w:jc w:val="both"/>
        <w:rPr>
          <w:rFonts w:ascii="Arial" w:eastAsia="Times New Roman" w:hAnsi="Arial" w:cs="Arial"/>
          <w:lang w:eastAsia="en-GB"/>
        </w:rPr>
      </w:pPr>
    </w:p>
    <w:p w14:paraId="20962F7D" w14:textId="4EE0E7FC" w:rsidR="00413AC7" w:rsidRPr="0071447A" w:rsidRDefault="0017239D"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t xml:space="preserve">Herman (2005) noted that if one was to purposefully design a system that incites symptoms of traumatic stress, it would appear worryingly comparable to the Criminal Herman (2005) noted that if one was to purposefully design a system that incites symptoms of traumatic stress, it would appear worryingly comparable to the Criminal Justice System. It has previously been found that victims tend to face extreme anxiety </w:t>
      </w:r>
      <w:r w:rsidRPr="0071447A">
        <w:rPr>
          <w:rFonts w:ascii="Arial" w:eastAsia="Times New Roman" w:hAnsi="Arial" w:cs="Arial"/>
          <w:lang w:eastAsia="en-GB"/>
        </w:rPr>
        <w:lastRenderedPageBreak/>
        <w:t>prior to and during their attendance in court, largely due to the manipulate cross-examination techniques utilised and uncommunicated delays faced (Payne, 2009). Additionally, this has caused Burton, Evans, and Sanders (2007) to emphasise that the adversarial system of courts naturally leads to traumatic cross-examination questioning. Thus, explaining why there are concerns relating to the cross-examination process within the system, as sometimes victims are made to feel as if they are the ones who are guilty (McManus and Almond, 2019).  Whereas Epstein (2006) contests that cross-examination is essential to reduce the risks of false allegations progressing into undeserved prosecutions and that it is important to acknowledge that in some cases, the allegations made are untrue and harmful.  Oppenheim (2021) argues that rape victims should be provided with the choice between giving evidence in court in person or being able to pre-record video evidence to prevent unnecessary and harmful re-victimisation as well as additional traumatisation brought on by a fundamental flaw in the Criminal Justice System. Baverstock (2016) questions the practicalities of pre-recorded evidence due to potential technical faults which would cause delays in cases progressing in court.</w:t>
      </w:r>
    </w:p>
    <w:p w14:paraId="067D6783" w14:textId="77777777" w:rsidR="0017239D" w:rsidRPr="0071447A" w:rsidRDefault="0017239D" w:rsidP="0071447A">
      <w:pPr>
        <w:spacing w:line="480" w:lineRule="auto"/>
        <w:jc w:val="both"/>
        <w:rPr>
          <w:rFonts w:ascii="Arial" w:eastAsia="Times New Roman" w:hAnsi="Arial" w:cs="Arial"/>
          <w:lang w:eastAsia="en-GB"/>
        </w:rPr>
      </w:pPr>
    </w:p>
    <w:p w14:paraId="0A81B35D" w14:textId="6E246D2E" w:rsidR="006A1DAB" w:rsidRPr="0071447A" w:rsidRDefault="0017239D"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t xml:space="preserve">Further issues have arisen in relation to how the judicial system responds to victims, as presented by Sanders (2002), who provides a perspective that interactions between victims and courts and vice-versa were hindered and meant that victims were ill-informed about the progression of their cases. The concept that the state prosecutes on behalf of the public’s interest unsuccessfully allows for the critical disparity between the interests of society and the overwhelming interest of the victim who has been disturbed by the wrongdoing (Victims Commissioner, 2021). Daly (2016) hypothesises that the victim-justice comprises of reforming the judicial process to orientate around </w:t>
      </w:r>
      <w:r w:rsidRPr="0071447A">
        <w:rPr>
          <w:rFonts w:ascii="Arial" w:eastAsia="Times New Roman" w:hAnsi="Arial" w:cs="Arial"/>
          <w:lang w:eastAsia="en-GB"/>
        </w:rPr>
        <w:lastRenderedPageBreak/>
        <w:t>important victim involvement, support, and offender culpability. Thus, arguments arise that the orthodox mechanisms of the justice system are unlikely to meet the needs of victims and improve the sense of marginalisation during proceedings (Daly, 2016). Sanders (2002) provides that improving trial practicalities alone are almost certainly unlikely to dramatically transform the way the Criminal Justice System responds to victims; such changes will increase participation and, therefore, be a step in the right direction towards significant improvement victims.</w:t>
      </w:r>
    </w:p>
    <w:p w14:paraId="4EFA29DA" w14:textId="77777777" w:rsidR="0017239D" w:rsidRPr="0071447A" w:rsidRDefault="0017239D" w:rsidP="0071447A">
      <w:pPr>
        <w:jc w:val="both"/>
        <w:rPr>
          <w:rFonts w:ascii="Arial" w:eastAsia="Times New Roman" w:hAnsi="Arial" w:cs="Arial"/>
          <w:lang w:eastAsia="en-GB"/>
        </w:rPr>
      </w:pPr>
    </w:p>
    <w:p w14:paraId="3EBA60F7" w14:textId="3340171A" w:rsidR="00507A34" w:rsidRPr="0071447A" w:rsidRDefault="009C65B7"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t>When a judge is determining a suitable sentence, they will take into consideration a Victim Personal Statement – providing one has been submitted.  The Victim Personal Statement enables direct input of emotional information to the court. It allows for victims to explain to the court how the rape has impacted their lives (</w:t>
      </w:r>
      <w:proofErr w:type="spellStart"/>
      <w:r w:rsidRPr="0071447A">
        <w:rPr>
          <w:rFonts w:ascii="Arial" w:eastAsia="Times New Roman" w:hAnsi="Arial" w:cs="Arial"/>
          <w:lang w:eastAsia="en-GB"/>
        </w:rPr>
        <w:t>Doak</w:t>
      </w:r>
      <w:proofErr w:type="spellEnd"/>
      <w:r w:rsidRPr="0071447A">
        <w:rPr>
          <w:rFonts w:ascii="Arial" w:eastAsia="Times New Roman" w:hAnsi="Arial" w:cs="Arial"/>
          <w:lang w:eastAsia="en-GB"/>
        </w:rPr>
        <w:t xml:space="preserve"> and Taylor, 2013). Booth et al. (2018) argue that Victim Personal Statement permits for an upturn in tougher sentencing because courts would award a larger amount of attention to emotional and subjective interpretations of harm. However, the Centre for Hungerford et al. (2011) contests by explaining that the Statement allows for victims to feel valued within the Criminal Justice System – which so far, appears to isolate them out of their very ‘own’ cases. In direct opposition to arguments alike of those similar to Booth et al. (2018), it has been made clear that magistrates and judges do not use the Statement as a solitary factor in deciding the sentencing outcome, but rather they use it in line with the sentencing guidelines which they are obliged, the facts presented in the case as well as judicial precedent – most importantly, the Criminal Justice System has reiterated that the Victim Personal Statement is a tool with great power and equally great limitation (Victims’ Commissioner, 2015).</w:t>
      </w:r>
    </w:p>
    <w:p w14:paraId="3CC2FD96" w14:textId="77777777" w:rsidR="009C65B7" w:rsidRPr="0071447A" w:rsidRDefault="009C65B7" w:rsidP="0071447A">
      <w:pPr>
        <w:jc w:val="both"/>
        <w:rPr>
          <w:rFonts w:ascii="Arial" w:eastAsia="Times New Roman" w:hAnsi="Arial" w:cs="Arial"/>
          <w:lang w:eastAsia="en-GB"/>
        </w:rPr>
      </w:pPr>
    </w:p>
    <w:p w14:paraId="56004936" w14:textId="60A871CC" w:rsidR="00076922" w:rsidRPr="0071447A" w:rsidRDefault="009C65B7"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lastRenderedPageBreak/>
        <w:t xml:space="preserve">Although, despite the exhaustive implementation of new plans to improve police and court responses of victims of rape, including to allow pre-recorded evidence and the Victim Personal Statement, many victims feel as if the criminal justice continues to fail to involve them to be involved in the process (Restorative Justice Council, 2021). However, an alternative route to the traditional system is restorative justice, a process that places victims at the centre of its processes and encourages rehabilitation, closure, and remorse from offenders (Restorative Justice Council, 2021). </w:t>
      </w:r>
      <w:proofErr w:type="spellStart"/>
      <w:r w:rsidRPr="0071447A">
        <w:rPr>
          <w:rFonts w:ascii="Arial" w:eastAsia="Times New Roman" w:hAnsi="Arial" w:cs="Arial"/>
          <w:lang w:eastAsia="en-GB"/>
        </w:rPr>
        <w:t>Baliga</w:t>
      </w:r>
      <w:proofErr w:type="spellEnd"/>
      <w:r w:rsidRPr="0071447A">
        <w:rPr>
          <w:rFonts w:ascii="Arial" w:eastAsia="Times New Roman" w:hAnsi="Arial" w:cs="Arial"/>
          <w:lang w:eastAsia="en-GB"/>
        </w:rPr>
        <w:t xml:space="preserve"> (2018) provides that the key flaw of the Criminal Justice System is that it is built upon the ideology that once harm has been taken the responsibility of, then the opportunity to repair said harm will become available – which ultimately means that every rape victim must feel if they can speak openly despite, the Criminal Justice System not appearing to be designed to allow for victims to do so (</w:t>
      </w:r>
      <w:proofErr w:type="spellStart"/>
      <w:r w:rsidRPr="0071447A">
        <w:rPr>
          <w:rFonts w:ascii="Arial" w:eastAsia="Times New Roman" w:hAnsi="Arial" w:cs="Arial"/>
          <w:lang w:eastAsia="en-GB"/>
        </w:rPr>
        <w:t>Baliga</w:t>
      </w:r>
      <w:proofErr w:type="spellEnd"/>
      <w:r w:rsidRPr="0071447A">
        <w:rPr>
          <w:rFonts w:ascii="Arial" w:eastAsia="Times New Roman" w:hAnsi="Arial" w:cs="Arial"/>
          <w:lang w:eastAsia="en-GB"/>
        </w:rPr>
        <w:t xml:space="preserve">, 2018). McGlynn et al. (2012) support by offering that the victim is given a central role when using restorative justice, which could allow for a trivial rectification for the vulnerability experienced during the rape. Thus, suggesting that there is a chance for victims’ needs to be addressed with greater likeliness than in comparison to cases processed by the traditional Criminal Justice System (McGlynn et al., 2012). Despite the apparent positives, Cormier (2002) argues that deterring rape cases from traditional processes might lessen the seriousness of the crimes by signifying what might be seen as a light punishment of offenders. Additionally, there are concerns that the system would inevitably develop to be one that replicates the disappointing treatment of victims if it were to be oversaturated the same way the Criminal Justice System has been (Herman, 2005). Nevertheless, there appears to be a substantial amount of support for a victim-oriented justice process as it is likely that it will ensure that cases that would likely be dropped by the traditional system or conclude with no conviction will </w:t>
      </w:r>
      <w:r w:rsidRPr="0071447A">
        <w:rPr>
          <w:rFonts w:ascii="Arial" w:eastAsia="Times New Roman" w:hAnsi="Arial" w:cs="Arial"/>
          <w:lang w:eastAsia="en-GB"/>
        </w:rPr>
        <w:lastRenderedPageBreak/>
        <w:t>have the opportunity to provide closure to victims and a sense of justice while allowing offenders to understand the harm they have caused (</w:t>
      </w:r>
      <w:proofErr w:type="spellStart"/>
      <w:r w:rsidRPr="0071447A">
        <w:rPr>
          <w:rFonts w:ascii="Arial" w:eastAsia="Times New Roman" w:hAnsi="Arial" w:cs="Arial"/>
          <w:lang w:eastAsia="en-GB"/>
        </w:rPr>
        <w:t>Baliga</w:t>
      </w:r>
      <w:proofErr w:type="spellEnd"/>
      <w:r w:rsidRPr="0071447A">
        <w:rPr>
          <w:rFonts w:ascii="Arial" w:eastAsia="Times New Roman" w:hAnsi="Arial" w:cs="Arial"/>
          <w:lang w:eastAsia="en-GB"/>
        </w:rPr>
        <w:t>, 2018).</w:t>
      </w:r>
    </w:p>
    <w:p w14:paraId="6536A104" w14:textId="77777777" w:rsidR="0071447A" w:rsidRPr="0071447A" w:rsidRDefault="0071447A" w:rsidP="0071447A">
      <w:pPr>
        <w:spacing w:line="480" w:lineRule="auto"/>
        <w:jc w:val="both"/>
        <w:rPr>
          <w:rFonts w:ascii="Arial" w:eastAsia="Times New Roman" w:hAnsi="Arial" w:cs="Arial"/>
          <w:lang w:eastAsia="en-GB"/>
        </w:rPr>
      </w:pPr>
    </w:p>
    <w:p w14:paraId="7BCC1621" w14:textId="77777777" w:rsidR="0071447A" w:rsidRPr="0071447A" w:rsidRDefault="0071447A" w:rsidP="0071447A">
      <w:pPr>
        <w:spacing w:line="480" w:lineRule="auto"/>
        <w:jc w:val="both"/>
        <w:rPr>
          <w:rFonts w:ascii="Arial" w:eastAsia="Times New Roman" w:hAnsi="Arial" w:cs="Arial"/>
          <w:lang w:eastAsia="en-GB"/>
        </w:rPr>
      </w:pPr>
      <w:r w:rsidRPr="0071447A">
        <w:rPr>
          <w:rFonts w:ascii="Arial" w:eastAsia="Times New Roman" w:hAnsi="Arial" w:cs="Arial"/>
          <w:lang w:eastAsia="en-GB"/>
        </w:rPr>
        <w:t xml:space="preserve">Inadequate processes frequently act as a catalyst of the failure of investigations and prosecutions, leading to the eventual result that victims are prevented from obtaining justice, and their rapists </w:t>
      </w:r>
      <w:proofErr w:type="gramStart"/>
      <w:r w:rsidRPr="0071447A">
        <w:rPr>
          <w:rFonts w:ascii="Arial" w:eastAsia="Times New Roman" w:hAnsi="Arial" w:cs="Arial"/>
          <w:lang w:eastAsia="en-GB"/>
        </w:rPr>
        <w:t>are able to</w:t>
      </w:r>
      <w:proofErr w:type="gramEnd"/>
      <w:r w:rsidRPr="0071447A">
        <w:rPr>
          <w:rFonts w:ascii="Arial" w:eastAsia="Times New Roman" w:hAnsi="Arial" w:cs="Arial"/>
          <w:lang w:eastAsia="en-GB"/>
        </w:rPr>
        <w:t xml:space="preserve"> re-offend (BACP, 2015). </w:t>
      </w:r>
      <w:proofErr w:type="gramStart"/>
      <w:r w:rsidRPr="0071447A">
        <w:rPr>
          <w:rFonts w:ascii="Arial" w:eastAsia="Times New Roman" w:hAnsi="Arial" w:cs="Arial"/>
          <w:lang w:eastAsia="en-GB"/>
        </w:rPr>
        <w:t>Despite the fact that</w:t>
      </w:r>
      <w:proofErr w:type="gramEnd"/>
      <w:r w:rsidRPr="0071447A">
        <w:rPr>
          <w:rFonts w:ascii="Arial" w:eastAsia="Times New Roman" w:hAnsi="Arial" w:cs="Arial"/>
          <w:lang w:eastAsia="en-GB"/>
        </w:rPr>
        <w:t xml:space="preserve"> a significant amount of literature and research indicating the Criminal Justice System is inadequately prepared to support rape victims and ensure that they are provided with opportunities for justice to be served, there are also many suggestions that indicate that progress is being made. Yet, in 2018, the Supreme Court defended the judgements of the lower courts in their verdicts on a case involving the victims of the infamous black taxi driver rapist, John </w:t>
      </w:r>
      <w:proofErr w:type="spellStart"/>
      <w:r w:rsidRPr="0071447A">
        <w:rPr>
          <w:rFonts w:ascii="Arial" w:eastAsia="Times New Roman" w:hAnsi="Arial" w:cs="Arial"/>
          <w:lang w:eastAsia="en-GB"/>
        </w:rPr>
        <w:t>Worboys</w:t>
      </w:r>
      <w:proofErr w:type="spellEnd"/>
      <w:r w:rsidRPr="0071447A">
        <w:rPr>
          <w:rFonts w:ascii="Arial" w:eastAsia="Times New Roman" w:hAnsi="Arial" w:cs="Arial"/>
          <w:lang w:eastAsia="en-GB"/>
        </w:rPr>
        <w:t>, that they do indeed have the onus of conducting an effective investigation – a clear indication that the Criminal Justice System is reactive to the responsibility held of ensuring fair outcomes and access to justice (</w:t>
      </w:r>
      <w:proofErr w:type="spellStart"/>
      <w:r w:rsidRPr="0071447A">
        <w:rPr>
          <w:rFonts w:ascii="Arial" w:eastAsia="Times New Roman" w:hAnsi="Arial" w:cs="Arial"/>
          <w:lang w:eastAsia="en-GB"/>
        </w:rPr>
        <w:t>Bowcott</w:t>
      </w:r>
      <w:proofErr w:type="spellEnd"/>
      <w:r w:rsidRPr="0071447A">
        <w:rPr>
          <w:rFonts w:ascii="Arial" w:eastAsia="Times New Roman" w:hAnsi="Arial" w:cs="Arial"/>
          <w:lang w:eastAsia="en-GB"/>
        </w:rPr>
        <w:t xml:space="preserve">, 2018). Moreover, the Crown Court Bench Book aims to address the presence of myths and stereotypes by providing </w:t>
      </w:r>
      <w:proofErr w:type="gramStart"/>
      <w:r w:rsidRPr="0071447A">
        <w:rPr>
          <w:rFonts w:ascii="Arial" w:eastAsia="Times New Roman" w:hAnsi="Arial" w:cs="Arial"/>
          <w:lang w:eastAsia="en-GB"/>
        </w:rPr>
        <w:t>that expert prosecutors</w:t>
      </w:r>
      <w:proofErr w:type="gramEnd"/>
      <w:r w:rsidRPr="0071447A">
        <w:rPr>
          <w:rFonts w:ascii="Arial" w:eastAsia="Times New Roman" w:hAnsi="Arial" w:cs="Arial"/>
          <w:lang w:eastAsia="en-GB"/>
        </w:rPr>
        <w:t xml:space="preserve">, police officers as well as judges need be provided with direction and training on rape myths and stereotypes to protect victims from discrimination and consequent unfair outcomes (Crown Prosecution Service, 2020). In addition, all criminal justice agencies have implemented mandatory training, procedures, and supplementary information on the appropriate methodology to the investigation, prosecution, and trial of rape over the last two decades to further safeguard complainants from unfair treatment by the police by ensuring that investigations are positively systematic, and that correct disclosure is provided (Crown Prosecution Service, 2020). These examples appear to </w:t>
      </w:r>
      <w:r w:rsidRPr="0071447A">
        <w:rPr>
          <w:rFonts w:ascii="Arial" w:eastAsia="Times New Roman" w:hAnsi="Arial" w:cs="Arial"/>
          <w:lang w:eastAsia="en-GB"/>
        </w:rPr>
        <w:lastRenderedPageBreak/>
        <w:t>highlight the positive steps being taken by the System to revise the perception of the way that victims are responded to.</w:t>
      </w:r>
    </w:p>
    <w:p w14:paraId="5F79DD9B" w14:textId="77777777" w:rsidR="0071447A" w:rsidRPr="0071447A" w:rsidRDefault="0071447A" w:rsidP="0071447A">
      <w:pPr>
        <w:spacing w:line="480" w:lineRule="auto"/>
        <w:jc w:val="both"/>
        <w:rPr>
          <w:rFonts w:ascii="Arial" w:eastAsia="Times New Roman" w:hAnsi="Arial" w:cs="Arial"/>
          <w:lang w:eastAsia="en-GB"/>
        </w:rPr>
      </w:pPr>
    </w:p>
    <w:p w14:paraId="3A24D397" w14:textId="092618EF" w:rsidR="00593F96" w:rsidRPr="0071447A" w:rsidRDefault="0071447A" w:rsidP="0071447A">
      <w:pPr>
        <w:spacing w:line="480" w:lineRule="auto"/>
        <w:jc w:val="both"/>
        <w:rPr>
          <w:rFonts w:ascii="Arial" w:hAnsi="Arial" w:cs="Arial"/>
          <w:lang w:eastAsia="en-GB"/>
        </w:rPr>
      </w:pPr>
      <w:r>
        <w:rPr>
          <w:rFonts w:ascii="Arial" w:eastAsia="Times New Roman" w:hAnsi="Arial" w:cs="Arial"/>
          <w:lang w:eastAsia="en-GB"/>
        </w:rPr>
        <w:t>Although</w:t>
      </w:r>
      <w:r w:rsidRPr="0071447A">
        <w:rPr>
          <w:rFonts w:ascii="Arial" w:eastAsia="Times New Roman" w:hAnsi="Arial" w:cs="Arial"/>
          <w:lang w:eastAsia="en-GB"/>
        </w:rPr>
        <w:t xml:space="preserve"> attempts to improve the responses, processes and outcomes often encountered, recent data shows that the Criminal Justice System is still failing to respond appropriately (BBC News, 2021). With an increase of concerns questioning whether the Criminal Justice System’s failings are part of the systematic make-up of the English Legal System, alternative processes such as Restorative Justice practices are becoming increasingly appealing to victims who wish to seek justice without experiencing re-victimisation, humiliation and doubt from the police, Crown Prosecution Service, and court system (</w:t>
      </w:r>
      <w:proofErr w:type="spellStart"/>
      <w:r w:rsidRPr="0071447A">
        <w:rPr>
          <w:rFonts w:ascii="Arial" w:eastAsia="Times New Roman" w:hAnsi="Arial" w:cs="Arial"/>
          <w:lang w:eastAsia="en-GB"/>
        </w:rPr>
        <w:t>Baliga</w:t>
      </w:r>
      <w:proofErr w:type="spellEnd"/>
      <w:r w:rsidRPr="0071447A">
        <w:rPr>
          <w:rFonts w:ascii="Arial" w:eastAsia="Times New Roman" w:hAnsi="Arial" w:cs="Arial"/>
          <w:lang w:eastAsia="en-GB"/>
        </w:rPr>
        <w:t>, 2018). As a result, the Criminal Justice System has been left to quickly and effectively implement new guidance, improved training, and regulations to ensure that it can deliver a better experience and access to justice to prevent cases of rape not being processed through traditional measures and posing the risk of the System’s authority being questioned (Cormier, 2002). In conclusion, the Criminal Justice System appears to have failed victims of rape due to poor processes, which leads to re-victimisation and subsequent withdrawals from the processes which they confided in for justice (Restorative Justice Council, 2021). Yet, although alternative and potentially better-designed alternatives becoming easily accessible – the Criminal Justice System appears to be desperate to implement change and rebuild rape victims’ ability to believe in the System providing a system which encourages justice being enforced (Herman, 2005). Although, it seems that only time will tell whether the Criminal Justice System is able to master the ability to respond to victims in a way that they so desire and deserve (BACP, 2015).</w:t>
      </w:r>
    </w:p>
    <w:p w14:paraId="355EBCF3" w14:textId="0E83779E" w:rsidR="00593F96" w:rsidRDefault="00593F96" w:rsidP="002C1BC8">
      <w:pPr>
        <w:spacing w:line="480" w:lineRule="auto"/>
        <w:jc w:val="both"/>
        <w:rPr>
          <w:rFonts w:ascii="Arial" w:hAnsi="Arial" w:cs="Arial"/>
          <w:lang w:eastAsia="en-GB"/>
        </w:rPr>
      </w:pPr>
    </w:p>
    <w:p w14:paraId="3AF1D598" w14:textId="0848C6DB" w:rsidR="00507F86" w:rsidRPr="00507F86" w:rsidRDefault="00507F86" w:rsidP="00507F86">
      <w:pPr>
        <w:spacing w:line="480" w:lineRule="auto"/>
        <w:jc w:val="both"/>
        <w:rPr>
          <w:rFonts w:ascii="Arial" w:hAnsi="Arial" w:cs="Arial"/>
          <w:lang w:eastAsia="en-GB"/>
        </w:rPr>
      </w:pPr>
      <w:r>
        <w:rPr>
          <w:rFonts w:ascii="Arial" w:hAnsi="Arial" w:cs="Arial"/>
          <w:lang w:eastAsia="en-GB"/>
        </w:rPr>
        <w:lastRenderedPageBreak/>
        <w:t xml:space="preserve">References </w:t>
      </w:r>
    </w:p>
    <w:p w14:paraId="6A9BEC67" w14:textId="77777777" w:rsidR="00507F86" w:rsidRPr="00507F86" w:rsidRDefault="00507F86" w:rsidP="00A55F08">
      <w:pPr>
        <w:pStyle w:val="CommentText"/>
        <w:rPr>
          <w:rFonts w:ascii="Arial" w:hAnsi="Arial" w:cs="Arial"/>
          <w:sz w:val="24"/>
          <w:szCs w:val="24"/>
        </w:rPr>
      </w:pPr>
    </w:p>
    <w:p w14:paraId="7AC9107E" w14:textId="6B01853D" w:rsid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Angiolini, E. (2015) </w:t>
      </w:r>
      <w:r w:rsidRPr="00507F86">
        <w:rPr>
          <w:rFonts w:ascii="Arial" w:hAnsi="Arial" w:cs="Arial"/>
          <w:i/>
          <w:iCs/>
          <w:sz w:val="24"/>
          <w:szCs w:val="24"/>
        </w:rPr>
        <w:t xml:space="preserve">Report of the Independent Review into the investigation and Prosecution of Rape in London. </w:t>
      </w:r>
      <w:r w:rsidRPr="00507F86">
        <w:rPr>
          <w:rFonts w:ascii="Arial" w:hAnsi="Arial" w:cs="Arial"/>
          <w:sz w:val="24"/>
          <w:szCs w:val="24"/>
        </w:rPr>
        <w:t xml:space="preserve">Available at: </w:t>
      </w:r>
      <w:hyperlink r:id="rId7" w:history="1">
        <w:r w:rsidRPr="00507F86">
          <w:rPr>
            <w:rStyle w:val="Hyperlink"/>
            <w:rFonts w:ascii="Arial" w:hAnsi="Arial" w:cs="Arial"/>
            <w:sz w:val="24"/>
            <w:szCs w:val="24"/>
          </w:rPr>
          <w:t>https://www.cps.gov.uk/sites/default/files/documents/publications/dame_elish_angiolini_rape_review_2015.pdf</w:t>
        </w:r>
      </w:hyperlink>
      <w:r w:rsidRPr="00507F86">
        <w:rPr>
          <w:rFonts w:ascii="Arial" w:hAnsi="Arial" w:cs="Arial"/>
          <w:sz w:val="24"/>
          <w:szCs w:val="24"/>
        </w:rPr>
        <w:t xml:space="preserve"> (Accessed: 4 October 2021). </w:t>
      </w:r>
    </w:p>
    <w:p w14:paraId="34617284" w14:textId="77777777" w:rsidR="00507F86" w:rsidRPr="00507F86" w:rsidRDefault="00507F86" w:rsidP="00AF35AA">
      <w:pPr>
        <w:pStyle w:val="CommentText"/>
        <w:rPr>
          <w:rFonts w:ascii="Arial" w:hAnsi="Arial" w:cs="Arial"/>
          <w:sz w:val="24"/>
          <w:szCs w:val="24"/>
        </w:rPr>
      </w:pPr>
    </w:p>
    <w:p w14:paraId="6CF183EB" w14:textId="77777777" w:rsidR="00507F86" w:rsidRDefault="00507F86" w:rsidP="00904F51">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BACP (2015) </w:t>
      </w:r>
      <w:r w:rsidRPr="00507F86">
        <w:rPr>
          <w:rFonts w:ascii="Arial" w:hAnsi="Arial" w:cs="Arial"/>
          <w:i/>
          <w:iCs/>
          <w:sz w:val="24"/>
          <w:szCs w:val="24"/>
        </w:rPr>
        <w:t xml:space="preserve">Pre-trial Therapy: Avoiding Pitfalls. </w:t>
      </w:r>
      <w:r w:rsidRPr="00507F86">
        <w:rPr>
          <w:rFonts w:ascii="Arial" w:hAnsi="Arial" w:cs="Arial"/>
          <w:sz w:val="24"/>
          <w:szCs w:val="24"/>
        </w:rPr>
        <w:t xml:space="preserve">Available at: </w:t>
      </w:r>
      <w:hyperlink r:id="rId8" w:history="1">
        <w:r w:rsidRPr="00507F86">
          <w:rPr>
            <w:rStyle w:val="Hyperlink"/>
            <w:rFonts w:ascii="Arial" w:hAnsi="Arial" w:cs="Arial"/>
            <w:sz w:val="24"/>
            <w:szCs w:val="24"/>
          </w:rPr>
          <w:t>https://www.bacp.co.uk/bacp-journals/healthcare-counselling-and-psychotherapy-journal/april-2015/pre-trial-therapy/</w:t>
        </w:r>
      </w:hyperlink>
      <w:r w:rsidRPr="00507F86">
        <w:rPr>
          <w:rFonts w:ascii="Arial" w:hAnsi="Arial" w:cs="Arial"/>
          <w:sz w:val="24"/>
          <w:szCs w:val="24"/>
        </w:rPr>
        <w:t xml:space="preserve"> (Accessed: 4 October 2021).</w:t>
      </w:r>
    </w:p>
    <w:p w14:paraId="0E8AB341" w14:textId="19730773" w:rsidR="00507F86" w:rsidRPr="00507F86" w:rsidRDefault="00507F86" w:rsidP="00904F51">
      <w:pPr>
        <w:pStyle w:val="CommentText"/>
        <w:rPr>
          <w:rFonts w:ascii="Arial" w:hAnsi="Arial" w:cs="Arial"/>
          <w:sz w:val="24"/>
          <w:szCs w:val="24"/>
        </w:rPr>
      </w:pPr>
      <w:r w:rsidRPr="00507F86">
        <w:rPr>
          <w:rFonts w:ascii="Arial" w:hAnsi="Arial" w:cs="Arial"/>
          <w:sz w:val="24"/>
          <w:szCs w:val="24"/>
        </w:rPr>
        <w:t xml:space="preserve"> </w:t>
      </w:r>
    </w:p>
    <w:p w14:paraId="7A0B734A" w14:textId="085EB09B"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BACP (2015) </w:t>
      </w:r>
      <w:r w:rsidRPr="00507F86">
        <w:rPr>
          <w:rFonts w:ascii="Arial" w:hAnsi="Arial" w:cs="Arial"/>
          <w:i/>
          <w:iCs/>
          <w:sz w:val="24"/>
          <w:szCs w:val="24"/>
        </w:rPr>
        <w:t xml:space="preserve">Pre-trial Therapy: Avoiding Pitfalls. </w:t>
      </w:r>
      <w:r w:rsidRPr="00507F86">
        <w:rPr>
          <w:rFonts w:ascii="Arial" w:hAnsi="Arial" w:cs="Arial"/>
          <w:sz w:val="24"/>
          <w:szCs w:val="24"/>
        </w:rPr>
        <w:t xml:space="preserve">Available at: </w:t>
      </w:r>
      <w:hyperlink r:id="rId9" w:history="1">
        <w:r w:rsidRPr="00507F86">
          <w:rPr>
            <w:rStyle w:val="Hyperlink"/>
            <w:rFonts w:ascii="Arial" w:hAnsi="Arial" w:cs="Arial"/>
            <w:sz w:val="24"/>
            <w:szCs w:val="24"/>
          </w:rPr>
          <w:t>https://www.bacp.co.uk/bacp-journals/healthcare-counselling-and-psychotherapy-journal/april-2015/pre-trial-therapy/</w:t>
        </w:r>
      </w:hyperlink>
      <w:r w:rsidRPr="00507F86">
        <w:rPr>
          <w:rFonts w:ascii="Arial" w:hAnsi="Arial" w:cs="Arial"/>
          <w:sz w:val="24"/>
          <w:szCs w:val="24"/>
        </w:rPr>
        <w:t xml:space="preserve"> (Accessed: 4 October 2021). </w:t>
      </w:r>
    </w:p>
    <w:p w14:paraId="33A9E2E1" w14:textId="77777777" w:rsidR="00507F86" w:rsidRPr="00507F86" w:rsidRDefault="00507F86" w:rsidP="00A55F08">
      <w:pPr>
        <w:pStyle w:val="CommentText"/>
        <w:rPr>
          <w:rFonts w:ascii="Arial" w:hAnsi="Arial" w:cs="Arial"/>
          <w:sz w:val="24"/>
          <w:szCs w:val="24"/>
        </w:rPr>
      </w:pPr>
    </w:p>
    <w:p w14:paraId="2452E44E" w14:textId="1771B0E6"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proofErr w:type="spellStart"/>
      <w:r w:rsidRPr="00507F86">
        <w:rPr>
          <w:rFonts w:ascii="Arial" w:hAnsi="Arial" w:cs="Arial"/>
          <w:sz w:val="24"/>
          <w:szCs w:val="24"/>
        </w:rPr>
        <w:t>Baliga</w:t>
      </w:r>
      <w:proofErr w:type="spellEnd"/>
      <w:r w:rsidRPr="00507F86">
        <w:rPr>
          <w:rFonts w:ascii="Arial" w:hAnsi="Arial" w:cs="Arial"/>
          <w:sz w:val="24"/>
          <w:szCs w:val="24"/>
        </w:rPr>
        <w:t xml:space="preserve">, S. (2018) </w:t>
      </w:r>
      <w:r w:rsidRPr="00507F86">
        <w:rPr>
          <w:rFonts w:ascii="Arial" w:hAnsi="Arial" w:cs="Arial"/>
          <w:i/>
          <w:iCs/>
          <w:sz w:val="24"/>
          <w:szCs w:val="24"/>
        </w:rPr>
        <w:t xml:space="preserve">A Different Path for Confronting Sexual Assault. </w:t>
      </w:r>
      <w:r w:rsidRPr="00507F86">
        <w:rPr>
          <w:rFonts w:ascii="Arial" w:hAnsi="Arial" w:cs="Arial"/>
          <w:sz w:val="24"/>
          <w:szCs w:val="24"/>
        </w:rPr>
        <w:t xml:space="preserve">Available at: </w:t>
      </w:r>
      <w:hyperlink r:id="rId10" w:history="1">
        <w:r w:rsidRPr="00507F86">
          <w:rPr>
            <w:rStyle w:val="Hyperlink"/>
            <w:rFonts w:ascii="Arial" w:hAnsi="Arial" w:cs="Arial"/>
            <w:sz w:val="24"/>
            <w:szCs w:val="24"/>
          </w:rPr>
          <w:t>https://www.vox.com/first-person/2018/10/10/17953016/what-is-restorative-justice-definition-questions-circle</w:t>
        </w:r>
      </w:hyperlink>
      <w:r w:rsidRPr="00507F86">
        <w:rPr>
          <w:rFonts w:ascii="Arial" w:hAnsi="Arial" w:cs="Arial"/>
          <w:sz w:val="24"/>
          <w:szCs w:val="24"/>
        </w:rPr>
        <w:t xml:space="preserve"> (Accessed: 6 October 2021). </w:t>
      </w:r>
    </w:p>
    <w:p w14:paraId="7F9C3540" w14:textId="77777777" w:rsidR="00507F86" w:rsidRPr="00507F86" w:rsidRDefault="00507F86" w:rsidP="00A55F08">
      <w:pPr>
        <w:pStyle w:val="CommentText"/>
        <w:rPr>
          <w:rFonts w:ascii="Arial" w:hAnsi="Arial" w:cs="Arial"/>
          <w:sz w:val="24"/>
          <w:szCs w:val="24"/>
        </w:rPr>
      </w:pPr>
    </w:p>
    <w:p w14:paraId="1B0D5915" w14:textId="26B3E651" w:rsidR="00507F86" w:rsidRDefault="00507F86" w:rsidP="00D2332D">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hAnsi="Arial" w:cs="Arial"/>
        </w:rPr>
        <w:t xml:space="preserve">Baverstock, J. (2016) </w:t>
      </w:r>
      <w:r w:rsidRPr="00507F86">
        <w:rPr>
          <w:rFonts w:ascii="Arial" w:eastAsia="Times New Roman" w:hAnsi="Arial" w:cs="Arial"/>
          <w:i/>
          <w:iCs/>
          <w:lang w:eastAsia="en-GB"/>
        </w:rPr>
        <w:t xml:space="preserve">Process evaluation of pre-recorded cross-examination pilot (Section 28). </w:t>
      </w:r>
      <w:r w:rsidRPr="00507F86">
        <w:rPr>
          <w:rFonts w:ascii="Arial" w:eastAsia="Times New Roman" w:hAnsi="Arial" w:cs="Arial"/>
          <w:lang w:eastAsia="en-GB"/>
        </w:rPr>
        <w:t xml:space="preserve">Available at: </w:t>
      </w:r>
      <w:hyperlink r:id="rId11" w:history="1">
        <w:r w:rsidRPr="00507F86">
          <w:rPr>
            <w:rStyle w:val="Hyperlink"/>
            <w:rFonts w:ascii="Arial" w:eastAsia="Times New Roman" w:hAnsi="Arial" w:cs="Arial"/>
            <w:lang w:eastAsia="en-GB"/>
          </w:rPr>
          <w:t>https://assets.publishing.service.gov.uk/government/uploads/system/uploads/attachment_data/file/553335/process-evaluation-doc.pdf</w:t>
        </w:r>
      </w:hyperlink>
      <w:r w:rsidRPr="00507F86">
        <w:rPr>
          <w:rFonts w:ascii="Arial" w:eastAsia="Times New Roman" w:hAnsi="Arial" w:cs="Arial"/>
          <w:lang w:eastAsia="en-GB"/>
        </w:rPr>
        <w:t xml:space="preserve"> (Accessed: 4 October 2021). </w:t>
      </w:r>
    </w:p>
    <w:p w14:paraId="5E9773E3" w14:textId="77777777" w:rsidR="00507F86" w:rsidRPr="00507F86" w:rsidRDefault="00507F86" w:rsidP="00D2332D">
      <w:pPr>
        <w:rPr>
          <w:rFonts w:ascii="Arial" w:eastAsia="Times New Roman" w:hAnsi="Arial" w:cs="Arial"/>
          <w:lang w:eastAsia="en-GB"/>
        </w:rPr>
      </w:pPr>
    </w:p>
    <w:p w14:paraId="6A1F3ED0" w14:textId="7345A9B9" w:rsidR="00507F86" w:rsidRDefault="00507F86" w:rsidP="00593F96">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BBC News (2021) </w:t>
      </w:r>
      <w:r w:rsidRPr="00507F86">
        <w:rPr>
          <w:rFonts w:ascii="Arial" w:eastAsia="Times New Roman" w:hAnsi="Arial" w:cs="Arial"/>
          <w:i/>
          <w:iCs/>
          <w:lang w:eastAsia="en-GB"/>
        </w:rPr>
        <w:t xml:space="preserve">Why are rape prosecutions falling? </w:t>
      </w:r>
      <w:r w:rsidRPr="00507F86">
        <w:rPr>
          <w:rFonts w:ascii="Arial" w:eastAsia="Times New Roman" w:hAnsi="Arial" w:cs="Arial"/>
          <w:lang w:eastAsia="en-GB"/>
        </w:rPr>
        <w:t xml:space="preserve">Available at: </w:t>
      </w:r>
      <w:hyperlink r:id="rId12" w:tgtFrame="_blank" w:history="1">
        <w:r w:rsidRPr="00507F86">
          <w:rPr>
            <w:rFonts w:ascii="Arial" w:eastAsia="Times New Roman" w:hAnsi="Arial" w:cs="Arial"/>
            <w:color w:val="0000FF"/>
            <w:u w:val="single"/>
            <w:lang w:eastAsia="en-GB"/>
          </w:rPr>
          <w:t>https://www.bbc.co.uk/news/uk-48095118</w:t>
        </w:r>
      </w:hyperlink>
      <w:r w:rsidRPr="00507F86">
        <w:rPr>
          <w:rFonts w:ascii="Arial" w:eastAsia="Times New Roman" w:hAnsi="Arial" w:cs="Arial"/>
          <w:lang w:eastAsia="en-GB"/>
        </w:rPr>
        <w:t xml:space="preserve"> (Accessed: 29 September 2021). </w:t>
      </w:r>
    </w:p>
    <w:p w14:paraId="528D0B60" w14:textId="77777777" w:rsidR="00507F86" w:rsidRPr="00507F86" w:rsidRDefault="00507F86" w:rsidP="00593F96">
      <w:pPr>
        <w:rPr>
          <w:rFonts w:ascii="Arial" w:eastAsia="Times New Roman" w:hAnsi="Arial" w:cs="Arial"/>
          <w:lang w:eastAsia="en-GB"/>
        </w:rPr>
      </w:pPr>
    </w:p>
    <w:p w14:paraId="4BB996A4" w14:textId="07FA54BE"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BBC News (2021) </w:t>
      </w:r>
      <w:r w:rsidRPr="00507F86">
        <w:rPr>
          <w:rFonts w:ascii="Arial" w:eastAsia="Times New Roman" w:hAnsi="Arial" w:cs="Arial"/>
          <w:i/>
          <w:iCs/>
          <w:lang w:eastAsia="en-GB"/>
        </w:rPr>
        <w:t xml:space="preserve">Why are rape prosecutions falling? </w:t>
      </w:r>
      <w:r w:rsidRPr="00507F86">
        <w:rPr>
          <w:rFonts w:ascii="Arial" w:eastAsia="Times New Roman" w:hAnsi="Arial" w:cs="Arial"/>
          <w:lang w:eastAsia="en-GB"/>
        </w:rPr>
        <w:t xml:space="preserve">Available at: </w:t>
      </w:r>
      <w:hyperlink r:id="rId13" w:tgtFrame="_blank" w:history="1">
        <w:r w:rsidRPr="00507F86">
          <w:rPr>
            <w:rFonts w:ascii="Arial" w:eastAsia="Times New Roman" w:hAnsi="Arial" w:cs="Arial"/>
            <w:color w:val="0000FF"/>
            <w:u w:val="single"/>
            <w:lang w:eastAsia="en-GB"/>
          </w:rPr>
          <w:t>https://www.bbc.co.uk/news/uk-48095118</w:t>
        </w:r>
      </w:hyperlink>
      <w:r w:rsidRPr="00507F86">
        <w:rPr>
          <w:rFonts w:ascii="Arial" w:eastAsia="Times New Roman" w:hAnsi="Arial" w:cs="Arial"/>
          <w:lang w:eastAsia="en-GB"/>
        </w:rPr>
        <w:t xml:space="preserve"> (Accessed: 29 September 2021). </w:t>
      </w:r>
    </w:p>
    <w:p w14:paraId="2991C1F6" w14:textId="77777777" w:rsidR="00507F86" w:rsidRPr="00507F86" w:rsidRDefault="00507F86" w:rsidP="00A55F08">
      <w:pPr>
        <w:rPr>
          <w:rFonts w:ascii="Arial" w:eastAsia="Times New Roman" w:hAnsi="Arial" w:cs="Arial"/>
          <w:lang w:eastAsia="en-GB"/>
        </w:rPr>
      </w:pPr>
    </w:p>
    <w:p w14:paraId="29D4ECB1" w14:textId="57CAB20A"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Booth, T., </w:t>
      </w:r>
      <w:proofErr w:type="spellStart"/>
      <w:r w:rsidRPr="00507F86">
        <w:rPr>
          <w:rFonts w:ascii="Arial" w:eastAsia="Times New Roman" w:hAnsi="Arial" w:cs="Arial"/>
          <w:lang w:eastAsia="en-GB"/>
        </w:rPr>
        <w:t>Bosma</w:t>
      </w:r>
      <w:proofErr w:type="spellEnd"/>
      <w:r w:rsidRPr="00507F86">
        <w:rPr>
          <w:rFonts w:ascii="Arial" w:eastAsia="Times New Roman" w:hAnsi="Arial" w:cs="Arial"/>
          <w:lang w:eastAsia="en-GB"/>
        </w:rPr>
        <w:t xml:space="preserve">, A. and Lens, M. (2018) ‘Accommodating the expressive function of victim impact statements: the scope for victims’ voices in Dutch courtrooms’, </w:t>
      </w:r>
      <w:r w:rsidRPr="00507F86">
        <w:rPr>
          <w:rFonts w:ascii="Arial" w:eastAsia="Times New Roman" w:hAnsi="Arial" w:cs="Arial"/>
          <w:i/>
          <w:iCs/>
          <w:lang w:eastAsia="en-GB"/>
        </w:rPr>
        <w:t xml:space="preserve">British Journal of Criminology, </w:t>
      </w:r>
      <w:r w:rsidRPr="00507F86">
        <w:rPr>
          <w:rFonts w:ascii="Arial" w:eastAsia="Times New Roman" w:hAnsi="Arial" w:cs="Arial"/>
          <w:lang w:eastAsia="en-GB"/>
        </w:rPr>
        <w:t>58(6), pp.1480-1498.</w:t>
      </w:r>
    </w:p>
    <w:p w14:paraId="161D01E7" w14:textId="77777777" w:rsidR="00507F86" w:rsidRPr="00507F86" w:rsidRDefault="00507F86" w:rsidP="00A55F08">
      <w:pPr>
        <w:rPr>
          <w:rFonts w:ascii="Arial" w:eastAsia="Times New Roman" w:hAnsi="Arial" w:cs="Arial"/>
          <w:lang w:eastAsia="en-GB"/>
        </w:rPr>
      </w:pPr>
    </w:p>
    <w:p w14:paraId="68891758" w14:textId="71DEAD58"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proofErr w:type="spellStart"/>
      <w:r w:rsidRPr="00507F86">
        <w:rPr>
          <w:rFonts w:ascii="Arial" w:hAnsi="Arial" w:cs="Arial"/>
          <w:sz w:val="24"/>
          <w:szCs w:val="24"/>
        </w:rPr>
        <w:t>Bowcott</w:t>
      </w:r>
      <w:proofErr w:type="spellEnd"/>
      <w:r w:rsidRPr="00507F86">
        <w:rPr>
          <w:rFonts w:ascii="Arial" w:hAnsi="Arial" w:cs="Arial"/>
          <w:sz w:val="24"/>
          <w:szCs w:val="24"/>
        </w:rPr>
        <w:t>, O. (2018) J</w:t>
      </w:r>
      <w:r w:rsidRPr="00507F86">
        <w:rPr>
          <w:rFonts w:ascii="Arial" w:hAnsi="Arial" w:cs="Arial"/>
          <w:i/>
          <w:iCs/>
          <w:sz w:val="24"/>
          <w:szCs w:val="24"/>
        </w:rPr>
        <w:t xml:space="preserve">ohn </w:t>
      </w:r>
      <w:proofErr w:type="spellStart"/>
      <w:r w:rsidRPr="00507F86">
        <w:rPr>
          <w:rFonts w:ascii="Arial" w:hAnsi="Arial" w:cs="Arial"/>
          <w:i/>
          <w:iCs/>
          <w:sz w:val="24"/>
          <w:szCs w:val="24"/>
        </w:rPr>
        <w:t>Worboys</w:t>
      </w:r>
      <w:proofErr w:type="spellEnd"/>
      <w:r w:rsidRPr="00507F86">
        <w:rPr>
          <w:rFonts w:ascii="Arial" w:hAnsi="Arial" w:cs="Arial"/>
          <w:i/>
          <w:iCs/>
          <w:sz w:val="24"/>
          <w:szCs w:val="24"/>
        </w:rPr>
        <w:t xml:space="preserve">' Victims Win Human Rights Case Against Police. </w:t>
      </w:r>
      <w:r w:rsidRPr="00507F86">
        <w:rPr>
          <w:rFonts w:ascii="Arial" w:hAnsi="Arial" w:cs="Arial"/>
          <w:sz w:val="24"/>
          <w:szCs w:val="24"/>
        </w:rPr>
        <w:t xml:space="preserve">Available at: </w:t>
      </w:r>
      <w:hyperlink r:id="rId14" w:history="1">
        <w:r w:rsidRPr="00507F86">
          <w:rPr>
            <w:rStyle w:val="Hyperlink"/>
            <w:rFonts w:ascii="Arial" w:hAnsi="Arial" w:cs="Arial"/>
            <w:sz w:val="24"/>
            <w:szCs w:val="24"/>
          </w:rPr>
          <w:t>https://www.theguardian.com/uk-news/2018/feb/21/john-worboys-victims-win-human-rights-case-against-police</w:t>
        </w:r>
      </w:hyperlink>
      <w:r w:rsidRPr="00507F86">
        <w:rPr>
          <w:rFonts w:ascii="Arial" w:hAnsi="Arial" w:cs="Arial"/>
          <w:sz w:val="24"/>
          <w:szCs w:val="24"/>
        </w:rPr>
        <w:t xml:space="preserve"> (Accessed: 8 October 2021). </w:t>
      </w:r>
    </w:p>
    <w:p w14:paraId="06ACEC2D" w14:textId="77777777" w:rsidR="00507F86" w:rsidRPr="00507F86" w:rsidRDefault="00507F86" w:rsidP="00A55F08">
      <w:pPr>
        <w:pStyle w:val="CommentText"/>
        <w:rPr>
          <w:rFonts w:ascii="Arial" w:hAnsi="Arial" w:cs="Arial"/>
          <w:sz w:val="24"/>
          <w:szCs w:val="24"/>
        </w:rPr>
      </w:pPr>
    </w:p>
    <w:p w14:paraId="6E516B06" w14:textId="32ED40B5" w:rsidR="00507F86" w:rsidRDefault="00507F86" w:rsidP="00904F51">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  Burton, M., Evans, R. and Sanders, A. (2007) ‘Vulnerable and Intimidated Witnesses and the Adversarial Process in England and Wales’, </w:t>
      </w:r>
      <w:r w:rsidRPr="00507F86">
        <w:rPr>
          <w:rFonts w:ascii="Arial" w:hAnsi="Arial" w:cs="Arial"/>
          <w:i/>
          <w:iCs/>
          <w:sz w:val="24"/>
          <w:szCs w:val="24"/>
        </w:rPr>
        <w:t>The International Journal of Evidence &amp; Proof</w:t>
      </w:r>
      <w:r w:rsidRPr="00507F86">
        <w:rPr>
          <w:rFonts w:ascii="Arial" w:hAnsi="Arial" w:cs="Arial"/>
          <w:sz w:val="24"/>
          <w:szCs w:val="24"/>
        </w:rPr>
        <w:t xml:space="preserve">, 11(1), pp. 1–23. </w:t>
      </w:r>
      <w:proofErr w:type="spellStart"/>
      <w:r w:rsidRPr="00507F86">
        <w:rPr>
          <w:rFonts w:ascii="Arial" w:hAnsi="Arial" w:cs="Arial"/>
          <w:sz w:val="24"/>
          <w:szCs w:val="24"/>
        </w:rPr>
        <w:t>doi</w:t>
      </w:r>
      <w:proofErr w:type="spellEnd"/>
      <w:r w:rsidRPr="00507F86">
        <w:rPr>
          <w:rFonts w:ascii="Arial" w:hAnsi="Arial" w:cs="Arial"/>
          <w:sz w:val="24"/>
          <w:szCs w:val="24"/>
        </w:rPr>
        <w:t>: 10.1350/ijep.2006.11.1.1.</w:t>
      </w:r>
    </w:p>
    <w:p w14:paraId="52D828BC" w14:textId="77777777" w:rsidR="00507F86" w:rsidRPr="00507F86" w:rsidRDefault="00507F86" w:rsidP="00904F51">
      <w:pPr>
        <w:pStyle w:val="CommentText"/>
        <w:rPr>
          <w:rFonts w:ascii="Arial" w:hAnsi="Arial" w:cs="Arial"/>
          <w:sz w:val="24"/>
          <w:szCs w:val="24"/>
        </w:rPr>
      </w:pPr>
    </w:p>
    <w:p w14:paraId="4483C023" w14:textId="499F8AFD" w:rsid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Centre for Women’s Justice (2020) </w:t>
      </w:r>
      <w:r w:rsidRPr="00507F86">
        <w:rPr>
          <w:rFonts w:ascii="Arial" w:hAnsi="Arial" w:cs="Arial"/>
          <w:i/>
          <w:iCs/>
          <w:sz w:val="24"/>
          <w:szCs w:val="24"/>
        </w:rPr>
        <w:t xml:space="preserve">The Decriminalisation of Rape: Why the Justice System is Failing Rape Survivors and What Needs to Change. </w:t>
      </w:r>
      <w:r w:rsidRPr="00507F86">
        <w:rPr>
          <w:rFonts w:ascii="Arial" w:hAnsi="Arial" w:cs="Arial"/>
          <w:sz w:val="24"/>
          <w:szCs w:val="24"/>
        </w:rPr>
        <w:t xml:space="preserve">Available at: </w:t>
      </w:r>
      <w:hyperlink r:id="rId15" w:history="1">
        <w:r w:rsidRPr="00507F86">
          <w:rPr>
            <w:rStyle w:val="Hyperlink"/>
            <w:rFonts w:ascii="Arial" w:hAnsi="Arial" w:cs="Arial"/>
            <w:sz w:val="24"/>
            <w:szCs w:val="24"/>
          </w:rPr>
          <w:t>https://www.endviolenceagainstwomen.org.uk/wp-content/uploads/C-Decriminalisation-of-Rape-Report-CWJ-EVAW-IMKAAN-RCEW-NOV-2020.pdf</w:t>
        </w:r>
      </w:hyperlink>
      <w:r w:rsidRPr="00507F86">
        <w:rPr>
          <w:rFonts w:ascii="Arial" w:hAnsi="Arial" w:cs="Arial"/>
          <w:sz w:val="24"/>
          <w:szCs w:val="24"/>
        </w:rPr>
        <w:t xml:space="preserve"> (Accessed: 3 October 2021). </w:t>
      </w:r>
    </w:p>
    <w:p w14:paraId="08A3EBD2" w14:textId="77777777" w:rsidR="00507F86" w:rsidRPr="00507F86" w:rsidRDefault="00507F86" w:rsidP="00AF35AA">
      <w:pPr>
        <w:pStyle w:val="CommentText"/>
        <w:rPr>
          <w:rFonts w:ascii="Arial" w:hAnsi="Arial" w:cs="Arial"/>
          <w:sz w:val="24"/>
          <w:szCs w:val="24"/>
        </w:rPr>
      </w:pPr>
    </w:p>
    <w:p w14:paraId="0D6EDB68" w14:textId="139A9DF3" w:rsidR="00507F86" w:rsidRDefault="00507F86" w:rsidP="00593F96">
      <w:pPr>
        <w:pStyle w:val="CommentText"/>
        <w:rPr>
          <w:rFonts w:ascii="Arial" w:hAnsi="Arial" w:cs="Arial"/>
          <w:i/>
          <w:iCs/>
          <w:sz w:val="24"/>
          <w:szCs w:val="24"/>
        </w:rPr>
      </w:pPr>
      <w:r w:rsidRPr="00507F86">
        <w:rPr>
          <w:rStyle w:val="CommentReference"/>
          <w:rFonts w:ascii="Arial" w:hAnsi="Arial" w:cs="Arial"/>
          <w:sz w:val="24"/>
          <w:szCs w:val="24"/>
        </w:rPr>
        <w:lastRenderedPageBreak/>
        <w:t/>
      </w:r>
      <w:r w:rsidRPr="00507F86">
        <w:rPr>
          <w:rFonts w:ascii="Arial" w:hAnsi="Arial" w:cs="Arial"/>
          <w:sz w:val="24"/>
          <w:szCs w:val="24"/>
        </w:rPr>
        <w:t xml:space="preserve">Champion, H. et al (2021) </w:t>
      </w:r>
      <w:r w:rsidRPr="00507F86">
        <w:rPr>
          <w:rFonts w:ascii="Arial" w:hAnsi="Arial" w:cs="Arial"/>
          <w:i/>
          <w:iCs/>
          <w:sz w:val="24"/>
          <w:szCs w:val="24"/>
        </w:rPr>
        <w:t xml:space="preserve">Evaluation of Rape Survivors’ Experience of the Police and Other Criminal Justice Agencies. </w:t>
      </w:r>
      <w:r w:rsidRPr="00507F86">
        <w:rPr>
          <w:rFonts w:ascii="Arial" w:hAnsi="Arial" w:cs="Arial"/>
          <w:sz w:val="24"/>
          <w:szCs w:val="24"/>
        </w:rPr>
        <w:t xml:space="preserve">Available at: </w:t>
      </w:r>
      <w:hyperlink r:id="rId16" w:history="1">
        <w:r w:rsidRPr="00507F86">
          <w:rPr>
            <w:rStyle w:val="Hyperlink"/>
            <w:rFonts w:ascii="Arial" w:hAnsi="Arial" w:cs="Arial"/>
            <w:sz w:val="24"/>
            <w:szCs w:val="24"/>
          </w:rPr>
          <w:t>https://www.justiceinspectorates.gov.uk/hmicfrs/wp-content/uploads/evaluation-of-rape-survivors-experience-of-the-police-and-other-criminal-justice-agencies.pdf</w:t>
        </w:r>
      </w:hyperlink>
      <w:r w:rsidRPr="00507F86">
        <w:rPr>
          <w:rFonts w:ascii="Arial" w:hAnsi="Arial" w:cs="Arial"/>
          <w:sz w:val="24"/>
          <w:szCs w:val="24"/>
        </w:rPr>
        <w:t xml:space="preserve"> (Accessed: 3 October 2021). </w:t>
      </w:r>
      <w:r w:rsidRPr="00507F86">
        <w:rPr>
          <w:rFonts w:ascii="Arial" w:hAnsi="Arial" w:cs="Arial"/>
          <w:i/>
          <w:iCs/>
          <w:sz w:val="24"/>
          <w:szCs w:val="24"/>
        </w:rPr>
        <w:t xml:space="preserve"> </w:t>
      </w:r>
    </w:p>
    <w:p w14:paraId="2DAA31C5" w14:textId="77777777" w:rsidR="00507F86" w:rsidRPr="00507F86" w:rsidRDefault="00507F86" w:rsidP="00593F96">
      <w:pPr>
        <w:pStyle w:val="CommentText"/>
        <w:rPr>
          <w:rFonts w:ascii="Arial" w:hAnsi="Arial" w:cs="Arial"/>
          <w:i/>
          <w:iCs/>
          <w:sz w:val="24"/>
          <w:szCs w:val="24"/>
        </w:rPr>
      </w:pPr>
    </w:p>
    <w:p w14:paraId="70E3CC57" w14:textId="754418C5" w:rsidR="00507F86" w:rsidRDefault="00507F86" w:rsidP="00AF35AA">
      <w:pPr>
        <w:pStyle w:val="NormalWeb"/>
        <w:shd w:val="clear" w:color="auto" w:fill="FFFFFF"/>
        <w:spacing w:before="0" w:beforeAutospacing="0" w:after="150" w:afterAutospacing="0"/>
        <w:rPr>
          <w:rFonts w:ascii="Arial" w:hAnsi="Arial" w:cs="Arial"/>
        </w:rPr>
      </w:pPr>
      <w:r w:rsidRPr="00507F86">
        <w:rPr>
          <w:rStyle w:val="CommentReference"/>
          <w:rFonts w:ascii="Arial" w:hAnsi="Arial" w:cs="Arial"/>
          <w:sz w:val="24"/>
          <w:szCs w:val="24"/>
        </w:rPr>
        <w:t/>
      </w:r>
      <w:r w:rsidRPr="00507F86">
        <w:rPr>
          <w:rFonts w:ascii="Arial" w:hAnsi="Arial" w:cs="Arial"/>
          <w:color w:val="333333"/>
        </w:rPr>
        <w:t xml:space="preserve">Chen, L., Murad., M. &amp; Paras, M. (2010). ‘Sexual Abuse and Lifetime Diagnosis of Psychiatric Disorders,’ </w:t>
      </w:r>
      <w:r w:rsidRPr="00507F86">
        <w:rPr>
          <w:rStyle w:val="Emphasis"/>
          <w:rFonts w:ascii="Arial" w:hAnsi="Arial" w:cs="Arial"/>
          <w:color w:val="333333"/>
        </w:rPr>
        <w:t>Mayo Clinic Proceedings</w:t>
      </w:r>
      <w:r w:rsidRPr="00507F86">
        <w:rPr>
          <w:rFonts w:ascii="Arial" w:hAnsi="Arial" w:cs="Arial"/>
          <w:color w:val="333333"/>
        </w:rPr>
        <w:t>, </w:t>
      </w:r>
      <w:r w:rsidRPr="00507F86">
        <w:rPr>
          <w:rStyle w:val="Emphasis"/>
          <w:rFonts w:ascii="Arial" w:hAnsi="Arial" w:cs="Arial"/>
          <w:color w:val="333333"/>
        </w:rPr>
        <w:t>85</w:t>
      </w:r>
      <w:r w:rsidRPr="00507F86">
        <w:rPr>
          <w:rFonts w:ascii="Arial" w:hAnsi="Arial" w:cs="Arial"/>
          <w:color w:val="333333"/>
        </w:rPr>
        <w:t xml:space="preserve">(7), pp. 618-629.Available at: </w:t>
      </w:r>
      <w:hyperlink r:id="rId17" w:history="1">
        <w:r w:rsidRPr="00507F86">
          <w:rPr>
            <w:rStyle w:val="Hyperlink"/>
            <w:rFonts w:ascii="Arial" w:hAnsi="Arial" w:cs="Arial"/>
          </w:rPr>
          <w:t>https://pubmed.ncbi.nlm.nih.gov/20458101/</w:t>
        </w:r>
      </w:hyperlink>
      <w:r w:rsidRPr="00507F86">
        <w:rPr>
          <w:rFonts w:ascii="Arial" w:hAnsi="Arial" w:cs="Arial"/>
          <w:color w:val="333333"/>
        </w:rPr>
        <w:t xml:space="preserve"> </w:t>
      </w:r>
      <w:r w:rsidRPr="00507F86">
        <w:rPr>
          <w:rFonts w:ascii="Arial" w:hAnsi="Arial" w:cs="Arial"/>
        </w:rPr>
        <w:t>Accessed: 4 October 2021).</w:t>
      </w:r>
    </w:p>
    <w:p w14:paraId="50774556" w14:textId="77777777" w:rsidR="00507F86" w:rsidRPr="00507F86" w:rsidRDefault="00507F86" w:rsidP="00AF35AA">
      <w:pPr>
        <w:pStyle w:val="NormalWeb"/>
        <w:shd w:val="clear" w:color="auto" w:fill="FFFFFF"/>
        <w:spacing w:before="0" w:beforeAutospacing="0" w:after="150" w:afterAutospacing="0"/>
        <w:rPr>
          <w:rFonts w:ascii="Arial" w:hAnsi="Arial" w:cs="Arial"/>
        </w:rPr>
      </w:pPr>
    </w:p>
    <w:p w14:paraId="6E232235" w14:textId="0AABD32E"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Cormier, R. (2002) </w:t>
      </w:r>
      <w:r w:rsidRPr="00507F86">
        <w:rPr>
          <w:rFonts w:ascii="Arial" w:hAnsi="Arial" w:cs="Arial"/>
          <w:i/>
          <w:iCs/>
          <w:sz w:val="24"/>
          <w:szCs w:val="24"/>
        </w:rPr>
        <w:t xml:space="preserve">Restorative Justice: Directions and Principles – Developments in Canada. </w:t>
      </w:r>
      <w:r w:rsidRPr="00507F86">
        <w:rPr>
          <w:rFonts w:ascii="Arial" w:hAnsi="Arial" w:cs="Arial"/>
          <w:sz w:val="24"/>
          <w:szCs w:val="24"/>
        </w:rPr>
        <w:t xml:space="preserve">Available at: </w:t>
      </w:r>
      <w:hyperlink r:id="rId18" w:history="1">
        <w:r w:rsidRPr="00507F86">
          <w:rPr>
            <w:rStyle w:val="Hyperlink"/>
            <w:rFonts w:ascii="Arial" w:hAnsi="Arial" w:cs="Arial"/>
            <w:sz w:val="24"/>
            <w:szCs w:val="24"/>
          </w:rPr>
          <w:t>https://publications.gc.ca/collections/Collection/JS42-107-2002E.pdf</w:t>
        </w:r>
      </w:hyperlink>
      <w:r w:rsidRPr="00507F86">
        <w:rPr>
          <w:rFonts w:ascii="Arial" w:hAnsi="Arial" w:cs="Arial"/>
          <w:sz w:val="24"/>
          <w:szCs w:val="24"/>
        </w:rPr>
        <w:t xml:space="preserve"> (Accessed: 6 October 2021). </w:t>
      </w:r>
    </w:p>
    <w:p w14:paraId="7CD14481" w14:textId="77777777" w:rsidR="00507F86" w:rsidRPr="00507F86" w:rsidRDefault="00507F86" w:rsidP="00A55F08">
      <w:pPr>
        <w:pStyle w:val="CommentText"/>
        <w:rPr>
          <w:rFonts w:ascii="Arial" w:hAnsi="Arial" w:cs="Arial"/>
          <w:sz w:val="24"/>
          <w:szCs w:val="24"/>
        </w:rPr>
      </w:pPr>
    </w:p>
    <w:p w14:paraId="54E44E27" w14:textId="033DFCEE" w:rsidR="00507F86" w:rsidRDefault="00507F86" w:rsidP="00593F96">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Criminal Justice Joint Inspection (2015) </w:t>
      </w:r>
      <w:r w:rsidRPr="00507F86">
        <w:rPr>
          <w:rFonts w:ascii="Arial" w:eastAsia="Times New Roman" w:hAnsi="Arial" w:cs="Arial"/>
          <w:i/>
          <w:iCs/>
          <w:lang w:eastAsia="en-GB"/>
        </w:rPr>
        <w:t xml:space="preserve">Working </w:t>
      </w:r>
      <w:proofErr w:type="gramStart"/>
      <w:r w:rsidRPr="00507F86">
        <w:rPr>
          <w:rFonts w:ascii="Arial" w:eastAsia="Times New Roman" w:hAnsi="Arial" w:cs="Arial"/>
          <w:i/>
          <w:iCs/>
          <w:lang w:eastAsia="en-GB"/>
        </w:rPr>
        <w:t>In</w:t>
      </w:r>
      <w:proofErr w:type="gramEnd"/>
      <w:r w:rsidRPr="00507F86">
        <w:rPr>
          <w:rFonts w:ascii="Arial" w:eastAsia="Times New Roman" w:hAnsi="Arial" w:cs="Arial"/>
          <w:i/>
          <w:iCs/>
          <w:lang w:eastAsia="en-GB"/>
        </w:rPr>
        <w:t xml:space="preserve"> Step? </w:t>
      </w:r>
      <w:r w:rsidRPr="00507F86">
        <w:rPr>
          <w:rFonts w:ascii="Arial" w:eastAsia="Times New Roman" w:hAnsi="Arial" w:cs="Arial"/>
          <w:lang w:eastAsia="en-GB"/>
        </w:rPr>
        <w:t xml:space="preserve">Available at: </w:t>
      </w:r>
      <w:hyperlink r:id="rId19" w:tgtFrame="_blank" w:history="1">
        <w:r w:rsidRPr="00507F86">
          <w:rPr>
            <w:rFonts w:ascii="Arial" w:eastAsia="Times New Roman" w:hAnsi="Arial" w:cs="Arial"/>
            <w:color w:val="0000FF"/>
            <w:u w:val="single"/>
            <w:lang w:eastAsia="en-GB"/>
          </w:rPr>
          <w:t>https://docplayer.net/17290401-Working-in-step-a-joint-inspection-of-local-criminal-justice-partnerships-by-hmic-hmcpsi-and-hmi-probation-october-2015-hmic-2015.html</w:t>
        </w:r>
      </w:hyperlink>
      <w:r w:rsidRPr="00507F86">
        <w:rPr>
          <w:rFonts w:ascii="Arial" w:eastAsia="Times New Roman" w:hAnsi="Arial" w:cs="Arial"/>
          <w:lang w:eastAsia="en-GB"/>
        </w:rPr>
        <w:t xml:space="preserve"> (Accessed: 29 September 2021).</w:t>
      </w:r>
    </w:p>
    <w:p w14:paraId="7C1CF7DF" w14:textId="77777777" w:rsidR="00507F86" w:rsidRPr="00507F86" w:rsidRDefault="00507F86" w:rsidP="00593F96">
      <w:pPr>
        <w:rPr>
          <w:rFonts w:ascii="Arial" w:eastAsia="Times New Roman" w:hAnsi="Arial" w:cs="Arial"/>
          <w:lang w:eastAsia="en-GB"/>
        </w:rPr>
      </w:pPr>
    </w:p>
    <w:p w14:paraId="55971498" w14:textId="7E5E15CE"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Crown Prosecution Service (2020) </w:t>
      </w:r>
      <w:r w:rsidRPr="00507F86">
        <w:rPr>
          <w:rFonts w:ascii="Arial" w:hAnsi="Arial" w:cs="Arial"/>
          <w:i/>
          <w:iCs/>
          <w:sz w:val="24"/>
          <w:szCs w:val="24"/>
        </w:rPr>
        <w:t>New legal guidance for prosecutors helps to tackle rape myths and stereotypes against the changing picture of modern life.</w:t>
      </w:r>
      <w:r w:rsidRPr="00507F86">
        <w:rPr>
          <w:rFonts w:ascii="Arial" w:hAnsi="Arial" w:cs="Arial"/>
          <w:sz w:val="24"/>
          <w:szCs w:val="24"/>
        </w:rPr>
        <w:t xml:space="preserve"> Available at: </w:t>
      </w:r>
      <w:hyperlink r:id="rId20" w:history="1">
        <w:r w:rsidRPr="00507F86">
          <w:rPr>
            <w:rStyle w:val="Hyperlink"/>
            <w:rFonts w:ascii="Arial" w:hAnsi="Arial" w:cs="Arial"/>
            <w:sz w:val="24"/>
            <w:szCs w:val="24"/>
          </w:rPr>
          <w:t>https://www.cps.gov.uk/cps/news/new-legal-guidance-prosecutors-helps-tackle-rape-myths-and-stereotypes-against-changing</w:t>
        </w:r>
      </w:hyperlink>
      <w:r w:rsidRPr="00507F86">
        <w:rPr>
          <w:rFonts w:ascii="Arial" w:hAnsi="Arial" w:cs="Arial"/>
          <w:sz w:val="24"/>
          <w:szCs w:val="24"/>
        </w:rPr>
        <w:t xml:space="preserve"> (Accessed: 8 October 2021). </w:t>
      </w:r>
    </w:p>
    <w:p w14:paraId="7A77710D" w14:textId="77777777" w:rsidR="00507F86" w:rsidRPr="00507F86" w:rsidRDefault="00507F86" w:rsidP="00A55F08">
      <w:pPr>
        <w:pStyle w:val="CommentText"/>
        <w:rPr>
          <w:rFonts w:ascii="Arial" w:hAnsi="Arial" w:cs="Arial"/>
          <w:sz w:val="24"/>
          <w:szCs w:val="24"/>
        </w:rPr>
      </w:pPr>
    </w:p>
    <w:p w14:paraId="1FFDF0AD" w14:textId="5338EB3E"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Daly K (2016) </w:t>
      </w:r>
      <w:r w:rsidRPr="00507F86">
        <w:rPr>
          <w:rFonts w:ascii="Arial" w:eastAsia="Times New Roman" w:hAnsi="Arial" w:cs="Arial"/>
          <w:i/>
          <w:iCs/>
          <w:lang w:eastAsia="en-GB"/>
        </w:rPr>
        <w:t xml:space="preserve">Reconceptualising sexual victimisation and justice. In: </w:t>
      </w:r>
      <w:proofErr w:type="spellStart"/>
      <w:r w:rsidRPr="00507F86">
        <w:rPr>
          <w:rFonts w:ascii="Arial" w:eastAsia="Times New Roman" w:hAnsi="Arial" w:cs="Arial"/>
          <w:i/>
          <w:iCs/>
          <w:lang w:eastAsia="en-GB"/>
        </w:rPr>
        <w:t>Vanfraechem</w:t>
      </w:r>
      <w:proofErr w:type="spellEnd"/>
      <w:r w:rsidRPr="00507F86">
        <w:rPr>
          <w:rFonts w:ascii="Arial" w:eastAsia="Times New Roman" w:hAnsi="Arial" w:cs="Arial"/>
          <w:i/>
          <w:iCs/>
          <w:lang w:eastAsia="en-GB"/>
        </w:rPr>
        <w:t xml:space="preserve"> I, Pemberton A and </w:t>
      </w:r>
      <w:proofErr w:type="spellStart"/>
      <w:r w:rsidRPr="00507F86">
        <w:rPr>
          <w:rFonts w:ascii="Arial" w:eastAsia="Times New Roman" w:hAnsi="Arial" w:cs="Arial"/>
          <w:i/>
          <w:iCs/>
          <w:lang w:eastAsia="en-GB"/>
        </w:rPr>
        <w:t>Mukwiza</w:t>
      </w:r>
      <w:proofErr w:type="spellEnd"/>
      <w:r w:rsidRPr="00507F86">
        <w:rPr>
          <w:rFonts w:ascii="Arial" w:eastAsia="Times New Roman" w:hAnsi="Arial" w:cs="Arial"/>
          <w:i/>
          <w:iCs/>
          <w:lang w:eastAsia="en-GB"/>
        </w:rPr>
        <w:t xml:space="preserve"> </w:t>
      </w:r>
      <w:proofErr w:type="spellStart"/>
      <w:r w:rsidRPr="00507F86">
        <w:rPr>
          <w:rFonts w:ascii="Arial" w:eastAsia="Times New Roman" w:hAnsi="Arial" w:cs="Arial"/>
          <w:i/>
          <w:iCs/>
          <w:lang w:eastAsia="en-GB"/>
        </w:rPr>
        <w:t>Ndahinda</w:t>
      </w:r>
      <w:proofErr w:type="spellEnd"/>
      <w:r w:rsidRPr="00507F86">
        <w:rPr>
          <w:rFonts w:ascii="Arial" w:eastAsia="Times New Roman" w:hAnsi="Arial" w:cs="Arial"/>
          <w:i/>
          <w:iCs/>
          <w:lang w:eastAsia="en-GB"/>
        </w:rPr>
        <w:t xml:space="preserve"> F (eds) Justice for Victims: Perspectives on rights, transition, and reconciliation.</w:t>
      </w:r>
      <w:r w:rsidRPr="00507F86">
        <w:rPr>
          <w:rFonts w:ascii="Arial" w:eastAsia="Times New Roman" w:hAnsi="Arial" w:cs="Arial"/>
          <w:lang w:eastAsia="en-GB"/>
        </w:rPr>
        <w:t xml:space="preserve"> London: Routledge, pp.378-395</w:t>
      </w:r>
    </w:p>
    <w:p w14:paraId="49A59C8A" w14:textId="77777777" w:rsidR="00507F86" w:rsidRPr="00507F86" w:rsidRDefault="00507F86" w:rsidP="00A55F08">
      <w:pPr>
        <w:rPr>
          <w:rFonts w:ascii="Arial" w:eastAsia="Times New Roman" w:hAnsi="Arial" w:cs="Arial"/>
          <w:lang w:eastAsia="en-GB"/>
        </w:rPr>
      </w:pPr>
    </w:p>
    <w:p w14:paraId="6C06CE13" w14:textId="71732D00"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Style w:val="CommentReference"/>
          <w:rFonts w:ascii="Arial" w:hAnsi="Arial" w:cs="Arial"/>
          <w:sz w:val="24"/>
          <w:szCs w:val="24"/>
        </w:rPr>
        <w:t/>
      </w:r>
      <w:proofErr w:type="spellStart"/>
      <w:r w:rsidRPr="00507F86">
        <w:rPr>
          <w:rFonts w:ascii="Arial" w:eastAsia="Times New Roman" w:hAnsi="Arial" w:cs="Arial"/>
          <w:lang w:eastAsia="en-GB"/>
        </w:rPr>
        <w:t>Doak</w:t>
      </w:r>
      <w:proofErr w:type="spellEnd"/>
      <w:r w:rsidRPr="00507F86">
        <w:rPr>
          <w:rFonts w:ascii="Arial" w:eastAsia="Times New Roman" w:hAnsi="Arial" w:cs="Arial"/>
          <w:lang w:eastAsia="en-GB"/>
        </w:rPr>
        <w:t xml:space="preserve">, J. and Taylor, L. (2013) ‘Hearing the voices of victims and offenders: the role of emotions in criminal sentencing’, </w:t>
      </w:r>
      <w:r w:rsidRPr="00507F86">
        <w:rPr>
          <w:rFonts w:ascii="Arial" w:eastAsia="Times New Roman" w:hAnsi="Arial" w:cs="Arial"/>
          <w:i/>
          <w:iCs/>
          <w:lang w:eastAsia="en-GB"/>
        </w:rPr>
        <w:t>Northern Ireland Legal Quarterly</w:t>
      </w:r>
      <w:r w:rsidRPr="00507F86">
        <w:rPr>
          <w:rFonts w:ascii="Arial" w:eastAsia="Times New Roman" w:hAnsi="Arial" w:cs="Arial"/>
          <w:lang w:eastAsia="en-GB"/>
        </w:rPr>
        <w:t xml:space="preserve">, 64(1), pp.25-46. Available at: </w:t>
      </w:r>
      <w:hyperlink r:id="rId21" w:history="1">
        <w:r w:rsidRPr="00507F86">
          <w:rPr>
            <w:rStyle w:val="Hyperlink"/>
            <w:rFonts w:ascii="Arial" w:eastAsia="Times New Roman" w:hAnsi="Arial" w:cs="Arial"/>
            <w:lang w:eastAsia="en-GB"/>
          </w:rPr>
          <w:t>https://dro.dur.ac.uk/15193/</w:t>
        </w:r>
      </w:hyperlink>
      <w:r w:rsidRPr="00507F86">
        <w:rPr>
          <w:rFonts w:ascii="Arial" w:eastAsia="Times New Roman" w:hAnsi="Arial" w:cs="Arial"/>
          <w:lang w:eastAsia="en-GB"/>
        </w:rPr>
        <w:t xml:space="preserve"> (Accessed: 6 October 2021). </w:t>
      </w:r>
    </w:p>
    <w:p w14:paraId="6A925527" w14:textId="77777777" w:rsidR="00507F86" w:rsidRPr="00507F86" w:rsidRDefault="00507F86" w:rsidP="00A55F08">
      <w:pPr>
        <w:rPr>
          <w:rFonts w:ascii="Arial" w:eastAsia="Times New Roman" w:hAnsi="Arial" w:cs="Arial"/>
          <w:lang w:eastAsia="en-GB"/>
        </w:rPr>
      </w:pPr>
    </w:p>
    <w:p w14:paraId="5C1C95B4" w14:textId="0AD9B8A0" w:rsid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Edwards, K. et al. (2011) </w:t>
      </w:r>
      <w:r w:rsidRPr="00507F86">
        <w:rPr>
          <w:rFonts w:ascii="Arial" w:hAnsi="Arial" w:cs="Arial"/>
          <w:i/>
          <w:iCs/>
          <w:sz w:val="24"/>
          <w:szCs w:val="24"/>
        </w:rPr>
        <w:t xml:space="preserve">Rape Myths: History, Individual and Institutional-Level Presence, and Implications for Change. </w:t>
      </w:r>
      <w:r w:rsidRPr="00507F86">
        <w:rPr>
          <w:rFonts w:ascii="Arial" w:hAnsi="Arial" w:cs="Arial"/>
          <w:sz w:val="24"/>
          <w:szCs w:val="24"/>
        </w:rPr>
        <w:t xml:space="preserve">Available at: </w:t>
      </w:r>
      <w:hyperlink r:id="rId22" w:history="1">
        <w:r w:rsidRPr="00507F86">
          <w:rPr>
            <w:rStyle w:val="Hyperlink"/>
            <w:rFonts w:ascii="Arial" w:hAnsi="Arial" w:cs="Arial"/>
            <w:sz w:val="24"/>
            <w:szCs w:val="24"/>
          </w:rPr>
          <w:t>http://cyfs.unl.edu/academies-bureaus/ivrl/documents/Rape-Myths.pdf</w:t>
        </w:r>
      </w:hyperlink>
      <w:r w:rsidRPr="00507F86">
        <w:rPr>
          <w:rFonts w:ascii="Arial" w:hAnsi="Arial" w:cs="Arial"/>
          <w:sz w:val="24"/>
          <w:szCs w:val="24"/>
        </w:rPr>
        <w:t xml:space="preserve"> (Accessed: 3 October 2021). </w:t>
      </w:r>
    </w:p>
    <w:p w14:paraId="5D8C847A" w14:textId="77777777" w:rsidR="00507F86" w:rsidRPr="00507F86" w:rsidRDefault="00507F86" w:rsidP="00AF35AA">
      <w:pPr>
        <w:pStyle w:val="CommentText"/>
        <w:rPr>
          <w:rFonts w:ascii="Arial" w:hAnsi="Arial" w:cs="Arial"/>
          <w:sz w:val="24"/>
          <w:szCs w:val="24"/>
        </w:rPr>
      </w:pPr>
    </w:p>
    <w:p w14:paraId="4FA7FC52" w14:textId="31CBA4C3" w:rsidR="00507F86" w:rsidRDefault="00507F86" w:rsidP="00904F51">
      <w:pPr>
        <w:pStyle w:val="CommentText"/>
        <w:rPr>
          <w:rFonts w:ascii="Arial" w:hAnsi="Arial" w:cs="Arial"/>
          <w:sz w:val="24"/>
          <w:szCs w:val="24"/>
        </w:rPr>
      </w:pPr>
      <w:r>
        <w:rPr>
          <w:rStyle w:val="CommentReference"/>
          <w:rFonts w:ascii="Arial" w:hAnsi="Arial" w:cs="Arial"/>
          <w:sz w:val="24"/>
          <w:szCs w:val="24"/>
        </w:rPr>
        <w:t>E</w:t>
      </w:r>
      <w:r w:rsidRPr="00507F86">
        <w:rPr>
          <w:rFonts w:ascii="Arial" w:hAnsi="Arial" w:cs="Arial"/>
          <w:sz w:val="24"/>
          <w:szCs w:val="24"/>
        </w:rPr>
        <w:t>llison, L. and Munro, V. E. (2017) ‘Taking trauma seriously: Critical reflections on the criminal justice process’</w:t>
      </w:r>
      <w:r w:rsidRPr="00507F86">
        <w:rPr>
          <w:rFonts w:ascii="Arial" w:hAnsi="Arial" w:cs="Arial"/>
          <w:i/>
          <w:iCs/>
          <w:sz w:val="24"/>
          <w:szCs w:val="24"/>
        </w:rPr>
        <w:t xml:space="preserve">, The International Journal of Evidence &amp; Proof, </w:t>
      </w:r>
      <w:r w:rsidRPr="00507F86">
        <w:rPr>
          <w:rFonts w:ascii="Arial" w:hAnsi="Arial" w:cs="Arial"/>
          <w:sz w:val="24"/>
          <w:szCs w:val="24"/>
        </w:rPr>
        <w:t xml:space="preserve">21(3), pp. 183–208. </w:t>
      </w:r>
      <w:proofErr w:type="spellStart"/>
      <w:r w:rsidRPr="00507F86">
        <w:rPr>
          <w:rFonts w:ascii="Arial" w:hAnsi="Arial" w:cs="Arial"/>
          <w:sz w:val="24"/>
          <w:szCs w:val="24"/>
        </w:rPr>
        <w:t>doi</w:t>
      </w:r>
      <w:proofErr w:type="spellEnd"/>
      <w:r w:rsidRPr="00507F86">
        <w:rPr>
          <w:rFonts w:ascii="Arial" w:hAnsi="Arial" w:cs="Arial"/>
          <w:sz w:val="24"/>
          <w:szCs w:val="24"/>
        </w:rPr>
        <w:t>: 10.1177/1365712716655168.</w:t>
      </w:r>
    </w:p>
    <w:p w14:paraId="4191F06E" w14:textId="77777777" w:rsidR="00507F86" w:rsidRPr="00507F86" w:rsidRDefault="00507F86" w:rsidP="00904F51">
      <w:pPr>
        <w:pStyle w:val="CommentText"/>
        <w:rPr>
          <w:rFonts w:ascii="Arial" w:hAnsi="Arial" w:cs="Arial"/>
          <w:sz w:val="24"/>
          <w:szCs w:val="24"/>
        </w:rPr>
      </w:pPr>
    </w:p>
    <w:p w14:paraId="7A87BF23" w14:textId="6C7C925F" w:rsidR="00507F86" w:rsidRDefault="00507F86" w:rsidP="00D2332D">
      <w:pPr>
        <w:rPr>
          <w:rFonts w:ascii="Arial" w:eastAsia="Times New Roman" w:hAnsi="Arial" w:cs="Arial"/>
          <w:color w:val="222222"/>
          <w:shd w:val="clear" w:color="auto" w:fill="FFFFFF"/>
          <w:lang w:eastAsia="en-GB"/>
        </w:rPr>
      </w:pPr>
      <w:r w:rsidRPr="00507F86">
        <w:rPr>
          <w:rStyle w:val="CommentReference"/>
          <w:rFonts w:ascii="Arial" w:hAnsi="Arial" w:cs="Arial"/>
          <w:sz w:val="24"/>
          <w:szCs w:val="24"/>
        </w:rPr>
        <w:t/>
      </w:r>
      <w:r w:rsidRPr="00507F86">
        <w:rPr>
          <w:rFonts w:ascii="Arial" w:eastAsia="Times New Roman" w:hAnsi="Arial" w:cs="Arial"/>
          <w:color w:val="222222"/>
          <w:shd w:val="clear" w:color="auto" w:fill="FFFFFF"/>
          <w:lang w:eastAsia="en-GB"/>
        </w:rPr>
        <w:t>Epstein, J. 2006. The great engine that couldn't: Science, mistaken identifications, and the limits of cross-examination. </w:t>
      </w:r>
      <w:r w:rsidRPr="00507F86">
        <w:rPr>
          <w:rFonts w:ascii="Arial" w:eastAsia="Times New Roman" w:hAnsi="Arial" w:cs="Arial"/>
          <w:i/>
          <w:iCs/>
          <w:color w:val="222222"/>
          <w:shd w:val="clear" w:color="auto" w:fill="FFFFFF"/>
          <w:lang w:eastAsia="en-GB"/>
        </w:rPr>
        <w:t>Stetson L. Rev.</w:t>
      </w:r>
      <w:r w:rsidRPr="00507F86">
        <w:rPr>
          <w:rFonts w:ascii="Arial" w:eastAsia="Times New Roman" w:hAnsi="Arial" w:cs="Arial"/>
          <w:color w:val="222222"/>
          <w:shd w:val="clear" w:color="auto" w:fill="FFFFFF"/>
          <w:lang w:eastAsia="en-GB"/>
        </w:rPr>
        <w:t>, </w:t>
      </w:r>
      <w:r w:rsidRPr="00507F86">
        <w:rPr>
          <w:rFonts w:ascii="Arial" w:eastAsia="Times New Roman" w:hAnsi="Arial" w:cs="Arial"/>
          <w:i/>
          <w:iCs/>
          <w:color w:val="222222"/>
          <w:shd w:val="clear" w:color="auto" w:fill="FFFFFF"/>
          <w:lang w:eastAsia="en-GB"/>
        </w:rPr>
        <w:t>36</w:t>
      </w:r>
      <w:r w:rsidRPr="00507F86">
        <w:rPr>
          <w:rFonts w:ascii="Arial" w:eastAsia="Times New Roman" w:hAnsi="Arial" w:cs="Arial"/>
          <w:color w:val="222222"/>
          <w:shd w:val="clear" w:color="auto" w:fill="FFFFFF"/>
          <w:lang w:eastAsia="en-GB"/>
        </w:rPr>
        <w:t>, p.727.</w:t>
      </w:r>
    </w:p>
    <w:p w14:paraId="020835EF" w14:textId="77777777" w:rsidR="00507F86" w:rsidRPr="00507F86" w:rsidRDefault="00507F86" w:rsidP="00D2332D">
      <w:pPr>
        <w:rPr>
          <w:rFonts w:ascii="Arial" w:eastAsia="Times New Roman" w:hAnsi="Arial" w:cs="Arial"/>
          <w:color w:val="222222"/>
          <w:shd w:val="clear" w:color="auto" w:fill="FFFFFF"/>
          <w:lang w:eastAsia="en-GB"/>
        </w:rPr>
      </w:pPr>
    </w:p>
    <w:p w14:paraId="44BC8A64" w14:textId="77777777" w:rsidR="00507F86" w:rsidRPr="00507F86" w:rsidRDefault="00507F86" w:rsidP="00904F51">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Herman, J. (2005) </w:t>
      </w:r>
      <w:r w:rsidRPr="00507F86">
        <w:rPr>
          <w:rFonts w:ascii="Arial" w:hAnsi="Arial" w:cs="Arial"/>
          <w:i/>
          <w:iCs/>
          <w:sz w:val="24"/>
          <w:szCs w:val="24"/>
        </w:rPr>
        <w:t xml:space="preserve">Justice from the Victim’s Perspective. </w:t>
      </w:r>
      <w:r w:rsidRPr="00507F86">
        <w:rPr>
          <w:rFonts w:ascii="Arial" w:hAnsi="Arial" w:cs="Arial"/>
          <w:sz w:val="24"/>
          <w:szCs w:val="24"/>
        </w:rPr>
        <w:t xml:space="preserve">Available at: </w:t>
      </w:r>
      <w:hyperlink r:id="rId23" w:history="1">
        <w:r w:rsidRPr="00507F86">
          <w:rPr>
            <w:rStyle w:val="Hyperlink"/>
            <w:rFonts w:ascii="Arial" w:hAnsi="Arial" w:cs="Arial"/>
            <w:sz w:val="24"/>
            <w:szCs w:val="24"/>
          </w:rPr>
          <w:t>https://pubmed.ncbi.nlm.nih.gov/16043563/</w:t>
        </w:r>
      </w:hyperlink>
      <w:r w:rsidRPr="00507F86">
        <w:rPr>
          <w:rFonts w:ascii="Arial" w:hAnsi="Arial" w:cs="Arial"/>
          <w:sz w:val="24"/>
          <w:szCs w:val="24"/>
        </w:rPr>
        <w:t xml:space="preserve"> (Accessed: 5 October 2021). </w:t>
      </w:r>
    </w:p>
    <w:p w14:paraId="1015EEBB" w14:textId="1009C933" w:rsidR="00507F86" w:rsidRDefault="00507F86" w:rsidP="00593F96">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HM Government (2021) </w:t>
      </w:r>
      <w:r w:rsidRPr="00507F86">
        <w:rPr>
          <w:rFonts w:ascii="Arial" w:hAnsi="Arial" w:cs="Arial"/>
          <w:i/>
          <w:iCs/>
          <w:sz w:val="24"/>
          <w:szCs w:val="24"/>
        </w:rPr>
        <w:t xml:space="preserve">The End-to-End Rape Review Report on Findings and Actions. </w:t>
      </w:r>
      <w:r w:rsidRPr="00507F86">
        <w:rPr>
          <w:rFonts w:ascii="Arial" w:hAnsi="Arial" w:cs="Arial"/>
          <w:sz w:val="24"/>
          <w:szCs w:val="24"/>
        </w:rPr>
        <w:t xml:space="preserve">Available at: </w:t>
      </w:r>
      <w:hyperlink r:id="rId24" w:history="1">
        <w:r w:rsidRPr="00507F86">
          <w:rPr>
            <w:rStyle w:val="Hyperlink"/>
            <w:rFonts w:ascii="Arial" w:hAnsi="Arial" w:cs="Arial"/>
            <w:sz w:val="24"/>
            <w:szCs w:val="24"/>
          </w:rPr>
          <w:t>https://assets.publishing.service.gov.uk/government/uploads/system/uploads/attach</w:t>
        </w:r>
        <w:r w:rsidRPr="00507F86">
          <w:rPr>
            <w:rStyle w:val="Hyperlink"/>
            <w:rFonts w:ascii="Arial" w:hAnsi="Arial" w:cs="Arial"/>
            <w:sz w:val="24"/>
            <w:szCs w:val="24"/>
          </w:rPr>
          <w:lastRenderedPageBreak/>
          <w:t>ment_data/file/1001417/end-to-end-rape-review-report-with-correction-slip.pdf</w:t>
        </w:r>
      </w:hyperlink>
      <w:r w:rsidRPr="00507F86">
        <w:rPr>
          <w:rFonts w:ascii="Arial" w:hAnsi="Arial" w:cs="Arial"/>
          <w:sz w:val="24"/>
          <w:szCs w:val="24"/>
        </w:rPr>
        <w:t xml:space="preserve"> (Accessed: 3 October 2021). </w:t>
      </w:r>
    </w:p>
    <w:p w14:paraId="627865EC" w14:textId="77777777" w:rsidR="00507F86" w:rsidRPr="00507F86" w:rsidRDefault="00507F86" w:rsidP="00593F96">
      <w:pPr>
        <w:pStyle w:val="CommentText"/>
        <w:rPr>
          <w:rFonts w:ascii="Arial" w:hAnsi="Arial" w:cs="Arial"/>
          <w:sz w:val="24"/>
          <w:szCs w:val="24"/>
        </w:rPr>
      </w:pPr>
    </w:p>
    <w:p w14:paraId="34742B97" w14:textId="3FEAE8A6"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proofErr w:type="spellStart"/>
      <w:r w:rsidRPr="00507F86">
        <w:rPr>
          <w:rFonts w:ascii="Arial" w:hAnsi="Arial" w:cs="Arial"/>
        </w:rPr>
        <w:t>Hungerfod</w:t>
      </w:r>
      <w:proofErr w:type="spellEnd"/>
      <w:r w:rsidRPr="00507F86">
        <w:rPr>
          <w:rFonts w:ascii="Arial" w:hAnsi="Arial" w:cs="Arial"/>
        </w:rPr>
        <w:t xml:space="preserve">, P., Guilfoyle, M., Shaw, R. and Khan, J. (2011) </w:t>
      </w:r>
      <w:r w:rsidRPr="00507F86">
        <w:rPr>
          <w:rFonts w:ascii="Arial" w:eastAsia="Times New Roman" w:hAnsi="Arial" w:cs="Arial"/>
          <w:i/>
          <w:iCs/>
          <w:lang w:eastAsia="en-GB"/>
        </w:rPr>
        <w:t xml:space="preserve">Victim personal statements: should they affect the sentencing process. </w:t>
      </w:r>
      <w:r w:rsidRPr="00507F86">
        <w:rPr>
          <w:rFonts w:ascii="Arial" w:eastAsia="Times New Roman" w:hAnsi="Arial" w:cs="Arial"/>
          <w:lang w:eastAsia="en-GB"/>
        </w:rPr>
        <w:t xml:space="preserve">Available at: </w:t>
      </w:r>
      <w:hyperlink r:id="rId25" w:history="1">
        <w:r w:rsidRPr="00507F86">
          <w:rPr>
            <w:rStyle w:val="Hyperlink"/>
            <w:rFonts w:ascii="Arial" w:eastAsia="Times New Roman" w:hAnsi="Arial" w:cs="Arial"/>
            <w:lang w:eastAsia="en-GB"/>
          </w:rPr>
          <w:t>https://www.crimeandjustice.org.uk/sites/crimeandjustice.org.uk/files/09627251.2011.599687.pdf</w:t>
        </w:r>
      </w:hyperlink>
      <w:r w:rsidRPr="00507F86">
        <w:rPr>
          <w:rFonts w:ascii="Arial" w:eastAsia="Times New Roman" w:hAnsi="Arial" w:cs="Arial"/>
          <w:lang w:eastAsia="en-GB"/>
        </w:rPr>
        <w:t xml:space="preserve"> (Accessed: 6 October 2021). </w:t>
      </w:r>
    </w:p>
    <w:p w14:paraId="31EC00F2" w14:textId="77777777" w:rsidR="00507F86" w:rsidRPr="00507F86" w:rsidRDefault="00507F86" w:rsidP="00A55F08">
      <w:pPr>
        <w:rPr>
          <w:rFonts w:ascii="Arial" w:eastAsia="Times New Roman" w:hAnsi="Arial" w:cs="Arial"/>
          <w:lang w:eastAsia="en-GB"/>
        </w:rPr>
      </w:pPr>
    </w:p>
    <w:p w14:paraId="67B90769" w14:textId="45ED192F" w:rsid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Jacques, P. (2021) </w:t>
      </w:r>
      <w:r w:rsidRPr="00507F86">
        <w:rPr>
          <w:rFonts w:ascii="Arial" w:hAnsi="Arial" w:cs="Arial"/>
          <w:i/>
          <w:iCs/>
          <w:sz w:val="24"/>
          <w:szCs w:val="24"/>
        </w:rPr>
        <w:t>Government Unveils Sweeping Reforms to Improve Justice for ‘let down’ rape victims.</w:t>
      </w:r>
      <w:r w:rsidRPr="00507F86">
        <w:rPr>
          <w:rFonts w:ascii="Arial" w:hAnsi="Arial" w:cs="Arial"/>
          <w:sz w:val="24"/>
          <w:szCs w:val="24"/>
        </w:rPr>
        <w:t xml:space="preserve"> Available at: </w:t>
      </w:r>
      <w:hyperlink r:id="rId26" w:history="1">
        <w:r w:rsidRPr="00507F86">
          <w:rPr>
            <w:rStyle w:val="Hyperlink"/>
            <w:rFonts w:ascii="Arial" w:hAnsi="Arial" w:cs="Arial"/>
            <w:sz w:val="24"/>
            <w:szCs w:val="24"/>
          </w:rPr>
          <w:t>https://www.policeprofessional.com/news/government-unveils-sweeping-reforms-to-improve-justice-for-let-down-rape-victims/</w:t>
        </w:r>
      </w:hyperlink>
      <w:r w:rsidRPr="00507F86">
        <w:rPr>
          <w:rFonts w:ascii="Arial" w:hAnsi="Arial" w:cs="Arial"/>
          <w:sz w:val="24"/>
          <w:szCs w:val="24"/>
        </w:rPr>
        <w:t xml:space="preserve"> (Accessed: 3 October 2021). </w:t>
      </w:r>
    </w:p>
    <w:p w14:paraId="33EBEEAD" w14:textId="77777777" w:rsidR="00507F86" w:rsidRPr="00507F86" w:rsidRDefault="00507F86" w:rsidP="00AF35AA">
      <w:pPr>
        <w:pStyle w:val="CommentText"/>
        <w:rPr>
          <w:rFonts w:ascii="Arial" w:hAnsi="Arial" w:cs="Arial"/>
          <w:sz w:val="24"/>
          <w:szCs w:val="24"/>
        </w:rPr>
      </w:pPr>
    </w:p>
    <w:p w14:paraId="405E32E4" w14:textId="7D302B13" w:rsidR="00507F86" w:rsidRDefault="00507F86" w:rsidP="00AF35AA">
      <w:pPr>
        <w:rPr>
          <w:rFonts w:ascii="Arial" w:hAnsi="Arial" w:cs="Arial"/>
        </w:rPr>
      </w:pPr>
      <w:r w:rsidRPr="00507F86">
        <w:rPr>
          <w:rStyle w:val="CommentReference"/>
          <w:rFonts w:ascii="Arial" w:hAnsi="Arial" w:cs="Arial"/>
          <w:sz w:val="24"/>
          <w:szCs w:val="24"/>
        </w:rPr>
        <w:t/>
      </w:r>
      <w:r w:rsidRPr="00507F86">
        <w:rPr>
          <w:rFonts w:ascii="Arial" w:hAnsi="Arial" w:cs="Arial"/>
          <w:color w:val="333333"/>
          <w:shd w:val="clear" w:color="auto" w:fill="FFFFFF"/>
        </w:rPr>
        <w:t xml:space="preserve">Jordan, J. (2011). ‘Here we go round the review-go-round: Rape investigation and prosecution’, </w:t>
      </w:r>
      <w:r w:rsidRPr="00507F86">
        <w:rPr>
          <w:rStyle w:val="Emphasis"/>
          <w:rFonts w:ascii="Arial" w:hAnsi="Arial" w:cs="Arial"/>
          <w:color w:val="333333"/>
          <w:shd w:val="clear" w:color="auto" w:fill="FFFFFF"/>
        </w:rPr>
        <w:t>Journal of Sexual Aggression</w:t>
      </w:r>
      <w:r w:rsidRPr="00507F86">
        <w:rPr>
          <w:rFonts w:ascii="Arial" w:hAnsi="Arial" w:cs="Arial"/>
          <w:color w:val="333333"/>
          <w:shd w:val="clear" w:color="auto" w:fill="FFFFFF"/>
        </w:rPr>
        <w:t>, </w:t>
      </w:r>
      <w:r w:rsidRPr="00507F86">
        <w:rPr>
          <w:rStyle w:val="Emphasis"/>
          <w:rFonts w:ascii="Arial" w:hAnsi="Arial" w:cs="Arial"/>
          <w:color w:val="333333"/>
          <w:shd w:val="clear" w:color="auto" w:fill="FFFFFF"/>
        </w:rPr>
        <w:t>17</w:t>
      </w:r>
      <w:r w:rsidRPr="00507F86">
        <w:rPr>
          <w:rFonts w:ascii="Arial" w:hAnsi="Arial" w:cs="Arial"/>
          <w:color w:val="333333"/>
          <w:shd w:val="clear" w:color="auto" w:fill="FFFFFF"/>
        </w:rPr>
        <w:t>(3), pp. 234-249. Available at:  </w:t>
      </w:r>
      <w:hyperlink r:id="rId27" w:history="1">
        <w:r w:rsidRPr="00507F86">
          <w:rPr>
            <w:rStyle w:val="Hyperlink"/>
            <w:rFonts w:ascii="Arial" w:hAnsi="Arial" w:cs="Arial"/>
            <w:color w:val="4E2F8C"/>
            <w:shd w:val="clear" w:color="auto" w:fill="FFFFFF"/>
          </w:rPr>
          <w:t>https://doi.org/10.1080/13552600.2011.613278</w:t>
        </w:r>
      </w:hyperlink>
      <w:r w:rsidRPr="00507F86">
        <w:rPr>
          <w:rFonts w:ascii="Arial" w:hAnsi="Arial" w:cs="Arial"/>
          <w:color w:val="333333"/>
          <w:shd w:val="clear" w:color="auto" w:fill="FFFFFF"/>
        </w:rPr>
        <w:t> </w:t>
      </w:r>
      <w:r w:rsidRPr="00507F86">
        <w:rPr>
          <w:rFonts w:ascii="Arial" w:hAnsi="Arial" w:cs="Arial"/>
        </w:rPr>
        <w:t>Accessed: 4 October 2021).</w:t>
      </w:r>
    </w:p>
    <w:p w14:paraId="3BF17C00" w14:textId="77777777" w:rsidR="00507F86" w:rsidRPr="00507F86" w:rsidRDefault="00507F86" w:rsidP="00AF35AA">
      <w:pPr>
        <w:rPr>
          <w:rFonts w:ascii="Arial" w:hAnsi="Arial" w:cs="Arial"/>
        </w:rPr>
      </w:pPr>
    </w:p>
    <w:p w14:paraId="78D3364F" w14:textId="3A2EEED5"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McGlynn C, </w:t>
      </w:r>
      <w:proofErr w:type="spellStart"/>
      <w:r w:rsidRPr="00507F86">
        <w:rPr>
          <w:rFonts w:ascii="Arial" w:eastAsia="Times New Roman" w:hAnsi="Arial" w:cs="Arial"/>
          <w:lang w:eastAsia="en-GB"/>
        </w:rPr>
        <w:t>Westmarland</w:t>
      </w:r>
      <w:proofErr w:type="spellEnd"/>
      <w:r w:rsidRPr="00507F86">
        <w:rPr>
          <w:rFonts w:ascii="Arial" w:eastAsia="Times New Roman" w:hAnsi="Arial" w:cs="Arial"/>
          <w:lang w:eastAsia="en-GB"/>
        </w:rPr>
        <w:t xml:space="preserve"> N and Godden N (2012) ‘I just wanted him to hear me: Sexual violence and the possibilities of restorative justice’</w:t>
      </w:r>
      <w:r w:rsidRPr="00507F86">
        <w:rPr>
          <w:rFonts w:ascii="Arial" w:eastAsia="Times New Roman" w:hAnsi="Arial" w:cs="Arial"/>
          <w:i/>
          <w:iCs/>
          <w:lang w:eastAsia="en-GB"/>
        </w:rPr>
        <w:t>, Journal of Law and Society</w:t>
      </w:r>
      <w:r w:rsidRPr="00507F86">
        <w:rPr>
          <w:rFonts w:ascii="Arial" w:eastAsia="Times New Roman" w:hAnsi="Arial" w:cs="Arial"/>
          <w:lang w:eastAsia="en-GB"/>
        </w:rPr>
        <w:t xml:space="preserve">, 39(2), pp.213-240. Available at: </w:t>
      </w:r>
      <w:hyperlink r:id="rId28" w:history="1">
        <w:r w:rsidRPr="00507F86">
          <w:rPr>
            <w:rStyle w:val="Hyperlink"/>
            <w:rFonts w:ascii="Arial" w:eastAsia="Times New Roman" w:hAnsi="Arial" w:cs="Arial"/>
            <w:lang w:eastAsia="en-GB"/>
          </w:rPr>
          <w:t>https://onlinelibrary.wiley.com/doi/abs/10.1111/j.1467-6478.2012.00579.x</w:t>
        </w:r>
      </w:hyperlink>
      <w:r w:rsidRPr="00507F86">
        <w:rPr>
          <w:rFonts w:ascii="Arial" w:eastAsia="Times New Roman" w:hAnsi="Arial" w:cs="Arial"/>
          <w:lang w:eastAsia="en-GB"/>
        </w:rPr>
        <w:t xml:space="preserve"> (Accessed: 6 October 2021). </w:t>
      </w:r>
    </w:p>
    <w:p w14:paraId="358D2B42" w14:textId="77777777" w:rsidR="00507F86" w:rsidRPr="00507F86" w:rsidRDefault="00507F86" w:rsidP="00A55F08">
      <w:pPr>
        <w:rPr>
          <w:rFonts w:ascii="Arial" w:eastAsia="Times New Roman" w:hAnsi="Arial" w:cs="Arial"/>
          <w:lang w:eastAsia="en-GB"/>
        </w:rPr>
      </w:pPr>
    </w:p>
    <w:p w14:paraId="59D75A9A" w14:textId="03C16091" w:rsidR="00507F86" w:rsidRDefault="00507F86" w:rsidP="00D2332D">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McManus M., and Almond, L. (2019) </w:t>
      </w:r>
      <w:r w:rsidRPr="00507F86">
        <w:rPr>
          <w:rFonts w:ascii="Arial" w:hAnsi="Arial" w:cs="Arial"/>
          <w:i/>
          <w:iCs/>
          <w:sz w:val="24"/>
          <w:szCs w:val="24"/>
        </w:rPr>
        <w:t xml:space="preserve">Rising rape cases, a broken criminal justice system and the ‘digital strip search’. </w:t>
      </w:r>
      <w:r w:rsidRPr="00507F86">
        <w:rPr>
          <w:rFonts w:ascii="Arial" w:hAnsi="Arial" w:cs="Arial"/>
          <w:sz w:val="24"/>
          <w:szCs w:val="24"/>
        </w:rPr>
        <w:t xml:space="preserve">Available at: </w:t>
      </w:r>
      <w:hyperlink r:id="rId29" w:history="1">
        <w:r w:rsidRPr="00507F86">
          <w:rPr>
            <w:rStyle w:val="Hyperlink"/>
            <w:rFonts w:ascii="Arial" w:hAnsi="Arial" w:cs="Arial"/>
            <w:sz w:val="24"/>
            <w:szCs w:val="24"/>
          </w:rPr>
          <w:t>https://theconversation.com/rising-rape-cases-a-broken-criminal-justice-system-and-the-digital-strip-search-127852</w:t>
        </w:r>
      </w:hyperlink>
      <w:r w:rsidRPr="00507F86">
        <w:rPr>
          <w:rFonts w:ascii="Arial" w:hAnsi="Arial" w:cs="Arial"/>
          <w:sz w:val="24"/>
          <w:szCs w:val="24"/>
        </w:rPr>
        <w:t xml:space="preserve"> (Accessed: 5 October 2021). </w:t>
      </w:r>
    </w:p>
    <w:p w14:paraId="2CA24922" w14:textId="77777777" w:rsidR="00507F86" w:rsidRPr="00507F86" w:rsidRDefault="00507F86" w:rsidP="00D2332D">
      <w:pPr>
        <w:pStyle w:val="CommentText"/>
        <w:rPr>
          <w:rFonts w:ascii="Arial" w:hAnsi="Arial" w:cs="Arial"/>
          <w:sz w:val="24"/>
          <w:szCs w:val="24"/>
        </w:rPr>
      </w:pPr>
    </w:p>
    <w:p w14:paraId="35BBA0FC" w14:textId="68DC6881" w:rsidR="00507F86" w:rsidRDefault="00507F86" w:rsidP="00593F96">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Metropolitan Police (2021) </w:t>
      </w:r>
      <w:r w:rsidRPr="00507F86">
        <w:rPr>
          <w:rFonts w:ascii="Arial" w:hAnsi="Arial" w:cs="Arial"/>
          <w:i/>
          <w:iCs/>
          <w:sz w:val="24"/>
          <w:szCs w:val="24"/>
        </w:rPr>
        <w:t>What Happens After You Report Rape or Sexual Assault?</w:t>
      </w:r>
      <w:r w:rsidRPr="00507F86">
        <w:rPr>
          <w:rFonts w:ascii="Arial" w:hAnsi="Arial" w:cs="Arial"/>
          <w:sz w:val="24"/>
          <w:szCs w:val="24"/>
        </w:rPr>
        <w:t xml:space="preserve"> Available at: </w:t>
      </w:r>
      <w:hyperlink r:id="rId30" w:history="1">
        <w:r w:rsidRPr="00507F86">
          <w:rPr>
            <w:rStyle w:val="Hyperlink"/>
            <w:rFonts w:ascii="Arial" w:hAnsi="Arial" w:cs="Arial"/>
            <w:sz w:val="24"/>
            <w:szCs w:val="24"/>
          </w:rPr>
          <w:t>https://www.met.police.uk/advice/advice-and-information/rsa/rape-and-sexual-assault/what-happens-after-you-report-rape-or-sexual-assault</w:t>
        </w:r>
      </w:hyperlink>
      <w:r w:rsidRPr="00507F86">
        <w:rPr>
          <w:rFonts w:ascii="Arial" w:hAnsi="Arial" w:cs="Arial"/>
          <w:sz w:val="24"/>
          <w:szCs w:val="24"/>
        </w:rPr>
        <w:t xml:space="preserve"> (Accessed: 3 October 2021). </w:t>
      </w:r>
    </w:p>
    <w:p w14:paraId="6AA1FDD1" w14:textId="77777777" w:rsidR="00507F86" w:rsidRPr="00507F86" w:rsidRDefault="00507F86" w:rsidP="00593F96">
      <w:pPr>
        <w:pStyle w:val="CommentText"/>
        <w:rPr>
          <w:rFonts w:ascii="Arial" w:hAnsi="Arial" w:cs="Arial"/>
          <w:sz w:val="24"/>
          <w:szCs w:val="24"/>
        </w:rPr>
      </w:pPr>
    </w:p>
    <w:p w14:paraId="7A1BB19E" w14:textId="63933CC6" w:rsidR="00507F86" w:rsidRDefault="00507F86" w:rsidP="00593F96">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Ministry of Justice (2020) </w:t>
      </w:r>
      <w:r w:rsidRPr="00507F86">
        <w:rPr>
          <w:rFonts w:ascii="Arial" w:eastAsia="Times New Roman" w:hAnsi="Arial" w:cs="Arial"/>
          <w:i/>
          <w:iCs/>
          <w:lang w:eastAsia="en-GB"/>
        </w:rPr>
        <w:t xml:space="preserve">Code of Practice for Victims of Crime in England and Wales. </w:t>
      </w:r>
      <w:r w:rsidRPr="00507F86">
        <w:rPr>
          <w:rFonts w:ascii="Arial" w:eastAsia="Times New Roman" w:hAnsi="Arial" w:cs="Arial"/>
          <w:lang w:eastAsia="en-GB"/>
        </w:rPr>
        <w:t xml:space="preserve">UK: APS Group. </w:t>
      </w:r>
    </w:p>
    <w:p w14:paraId="228F6FD1" w14:textId="77777777" w:rsidR="00507F86" w:rsidRPr="00507F86" w:rsidRDefault="00507F86" w:rsidP="00593F96">
      <w:pPr>
        <w:rPr>
          <w:rFonts w:ascii="Arial" w:eastAsia="Times New Roman" w:hAnsi="Arial" w:cs="Arial"/>
          <w:lang w:eastAsia="en-GB"/>
        </w:rPr>
      </w:pPr>
    </w:p>
    <w:p w14:paraId="137A04F2" w14:textId="73C17060" w:rsid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Molina, J. and Poppleton, S. (2020) Rape Survivors and the Criminal Justice System. Available at: </w:t>
      </w:r>
      <w:hyperlink r:id="rId31" w:history="1">
        <w:r w:rsidRPr="00507F86">
          <w:rPr>
            <w:rStyle w:val="Hyperlink"/>
            <w:rFonts w:ascii="Arial" w:hAnsi="Arial" w:cs="Arial"/>
            <w:sz w:val="24"/>
            <w:szCs w:val="24"/>
          </w:rPr>
          <w:t>https://s3-eu-west-2.amazonaws.com/victcomm2-prod-storage-119w3o4kq2z48/uploads/2020/10/OVC-Rape-Survivors-and-the-Criminal-Justice-System.pdf</w:t>
        </w:r>
      </w:hyperlink>
      <w:r w:rsidRPr="00507F86">
        <w:rPr>
          <w:rFonts w:ascii="Arial" w:hAnsi="Arial" w:cs="Arial"/>
          <w:sz w:val="24"/>
          <w:szCs w:val="24"/>
        </w:rPr>
        <w:t xml:space="preserve"> (Accessed: 3 October 2021). </w:t>
      </w:r>
    </w:p>
    <w:p w14:paraId="5F010FB4" w14:textId="77777777" w:rsidR="00507F86" w:rsidRPr="00507F86" w:rsidRDefault="00507F86" w:rsidP="00AF35AA">
      <w:pPr>
        <w:pStyle w:val="CommentText"/>
        <w:rPr>
          <w:rFonts w:ascii="Arial" w:hAnsi="Arial" w:cs="Arial"/>
          <w:sz w:val="24"/>
          <w:szCs w:val="24"/>
        </w:rPr>
      </w:pPr>
    </w:p>
    <w:p w14:paraId="4B1C65D8" w14:textId="46C45DE8" w:rsidR="00507F86" w:rsidRDefault="00507F86" w:rsidP="00D2332D">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Oppenheim, M. (2021) </w:t>
      </w:r>
      <w:r w:rsidRPr="00507F86">
        <w:rPr>
          <w:rFonts w:ascii="Arial" w:hAnsi="Arial" w:cs="Arial"/>
          <w:i/>
          <w:iCs/>
          <w:sz w:val="24"/>
          <w:szCs w:val="24"/>
        </w:rPr>
        <w:t xml:space="preserve">Rape victims ‘should be allowed to give video evidence before trial’. </w:t>
      </w:r>
      <w:r w:rsidRPr="00507F86">
        <w:rPr>
          <w:rFonts w:ascii="Arial" w:hAnsi="Arial" w:cs="Arial"/>
          <w:sz w:val="24"/>
          <w:szCs w:val="24"/>
        </w:rPr>
        <w:t xml:space="preserve">Available at: </w:t>
      </w:r>
      <w:hyperlink r:id="rId32" w:history="1">
        <w:r w:rsidRPr="00507F86">
          <w:rPr>
            <w:rStyle w:val="Hyperlink"/>
            <w:rFonts w:ascii="Arial" w:hAnsi="Arial" w:cs="Arial"/>
            <w:sz w:val="24"/>
            <w:szCs w:val="24"/>
          </w:rPr>
          <w:t>https://www.independent.co.uk/news/uk/home-news/rape-victims-video-evidence-special-measures-b1849529.html</w:t>
        </w:r>
      </w:hyperlink>
      <w:r w:rsidRPr="00507F86">
        <w:rPr>
          <w:rFonts w:ascii="Arial" w:hAnsi="Arial" w:cs="Arial"/>
          <w:sz w:val="24"/>
          <w:szCs w:val="24"/>
        </w:rPr>
        <w:t xml:space="preserve"> (Accessed: 4 October 2021). </w:t>
      </w:r>
    </w:p>
    <w:p w14:paraId="76536E3C" w14:textId="77777777" w:rsidR="00507F86" w:rsidRPr="00507F86" w:rsidRDefault="00507F86" w:rsidP="00D2332D">
      <w:pPr>
        <w:pStyle w:val="CommentText"/>
        <w:rPr>
          <w:rFonts w:ascii="Arial" w:hAnsi="Arial" w:cs="Arial"/>
          <w:sz w:val="24"/>
          <w:szCs w:val="24"/>
        </w:rPr>
      </w:pPr>
    </w:p>
    <w:p w14:paraId="1B7BF693" w14:textId="77777777" w:rsidR="00507F86" w:rsidRPr="00507F86" w:rsidRDefault="00507F86" w:rsidP="00904F51">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Payne, S. (2009) </w:t>
      </w:r>
      <w:r w:rsidRPr="00507F86">
        <w:rPr>
          <w:rFonts w:ascii="Arial" w:hAnsi="Arial" w:cs="Arial"/>
          <w:i/>
          <w:iCs/>
          <w:sz w:val="24"/>
          <w:szCs w:val="24"/>
        </w:rPr>
        <w:t xml:space="preserve">Rape: The Victim Experience Review. </w:t>
      </w:r>
      <w:r w:rsidRPr="00507F86">
        <w:rPr>
          <w:rFonts w:ascii="Arial" w:hAnsi="Arial" w:cs="Arial"/>
          <w:sz w:val="24"/>
          <w:szCs w:val="24"/>
        </w:rPr>
        <w:t xml:space="preserve">Available at: </w:t>
      </w:r>
      <w:hyperlink r:id="rId33" w:history="1">
        <w:r w:rsidRPr="00507F86">
          <w:rPr>
            <w:rStyle w:val="Hyperlink"/>
            <w:rFonts w:ascii="Arial" w:hAnsi="Arial" w:cs="Arial"/>
            <w:sz w:val="24"/>
            <w:szCs w:val="24"/>
          </w:rPr>
          <w:t>https://webarchive.nationalarchives.gov.uk/ukgwa/+/http:/www.homeoffice.gov.uk/documents/vawg-rape-review/rape-victim-experience2835.pdf?view=Binary</w:t>
        </w:r>
      </w:hyperlink>
      <w:r w:rsidRPr="00507F86">
        <w:rPr>
          <w:rFonts w:ascii="Arial" w:hAnsi="Arial" w:cs="Arial"/>
          <w:sz w:val="24"/>
          <w:szCs w:val="24"/>
        </w:rPr>
        <w:t xml:space="preserve"> (Accessed: 5 October 2021). </w:t>
      </w:r>
    </w:p>
    <w:p w14:paraId="7DAF167A" w14:textId="6DE4BEE8" w:rsidR="00507F86" w:rsidRDefault="00507F86" w:rsidP="00593F96">
      <w:pPr>
        <w:rPr>
          <w:rFonts w:ascii="Arial" w:eastAsia="Times New Roman" w:hAnsi="Arial" w:cs="Arial"/>
          <w:lang w:eastAsia="en-GB"/>
        </w:rPr>
      </w:pPr>
      <w:r w:rsidRPr="00507F86">
        <w:rPr>
          <w:rStyle w:val="CommentReference"/>
          <w:rFonts w:ascii="Arial" w:hAnsi="Arial" w:cs="Arial"/>
          <w:sz w:val="24"/>
          <w:szCs w:val="24"/>
        </w:rPr>
        <w:lastRenderedPageBreak/>
        <w:t/>
      </w:r>
      <w:r w:rsidRPr="00507F86">
        <w:rPr>
          <w:rFonts w:ascii="Arial" w:eastAsia="Times New Roman" w:hAnsi="Arial" w:cs="Arial"/>
          <w:lang w:eastAsia="en-GB"/>
        </w:rPr>
        <w:t xml:space="preserve">Rape Crisis (2020) </w:t>
      </w:r>
      <w:r w:rsidRPr="00507F86">
        <w:rPr>
          <w:rFonts w:ascii="Arial" w:eastAsia="Times New Roman" w:hAnsi="Arial" w:cs="Arial"/>
          <w:i/>
          <w:iCs/>
          <w:lang w:eastAsia="en-GB"/>
        </w:rPr>
        <w:t xml:space="preserve">The Decriminalisation of Rape. </w:t>
      </w:r>
      <w:r w:rsidRPr="00507F86">
        <w:rPr>
          <w:rFonts w:ascii="Arial" w:eastAsia="Times New Roman" w:hAnsi="Arial" w:cs="Arial"/>
          <w:lang w:eastAsia="en-GB"/>
        </w:rPr>
        <w:t xml:space="preserve">Available at: </w:t>
      </w:r>
      <w:hyperlink r:id="rId34" w:tgtFrame="_blank" w:history="1">
        <w:r w:rsidRPr="00507F86">
          <w:rPr>
            <w:rFonts w:ascii="Arial" w:eastAsia="Times New Roman" w:hAnsi="Arial" w:cs="Arial"/>
            <w:color w:val="0000FF"/>
            <w:u w:val="single"/>
            <w:lang w:eastAsia="en-GB"/>
          </w:rPr>
          <w:t>https://rapecrisis.org.uk/get-informed/reports-briefings/the-decriminalisation-of-rape/</w:t>
        </w:r>
      </w:hyperlink>
      <w:r w:rsidRPr="00507F86">
        <w:rPr>
          <w:rFonts w:ascii="Arial" w:eastAsia="Times New Roman" w:hAnsi="Arial" w:cs="Arial"/>
          <w:lang w:eastAsia="en-GB"/>
        </w:rPr>
        <w:t xml:space="preserve"> (Accessed: 29 September 2021). </w:t>
      </w:r>
    </w:p>
    <w:p w14:paraId="7B7CC084" w14:textId="77777777" w:rsidR="003F0842" w:rsidRPr="00507F86" w:rsidRDefault="003F0842" w:rsidP="00593F96">
      <w:pPr>
        <w:rPr>
          <w:rFonts w:ascii="Arial" w:eastAsia="Times New Roman" w:hAnsi="Arial" w:cs="Arial"/>
          <w:lang w:eastAsia="en-GB"/>
        </w:rPr>
      </w:pPr>
    </w:p>
    <w:p w14:paraId="40FE458D" w14:textId="7BF27A11"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Restorative Justice Council (2021) </w:t>
      </w:r>
      <w:r w:rsidRPr="00507F86">
        <w:rPr>
          <w:rFonts w:ascii="Arial" w:hAnsi="Arial" w:cs="Arial"/>
          <w:i/>
          <w:iCs/>
          <w:sz w:val="24"/>
          <w:szCs w:val="24"/>
        </w:rPr>
        <w:t xml:space="preserve">Restorative Justice and Sexual Harm. </w:t>
      </w:r>
      <w:r w:rsidRPr="00507F86">
        <w:rPr>
          <w:rFonts w:ascii="Arial" w:hAnsi="Arial" w:cs="Arial"/>
          <w:sz w:val="24"/>
          <w:szCs w:val="24"/>
        </w:rPr>
        <w:t xml:space="preserve">Available at: </w:t>
      </w:r>
      <w:hyperlink r:id="rId35" w:history="1">
        <w:r w:rsidRPr="00507F86">
          <w:rPr>
            <w:rStyle w:val="Hyperlink"/>
            <w:rFonts w:ascii="Arial" w:hAnsi="Arial" w:cs="Arial"/>
            <w:sz w:val="24"/>
            <w:szCs w:val="24"/>
          </w:rPr>
          <w:t>https://restorativejustice.org.uk/restorative-justice-and-sexual-harm</w:t>
        </w:r>
      </w:hyperlink>
      <w:r w:rsidRPr="00507F86">
        <w:rPr>
          <w:rFonts w:ascii="Arial" w:hAnsi="Arial" w:cs="Arial"/>
          <w:sz w:val="24"/>
          <w:szCs w:val="24"/>
        </w:rPr>
        <w:t xml:space="preserve"> (Accessed: 6 October 2021).</w:t>
      </w:r>
    </w:p>
    <w:p w14:paraId="2041D098" w14:textId="77777777" w:rsidR="003F0842" w:rsidRPr="00507F86" w:rsidRDefault="003F0842" w:rsidP="00A55F08">
      <w:pPr>
        <w:pStyle w:val="CommentText"/>
        <w:rPr>
          <w:rFonts w:ascii="Arial" w:hAnsi="Arial" w:cs="Arial"/>
          <w:sz w:val="24"/>
          <w:szCs w:val="24"/>
        </w:rPr>
      </w:pPr>
    </w:p>
    <w:p w14:paraId="75BEF62E" w14:textId="17EC18C9" w:rsidR="00507F86" w:rsidRDefault="00507F86" w:rsidP="00A55F08">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Sanders, A. (2002) </w:t>
      </w:r>
      <w:r w:rsidRPr="00507F86">
        <w:rPr>
          <w:rFonts w:ascii="Arial" w:hAnsi="Arial" w:cs="Arial"/>
          <w:i/>
          <w:iCs/>
          <w:sz w:val="24"/>
          <w:szCs w:val="24"/>
        </w:rPr>
        <w:t xml:space="preserve">Victim Participation in Criminal Justice. </w:t>
      </w:r>
      <w:r w:rsidRPr="00507F86">
        <w:rPr>
          <w:rFonts w:ascii="Arial" w:hAnsi="Arial" w:cs="Arial"/>
          <w:sz w:val="24"/>
          <w:szCs w:val="24"/>
        </w:rPr>
        <w:t xml:space="preserve"> Available at: </w:t>
      </w:r>
      <w:hyperlink r:id="rId36" w:history="1">
        <w:r w:rsidRPr="00507F86">
          <w:rPr>
            <w:rStyle w:val="Hyperlink"/>
            <w:rFonts w:ascii="Arial" w:hAnsi="Arial" w:cs="Arial"/>
            <w:sz w:val="24"/>
            <w:szCs w:val="24"/>
          </w:rPr>
          <w:t>https://www.crimeandjustice.org.uk/sites/crimeandjustice.org.uk/files/09627250208553497.pdf</w:t>
        </w:r>
      </w:hyperlink>
      <w:r w:rsidRPr="00507F86">
        <w:rPr>
          <w:rFonts w:ascii="Arial" w:hAnsi="Arial" w:cs="Arial"/>
          <w:sz w:val="24"/>
          <w:szCs w:val="24"/>
        </w:rPr>
        <w:t xml:space="preserve"> (Accessed: 5</w:t>
      </w:r>
      <w:r w:rsidRPr="00507F86">
        <w:rPr>
          <w:rFonts w:ascii="Arial" w:hAnsi="Arial" w:cs="Arial"/>
          <w:sz w:val="24"/>
          <w:szCs w:val="24"/>
          <w:vertAlign w:val="superscript"/>
        </w:rPr>
        <w:t xml:space="preserve"> </w:t>
      </w:r>
      <w:r w:rsidRPr="00507F86">
        <w:rPr>
          <w:rFonts w:ascii="Arial" w:hAnsi="Arial" w:cs="Arial"/>
          <w:sz w:val="24"/>
          <w:szCs w:val="24"/>
        </w:rPr>
        <w:t xml:space="preserve">October 2021). </w:t>
      </w:r>
    </w:p>
    <w:p w14:paraId="577F8806" w14:textId="77777777" w:rsidR="003F0842" w:rsidRPr="00507F86" w:rsidRDefault="003F0842" w:rsidP="00A55F08">
      <w:pPr>
        <w:pStyle w:val="CommentText"/>
        <w:rPr>
          <w:rFonts w:ascii="Arial" w:hAnsi="Arial" w:cs="Arial"/>
          <w:sz w:val="24"/>
          <w:szCs w:val="24"/>
        </w:rPr>
      </w:pPr>
    </w:p>
    <w:p w14:paraId="39F73940" w14:textId="52922013" w:rsidR="00507F86" w:rsidRDefault="00507F86" w:rsidP="00A55F08">
      <w:pPr>
        <w:rPr>
          <w:rFonts w:ascii="Arial" w:hAnsi="Arial" w:cs="Arial"/>
          <w:color w:val="000000" w:themeColor="text1"/>
        </w:rPr>
      </w:pPr>
      <w:r w:rsidRPr="00507F86">
        <w:rPr>
          <w:rStyle w:val="CommentReference"/>
          <w:rFonts w:ascii="Arial" w:hAnsi="Arial" w:cs="Arial"/>
          <w:sz w:val="24"/>
          <w:szCs w:val="24"/>
        </w:rPr>
        <w:t/>
      </w:r>
      <w:r w:rsidRPr="00507F86">
        <w:rPr>
          <w:rFonts w:ascii="Arial" w:hAnsi="Arial" w:cs="Arial"/>
          <w:color w:val="000000" w:themeColor="text1"/>
        </w:rPr>
        <w:t xml:space="preserve">Victim’s Commissioner (2021) Victims Law Policy Paper: The Victims’ Commissioner’s proposals for a Victims Law. Available at: </w:t>
      </w:r>
      <w:hyperlink r:id="rId37" w:history="1">
        <w:r w:rsidRPr="00507F86">
          <w:rPr>
            <w:rStyle w:val="Hyperlink"/>
            <w:rFonts w:ascii="Arial" w:hAnsi="Arial" w:cs="Arial"/>
            <w:color w:val="2F5496" w:themeColor="accent1" w:themeShade="BF"/>
          </w:rPr>
          <w:t>https://victimscommissioner.org.uk/published-reviews/victims-law-policy-paper-the-victims-commissioners-proposals-for-a-victims-law/</w:t>
        </w:r>
      </w:hyperlink>
      <w:r w:rsidRPr="00507F86">
        <w:rPr>
          <w:rFonts w:ascii="Arial" w:hAnsi="Arial" w:cs="Arial"/>
          <w:color w:val="2F5496" w:themeColor="accent1" w:themeShade="BF"/>
        </w:rPr>
        <w:t xml:space="preserve"> </w:t>
      </w:r>
      <w:r w:rsidRPr="00507F86">
        <w:rPr>
          <w:rFonts w:ascii="Arial" w:hAnsi="Arial" w:cs="Arial"/>
          <w:color w:val="000000" w:themeColor="text1"/>
        </w:rPr>
        <w:t xml:space="preserve">(Accessed: 5 October 2021). </w:t>
      </w:r>
    </w:p>
    <w:p w14:paraId="4AE56732" w14:textId="77777777" w:rsidR="003F0842" w:rsidRPr="00507F86" w:rsidRDefault="003F0842" w:rsidP="00A55F08">
      <w:pPr>
        <w:rPr>
          <w:rFonts w:ascii="Arial" w:hAnsi="Arial" w:cs="Arial"/>
        </w:rPr>
      </w:pPr>
    </w:p>
    <w:p w14:paraId="5C5C0D83" w14:textId="5DB4D163" w:rsidR="00507F86" w:rsidRDefault="00507F86" w:rsidP="00A55F08">
      <w:pPr>
        <w:rPr>
          <w:rFonts w:ascii="Arial" w:eastAsia="Times New Roman" w:hAnsi="Arial" w:cs="Arial"/>
          <w:lang w:eastAsia="en-GB"/>
        </w:rPr>
      </w:pPr>
      <w:r w:rsidRPr="00507F86">
        <w:rPr>
          <w:rStyle w:val="CommentReference"/>
          <w:rFonts w:ascii="Arial" w:hAnsi="Arial" w:cs="Arial"/>
          <w:sz w:val="24"/>
          <w:szCs w:val="24"/>
        </w:rPr>
        <w:t/>
      </w:r>
      <w:r w:rsidRPr="00507F86">
        <w:rPr>
          <w:rFonts w:ascii="Arial" w:eastAsia="Times New Roman" w:hAnsi="Arial" w:cs="Arial"/>
          <w:lang w:eastAsia="en-GB"/>
        </w:rPr>
        <w:t xml:space="preserve">Victims’ Commissioner (2015) ‘The Silenced Victim: A Review of the Victim Personal Statement’. Available at: https:// s3-eu-west-2.amazonaws.com/ victimscomm-prod-storageclhgxgum05k1/uploads/2014/10/ The-Silenced-Victim-A-review-of-theVictim-Personal-Statement.pdf (Accessed: 6 October 2021). </w:t>
      </w:r>
    </w:p>
    <w:p w14:paraId="7CD1B633" w14:textId="77777777" w:rsidR="003F0842" w:rsidRPr="00507F86" w:rsidRDefault="003F0842" w:rsidP="00A55F08">
      <w:pPr>
        <w:rPr>
          <w:rFonts w:ascii="Arial" w:eastAsia="Times New Roman" w:hAnsi="Arial" w:cs="Arial"/>
          <w:lang w:eastAsia="en-GB"/>
        </w:rPr>
      </w:pPr>
    </w:p>
    <w:p w14:paraId="527F3C72" w14:textId="1447D0AB" w:rsidR="00507F86" w:rsidRDefault="00507F86" w:rsidP="00904F51">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 xml:space="preserve">Walker, T., Foster, A., </w:t>
      </w:r>
      <w:proofErr w:type="spellStart"/>
      <w:r w:rsidRPr="00507F86">
        <w:rPr>
          <w:rFonts w:ascii="Arial" w:hAnsi="Arial" w:cs="Arial"/>
          <w:sz w:val="24"/>
          <w:szCs w:val="24"/>
        </w:rPr>
        <w:t>Ariss</w:t>
      </w:r>
      <w:proofErr w:type="spellEnd"/>
      <w:r w:rsidRPr="00507F86">
        <w:rPr>
          <w:rFonts w:ascii="Arial" w:hAnsi="Arial" w:cs="Arial"/>
          <w:sz w:val="24"/>
          <w:szCs w:val="24"/>
        </w:rPr>
        <w:t xml:space="preserve">-Majeed, R. and Horvath, M. (2021) The Justice System is Failing Victims and Survivors of Sexual Violence. Available at: </w:t>
      </w:r>
      <w:hyperlink r:id="rId38" w:history="1">
        <w:r w:rsidRPr="00507F86">
          <w:rPr>
            <w:rStyle w:val="Hyperlink"/>
            <w:rFonts w:ascii="Arial" w:hAnsi="Arial" w:cs="Arial"/>
            <w:sz w:val="24"/>
            <w:szCs w:val="24"/>
          </w:rPr>
          <w:t>https://thepsychologist.bps.org.uk/justice-system-failing-victims-and-survivors-sexual-violence</w:t>
        </w:r>
      </w:hyperlink>
      <w:r w:rsidRPr="00507F86">
        <w:rPr>
          <w:rFonts w:ascii="Arial" w:hAnsi="Arial" w:cs="Arial"/>
          <w:sz w:val="24"/>
          <w:szCs w:val="24"/>
        </w:rPr>
        <w:t xml:space="preserve"> (Accessed: 4 October 2021).</w:t>
      </w:r>
    </w:p>
    <w:p w14:paraId="221CF9A1" w14:textId="77777777" w:rsidR="003F0842" w:rsidRPr="00507F86" w:rsidRDefault="003F0842" w:rsidP="00904F51">
      <w:pPr>
        <w:pStyle w:val="CommentText"/>
        <w:rPr>
          <w:rFonts w:ascii="Arial" w:hAnsi="Arial" w:cs="Arial"/>
          <w:sz w:val="24"/>
          <w:szCs w:val="24"/>
        </w:rPr>
      </w:pPr>
    </w:p>
    <w:p w14:paraId="763EC3CB" w14:textId="77777777" w:rsidR="00507F86" w:rsidRPr="00507F86" w:rsidRDefault="00507F86" w:rsidP="00AF35AA">
      <w:pPr>
        <w:pStyle w:val="CommentText"/>
        <w:rPr>
          <w:rFonts w:ascii="Arial" w:hAnsi="Arial" w:cs="Arial"/>
          <w:sz w:val="24"/>
          <w:szCs w:val="24"/>
        </w:rPr>
      </w:pPr>
      <w:r w:rsidRPr="00507F86">
        <w:rPr>
          <w:rStyle w:val="CommentReference"/>
          <w:rFonts w:ascii="Arial" w:hAnsi="Arial" w:cs="Arial"/>
          <w:sz w:val="24"/>
          <w:szCs w:val="24"/>
        </w:rPr>
        <w:t/>
      </w:r>
      <w:r w:rsidRPr="00507F86">
        <w:rPr>
          <w:rFonts w:ascii="Arial" w:hAnsi="Arial" w:cs="Arial"/>
          <w:sz w:val="24"/>
          <w:szCs w:val="24"/>
        </w:rPr>
        <w:t>Waxman, C. (2019) The</w:t>
      </w:r>
      <w:r w:rsidRPr="00507F86">
        <w:rPr>
          <w:rFonts w:ascii="Arial" w:hAnsi="Arial" w:cs="Arial"/>
          <w:i/>
          <w:iCs/>
          <w:sz w:val="24"/>
          <w:szCs w:val="24"/>
        </w:rPr>
        <w:t xml:space="preserve"> London Rape Review. </w:t>
      </w:r>
      <w:r w:rsidRPr="00507F86">
        <w:rPr>
          <w:rFonts w:ascii="Arial" w:hAnsi="Arial" w:cs="Arial"/>
          <w:sz w:val="24"/>
          <w:szCs w:val="24"/>
        </w:rPr>
        <w:t xml:space="preserve">Available at: </w:t>
      </w:r>
      <w:hyperlink r:id="rId39" w:history="1">
        <w:r w:rsidRPr="00507F86">
          <w:rPr>
            <w:rStyle w:val="Hyperlink"/>
            <w:rFonts w:ascii="Arial" w:hAnsi="Arial" w:cs="Arial"/>
            <w:sz w:val="24"/>
            <w:szCs w:val="24"/>
          </w:rPr>
          <w:t>https://www.london.gov.uk/sites/default/files/vcl_rape_review_-_final_-_31st_july_2019.pdf</w:t>
        </w:r>
      </w:hyperlink>
      <w:r w:rsidRPr="00507F86">
        <w:rPr>
          <w:rFonts w:ascii="Arial" w:hAnsi="Arial" w:cs="Arial"/>
          <w:sz w:val="24"/>
          <w:szCs w:val="24"/>
        </w:rPr>
        <w:t xml:space="preserve"> (Accessed: 3 October 2021). </w:t>
      </w:r>
    </w:p>
    <w:p w14:paraId="11462585" w14:textId="77777777" w:rsidR="00A55F08" w:rsidRPr="002C364C" w:rsidRDefault="00A55F08">
      <w:pPr>
        <w:jc w:val="both"/>
        <w:rPr>
          <w:rFonts w:ascii="Arial" w:hAnsi="Arial" w:cs="Arial"/>
        </w:rPr>
      </w:pPr>
    </w:p>
    <w:sectPr w:rsidR="00A55F08" w:rsidRPr="002C36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3D0A"/>
    <w:multiLevelType w:val="hybridMultilevel"/>
    <w:tmpl w:val="DFDCA940"/>
    <w:lvl w:ilvl="0" w:tplc="E71472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53121B"/>
    <w:multiLevelType w:val="hybridMultilevel"/>
    <w:tmpl w:val="D91C999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865"/>
    <w:rsid w:val="00024270"/>
    <w:rsid w:val="00024299"/>
    <w:rsid w:val="00037B45"/>
    <w:rsid w:val="00046D91"/>
    <w:rsid w:val="0006152F"/>
    <w:rsid w:val="00065D03"/>
    <w:rsid w:val="00070EDE"/>
    <w:rsid w:val="000730DB"/>
    <w:rsid w:val="00076922"/>
    <w:rsid w:val="00076EB8"/>
    <w:rsid w:val="00077911"/>
    <w:rsid w:val="000779C8"/>
    <w:rsid w:val="00090383"/>
    <w:rsid w:val="00091481"/>
    <w:rsid w:val="000A65FD"/>
    <w:rsid w:val="000D7C46"/>
    <w:rsid w:val="001128BA"/>
    <w:rsid w:val="00131132"/>
    <w:rsid w:val="00154ABF"/>
    <w:rsid w:val="00155A84"/>
    <w:rsid w:val="00162A4F"/>
    <w:rsid w:val="0017239D"/>
    <w:rsid w:val="0018410E"/>
    <w:rsid w:val="00184C02"/>
    <w:rsid w:val="001B1444"/>
    <w:rsid w:val="001B6E98"/>
    <w:rsid w:val="001C2DDC"/>
    <w:rsid w:val="001D4BE6"/>
    <w:rsid w:val="001E05A2"/>
    <w:rsid w:val="001E751F"/>
    <w:rsid w:val="00200EC9"/>
    <w:rsid w:val="00214859"/>
    <w:rsid w:val="002204E2"/>
    <w:rsid w:val="002219A7"/>
    <w:rsid w:val="00232229"/>
    <w:rsid w:val="00237ED1"/>
    <w:rsid w:val="00244003"/>
    <w:rsid w:val="002517DB"/>
    <w:rsid w:val="002723A8"/>
    <w:rsid w:val="00274900"/>
    <w:rsid w:val="00280ADE"/>
    <w:rsid w:val="00285D4C"/>
    <w:rsid w:val="002A4475"/>
    <w:rsid w:val="002B4563"/>
    <w:rsid w:val="002C1BC8"/>
    <w:rsid w:val="002C364C"/>
    <w:rsid w:val="002C3829"/>
    <w:rsid w:val="002C644B"/>
    <w:rsid w:val="002E0F4E"/>
    <w:rsid w:val="002E3B65"/>
    <w:rsid w:val="00305AFD"/>
    <w:rsid w:val="00341C6C"/>
    <w:rsid w:val="00342041"/>
    <w:rsid w:val="003500D1"/>
    <w:rsid w:val="00362124"/>
    <w:rsid w:val="00385D9B"/>
    <w:rsid w:val="003B1A62"/>
    <w:rsid w:val="003E0171"/>
    <w:rsid w:val="003E406C"/>
    <w:rsid w:val="003F0842"/>
    <w:rsid w:val="003F465B"/>
    <w:rsid w:val="00404667"/>
    <w:rsid w:val="00405A3D"/>
    <w:rsid w:val="004074BC"/>
    <w:rsid w:val="00413AC7"/>
    <w:rsid w:val="00414D0E"/>
    <w:rsid w:val="00421C1C"/>
    <w:rsid w:val="004251F2"/>
    <w:rsid w:val="004343CF"/>
    <w:rsid w:val="00435088"/>
    <w:rsid w:val="004413F6"/>
    <w:rsid w:val="00444A7E"/>
    <w:rsid w:val="00444CBB"/>
    <w:rsid w:val="00447233"/>
    <w:rsid w:val="004537A4"/>
    <w:rsid w:val="004714AA"/>
    <w:rsid w:val="00480D88"/>
    <w:rsid w:val="00487F26"/>
    <w:rsid w:val="00491F7E"/>
    <w:rsid w:val="004A2606"/>
    <w:rsid w:val="004A579F"/>
    <w:rsid w:val="004B38DC"/>
    <w:rsid w:val="004C300A"/>
    <w:rsid w:val="004C4DD3"/>
    <w:rsid w:val="004C6EF6"/>
    <w:rsid w:val="00507A34"/>
    <w:rsid w:val="00507D72"/>
    <w:rsid w:val="00507F86"/>
    <w:rsid w:val="0052449D"/>
    <w:rsid w:val="00531ADA"/>
    <w:rsid w:val="00532C79"/>
    <w:rsid w:val="005377F1"/>
    <w:rsid w:val="00545FC4"/>
    <w:rsid w:val="00551172"/>
    <w:rsid w:val="00554967"/>
    <w:rsid w:val="00556A5D"/>
    <w:rsid w:val="0057271A"/>
    <w:rsid w:val="00580D93"/>
    <w:rsid w:val="0059082D"/>
    <w:rsid w:val="00593F96"/>
    <w:rsid w:val="005944FD"/>
    <w:rsid w:val="00595208"/>
    <w:rsid w:val="00595969"/>
    <w:rsid w:val="00596908"/>
    <w:rsid w:val="005D3039"/>
    <w:rsid w:val="005E1744"/>
    <w:rsid w:val="005E2C99"/>
    <w:rsid w:val="00602D90"/>
    <w:rsid w:val="00623592"/>
    <w:rsid w:val="00642AA7"/>
    <w:rsid w:val="00650B5C"/>
    <w:rsid w:val="006576A0"/>
    <w:rsid w:val="006604AE"/>
    <w:rsid w:val="00672A1E"/>
    <w:rsid w:val="0069413C"/>
    <w:rsid w:val="00694430"/>
    <w:rsid w:val="00697748"/>
    <w:rsid w:val="006A1DAB"/>
    <w:rsid w:val="006A3066"/>
    <w:rsid w:val="006B3D01"/>
    <w:rsid w:val="006C6921"/>
    <w:rsid w:val="006C70D3"/>
    <w:rsid w:val="006D057A"/>
    <w:rsid w:val="00703491"/>
    <w:rsid w:val="0071447A"/>
    <w:rsid w:val="00726779"/>
    <w:rsid w:val="00727979"/>
    <w:rsid w:val="00742D5C"/>
    <w:rsid w:val="00744A41"/>
    <w:rsid w:val="00755D41"/>
    <w:rsid w:val="00770D39"/>
    <w:rsid w:val="0078113A"/>
    <w:rsid w:val="007822B9"/>
    <w:rsid w:val="00786F66"/>
    <w:rsid w:val="007A3C46"/>
    <w:rsid w:val="007A5A4F"/>
    <w:rsid w:val="007B43EA"/>
    <w:rsid w:val="007C50FA"/>
    <w:rsid w:val="007D0326"/>
    <w:rsid w:val="007D3FC3"/>
    <w:rsid w:val="007D7E4D"/>
    <w:rsid w:val="00803FB8"/>
    <w:rsid w:val="00814997"/>
    <w:rsid w:val="008259E3"/>
    <w:rsid w:val="00835175"/>
    <w:rsid w:val="00847BF1"/>
    <w:rsid w:val="00857F1F"/>
    <w:rsid w:val="008712E0"/>
    <w:rsid w:val="008879A2"/>
    <w:rsid w:val="00893865"/>
    <w:rsid w:val="00897506"/>
    <w:rsid w:val="008B65E6"/>
    <w:rsid w:val="0090125D"/>
    <w:rsid w:val="00904F51"/>
    <w:rsid w:val="00907E1D"/>
    <w:rsid w:val="00925EDD"/>
    <w:rsid w:val="009300D5"/>
    <w:rsid w:val="00936E60"/>
    <w:rsid w:val="00961776"/>
    <w:rsid w:val="00974351"/>
    <w:rsid w:val="00987E74"/>
    <w:rsid w:val="009A4393"/>
    <w:rsid w:val="009B7B96"/>
    <w:rsid w:val="009C0BC1"/>
    <w:rsid w:val="009C3706"/>
    <w:rsid w:val="009C65B7"/>
    <w:rsid w:val="009E715B"/>
    <w:rsid w:val="009F3AF0"/>
    <w:rsid w:val="00A322C0"/>
    <w:rsid w:val="00A32A3F"/>
    <w:rsid w:val="00A3435F"/>
    <w:rsid w:val="00A4283F"/>
    <w:rsid w:val="00A43317"/>
    <w:rsid w:val="00A534D0"/>
    <w:rsid w:val="00A55F08"/>
    <w:rsid w:val="00A639AC"/>
    <w:rsid w:val="00A6568D"/>
    <w:rsid w:val="00A70FEA"/>
    <w:rsid w:val="00A8573F"/>
    <w:rsid w:val="00A87DB8"/>
    <w:rsid w:val="00AC1325"/>
    <w:rsid w:val="00AE1C11"/>
    <w:rsid w:val="00AE68B8"/>
    <w:rsid w:val="00AE6BEE"/>
    <w:rsid w:val="00AF35AA"/>
    <w:rsid w:val="00AF5646"/>
    <w:rsid w:val="00B0396C"/>
    <w:rsid w:val="00B06F70"/>
    <w:rsid w:val="00B26347"/>
    <w:rsid w:val="00B312CA"/>
    <w:rsid w:val="00B52F52"/>
    <w:rsid w:val="00B709E3"/>
    <w:rsid w:val="00B7414C"/>
    <w:rsid w:val="00B75E87"/>
    <w:rsid w:val="00B8185C"/>
    <w:rsid w:val="00B91A1E"/>
    <w:rsid w:val="00BA1636"/>
    <w:rsid w:val="00BC2805"/>
    <w:rsid w:val="00BC63D4"/>
    <w:rsid w:val="00BF22BD"/>
    <w:rsid w:val="00C10774"/>
    <w:rsid w:val="00C125F6"/>
    <w:rsid w:val="00C36993"/>
    <w:rsid w:val="00C36D8D"/>
    <w:rsid w:val="00C605E5"/>
    <w:rsid w:val="00C80BCE"/>
    <w:rsid w:val="00C9437C"/>
    <w:rsid w:val="00CA4D87"/>
    <w:rsid w:val="00CB6D39"/>
    <w:rsid w:val="00CE5C0A"/>
    <w:rsid w:val="00D06EBC"/>
    <w:rsid w:val="00D13EB2"/>
    <w:rsid w:val="00D15AE4"/>
    <w:rsid w:val="00D2332D"/>
    <w:rsid w:val="00D52C14"/>
    <w:rsid w:val="00D7271D"/>
    <w:rsid w:val="00D76177"/>
    <w:rsid w:val="00D867F7"/>
    <w:rsid w:val="00D86906"/>
    <w:rsid w:val="00D954B9"/>
    <w:rsid w:val="00D95694"/>
    <w:rsid w:val="00DC3D45"/>
    <w:rsid w:val="00DF7812"/>
    <w:rsid w:val="00E05B69"/>
    <w:rsid w:val="00E208A3"/>
    <w:rsid w:val="00E23534"/>
    <w:rsid w:val="00E40481"/>
    <w:rsid w:val="00E629C6"/>
    <w:rsid w:val="00E6456F"/>
    <w:rsid w:val="00E6538F"/>
    <w:rsid w:val="00E705D6"/>
    <w:rsid w:val="00E8788A"/>
    <w:rsid w:val="00EA00C1"/>
    <w:rsid w:val="00EB476D"/>
    <w:rsid w:val="00EC47E4"/>
    <w:rsid w:val="00EC4AA1"/>
    <w:rsid w:val="00EC645E"/>
    <w:rsid w:val="00ED7A25"/>
    <w:rsid w:val="00EE0BE9"/>
    <w:rsid w:val="00EE19FE"/>
    <w:rsid w:val="00EE4536"/>
    <w:rsid w:val="00EF6394"/>
    <w:rsid w:val="00F03725"/>
    <w:rsid w:val="00F07847"/>
    <w:rsid w:val="00F21FE9"/>
    <w:rsid w:val="00F22CC3"/>
    <w:rsid w:val="00F8106B"/>
    <w:rsid w:val="00F9295F"/>
    <w:rsid w:val="00FD3284"/>
    <w:rsid w:val="00FF6BA4"/>
    <w:rsid w:val="00FF7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9C75"/>
  <w15:chartTrackingRefBased/>
  <w15:docId w15:val="{EC5277D0-B332-B147-8DCB-ABBC0FB5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865"/>
  </w:style>
  <w:style w:type="paragraph" w:styleId="Heading1">
    <w:name w:val="heading 1"/>
    <w:basedOn w:val="Normal"/>
    <w:link w:val="Heading1Char"/>
    <w:uiPriority w:val="9"/>
    <w:qFormat/>
    <w:rsid w:val="001C2DD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B4563"/>
    <w:rPr>
      <w:sz w:val="16"/>
      <w:szCs w:val="16"/>
    </w:rPr>
  </w:style>
  <w:style w:type="paragraph" w:styleId="CommentText">
    <w:name w:val="annotation text"/>
    <w:basedOn w:val="Normal"/>
    <w:link w:val="CommentTextChar"/>
    <w:uiPriority w:val="99"/>
    <w:semiHidden/>
    <w:unhideWhenUsed/>
    <w:rsid w:val="002B4563"/>
    <w:rPr>
      <w:sz w:val="20"/>
      <w:szCs w:val="20"/>
    </w:rPr>
  </w:style>
  <w:style w:type="character" w:customStyle="1" w:styleId="CommentTextChar">
    <w:name w:val="Comment Text Char"/>
    <w:basedOn w:val="DefaultParagraphFont"/>
    <w:link w:val="CommentText"/>
    <w:uiPriority w:val="99"/>
    <w:semiHidden/>
    <w:rsid w:val="002B4563"/>
    <w:rPr>
      <w:sz w:val="20"/>
      <w:szCs w:val="20"/>
    </w:rPr>
  </w:style>
  <w:style w:type="paragraph" w:styleId="CommentSubject">
    <w:name w:val="annotation subject"/>
    <w:basedOn w:val="CommentText"/>
    <w:next w:val="CommentText"/>
    <w:link w:val="CommentSubjectChar"/>
    <w:uiPriority w:val="99"/>
    <w:semiHidden/>
    <w:unhideWhenUsed/>
    <w:rsid w:val="002B4563"/>
    <w:rPr>
      <w:b/>
      <w:bCs/>
    </w:rPr>
  </w:style>
  <w:style w:type="character" w:customStyle="1" w:styleId="CommentSubjectChar">
    <w:name w:val="Comment Subject Char"/>
    <w:basedOn w:val="CommentTextChar"/>
    <w:link w:val="CommentSubject"/>
    <w:uiPriority w:val="99"/>
    <w:semiHidden/>
    <w:rsid w:val="002B4563"/>
    <w:rPr>
      <w:b/>
      <w:bCs/>
      <w:sz w:val="20"/>
      <w:szCs w:val="20"/>
    </w:rPr>
  </w:style>
  <w:style w:type="character" w:styleId="Hyperlink">
    <w:name w:val="Hyperlink"/>
    <w:basedOn w:val="DefaultParagraphFont"/>
    <w:uiPriority w:val="99"/>
    <w:unhideWhenUsed/>
    <w:rsid w:val="00531ADA"/>
    <w:rPr>
      <w:color w:val="0563C1" w:themeColor="hyperlink"/>
      <w:u w:val="single"/>
    </w:rPr>
  </w:style>
  <w:style w:type="character" w:styleId="UnresolvedMention">
    <w:name w:val="Unresolved Mention"/>
    <w:basedOn w:val="DefaultParagraphFont"/>
    <w:uiPriority w:val="99"/>
    <w:semiHidden/>
    <w:unhideWhenUsed/>
    <w:rsid w:val="00531ADA"/>
    <w:rPr>
      <w:color w:val="605E5C"/>
      <w:shd w:val="clear" w:color="auto" w:fill="E1DFDD"/>
    </w:rPr>
  </w:style>
  <w:style w:type="character" w:customStyle="1" w:styleId="Heading1Char">
    <w:name w:val="Heading 1 Char"/>
    <w:basedOn w:val="DefaultParagraphFont"/>
    <w:link w:val="Heading1"/>
    <w:uiPriority w:val="9"/>
    <w:rsid w:val="001C2DD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987E74"/>
    <w:pPr>
      <w:spacing w:before="100" w:beforeAutospacing="1" w:after="100" w:afterAutospacing="1"/>
    </w:pPr>
    <w:rPr>
      <w:rFonts w:ascii="Times New Roman" w:eastAsia="Times New Roman" w:hAnsi="Times New Roman" w:cs="Times New Roman"/>
      <w:lang w:eastAsia="en-GB"/>
    </w:rPr>
  </w:style>
  <w:style w:type="character" w:customStyle="1" w:styleId="notion-enable-hover">
    <w:name w:val="notion-enable-hover"/>
    <w:basedOn w:val="DefaultParagraphFont"/>
    <w:rsid w:val="00987E74"/>
  </w:style>
  <w:style w:type="character" w:customStyle="1" w:styleId="link-annotation-unknown-block-id--2111919972">
    <w:name w:val="link-annotation-unknown-block-id--2111919972"/>
    <w:basedOn w:val="DefaultParagraphFont"/>
    <w:rsid w:val="00987E74"/>
  </w:style>
  <w:style w:type="character" w:customStyle="1" w:styleId="link-annotation-unknown-block-id--6474701">
    <w:name w:val="link-annotation-unknown-block-id--6474701"/>
    <w:basedOn w:val="DefaultParagraphFont"/>
    <w:rsid w:val="00EE0BE9"/>
  </w:style>
  <w:style w:type="character" w:customStyle="1" w:styleId="link-annotation-unknown-block-id--819264478">
    <w:name w:val="link-annotation-unknown-block-id--819264478"/>
    <w:basedOn w:val="DefaultParagraphFont"/>
    <w:rsid w:val="00EE0BE9"/>
  </w:style>
  <w:style w:type="paragraph" w:customStyle="1" w:styleId="ssrcss-1gg9z89-contributor">
    <w:name w:val="ssrcss-1gg9z89-contributor"/>
    <w:basedOn w:val="Normal"/>
    <w:rsid w:val="005944FD"/>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22CC3"/>
    <w:rPr>
      <w:color w:val="954F72" w:themeColor="followedHyperlink"/>
      <w:u w:val="single"/>
    </w:rPr>
  </w:style>
  <w:style w:type="paragraph" w:styleId="ListParagraph">
    <w:name w:val="List Paragraph"/>
    <w:basedOn w:val="Normal"/>
    <w:uiPriority w:val="34"/>
    <w:qFormat/>
    <w:rsid w:val="00B75E87"/>
    <w:pPr>
      <w:ind w:left="720"/>
      <w:contextualSpacing/>
    </w:pPr>
  </w:style>
  <w:style w:type="character" w:styleId="Emphasis">
    <w:name w:val="Emphasis"/>
    <w:basedOn w:val="DefaultParagraphFont"/>
    <w:uiPriority w:val="20"/>
    <w:qFormat/>
    <w:rsid w:val="009B7B96"/>
    <w:rPr>
      <w:i/>
      <w:iCs/>
    </w:rPr>
  </w:style>
  <w:style w:type="paragraph" w:styleId="Revision">
    <w:name w:val="Revision"/>
    <w:hidden/>
    <w:uiPriority w:val="99"/>
    <w:semiHidden/>
    <w:rsid w:val="00453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7366">
      <w:bodyDiv w:val="1"/>
      <w:marLeft w:val="0"/>
      <w:marRight w:val="0"/>
      <w:marTop w:val="0"/>
      <w:marBottom w:val="0"/>
      <w:divBdr>
        <w:top w:val="none" w:sz="0" w:space="0" w:color="auto"/>
        <w:left w:val="none" w:sz="0" w:space="0" w:color="auto"/>
        <w:bottom w:val="none" w:sz="0" w:space="0" w:color="auto"/>
        <w:right w:val="none" w:sz="0" w:space="0" w:color="auto"/>
      </w:divBdr>
    </w:div>
    <w:div w:id="50544918">
      <w:bodyDiv w:val="1"/>
      <w:marLeft w:val="0"/>
      <w:marRight w:val="0"/>
      <w:marTop w:val="0"/>
      <w:marBottom w:val="0"/>
      <w:divBdr>
        <w:top w:val="none" w:sz="0" w:space="0" w:color="auto"/>
        <w:left w:val="none" w:sz="0" w:space="0" w:color="auto"/>
        <w:bottom w:val="none" w:sz="0" w:space="0" w:color="auto"/>
        <w:right w:val="none" w:sz="0" w:space="0" w:color="auto"/>
      </w:divBdr>
      <w:divsChild>
        <w:div w:id="1343163520">
          <w:marLeft w:val="0"/>
          <w:marRight w:val="0"/>
          <w:marTop w:val="0"/>
          <w:marBottom w:val="0"/>
          <w:divBdr>
            <w:top w:val="none" w:sz="0" w:space="0" w:color="auto"/>
            <w:left w:val="none" w:sz="0" w:space="0" w:color="auto"/>
            <w:bottom w:val="none" w:sz="0" w:space="0" w:color="auto"/>
            <w:right w:val="none" w:sz="0" w:space="0" w:color="auto"/>
          </w:divBdr>
        </w:div>
      </w:divsChild>
    </w:div>
    <w:div w:id="118382403">
      <w:bodyDiv w:val="1"/>
      <w:marLeft w:val="0"/>
      <w:marRight w:val="0"/>
      <w:marTop w:val="0"/>
      <w:marBottom w:val="0"/>
      <w:divBdr>
        <w:top w:val="none" w:sz="0" w:space="0" w:color="auto"/>
        <w:left w:val="none" w:sz="0" w:space="0" w:color="auto"/>
        <w:bottom w:val="none" w:sz="0" w:space="0" w:color="auto"/>
        <w:right w:val="none" w:sz="0" w:space="0" w:color="auto"/>
      </w:divBdr>
    </w:div>
    <w:div w:id="230046979">
      <w:bodyDiv w:val="1"/>
      <w:marLeft w:val="0"/>
      <w:marRight w:val="0"/>
      <w:marTop w:val="0"/>
      <w:marBottom w:val="0"/>
      <w:divBdr>
        <w:top w:val="none" w:sz="0" w:space="0" w:color="auto"/>
        <w:left w:val="none" w:sz="0" w:space="0" w:color="auto"/>
        <w:bottom w:val="none" w:sz="0" w:space="0" w:color="auto"/>
        <w:right w:val="none" w:sz="0" w:space="0" w:color="auto"/>
      </w:divBdr>
    </w:div>
    <w:div w:id="340469393">
      <w:bodyDiv w:val="1"/>
      <w:marLeft w:val="0"/>
      <w:marRight w:val="0"/>
      <w:marTop w:val="0"/>
      <w:marBottom w:val="0"/>
      <w:divBdr>
        <w:top w:val="none" w:sz="0" w:space="0" w:color="auto"/>
        <w:left w:val="none" w:sz="0" w:space="0" w:color="auto"/>
        <w:bottom w:val="none" w:sz="0" w:space="0" w:color="auto"/>
        <w:right w:val="none" w:sz="0" w:space="0" w:color="auto"/>
      </w:divBdr>
    </w:div>
    <w:div w:id="345139820">
      <w:bodyDiv w:val="1"/>
      <w:marLeft w:val="0"/>
      <w:marRight w:val="0"/>
      <w:marTop w:val="0"/>
      <w:marBottom w:val="0"/>
      <w:divBdr>
        <w:top w:val="none" w:sz="0" w:space="0" w:color="auto"/>
        <w:left w:val="none" w:sz="0" w:space="0" w:color="auto"/>
        <w:bottom w:val="none" w:sz="0" w:space="0" w:color="auto"/>
        <w:right w:val="none" w:sz="0" w:space="0" w:color="auto"/>
      </w:divBdr>
    </w:div>
    <w:div w:id="366026346">
      <w:bodyDiv w:val="1"/>
      <w:marLeft w:val="0"/>
      <w:marRight w:val="0"/>
      <w:marTop w:val="0"/>
      <w:marBottom w:val="0"/>
      <w:divBdr>
        <w:top w:val="none" w:sz="0" w:space="0" w:color="auto"/>
        <w:left w:val="none" w:sz="0" w:space="0" w:color="auto"/>
        <w:bottom w:val="none" w:sz="0" w:space="0" w:color="auto"/>
        <w:right w:val="none" w:sz="0" w:space="0" w:color="auto"/>
      </w:divBdr>
    </w:div>
    <w:div w:id="467359871">
      <w:bodyDiv w:val="1"/>
      <w:marLeft w:val="0"/>
      <w:marRight w:val="0"/>
      <w:marTop w:val="0"/>
      <w:marBottom w:val="0"/>
      <w:divBdr>
        <w:top w:val="none" w:sz="0" w:space="0" w:color="auto"/>
        <w:left w:val="none" w:sz="0" w:space="0" w:color="auto"/>
        <w:bottom w:val="none" w:sz="0" w:space="0" w:color="auto"/>
        <w:right w:val="none" w:sz="0" w:space="0" w:color="auto"/>
      </w:divBdr>
    </w:div>
    <w:div w:id="502741865">
      <w:bodyDiv w:val="1"/>
      <w:marLeft w:val="0"/>
      <w:marRight w:val="0"/>
      <w:marTop w:val="0"/>
      <w:marBottom w:val="0"/>
      <w:divBdr>
        <w:top w:val="none" w:sz="0" w:space="0" w:color="auto"/>
        <w:left w:val="none" w:sz="0" w:space="0" w:color="auto"/>
        <w:bottom w:val="none" w:sz="0" w:space="0" w:color="auto"/>
        <w:right w:val="none" w:sz="0" w:space="0" w:color="auto"/>
      </w:divBdr>
    </w:div>
    <w:div w:id="524565948">
      <w:bodyDiv w:val="1"/>
      <w:marLeft w:val="0"/>
      <w:marRight w:val="0"/>
      <w:marTop w:val="0"/>
      <w:marBottom w:val="0"/>
      <w:divBdr>
        <w:top w:val="none" w:sz="0" w:space="0" w:color="auto"/>
        <w:left w:val="none" w:sz="0" w:space="0" w:color="auto"/>
        <w:bottom w:val="none" w:sz="0" w:space="0" w:color="auto"/>
        <w:right w:val="none" w:sz="0" w:space="0" w:color="auto"/>
      </w:divBdr>
    </w:div>
    <w:div w:id="551693609">
      <w:bodyDiv w:val="1"/>
      <w:marLeft w:val="0"/>
      <w:marRight w:val="0"/>
      <w:marTop w:val="0"/>
      <w:marBottom w:val="0"/>
      <w:divBdr>
        <w:top w:val="none" w:sz="0" w:space="0" w:color="auto"/>
        <w:left w:val="none" w:sz="0" w:space="0" w:color="auto"/>
        <w:bottom w:val="none" w:sz="0" w:space="0" w:color="auto"/>
        <w:right w:val="none" w:sz="0" w:space="0" w:color="auto"/>
      </w:divBdr>
    </w:div>
    <w:div w:id="601377082">
      <w:bodyDiv w:val="1"/>
      <w:marLeft w:val="0"/>
      <w:marRight w:val="0"/>
      <w:marTop w:val="0"/>
      <w:marBottom w:val="0"/>
      <w:divBdr>
        <w:top w:val="none" w:sz="0" w:space="0" w:color="auto"/>
        <w:left w:val="none" w:sz="0" w:space="0" w:color="auto"/>
        <w:bottom w:val="none" w:sz="0" w:space="0" w:color="auto"/>
        <w:right w:val="none" w:sz="0" w:space="0" w:color="auto"/>
      </w:divBdr>
    </w:div>
    <w:div w:id="653071046">
      <w:bodyDiv w:val="1"/>
      <w:marLeft w:val="0"/>
      <w:marRight w:val="0"/>
      <w:marTop w:val="0"/>
      <w:marBottom w:val="0"/>
      <w:divBdr>
        <w:top w:val="none" w:sz="0" w:space="0" w:color="auto"/>
        <w:left w:val="none" w:sz="0" w:space="0" w:color="auto"/>
        <w:bottom w:val="none" w:sz="0" w:space="0" w:color="auto"/>
        <w:right w:val="none" w:sz="0" w:space="0" w:color="auto"/>
      </w:divBdr>
    </w:div>
    <w:div w:id="669597464">
      <w:bodyDiv w:val="1"/>
      <w:marLeft w:val="0"/>
      <w:marRight w:val="0"/>
      <w:marTop w:val="0"/>
      <w:marBottom w:val="0"/>
      <w:divBdr>
        <w:top w:val="none" w:sz="0" w:space="0" w:color="auto"/>
        <w:left w:val="none" w:sz="0" w:space="0" w:color="auto"/>
        <w:bottom w:val="none" w:sz="0" w:space="0" w:color="auto"/>
        <w:right w:val="none" w:sz="0" w:space="0" w:color="auto"/>
      </w:divBdr>
    </w:div>
    <w:div w:id="688683252">
      <w:bodyDiv w:val="1"/>
      <w:marLeft w:val="0"/>
      <w:marRight w:val="0"/>
      <w:marTop w:val="0"/>
      <w:marBottom w:val="0"/>
      <w:divBdr>
        <w:top w:val="none" w:sz="0" w:space="0" w:color="auto"/>
        <w:left w:val="none" w:sz="0" w:space="0" w:color="auto"/>
        <w:bottom w:val="none" w:sz="0" w:space="0" w:color="auto"/>
        <w:right w:val="none" w:sz="0" w:space="0" w:color="auto"/>
      </w:divBdr>
    </w:div>
    <w:div w:id="693456877">
      <w:bodyDiv w:val="1"/>
      <w:marLeft w:val="0"/>
      <w:marRight w:val="0"/>
      <w:marTop w:val="0"/>
      <w:marBottom w:val="0"/>
      <w:divBdr>
        <w:top w:val="none" w:sz="0" w:space="0" w:color="auto"/>
        <w:left w:val="none" w:sz="0" w:space="0" w:color="auto"/>
        <w:bottom w:val="none" w:sz="0" w:space="0" w:color="auto"/>
        <w:right w:val="none" w:sz="0" w:space="0" w:color="auto"/>
      </w:divBdr>
    </w:div>
    <w:div w:id="708530242">
      <w:bodyDiv w:val="1"/>
      <w:marLeft w:val="0"/>
      <w:marRight w:val="0"/>
      <w:marTop w:val="0"/>
      <w:marBottom w:val="0"/>
      <w:divBdr>
        <w:top w:val="none" w:sz="0" w:space="0" w:color="auto"/>
        <w:left w:val="none" w:sz="0" w:space="0" w:color="auto"/>
        <w:bottom w:val="none" w:sz="0" w:space="0" w:color="auto"/>
        <w:right w:val="none" w:sz="0" w:space="0" w:color="auto"/>
      </w:divBdr>
    </w:div>
    <w:div w:id="725647233">
      <w:bodyDiv w:val="1"/>
      <w:marLeft w:val="0"/>
      <w:marRight w:val="0"/>
      <w:marTop w:val="0"/>
      <w:marBottom w:val="0"/>
      <w:divBdr>
        <w:top w:val="none" w:sz="0" w:space="0" w:color="auto"/>
        <w:left w:val="none" w:sz="0" w:space="0" w:color="auto"/>
        <w:bottom w:val="none" w:sz="0" w:space="0" w:color="auto"/>
        <w:right w:val="none" w:sz="0" w:space="0" w:color="auto"/>
      </w:divBdr>
    </w:div>
    <w:div w:id="725909211">
      <w:bodyDiv w:val="1"/>
      <w:marLeft w:val="0"/>
      <w:marRight w:val="0"/>
      <w:marTop w:val="0"/>
      <w:marBottom w:val="0"/>
      <w:divBdr>
        <w:top w:val="none" w:sz="0" w:space="0" w:color="auto"/>
        <w:left w:val="none" w:sz="0" w:space="0" w:color="auto"/>
        <w:bottom w:val="none" w:sz="0" w:space="0" w:color="auto"/>
        <w:right w:val="none" w:sz="0" w:space="0" w:color="auto"/>
      </w:divBdr>
    </w:div>
    <w:div w:id="981691429">
      <w:bodyDiv w:val="1"/>
      <w:marLeft w:val="0"/>
      <w:marRight w:val="0"/>
      <w:marTop w:val="0"/>
      <w:marBottom w:val="0"/>
      <w:divBdr>
        <w:top w:val="none" w:sz="0" w:space="0" w:color="auto"/>
        <w:left w:val="none" w:sz="0" w:space="0" w:color="auto"/>
        <w:bottom w:val="none" w:sz="0" w:space="0" w:color="auto"/>
        <w:right w:val="none" w:sz="0" w:space="0" w:color="auto"/>
      </w:divBdr>
    </w:div>
    <w:div w:id="1058016437">
      <w:bodyDiv w:val="1"/>
      <w:marLeft w:val="0"/>
      <w:marRight w:val="0"/>
      <w:marTop w:val="0"/>
      <w:marBottom w:val="0"/>
      <w:divBdr>
        <w:top w:val="none" w:sz="0" w:space="0" w:color="auto"/>
        <w:left w:val="none" w:sz="0" w:space="0" w:color="auto"/>
        <w:bottom w:val="none" w:sz="0" w:space="0" w:color="auto"/>
        <w:right w:val="none" w:sz="0" w:space="0" w:color="auto"/>
      </w:divBdr>
    </w:div>
    <w:div w:id="1074277816">
      <w:bodyDiv w:val="1"/>
      <w:marLeft w:val="0"/>
      <w:marRight w:val="0"/>
      <w:marTop w:val="0"/>
      <w:marBottom w:val="0"/>
      <w:divBdr>
        <w:top w:val="none" w:sz="0" w:space="0" w:color="auto"/>
        <w:left w:val="none" w:sz="0" w:space="0" w:color="auto"/>
        <w:bottom w:val="none" w:sz="0" w:space="0" w:color="auto"/>
        <w:right w:val="none" w:sz="0" w:space="0" w:color="auto"/>
      </w:divBdr>
    </w:div>
    <w:div w:id="1095831189">
      <w:bodyDiv w:val="1"/>
      <w:marLeft w:val="0"/>
      <w:marRight w:val="0"/>
      <w:marTop w:val="0"/>
      <w:marBottom w:val="0"/>
      <w:divBdr>
        <w:top w:val="none" w:sz="0" w:space="0" w:color="auto"/>
        <w:left w:val="none" w:sz="0" w:space="0" w:color="auto"/>
        <w:bottom w:val="none" w:sz="0" w:space="0" w:color="auto"/>
        <w:right w:val="none" w:sz="0" w:space="0" w:color="auto"/>
      </w:divBdr>
    </w:div>
    <w:div w:id="1188837140">
      <w:bodyDiv w:val="1"/>
      <w:marLeft w:val="0"/>
      <w:marRight w:val="0"/>
      <w:marTop w:val="0"/>
      <w:marBottom w:val="0"/>
      <w:divBdr>
        <w:top w:val="none" w:sz="0" w:space="0" w:color="auto"/>
        <w:left w:val="none" w:sz="0" w:space="0" w:color="auto"/>
        <w:bottom w:val="none" w:sz="0" w:space="0" w:color="auto"/>
        <w:right w:val="none" w:sz="0" w:space="0" w:color="auto"/>
      </w:divBdr>
    </w:div>
    <w:div w:id="1221134799">
      <w:bodyDiv w:val="1"/>
      <w:marLeft w:val="0"/>
      <w:marRight w:val="0"/>
      <w:marTop w:val="0"/>
      <w:marBottom w:val="0"/>
      <w:divBdr>
        <w:top w:val="none" w:sz="0" w:space="0" w:color="auto"/>
        <w:left w:val="none" w:sz="0" w:space="0" w:color="auto"/>
        <w:bottom w:val="none" w:sz="0" w:space="0" w:color="auto"/>
        <w:right w:val="none" w:sz="0" w:space="0" w:color="auto"/>
      </w:divBdr>
    </w:div>
    <w:div w:id="1226916106">
      <w:bodyDiv w:val="1"/>
      <w:marLeft w:val="0"/>
      <w:marRight w:val="0"/>
      <w:marTop w:val="0"/>
      <w:marBottom w:val="0"/>
      <w:divBdr>
        <w:top w:val="none" w:sz="0" w:space="0" w:color="auto"/>
        <w:left w:val="none" w:sz="0" w:space="0" w:color="auto"/>
        <w:bottom w:val="none" w:sz="0" w:space="0" w:color="auto"/>
        <w:right w:val="none" w:sz="0" w:space="0" w:color="auto"/>
      </w:divBdr>
    </w:div>
    <w:div w:id="1251355477">
      <w:bodyDiv w:val="1"/>
      <w:marLeft w:val="0"/>
      <w:marRight w:val="0"/>
      <w:marTop w:val="0"/>
      <w:marBottom w:val="0"/>
      <w:divBdr>
        <w:top w:val="none" w:sz="0" w:space="0" w:color="auto"/>
        <w:left w:val="none" w:sz="0" w:space="0" w:color="auto"/>
        <w:bottom w:val="none" w:sz="0" w:space="0" w:color="auto"/>
        <w:right w:val="none" w:sz="0" w:space="0" w:color="auto"/>
      </w:divBdr>
    </w:div>
    <w:div w:id="1290238012">
      <w:bodyDiv w:val="1"/>
      <w:marLeft w:val="0"/>
      <w:marRight w:val="0"/>
      <w:marTop w:val="0"/>
      <w:marBottom w:val="0"/>
      <w:divBdr>
        <w:top w:val="none" w:sz="0" w:space="0" w:color="auto"/>
        <w:left w:val="none" w:sz="0" w:space="0" w:color="auto"/>
        <w:bottom w:val="none" w:sz="0" w:space="0" w:color="auto"/>
        <w:right w:val="none" w:sz="0" w:space="0" w:color="auto"/>
      </w:divBdr>
    </w:div>
    <w:div w:id="1294754541">
      <w:bodyDiv w:val="1"/>
      <w:marLeft w:val="0"/>
      <w:marRight w:val="0"/>
      <w:marTop w:val="0"/>
      <w:marBottom w:val="0"/>
      <w:divBdr>
        <w:top w:val="none" w:sz="0" w:space="0" w:color="auto"/>
        <w:left w:val="none" w:sz="0" w:space="0" w:color="auto"/>
        <w:bottom w:val="none" w:sz="0" w:space="0" w:color="auto"/>
        <w:right w:val="none" w:sz="0" w:space="0" w:color="auto"/>
      </w:divBdr>
    </w:div>
    <w:div w:id="1397513209">
      <w:bodyDiv w:val="1"/>
      <w:marLeft w:val="0"/>
      <w:marRight w:val="0"/>
      <w:marTop w:val="0"/>
      <w:marBottom w:val="0"/>
      <w:divBdr>
        <w:top w:val="none" w:sz="0" w:space="0" w:color="auto"/>
        <w:left w:val="none" w:sz="0" w:space="0" w:color="auto"/>
        <w:bottom w:val="none" w:sz="0" w:space="0" w:color="auto"/>
        <w:right w:val="none" w:sz="0" w:space="0" w:color="auto"/>
      </w:divBdr>
    </w:div>
    <w:div w:id="1518227162">
      <w:bodyDiv w:val="1"/>
      <w:marLeft w:val="0"/>
      <w:marRight w:val="0"/>
      <w:marTop w:val="0"/>
      <w:marBottom w:val="0"/>
      <w:divBdr>
        <w:top w:val="none" w:sz="0" w:space="0" w:color="auto"/>
        <w:left w:val="none" w:sz="0" w:space="0" w:color="auto"/>
        <w:bottom w:val="none" w:sz="0" w:space="0" w:color="auto"/>
        <w:right w:val="none" w:sz="0" w:space="0" w:color="auto"/>
      </w:divBdr>
    </w:div>
    <w:div w:id="1599367146">
      <w:bodyDiv w:val="1"/>
      <w:marLeft w:val="0"/>
      <w:marRight w:val="0"/>
      <w:marTop w:val="0"/>
      <w:marBottom w:val="0"/>
      <w:divBdr>
        <w:top w:val="none" w:sz="0" w:space="0" w:color="auto"/>
        <w:left w:val="none" w:sz="0" w:space="0" w:color="auto"/>
        <w:bottom w:val="none" w:sz="0" w:space="0" w:color="auto"/>
        <w:right w:val="none" w:sz="0" w:space="0" w:color="auto"/>
      </w:divBdr>
    </w:div>
    <w:div w:id="1621841290">
      <w:bodyDiv w:val="1"/>
      <w:marLeft w:val="0"/>
      <w:marRight w:val="0"/>
      <w:marTop w:val="0"/>
      <w:marBottom w:val="0"/>
      <w:divBdr>
        <w:top w:val="none" w:sz="0" w:space="0" w:color="auto"/>
        <w:left w:val="none" w:sz="0" w:space="0" w:color="auto"/>
        <w:bottom w:val="none" w:sz="0" w:space="0" w:color="auto"/>
        <w:right w:val="none" w:sz="0" w:space="0" w:color="auto"/>
      </w:divBdr>
    </w:div>
    <w:div w:id="1647322921">
      <w:bodyDiv w:val="1"/>
      <w:marLeft w:val="0"/>
      <w:marRight w:val="0"/>
      <w:marTop w:val="0"/>
      <w:marBottom w:val="0"/>
      <w:divBdr>
        <w:top w:val="none" w:sz="0" w:space="0" w:color="auto"/>
        <w:left w:val="none" w:sz="0" w:space="0" w:color="auto"/>
        <w:bottom w:val="none" w:sz="0" w:space="0" w:color="auto"/>
        <w:right w:val="none" w:sz="0" w:space="0" w:color="auto"/>
      </w:divBdr>
    </w:div>
    <w:div w:id="1776362070">
      <w:bodyDiv w:val="1"/>
      <w:marLeft w:val="0"/>
      <w:marRight w:val="0"/>
      <w:marTop w:val="0"/>
      <w:marBottom w:val="0"/>
      <w:divBdr>
        <w:top w:val="none" w:sz="0" w:space="0" w:color="auto"/>
        <w:left w:val="none" w:sz="0" w:space="0" w:color="auto"/>
        <w:bottom w:val="none" w:sz="0" w:space="0" w:color="auto"/>
        <w:right w:val="none" w:sz="0" w:space="0" w:color="auto"/>
      </w:divBdr>
    </w:div>
    <w:div w:id="1781727466">
      <w:bodyDiv w:val="1"/>
      <w:marLeft w:val="0"/>
      <w:marRight w:val="0"/>
      <w:marTop w:val="0"/>
      <w:marBottom w:val="0"/>
      <w:divBdr>
        <w:top w:val="none" w:sz="0" w:space="0" w:color="auto"/>
        <w:left w:val="none" w:sz="0" w:space="0" w:color="auto"/>
        <w:bottom w:val="none" w:sz="0" w:space="0" w:color="auto"/>
        <w:right w:val="none" w:sz="0" w:space="0" w:color="auto"/>
      </w:divBdr>
    </w:div>
    <w:div w:id="1838497832">
      <w:bodyDiv w:val="1"/>
      <w:marLeft w:val="0"/>
      <w:marRight w:val="0"/>
      <w:marTop w:val="0"/>
      <w:marBottom w:val="0"/>
      <w:divBdr>
        <w:top w:val="none" w:sz="0" w:space="0" w:color="auto"/>
        <w:left w:val="none" w:sz="0" w:space="0" w:color="auto"/>
        <w:bottom w:val="none" w:sz="0" w:space="0" w:color="auto"/>
        <w:right w:val="none" w:sz="0" w:space="0" w:color="auto"/>
      </w:divBdr>
    </w:div>
    <w:div w:id="2012373502">
      <w:bodyDiv w:val="1"/>
      <w:marLeft w:val="0"/>
      <w:marRight w:val="0"/>
      <w:marTop w:val="0"/>
      <w:marBottom w:val="0"/>
      <w:divBdr>
        <w:top w:val="none" w:sz="0" w:space="0" w:color="auto"/>
        <w:left w:val="none" w:sz="0" w:space="0" w:color="auto"/>
        <w:bottom w:val="none" w:sz="0" w:space="0" w:color="auto"/>
        <w:right w:val="none" w:sz="0" w:space="0" w:color="auto"/>
      </w:divBdr>
    </w:div>
    <w:div w:id="2030719526">
      <w:bodyDiv w:val="1"/>
      <w:marLeft w:val="0"/>
      <w:marRight w:val="0"/>
      <w:marTop w:val="0"/>
      <w:marBottom w:val="0"/>
      <w:divBdr>
        <w:top w:val="none" w:sz="0" w:space="0" w:color="auto"/>
        <w:left w:val="none" w:sz="0" w:space="0" w:color="auto"/>
        <w:bottom w:val="none" w:sz="0" w:space="0" w:color="auto"/>
        <w:right w:val="none" w:sz="0" w:space="0" w:color="auto"/>
      </w:divBdr>
    </w:div>
    <w:div w:id="2035842716">
      <w:bodyDiv w:val="1"/>
      <w:marLeft w:val="0"/>
      <w:marRight w:val="0"/>
      <w:marTop w:val="0"/>
      <w:marBottom w:val="0"/>
      <w:divBdr>
        <w:top w:val="none" w:sz="0" w:space="0" w:color="auto"/>
        <w:left w:val="none" w:sz="0" w:space="0" w:color="auto"/>
        <w:bottom w:val="none" w:sz="0" w:space="0" w:color="auto"/>
        <w:right w:val="none" w:sz="0" w:space="0" w:color="auto"/>
      </w:divBdr>
    </w:div>
    <w:div w:id="2054309877">
      <w:bodyDiv w:val="1"/>
      <w:marLeft w:val="0"/>
      <w:marRight w:val="0"/>
      <w:marTop w:val="0"/>
      <w:marBottom w:val="0"/>
      <w:divBdr>
        <w:top w:val="none" w:sz="0" w:space="0" w:color="auto"/>
        <w:left w:val="none" w:sz="0" w:space="0" w:color="auto"/>
        <w:bottom w:val="none" w:sz="0" w:space="0" w:color="auto"/>
        <w:right w:val="none" w:sz="0" w:space="0" w:color="auto"/>
      </w:divBdr>
    </w:div>
    <w:div w:id="2082873047">
      <w:bodyDiv w:val="1"/>
      <w:marLeft w:val="0"/>
      <w:marRight w:val="0"/>
      <w:marTop w:val="0"/>
      <w:marBottom w:val="0"/>
      <w:divBdr>
        <w:top w:val="none" w:sz="0" w:space="0" w:color="auto"/>
        <w:left w:val="none" w:sz="0" w:space="0" w:color="auto"/>
        <w:bottom w:val="none" w:sz="0" w:space="0" w:color="auto"/>
        <w:right w:val="none" w:sz="0" w:space="0" w:color="auto"/>
      </w:divBdr>
    </w:div>
    <w:div w:id="2093156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48095118" TargetMode="External"/><Relationship Id="rId18" Type="http://schemas.openxmlformats.org/officeDocument/2006/relationships/hyperlink" Target="https://publications.gc.ca/collections/Collection/JS42-107-2002E.pdf" TargetMode="External"/><Relationship Id="rId26" Type="http://schemas.openxmlformats.org/officeDocument/2006/relationships/hyperlink" Target="https://www.policeprofessional.com/news/government-unveils-sweeping-reforms-to-improve-justice-for-let-down-rape-victims/" TargetMode="External"/><Relationship Id="rId39" Type="http://schemas.openxmlformats.org/officeDocument/2006/relationships/hyperlink" Target="https://www.london.gov.uk/sites/default/files/vcl_rape_review_-_final_-_31st_july_2019.pdf" TargetMode="External"/><Relationship Id="rId21" Type="http://schemas.openxmlformats.org/officeDocument/2006/relationships/hyperlink" Target="https://dro.dur.ac.uk/15193/" TargetMode="External"/><Relationship Id="rId34" Type="http://schemas.openxmlformats.org/officeDocument/2006/relationships/hyperlink" Target="https://rapecrisis.org.uk/get-informed/reports-briefings/the-decriminalisation-of-rape/" TargetMode="External"/><Relationship Id="rId7" Type="http://schemas.openxmlformats.org/officeDocument/2006/relationships/hyperlink" Target="https://www.cps.gov.uk/sites/default/files/documents/publications/dame_elish_angiolini_rape_review_2015.pdf" TargetMode="External"/><Relationship Id="rId2" Type="http://schemas.openxmlformats.org/officeDocument/2006/relationships/numbering" Target="numbering.xml"/><Relationship Id="rId16" Type="http://schemas.openxmlformats.org/officeDocument/2006/relationships/hyperlink" Target="https://www.justiceinspectorates.gov.uk/hmicfrs/wp-content/uploads/evaluation-of-rape-survivors-experience-of-the-police-and-other-criminal-justice-agencies.pdf" TargetMode="External"/><Relationship Id="rId20" Type="http://schemas.openxmlformats.org/officeDocument/2006/relationships/hyperlink" Target="https://www.cps.gov.uk/cps/news/new-legal-guidance-prosecutors-helps-tackle-rape-myths-and-stereotypes-against-changing" TargetMode="External"/><Relationship Id="rId29" Type="http://schemas.openxmlformats.org/officeDocument/2006/relationships/hyperlink" Target="https://theconversation.com/rising-rape-cases-a-broken-criminal-justice-system-and-the-digital-strip-search-127852"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sets.publishing.service.gov.uk/government/uploads/system/uploads/attachment_data/file/553335/process-evaluation-doc.pdf" TargetMode="External"/><Relationship Id="rId24" Type="http://schemas.openxmlformats.org/officeDocument/2006/relationships/hyperlink" Target="https://assets.publishing.service.gov.uk/government/uploads/system/uploads/attachment_data/file/1001417/end-to-end-rape-review-report-with-correction-slip.pdf" TargetMode="External"/><Relationship Id="rId32" Type="http://schemas.openxmlformats.org/officeDocument/2006/relationships/hyperlink" Target="https://www.independent.co.uk/news/uk/home-news/rape-victims-video-evidence-special-measures-b1849529.html" TargetMode="External"/><Relationship Id="rId37" Type="http://schemas.openxmlformats.org/officeDocument/2006/relationships/hyperlink" Target="https://victimscommissioner.org.uk/published-reviews/victims-law-policy-paper-the-victims-commissioners-proposals-for-a-victims-law/"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ndviolenceagainstwomen.org.uk/wp-content/uploads/C-Decriminalisation-of-Rape-Report-CWJ-EVAW-IMKAAN-RCEW-NOV-2020.pdf" TargetMode="External"/><Relationship Id="rId23" Type="http://schemas.openxmlformats.org/officeDocument/2006/relationships/hyperlink" Target="https://pubmed.ncbi.nlm.nih.gov/16043563/" TargetMode="External"/><Relationship Id="rId28" Type="http://schemas.openxmlformats.org/officeDocument/2006/relationships/hyperlink" Target="https://onlinelibrary.wiley.com/doi/abs/10.1111/j.1467-6478.2012.00579.x" TargetMode="External"/><Relationship Id="rId36" Type="http://schemas.openxmlformats.org/officeDocument/2006/relationships/hyperlink" Target="https://www.crimeandjustice.org.uk/sites/crimeandjustice.org.uk/files/09627250208553497.pdf" TargetMode="External"/><Relationship Id="rId10" Type="http://schemas.openxmlformats.org/officeDocument/2006/relationships/hyperlink" Target="https://www.vox.com/first-person/2018/10/10/17953016/what-is-restorative-justice-definition-questions-circle" TargetMode="External"/><Relationship Id="rId19" Type="http://schemas.openxmlformats.org/officeDocument/2006/relationships/hyperlink" Target="https://docplayer.net/17290401-Working-in-step-a-joint-inspection-of-local-criminal-justice-partnerships-by-hmic-hmcpsi-and-hmi-probation-october-2015-hmic-2015.html" TargetMode="External"/><Relationship Id="rId31" Type="http://schemas.openxmlformats.org/officeDocument/2006/relationships/hyperlink" Target="https://s3-eu-west-2.amazonaws.com/victcomm2-prod-storage-119w3o4kq2z48/uploads/2020/10/OVC-Rape-Survivors-and-the-Criminal-Justice-System.pdf" TargetMode="External"/><Relationship Id="rId4" Type="http://schemas.openxmlformats.org/officeDocument/2006/relationships/settings" Target="settings.xml"/><Relationship Id="rId9" Type="http://schemas.openxmlformats.org/officeDocument/2006/relationships/hyperlink" Target="https://www.bacp.co.uk/bacp-journals/healthcare-counselling-and-psychotherapy-journal/april-2015/pre-trial-therapy/" TargetMode="External"/><Relationship Id="rId14" Type="http://schemas.openxmlformats.org/officeDocument/2006/relationships/hyperlink" Target="https://www.theguardian.com/uk-news/2018/feb/21/john-worboys-victims-win-human-rights-case-against-police" TargetMode="External"/><Relationship Id="rId22" Type="http://schemas.openxmlformats.org/officeDocument/2006/relationships/hyperlink" Target="http://cyfs.unl.edu/academies-bureaus/ivrl/documents/Rape-Myths.pdf" TargetMode="External"/><Relationship Id="rId27" Type="http://schemas.openxmlformats.org/officeDocument/2006/relationships/hyperlink" Target="https://doi.org/10.1080/13552600.2011.613278" TargetMode="External"/><Relationship Id="rId30" Type="http://schemas.openxmlformats.org/officeDocument/2006/relationships/hyperlink" Target="https://www.met.police.uk/advice/advice-and-information/rsa/rape-and-sexual-assault/what-happens-after-you-report-rape-or-sexual-assault" TargetMode="External"/><Relationship Id="rId35" Type="http://schemas.openxmlformats.org/officeDocument/2006/relationships/hyperlink" Target="https://restorativejustice.org.uk/restorative-justice-and-sexual-harm" TargetMode="External"/><Relationship Id="rId8" Type="http://schemas.openxmlformats.org/officeDocument/2006/relationships/hyperlink" Target="https://www.bacp.co.uk/bacp-journals/healthcare-counselling-and-psychotherapy-journal/april-2015/pre-trial-therapy/" TargetMode="External"/><Relationship Id="rId3" Type="http://schemas.openxmlformats.org/officeDocument/2006/relationships/styles" Target="styles.xml"/><Relationship Id="rId12" Type="http://schemas.openxmlformats.org/officeDocument/2006/relationships/hyperlink" Target="https://www.bbc.co.uk/news/uk-48095118" TargetMode="External"/><Relationship Id="rId17" Type="http://schemas.openxmlformats.org/officeDocument/2006/relationships/hyperlink" Target="https://pubmed.ncbi.nlm.nih.gov/20458101/" TargetMode="External"/><Relationship Id="rId25" Type="http://schemas.openxmlformats.org/officeDocument/2006/relationships/hyperlink" Target="https://www.crimeandjustice.org.uk/sites/crimeandjustice.org.uk/files/09627251.2011.599687.pdf" TargetMode="External"/><Relationship Id="rId33" Type="http://schemas.openxmlformats.org/officeDocument/2006/relationships/hyperlink" Target="https://webarchive.nationalarchives.gov.uk/ukgwa/+/http:/www.homeoffice.gov.uk/documents/vawg-rape-review/rape-victim-experience2835.pdf?view=Binary" TargetMode="External"/><Relationship Id="rId38" Type="http://schemas.openxmlformats.org/officeDocument/2006/relationships/hyperlink" Target="https://thepsychologist.bps.org.uk/justice-system-failing-victims-and-survivors-sexual-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C8108-79AB-4046-AC99-82EFAAD51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14</Pages>
  <Words>4653</Words>
  <Characters>26527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Koekemoer (1905889)</dc:creator>
  <cp:keywords/>
  <dc:description/>
  <cp:lastModifiedBy>Warwick Koekemoer (1905889)</cp:lastModifiedBy>
  <cp:revision>15</cp:revision>
  <dcterms:created xsi:type="dcterms:W3CDTF">2021-10-03T17:37:00Z</dcterms:created>
  <dcterms:modified xsi:type="dcterms:W3CDTF">2021-10-13T15:56:00Z</dcterms:modified>
</cp:coreProperties>
</file>