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6156D9F" wp14:paraId="0CD0F219" wp14:textId="03492B3D">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6A05EDBD" wp14:textId="2C420085">
      <w:pPr>
        <w:spacing w:before="0" w:beforeAutospacing="off" w:after="160" w:afterAutospacing="off" w:line="257" w:lineRule="auto"/>
        <w:rPr>
          <w:rFonts w:ascii="Calibri" w:hAnsi="Calibri" w:eastAsia="Calibri" w:cs="Calibri"/>
          <w:b w:val="0"/>
          <w:bCs w:val="0"/>
          <w:noProof w:val="0"/>
          <w:sz w:val="22"/>
          <w:szCs w:val="22"/>
          <w:lang w:val="en-GB"/>
        </w:rPr>
      </w:pPr>
      <w:r w:rsidRPr="36156D9F" w:rsidR="2AB0AFE2">
        <w:rPr>
          <w:rFonts w:ascii="Calibri" w:hAnsi="Calibri" w:eastAsia="Calibri" w:cs="Calibri"/>
          <w:b w:val="0"/>
          <w:bCs w:val="0"/>
          <w:noProof w:val="0"/>
          <w:sz w:val="22"/>
          <w:szCs w:val="22"/>
          <w:lang w:val="en-GB"/>
        </w:rPr>
        <w:t>University of Wales Trinity Saint David</w:t>
      </w:r>
    </w:p>
    <w:p xmlns:wp14="http://schemas.microsoft.com/office/word/2010/wordml" w:rsidP="36156D9F" wp14:paraId="66AD89C1" wp14:textId="6288C3A0">
      <w:pPr>
        <w:spacing w:before="0" w:beforeAutospacing="off" w:after="160" w:afterAutospacing="off" w:line="257" w:lineRule="auto"/>
        <w:rPr>
          <w:rFonts w:ascii="Calibri" w:hAnsi="Calibri" w:eastAsia="Calibri" w:cs="Calibri"/>
          <w:b w:val="0"/>
          <w:bCs w:val="0"/>
          <w:noProof w:val="0"/>
          <w:sz w:val="22"/>
          <w:szCs w:val="22"/>
          <w:lang w:val="en-GB"/>
        </w:rPr>
      </w:pPr>
      <w:r w:rsidRPr="36156D9F" w:rsidR="2AB0AFE2">
        <w:rPr>
          <w:rFonts w:ascii="Calibri" w:hAnsi="Calibri" w:eastAsia="Calibri" w:cs="Calibri"/>
          <w:b w:val="1"/>
          <w:bCs w:val="1"/>
          <w:noProof w:val="0"/>
          <w:sz w:val="22"/>
          <w:szCs w:val="22"/>
          <w:lang w:val="en-GB"/>
        </w:rPr>
        <w:t>Name</w:t>
      </w:r>
      <w:r w:rsidRPr="36156D9F" w:rsidR="11FB8EFD">
        <w:rPr>
          <w:rFonts w:ascii="Calibri" w:hAnsi="Calibri" w:eastAsia="Calibri" w:cs="Calibri"/>
          <w:b w:val="1"/>
          <w:bCs w:val="1"/>
          <w:noProof w:val="0"/>
          <w:sz w:val="22"/>
          <w:szCs w:val="22"/>
          <w:lang w:val="en-GB"/>
        </w:rPr>
        <w:t>:</w:t>
      </w:r>
      <w:r w:rsidRPr="36156D9F" w:rsidR="2AB0AFE2">
        <w:rPr>
          <w:rFonts w:ascii="Calibri" w:hAnsi="Calibri" w:eastAsia="Calibri" w:cs="Calibri"/>
          <w:b w:val="1"/>
          <w:bCs w:val="1"/>
          <w:noProof w:val="0"/>
          <w:sz w:val="22"/>
          <w:szCs w:val="22"/>
          <w:lang w:val="en-GB"/>
        </w:rPr>
        <w:t xml:space="preserve"> </w:t>
      </w:r>
      <w:r w:rsidRPr="36156D9F" w:rsidR="2AB0AFE2">
        <w:rPr>
          <w:rFonts w:ascii="Calibri" w:hAnsi="Calibri" w:eastAsia="Calibri" w:cs="Calibri"/>
          <w:b w:val="0"/>
          <w:bCs w:val="0"/>
          <w:noProof w:val="0"/>
          <w:sz w:val="22"/>
          <w:szCs w:val="22"/>
          <w:lang w:val="en-GB"/>
        </w:rPr>
        <w:t>Sophie Walters</w:t>
      </w:r>
    </w:p>
    <w:p xmlns:wp14="http://schemas.microsoft.com/office/word/2010/wordml" w:rsidP="36156D9F" wp14:paraId="6B7FC8D0" wp14:textId="5D463F17">
      <w:pPr>
        <w:spacing w:before="0" w:beforeAutospacing="off" w:after="160" w:afterAutospacing="off" w:line="257" w:lineRule="auto"/>
        <w:rPr>
          <w:rFonts w:ascii="Calibri" w:hAnsi="Calibri" w:eastAsia="Calibri" w:cs="Calibri"/>
          <w:b w:val="0"/>
          <w:bCs w:val="0"/>
          <w:noProof w:val="0"/>
          <w:sz w:val="22"/>
          <w:szCs w:val="22"/>
          <w:lang w:val="en-GB"/>
        </w:rPr>
      </w:pPr>
      <w:r w:rsidRPr="36156D9F" w:rsidR="2AB0AFE2">
        <w:rPr>
          <w:rFonts w:ascii="Calibri" w:hAnsi="Calibri" w:eastAsia="Calibri" w:cs="Calibri"/>
          <w:b w:val="1"/>
          <w:bCs w:val="1"/>
          <w:noProof w:val="0"/>
          <w:sz w:val="22"/>
          <w:szCs w:val="22"/>
          <w:lang w:val="en-GB"/>
        </w:rPr>
        <w:t>Lecturer</w:t>
      </w:r>
      <w:r w:rsidRPr="36156D9F" w:rsidR="70525A93">
        <w:rPr>
          <w:rFonts w:ascii="Calibri" w:hAnsi="Calibri" w:eastAsia="Calibri" w:cs="Calibri"/>
          <w:b w:val="1"/>
          <w:bCs w:val="1"/>
          <w:noProof w:val="0"/>
          <w:sz w:val="22"/>
          <w:szCs w:val="22"/>
          <w:lang w:val="en-GB"/>
        </w:rPr>
        <w:t>:</w:t>
      </w:r>
      <w:r w:rsidRPr="36156D9F" w:rsidR="2AB0AFE2">
        <w:rPr>
          <w:rFonts w:ascii="Calibri" w:hAnsi="Calibri" w:eastAsia="Calibri" w:cs="Calibri"/>
          <w:b w:val="1"/>
          <w:bCs w:val="1"/>
          <w:noProof w:val="0"/>
          <w:sz w:val="22"/>
          <w:szCs w:val="22"/>
          <w:lang w:val="en-GB"/>
        </w:rPr>
        <w:t xml:space="preserve"> </w:t>
      </w:r>
      <w:r w:rsidRPr="36156D9F" w:rsidR="2AB0AFE2">
        <w:rPr>
          <w:rFonts w:ascii="Calibri" w:hAnsi="Calibri" w:eastAsia="Calibri" w:cs="Calibri"/>
          <w:b w:val="0"/>
          <w:bCs w:val="0"/>
          <w:noProof w:val="0"/>
          <w:sz w:val="22"/>
          <w:szCs w:val="22"/>
          <w:lang w:val="en-GB"/>
        </w:rPr>
        <w:t>Helen Evans</w:t>
      </w:r>
    </w:p>
    <w:p xmlns:wp14="http://schemas.microsoft.com/office/word/2010/wordml" w:rsidP="36156D9F" wp14:paraId="178D7163" wp14:textId="4BC28B30">
      <w:pPr>
        <w:spacing w:before="0" w:beforeAutospacing="off" w:after="160" w:afterAutospacing="off" w:line="257" w:lineRule="auto"/>
        <w:rPr>
          <w:rFonts w:ascii="Calibri" w:hAnsi="Calibri" w:eastAsia="Calibri" w:cs="Calibri"/>
          <w:b w:val="0"/>
          <w:bCs w:val="0"/>
          <w:noProof w:val="0"/>
          <w:sz w:val="22"/>
          <w:szCs w:val="22"/>
          <w:lang w:val="en-GB"/>
        </w:rPr>
      </w:pPr>
      <w:r w:rsidRPr="36156D9F" w:rsidR="2AB0AFE2">
        <w:rPr>
          <w:rFonts w:ascii="Calibri" w:hAnsi="Calibri" w:eastAsia="Calibri" w:cs="Calibri"/>
          <w:b w:val="1"/>
          <w:bCs w:val="1"/>
          <w:noProof w:val="0"/>
          <w:sz w:val="22"/>
          <w:szCs w:val="22"/>
          <w:lang w:val="en-GB"/>
        </w:rPr>
        <w:t>Course</w:t>
      </w:r>
      <w:r w:rsidRPr="36156D9F" w:rsidR="12FC25C8">
        <w:rPr>
          <w:rFonts w:ascii="Calibri" w:hAnsi="Calibri" w:eastAsia="Calibri" w:cs="Calibri"/>
          <w:b w:val="1"/>
          <w:bCs w:val="1"/>
          <w:noProof w:val="0"/>
          <w:sz w:val="22"/>
          <w:szCs w:val="22"/>
          <w:lang w:val="en-GB"/>
        </w:rPr>
        <w:t>:</w:t>
      </w:r>
      <w:r w:rsidRPr="36156D9F" w:rsidR="2AB0AFE2">
        <w:rPr>
          <w:rFonts w:ascii="Calibri" w:hAnsi="Calibri" w:eastAsia="Calibri" w:cs="Calibri"/>
          <w:b w:val="1"/>
          <w:bCs w:val="1"/>
          <w:noProof w:val="0"/>
          <w:sz w:val="22"/>
          <w:szCs w:val="22"/>
          <w:lang w:val="en-GB"/>
        </w:rPr>
        <w:t xml:space="preserve"> </w:t>
      </w:r>
      <w:r w:rsidRPr="36156D9F" w:rsidR="2AB0AFE2">
        <w:rPr>
          <w:rFonts w:ascii="Calibri" w:hAnsi="Calibri" w:eastAsia="Calibri" w:cs="Calibri"/>
          <w:b w:val="0"/>
          <w:bCs w:val="0"/>
          <w:noProof w:val="0"/>
          <w:sz w:val="22"/>
          <w:szCs w:val="22"/>
          <w:lang w:val="en-GB"/>
        </w:rPr>
        <w:t>Business management</w:t>
      </w:r>
    </w:p>
    <w:p xmlns:wp14="http://schemas.microsoft.com/office/word/2010/wordml" w:rsidP="36156D9F" wp14:paraId="7EC2E56C" wp14:textId="6E49194B">
      <w:pPr>
        <w:spacing w:before="0" w:beforeAutospacing="off" w:after="160" w:afterAutospacing="off" w:line="257" w:lineRule="auto"/>
        <w:rPr>
          <w:rFonts w:ascii="Calibri" w:hAnsi="Calibri" w:eastAsia="Calibri" w:cs="Calibri"/>
          <w:b w:val="0"/>
          <w:bCs w:val="0"/>
          <w:noProof w:val="0"/>
          <w:sz w:val="22"/>
          <w:szCs w:val="22"/>
          <w:lang w:val="en-GB"/>
        </w:rPr>
      </w:pPr>
      <w:r w:rsidRPr="36156D9F" w:rsidR="2AB0AFE2">
        <w:rPr>
          <w:rFonts w:ascii="Calibri" w:hAnsi="Calibri" w:eastAsia="Calibri" w:cs="Calibri"/>
          <w:b w:val="1"/>
          <w:bCs w:val="1"/>
          <w:noProof w:val="0"/>
          <w:sz w:val="22"/>
          <w:szCs w:val="22"/>
          <w:lang w:val="en-GB"/>
        </w:rPr>
        <w:t>Module</w:t>
      </w:r>
      <w:r w:rsidRPr="36156D9F" w:rsidR="648D1649">
        <w:rPr>
          <w:rFonts w:ascii="Calibri" w:hAnsi="Calibri" w:eastAsia="Calibri" w:cs="Calibri"/>
          <w:b w:val="1"/>
          <w:bCs w:val="1"/>
          <w:noProof w:val="0"/>
          <w:sz w:val="22"/>
          <w:szCs w:val="22"/>
          <w:lang w:val="en-GB"/>
        </w:rPr>
        <w:t>:</w:t>
      </w:r>
      <w:r w:rsidRPr="36156D9F" w:rsidR="648D1649">
        <w:rPr>
          <w:rFonts w:ascii="Calibri" w:hAnsi="Calibri" w:eastAsia="Calibri" w:cs="Calibri"/>
          <w:b w:val="1"/>
          <w:bCs w:val="1"/>
          <w:noProof w:val="0"/>
          <w:sz w:val="22"/>
          <w:szCs w:val="22"/>
          <w:lang w:val="en-GB"/>
        </w:rPr>
        <w:t xml:space="preserve"> </w:t>
      </w:r>
      <w:r w:rsidRPr="36156D9F" w:rsidR="2AB0AFE2">
        <w:rPr>
          <w:rFonts w:ascii="Calibri" w:hAnsi="Calibri" w:eastAsia="Calibri" w:cs="Calibri"/>
          <w:b w:val="0"/>
          <w:bCs w:val="0"/>
          <w:noProof w:val="0"/>
          <w:sz w:val="22"/>
          <w:szCs w:val="22"/>
          <w:lang w:val="en-GB"/>
        </w:rPr>
        <w:t>Contemporary management Approaches</w:t>
      </w:r>
    </w:p>
    <w:p xmlns:wp14="http://schemas.microsoft.com/office/word/2010/wordml" w:rsidP="36156D9F" wp14:paraId="1FD5E7AC" wp14:textId="2BAF4258">
      <w:pPr>
        <w:pStyle w:val="Normal"/>
        <w:spacing w:before="0" w:beforeAutospacing="off" w:after="160" w:afterAutospacing="off" w:line="257" w:lineRule="auto"/>
        <w:rPr>
          <w:rFonts w:ascii="Calibri" w:hAnsi="Calibri" w:eastAsia="Calibri" w:cs="Calibri"/>
          <w:noProof w:val="0"/>
          <w:sz w:val="22"/>
          <w:szCs w:val="22"/>
          <w:lang w:val="en-GB"/>
        </w:rPr>
      </w:pPr>
      <w:r w:rsidRPr="36156D9F" w:rsidR="2AB0AFE2">
        <w:rPr>
          <w:rFonts w:ascii="Calibri" w:hAnsi="Calibri" w:eastAsia="Calibri" w:cs="Calibri"/>
          <w:b w:val="1"/>
          <w:bCs w:val="1"/>
          <w:noProof w:val="0"/>
          <w:sz w:val="22"/>
          <w:szCs w:val="22"/>
          <w:lang w:val="en-GB"/>
        </w:rPr>
        <w:t>Code</w:t>
      </w:r>
      <w:r w:rsidRPr="36156D9F" w:rsidR="3EF78739">
        <w:rPr>
          <w:rFonts w:ascii="Calibri" w:hAnsi="Calibri" w:eastAsia="Calibri" w:cs="Calibri"/>
          <w:b w:val="1"/>
          <w:bCs w:val="1"/>
          <w:noProof w:val="0"/>
          <w:sz w:val="22"/>
          <w:szCs w:val="22"/>
          <w:lang w:val="en-GB"/>
        </w:rPr>
        <w:t xml:space="preserve">: </w:t>
      </w:r>
      <w:r w:rsidRPr="36156D9F" w:rsidR="2AB0AFE2">
        <w:rPr>
          <w:rFonts w:ascii="Arial" w:hAnsi="Arial" w:eastAsia="Arial" w:cs="Arial"/>
          <w:noProof w:val="0"/>
          <w:sz w:val="22"/>
          <w:szCs w:val="22"/>
          <w:lang w:val="en-GB"/>
        </w:rPr>
        <w:t>BMSP4013</w:t>
      </w:r>
    </w:p>
    <w:p xmlns:wp14="http://schemas.microsoft.com/office/word/2010/wordml" w:rsidP="36156D9F" wp14:paraId="0CE56B33" wp14:textId="2AEE7229">
      <w:pPr>
        <w:pStyle w:val="Normal"/>
        <w:spacing w:before="0" w:beforeAutospacing="off" w:after="160" w:afterAutospacing="off" w:line="257" w:lineRule="auto"/>
        <w:rPr>
          <w:rFonts w:ascii="Arial" w:hAnsi="Arial" w:eastAsia="Arial" w:cs="Arial"/>
          <w:b w:val="0"/>
          <w:bCs w:val="0"/>
          <w:noProof w:val="0"/>
          <w:sz w:val="22"/>
          <w:szCs w:val="22"/>
          <w:lang w:val="en-GB"/>
        </w:rPr>
      </w:pPr>
      <w:r w:rsidRPr="36156D9F" w:rsidR="2AB0AFE2">
        <w:rPr>
          <w:rFonts w:ascii="Arial" w:hAnsi="Arial" w:eastAsia="Arial" w:cs="Arial"/>
          <w:b w:val="1"/>
          <w:bCs w:val="1"/>
          <w:noProof w:val="0"/>
          <w:sz w:val="22"/>
          <w:szCs w:val="22"/>
          <w:lang w:val="en-GB"/>
        </w:rPr>
        <w:t>Assignment title</w:t>
      </w:r>
      <w:r w:rsidRPr="36156D9F" w:rsidR="7D19D42D">
        <w:rPr>
          <w:rFonts w:ascii="Arial" w:hAnsi="Arial" w:eastAsia="Arial" w:cs="Arial"/>
          <w:b w:val="1"/>
          <w:bCs w:val="1"/>
          <w:noProof w:val="0"/>
          <w:sz w:val="22"/>
          <w:szCs w:val="22"/>
          <w:lang w:val="en-GB"/>
        </w:rPr>
        <w:t>:</w:t>
      </w:r>
      <w:r w:rsidRPr="36156D9F" w:rsidR="2AB0AFE2">
        <w:rPr>
          <w:rFonts w:ascii="Arial" w:hAnsi="Arial" w:eastAsia="Arial" w:cs="Arial"/>
          <w:b w:val="1"/>
          <w:bCs w:val="1"/>
          <w:noProof w:val="0"/>
          <w:sz w:val="22"/>
          <w:szCs w:val="22"/>
          <w:lang w:val="en-GB"/>
        </w:rPr>
        <w:t xml:space="preserve"> </w:t>
      </w:r>
      <w:r w:rsidRPr="36156D9F" w:rsidR="2AB0AFE2">
        <w:rPr>
          <w:rFonts w:ascii="Arial" w:hAnsi="Arial" w:eastAsia="Arial" w:cs="Arial"/>
          <w:b w:val="0"/>
          <w:bCs w:val="0"/>
          <w:noProof w:val="0"/>
          <w:sz w:val="22"/>
          <w:szCs w:val="22"/>
          <w:lang w:val="en-GB"/>
        </w:rPr>
        <w:t xml:space="preserve">Contemporary Approaches to Management – </w:t>
      </w:r>
      <w:r w:rsidRPr="36156D9F" w:rsidR="05A44521">
        <w:rPr>
          <w:rFonts w:ascii="Arial" w:hAnsi="Arial" w:eastAsia="Arial" w:cs="Arial"/>
          <w:b w:val="0"/>
          <w:bCs w:val="0"/>
          <w:noProof w:val="0"/>
          <w:sz w:val="22"/>
          <w:szCs w:val="22"/>
          <w:lang w:val="en-GB"/>
        </w:rPr>
        <w:t xml:space="preserve">Script to go with presentation </w:t>
      </w:r>
    </w:p>
    <w:p xmlns:wp14="http://schemas.microsoft.com/office/word/2010/wordml" w:rsidP="36156D9F" wp14:paraId="735C618A" wp14:textId="3899C9F0">
      <w:pPr>
        <w:pStyle w:val="Normal"/>
        <w:spacing w:before="0" w:beforeAutospacing="off" w:after="160" w:afterAutospacing="off" w:line="257" w:lineRule="auto"/>
        <w:rPr>
          <w:rFonts w:ascii="Arial" w:hAnsi="Arial" w:eastAsia="Arial" w:cs="Arial"/>
          <w:b w:val="1"/>
          <w:bCs w:val="1"/>
          <w:noProof w:val="0"/>
          <w:sz w:val="22"/>
          <w:szCs w:val="22"/>
          <w:lang w:val="en-GB"/>
        </w:rPr>
      </w:pPr>
      <w:r w:rsidRPr="36156D9F" w:rsidR="0FBFF241">
        <w:rPr>
          <w:rFonts w:ascii="Arial" w:hAnsi="Arial" w:eastAsia="Arial" w:cs="Arial"/>
          <w:b w:val="1"/>
          <w:bCs w:val="1"/>
          <w:noProof w:val="0"/>
          <w:sz w:val="22"/>
          <w:szCs w:val="22"/>
          <w:lang w:val="en-GB"/>
        </w:rPr>
        <w:t xml:space="preserve">Student Number: </w:t>
      </w:r>
      <w:r w:rsidRPr="36156D9F" w:rsidR="0FBFF241">
        <w:rPr>
          <w:rFonts w:ascii="Calibri" w:hAnsi="Calibri" w:eastAsia="Calibri" w:cs="Calibri"/>
          <w:b w:val="0"/>
          <w:bCs w:val="0"/>
          <w:noProof w:val="0"/>
          <w:sz w:val="22"/>
          <w:szCs w:val="22"/>
          <w:lang w:val="en-GB"/>
        </w:rPr>
        <w:t>2517510</w:t>
      </w:r>
    </w:p>
    <w:p xmlns:wp14="http://schemas.microsoft.com/office/word/2010/wordml" w:rsidP="36156D9F" wp14:paraId="6F42E1D5" wp14:textId="01E5654F">
      <w:pPr>
        <w:pStyle w:val="Normal"/>
        <w:spacing w:before="0" w:beforeAutospacing="off" w:after="160" w:afterAutospacing="off" w:line="257" w:lineRule="auto"/>
        <w:rPr>
          <w:rFonts w:ascii="Calibri" w:hAnsi="Calibri" w:eastAsia="Calibri" w:cs="Calibri"/>
          <w:b w:val="0"/>
          <w:bCs w:val="0"/>
          <w:noProof w:val="0"/>
          <w:sz w:val="22"/>
          <w:szCs w:val="22"/>
          <w:lang w:val="en-GB"/>
        </w:rPr>
      </w:pPr>
      <w:r w:rsidRPr="36156D9F" w:rsidR="4537B441">
        <w:rPr>
          <w:rFonts w:ascii="Calibri" w:hAnsi="Calibri" w:eastAsia="Calibri" w:cs="Calibri"/>
          <w:b w:val="1"/>
          <w:bCs w:val="1"/>
          <w:noProof w:val="0"/>
          <w:sz w:val="22"/>
          <w:szCs w:val="22"/>
          <w:lang w:val="en-GB"/>
        </w:rPr>
        <w:t xml:space="preserve">Presentation link:   </w:t>
      </w:r>
      <w:hyperlink r:id="R127e780c1b69417d">
        <w:r w:rsidRPr="36156D9F" w:rsidR="613E34DA">
          <w:rPr>
            <w:rStyle w:val="Hyperlink"/>
            <w:rFonts w:ascii="Calibri" w:hAnsi="Calibri" w:eastAsia="Calibri" w:cs="Calibri"/>
            <w:b w:val="0"/>
            <w:bCs w:val="0"/>
            <w:noProof w:val="0"/>
            <w:sz w:val="22"/>
            <w:szCs w:val="22"/>
            <w:lang w:val="en-GB"/>
          </w:rPr>
          <w:t xml:space="preserve">CLICK HERE </w:t>
        </w:r>
      </w:hyperlink>
    </w:p>
    <w:p xmlns:wp14="http://schemas.microsoft.com/office/word/2010/wordml" w:rsidP="36156D9F" wp14:paraId="789E4718" wp14:textId="5301063D">
      <w:pPr>
        <w:spacing w:before="0" w:beforeAutospacing="off" w:after="160" w:afterAutospacing="off" w:line="257" w:lineRule="auto"/>
        <w:rPr>
          <w:rFonts w:ascii="Calibri" w:hAnsi="Calibri" w:eastAsia="Calibri" w:cs="Calibri"/>
          <w:b w:val="0"/>
          <w:bCs w:val="0"/>
          <w:noProof w:val="0"/>
          <w:sz w:val="22"/>
          <w:szCs w:val="22"/>
          <w:lang w:val="en-GB"/>
        </w:rPr>
      </w:pPr>
    </w:p>
    <w:p xmlns:wp14="http://schemas.microsoft.com/office/word/2010/wordml" w:rsidP="36156D9F" wp14:paraId="772E07E4" wp14:textId="544B01C9">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38795638" wp14:textId="2C95259A">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35838C2F" wp14:textId="10154451">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29301CD5" wp14:textId="66D07906">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5797607F" wp14:textId="33ED691C">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722E11DD" wp14:textId="6AA94240">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08353A31" wp14:textId="1EC56091">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6F4327EA" wp14:textId="055C8D40">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5B0F9546" wp14:textId="0335E25D">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57CC0F95" wp14:textId="1B048033">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147A4C01" wp14:textId="5A67A54D">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4A75369B" wp14:textId="4C011B36">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0A29CDB8" wp14:textId="75A1F9C2">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6D0EA74B" wp14:textId="53C7545E">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7010E8DD" wp14:textId="0251BDED">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0C8DCEE1" wp14:textId="01CD77C6">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05552D1E" wp14:textId="43060E1F">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26C7CDDE" wp14:textId="16D1A8ED">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4237E3A4" wp14:textId="65A905E4">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57DFEA38" wp14:textId="7DE1D60F">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63D38F75" wp14:textId="7EC38A60">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0D3CBD5F" wp14:textId="6D98DB55">
      <w:pPr>
        <w:spacing w:before="0" w:beforeAutospacing="off" w:after="160" w:afterAutospacing="off" w:line="257" w:lineRule="auto"/>
        <w:rPr>
          <w:rFonts w:ascii="Calibri" w:hAnsi="Calibri" w:eastAsia="Calibri" w:cs="Calibri"/>
          <w:b w:val="1"/>
          <w:bCs w:val="1"/>
          <w:noProof w:val="0"/>
          <w:sz w:val="22"/>
          <w:szCs w:val="22"/>
          <w:lang w:val="en-GB"/>
        </w:rPr>
      </w:pPr>
    </w:p>
    <w:p xmlns:wp14="http://schemas.microsoft.com/office/word/2010/wordml" w:rsidP="36156D9F" wp14:paraId="35016429" wp14:textId="58364CCC">
      <w:pPr>
        <w:pStyle w:val="Normal"/>
        <w:spacing w:before="0" w:beforeAutospacing="off" w:after="160" w:afterAutospacing="off" w:line="257" w:lineRule="auto"/>
        <w:rPr>
          <w:rFonts w:ascii="Calibri" w:hAnsi="Calibri" w:eastAsia="Calibri" w:cs="Calibri"/>
          <w:b w:val="1"/>
          <w:bCs w:val="1"/>
          <w:noProof w:val="0"/>
          <w:sz w:val="22"/>
          <w:szCs w:val="22"/>
          <w:lang w:val="en-GB"/>
        </w:rPr>
      </w:pPr>
      <w:r w:rsidRPr="36156D9F" w:rsidR="6B5603DC">
        <w:rPr>
          <w:rFonts w:ascii="Calibri" w:hAnsi="Calibri" w:eastAsia="Calibri" w:cs="Calibri"/>
          <w:b w:val="1"/>
          <w:bCs w:val="1"/>
          <w:noProof w:val="0"/>
          <w:sz w:val="22"/>
          <w:szCs w:val="22"/>
          <w:lang w:val="en-GB"/>
        </w:rPr>
        <w:t>Slide 1 – Introduction</w:t>
      </w:r>
    </w:p>
    <w:p xmlns:wp14="http://schemas.microsoft.com/office/word/2010/wordml" w:rsidP="36156D9F" wp14:paraId="1875B850" wp14:textId="6F82036E">
      <w:pPr>
        <w:spacing w:before="0" w:beforeAutospacing="off" w:after="160" w:afterAutospacing="off" w:line="257" w:lineRule="auto"/>
      </w:pPr>
      <w:r w:rsidRPr="36156D9F" w:rsidR="6B5603DC">
        <w:rPr>
          <w:rFonts w:ascii="Calibri" w:hAnsi="Calibri" w:eastAsia="Calibri" w:cs="Calibri"/>
          <w:noProof w:val="0"/>
          <w:sz w:val="22"/>
          <w:szCs w:val="22"/>
          <w:lang w:val="en-GB"/>
        </w:rPr>
        <w:t xml:space="preserve">Hello, my name is Sophie Walters. Today, </w:t>
      </w:r>
      <w:r w:rsidRPr="36156D9F" w:rsidR="6B5603DC">
        <w:rPr>
          <w:rFonts w:ascii="Calibri" w:hAnsi="Calibri" w:eastAsia="Calibri" w:cs="Calibri"/>
          <w:noProof w:val="0"/>
          <w:sz w:val="22"/>
          <w:szCs w:val="22"/>
          <w:lang w:val="en-GB"/>
        </w:rPr>
        <w:t>I’m</w:t>
      </w:r>
      <w:r w:rsidRPr="36156D9F" w:rsidR="6B5603DC">
        <w:rPr>
          <w:rFonts w:ascii="Calibri" w:hAnsi="Calibri" w:eastAsia="Calibri" w:cs="Calibri"/>
          <w:noProof w:val="0"/>
          <w:sz w:val="22"/>
          <w:szCs w:val="22"/>
          <w:lang w:val="en-GB"/>
        </w:rPr>
        <w:t xml:space="preserve"> diving into modern management strategies, and I will be using the John Lewis Partnership as my case study. Now John Lewis is a major retailer, but what makes it stand out is its fast-moving, competitive retail world where customer demands shift rapidly and online rivals are intense. What makes John Lewis a compelling example for management theory is its employee ownership model. Their staff are called partners, meaning </w:t>
      </w:r>
      <w:r w:rsidRPr="36156D9F" w:rsidR="6B5603DC">
        <w:rPr>
          <w:rFonts w:ascii="Calibri" w:hAnsi="Calibri" w:eastAsia="Calibri" w:cs="Calibri"/>
          <w:noProof w:val="0"/>
          <w:sz w:val="22"/>
          <w:szCs w:val="22"/>
          <w:lang w:val="en-GB"/>
        </w:rPr>
        <w:t>they're</w:t>
      </w:r>
      <w:r w:rsidRPr="36156D9F" w:rsidR="6B5603DC">
        <w:rPr>
          <w:rFonts w:ascii="Calibri" w:hAnsi="Calibri" w:eastAsia="Calibri" w:cs="Calibri"/>
          <w:noProof w:val="0"/>
          <w:sz w:val="22"/>
          <w:szCs w:val="22"/>
          <w:lang w:val="en-GB"/>
        </w:rPr>
        <w:t xml:space="preserve"> not just working, they share responsibilities for the company's success. This ownership approach directly shapes leadership, decision-making, motivation, and sustainability, which is exactly why I choose them.</w:t>
      </w:r>
    </w:p>
    <w:p xmlns:wp14="http://schemas.microsoft.com/office/word/2010/wordml" w:rsidP="36156D9F" wp14:paraId="7C25B131" wp14:textId="23EC4335">
      <w:pPr>
        <w:spacing w:before="0" w:beforeAutospacing="off" w:after="160" w:afterAutospacing="off" w:line="257" w:lineRule="auto"/>
        <w:jc w:val="center"/>
      </w:pPr>
    </w:p>
    <w:p xmlns:wp14="http://schemas.microsoft.com/office/word/2010/wordml" w:rsidP="36156D9F" wp14:paraId="3AC25F99" wp14:textId="42935AC8">
      <w:pPr>
        <w:spacing w:before="0" w:beforeAutospacing="off" w:after="160" w:afterAutospacing="off" w:line="257" w:lineRule="auto"/>
      </w:pPr>
      <w:r w:rsidRPr="36156D9F" w:rsidR="6B5603DC">
        <w:rPr>
          <w:rFonts w:ascii="Calibri" w:hAnsi="Calibri" w:eastAsia="Calibri" w:cs="Calibri"/>
          <w:b w:val="1"/>
          <w:bCs w:val="1"/>
          <w:noProof w:val="0"/>
          <w:sz w:val="22"/>
          <w:szCs w:val="22"/>
          <w:lang w:val="en-GB"/>
        </w:rPr>
        <w:t>Slide 2 – Organisational Overview</w:t>
      </w:r>
    </w:p>
    <w:p xmlns:wp14="http://schemas.microsoft.com/office/word/2010/wordml" w:rsidP="36156D9F" wp14:paraId="0D7E7841" wp14:textId="7DBB80CE">
      <w:pPr>
        <w:spacing w:before="0" w:beforeAutospacing="off" w:after="160" w:afterAutospacing="off" w:line="257" w:lineRule="auto"/>
      </w:pPr>
      <w:r w:rsidRPr="36156D9F" w:rsidR="6B5603DC">
        <w:rPr>
          <w:rFonts w:ascii="Calibri" w:hAnsi="Calibri" w:eastAsia="Calibri" w:cs="Calibri"/>
          <w:noProof w:val="0"/>
          <w:sz w:val="22"/>
          <w:szCs w:val="22"/>
          <w:lang w:val="en-GB"/>
        </w:rPr>
        <w:t>So let's talk about the organisation itself. John Lewis was founded way back in 1864, and today, they’re a major player in the UK retail and grocery industry. They have tens of thousands of employees, but here's the twist that sets them apart from the others: Every single employee is considered a partner. That’s pretty rare in retail. Instead of just chasing profit, John Lewis tries to balance making money with looking after their people and ethical commitments. Ideally, that entails greater loyalty, greater accountability, and shared goals. From a management perspective, this means leaders aren’t just thinking about money; they must consider how their decisions affect morale, trust, and overall culture. That’s what makes John Lewis stand out from your typical company, and it’s key when we look at modern strategies.</w:t>
      </w:r>
    </w:p>
    <w:p xmlns:wp14="http://schemas.microsoft.com/office/word/2010/wordml" w:rsidP="36156D9F" wp14:paraId="105DE084" wp14:textId="144BC3F4">
      <w:pPr>
        <w:spacing w:before="0" w:beforeAutospacing="off" w:after="160" w:afterAutospacing="off" w:line="257" w:lineRule="auto"/>
        <w:jc w:val="center"/>
      </w:pPr>
    </w:p>
    <w:p xmlns:wp14="http://schemas.microsoft.com/office/word/2010/wordml" w:rsidP="36156D9F" wp14:paraId="7823BB9C" wp14:textId="6B8FCD4F">
      <w:pPr>
        <w:spacing w:before="0" w:beforeAutospacing="off" w:after="160" w:afterAutospacing="off" w:line="257" w:lineRule="auto"/>
      </w:pPr>
      <w:r w:rsidRPr="36156D9F" w:rsidR="6B5603DC">
        <w:rPr>
          <w:rFonts w:ascii="Calibri" w:hAnsi="Calibri" w:eastAsia="Calibri" w:cs="Calibri"/>
          <w:b w:val="1"/>
          <w:bCs w:val="1"/>
          <w:noProof w:val="0"/>
          <w:sz w:val="22"/>
          <w:szCs w:val="22"/>
          <w:lang w:val="en-GB"/>
        </w:rPr>
        <w:t>Slide 3 – Strategic Approach</w:t>
      </w:r>
    </w:p>
    <w:p xmlns:wp14="http://schemas.microsoft.com/office/word/2010/wordml" w:rsidP="36156D9F" wp14:paraId="7E598F05" wp14:textId="43B2741B">
      <w:pPr>
        <w:spacing w:before="0" w:beforeAutospacing="off" w:after="160" w:afterAutospacing="off" w:line="257" w:lineRule="auto"/>
      </w:pPr>
      <w:r w:rsidRPr="36156D9F" w:rsidR="6B5603DC">
        <w:rPr>
          <w:rFonts w:ascii="Calibri" w:hAnsi="Calibri" w:eastAsia="Calibri" w:cs="Calibri"/>
          <w:noProof w:val="0"/>
          <w:sz w:val="22"/>
          <w:szCs w:val="22"/>
          <w:lang w:val="en-GB"/>
        </w:rPr>
        <w:t>Now when it comes to strategy, John Lewis plays the long game but they’re also super flexible. Like many retailers, they have had to tackle things like fewer people shopping on the high street and more competition online, instead of sticking to a rigid plan they’ve evolved investing in digital platforms and tweaking their retail model and adapting as they go. This fits right in with the Mitzberg’s idea of emergent strategy, basically strategy that unfolds through experience rather than being fully mapped out from the start. For John Lewis, Their strategic moves respond to market shifts. But here’s the tension, balancing adaptability with their core values like ethical practices and involving their people can slow things down compared to purely profit driven companies, and that’s the key challenge in modern management: staying competitive while staying true to your core values.</w:t>
      </w:r>
    </w:p>
    <w:p xmlns:wp14="http://schemas.microsoft.com/office/word/2010/wordml" w:rsidP="36156D9F" wp14:paraId="75E9E35A" wp14:textId="5CF732D5">
      <w:pPr>
        <w:spacing w:before="0" w:beforeAutospacing="off" w:after="160" w:afterAutospacing="off" w:line="257" w:lineRule="auto"/>
        <w:jc w:val="center"/>
      </w:pPr>
    </w:p>
    <w:p xmlns:wp14="http://schemas.microsoft.com/office/word/2010/wordml" w:rsidP="36156D9F" wp14:paraId="5F34A139" wp14:textId="5DA0B1F6">
      <w:pPr>
        <w:spacing w:before="0" w:beforeAutospacing="off" w:after="160" w:afterAutospacing="off" w:line="257" w:lineRule="auto"/>
      </w:pPr>
      <w:r w:rsidRPr="36156D9F" w:rsidR="6B5603DC">
        <w:rPr>
          <w:rFonts w:ascii="Calibri" w:hAnsi="Calibri" w:eastAsia="Calibri" w:cs="Calibri"/>
          <w:b w:val="1"/>
          <w:bCs w:val="1"/>
          <w:noProof w:val="0"/>
          <w:sz w:val="22"/>
          <w:szCs w:val="22"/>
          <w:lang w:val="en-GB"/>
        </w:rPr>
        <w:t>Slide 4 – Organisation &amp; Management Structure</w:t>
      </w:r>
    </w:p>
    <w:p xmlns:wp14="http://schemas.microsoft.com/office/word/2010/wordml" w:rsidP="36156D9F" wp14:paraId="751C1966" wp14:textId="3754B9C4">
      <w:pPr>
        <w:spacing w:before="0" w:beforeAutospacing="off" w:after="160" w:afterAutospacing="off" w:line="257" w:lineRule="auto"/>
      </w:pPr>
      <w:r w:rsidRPr="36156D9F" w:rsidR="6B5603DC">
        <w:rPr>
          <w:rFonts w:ascii="Calibri" w:hAnsi="Calibri" w:eastAsia="Calibri" w:cs="Calibri"/>
          <w:noProof w:val="0"/>
          <w:sz w:val="22"/>
          <w:szCs w:val="22"/>
          <w:lang w:val="en-GB"/>
        </w:rPr>
        <w:t>Now lets talk about how John Lewis is structured. They use a hybrid structure so yes they have senior leaders and managers but they also have democratic elements, like employee councils. These councils let partners have a real say in decisions. This aligns with the human relations approach; it's essentially about involvement, communication, and teamwork. In theory that boosts engagement and commitment. In practice, though its not always smooth sailing. Big democratic organisations can take longer to make decisions, especially when everyone needs to agree. Compared to more top down structures this can slow down flexibility when times are uncertain. So, while inclusive management boosts culture and engagement. Its important to critically note It can limit responsiveness when you need to move fast.</w:t>
      </w:r>
    </w:p>
    <w:p xmlns:wp14="http://schemas.microsoft.com/office/word/2010/wordml" w:rsidP="36156D9F" wp14:paraId="038A9D7A" wp14:textId="0CDDAB70">
      <w:pPr>
        <w:spacing w:before="0" w:beforeAutospacing="off" w:after="160" w:afterAutospacing="off" w:line="257" w:lineRule="auto"/>
        <w:jc w:val="center"/>
      </w:pPr>
    </w:p>
    <w:p xmlns:wp14="http://schemas.microsoft.com/office/word/2010/wordml" w:rsidP="36156D9F" wp14:paraId="70529295" wp14:textId="1BCB3F88">
      <w:pPr>
        <w:spacing w:before="0" w:beforeAutospacing="off" w:after="160" w:afterAutospacing="off" w:line="257" w:lineRule="auto"/>
      </w:pPr>
      <w:r w:rsidRPr="36156D9F" w:rsidR="6B5603DC">
        <w:rPr>
          <w:rFonts w:ascii="Calibri" w:hAnsi="Calibri" w:eastAsia="Calibri" w:cs="Calibri"/>
          <w:b w:val="1"/>
          <w:bCs w:val="1"/>
          <w:noProof w:val="0"/>
          <w:sz w:val="22"/>
          <w:szCs w:val="22"/>
          <w:lang w:val="en-GB"/>
        </w:rPr>
        <w:t>Slide 5 – Leadership Style</w:t>
      </w:r>
    </w:p>
    <w:p xmlns:wp14="http://schemas.microsoft.com/office/word/2010/wordml" w:rsidP="36156D9F" wp14:paraId="53058307" wp14:textId="62AB97B2">
      <w:pPr>
        <w:spacing w:before="0" w:beforeAutospacing="off" w:after="160" w:afterAutospacing="off" w:line="257" w:lineRule="auto"/>
      </w:pPr>
      <w:r w:rsidRPr="36156D9F" w:rsidR="6B5603DC">
        <w:rPr>
          <w:rFonts w:ascii="Calibri" w:hAnsi="Calibri" w:eastAsia="Calibri" w:cs="Calibri"/>
          <w:noProof w:val="0"/>
          <w:sz w:val="22"/>
          <w:szCs w:val="22"/>
          <w:lang w:val="en-GB"/>
        </w:rPr>
        <w:t xml:space="preserve">When it comes to leadership at John Lewis it’s very democratic and participative right in line with the Lewin’s leadership styles. Leaders actively brings employees into discussions and encourage shared responsibility. This ties back to McGregor’s Theory Y which sees employees as self motivated and responsible when trusted. Treating employees as partners really reinforces that and boosts engagement, but participative leadership isn’t always the best fit. In a crisis or when things are moving fast leaders sometimes need to make quick calls without lengthy consultation. This really shows why leadership flexibility is crucial adapting your style to fit the situation is key. </w:t>
      </w:r>
    </w:p>
    <w:p xmlns:wp14="http://schemas.microsoft.com/office/word/2010/wordml" w:rsidP="36156D9F" wp14:paraId="2A9D38D9" wp14:textId="7A717D64">
      <w:pPr>
        <w:spacing w:before="0" w:beforeAutospacing="off" w:after="160" w:afterAutospacing="off" w:line="257" w:lineRule="auto"/>
        <w:jc w:val="center"/>
      </w:pPr>
    </w:p>
    <w:p xmlns:wp14="http://schemas.microsoft.com/office/word/2010/wordml" w:rsidP="36156D9F" wp14:paraId="4694B95B" wp14:textId="34B8C9AF">
      <w:pPr>
        <w:spacing w:before="0" w:beforeAutospacing="off" w:after="160" w:afterAutospacing="off" w:line="257" w:lineRule="auto"/>
      </w:pPr>
      <w:r w:rsidRPr="36156D9F" w:rsidR="6B5603DC">
        <w:rPr>
          <w:rFonts w:ascii="Calibri" w:hAnsi="Calibri" w:eastAsia="Calibri" w:cs="Calibri"/>
          <w:b w:val="1"/>
          <w:bCs w:val="1"/>
          <w:noProof w:val="0"/>
          <w:sz w:val="22"/>
          <w:szCs w:val="22"/>
          <w:lang w:val="en-GB"/>
        </w:rPr>
        <w:t>Slide 6 – Sustainable Leadership</w:t>
      </w:r>
    </w:p>
    <w:p xmlns:wp14="http://schemas.microsoft.com/office/word/2010/wordml" w:rsidP="36156D9F" wp14:paraId="5BE19CA5" wp14:textId="337CDF52">
      <w:pPr>
        <w:spacing w:before="0" w:beforeAutospacing="off" w:after="160" w:afterAutospacing="off" w:line="257" w:lineRule="auto"/>
      </w:pPr>
      <w:r w:rsidRPr="36156D9F" w:rsidR="6B5603DC">
        <w:rPr>
          <w:rFonts w:ascii="Calibri" w:hAnsi="Calibri" w:eastAsia="Calibri" w:cs="Calibri"/>
          <w:noProof w:val="0"/>
          <w:sz w:val="22"/>
          <w:szCs w:val="22"/>
          <w:lang w:val="en-GB"/>
        </w:rPr>
        <w:t xml:space="preserve">Sustainable leadership is at the heart of the John Lewis model. Since employees own the business, leaders naturally focus on long term success over short term profit. This ties in with the triple bottom line: people, planet and profit. John lewis puts a big spotlight on employee wellbeing and ethical sourcing and environmental responsibility. But sustainable leadership isn’t without its challenges. Ethical practices and long term investments can push up operating costs, especially in a competitive retail environment. So there’s tension between sustainability and financial performance, which calls for thoughtful leadership and careful judgment. </w:t>
      </w:r>
    </w:p>
    <w:p xmlns:wp14="http://schemas.microsoft.com/office/word/2010/wordml" w:rsidP="36156D9F" wp14:paraId="4FFDD1BF" wp14:textId="7F58EA07">
      <w:pPr>
        <w:spacing w:before="0" w:beforeAutospacing="off" w:after="160" w:afterAutospacing="off" w:line="257" w:lineRule="auto"/>
        <w:jc w:val="center"/>
      </w:pPr>
    </w:p>
    <w:p xmlns:wp14="http://schemas.microsoft.com/office/word/2010/wordml" w:rsidP="36156D9F" wp14:paraId="52BD6514" wp14:textId="30CC3C63">
      <w:pPr>
        <w:spacing w:before="0" w:beforeAutospacing="off" w:after="160" w:afterAutospacing="off" w:line="257" w:lineRule="auto"/>
      </w:pPr>
      <w:r w:rsidRPr="36156D9F" w:rsidR="6B5603DC">
        <w:rPr>
          <w:rFonts w:ascii="Calibri" w:hAnsi="Calibri" w:eastAsia="Calibri" w:cs="Calibri"/>
          <w:b w:val="1"/>
          <w:bCs w:val="1"/>
          <w:noProof w:val="0"/>
          <w:sz w:val="22"/>
          <w:szCs w:val="22"/>
          <w:lang w:val="en-GB"/>
        </w:rPr>
        <w:t>Slide 7 – Challenges &amp; Critical Evaluation</w:t>
      </w:r>
    </w:p>
    <w:p xmlns:wp14="http://schemas.microsoft.com/office/word/2010/wordml" w:rsidP="36156D9F" wp14:paraId="0DAF90E7" wp14:textId="57F1408B">
      <w:pPr>
        <w:spacing w:before="0" w:beforeAutospacing="off" w:after="160" w:afterAutospacing="off" w:line="257" w:lineRule="auto"/>
      </w:pPr>
      <w:r w:rsidRPr="36156D9F" w:rsidR="6B5603DC">
        <w:rPr>
          <w:rFonts w:ascii="Calibri" w:hAnsi="Calibri" w:eastAsia="Calibri" w:cs="Calibri"/>
          <w:noProof w:val="0"/>
          <w:sz w:val="22"/>
          <w:szCs w:val="22"/>
          <w:lang w:val="en-GB"/>
        </w:rPr>
        <w:t xml:space="preserve">So even with its strengths, John Lewis has some challenges. The employee owned model can mean higher costs and slower decisions especially during economic uncertainty. If we look at contingency theory, It’s clear that no one size fits all approach works in every situation. Leadership strategies that work in stable times might need a shake up during a crisis or decline. For John Lewis, this means leaders constantly have to balance participation with efficiency, adjusting as things change. That flexibility is key to making sure the organisation survives long term. </w:t>
      </w:r>
    </w:p>
    <w:p xmlns:wp14="http://schemas.microsoft.com/office/word/2010/wordml" w:rsidP="36156D9F" wp14:paraId="06852F3C" wp14:textId="5981B012">
      <w:pPr>
        <w:spacing w:before="0" w:beforeAutospacing="off" w:after="160" w:afterAutospacing="off" w:line="257" w:lineRule="auto"/>
        <w:jc w:val="center"/>
      </w:pPr>
    </w:p>
    <w:p xmlns:wp14="http://schemas.microsoft.com/office/word/2010/wordml" w:rsidP="36156D9F" wp14:paraId="7B9AED68" wp14:textId="554206F9">
      <w:pPr>
        <w:spacing w:before="0" w:beforeAutospacing="off" w:after="160" w:afterAutospacing="off" w:line="257" w:lineRule="auto"/>
      </w:pPr>
      <w:r w:rsidRPr="36156D9F" w:rsidR="6B5603DC">
        <w:rPr>
          <w:rFonts w:ascii="Calibri" w:hAnsi="Calibri" w:eastAsia="Calibri" w:cs="Calibri"/>
          <w:b w:val="1"/>
          <w:bCs w:val="1"/>
          <w:noProof w:val="0"/>
          <w:sz w:val="22"/>
          <w:szCs w:val="22"/>
          <w:lang w:val="en-GB"/>
        </w:rPr>
        <w:t>Slide 8 – Conclusion</w:t>
      </w:r>
    </w:p>
    <w:p xmlns:wp14="http://schemas.microsoft.com/office/word/2010/wordml" w:rsidP="36156D9F" wp14:paraId="25063DA8" wp14:textId="556204D8">
      <w:pPr>
        <w:spacing w:before="0" w:beforeAutospacing="off" w:after="160" w:afterAutospacing="off" w:line="257" w:lineRule="auto"/>
      </w:pPr>
      <w:r w:rsidRPr="36156D9F" w:rsidR="6B5603DC">
        <w:rPr>
          <w:rFonts w:ascii="Calibri" w:hAnsi="Calibri" w:eastAsia="Calibri" w:cs="Calibri"/>
          <w:noProof w:val="0"/>
          <w:sz w:val="22"/>
          <w:szCs w:val="22"/>
          <w:lang w:val="en-GB"/>
        </w:rPr>
        <w:t>In conclusion the John Lewis Partnership is a solid example of modern management in action. Their employee owned model supports democratic leadership, ethical decisions and long term sustainability. Their strategy reflects Mintzberg’s emergent approach while their leadership aligns with Lewin’s democratic style and McGregor’s Theory Y. But the case study also highlights the balancing acts like decision speed and cost pressures. Ultimately, John Lewis demonstrates that great management isn’t about one theory, it's about adapting leadership structure and strategy to fit the context. This case study shows how management theory can guide real world practice while also revealing the complexity leaders today face.</w:t>
      </w:r>
    </w:p>
    <w:p xmlns:wp14="http://schemas.microsoft.com/office/word/2010/wordml" wp14:paraId="5E5787A5" wp14:textId="3C5C07B0"/>
    <w:p w:rsidR="36156D9F" w:rsidRDefault="36156D9F" w14:paraId="6996CA71" w14:textId="2E29DA35"/>
    <w:p w:rsidR="36156D9F" w:rsidRDefault="36156D9F" w14:paraId="0767870D" w14:textId="05B5BD30"/>
    <w:p w:rsidR="36156D9F" w:rsidRDefault="36156D9F" w14:paraId="34B4DF15" w14:textId="1EDE5A8C"/>
    <w:p w:rsidR="36156D9F" w:rsidRDefault="36156D9F" w14:paraId="15D790C4" w14:textId="4B470CDD"/>
    <w:p w:rsidR="36156D9F" w:rsidRDefault="36156D9F" w14:paraId="1BA8EFC5" w14:textId="11DBBAF8"/>
    <w:p w:rsidR="36156D9F" w:rsidRDefault="36156D9F" w14:paraId="733716E1" w14:textId="5014F617"/>
    <w:p w:rsidR="36156D9F" w:rsidRDefault="36156D9F" w14:paraId="2E06B9DD" w14:textId="47070C22"/>
    <w:p w:rsidR="36156D9F" w:rsidRDefault="36156D9F" w14:paraId="02FDE510" w14:textId="738B4B16"/>
    <w:p w:rsidR="36156D9F" w:rsidRDefault="36156D9F" w14:paraId="163C298A" w14:textId="2097C629"/>
    <w:p w:rsidR="36156D9F" w:rsidRDefault="36156D9F" w14:paraId="3A841C23" w14:textId="74E4CED7"/>
    <w:p w:rsidR="36156D9F" w:rsidRDefault="36156D9F" w14:paraId="79043402" w14:textId="587644C0"/>
    <w:p w:rsidR="36156D9F" w:rsidRDefault="36156D9F" w14:paraId="15873C84" w14:textId="362B7B2D"/>
    <w:p w:rsidR="36156D9F" w:rsidRDefault="36156D9F" w14:paraId="76AAD90E" w14:textId="2FB63927"/>
    <w:p w:rsidR="36156D9F" w:rsidRDefault="36156D9F" w14:paraId="4CD71C21" w14:textId="17A17FCE"/>
    <w:p w:rsidR="36156D9F" w:rsidRDefault="36156D9F" w14:paraId="72C292E4" w14:textId="1B6637A6"/>
    <w:p w:rsidR="36156D9F" w:rsidRDefault="36156D9F" w14:paraId="5719EF52" w14:textId="234A3C05"/>
    <w:p w:rsidR="36156D9F" w:rsidRDefault="36156D9F" w14:paraId="0B765787" w14:textId="117887D7"/>
    <w:p w:rsidR="36156D9F" w:rsidRDefault="36156D9F" w14:paraId="5B838D5C" w14:textId="4BF93D5A"/>
    <w:p w:rsidR="36156D9F" w:rsidRDefault="36156D9F" w14:paraId="415B3375" w14:textId="371A2A3F"/>
    <w:p w:rsidR="36156D9F" w:rsidRDefault="36156D9F" w14:paraId="21E5C124" w14:textId="78D9BC33"/>
    <w:p w:rsidR="36156D9F" w:rsidRDefault="36156D9F" w14:paraId="21E35464" w14:textId="40C90E31"/>
    <w:p w:rsidR="36156D9F" w:rsidRDefault="36156D9F" w14:paraId="2932EDE4" w14:textId="4240D440"/>
    <w:p w:rsidR="36156D9F" w:rsidRDefault="36156D9F" w14:paraId="5A82EB25" w14:textId="5987252B"/>
    <w:p w:rsidR="36156D9F" w:rsidRDefault="36156D9F" w14:paraId="124D4A58" w14:textId="04837890"/>
    <w:p w:rsidR="36156D9F" w:rsidRDefault="36156D9F" w14:paraId="0BAC2B64" w14:textId="435DF3DF"/>
    <w:p w:rsidR="10D20641" w:rsidP="36156D9F" w:rsidRDefault="10D20641" w14:paraId="7A496D21" w14:textId="2DC6EF27">
      <w:pPr>
        <w:pStyle w:val="Heading1"/>
        <w:spacing w:before="0" w:beforeAutospacing="off" w:after="0" w:afterAutospacing="off" w:line="480" w:lineRule="auto"/>
        <w:jc w:val="center"/>
      </w:pPr>
      <w:r w:rsidRPr="36156D9F" w:rsidR="10D20641">
        <w:rPr>
          <w:rFonts w:ascii="Times New Roman" w:hAnsi="Times New Roman" w:eastAsia="Times New Roman" w:cs="Times New Roman"/>
          <w:b w:val="1"/>
          <w:bCs w:val="1"/>
          <w:noProof w:val="0"/>
          <w:sz w:val="24"/>
          <w:szCs w:val="24"/>
          <w:lang w:val="en-GB"/>
        </w:rPr>
        <w:t>References</w:t>
      </w:r>
    </w:p>
    <w:p w:rsidR="10D20641" w:rsidP="36156D9F" w:rsidRDefault="10D20641" w14:paraId="44B2DC54" w14:textId="1E19C8AD">
      <w:pPr>
        <w:spacing w:before="0" w:beforeAutospacing="off" w:after="0" w:afterAutospacing="off" w:line="480" w:lineRule="auto"/>
        <w:ind w:left="720" w:right="0" w:hanging="720"/>
      </w:pPr>
      <w:r w:rsidRPr="36156D9F" w:rsidR="10D20641">
        <w:rPr>
          <w:rFonts w:ascii="Times New Roman" w:hAnsi="Times New Roman" w:eastAsia="Times New Roman" w:cs="Times New Roman"/>
          <w:noProof w:val="0"/>
          <w:sz w:val="24"/>
          <w:szCs w:val="24"/>
          <w:lang w:val="en-GB"/>
        </w:rPr>
        <w:t xml:space="preserve">Handy, C. (1993). </w:t>
      </w:r>
      <w:r w:rsidRPr="36156D9F" w:rsidR="10D20641">
        <w:rPr>
          <w:rFonts w:ascii="Times New Roman" w:hAnsi="Times New Roman" w:eastAsia="Times New Roman" w:cs="Times New Roman"/>
          <w:i w:val="1"/>
          <w:iCs w:val="1"/>
          <w:noProof w:val="0"/>
          <w:sz w:val="24"/>
          <w:szCs w:val="24"/>
          <w:lang w:val="en-GB"/>
        </w:rPr>
        <w:t>Understanding Organizations</w:t>
      </w:r>
      <w:r w:rsidRPr="36156D9F" w:rsidR="10D20641">
        <w:rPr>
          <w:rFonts w:ascii="Times New Roman" w:hAnsi="Times New Roman" w:eastAsia="Times New Roman" w:cs="Times New Roman"/>
          <w:noProof w:val="0"/>
          <w:sz w:val="24"/>
          <w:szCs w:val="24"/>
          <w:lang w:val="en-GB"/>
        </w:rPr>
        <w:t xml:space="preserve"> (4th ed.). Penguin Books.</w:t>
      </w:r>
    </w:p>
    <w:p w:rsidR="10D20641" w:rsidP="36156D9F" w:rsidRDefault="10D20641" w14:paraId="15079B19" w14:textId="7740E4B4">
      <w:pPr>
        <w:spacing w:before="0" w:beforeAutospacing="off" w:after="0" w:afterAutospacing="off" w:line="480" w:lineRule="auto"/>
        <w:ind w:left="720" w:right="0" w:hanging="720"/>
      </w:pPr>
      <w:r w:rsidRPr="36156D9F" w:rsidR="10D20641">
        <w:rPr>
          <w:rFonts w:ascii="Times New Roman" w:hAnsi="Times New Roman" w:eastAsia="Times New Roman" w:cs="Times New Roman"/>
          <w:noProof w:val="0"/>
          <w:sz w:val="24"/>
          <w:szCs w:val="24"/>
          <w:lang w:val="en-GB"/>
        </w:rPr>
        <w:t xml:space="preserve">John Lewis. (2024). </w:t>
      </w:r>
      <w:r w:rsidRPr="36156D9F" w:rsidR="10D20641">
        <w:rPr>
          <w:rFonts w:ascii="Times New Roman" w:hAnsi="Times New Roman" w:eastAsia="Times New Roman" w:cs="Times New Roman"/>
          <w:i w:val="1"/>
          <w:iCs w:val="1"/>
          <w:noProof w:val="0"/>
          <w:sz w:val="24"/>
          <w:szCs w:val="24"/>
          <w:lang w:val="en-GB"/>
        </w:rPr>
        <w:t>About Us</w:t>
      </w:r>
      <w:r w:rsidRPr="36156D9F" w:rsidR="10D20641">
        <w:rPr>
          <w:rFonts w:ascii="Times New Roman" w:hAnsi="Times New Roman" w:eastAsia="Times New Roman" w:cs="Times New Roman"/>
          <w:noProof w:val="0"/>
          <w:sz w:val="24"/>
          <w:szCs w:val="24"/>
          <w:lang w:val="en-GB"/>
        </w:rPr>
        <w:t xml:space="preserve">. Johnlewis.com. </w:t>
      </w:r>
      <w:hyperlink r:id="Raad76eddb1c64722">
        <w:r w:rsidRPr="36156D9F" w:rsidR="10D20641">
          <w:rPr>
            <w:rStyle w:val="Hyperlink"/>
            <w:rFonts w:ascii="Times New Roman" w:hAnsi="Times New Roman" w:eastAsia="Times New Roman" w:cs="Times New Roman"/>
            <w:noProof w:val="0"/>
            <w:sz w:val="24"/>
            <w:szCs w:val="24"/>
            <w:lang w:val="en-GB"/>
          </w:rPr>
          <w:t>https://www.johnlewis.com/customer-services/about-us</w:t>
        </w:r>
      </w:hyperlink>
    </w:p>
    <w:p w:rsidR="10D20641" w:rsidP="36156D9F" w:rsidRDefault="10D20641" w14:paraId="033930A6" w14:textId="58AE5CF3">
      <w:pPr>
        <w:spacing w:before="0" w:beforeAutospacing="off" w:after="0" w:afterAutospacing="off" w:line="480" w:lineRule="auto"/>
        <w:ind w:left="720" w:right="0" w:hanging="720"/>
      </w:pPr>
      <w:r w:rsidRPr="36156D9F" w:rsidR="10D20641">
        <w:rPr>
          <w:rFonts w:ascii="Times New Roman" w:hAnsi="Times New Roman" w:eastAsia="Times New Roman" w:cs="Times New Roman"/>
          <w:noProof w:val="0"/>
          <w:sz w:val="24"/>
          <w:szCs w:val="24"/>
          <w:lang w:val="en-GB"/>
        </w:rPr>
        <w:t xml:space="preserve">Lewin, K., Lippitt, R., &amp; White, R. K. (1939). Patterns of Aggressive Behavior in Experimentally Created “Social Climates.” </w:t>
      </w:r>
      <w:r w:rsidRPr="36156D9F" w:rsidR="10D20641">
        <w:rPr>
          <w:rFonts w:ascii="Times New Roman" w:hAnsi="Times New Roman" w:eastAsia="Times New Roman" w:cs="Times New Roman"/>
          <w:i w:val="1"/>
          <w:iCs w:val="1"/>
          <w:noProof w:val="0"/>
          <w:sz w:val="24"/>
          <w:szCs w:val="24"/>
          <w:lang w:val="en-GB"/>
        </w:rPr>
        <w:t>The Journal of Social Psychology</w:t>
      </w:r>
      <w:r w:rsidRPr="36156D9F" w:rsidR="10D20641">
        <w:rPr>
          <w:rFonts w:ascii="Times New Roman" w:hAnsi="Times New Roman" w:eastAsia="Times New Roman" w:cs="Times New Roman"/>
          <w:noProof w:val="0"/>
          <w:sz w:val="24"/>
          <w:szCs w:val="24"/>
          <w:lang w:val="en-GB"/>
        </w:rPr>
        <w:t xml:space="preserve">, </w:t>
      </w:r>
      <w:r w:rsidRPr="36156D9F" w:rsidR="10D20641">
        <w:rPr>
          <w:rFonts w:ascii="Times New Roman" w:hAnsi="Times New Roman" w:eastAsia="Times New Roman" w:cs="Times New Roman"/>
          <w:i w:val="1"/>
          <w:iCs w:val="1"/>
          <w:noProof w:val="0"/>
          <w:sz w:val="24"/>
          <w:szCs w:val="24"/>
          <w:lang w:val="en-GB"/>
        </w:rPr>
        <w:t>10</w:t>
      </w:r>
      <w:r w:rsidRPr="36156D9F" w:rsidR="10D20641">
        <w:rPr>
          <w:rFonts w:ascii="Times New Roman" w:hAnsi="Times New Roman" w:eastAsia="Times New Roman" w:cs="Times New Roman"/>
          <w:noProof w:val="0"/>
          <w:sz w:val="24"/>
          <w:szCs w:val="24"/>
          <w:lang w:val="en-GB"/>
        </w:rPr>
        <w:t xml:space="preserve">(2), 271–299. </w:t>
      </w:r>
      <w:hyperlink r:id="Rc663b0ad0942418e">
        <w:r w:rsidRPr="36156D9F" w:rsidR="10D20641">
          <w:rPr>
            <w:rStyle w:val="Hyperlink"/>
            <w:rFonts w:ascii="Times New Roman" w:hAnsi="Times New Roman" w:eastAsia="Times New Roman" w:cs="Times New Roman"/>
            <w:noProof w:val="0"/>
            <w:sz w:val="24"/>
            <w:szCs w:val="24"/>
            <w:lang w:val="en-GB"/>
          </w:rPr>
          <w:t>https://doi.org/10.1080/00224545.1939.9713366</w:t>
        </w:r>
      </w:hyperlink>
    </w:p>
    <w:p w:rsidR="10D20641" w:rsidP="36156D9F" w:rsidRDefault="10D20641" w14:paraId="5FB3DCE7" w14:textId="312C9808">
      <w:pPr>
        <w:spacing w:before="0" w:beforeAutospacing="off" w:after="0" w:afterAutospacing="off" w:line="480" w:lineRule="auto"/>
        <w:ind w:left="720" w:right="0" w:hanging="720"/>
      </w:pPr>
      <w:r w:rsidRPr="36156D9F" w:rsidR="10D20641">
        <w:rPr>
          <w:rFonts w:ascii="Times New Roman" w:hAnsi="Times New Roman" w:eastAsia="Times New Roman" w:cs="Times New Roman"/>
          <w:noProof w:val="0"/>
          <w:sz w:val="24"/>
          <w:szCs w:val="24"/>
          <w:lang w:val="en-GB"/>
        </w:rPr>
        <w:t xml:space="preserve">McGregor, D. (1960). </w:t>
      </w:r>
      <w:r w:rsidRPr="36156D9F" w:rsidR="10D20641">
        <w:rPr>
          <w:rFonts w:ascii="Times New Roman" w:hAnsi="Times New Roman" w:eastAsia="Times New Roman" w:cs="Times New Roman"/>
          <w:i w:val="1"/>
          <w:iCs w:val="1"/>
          <w:noProof w:val="0"/>
          <w:sz w:val="24"/>
          <w:szCs w:val="24"/>
          <w:lang w:val="en-GB"/>
        </w:rPr>
        <w:t>The Human Side of Enterprise</w:t>
      </w:r>
      <w:r w:rsidRPr="36156D9F" w:rsidR="10D20641">
        <w:rPr>
          <w:rFonts w:ascii="Times New Roman" w:hAnsi="Times New Roman" w:eastAsia="Times New Roman" w:cs="Times New Roman"/>
          <w:noProof w:val="0"/>
          <w:sz w:val="24"/>
          <w:szCs w:val="24"/>
          <w:lang w:val="en-GB"/>
        </w:rPr>
        <w:t>. Mcgraw-Hill.</w:t>
      </w:r>
    </w:p>
    <w:p w:rsidR="10D20641" w:rsidP="36156D9F" w:rsidRDefault="10D20641" w14:paraId="1F1D02F7" w14:textId="201ACCEF">
      <w:pPr>
        <w:spacing w:before="0" w:beforeAutospacing="off" w:after="0" w:afterAutospacing="off" w:line="480" w:lineRule="auto"/>
        <w:ind w:left="720" w:right="0" w:hanging="720"/>
      </w:pPr>
      <w:r w:rsidRPr="36156D9F" w:rsidR="10D20641">
        <w:rPr>
          <w:rFonts w:ascii="Times New Roman" w:hAnsi="Times New Roman" w:eastAsia="Times New Roman" w:cs="Times New Roman"/>
          <w:noProof w:val="0"/>
          <w:sz w:val="24"/>
          <w:szCs w:val="24"/>
          <w:lang w:val="en-GB"/>
        </w:rPr>
        <w:t xml:space="preserve">Mintzberg, H. (1980). Structure in 5’s: A Synthesis of the Research on Organization Design. </w:t>
      </w:r>
      <w:r w:rsidRPr="36156D9F" w:rsidR="10D20641">
        <w:rPr>
          <w:rFonts w:ascii="Times New Roman" w:hAnsi="Times New Roman" w:eastAsia="Times New Roman" w:cs="Times New Roman"/>
          <w:i w:val="1"/>
          <w:iCs w:val="1"/>
          <w:noProof w:val="0"/>
          <w:sz w:val="24"/>
          <w:szCs w:val="24"/>
          <w:lang w:val="en-GB"/>
        </w:rPr>
        <w:t>Management Science</w:t>
      </w:r>
      <w:r w:rsidRPr="36156D9F" w:rsidR="10D20641">
        <w:rPr>
          <w:rFonts w:ascii="Times New Roman" w:hAnsi="Times New Roman" w:eastAsia="Times New Roman" w:cs="Times New Roman"/>
          <w:noProof w:val="0"/>
          <w:sz w:val="24"/>
          <w:szCs w:val="24"/>
          <w:lang w:val="en-GB"/>
        </w:rPr>
        <w:t xml:space="preserve">, </w:t>
      </w:r>
      <w:r w:rsidRPr="36156D9F" w:rsidR="10D20641">
        <w:rPr>
          <w:rFonts w:ascii="Times New Roman" w:hAnsi="Times New Roman" w:eastAsia="Times New Roman" w:cs="Times New Roman"/>
          <w:i w:val="1"/>
          <w:iCs w:val="1"/>
          <w:noProof w:val="0"/>
          <w:sz w:val="24"/>
          <w:szCs w:val="24"/>
          <w:lang w:val="en-GB"/>
        </w:rPr>
        <w:t>26</w:t>
      </w:r>
      <w:r w:rsidRPr="36156D9F" w:rsidR="10D20641">
        <w:rPr>
          <w:rFonts w:ascii="Times New Roman" w:hAnsi="Times New Roman" w:eastAsia="Times New Roman" w:cs="Times New Roman"/>
          <w:noProof w:val="0"/>
          <w:sz w:val="24"/>
          <w:szCs w:val="24"/>
          <w:lang w:val="en-GB"/>
        </w:rPr>
        <w:t xml:space="preserve">(3), 322–341. </w:t>
      </w:r>
      <w:hyperlink r:id="R9d9ce5f9b42a4fca">
        <w:r w:rsidRPr="36156D9F" w:rsidR="10D20641">
          <w:rPr>
            <w:rStyle w:val="Hyperlink"/>
            <w:rFonts w:ascii="Times New Roman" w:hAnsi="Times New Roman" w:eastAsia="Times New Roman" w:cs="Times New Roman"/>
            <w:noProof w:val="0"/>
            <w:sz w:val="24"/>
            <w:szCs w:val="24"/>
            <w:lang w:val="en-GB"/>
          </w:rPr>
          <w:t>https://doi.org/10.1287/mnsc.26.3.322</w:t>
        </w:r>
      </w:hyperlink>
    </w:p>
    <w:p w:rsidR="10D20641" w:rsidP="36156D9F" w:rsidRDefault="10D20641" w14:paraId="314FBF34" w14:textId="640A0F3F">
      <w:pPr>
        <w:spacing w:before="0" w:beforeAutospacing="off" w:after="0" w:afterAutospacing="off" w:line="480" w:lineRule="auto"/>
        <w:ind w:left="720" w:right="0" w:hanging="720"/>
      </w:pPr>
      <w:r w:rsidRPr="36156D9F" w:rsidR="10D20641">
        <w:rPr>
          <w:rFonts w:ascii="Times New Roman" w:hAnsi="Times New Roman" w:eastAsia="Times New Roman" w:cs="Times New Roman"/>
          <w:noProof w:val="0"/>
          <w:sz w:val="24"/>
          <w:szCs w:val="24"/>
          <w:lang w:val="en-GB"/>
        </w:rPr>
        <w:t xml:space="preserve">Mullins, L. J. (2019). </w:t>
      </w:r>
      <w:r w:rsidRPr="36156D9F" w:rsidR="10D20641">
        <w:rPr>
          <w:rFonts w:ascii="Times New Roman" w:hAnsi="Times New Roman" w:eastAsia="Times New Roman" w:cs="Times New Roman"/>
          <w:i w:val="1"/>
          <w:iCs w:val="1"/>
          <w:noProof w:val="0"/>
          <w:sz w:val="24"/>
          <w:szCs w:val="24"/>
          <w:lang w:val="en-GB"/>
        </w:rPr>
        <w:t>Organisational Behaviour in the Workplace</w:t>
      </w:r>
      <w:r w:rsidRPr="36156D9F" w:rsidR="10D20641">
        <w:rPr>
          <w:rFonts w:ascii="Times New Roman" w:hAnsi="Times New Roman" w:eastAsia="Times New Roman" w:cs="Times New Roman"/>
          <w:noProof w:val="0"/>
          <w:sz w:val="24"/>
          <w:szCs w:val="24"/>
          <w:lang w:val="en-GB"/>
        </w:rPr>
        <w:t xml:space="preserve"> (12th ed.). Pearson.</w:t>
      </w:r>
    </w:p>
    <w:p w:rsidR="10D20641" w:rsidP="36156D9F" w:rsidRDefault="10D20641" w14:paraId="606CF9E1" w14:textId="6E5D2042">
      <w:pPr>
        <w:spacing w:before="0" w:beforeAutospacing="off" w:after="0" w:afterAutospacing="off" w:line="480" w:lineRule="auto"/>
        <w:ind w:left="720" w:right="0" w:hanging="720"/>
      </w:pPr>
      <w:r w:rsidRPr="36156D9F" w:rsidR="10D20641">
        <w:rPr>
          <w:rFonts w:ascii="Times New Roman" w:hAnsi="Times New Roman" w:eastAsia="Times New Roman" w:cs="Times New Roman"/>
          <w:noProof w:val="0"/>
          <w:sz w:val="24"/>
          <w:szCs w:val="24"/>
          <w:lang w:val="en-GB"/>
        </w:rPr>
        <w:t xml:space="preserve">Robbins, S. P., &amp; Judge, T. A. (2019). </w:t>
      </w:r>
      <w:r w:rsidRPr="36156D9F" w:rsidR="10D20641">
        <w:rPr>
          <w:rFonts w:ascii="Times New Roman" w:hAnsi="Times New Roman" w:eastAsia="Times New Roman" w:cs="Times New Roman"/>
          <w:i w:val="1"/>
          <w:iCs w:val="1"/>
          <w:noProof w:val="0"/>
          <w:sz w:val="24"/>
          <w:szCs w:val="24"/>
          <w:lang w:val="en-GB"/>
        </w:rPr>
        <w:t>Organizational behavior</w:t>
      </w:r>
      <w:r w:rsidRPr="36156D9F" w:rsidR="10D20641">
        <w:rPr>
          <w:rFonts w:ascii="Times New Roman" w:hAnsi="Times New Roman" w:eastAsia="Times New Roman" w:cs="Times New Roman"/>
          <w:noProof w:val="0"/>
          <w:sz w:val="24"/>
          <w:szCs w:val="24"/>
          <w:lang w:val="en-GB"/>
        </w:rPr>
        <w:t xml:space="preserve"> (18th ed.). Harlow, England Pearson.</w:t>
      </w:r>
    </w:p>
    <w:p w:rsidR="10D20641" w:rsidP="36156D9F" w:rsidRDefault="10D20641" w14:paraId="5A8B9DAC" w14:textId="114F81F9">
      <w:pPr>
        <w:spacing w:before="0" w:beforeAutospacing="off" w:after="0" w:afterAutospacing="off" w:line="480" w:lineRule="auto"/>
        <w:ind w:left="720" w:right="0" w:hanging="720"/>
      </w:pPr>
      <w:r w:rsidRPr="36156D9F" w:rsidR="10D20641">
        <w:rPr>
          <w:rFonts w:ascii="Times New Roman" w:hAnsi="Times New Roman" w:eastAsia="Times New Roman" w:cs="Times New Roman"/>
          <w:noProof w:val="0"/>
          <w:sz w:val="24"/>
          <w:szCs w:val="24"/>
          <w:lang w:val="en-GB"/>
        </w:rPr>
        <w:t xml:space="preserve">Schein, E. H. (2010). </w:t>
      </w:r>
      <w:r w:rsidRPr="36156D9F" w:rsidR="10D20641">
        <w:rPr>
          <w:rFonts w:ascii="Times New Roman" w:hAnsi="Times New Roman" w:eastAsia="Times New Roman" w:cs="Times New Roman"/>
          <w:i w:val="1"/>
          <w:iCs w:val="1"/>
          <w:noProof w:val="0"/>
          <w:sz w:val="24"/>
          <w:szCs w:val="24"/>
          <w:lang w:val="en-GB"/>
        </w:rPr>
        <w:t>Organizational Culture and Leadership</w:t>
      </w:r>
      <w:r w:rsidRPr="36156D9F" w:rsidR="10D20641">
        <w:rPr>
          <w:rFonts w:ascii="Times New Roman" w:hAnsi="Times New Roman" w:eastAsia="Times New Roman" w:cs="Times New Roman"/>
          <w:noProof w:val="0"/>
          <w:sz w:val="24"/>
          <w:szCs w:val="24"/>
          <w:lang w:val="en-GB"/>
        </w:rPr>
        <w:t xml:space="preserve"> (4th ed.). Jossey-Bass.</w:t>
      </w:r>
    </w:p>
    <w:p w:rsidR="36156D9F" w:rsidP="36156D9F" w:rsidRDefault="36156D9F" w14:paraId="1388C0CD" w14:textId="6EC85880">
      <w:pPr>
        <w:pStyle w:val="Normal"/>
      </w:pPr>
    </w:p>
    <w:sectPr>
      <w:pgSz w:w="11906" w:h="16838" w:orient="portrait"/>
      <w:pgMar w:top="1440" w:right="1440" w:bottom="1440" w:left="1440" w:header="720" w:footer="720" w:gutter="0"/>
      <w:cols w:space="720"/>
      <w:docGrid w:linePitch="360"/>
      <w:headerReference w:type="default" r:id="R646503b4b4fe4134"/>
      <w:footerReference w:type="default" r:id="R9ab850f5c1a84af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156D9F" w:rsidTr="36156D9F" w14:paraId="4F55976D">
      <w:trPr>
        <w:trHeight w:val="300"/>
      </w:trPr>
      <w:tc>
        <w:tcPr>
          <w:tcW w:w="3005" w:type="dxa"/>
          <w:tcMar/>
        </w:tcPr>
        <w:p w:rsidR="36156D9F" w:rsidP="36156D9F" w:rsidRDefault="36156D9F" w14:paraId="3D8A0F97" w14:textId="056D13F0">
          <w:pPr>
            <w:pStyle w:val="Header"/>
            <w:bidi w:val="0"/>
            <w:ind w:left="-115"/>
            <w:jc w:val="left"/>
          </w:pPr>
        </w:p>
      </w:tc>
      <w:tc>
        <w:tcPr>
          <w:tcW w:w="3005" w:type="dxa"/>
          <w:tcMar/>
        </w:tcPr>
        <w:p w:rsidR="36156D9F" w:rsidP="36156D9F" w:rsidRDefault="36156D9F" w14:paraId="18B3359D" w14:textId="6CF6F74F">
          <w:pPr>
            <w:pStyle w:val="Header"/>
            <w:bidi w:val="0"/>
            <w:jc w:val="center"/>
          </w:pPr>
        </w:p>
      </w:tc>
      <w:tc>
        <w:tcPr>
          <w:tcW w:w="3005" w:type="dxa"/>
          <w:tcMar/>
        </w:tcPr>
        <w:p w:rsidR="36156D9F" w:rsidP="36156D9F" w:rsidRDefault="36156D9F" w14:paraId="49C81D42" w14:textId="213AE1DA">
          <w:pPr>
            <w:pStyle w:val="Header"/>
            <w:bidi w:val="0"/>
            <w:ind w:right="-115"/>
            <w:jc w:val="right"/>
          </w:pPr>
        </w:p>
      </w:tc>
    </w:tr>
  </w:tbl>
  <w:p w:rsidR="36156D9F" w:rsidP="36156D9F" w:rsidRDefault="36156D9F" w14:paraId="04381D00" w14:textId="16458B9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156D9F" w:rsidTr="36156D9F" w14:paraId="5641F6E3">
      <w:trPr>
        <w:trHeight w:val="300"/>
      </w:trPr>
      <w:tc>
        <w:tcPr>
          <w:tcW w:w="3005" w:type="dxa"/>
          <w:tcMar/>
        </w:tcPr>
        <w:p w:rsidR="36156D9F" w:rsidP="36156D9F" w:rsidRDefault="36156D9F" w14:paraId="46F4E53C" w14:textId="6BA24E5A">
          <w:pPr>
            <w:pStyle w:val="Header"/>
            <w:bidi w:val="0"/>
            <w:ind w:left="-115"/>
            <w:jc w:val="left"/>
          </w:pPr>
          <w:r w:rsidR="36156D9F">
            <w:rPr/>
            <w:t>SCRIPT</w:t>
          </w:r>
        </w:p>
      </w:tc>
      <w:tc>
        <w:tcPr>
          <w:tcW w:w="3005" w:type="dxa"/>
          <w:tcMar/>
        </w:tcPr>
        <w:p w:rsidR="36156D9F" w:rsidP="36156D9F" w:rsidRDefault="36156D9F" w14:paraId="0CBC5465" w14:textId="210624AF">
          <w:pPr>
            <w:bidi w:val="0"/>
            <w:spacing w:before="0" w:beforeAutospacing="off" w:after="0" w:afterAutospacing="off"/>
            <w:jc w:val="both"/>
            <w:rPr>
              <w:rFonts w:ascii="Arial" w:hAnsi="Arial" w:eastAsia="Arial" w:cs="Arial"/>
              <w:b w:val="0"/>
              <w:bCs w:val="0"/>
              <w:noProof w:val="0"/>
              <w:sz w:val="24"/>
              <w:szCs w:val="24"/>
              <w:lang w:val="en-GB"/>
            </w:rPr>
          </w:pPr>
          <w:r w:rsidRPr="36156D9F" w:rsidR="36156D9F">
            <w:rPr>
              <w:rFonts w:ascii="Arial" w:hAnsi="Arial" w:eastAsia="Arial" w:cs="Arial"/>
              <w:b w:val="0"/>
              <w:bCs w:val="0"/>
              <w:noProof w:val="0"/>
              <w:sz w:val="24"/>
              <w:szCs w:val="24"/>
              <w:lang w:val="en-GB"/>
            </w:rPr>
            <w:t>BMSP4013</w:t>
          </w:r>
        </w:p>
        <w:p w:rsidR="36156D9F" w:rsidP="36156D9F" w:rsidRDefault="36156D9F" w14:paraId="188DC671" w14:textId="5B958F79">
          <w:pPr>
            <w:pStyle w:val="Header"/>
            <w:bidi w:val="0"/>
            <w:jc w:val="center"/>
          </w:pPr>
        </w:p>
      </w:tc>
      <w:tc>
        <w:tcPr>
          <w:tcW w:w="3005" w:type="dxa"/>
          <w:tcMar/>
        </w:tcPr>
        <w:p w:rsidR="36156D9F" w:rsidP="36156D9F" w:rsidRDefault="36156D9F" w14:paraId="1F387809" w14:textId="51B5E206">
          <w:pPr>
            <w:pStyle w:val="Header"/>
            <w:bidi w:val="0"/>
            <w:ind w:right="-115"/>
            <w:jc w:val="right"/>
          </w:pPr>
          <w:r w:rsidR="36156D9F">
            <w:rPr/>
            <w:t>Sophie Walters</w:t>
          </w:r>
        </w:p>
      </w:tc>
    </w:tr>
  </w:tbl>
  <w:p w:rsidR="36156D9F" w:rsidP="36156D9F" w:rsidRDefault="36156D9F" w14:paraId="32D0A4C1" w14:textId="407D3D4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4519E4"/>
    <w:rsid w:val="05A44521"/>
    <w:rsid w:val="0FBFF241"/>
    <w:rsid w:val="10D20641"/>
    <w:rsid w:val="11FB8EFD"/>
    <w:rsid w:val="12FC25C8"/>
    <w:rsid w:val="1F91A47A"/>
    <w:rsid w:val="2AB0AFE2"/>
    <w:rsid w:val="2F34F17C"/>
    <w:rsid w:val="3051A674"/>
    <w:rsid w:val="331B4F46"/>
    <w:rsid w:val="36156D9F"/>
    <w:rsid w:val="364519E4"/>
    <w:rsid w:val="3EF78739"/>
    <w:rsid w:val="4537B441"/>
    <w:rsid w:val="52E5312D"/>
    <w:rsid w:val="5DA3DD46"/>
    <w:rsid w:val="5FB84CF7"/>
    <w:rsid w:val="613E34DA"/>
    <w:rsid w:val="648D1649"/>
    <w:rsid w:val="6B5603DC"/>
    <w:rsid w:val="6EECF8A1"/>
    <w:rsid w:val="70525A93"/>
    <w:rsid w:val="7D19D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519E4"/>
  <w15:chartTrackingRefBased/>
  <w15:docId w15:val="{7021ED5B-11DC-4AAB-BF69-0B663FFC62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6156D9F"/>
    <w:pPr>
      <w:tabs>
        <w:tab w:val="center" w:leader="none" w:pos="4680"/>
        <w:tab w:val="right" w:leader="none" w:pos="9360"/>
      </w:tabs>
      <w:spacing w:after="0" w:line="240" w:lineRule="auto"/>
    </w:pPr>
  </w:style>
  <w:style w:type="paragraph" w:styleId="Footer">
    <w:uiPriority w:val="99"/>
    <w:name w:val="footer"/>
    <w:basedOn w:val="Normal"/>
    <w:unhideWhenUsed/>
    <w:rsid w:val="36156D9F"/>
    <w:pPr>
      <w:tabs>
        <w:tab w:val="center" w:leader="none" w:pos="4680"/>
        <w:tab w:val="right" w:leader="none" w:pos="9360"/>
      </w:tabs>
      <w:spacing w:after="0" w:line="240" w:lineRule="auto"/>
    </w:pPr>
  </w:style>
  <w:style w:type="paragraph" w:styleId="Heading1">
    <w:uiPriority w:val="9"/>
    <w:name w:val="heading 1"/>
    <w:basedOn w:val="Normal"/>
    <w:next w:val="Normal"/>
    <w:qFormat/>
    <w:rsid w:val="36156D9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36156D9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rive.google.com/file/d/1XV-bi2ODupFeMhIQBS4_QUhXROSV4reK/view?usp=drive_link" TargetMode="External" Id="R127e780c1b69417d" /><Relationship Type="http://schemas.openxmlformats.org/officeDocument/2006/relationships/hyperlink" Target="https://www.johnlewis.com/customer-services/about-us" TargetMode="External" Id="Raad76eddb1c64722" /><Relationship Type="http://schemas.openxmlformats.org/officeDocument/2006/relationships/hyperlink" Target="https://doi.org/10.1080/00224545.1939.9713366" TargetMode="External" Id="Rc663b0ad0942418e" /><Relationship Type="http://schemas.openxmlformats.org/officeDocument/2006/relationships/hyperlink" Target="https://doi.org/10.1287/mnsc.26.3.322" TargetMode="External" Id="R9d9ce5f9b42a4fca" /><Relationship Type="http://schemas.openxmlformats.org/officeDocument/2006/relationships/header" Target="/word/header.xml" Id="R646503b4b4fe4134" /><Relationship Type="http://schemas.openxmlformats.org/officeDocument/2006/relationships/footer" Target="/word/footer.xml" Id="R9ab850f5c1a84af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Walters (2517510)</dc:creator>
  <keywords/>
  <dc:description/>
  <lastModifiedBy>Sophie Walters (2517510)</lastModifiedBy>
  <revision>2</revision>
  <dcterms:created xsi:type="dcterms:W3CDTF">2026-01-09T18:40:35.2921293Z</dcterms:created>
  <dcterms:modified xsi:type="dcterms:W3CDTF">2026-01-09T19:06:11.4830093Z</dcterms:modified>
</coreProperties>
</file>