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kern w:val="2"/>
          <w:sz w:val="2"/>
          <w:lang w:val="en-GB"/>
        </w:rPr>
        <w:id w:val="1326702546"/>
        <w:docPartObj>
          <w:docPartGallery w:val="Cover Pages"/>
          <w:docPartUnique/>
        </w:docPartObj>
      </w:sdtPr>
      <w:sdtEndPr>
        <w:rPr>
          <w:sz w:val="22"/>
        </w:rPr>
      </w:sdtEndPr>
      <w:sdtContent>
        <w:p w:rsidR="00C92401" w:rsidRDefault="00C92401">
          <w:pPr>
            <w:pStyle w:val="NoSpacing"/>
            <w:rPr>
              <w:sz w:val="2"/>
            </w:rPr>
          </w:pPr>
        </w:p>
        <w:p w:rsidR="00C92401" w:rsidRDefault="0001248F">
          <w:r w:rsidRPr="0001248F">
            <w:rPr>
              <w:noProof/>
              <w:color w:val="4472C4" w:themeColor="accent1"/>
              <w:sz w:val="36"/>
              <w:szCs w:val="36"/>
            </w:rPr>
            <w:pict>
              <v:group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p>
        <w:p w:rsidR="00C92401" w:rsidRDefault="0001248F">
          <w:r w:rsidRPr="0001248F">
            <w:rPr>
              <w:noProof/>
            </w:rPr>
            <w:pict>
              <v:shapetype id="_x0000_t202" coordsize="21600,21600" o:spt="202" path="m,l,21600r21600,l21600,xe">
                <v:stroke joinstyle="miter"/>
                <v:path gradientshapeok="t" o:connecttype="rect"/>
              </v:shapetype>
              <v:shape id="Text Box 62" o:spid="_x0000_s1033" type="#_x0000_t202" style="position:absolute;margin-left:844.8pt;margin-top:149.25pt;width:468pt;height:1in;z-index:251661312;visibility:visible;mso-width-percent:765;mso-position-horizontal:right;mso-position-horizontal-relative:margin;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" filled="f" stroked="f" strokeweight=".5pt">
                <v:textbox style="mso-next-textbox:#Text Box 62;mso-fit-shape-to-text:t">
                  <w:txbxContent>
                    <w:sdt>
                      <w:sdtPr>
                        <w:rPr>
                          <w:rFonts w:ascii="Arial" w:eastAsiaTheme="minorHAnsi" w:hAnsi="Arial" w:cs="Arial"/>
                          <w:kern w:val="2"/>
                          <w:sz w:val="56"/>
                          <w:szCs w:val="56"/>
                          <w:lang w:val="en-GB"/>
                        </w:rPr>
                        <w:alias w:val="Title"/>
                        <w:tag w:val=""/>
                        <w:id w:val="1801586937"/>
                        <w:dataBinding w:prefixMappings="xmlns:ns0='http://purl.org/dc/elements/1.1/' xmlns:ns1='http://schemas.openxmlformats.org/package/2006/metadata/core-properties' " w:xpath="/ns1:coreProperties[1]/ns0:title[1]" w:storeItemID="{6C3C8BC8-F283-45AE-878A-BAB7291924A1}"/>
                        <w:text/>
                      </w:sdtPr>
                      <w:sdtContent>
                        <w:p w:rsidR="00C92401" w:rsidRPr="00C92401" w:rsidRDefault="006E74BF" w:rsidP="006E74BF">
                          <w:pPr>
                            <w:pStyle w:val="NoSpacing"/>
                            <w:jc w:val="center"/>
                            <w:rPr>
                              <w:rFonts w:ascii="Arial" w:eastAsiaTheme="majorEastAsia" w:hAnsi="Arial" w:cs="Arial"/>
                              <w:caps/>
                              <w:color w:val="8496B0" w:themeColor="text2" w:themeTint="99"/>
                              <w:sz w:val="52"/>
                              <w:szCs w:val="52"/>
                            </w:rPr>
                          </w:pPr>
                          <w:r w:rsidRPr="006E74BF">
                            <w:rPr>
                              <w:rFonts w:ascii="Arial" w:eastAsiaTheme="minorHAnsi" w:hAnsi="Arial" w:cs="Arial"/>
                              <w:kern w:val="2"/>
                              <w:sz w:val="56"/>
                              <w:szCs w:val="56"/>
                              <w:lang w:val="en-GB"/>
                            </w:rPr>
                            <w:t>Intercultural Competence</w:t>
                          </w:r>
                          <w:r>
                            <w:rPr>
                              <w:rFonts w:ascii="Arial" w:eastAsiaTheme="minorHAnsi" w:hAnsi="Arial" w:cs="Arial"/>
                              <w:kern w:val="2"/>
                              <w:sz w:val="56"/>
                              <w:szCs w:val="56"/>
                              <w:lang w:val="en-GB"/>
                            </w:rPr>
                            <w:t xml:space="preserve"> </w:t>
                          </w:r>
                          <w:r w:rsidRPr="006E74BF">
                            <w:rPr>
                              <w:rFonts w:ascii="Arial" w:eastAsiaTheme="minorHAnsi" w:hAnsi="Arial" w:cs="Arial"/>
                              <w:kern w:val="2"/>
                              <w:sz w:val="56"/>
                              <w:szCs w:val="56"/>
                              <w:lang w:val="en-GB"/>
                            </w:rPr>
                            <w:t>Report</w:t>
                          </w:r>
                        </w:p>
                      </w:sdtContent>
                    </w:sdt>
                    <w:p w:rsidR="00C92401" w:rsidRDefault="0001248F">
                      <w:pPr>
                        <w:pStyle w:val="NoSpacing"/>
                        <w:spacing w:before="120"/>
                        <w:rPr>
                          <w:color w:val="4472C4" w:themeColor="accent1"/>
                          <w:sz w:val="36"/>
                          <w:szCs w:val="36"/>
                        </w:rPr>
                      </w:pPr>
                      <w:sdt>
                        <w:sdtPr>
                          <w:rPr>
                            <w:color w:val="4472C4" w:themeColor="accent1"/>
                            <w:sz w:val="36"/>
                            <w:szCs w:val="36"/>
                          </w:rPr>
                          <w:alias w:val="Subtitle"/>
                          <w:tag w:val=""/>
                          <w:id w:val="1801586938"/>
                          <w:showingPlcHdr/>
                          <w:dataBinding w:prefixMappings="xmlns:ns0='http://purl.org/dc/elements/1.1/' xmlns:ns1='http://schemas.openxmlformats.org/package/2006/metadata/core-properties' " w:xpath="/ns1:coreProperties[1]/ns0:subject[1]" w:storeItemID="{6C3C8BC8-F283-45AE-878A-BAB7291924A1}"/>
                          <w:text/>
                        </w:sdtPr>
                        <w:sdtContent>
                          <w:r w:rsidR="000323CA">
                            <w:rPr>
                              <w:color w:val="4472C4" w:themeColor="accent1"/>
                              <w:sz w:val="36"/>
                              <w:szCs w:val="36"/>
                            </w:rPr>
                            <w:t xml:space="preserve">     </w:t>
                          </w:r>
                        </w:sdtContent>
                      </w:sdt>
                    </w:p>
                    <w:p w:rsidR="00C92401" w:rsidRDefault="00C92401"/>
                  </w:txbxContent>
                </v:textbox>
                <w10:wrap anchorx="margin" anchory="margin"/>
              </v:shape>
            </w:pict>
          </w:r>
          <w:r w:rsidRPr="0001248F">
            <w:rPr>
              <w:noProof/>
            </w:rPr>
            <w:pict>
              <v:shape id="Text Box 69" o:spid="_x0000_s1032" type="#_x0000_t202" style="position:absolute;margin-left:70.35pt;margin-top:591.9pt;width:450.4pt;height:105.45pt;z-index:251659264;visibility:visible;mso-position-horizontal-relative:page;mso-position-vertical-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" filled="f" stroked="f" strokeweight=".5pt">
                <v:textbox style="mso-next-textbox:#Text Box 69" inset="0,0,0,0">
                  <w:txbxContent>
                    <w:p w:rsidR="00C92401" w:rsidRDefault="0001248F">
                      <w:pPr>
                        <w:pStyle w:val="NoSpacing"/>
                        <w:jc w:val="right"/>
                        <w:rPr>
                          <w:color w:val="4472C4" w:themeColor="accent1"/>
                          <w:sz w:val="36"/>
                          <w:szCs w:val="36"/>
                        </w:rPr>
                      </w:pPr>
                      <w:sdt>
                        <w:sdtPr>
                          <w:rPr>
                            <w:color w:val="4472C4" w:themeColor="accent1"/>
                            <w:sz w:val="36"/>
                            <w:szCs w:val="36"/>
                          </w:rPr>
                          <w:alias w:val="School"/>
                          <w:tag w:val="School"/>
                          <w:id w:val="1801586939"/>
                          <w:showingPlcHdr/>
                          <w:dataBinding w:prefixMappings="xmlns:ns0='http://schemas.openxmlformats.org/officeDocument/2006/extended-properties' " w:xpath="/ns0:Properties[1]/ns0:Company[1]" w:storeItemID="{6668398D-A668-4E3E-A5EB-62B293D839F1}"/>
                          <w:text/>
                        </w:sdtPr>
                        <w:sdtContent>
                          <w:r w:rsidR="000323CA">
                            <w:rPr>
                              <w:color w:val="4472C4" w:themeColor="accent1"/>
                              <w:sz w:val="36"/>
                              <w:szCs w:val="36"/>
                            </w:rPr>
                            <w:t xml:space="preserve">     </w:t>
                          </w:r>
                        </w:sdtContent>
                      </w:sdt>
                    </w:p>
                    <w:sdt>
                      <w:sdtPr>
                        <w:rPr>
                          <w:rFonts w:ascii="Arial" w:hAnsi="Arial" w:cs="Arial"/>
                        </w:rPr>
                        <w:alias w:val="Course"/>
                        <w:tag w:val="Course"/>
                        <w:id w:val="1801586940"/>
                        <w:dataBinding w:prefixMappings="xmlns:ns0='http://purl.org/dc/elements/1.1/' xmlns:ns1='http://schemas.openxmlformats.org/package/2006/metadata/core-properties' " w:xpath="/ns1:coreProperties[1]/ns1:category[1]" w:storeItemID="{6C3C8BC8-F283-45AE-878A-BAB7291924A1}"/>
                        <w:text/>
                      </w:sdtPr>
                      <w:sdtContent>
                        <w:p w:rsidR="00C92401" w:rsidRPr="0000555F" w:rsidRDefault="000323CA" w:rsidP="0000555F">
                          <w:pPr>
                            <w:pStyle w:val="NoSpacing"/>
                            <w:rPr>
                              <w:color w:val="4472C4" w:themeColor="accent1"/>
                              <w:sz w:val="36"/>
                              <w:szCs w:val="36"/>
                            </w:rPr>
                          </w:pPr>
                          <w:r>
                            <w:rPr>
                              <w:rFonts w:ascii="Arial" w:hAnsi="Arial" w:cs="Arial"/>
                              <w:lang w:val="en-GB"/>
                            </w:rPr>
                            <w:t xml:space="preserve">Foreign Languages &amp; Cultural Awareness BMIH5003                                                     Lecturer: Antoinette Milne                                                                                                              Student name: </w:t>
                          </w:r>
                          <w:proofErr w:type="spellStart"/>
                          <w:r>
                            <w:rPr>
                              <w:rFonts w:ascii="Arial" w:hAnsi="Arial" w:cs="Arial"/>
                              <w:lang w:val="en-GB"/>
                            </w:rPr>
                            <w:t>Razvan</w:t>
                          </w:r>
                          <w:proofErr w:type="spellEnd"/>
                          <w:r>
                            <w:rPr>
                              <w:rFonts w:ascii="Arial" w:hAnsi="Arial" w:cs="Arial"/>
                              <w:lang w:val="en-GB"/>
                            </w:rPr>
                            <w:t xml:space="preserve"> </w:t>
                          </w:r>
                          <w:proofErr w:type="spellStart"/>
                          <w:r>
                            <w:rPr>
                              <w:rFonts w:ascii="Arial" w:hAnsi="Arial" w:cs="Arial"/>
                              <w:lang w:val="en-GB"/>
                            </w:rPr>
                            <w:t>Cristian</w:t>
                          </w:r>
                          <w:proofErr w:type="spellEnd"/>
                          <w:r>
                            <w:rPr>
                              <w:rFonts w:ascii="Arial" w:hAnsi="Arial" w:cs="Arial"/>
                              <w:lang w:val="en-GB"/>
                            </w:rPr>
                            <w:t xml:space="preserve"> </w:t>
                          </w:r>
                          <w:proofErr w:type="spellStart"/>
                          <w:r>
                            <w:rPr>
                              <w:rFonts w:ascii="Arial" w:hAnsi="Arial" w:cs="Arial"/>
                              <w:lang w:val="en-GB"/>
                            </w:rPr>
                            <w:t>Nicolae</w:t>
                          </w:r>
                          <w:proofErr w:type="spellEnd"/>
                          <w:r>
                            <w:rPr>
                              <w:rFonts w:ascii="Arial" w:hAnsi="Arial" w:cs="Arial"/>
                              <w:lang w:val="en-GB"/>
                            </w:rPr>
                            <w:t xml:space="preserve">                                                                         Student ID: 2222787</w:t>
                          </w:r>
                        </w:p>
                      </w:sdtContent>
                    </w:sdt>
                  </w:txbxContent>
                </v:textbox>
                <w10:wrap anchorx="page" anchory="margin"/>
              </v:shape>
            </w:pict>
          </w:r>
          <w:r w:rsidR="00C92401">
            <w:br w:type="page"/>
          </w:r>
        </w:p>
        <w:p w:rsidR="00E82BD6" w:rsidRPr="00BB6746" w:rsidRDefault="00E82BD6" w:rsidP="00BB6746">
          <w:pPr>
            <w:spacing w:line="360" w:lineRule="auto"/>
            <w:jc w:val="both"/>
            <w:rPr>
              <w:rFonts w:ascii="Arial" w:hAnsi="Arial" w:cs="Arial"/>
              <w:sz w:val="24"/>
              <w:szCs w:val="24"/>
            </w:rPr>
          </w:pPr>
          <w:r w:rsidRPr="00BB6746">
            <w:rPr>
              <w:rFonts w:ascii="Arial" w:hAnsi="Arial" w:cs="Arial"/>
              <w:sz w:val="24"/>
              <w:szCs w:val="24"/>
            </w:rPr>
            <w:lastRenderedPageBreak/>
            <w:t>Word Count:</w:t>
          </w:r>
          <w:r w:rsidR="002329B2">
            <w:rPr>
              <w:rFonts w:ascii="Arial" w:hAnsi="Arial" w:cs="Arial"/>
              <w:sz w:val="24"/>
              <w:szCs w:val="24"/>
            </w:rPr>
            <w:t>1070 words</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Executive Summary</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This report provides a comprehensive analysis of the cultural differences and leadership challenges between England and Germany, chosen from the Germanic Europe cluster, within the context of the Multicultural Hotel &amp; Spa's operations. It aims to facilitate a smooth transition for employees from Germany who will join the hotel's team in London from July 2024.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The report begins by outlining key cultural differences between England and Germany, focusing on dimensions such as individualism vs. collectivism, power distance, uncertainty avoidance, and other cultural norms and business practices. It highlights that while England is generally more individualistic and less hierarchical, Germany places a higher value on structure, order, and long-term planning.</w:t>
          </w:r>
        </w:p>
        <w:p w:rsidR="00476B83" w:rsidRPr="00BB6746" w:rsidRDefault="00476B83" w:rsidP="00BB6746">
          <w:pPr>
            <w:spacing w:line="360" w:lineRule="auto"/>
            <w:jc w:val="both"/>
            <w:rPr>
              <w:rFonts w:ascii="Arial" w:hAnsi="Arial" w:cs="Arial"/>
              <w:sz w:val="24"/>
              <w:szCs w:val="24"/>
            </w:rPr>
          </w:pPr>
          <w:proofErr w:type="gramStart"/>
          <w:r w:rsidRPr="00BB6746">
            <w:rPr>
              <w:rFonts w:ascii="Arial" w:hAnsi="Arial" w:cs="Arial"/>
              <w:sz w:val="24"/>
              <w:szCs w:val="24"/>
            </w:rPr>
            <w:t>Using the GLOBE Project's culture and leadership study, the report analyses and compares the two countries across nine cultural dimensions.</w:t>
          </w:r>
          <w:proofErr w:type="gramEnd"/>
          <w:r w:rsidRPr="00BB6746">
            <w:rPr>
              <w:rFonts w:ascii="Arial" w:hAnsi="Arial" w:cs="Arial"/>
              <w:sz w:val="24"/>
              <w:szCs w:val="24"/>
            </w:rPr>
            <w:t xml:space="preserve"> The analysis reveals significant differences in performance orientation, assertiveness, and uncertainty avoidance, among others. These insights are crucial for understanding how cultural values shape leadership styles and workplace behaviours in both countries.</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The report also critically discusses the challenges of intercultural leadership in the hospitality industry. It identifies potential areas of conflict, such as communication styles, decision-making processes, and work ethics. For instance, German employees might prefer more structured and formal communication, whereas their English counterparts may adopt a more flexible and informal approach. These differences can lead to misunderstandings and conflicts if not managed properly.</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To address these challenges, the report provides several recommendations. It suggests implementing comprehensive intercultural training programs to enhance cultural competence among staff. Effective communication strategies and conflict resolution mechanisms are also recommended to bridge cultural gaps and foster a harmonious working environment. Furthermore, the report advocates for adaptable leadership approaches that consider the diverse cultural backgrounds of the team members.</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lastRenderedPageBreak/>
            <w:t>Understanding and managing cultural differences is vital for the successful integration of the German employees into the Multicultural Hotel &amp; Spa in London. By adopting the recommended strategies, the hotel can leverage the strengths of its diverse workforce to provide exceptional service and maintain its reputation as a premier hospitality provider.</w:t>
          </w:r>
        </w:p>
        <w:p w:rsidR="00476B83" w:rsidRPr="00BB6746" w:rsidRDefault="00476B83"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p>
        <w:p w:rsidR="00BB6746" w:rsidRDefault="00BB6746" w:rsidP="00BB6746">
          <w:pPr>
            <w:spacing w:line="360" w:lineRule="auto"/>
            <w:jc w:val="both"/>
            <w:rPr>
              <w:rFonts w:ascii="Arial" w:hAnsi="Arial" w:cs="Arial"/>
              <w:sz w:val="24"/>
              <w:szCs w:val="24"/>
            </w:rPr>
          </w:pPr>
        </w:p>
        <w:p w:rsidR="00BB6746" w:rsidRDefault="00BB6746" w:rsidP="00BB6746">
          <w:pPr>
            <w:spacing w:line="360" w:lineRule="auto"/>
            <w:jc w:val="both"/>
            <w:rPr>
              <w:rFonts w:ascii="Arial" w:hAnsi="Arial" w:cs="Arial"/>
              <w:sz w:val="24"/>
              <w:szCs w:val="24"/>
            </w:rPr>
          </w:pPr>
        </w:p>
        <w:p w:rsidR="00BB6746" w:rsidRDefault="00BB6746" w:rsidP="00BB6746">
          <w:pPr>
            <w:spacing w:line="360" w:lineRule="auto"/>
            <w:jc w:val="both"/>
            <w:rPr>
              <w:rFonts w:ascii="Arial" w:hAnsi="Arial" w:cs="Arial"/>
              <w:sz w:val="24"/>
              <w:szCs w:val="24"/>
            </w:rPr>
          </w:pPr>
        </w:p>
        <w:p w:rsidR="00BB6746" w:rsidRDefault="00BB6746" w:rsidP="00BB6746">
          <w:pPr>
            <w:spacing w:line="360" w:lineRule="auto"/>
            <w:jc w:val="both"/>
            <w:rPr>
              <w:rFonts w:ascii="Arial" w:hAnsi="Arial" w:cs="Arial"/>
              <w:sz w:val="24"/>
              <w:szCs w:val="24"/>
            </w:rPr>
          </w:pPr>
        </w:p>
        <w:p w:rsidR="00BB6746" w:rsidRDefault="00BB6746" w:rsidP="00BB6746">
          <w:pPr>
            <w:spacing w:line="360" w:lineRule="auto"/>
            <w:jc w:val="both"/>
            <w:rPr>
              <w:rFonts w:ascii="Arial" w:hAnsi="Arial" w:cs="Arial"/>
              <w:sz w:val="24"/>
              <w:szCs w:val="24"/>
            </w:rPr>
          </w:pPr>
        </w:p>
        <w:p w:rsidR="00BB6746" w:rsidRDefault="00BB6746" w:rsidP="00BB6746">
          <w:pPr>
            <w:spacing w:line="360" w:lineRule="auto"/>
            <w:jc w:val="both"/>
            <w:rPr>
              <w:rFonts w:ascii="Arial" w:hAnsi="Arial" w:cs="Arial"/>
              <w:sz w:val="24"/>
              <w:szCs w:val="24"/>
            </w:rPr>
          </w:pPr>
        </w:p>
        <w:p w:rsidR="00BB6746" w:rsidRDefault="00BB6746" w:rsidP="00BB6746">
          <w:pPr>
            <w:spacing w:line="360" w:lineRule="auto"/>
            <w:jc w:val="both"/>
            <w:rPr>
              <w:rFonts w:ascii="Arial" w:hAnsi="Arial" w:cs="Arial"/>
              <w:sz w:val="24"/>
              <w:szCs w:val="24"/>
            </w:rPr>
          </w:pPr>
        </w:p>
        <w:p w:rsidR="00BB6746" w:rsidRDefault="00BB6746" w:rsidP="00BB6746">
          <w:pPr>
            <w:spacing w:line="360" w:lineRule="auto"/>
            <w:jc w:val="both"/>
            <w:rPr>
              <w:rFonts w:ascii="Arial" w:hAnsi="Arial" w:cs="Arial"/>
              <w:sz w:val="24"/>
              <w:szCs w:val="24"/>
            </w:rPr>
          </w:pPr>
        </w:p>
        <w:p w:rsidR="00BB6746" w:rsidRDefault="00BB6746" w:rsidP="00BB6746">
          <w:pPr>
            <w:spacing w:line="360" w:lineRule="auto"/>
            <w:jc w:val="both"/>
            <w:rPr>
              <w:rFonts w:ascii="Arial" w:hAnsi="Arial" w:cs="Arial"/>
              <w:sz w:val="24"/>
              <w:szCs w:val="24"/>
            </w:rPr>
          </w:pPr>
        </w:p>
        <w:p w:rsidR="00BB6746" w:rsidRDefault="00BB6746" w:rsidP="00BB6746">
          <w:pPr>
            <w:spacing w:line="360" w:lineRule="auto"/>
            <w:jc w:val="both"/>
            <w:rPr>
              <w:rFonts w:ascii="Arial" w:hAnsi="Arial" w:cs="Arial"/>
              <w:sz w:val="24"/>
              <w:szCs w:val="24"/>
            </w:rPr>
          </w:pPr>
        </w:p>
        <w:p w:rsidR="0071285B" w:rsidRDefault="0071285B" w:rsidP="00BB6746">
          <w:pPr>
            <w:spacing w:line="360" w:lineRule="auto"/>
            <w:jc w:val="both"/>
            <w:rPr>
              <w:rFonts w:ascii="Arial" w:hAnsi="Arial" w:cs="Arial"/>
              <w:sz w:val="24"/>
              <w:szCs w:val="24"/>
            </w:rPr>
          </w:pPr>
        </w:p>
        <w:p w:rsidR="00476B83" w:rsidRPr="0071285B" w:rsidRDefault="00476B83" w:rsidP="00BB6746">
          <w:pPr>
            <w:spacing w:line="360" w:lineRule="auto"/>
            <w:jc w:val="both"/>
            <w:rPr>
              <w:rFonts w:ascii="Arial" w:hAnsi="Arial" w:cs="Arial"/>
              <w:b/>
              <w:sz w:val="24"/>
              <w:szCs w:val="24"/>
            </w:rPr>
          </w:pPr>
          <w:r w:rsidRPr="0071285B">
            <w:rPr>
              <w:rFonts w:ascii="Arial" w:hAnsi="Arial" w:cs="Arial"/>
              <w:b/>
              <w:sz w:val="24"/>
              <w:szCs w:val="24"/>
            </w:rPr>
            <w:lastRenderedPageBreak/>
            <w:t>Table of Contents</w:t>
          </w:r>
        </w:p>
        <w:p w:rsidR="00476B83" w:rsidRPr="00BB6746" w:rsidRDefault="00DB0E57" w:rsidP="00BB6746">
          <w:pPr>
            <w:spacing w:line="360" w:lineRule="auto"/>
            <w:jc w:val="both"/>
            <w:rPr>
              <w:rFonts w:ascii="Arial" w:hAnsi="Arial" w:cs="Arial"/>
              <w:sz w:val="24"/>
              <w:szCs w:val="24"/>
            </w:rPr>
          </w:pPr>
          <w:r>
            <w:rPr>
              <w:rFonts w:ascii="Arial" w:hAnsi="Arial" w:cs="Arial"/>
              <w:sz w:val="24"/>
              <w:szCs w:val="24"/>
            </w:rPr>
            <w:t>Executive Summar</w:t>
          </w:r>
          <w:r w:rsidR="00AD3B91">
            <w:rPr>
              <w:rFonts w:ascii="Arial" w:hAnsi="Arial" w:cs="Arial"/>
              <w:sz w:val="24"/>
              <w:szCs w:val="24"/>
            </w:rPr>
            <w:t>y...................................................................................................2</w:t>
          </w:r>
        </w:p>
        <w:p w:rsidR="00476B83" w:rsidRPr="00BB6746" w:rsidRDefault="00DB0E57" w:rsidP="00BB6746">
          <w:pPr>
            <w:spacing w:line="360" w:lineRule="auto"/>
            <w:jc w:val="both"/>
            <w:rPr>
              <w:rFonts w:ascii="Arial" w:hAnsi="Arial" w:cs="Arial"/>
              <w:sz w:val="24"/>
              <w:szCs w:val="24"/>
            </w:rPr>
          </w:pPr>
          <w:r>
            <w:rPr>
              <w:rFonts w:ascii="Arial" w:hAnsi="Arial" w:cs="Arial"/>
              <w:sz w:val="24"/>
              <w:szCs w:val="24"/>
            </w:rPr>
            <w:t>Introduction</w:t>
          </w:r>
          <w:r w:rsidR="00AD3B91">
            <w:rPr>
              <w:rFonts w:ascii="Arial" w:hAnsi="Arial" w:cs="Arial"/>
              <w:sz w:val="24"/>
              <w:szCs w:val="24"/>
            </w:rPr>
            <w:t>...............................................................................................................5</w:t>
          </w:r>
          <w:r>
            <w:rPr>
              <w:rFonts w:ascii="Arial" w:hAnsi="Arial" w:cs="Arial"/>
              <w:sz w:val="24"/>
              <w:szCs w:val="24"/>
            </w:rPr>
            <w:t xml:space="preserve"> </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Key Differences</w:t>
          </w:r>
          <w:r w:rsidR="00DB0E57">
            <w:rPr>
              <w:rFonts w:ascii="Arial" w:hAnsi="Arial" w:cs="Arial"/>
              <w:sz w:val="24"/>
              <w:szCs w:val="24"/>
            </w:rPr>
            <w:t xml:space="preserve"> </w:t>
          </w:r>
          <w:proofErr w:type="gramStart"/>
          <w:r w:rsidR="00DB0E57">
            <w:rPr>
              <w:rFonts w:ascii="Arial" w:hAnsi="Arial" w:cs="Arial"/>
              <w:sz w:val="24"/>
              <w:szCs w:val="24"/>
            </w:rPr>
            <w:t>Between</w:t>
          </w:r>
          <w:proofErr w:type="gramEnd"/>
          <w:r w:rsidR="00DB0E57">
            <w:rPr>
              <w:rFonts w:ascii="Arial" w:hAnsi="Arial" w:cs="Arial"/>
              <w:sz w:val="24"/>
              <w:szCs w:val="24"/>
            </w:rPr>
            <w:t xml:space="preserve"> England and Germany</w:t>
          </w:r>
          <w:r w:rsidR="00AD3B91">
            <w:rPr>
              <w:rFonts w:ascii="Arial" w:hAnsi="Arial" w:cs="Arial"/>
              <w:sz w:val="24"/>
              <w:szCs w:val="24"/>
            </w:rPr>
            <w:t>.......................</w:t>
          </w:r>
          <w:r w:rsidR="00B858B1">
            <w:rPr>
              <w:rFonts w:ascii="Arial" w:hAnsi="Arial" w:cs="Arial"/>
              <w:sz w:val="24"/>
              <w:szCs w:val="24"/>
            </w:rPr>
            <w:t>...............................5</w:t>
          </w:r>
          <w:r w:rsidR="00DB0E57">
            <w:rPr>
              <w:rFonts w:ascii="Arial" w:hAnsi="Arial" w:cs="Arial"/>
              <w:sz w:val="24"/>
              <w:szCs w:val="24"/>
            </w:rPr>
            <w:t xml:space="preserve"> </w:t>
          </w:r>
        </w:p>
        <w:p w:rsidR="00476B83" w:rsidRPr="00BB6746" w:rsidRDefault="00DB0E57" w:rsidP="00BB6746">
          <w:pPr>
            <w:spacing w:line="360" w:lineRule="auto"/>
            <w:jc w:val="both"/>
            <w:rPr>
              <w:rFonts w:ascii="Arial" w:hAnsi="Arial" w:cs="Arial"/>
              <w:sz w:val="24"/>
              <w:szCs w:val="24"/>
            </w:rPr>
          </w:pPr>
          <w:r>
            <w:rPr>
              <w:rFonts w:ascii="Arial" w:hAnsi="Arial" w:cs="Arial"/>
              <w:sz w:val="24"/>
              <w:szCs w:val="24"/>
            </w:rPr>
            <w:t xml:space="preserve">   - Cultural Dimensions </w:t>
          </w:r>
        </w:p>
        <w:p w:rsidR="00476B83" w:rsidRPr="00BB6746" w:rsidRDefault="00DB0E57" w:rsidP="00BB6746">
          <w:pPr>
            <w:spacing w:line="360" w:lineRule="auto"/>
            <w:jc w:val="both"/>
            <w:rPr>
              <w:rFonts w:ascii="Arial" w:hAnsi="Arial" w:cs="Arial"/>
              <w:sz w:val="24"/>
              <w:szCs w:val="24"/>
            </w:rPr>
          </w:pPr>
          <w:r>
            <w:rPr>
              <w:rFonts w:ascii="Arial" w:hAnsi="Arial" w:cs="Arial"/>
              <w:sz w:val="24"/>
              <w:szCs w:val="24"/>
            </w:rPr>
            <w:t xml:space="preserve">   - Customs and Traditions </w:t>
          </w:r>
        </w:p>
        <w:p w:rsidR="00DB0E57" w:rsidRDefault="00DB0E57" w:rsidP="00BB6746">
          <w:pPr>
            <w:spacing w:line="360" w:lineRule="auto"/>
            <w:jc w:val="both"/>
            <w:rPr>
              <w:rFonts w:ascii="Arial" w:hAnsi="Arial" w:cs="Arial"/>
              <w:sz w:val="24"/>
              <w:szCs w:val="24"/>
            </w:rPr>
          </w:pPr>
          <w:r>
            <w:rPr>
              <w:rFonts w:ascii="Arial" w:hAnsi="Arial" w:cs="Arial"/>
              <w:sz w:val="24"/>
              <w:szCs w:val="24"/>
            </w:rPr>
            <w:t xml:space="preserve">   - Business Practices </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 xml:space="preserve">Analysis Using the GLOBE Project’s </w:t>
          </w:r>
          <w:r w:rsidR="00DB0E57">
            <w:rPr>
              <w:rFonts w:ascii="Arial" w:hAnsi="Arial" w:cs="Arial"/>
              <w:sz w:val="24"/>
              <w:szCs w:val="24"/>
            </w:rPr>
            <w:t>Culture and Leadership Study</w:t>
          </w:r>
          <w:r w:rsidR="00FD2A08">
            <w:rPr>
              <w:rFonts w:ascii="Arial" w:hAnsi="Arial" w:cs="Arial"/>
              <w:sz w:val="24"/>
              <w:szCs w:val="24"/>
            </w:rPr>
            <w:t>...</w:t>
          </w:r>
          <w:r w:rsidR="00B858B1">
            <w:rPr>
              <w:rFonts w:ascii="Arial" w:hAnsi="Arial" w:cs="Arial"/>
              <w:sz w:val="24"/>
              <w:szCs w:val="24"/>
            </w:rPr>
            <w:t>......................6</w:t>
          </w:r>
          <w:r w:rsidR="00DB0E57">
            <w:rPr>
              <w:rFonts w:ascii="Arial" w:hAnsi="Arial" w:cs="Arial"/>
              <w:sz w:val="24"/>
              <w:szCs w:val="24"/>
            </w:rPr>
            <w:t xml:space="preserve"> </w:t>
          </w:r>
        </w:p>
        <w:p w:rsidR="00476B83" w:rsidRPr="00BB6746" w:rsidRDefault="00D25C35" w:rsidP="00BB6746">
          <w:pPr>
            <w:spacing w:line="360" w:lineRule="auto"/>
            <w:jc w:val="both"/>
            <w:rPr>
              <w:rFonts w:ascii="Arial" w:hAnsi="Arial" w:cs="Arial"/>
              <w:sz w:val="24"/>
              <w:szCs w:val="24"/>
            </w:rPr>
          </w:pPr>
          <w:r>
            <w:rPr>
              <w:rFonts w:ascii="Arial" w:hAnsi="Arial" w:cs="Arial"/>
              <w:sz w:val="24"/>
              <w:szCs w:val="24"/>
            </w:rPr>
            <w:t xml:space="preserve">     -</w:t>
          </w:r>
          <w:r w:rsidR="00DB0E57">
            <w:rPr>
              <w:rFonts w:ascii="Arial" w:hAnsi="Arial" w:cs="Arial"/>
              <w:sz w:val="24"/>
              <w:szCs w:val="24"/>
            </w:rPr>
            <w:t xml:space="preserve">Comparative Analysis </w:t>
          </w:r>
        </w:p>
        <w:p w:rsidR="00476B83" w:rsidRPr="00BB6746" w:rsidRDefault="00DB0E57" w:rsidP="00BB6746">
          <w:pPr>
            <w:spacing w:line="360" w:lineRule="auto"/>
            <w:jc w:val="both"/>
            <w:rPr>
              <w:rFonts w:ascii="Arial" w:hAnsi="Arial" w:cs="Arial"/>
              <w:sz w:val="24"/>
              <w:szCs w:val="24"/>
            </w:rPr>
          </w:pPr>
          <w:r>
            <w:rPr>
              <w:rFonts w:ascii="Arial" w:hAnsi="Arial" w:cs="Arial"/>
              <w:sz w:val="24"/>
              <w:szCs w:val="24"/>
            </w:rPr>
            <w:t xml:space="preserve">     - </w:t>
          </w:r>
          <w:r w:rsidR="00476B83" w:rsidRPr="00BB6746">
            <w:rPr>
              <w:rFonts w:ascii="Arial" w:hAnsi="Arial" w:cs="Arial"/>
              <w:sz w:val="24"/>
              <w:szCs w:val="24"/>
            </w:rPr>
            <w:t xml:space="preserve">Performance Orientation </w:t>
          </w:r>
        </w:p>
        <w:p w:rsidR="00476B83" w:rsidRPr="00BB6746" w:rsidRDefault="00DB0E57" w:rsidP="00BB6746">
          <w:pPr>
            <w:spacing w:line="360" w:lineRule="auto"/>
            <w:jc w:val="both"/>
            <w:rPr>
              <w:rFonts w:ascii="Arial" w:hAnsi="Arial" w:cs="Arial"/>
              <w:sz w:val="24"/>
              <w:szCs w:val="24"/>
            </w:rPr>
          </w:pPr>
          <w:r>
            <w:rPr>
              <w:rFonts w:ascii="Arial" w:hAnsi="Arial" w:cs="Arial"/>
              <w:sz w:val="24"/>
              <w:szCs w:val="24"/>
            </w:rPr>
            <w:t xml:space="preserve">     - </w:t>
          </w:r>
          <w:r w:rsidR="00476B83" w:rsidRPr="00BB6746">
            <w:rPr>
              <w:rFonts w:ascii="Arial" w:hAnsi="Arial" w:cs="Arial"/>
              <w:sz w:val="24"/>
              <w:szCs w:val="24"/>
            </w:rPr>
            <w:t xml:space="preserve">Assertiveness </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 xml:space="preserve">    </w:t>
          </w:r>
          <w:r w:rsidR="00DB0E57">
            <w:rPr>
              <w:rFonts w:ascii="Arial" w:hAnsi="Arial" w:cs="Arial"/>
              <w:sz w:val="24"/>
              <w:szCs w:val="24"/>
            </w:rPr>
            <w:t xml:space="preserve"> - </w:t>
          </w:r>
          <w:r w:rsidRPr="00BB6746">
            <w:rPr>
              <w:rFonts w:ascii="Arial" w:hAnsi="Arial" w:cs="Arial"/>
              <w:sz w:val="24"/>
              <w:szCs w:val="24"/>
            </w:rPr>
            <w:t xml:space="preserve">Future Orientation </w:t>
          </w:r>
          <w:r w:rsidR="0071285B">
            <w:rPr>
              <w:rFonts w:ascii="Arial" w:hAnsi="Arial" w:cs="Arial"/>
              <w:sz w:val="24"/>
              <w:szCs w:val="24"/>
            </w:rPr>
            <w:t xml:space="preserve">and </w:t>
          </w:r>
          <w:r w:rsidRPr="00BB6746">
            <w:rPr>
              <w:rFonts w:ascii="Arial" w:hAnsi="Arial" w:cs="Arial"/>
              <w:sz w:val="24"/>
              <w:szCs w:val="24"/>
            </w:rPr>
            <w:t xml:space="preserve">Humane Orientation </w:t>
          </w:r>
        </w:p>
        <w:p w:rsidR="00476B83" w:rsidRPr="00BB6746" w:rsidRDefault="00DB0E57" w:rsidP="00BB6746">
          <w:pPr>
            <w:spacing w:line="360" w:lineRule="auto"/>
            <w:jc w:val="both"/>
            <w:rPr>
              <w:rFonts w:ascii="Arial" w:hAnsi="Arial" w:cs="Arial"/>
              <w:sz w:val="24"/>
              <w:szCs w:val="24"/>
            </w:rPr>
          </w:pPr>
          <w:r>
            <w:rPr>
              <w:rFonts w:ascii="Arial" w:hAnsi="Arial" w:cs="Arial"/>
              <w:sz w:val="24"/>
              <w:szCs w:val="24"/>
            </w:rPr>
            <w:t xml:space="preserve">     - </w:t>
          </w:r>
          <w:r w:rsidR="00476B83" w:rsidRPr="00BB6746">
            <w:rPr>
              <w:rFonts w:ascii="Arial" w:hAnsi="Arial" w:cs="Arial"/>
              <w:sz w:val="24"/>
              <w:szCs w:val="24"/>
            </w:rPr>
            <w:t xml:space="preserve">Institutional Collectivism </w:t>
          </w:r>
        </w:p>
        <w:p w:rsidR="00DB0E57" w:rsidRDefault="00DB0E57" w:rsidP="00BB6746">
          <w:pPr>
            <w:spacing w:line="360" w:lineRule="auto"/>
            <w:jc w:val="both"/>
            <w:rPr>
              <w:rFonts w:ascii="Arial" w:hAnsi="Arial" w:cs="Arial"/>
              <w:sz w:val="24"/>
              <w:szCs w:val="24"/>
            </w:rPr>
          </w:pPr>
          <w:r>
            <w:rPr>
              <w:rFonts w:ascii="Arial" w:hAnsi="Arial" w:cs="Arial"/>
              <w:sz w:val="24"/>
              <w:szCs w:val="24"/>
            </w:rPr>
            <w:t xml:space="preserve">     - </w:t>
          </w:r>
          <w:r w:rsidR="00476B83" w:rsidRPr="00BB6746">
            <w:rPr>
              <w:rFonts w:ascii="Arial" w:hAnsi="Arial" w:cs="Arial"/>
              <w:sz w:val="24"/>
              <w:szCs w:val="24"/>
            </w:rPr>
            <w:t xml:space="preserve">In-Group Collectivism </w:t>
          </w:r>
        </w:p>
        <w:p w:rsidR="00DB0E57" w:rsidRDefault="00DB0E57" w:rsidP="00BB6746">
          <w:pPr>
            <w:spacing w:line="360" w:lineRule="auto"/>
            <w:jc w:val="both"/>
            <w:rPr>
              <w:rFonts w:ascii="Arial" w:hAnsi="Arial" w:cs="Arial"/>
              <w:sz w:val="24"/>
              <w:szCs w:val="24"/>
            </w:rPr>
          </w:pPr>
          <w:r>
            <w:rPr>
              <w:rFonts w:ascii="Arial" w:hAnsi="Arial" w:cs="Arial"/>
              <w:sz w:val="24"/>
              <w:szCs w:val="24"/>
            </w:rPr>
            <w:t xml:space="preserve">     - </w:t>
          </w:r>
          <w:r w:rsidR="00476B83" w:rsidRPr="00BB6746">
            <w:rPr>
              <w:rFonts w:ascii="Arial" w:hAnsi="Arial" w:cs="Arial"/>
              <w:sz w:val="24"/>
              <w:szCs w:val="24"/>
            </w:rPr>
            <w:t xml:space="preserve">Gender Egalitarianism </w:t>
          </w:r>
        </w:p>
        <w:p w:rsidR="00DB0E57" w:rsidRDefault="00DB0E57" w:rsidP="00BB6746">
          <w:pPr>
            <w:spacing w:line="360" w:lineRule="auto"/>
            <w:jc w:val="both"/>
            <w:rPr>
              <w:rFonts w:ascii="Arial" w:hAnsi="Arial" w:cs="Arial"/>
              <w:sz w:val="24"/>
              <w:szCs w:val="24"/>
            </w:rPr>
          </w:pPr>
          <w:r>
            <w:rPr>
              <w:rFonts w:ascii="Arial" w:hAnsi="Arial" w:cs="Arial"/>
              <w:sz w:val="24"/>
              <w:szCs w:val="24"/>
            </w:rPr>
            <w:t xml:space="preserve">     - </w:t>
          </w:r>
          <w:r w:rsidR="00476B83" w:rsidRPr="00BB6746">
            <w:rPr>
              <w:rFonts w:ascii="Arial" w:hAnsi="Arial" w:cs="Arial"/>
              <w:sz w:val="24"/>
              <w:szCs w:val="24"/>
            </w:rPr>
            <w:t xml:space="preserve">Power Distance </w:t>
          </w:r>
          <w:r w:rsidR="00F207A9">
            <w:rPr>
              <w:rFonts w:ascii="Arial" w:hAnsi="Arial" w:cs="Arial"/>
              <w:sz w:val="24"/>
              <w:szCs w:val="24"/>
            </w:rPr>
            <w:t xml:space="preserve">and </w:t>
          </w:r>
          <w:r w:rsidR="00476B83" w:rsidRPr="00BB6746">
            <w:rPr>
              <w:rFonts w:ascii="Arial" w:hAnsi="Arial" w:cs="Arial"/>
              <w:sz w:val="24"/>
              <w:szCs w:val="24"/>
            </w:rPr>
            <w:t xml:space="preserve">Uncertainty Avoidance </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Challenges of Intercultural Leadership</w:t>
          </w:r>
          <w:r w:rsidR="00DB0E57">
            <w:rPr>
              <w:rFonts w:ascii="Arial" w:hAnsi="Arial" w:cs="Arial"/>
              <w:sz w:val="24"/>
              <w:szCs w:val="24"/>
            </w:rPr>
            <w:t xml:space="preserve"> in the Hospitality Industry </w:t>
          </w:r>
          <w:r w:rsidR="00B858B1">
            <w:rPr>
              <w:rFonts w:ascii="Arial" w:hAnsi="Arial" w:cs="Arial"/>
              <w:sz w:val="24"/>
              <w:szCs w:val="24"/>
            </w:rPr>
            <w:t>...........................8</w:t>
          </w:r>
        </w:p>
        <w:p w:rsidR="00476B83" w:rsidRPr="00BB6746" w:rsidRDefault="00DB0E57" w:rsidP="00BB6746">
          <w:pPr>
            <w:spacing w:line="360" w:lineRule="auto"/>
            <w:jc w:val="both"/>
            <w:rPr>
              <w:rFonts w:ascii="Arial" w:hAnsi="Arial" w:cs="Arial"/>
              <w:sz w:val="24"/>
              <w:szCs w:val="24"/>
            </w:rPr>
          </w:pPr>
          <w:r>
            <w:rPr>
              <w:rFonts w:ascii="Arial" w:hAnsi="Arial" w:cs="Arial"/>
              <w:sz w:val="24"/>
              <w:szCs w:val="24"/>
            </w:rPr>
            <w:t xml:space="preserve">   -Intercultural Leadership </w:t>
          </w:r>
        </w:p>
        <w:p w:rsidR="00476B83" w:rsidRPr="00BB6746" w:rsidRDefault="00DB0E57" w:rsidP="00BB6746">
          <w:pPr>
            <w:spacing w:line="360" w:lineRule="auto"/>
            <w:jc w:val="both"/>
            <w:rPr>
              <w:rFonts w:ascii="Arial" w:hAnsi="Arial" w:cs="Arial"/>
              <w:sz w:val="24"/>
              <w:szCs w:val="24"/>
            </w:rPr>
          </w:pPr>
          <w:r>
            <w:rPr>
              <w:rFonts w:ascii="Arial" w:hAnsi="Arial" w:cs="Arial"/>
              <w:sz w:val="24"/>
              <w:szCs w:val="24"/>
            </w:rPr>
            <w:t xml:space="preserve">   -Potential Areas of Conflict </w:t>
          </w:r>
        </w:p>
        <w:p w:rsidR="00476B83" w:rsidRPr="00BB6746" w:rsidRDefault="00DB0E57" w:rsidP="00BB6746">
          <w:pPr>
            <w:spacing w:line="360" w:lineRule="auto"/>
            <w:jc w:val="both"/>
            <w:rPr>
              <w:rFonts w:ascii="Arial" w:hAnsi="Arial" w:cs="Arial"/>
              <w:sz w:val="24"/>
              <w:szCs w:val="24"/>
            </w:rPr>
          </w:pPr>
          <w:r>
            <w:rPr>
              <w:rFonts w:ascii="Arial" w:hAnsi="Arial" w:cs="Arial"/>
              <w:sz w:val="24"/>
              <w:szCs w:val="24"/>
            </w:rPr>
            <w:t xml:space="preserve">    -Communication Styles </w:t>
          </w:r>
        </w:p>
        <w:p w:rsidR="00AD3B91" w:rsidRDefault="00DB0E57" w:rsidP="00BB6746">
          <w:pPr>
            <w:spacing w:line="360" w:lineRule="auto"/>
            <w:jc w:val="both"/>
            <w:rPr>
              <w:rFonts w:ascii="Arial" w:hAnsi="Arial" w:cs="Arial"/>
              <w:sz w:val="24"/>
              <w:szCs w:val="24"/>
            </w:rPr>
          </w:pPr>
          <w:r>
            <w:rPr>
              <w:rFonts w:ascii="Arial" w:hAnsi="Arial" w:cs="Arial"/>
              <w:sz w:val="24"/>
              <w:szCs w:val="24"/>
            </w:rPr>
            <w:t xml:space="preserve">    -Decision-Making </w:t>
          </w:r>
        </w:p>
        <w:p w:rsidR="00476B83" w:rsidRPr="00BB6746" w:rsidRDefault="00AD3B91" w:rsidP="00BB6746">
          <w:pPr>
            <w:spacing w:line="360" w:lineRule="auto"/>
            <w:jc w:val="both"/>
            <w:rPr>
              <w:rFonts w:ascii="Arial" w:hAnsi="Arial" w:cs="Arial"/>
              <w:sz w:val="24"/>
              <w:szCs w:val="24"/>
            </w:rPr>
          </w:pPr>
          <w:r>
            <w:rPr>
              <w:rFonts w:ascii="Arial" w:hAnsi="Arial" w:cs="Arial"/>
              <w:sz w:val="24"/>
              <w:szCs w:val="24"/>
            </w:rPr>
            <w:t>Conclusion ..........................................................................................................</w:t>
          </w:r>
          <w:r w:rsidR="00B858B1">
            <w:rPr>
              <w:rFonts w:ascii="Arial" w:hAnsi="Arial" w:cs="Arial"/>
              <w:sz w:val="24"/>
              <w:szCs w:val="24"/>
            </w:rPr>
            <w:t>.....9</w:t>
          </w:r>
        </w:p>
        <w:p w:rsidR="00476B83" w:rsidRPr="00BB6746" w:rsidRDefault="00AD3B91" w:rsidP="00BB6746">
          <w:pPr>
            <w:spacing w:line="360" w:lineRule="auto"/>
            <w:jc w:val="both"/>
            <w:rPr>
              <w:rFonts w:ascii="Arial" w:hAnsi="Arial" w:cs="Arial"/>
              <w:sz w:val="24"/>
              <w:szCs w:val="24"/>
            </w:rPr>
          </w:pPr>
          <w:r>
            <w:rPr>
              <w:rFonts w:ascii="Arial" w:hAnsi="Arial" w:cs="Arial"/>
              <w:sz w:val="24"/>
              <w:szCs w:val="24"/>
            </w:rPr>
            <w:t>Recommendations .....................................................................</w:t>
          </w:r>
          <w:r w:rsidR="005A7CDD">
            <w:rPr>
              <w:rFonts w:ascii="Arial" w:hAnsi="Arial" w:cs="Arial"/>
              <w:sz w:val="24"/>
              <w:szCs w:val="24"/>
            </w:rPr>
            <w:t>..............................9</w:t>
          </w:r>
        </w:p>
        <w:p w:rsidR="00CB2261" w:rsidRDefault="00AD3B91" w:rsidP="00BB6746">
          <w:pPr>
            <w:spacing w:line="360" w:lineRule="auto"/>
            <w:jc w:val="both"/>
            <w:rPr>
              <w:rFonts w:ascii="Arial" w:hAnsi="Arial" w:cs="Arial"/>
              <w:sz w:val="24"/>
              <w:szCs w:val="24"/>
            </w:rPr>
          </w:pPr>
          <w:r>
            <w:rPr>
              <w:rFonts w:ascii="Arial" w:hAnsi="Arial" w:cs="Arial"/>
              <w:sz w:val="24"/>
              <w:szCs w:val="24"/>
            </w:rPr>
            <w:t xml:space="preserve"> References .........................................................................................</w:t>
          </w:r>
          <w:r w:rsidR="005A7CDD">
            <w:rPr>
              <w:rFonts w:ascii="Arial" w:hAnsi="Arial" w:cs="Arial"/>
              <w:sz w:val="24"/>
              <w:szCs w:val="24"/>
            </w:rPr>
            <w:t>..............</w:t>
          </w:r>
          <w:r>
            <w:rPr>
              <w:rFonts w:ascii="Arial" w:hAnsi="Arial" w:cs="Arial"/>
              <w:sz w:val="24"/>
              <w:szCs w:val="24"/>
            </w:rPr>
            <w:t>......</w:t>
          </w:r>
          <w:r w:rsidR="005A7CDD">
            <w:rPr>
              <w:rFonts w:ascii="Arial" w:hAnsi="Arial" w:cs="Arial"/>
              <w:sz w:val="24"/>
              <w:szCs w:val="24"/>
            </w:rPr>
            <w:t>10</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lastRenderedPageBreak/>
            <w:t>Introduction</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The purpose of this report is to analyse and compare the cultural and leadership differences between England and Germany within the context of the Multicultural Hotel &amp; Spa’s operations. This analysis is essential as employees from the German branch will be joining the hotel's team in London from July 2024. Understanding these cultural differences is crucial for ensuring a smooth transition and effective integration of the new team members.</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The Multicultural Hotel &amp; Spa, a five-star establishment in London, prides itself on providing exceptional service to a diverse clientele. As the new General Manager, it is imperative to familiarize oneself with the operational and cultural dynamics of both the London and German branches. Germany has been chosen from the Germanic Europe cluster for this analysis due to its distinct cultural and business practices.</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This report will outline key cultural differences between England and Germany, using the GLOBE Project's culture and leadership study as a framework for analysis. It will also discuss the challenges of intercultural leadership in the hospitality industry, providing concrete examples and recommendations to address potential conflicts and enhance team cohesion.</w:t>
          </w:r>
        </w:p>
        <w:p w:rsidR="00B92838" w:rsidRPr="00BB6746" w:rsidRDefault="00B92838" w:rsidP="00BB6746">
          <w:pPr>
            <w:spacing w:line="360" w:lineRule="auto"/>
            <w:jc w:val="both"/>
            <w:rPr>
              <w:rFonts w:ascii="Arial" w:hAnsi="Arial" w:cs="Arial"/>
              <w:sz w:val="24"/>
              <w:szCs w:val="24"/>
            </w:rPr>
          </w:pPr>
        </w:p>
        <w:p w:rsidR="004E7AE9" w:rsidRDefault="004E7AE9"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 xml:space="preserve">Key Differences </w:t>
          </w:r>
          <w:proofErr w:type="gramStart"/>
          <w:r w:rsidRPr="00BB6746">
            <w:rPr>
              <w:rFonts w:ascii="Arial" w:hAnsi="Arial" w:cs="Arial"/>
              <w:sz w:val="24"/>
              <w:szCs w:val="24"/>
            </w:rPr>
            <w:t>Between</w:t>
          </w:r>
          <w:proofErr w:type="gramEnd"/>
          <w:r w:rsidRPr="00BB6746">
            <w:rPr>
              <w:rFonts w:ascii="Arial" w:hAnsi="Arial" w:cs="Arial"/>
              <w:sz w:val="24"/>
              <w:szCs w:val="24"/>
            </w:rPr>
            <w:t xml:space="preserve"> England and Germany</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Cultural Dimensions</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England and Germany exhibit significant cultural differences impacting social interactions and business practices. Key dimensions include:</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Individualism vs. Collectivism: England is highly individualistic, valuing personal achievements, while Germany, though also individualistic, emphasizes group achievements and consensus more (</w:t>
          </w:r>
          <w:proofErr w:type="spellStart"/>
          <w:r w:rsidRPr="00BB6746">
            <w:rPr>
              <w:rFonts w:ascii="Arial" w:hAnsi="Arial" w:cs="Arial"/>
              <w:sz w:val="24"/>
              <w:szCs w:val="24"/>
            </w:rPr>
            <w:t>Hofstede</w:t>
          </w:r>
          <w:proofErr w:type="spellEnd"/>
          <w:r w:rsidRPr="00BB6746">
            <w:rPr>
              <w:rFonts w:ascii="Arial" w:hAnsi="Arial" w:cs="Arial"/>
              <w:sz w:val="24"/>
              <w:szCs w:val="24"/>
            </w:rPr>
            <w:t xml:space="preserve"> Insights, 2023).</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Power Distance: England has a lower power distance, favouring egalitarianism and accessible leadership, while Germany respects hierarchical structures more (</w:t>
          </w:r>
          <w:proofErr w:type="spellStart"/>
          <w:r w:rsidRPr="00BB6746">
            <w:rPr>
              <w:rFonts w:ascii="Arial" w:hAnsi="Arial" w:cs="Arial"/>
              <w:sz w:val="24"/>
              <w:szCs w:val="24"/>
            </w:rPr>
            <w:t>Hofstede</w:t>
          </w:r>
          <w:proofErr w:type="spellEnd"/>
          <w:r w:rsidRPr="00BB6746">
            <w:rPr>
              <w:rFonts w:ascii="Arial" w:hAnsi="Arial" w:cs="Arial"/>
              <w:sz w:val="24"/>
              <w:szCs w:val="24"/>
            </w:rPr>
            <w:t xml:space="preserve"> Insights, 2023).</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lastRenderedPageBreak/>
            <w:t>Uncertainty Avoidance: Germans prefer structured environments with clear rules, valuing meticulous planning, whereas the English are more comfortable with ambiguity and flexible approaches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Masculinity vs. Femininity: Both countries score high on masculinity, indicating a competitive culture, but Germany emphasizes precision and performance more strongly (</w:t>
          </w:r>
          <w:proofErr w:type="spellStart"/>
          <w:r w:rsidRPr="00BB6746">
            <w:rPr>
              <w:rFonts w:ascii="Arial" w:hAnsi="Arial" w:cs="Arial"/>
              <w:sz w:val="24"/>
              <w:szCs w:val="24"/>
            </w:rPr>
            <w:t>Hofstede</w:t>
          </w:r>
          <w:proofErr w:type="spellEnd"/>
          <w:r w:rsidRPr="00BB6746">
            <w:rPr>
              <w:rFonts w:ascii="Arial" w:hAnsi="Arial" w:cs="Arial"/>
              <w:sz w:val="24"/>
              <w:szCs w:val="24"/>
            </w:rPr>
            <w:t xml:space="preserve"> Insights, 2023).</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Customs and Traditions</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Communication Styles: English communication is indirect and nuanced, valuing politeness and diplomacy. Germans prefer direct, clear communication, which can seem blunt to those from more indirect cultures (Meyer, 2014).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Social Etiquette: In England, punctuality is important but flexible, with social interactions often including polite small talk. In Germany, punctuality is strictly observed, with meetings starting and ending on time and minimal small talk (Lewis, 2006).</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Work-Life Balance: English workers strive for a balanced work-life relationship with flexible hours. Germans value a clear separation between professional and personal life, adhering to fixed working hours and fully utilizing vacation days (Meyer, 2014).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Business Practices</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Decision-Making: English decision-making is decentralized and collaborative. In Germany, decisions are made after thorough analysis, reflecting a preference for detailed planning and consensus (</w:t>
          </w:r>
          <w:proofErr w:type="spellStart"/>
          <w:r w:rsidRPr="00BB6746">
            <w:rPr>
              <w:rFonts w:ascii="Arial" w:hAnsi="Arial" w:cs="Arial"/>
              <w:sz w:val="24"/>
              <w:szCs w:val="24"/>
            </w:rPr>
            <w:t>Hofstede</w:t>
          </w:r>
          <w:proofErr w:type="spellEnd"/>
          <w:r w:rsidRPr="00BB6746">
            <w:rPr>
              <w:rFonts w:ascii="Arial" w:hAnsi="Arial" w:cs="Arial"/>
              <w:sz w:val="24"/>
              <w:szCs w:val="24"/>
            </w:rPr>
            <w:t xml:space="preserve"> Insights, 2023).</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Management Styles: English managers are approachable and inclusive, encouraging feedback and teamwork. German managers are more formal and authoritative, focusing on clear instructions and high standards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Negotiation Tactics: English negotiation is flexible and adaptive, seeking win-win outcomes. Germans focus on thorough preparation and clear agreements, often prioritizing long-term relationships over short-term gains (Lewis, 2006).</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 xml:space="preserve">Understanding these cultural dimensions, customs, and business practices is crucial for effectively integrating German employees into the Multicultural Hotel &amp; Spa in </w:t>
          </w:r>
          <w:r w:rsidRPr="00BB6746">
            <w:rPr>
              <w:rFonts w:ascii="Arial" w:hAnsi="Arial" w:cs="Arial"/>
              <w:sz w:val="24"/>
              <w:szCs w:val="24"/>
            </w:rPr>
            <w:lastRenderedPageBreak/>
            <w:t>London. Recognizing and respecting these differences will help create a cohesive and productive work environment.</w:t>
          </w:r>
        </w:p>
        <w:p w:rsidR="00B92838" w:rsidRPr="00BB6746" w:rsidRDefault="00B92838"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 xml:space="preserve"> Analysis Using the GLOBE Project’s Culture and Leadership Study</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 xml:space="preserve"> Introduction to GLOBE Project</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The GLOBE (Global Leadership and Organizational Behaviour Effectiveness) Project provides a comprehensive analysis of cultural dimensions and their impact on leadership. It focuses on nine cultural dimensions: performance orientation, assertiveness, future orientation, humane orientation, institutional collectivism, in-group collectivism, gender egalitarianism, power distance, and uncertainty avoidance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Comparative Analysis</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Performance Orientation: Germany scores higher in performance orientation, emphasizing excellence and improvement. England values performance but balances it with other priorities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Assertiveness: Germans are generally more assertive and direct in communication, valuing straightforwardness. The English, while assertive, tend to be more polite and indirect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Future Orientation: Germany places a strong emphasis on long-term planning and future outcomes, whereas England, though future-oriented, is more flexible and adaptive to change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Humane Orientation: Both countries show a moderate level of humane orientation, but Germany slightly edges out with a higher emphasis on fairness and altruism in leadership practices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Institutional Collectivism: Germany exhibits higher institutional collectivism, valuing organizational and societal collective action. England values individual initiatives within organizations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lastRenderedPageBreak/>
            <w:t>In-Group Collectivism: Both cultures show strong family ties and loyalty, but Germany tends to place slightly more emphasis on group membership and loyalty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Gender Egalitarianism: England and Germany both support gender equality, with England slightly more progressive in gender egalitarian policies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Power Distance: Germany has a higher power distance, reflecting a more hierarchical organizational structure. England prefers lower power distance, favouring egalitarian and participative leadership styles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Uncertainty Avoidance: Germans exhibit high uncertainty avoidance, preferring clear rules and structures. The English are more comfortable with ambiguity and flexibility (House et al., 2004).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These differences highlight the need for tailored leadership approaches to effectively manage the multicultural team at the Multicultural Hotel &amp; Spa.</w:t>
          </w:r>
        </w:p>
        <w:p w:rsidR="00476B83" w:rsidRPr="00BB6746" w:rsidRDefault="00476B83"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Challenges of Intercultural Leadership in the Hospitality Industry</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Intercultural leadership involves managing a team with diverse cultural backgrounds, requiring sensitivity and adaptability to different cultural norms and practices.</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 xml:space="preserve">Communication Styles: English employees may use indirect communication and polite diplomacy, while German </w:t>
          </w:r>
          <w:proofErr w:type="gramStart"/>
          <w:r w:rsidRPr="00BB6746">
            <w:rPr>
              <w:rFonts w:ascii="Arial" w:hAnsi="Arial" w:cs="Arial"/>
              <w:sz w:val="24"/>
              <w:szCs w:val="24"/>
            </w:rPr>
            <w:t>staff prefer</w:t>
          </w:r>
          <w:proofErr w:type="gramEnd"/>
          <w:r w:rsidRPr="00BB6746">
            <w:rPr>
              <w:rFonts w:ascii="Arial" w:hAnsi="Arial" w:cs="Arial"/>
              <w:sz w:val="24"/>
              <w:szCs w:val="24"/>
            </w:rPr>
            <w:t xml:space="preserve"> directness and clarity, potentially leading to misunderstandings (Meyer, 2014).</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Decision-Making: English decision-making is often collaborative, while Germans prefers thorough analysis and consensus. This difference can cause friction in team dynamics and delay decisions (</w:t>
          </w:r>
          <w:proofErr w:type="spellStart"/>
          <w:r w:rsidRPr="00BB6746">
            <w:rPr>
              <w:rFonts w:ascii="Arial" w:hAnsi="Arial" w:cs="Arial"/>
              <w:sz w:val="24"/>
              <w:szCs w:val="24"/>
            </w:rPr>
            <w:t>Hofstede</w:t>
          </w:r>
          <w:proofErr w:type="spellEnd"/>
          <w:r w:rsidRPr="00BB6746">
            <w:rPr>
              <w:rFonts w:ascii="Arial" w:hAnsi="Arial" w:cs="Arial"/>
              <w:sz w:val="24"/>
              <w:szCs w:val="24"/>
            </w:rPr>
            <w:t xml:space="preserve"> Insights, 2023).</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Work Ethics and Practices: Differences in work ethics, such as Germany’s strict punctuality and England’s more flexible approach, can create tension and affect team cohesion (Lewis, 2006).</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For example, a German employee might feel frustrated by an English colleague’s perceived lack of punctuality or indirect feedback. Conversely, English staff might find German directness overly harsh or rigid.</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lastRenderedPageBreak/>
            <w:t>Addressing these challenges involves fostering an environment of mutual respect and understanding, promoting cultural competence through training, and implementing clear communication and conflict resolution strategies.</w:t>
          </w:r>
        </w:p>
        <w:p w:rsidR="00B858B1" w:rsidRDefault="00B858B1"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Conclusion</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Understanding cultural differences between England and Germany is crucial for the successful integration of German employees at the Multicultural Hotel &amp; Spa in London. Key differences in communication, decision-making, and work ethics highlight the need for tailored leadership approaches. Addressing these differences through cultural competence training and effective communication strategies will foster a cohesive and productive work environment. Recognizing and respecting these cultural nuances will enable the hotel to leverage its diverse workforce's strengths, ensuring exceptional service and maintaining its reputation as a premier hospitality provider (House et al., 2004; Meyer, 2014).</w:t>
          </w:r>
        </w:p>
        <w:p w:rsidR="00B92838" w:rsidRPr="00BB6746" w:rsidRDefault="00B92838" w:rsidP="00BB6746">
          <w:pPr>
            <w:spacing w:line="360" w:lineRule="auto"/>
            <w:jc w:val="both"/>
            <w:rPr>
              <w:rFonts w:ascii="Arial" w:hAnsi="Arial" w:cs="Arial"/>
              <w:sz w:val="24"/>
              <w:szCs w:val="24"/>
            </w:rPr>
          </w:pP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Recommendations</w:t>
          </w:r>
        </w:p>
        <w:p w:rsidR="00476B83" w:rsidRPr="00BB6746" w:rsidRDefault="00476B83" w:rsidP="00BB6746">
          <w:pPr>
            <w:spacing w:line="360" w:lineRule="auto"/>
            <w:jc w:val="both"/>
            <w:rPr>
              <w:rFonts w:ascii="Arial" w:hAnsi="Arial" w:cs="Arial"/>
              <w:sz w:val="24"/>
              <w:szCs w:val="24"/>
            </w:rPr>
          </w:pPr>
          <w:r w:rsidRPr="00BB6746">
            <w:rPr>
              <w:rFonts w:ascii="Arial" w:hAnsi="Arial" w:cs="Arial"/>
              <w:sz w:val="24"/>
              <w:szCs w:val="24"/>
            </w:rPr>
            <w:t xml:space="preserve">To facilitate the integration of German employees, the Multicultural Hotel &amp; Spa should implement intercultural training programs focusing on cultural competence and communication skills (Bennett, 2009). Encouraging open dialogue and understanding of cultural differences will reduce conflicts. Adopting flexible leadership styles that accommodate both English and German preferences will enhance team cohesion (Adler &amp; </w:t>
          </w:r>
          <w:proofErr w:type="spellStart"/>
          <w:r w:rsidRPr="00BB6746">
            <w:rPr>
              <w:rFonts w:ascii="Arial" w:hAnsi="Arial" w:cs="Arial"/>
              <w:sz w:val="24"/>
              <w:szCs w:val="24"/>
            </w:rPr>
            <w:t>Gundersen</w:t>
          </w:r>
          <w:proofErr w:type="spellEnd"/>
          <w:r w:rsidRPr="00BB6746">
            <w:rPr>
              <w:rFonts w:ascii="Arial" w:hAnsi="Arial" w:cs="Arial"/>
              <w:sz w:val="24"/>
              <w:szCs w:val="24"/>
            </w:rPr>
            <w:t>, 2008). Establishing clear conflict resolution mechanisms will also be essential in maintaining a harmonious workplace.</w:t>
          </w:r>
        </w:p>
        <w:p w:rsidR="00476B83" w:rsidRDefault="00476B83" w:rsidP="00476B83"/>
        <w:p w:rsidR="00B92838" w:rsidRDefault="00B92838" w:rsidP="00476B83"/>
        <w:p w:rsidR="00B92838" w:rsidRDefault="00B92838" w:rsidP="00476B83"/>
        <w:p w:rsidR="00873D4D" w:rsidRDefault="00873D4D" w:rsidP="00476B83"/>
        <w:p w:rsidR="00873D4D" w:rsidRDefault="00873D4D" w:rsidP="00476B83"/>
        <w:p w:rsidR="00B92838" w:rsidRDefault="00B92838" w:rsidP="00476B83"/>
        <w:sdt>
          <w:sdtPr>
            <w:rPr>
              <w:rFonts w:asciiTheme="minorHAnsi" w:eastAsiaTheme="minorHAnsi" w:hAnsiTheme="minorHAnsi" w:cstheme="minorBidi"/>
              <w:color w:val="auto"/>
              <w:sz w:val="22"/>
              <w:szCs w:val="22"/>
            </w:rPr>
            <w:id w:val="-1653586990"/>
            <w:docPartObj>
              <w:docPartGallery w:val="Bibliographies"/>
              <w:docPartUnique/>
            </w:docPartObj>
          </w:sdtPr>
          <w:sdtContent>
            <w:p w:rsidR="00476B83" w:rsidRDefault="00476B83" w:rsidP="00476B83">
              <w:pPr>
                <w:pStyle w:val="Heading1"/>
              </w:pPr>
              <w:r>
                <w:t>References</w:t>
              </w:r>
            </w:p>
            <w:sdt>
              <w:sdtPr>
                <w:id w:val="-573587230"/>
                <w:bibliography/>
              </w:sdtPr>
              <w:sdtContent>
                <w:p w:rsidR="00476B83" w:rsidRDefault="00476B83" w:rsidP="00476B83">
                  <w:proofErr w:type="gramStart"/>
                  <w:r>
                    <w:t xml:space="preserve">Adler, N.J. and </w:t>
                  </w:r>
                  <w:proofErr w:type="spellStart"/>
                  <w:r>
                    <w:t>Gundersen</w:t>
                  </w:r>
                  <w:proofErr w:type="spellEnd"/>
                  <w:r>
                    <w:t>, A., 2008.</w:t>
                  </w:r>
                  <w:proofErr w:type="gramEnd"/>
                  <w:r>
                    <w:t xml:space="preserve"> </w:t>
                  </w:r>
                  <w:proofErr w:type="gramStart"/>
                  <w:r>
                    <w:t>International Dimensions of Organizational Behaviour.</w:t>
                  </w:r>
                  <w:proofErr w:type="gramEnd"/>
                  <w:r>
                    <w:t xml:space="preserve"> 5th ed. Mason: Thomson South-Western.</w:t>
                  </w:r>
                </w:p>
                <w:p w:rsidR="00476B83" w:rsidRDefault="00476B83" w:rsidP="00476B83">
                  <w:r>
                    <w:t xml:space="preserve">Bennett, M.J., 2009. </w:t>
                  </w:r>
                  <w:proofErr w:type="gramStart"/>
                  <w:r>
                    <w:t>Cultivating Intercultural Competence: A Process Perspective.</w:t>
                  </w:r>
                  <w:proofErr w:type="gramEnd"/>
                  <w:r>
                    <w:t xml:space="preserve"> In: D.K. </w:t>
                  </w:r>
                  <w:proofErr w:type="spellStart"/>
                  <w:r>
                    <w:t>Deardorff</w:t>
                  </w:r>
                  <w:proofErr w:type="spellEnd"/>
                  <w:r>
                    <w:t xml:space="preserve">, </w:t>
                  </w:r>
                  <w:proofErr w:type="gramStart"/>
                  <w:r>
                    <w:t>ed</w:t>
                  </w:r>
                  <w:proofErr w:type="gramEnd"/>
                  <w:r>
                    <w:t xml:space="preserve">. </w:t>
                  </w:r>
                  <w:proofErr w:type="gramStart"/>
                  <w:r>
                    <w:t>The SAGE Handbook of Intercultural Competence.</w:t>
                  </w:r>
                  <w:proofErr w:type="gramEnd"/>
                  <w:r>
                    <w:t xml:space="preserve"> Thousand Oaks: SAGE Publications.</w:t>
                  </w:r>
                </w:p>
                <w:p w:rsidR="00476B83" w:rsidRDefault="00476B83" w:rsidP="00476B83">
                  <w:proofErr w:type="spellStart"/>
                  <w:proofErr w:type="gramStart"/>
                  <w:r>
                    <w:t>Hofstede</w:t>
                  </w:r>
                  <w:proofErr w:type="spellEnd"/>
                  <w:r>
                    <w:t xml:space="preserve"> Insights, 2023.</w:t>
                  </w:r>
                  <w:proofErr w:type="gramEnd"/>
                  <w:r>
                    <w:t xml:space="preserve"> </w:t>
                  </w:r>
                  <w:proofErr w:type="gramStart"/>
                  <w:r>
                    <w:t>Country Comparison.</w:t>
                  </w:r>
                  <w:proofErr w:type="gramEnd"/>
                  <w:r>
                    <w:t xml:space="preserve"> [</w:t>
                  </w:r>
                  <w:proofErr w:type="gramStart"/>
                  <w:r>
                    <w:t>online</w:t>
                  </w:r>
                  <w:proofErr w:type="gramEnd"/>
                  <w:r>
                    <w:t>] Available at: &lt;https://www.hofstede-insights.com/country-comparison/&gt; [Accessed 6 June 2024].</w:t>
                  </w:r>
                </w:p>
                <w:p w:rsidR="00476B83" w:rsidRDefault="00476B83" w:rsidP="00476B83">
                  <w:proofErr w:type="gramStart"/>
                  <w:r>
                    <w:t xml:space="preserve">House, R.J., </w:t>
                  </w:r>
                  <w:proofErr w:type="spellStart"/>
                  <w:r>
                    <w:t>Hanges</w:t>
                  </w:r>
                  <w:proofErr w:type="spellEnd"/>
                  <w:r>
                    <w:t xml:space="preserve">, P.J., </w:t>
                  </w:r>
                  <w:proofErr w:type="spellStart"/>
                  <w:r>
                    <w:t>Javidan</w:t>
                  </w:r>
                  <w:proofErr w:type="spellEnd"/>
                  <w:r>
                    <w:t xml:space="preserve">, M., </w:t>
                  </w:r>
                  <w:proofErr w:type="spellStart"/>
                  <w:r>
                    <w:t>Dorfman</w:t>
                  </w:r>
                  <w:proofErr w:type="spellEnd"/>
                  <w:r>
                    <w:t>, P.W., and Gupta, V., 2004.</w:t>
                  </w:r>
                  <w:proofErr w:type="gramEnd"/>
                  <w:r>
                    <w:t xml:space="preserve"> Culture, Leadership, and Organizations: The GLOBE Study of 62 Societies. Thousand Oaks: SAGE Publications.</w:t>
                  </w:r>
                </w:p>
                <w:p w:rsidR="00476B83" w:rsidRDefault="00476B83" w:rsidP="00476B83">
                  <w:r>
                    <w:t xml:space="preserve">Lewis, R.D., 2006. When Cultures Collide: Leading Across Cultures. 3rd ed. Boston: Nicholas </w:t>
                  </w:r>
                  <w:proofErr w:type="spellStart"/>
                  <w:r>
                    <w:t>Brealey</w:t>
                  </w:r>
                  <w:proofErr w:type="spellEnd"/>
                  <w:r>
                    <w:t xml:space="preserve"> International.</w:t>
                  </w:r>
                </w:p>
                <w:p w:rsidR="00476B83" w:rsidRDefault="00476B83" w:rsidP="00476B83">
                  <w:r>
                    <w:t>Meyer, E., 2014. The Culture Map: Breaking Through the Invisible Boundaries of Global Business. New York: Public Affairs.</w:t>
                  </w:r>
                </w:p>
                <w:p w:rsidR="00476B83" w:rsidRDefault="00476B83" w:rsidP="00476B83">
                  <w:proofErr w:type="spellStart"/>
                  <w:proofErr w:type="gramStart"/>
                  <w:r>
                    <w:t>Trompenaars</w:t>
                  </w:r>
                  <w:proofErr w:type="spellEnd"/>
                  <w:r>
                    <w:t>, F. and Hampden-Turner, C., 2012.</w:t>
                  </w:r>
                  <w:proofErr w:type="gramEnd"/>
                  <w:r>
                    <w:t xml:space="preserve"> </w:t>
                  </w:r>
                  <w:proofErr w:type="gramStart"/>
                  <w:r>
                    <w:t>Riding the Waves of Culture: Understanding Diversity in Global Business.</w:t>
                  </w:r>
                  <w:proofErr w:type="gramEnd"/>
                  <w:r>
                    <w:t xml:space="preserve"> 3rd ed. London: McGraw-Hill.</w:t>
                  </w:r>
                </w:p>
                <w:p w:rsidR="00476B83" w:rsidRDefault="00476B83" w:rsidP="00476B83">
                  <w:proofErr w:type="gramStart"/>
                  <w:r>
                    <w:t>Thomas, D.C. and Peterson, M.F., 2017.</w:t>
                  </w:r>
                  <w:proofErr w:type="gramEnd"/>
                  <w:r>
                    <w:t xml:space="preserve"> Cross-Cultural Management: Essential Concepts. 4th ed. Los Angeles: SAGE Publications.</w:t>
                  </w:r>
                </w:p>
                <w:p w:rsidR="00476B83" w:rsidRDefault="00476B83" w:rsidP="00476B83">
                  <w:proofErr w:type="spellStart"/>
                  <w:proofErr w:type="gramStart"/>
                  <w:r>
                    <w:t>Hofstede</w:t>
                  </w:r>
                  <w:proofErr w:type="spellEnd"/>
                  <w:r>
                    <w:t xml:space="preserve">, G., </w:t>
                  </w:r>
                  <w:proofErr w:type="spellStart"/>
                  <w:r>
                    <w:t>Hofstede</w:t>
                  </w:r>
                  <w:proofErr w:type="spellEnd"/>
                  <w:r>
                    <w:t xml:space="preserve">, G.J., and </w:t>
                  </w:r>
                  <w:proofErr w:type="spellStart"/>
                  <w:r>
                    <w:t>Minkov</w:t>
                  </w:r>
                  <w:proofErr w:type="spellEnd"/>
                  <w:r>
                    <w:t>, M., 2010.</w:t>
                  </w:r>
                  <w:proofErr w:type="gramEnd"/>
                  <w:r>
                    <w:t xml:space="preserve"> Cultures and Organizations: Software of the Mind. 3rd </w:t>
                  </w:r>
                  <w:proofErr w:type="gramStart"/>
                  <w:r>
                    <w:t>ed</w:t>
                  </w:r>
                  <w:proofErr w:type="gramEnd"/>
                  <w:r>
                    <w:t>. New York: McGraw-Hill.</w:t>
                  </w:r>
                </w:p>
                <w:p w:rsidR="00476B83" w:rsidRDefault="00476B83" w:rsidP="00476B83">
                  <w:proofErr w:type="gramStart"/>
                  <w:r>
                    <w:t xml:space="preserve">Schneider, S.C. and </w:t>
                  </w:r>
                  <w:proofErr w:type="spellStart"/>
                  <w:r>
                    <w:t>Barsoux</w:t>
                  </w:r>
                  <w:proofErr w:type="spellEnd"/>
                  <w:r>
                    <w:t>, J.L., 2003.</w:t>
                  </w:r>
                  <w:proofErr w:type="gramEnd"/>
                  <w:r>
                    <w:t xml:space="preserve"> </w:t>
                  </w:r>
                  <w:proofErr w:type="gramStart"/>
                  <w:r>
                    <w:t>Managing Across Cultures.</w:t>
                  </w:r>
                  <w:proofErr w:type="gramEnd"/>
                  <w:r>
                    <w:t xml:space="preserve"> 2nd ed. Harlow: Financial Times/Prentice Hall.</w:t>
                  </w:r>
                </w:p>
              </w:sdtContent>
            </w:sdt>
          </w:sdtContent>
        </w:sdt>
        <w:p w:rsidR="00476B83" w:rsidRDefault="00476B83" w:rsidP="00476B83"/>
        <w:p w:rsidR="00476B83" w:rsidRDefault="00476B83" w:rsidP="00476B83"/>
        <w:p w:rsidR="00B10EEB" w:rsidRDefault="0001248F" w:rsidP="00B10EEB"/>
      </w:sdtContent>
    </w:sdt>
    <w:p w:rsidR="00B10EEB" w:rsidRPr="00A23E40" w:rsidRDefault="00B10EEB" w:rsidP="00A23E40">
      <w:pPr>
        <w:spacing w:line="360" w:lineRule="auto"/>
        <w:jc w:val="both"/>
        <w:rPr>
          <w:rFonts w:ascii="Arial" w:hAnsi="Arial" w:cs="Arial"/>
          <w:sz w:val="24"/>
          <w:szCs w:val="24"/>
        </w:rPr>
      </w:pPr>
    </w:p>
    <w:sectPr w:rsidR="00B10EEB" w:rsidRPr="00A23E40" w:rsidSect="00C92401">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236D94"/>
    <w:rsid w:val="0000555F"/>
    <w:rsid w:val="0001248F"/>
    <w:rsid w:val="000323CA"/>
    <w:rsid w:val="001D65EC"/>
    <w:rsid w:val="0022268F"/>
    <w:rsid w:val="002329B2"/>
    <w:rsid w:val="00236D94"/>
    <w:rsid w:val="002C4022"/>
    <w:rsid w:val="002F5171"/>
    <w:rsid w:val="00311D2D"/>
    <w:rsid w:val="00320E9E"/>
    <w:rsid w:val="00344575"/>
    <w:rsid w:val="003F0E59"/>
    <w:rsid w:val="00452264"/>
    <w:rsid w:val="00476B83"/>
    <w:rsid w:val="004E7AE9"/>
    <w:rsid w:val="005A7CDD"/>
    <w:rsid w:val="00692D74"/>
    <w:rsid w:val="006E74BF"/>
    <w:rsid w:val="00705F9E"/>
    <w:rsid w:val="0071285B"/>
    <w:rsid w:val="008404F4"/>
    <w:rsid w:val="00873D4D"/>
    <w:rsid w:val="00875222"/>
    <w:rsid w:val="00885F54"/>
    <w:rsid w:val="00A23E40"/>
    <w:rsid w:val="00A41990"/>
    <w:rsid w:val="00A644C6"/>
    <w:rsid w:val="00AD3B91"/>
    <w:rsid w:val="00AE7C8A"/>
    <w:rsid w:val="00B10EEB"/>
    <w:rsid w:val="00B138FE"/>
    <w:rsid w:val="00B8340D"/>
    <w:rsid w:val="00B858B1"/>
    <w:rsid w:val="00B92838"/>
    <w:rsid w:val="00BB6746"/>
    <w:rsid w:val="00C92401"/>
    <w:rsid w:val="00CB2261"/>
    <w:rsid w:val="00CD4F40"/>
    <w:rsid w:val="00D25C35"/>
    <w:rsid w:val="00D61CC4"/>
    <w:rsid w:val="00DB0E57"/>
    <w:rsid w:val="00E63B2A"/>
    <w:rsid w:val="00E82BD6"/>
    <w:rsid w:val="00E90F3C"/>
    <w:rsid w:val="00E940D6"/>
    <w:rsid w:val="00F207A9"/>
    <w:rsid w:val="00FD2A08"/>
    <w:rsid w:val="00FE24E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555F"/>
  </w:style>
  <w:style w:type="paragraph" w:styleId="Heading1">
    <w:name w:val="heading 1"/>
    <w:basedOn w:val="Normal"/>
    <w:next w:val="Normal"/>
    <w:link w:val="Heading1Char"/>
    <w:uiPriority w:val="9"/>
    <w:qFormat/>
    <w:rsid w:val="00D61C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240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C92401"/>
    <w:rPr>
      <w:rFonts w:eastAsiaTheme="minorEastAsia"/>
      <w:kern w:val="0"/>
      <w:lang w:val="en-US"/>
    </w:rPr>
  </w:style>
  <w:style w:type="character" w:customStyle="1" w:styleId="Heading1Char">
    <w:name w:val="Heading 1 Char"/>
    <w:basedOn w:val="DefaultParagraphFont"/>
    <w:link w:val="Heading1"/>
    <w:uiPriority w:val="9"/>
    <w:rsid w:val="00D61C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1CC4"/>
    <w:pPr>
      <w:outlineLvl w:val="9"/>
    </w:pPr>
    <w:rPr>
      <w:kern w:val="0"/>
      <w:lang w:val="en-US"/>
    </w:rPr>
  </w:style>
  <w:style w:type="paragraph" w:styleId="BalloonText">
    <w:name w:val="Balloon Text"/>
    <w:basedOn w:val="Normal"/>
    <w:link w:val="BalloonTextChar"/>
    <w:uiPriority w:val="99"/>
    <w:semiHidden/>
    <w:unhideWhenUsed/>
    <w:rsid w:val="000323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3C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852C8B-C915-4A76-913E-06CDDFAEE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10</Pages>
  <Words>2146</Words>
  <Characters>12235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Discuss how the evolution of HRM facilitates the strategic development of an international hotel brand through workforce planning, recruitment and selection</vt:lpstr>
    </vt:vector>
  </TitlesOfParts>
  <Company/>
  <LinksUpToDate>false</LinksUpToDate>
  <CharactersWithSpaces>14353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
  <cp:keywords/>
  <dc:description/>
  <dcterms:created xsi:type="dcterms:W3CDTF">2024-05-13T15:58:00Z</dcterms:created>
  <dcterms:modified xsi:type="dcterms:W3CDTF">2024-06-07T15:51:00Z</dcterms:modified>
  <cp:category>Foreign Languages &amp; Cultural Awareness BMIH5003                                                     Lecturer: Antoinette Milne                                                                                                              Student name: Razvan Cristian Nicolae                                                                         Student ID: 2222787</cp:category>
</cp:coreProperties>
</file>