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548DD4" w:themeColor="text2" w:themeTint="99">
    <v:background id="_x0000_s2049" o:bwmode="white" fillcolor="#548dd4 [1951]" o:targetscreensize="1024,768">
      <v:fill color2="#e36c0a [2409]" angle="-45" type="gradient"/>
    </v:background>
  </w:background>
  <w:body>
    <w:p w14:paraId="35DA4907" w14:textId="2FFEA1CD" w:rsidR="00112C9F" w:rsidRDefault="0092699E">
      <w:r>
        <w:rPr>
          <w:noProof/>
        </w:rPr>
        <mc:AlternateContent>
          <mc:Choice Requires="wps">
            <w:drawing>
              <wp:anchor distT="45720" distB="45720" distL="114300" distR="114300" simplePos="0" relativeHeight="251671552" behindDoc="0" locked="0" layoutInCell="1" allowOverlap="1" wp14:anchorId="5691F190" wp14:editId="55CA39DE">
                <wp:simplePos x="0" y="0"/>
                <wp:positionH relativeFrom="column">
                  <wp:posOffset>2872105</wp:posOffset>
                </wp:positionH>
                <wp:positionV relativeFrom="paragraph">
                  <wp:posOffset>2601595</wp:posOffset>
                </wp:positionV>
                <wp:extent cx="4264025" cy="732790"/>
                <wp:effectExtent l="0" t="0" r="0" b="0"/>
                <wp:wrapSquare wrapText="bothSides"/>
                <wp:docPr id="13856473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64025" cy="732790"/>
                        </a:xfrm>
                        <a:prstGeom prst="rect">
                          <a:avLst/>
                        </a:prstGeom>
                        <a:noFill/>
                        <a:ln w="9525">
                          <a:noFill/>
                          <a:miter lim="800000"/>
                          <a:headEnd/>
                          <a:tailEnd/>
                        </a:ln>
                      </wps:spPr>
                      <wps:txbx>
                        <w:txbxContent>
                          <w:p w14:paraId="6FD0C461" w14:textId="662BDE1D" w:rsidR="0092699E" w:rsidRPr="0092699E" w:rsidRDefault="0092699E" w:rsidP="0092699E">
                            <w:pPr>
                              <w:pStyle w:val="NoSpacing"/>
                              <w:jc w:val="center"/>
                              <w:rPr>
                                <w:rFonts w:ascii="Arial" w:hAnsi="Arial" w:cs="Arial"/>
                                <w:b/>
                                <w:bCs/>
                                <w:sz w:val="56"/>
                                <w:szCs w:val="56"/>
                              </w:rPr>
                            </w:pPr>
                            <w:r w:rsidRPr="0092699E">
                              <w:rPr>
                                <w:rFonts w:ascii="Arial" w:hAnsi="Arial" w:cs="Arial"/>
                                <w:b/>
                                <w:bCs/>
                                <w:sz w:val="56"/>
                                <w:szCs w:val="56"/>
                              </w:rPr>
                              <w:t>ADHD</w:t>
                            </w:r>
                          </w:p>
                          <w:p w14:paraId="0CC531F3" w14:textId="0D899CBE" w:rsidR="0092699E" w:rsidRPr="0092699E" w:rsidRDefault="0092699E" w:rsidP="0092699E">
                            <w:pPr>
                              <w:pStyle w:val="NoSpacing"/>
                              <w:jc w:val="center"/>
                              <w:rPr>
                                <w:rFonts w:ascii="Arial" w:hAnsi="Arial" w:cs="Arial"/>
                                <w:b/>
                                <w:bCs/>
                                <w:sz w:val="24"/>
                                <w:szCs w:val="24"/>
                              </w:rPr>
                            </w:pPr>
                            <w:r>
                              <w:rPr>
                                <w:rFonts w:ascii="Arial" w:hAnsi="Arial" w:cs="Arial"/>
                                <w:b/>
                                <w:bCs/>
                                <w:sz w:val="24"/>
                                <w:szCs w:val="24"/>
                              </w:rPr>
                              <w:t>Attention Deficit Hyperactivity Disorder</w:t>
                            </w:r>
                          </w:p>
                          <w:p w14:paraId="357C16D2" w14:textId="77777777" w:rsidR="0092699E" w:rsidRPr="0092699E" w:rsidRDefault="0092699E" w:rsidP="0092699E">
                            <w:pPr>
                              <w:jc w:val="center"/>
                              <w:rPr>
                                <w:rFonts w:ascii="Arial" w:hAnsi="Arial" w:cs="Arial"/>
                                <w:b/>
                                <w:bCs/>
                                <w:sz w:val="44"/>
                                <w:szCs w:val="4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691F190" id="_x0000_t202" coordsize="21600,21600" o:spt="202" path="m,l,21600r21600,l21600,xe">
                <v:stroke joinstyle="miter"/>
                <v:path gradientshapeok="t" o:connecttype="rect"/>
              </v:shapetype>
              <v:shape id="Text Box 2" o:spid="_x0000_s1026" type="#_x0000_t202" style="position:absolute;margin-left:226.15pt;margin-top:204.85pt;width:335.75pt;height:57.7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" filled="f" stroked="f">
                <v:textbox>
                  <w:txbxContent>
                    <w:p w14:paraId="6FD0C461" w14:textId="662BDE1D" w:rsidR="0092699E" w:rsidRPr="0092699E" w:rsidRDefault="0092699E" w:rsidP="0092699E">
                      <w:pPr>
                        <w:pStyle w:val="NoSpacing"/>
                        <w:jc w:val="center"/>
                        <w:rPr>
                          <w:rFonts w:ascii="Arial" w:hAnsi="Arial" w:cs="Arial"/>
                          <w:b/>
                          <w:bCs/>
                          <w:sz w:val="56"/>
                          <w:szCs w:val="56"/>
                        </w:rPr>
                      </w:pPr>
                      <w:r w:rsidRPr="0092699E">
                        <w:rPr>
                          <w:rFonts w:ascii="Arial" w:hAnsi="Arial" w:cs="Arial"/>
                          <w:b/>
                          <w:bCs/>
                          <w:sz w:val="56"/>
                          <w:szCs w:val="56"/>
                        </w:rPr>
                        <w:t>ADHD</w:t>
                      </w:r>
                    </w:p>
                    <w:p w14:paraId="0CC531F3" w14:textId="0D899CBE" w:rsidR="0092699E" w:rsidRPr="0092699E" w:rsidRDefault="0092699E" w:rsidP="0092699E">
                      <w:pPr>
                        <w:pStyle w:val="NoSpacing"/>
                        <w:jc w:val="center"/>
                        <w:rPr>
                          <w:rFonts w:ascii="Arial" w:hAnsi="Arial" w:cs="Arial"/>
                          <w:b/>
                          <w:bCs/>
                          <w:sz w:val="24"/>
                          <w:szCs w:val="24"/>
                        </w:rPr>
                      </w:pPr>
                      <w:r>
                        <w:rPr>
                          <w:rFonts w:ascii="Arial" w:hAnsi="Arial" w:cs="Arial"/>
                          <w:b/>
                          <w:bCs/>
                          <w:sz w:val="24"/>
                          <w:szCs w:val="24"/>
                        </w:rPr>
                        <w:t>Attention Deficit Hyperactivity Disorder</w:t>
                      </w:r>
                    </w:p>
                    <w:p w14:paraId="357C16D2" w14:textId="77777777" w:rsidR="0092699E" w:rsidRPr="0092699E" w:rsidRDefault="0092699E" w:rsidP="0092699E">
                      <w:pPr>
                        <w:jc w:val="center"/>
                        <w:rPr>
                          <w:rFonts w:ascii="Arial" w:hAnsi="Arial" w:cs="Arial"/>
                          <w:b/>
                          <w:bCs/>
                          <w:sz w:val="44"/>
                          <w:szCs w:val="44"/>
                        </w:rPr>
                      </w:pPr>
                    </w:p>
                  </w:txbxContent>
                </v:textbox>
                <w10:wrap type="square"/>
              </v:shape>
            </w:pict>
          </mc:Fallback>
        </mc:AlternateContent>
      </w:r>
      <w:r>
        <w:rPr>
          <w:noProof/>
        </w:rPr>
        <mc:AlternateContent>
          <mc:Choice Requires="wps">
            <w:drawing>
              <wp:anchor distT="45720" distB="45720" distL="114300" distR="114300" simplePos="0" relativeHeight="251663360" behindDoc="0" locked="0" layoutInCell="1" allowOverlap="1" wp14:anchorId="345221F0" wp14:editId="05174997">
                <wp:simplePos x="0" y="0"/>
                <wp:positionH relativeFrom="margin">
                  <wp:posOffset>-105410</wp:posOffset>
                </wp:positionH>
                <wp:positionV relativeFrom="paragraph">
                  <wp:posOffset>3425932</wp:posOffset>
                </wp:positionV>
                <wp:extent cx="3568700" cy="2534920"/>
                <wp:effectExtent l="0" t="0" r="12700" b="17780"/>
                <wp:wrapSquare wrapText="bothSides"/>
                <wp:docPr id="3589685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68700" cy="2534920"/>
                        </a:xfrm>
                        <a:prstGeom prst="rect">
                          <a:avLst/>
                        </a:prstGeom>
                        <a:solidFill>
                          <a:schemeClr val="accent3">
                            <a:lumMod val="20000"/>
                            <a:lumOff val="80000"/>
                          </a:schemeClr>
                        </a:solidFill>
                        <a:ln w="9525">
                          <a:solidFill>
                            <a:srgbClr val="00B050"/>
                          </a:solidFill>
                          <a:miter lim="800000"/>
                          <a:headEnd/>
                          <a:tailEnd/>
                        </a:ln>
                      </wps:spPr>
                      <wps:txbx>
                        <w:txbxContent>
                          <w:p w14:paraId="3F5AACD4" w14:textId="40C8C4C1" w:rsidR="00CB03AA" w:rsidRPr="00867D0C" w:rsidRDefault="00CB03AA" w:rsidP="00CB03AA">
                            <w:pPr>
                              <w:pStyle w:val="NoSpacing"/>
                              <w:rPr>
                                <w:rFonts w:ascii="Arial" w:hAnsi="Arial" w:cs="Arial"/>
                                <w:b/>
                                <w:bCs/>
                                <w:sz w:val="20"/>
                                <w:szCs w:val="20"/>
                              </w:rPr>
                            </w:pPr>
                            <w:r w:rsidRPr="00867D0C">
                              <w:rPr>
                                <w:rFonts w:ascii="Arial" w:hAnsi="Arial" w:cs="Arial"/>
                                <w:b/>
                                <w:bCs/>
                                <w:sz w:val="20"/>
                                <w:szCs w:val="20"/>
                              </w:rPr>
                              <w:t>Inclusive Practice</w:t>
                            </w:r>
                          </w:p>
                          <w:p w14:paraId="7D202C43" w14:textId="01E35471" w:rsidR="00CB03AA" w:rsidRPr="00867D0C" w:rsidRDefault="00CD4599" w:rsidP="00CB03AA">
                            <w:pPr>
                              <w:pStyle w:val="NoSpacing"/>
                              <w:rPr>
                                <w:rFonts w:ascii="Arial" w:hAnsi="Arial" w:cs="Arial"/>
                                <w:sz w:val="18"/>
                                <w:szCs w:val="18"/>
                              </w:rPr>
                            </w:pPr>
                            <w:r w:rsidRPr="00CD4599">
                              <w:rPr>
                                <w:rFonts w:ascii="Arial" w:hAnsi="Arial" w:cs="Arial"/>
                                <w:sz w:val="18"/>
                                <w:szCs w:val="18"/>
                              </w:rPr>
                              <w:t>Early Years settings can support children with ADHD by fostering inclusive environments that promote a sense of belonging. This involves adapting routines, minimising distractions, and offering clear, structured guidance to help children understand expectations and reduce anxiety (Welsh Government, 2019). The Additional Learning Needs Code for Wales ensures early identification and personalised support for children with ADHD, facilitating tailored interventions that address their unique needs (Welsh Government, 2021). Inclusive practice also involves close collaboration between staff, families, and specialists to ensure that the child’s needs are fully understood and supported in all aspects of their development (Estyn, 2022). A whole-setting approach, as outlined in Inclusion and Pupil Support (Welsh Government, 2018), promotes a culture where every child feels valued and supported to reach their potential, with an emphasis on building a positive, inclusive classroom environment that benefits all children, not just those with ADHD.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45221F0" id="_x0000_s1027" type="#_x0000_t202" style="position:absolute;margin-left:-8.3pt;margin-top:269.75pt;width:281pt;height:199.6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" fillcolor="#eaf1dd [662]" strokecolor="#00b050">
                <v:textbox>
                  <w:txbxContent>
                    <w:p w14:paraId="3F5AACD4" w14:textId="40C8C4C1" w:rsidR="00CB03AA" w:rsidRPr="00867D0C" w:rsidRDefault="00CB03AA" w:rsidP="00CB03AA">
                      <w:pPr>
                        <w:pStyle w:val="NoSpacing"/>
                        <w:rPr>
                          <w:rFonts w:ascii="Arial" w:hAnsi="Arial" w:cs="Arial"/>
                          <w:b/>
                          <w:bCs/>
                          <w:sz w:val="20"/>
                          <w:szCs w:val="20"/>
                        </w:rPr>
                      </w:pPr>
                      <w:r w:rsidRPr="00867D0C">
                        <w:rPr>
                          <w:rFonts w:ascii="Arial" w:hAnsi="Arial" w:cs="Arial"/>
                          <w:b/>
                          <w:bCs/>
                          <w:sz w:val="20"/>
                          <w:szCs w:val="20"/>
                        </w:rPr>
                        <w:t>Inclusive Practice</w:t>
                      </w:r>
                    </w:p>
                    <w:p w14:paraId="7D202C43" w14:textId="01E35471" w:rsidR="00CB03AA" w:rsidRPr="00867D0C" w:rsidRDefault="00CD4599" w:rsidP="00CB03AA">
                      <w:pPr>
                        <w:pStyle w:val="NoSpacing"/>
                        <w:rPr>
                          <w:rFonts w:ascii="Arial" w:hAnsi="Arial" w:cs="Arial"/>
                          <w:sz w:val="18"/>
                          <w:szCs w:val="18"/>
                        </w:rPr>
                      </w:pPr>
                      <w:r w:rsidRPr="00CD4599">
                        <w:rPr>
                          <w:rFonts w:ascii="Arial" w:hAnsi="Arial" w:cs="Arial"/>
                          <w:sz w:val="18"/>
                          <w:szCs w:val="18"/>
                        </w:rPr>
                        <w:t>Early Years settings can support children with ADHD by fostering inclusive environments that promote a sense of belonging. This involves adapting routines, minimising distractions, and offering clear, structured guidance to help children understand expectations and reduce anxiety (Welsh Government, 2019). The Additional Learning Needs Code for Wales ensures early identification and personalised support for children with ADHD, facilitating tailored interventions that address their unique needs (Welsh Government, 2021). Inclusive practice also involves close collaboration between staff, families, and specialists to ensure that the child’s needs are fully understood and supported in all aspects of their development (Estyn, 2022). A whole-setting approach, as outlined in Inclusion and Pupil Support (Welsh Government, 2018), promotes a culture where every child feels valued and supported to reach their potential, with an emphasis on building a positive, inclusive classroom environment that benefits all children, not just those with ADHD.</w:t>
                      </w:r>
                    </w:p>
                  </w:txbxContent>
                </v:textbox>
                <w10:wrap type="square" anchorx="margin"/>
              </v:shape>
            </w:pict>
          </mc:Fallback>
        </mc:AlternateContent>
      </w:r>
      <w:r>
        <w:rPr>
          <w:noProof/>
        </w:rPr>
        <mc:AlternateContent>
          <mc:Choice Requires="wps">
            <w:drawing>
              <wp:anchor distT="45720" distB="45720" distL="114300" distR="114300" simplePos="0" relativeHeight="251667456" behindDoc="0" locked="0" layoutInCell="1" allowOverlap="1" wp14:anchorId="49EBFC72" wp14:editId="7F21D45A">
                <wp:simplePos x="0" y="0"/>
                <wp:positionH relativeFrom="margin">
                  <wp:posOffset>3516140</wp:posOffset>
                </wp:positionH>
                <wp:positionV relativeFrom="paragraph">
                  <wp:posOffset>3352536</wp:posOffset>
                </wp:positionV>
                <wp:extent cx="3276600" cy="3403600"/>
                <wp:effectExtent l="0" t="0" r="19050" b="25400"/>
                <wp:wrapSquare wrapText="bothSides"/>
                <wp:docPr id="162810657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76600" cy="3403600"/>
                        </a:xfrm>
                        <a:prstGeom prst="rect">
                          <a:avLst/>
                        </a:prstGeom>
                        <a:solidFill>
                          <a:schemeClr val="accent1">
                            <a:lumMod val="20000"/>
                            <a:lumOff val="80000"/>
                          </a:schemeClr>
                        </a:solidFill>
                        <a:ln w="9525">
                          <a:solidFill>
                            <a:srgbClr val="0070C0"/>
                          </a:solidFill>
                          <a:miter lim="800000"/>
                          <a:headEnd/>
                          <a:tailEnd/>
                        </a:ln>
                      </wps:spPr>
                      <wps:txbx>
                        <w:txbxContent>
                          <w:p w14:paraId="77EECCC3" w14:textId="77777777" w:rsidR="00867D0C" w:rsidRDefault="00632473" w:rsidP="00867D0C">
                            <w:pPr>
                              <w:pStyle w:val="NoSpacing"/>
                              <w:rPr>
                                <w:rFonts w:ascii="Arial" w:hAnsi="Arial" w:cs="Arial"/>
                                <w:b/>
                                <w:bCs/>
                                <w:sz w:val="20"/>
                                <w:szCs w:val="20"/>
                              </w:rPr>
                            </w:pPr>
                            <w:r w:rsidRPr="00867D0C">
                              <w:rPr>
                                <w:rFonts w:ascii="Arial" w:hAnsi="Arial" w:cs="Arial"/>
                                <w:b/>
                                <w:bCs/>
                                <w:sz w:val="20"/>
                                <w:szCs w:val="20"/>
                              </w:rPr>
                              <w:t>Barriers and Impacts</w:t>
                            </w:r>
                          </w:p>
                          <w:p w14:paraId="7ED44531" w14:textId="77777777" w:rsidR="00867D0C" w:rsidRDefault="00867D0C" w:rsidP="00867D0C">
                            <w:pPr>
                              <w:pStyle w:val="NoSpacing"/>
                              <w:rPr>
                                <w:rFonts w:ascii="Arial" w:eastAsia="Times New Roman" w:hAnsi="Arial" w:cs="Arial"/>
                                <w:kern w:val="0"/>
                                <w:sz w:val="18"/>
                                <w:szCs w:val="18"/>
                                <w:lang w:eastAsia="en-GB"/>
                                <w14:ligatures w14:val="none"/>
                              </w:rPr>
                            </w:pPr>
                            <w:r w:rsidRPr="00867D0C">
                              <w:rPr>
                                <w:rFonts w:ascii="Arial" w:eastAsia="Times New Roman" w:hAnsi="Arial" w:cs="Arial"/>
                                <w:kern w:val="0"/>
                                <w:sz w:val="18"/>
                                <w:szCs w:val="18"/>
                                <w:lang w:eastAsia="en-GB"/>
                                <w14:ligatures w14:val="none"/>
                              </w:rPr>
                              <w:t>Children with ADHD and their families face several significant barriers, both in terms of diagnosis and ongoing support. One major barrier is the delay in diagnosis, as ADHD symptoms—such as inattention, hyperactivity, and impulsivity—are often mistaken for other behavioural issues or overlooked entirely, particularly in younger children who may still be developing (Welsh Government, 2021). This delay in identification can result in children missing out on early interventions, which are crucial for academic progress and emotional development. Without appropriate support, children may struggle with schoolwork, social interactions, and emotional regulation, further exacerbating their difficulties. This can also affect their self-esteem and motivation.</w:t>
                            </w:r>
                          </w:p>
                          <w:p w14:paraId="667A516D" w14:textId="2635F3BC" w:rsidR="00867D0C" w:rsidRPr="00867D0C" w:rsidRDefault="00867D0C" w:rsidP="00867D0C">
                            <w:pPr>
                              <w:pStyle w:val="NoSpacing"/>
                              <w:rPr>
                                <w:rFonts w:ascii="Arial" w:hAnsi="Arial" w:cs="Arial"/>
                                <w:b/>
                                <w:bCs/>
                                <w:sz w:val="18"/>
                                <w:szCs w:val="18"/>
                              </w:rPr>
                            </w:pPr>
                            <w:r w:rsidRPr="00867D0C">
                              <w:rPr>
                                <w:rFonts w:ascii="Arial" w:eastAsia="Times New Roman" w:hAnsi="Arial" w:cs="Arial"/>
                                <w:kern w:val="0"/>
                                <w:sz w:val="18"/>
                                <w:szCs w:val="18"/>
                                <w:lang w:eastAsia="en-GB"/>
                                <w14:ligatures w14:val="none"/>
                              </w:rPr>
                              <w:t>Additionally, families often experience challenges navigating the complex healthcare and educational systems to access necessary support services. This can lead to frustration, stress, and a sense of helplessness (Estyn, 2022). The impact on families is also financial, as parents may need to pay for private assessments, therapies, or extra support at school. Moreover, the emotional toll of managing ADHD at home can contribute to social isolation, with families finding it hard to access supportive networks and feeling overwhelmed by daily challenges (NHS, 2022).</w:t>
                            </w:r>
                          </w:p>
                          <w:p w14:paraId="4A0DE9CA" w14:textId="6FF19333" w:rsidR="00632473" w:rsidRPr="00867D0C" w:rsidRDefault="00632473" w:rsidP="00632473">
                            <w:pPr>
                              <w:pStyle w:val="NoSpacing"/>
                              <w:rPr>
                                <w:rFonts w:ascii="Arial" w:hAnsi="Arial" w:cs="Arial"/>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9EBFC72" id="_x0000_s1028" type="#_x0000_t202" style="position:absolute;margin-left:276.85pt;margin-top:264pt;width:258pt;height:268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" fillcolor="#dbe5f1 [660]" strokecolor="#0070c0">
                <v:textbox>
                  <w:txbxContent>
                    <w:p w14:paraId="77EECCC3" w14:textId="77777777" w:rsidR="00867D0C" w:rsidRDefault="00632473" w:rsidP="00867D0C">
                      <w:pPr>
                        <w:pStyle w:val="NoSpacing"/>
                        <w:rPr>
                          <w:rFonts w:ascii="Arial" w:hAnsi="Arial" w:cs="Arial"/>
                          <w:b/>
                          <w:bCs/>
                          <w:sz w:val="20"/>
                          <w:szCs w:val="20"/>
                        </w:rPr>
                      </w:pPr>
                      <w:r w:rsidRPr="00867D0C">
                        <w:rPr>
                          <w:rFonts w:ascii="Arial" w:hAnsi="Arial" w:cs="Arial"/>
                          <w:b/>
                          <w:bCs/>
                          <w:sz w:val="20"/>
                          <w:szCs w:val="20"/>
                        </w:rPr>
                        <w:t>Barriers and Impacts</w:t>
                      </w:r>
                    </w:p>
                    <w:p w14:paraId="7ED44531" w14:textId="77777777" w:rsidR="00867D0C" w:rsidRDefault="00867D0C" w:rsidP="00867D0C">
                      <w:pPr>
                        <w:pStyle w:val="NoSpacing"/>
                        <w:rPr>
                          <w:rFonts w:ascii="Arial" w:eastAsia="Times New Roman" w:hAnsi="Arial" w:cs="Arial"/>
                          <w:kern w:val="0"/>
                          <w:sz w:val="18"/>
                          <w:szCs w:val="18"/>
                          <w:lang w:eastAsia="en-GB"/>
                          <w14:ligatures w14:val="none"/>
                        </w:rPr>
                      </w:pPr>
                      <w:r w:rsidRPr="00867D0C">
                        <w:rPr>
                          <w:rFonts w:ascii="Arial" w:eastAsia="Times New Roman" w:hAnsi="Arial" w:cs="Arial"/>
                          <w:kern w:val="0"/>
                          <w:sz w:val="18"/>
                          <w:szCs w:val="18"/>
                          <w:lang w:eastAsia="en-GB"/>
                          <w14:ligatures w14:val="none"/>
                        </w:rPr>
                        <w:t>Children with ADHD and their families face several significant barriers, both in terms of diagnosis and ongoing support. One major barrier is the delay in diagnosis, as ADHD symptoms—such as inattention, hyperactivity, and impulsivity—are often mistaken for other behavioural issues or overlooked entirely, particularly in younger children who may still be developing (Welsh Government, 2021). This delay in identification can result in children missing out on early interventions, which are crucial for academic progress and emotional development. Without appropriate support, children may struggle with schoolwork, social interactions, and emotional regulation, further exacerbating their difficulties. This can also affect their self-esteem and motivation.</w:t>
                      </w:r>
                    </w:p>
                    <w:p w14:paraId="667A516D" w14:textId="2635F3BC" w:rsidR="00867D0C" w:rsidRPr="00867D0C" w:rsidRDefault="00867D0C" w:rsidP="00867D0C">
                      <w:pPr>
                        <w:pStyle w:val="NoSpacing"/>
                        <w:rPr>
                          <w:rFonts w:ascii="Arial" w:hAnsi="Arial" w:cs="Arial"/>
                          <w:b/>
                          <w:bCs/>
                          <w:sz w:val="18"/>
                          <w:szCs w:val="18"/>
                        </w:rPr>
                      </w:pPr>
                      <w:r w:rsidRPr="00867D0C">
                        <w:rPr>
                          <w:rFonts w:ascii="Arial" w:eastAsia="Times New Roman" w:hAnsi="Arial" w:cs="Arial"/>
                          <w:kern w:val="0"/>
                          <w:sz w:val="18"/>
                          <w:szCs w:val="18"/>
                          <w:lang w:eastAsia="en-GB"/>
                          <w14:ligatures w14:val="none"/>
                        </w:rPr>
                        <w:t>Additionally, families often experience challenges navigating the complex healthcare and educational systems to access necessary support services. This can lead to frustration, stress, and a sense of helplessness (Estyn, 2022). The impact on families is also financial, as parents may need to pay for private assessments, therapies, or extra support at school. Moreover, the emotional toll of managing ADHD at home can contribute to social isolation, with families finding it hard to access supportive networks and feeling overwhelmed by daily challenges (NHS, 2022).</w:t>
                      </w:r>
                    </w:p>
                    <w:p w14:paraId="4A0DE9CA" w14:textId="6FF19333" w:rsidR="00632473" w:rsidRPr="00867D0C" w:rsidRDefault="00632473" w:rsidP="00632473">
                      <w:pPr>
                        <w:pStyle w:val="NoSpacing"/>
                        <w:rPr>
                          <w:rFonts w:ascii="Arial" w:hAnsi="Arial" w:cs="Arial"/>
                          <w:sz w:val="18"/>
                          <w:szCs w:val="18"/>
                        </w:rPr>
                      </w:pPr>
                    </w:p>
                  </w:txbxContent>
                </v:textbox>
                <w10:wrap type="square" anchorx="margin"/>
              </v:shape>
            </w:pict>
          </mc:Fallback>
        </mc:AlternateContent>
      </w:r>
      <w:r>
        <w:rPr>
          <w:noProof/>
        </w:rPr>
        <mc:AlternateContent>
          <mc:Choice Requires="wps">
            <w:drawing>
              <wp:anchor distT="45720" distB="45720" distL="114300" distR="114300" simplePos="0" relativeHeight="251659264" behindDoc="0" locked="0" layoutInCell="1" allowOverlap="1" wp14:anchorId="042D0E6C" wp14:editId="461F870C">
                <wp:simplePos x="0" y="0"/>
                <wp:positionH relativeFrom="margin">
                  <wp:posOffset>-96809</wp:posOffset>
                </wp:positionH>
                <wp:positionV relativeFrom="paragraph">
                  <wp:posOffset>4118</wp:posOffset>
                </wp:positionV>
                <wp:extent cx="3200400" cy="3313430"/>
                <wp:effectExtent l="0" t="0" r="19050" b="2032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0400" cy="3313430"/>
                        </a:xfrm>
                        <a:prstGeom prst="rect">
                          <a:avLst/>
                        </a:prstGeom>
                        <a:solidFill>
                          <a:schemeClr val="accent2">
                            <a:lumMod val="20000"/>
                            <a:lumOff val="80000"/>
                          </a:schemeClr>
                        </a:solidFill>
                        <a:ln w="9525">
                          <a:solidFill>
                            <a:srgbClr val="FF0000"/>
                          </a:solidFill>
                          <a:miter lim="800000"/>
                          <a:headEnd/>
                          <a:tailEnd/>
                        </a:ln>
                      </wps:spPr>
                      <wps:txbx>
                        <w:txbxContent>
                          <w:p w14:paraId="2F3D497D" w14:textId="5D390D23" w:rsidR="002155E8" w:rsidRPr="00867D0C" w:rsidRDefault="002155E8" w:rsidP="002155E8">
                            <w:pPr>
                              <w:pStyle w:val="NoSpacing"/>
                              <w:rPr>
                                <w:rFonts w:ascii="Arial" w:hAnsi="Arial" w:cs="Arial"/>
                                <w:b/>
                                <w:bCs/>
                                <w:sz w:val="20"/>
                                <w:szCs w:val="20"/>
                              </w:rPr>
                            </w:pPr>
                            <w:r w:rsidRPr="00867D0C">
                              <w:rPr>
                                <w:rFonts w:ascii="Arial" w:hAnsi="Arial" w:cs="Arial"/>
                                <w:b/>
                                <w:bCs/>
                                <w:sz w:val="20"/>
                                <w:szCs w:val="20"/>
                              </w:rPr>
                              <w:t>What is ADHD?</w:t>
                            </w:r>
                          </w:p>
                          <w:p w14:paraId="06A5B5DF" w14:textId="280E59E3" w:rsidR="002155E8" w:rsidRPr="00867D0C" w:rsidRDefault="00CD4599" w:rsidP="002155E8">
                            <w:pPr>
                              <w:pStyle w:val="NoSpacing"/>
                              <w:rPr>
                                <w:rFonts w:ascii="Arial" w:hAnsi="Arial" w:cs="Arial"/>
                                <w:sz w:val="18"/>
                                <w:szCs w:val="18"/>
                              </w:rPr>
                            </w:pPr>
                            <w:r w:rsidRPr="00CD4599">
                              <w:rPr>
                                <w:rFonts w:ascii="Arial" w:hAnsi="Arial" w:cs="Arial"/>
                                <w:sz w:val="18"/>
                                <w:szCs w:val="18"/>
                              </w:rPr>
                              <w:t>Attention Deficit Hyperactivity Disorder (ADHD) is a neurodevelopmental condition characterised by persistent patterns of inattention, hyperactivity, and impulsivity that are inconsistent with a child’s developmental stage (American Psychiatric Association, 2022). Symptoms typically appear before age 12 and must occur in multiple settings, such as both home and school, for a diagnosis to be made (National Institute of Mental Health, 2024). ADHD has a significant genetic component, with heritability estimates ranging from 70–80%, while environmental factors, such as prenatal exposure to tobacco or alcohol, also contribute to its development (Faraone et al., 2021; Thapar et al., 2016). Co-occurring conditions, including anxiety, depression, and learning difficulties, are common in children with ADHD, complicating diagnosis and often delaying intervention (Sayal et al., 2023). These overlapping conditions often require more complex, integrated treatment plans. Treatment generally includes stimulant medications and behavioural therapies, with modern approaches emphasising individualised care plans, providing holistic support tailored to each child’s unique needs, and considering the child’s emotional, social, and academic development (Russell et al., 2024).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2D0E6C" id="_x0000_s1029" type="#_x0000_t202" style="position:absolute;margin-left:-7.6pt;margin-top:.3pt;width:252pt;height:260.9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" fillcolor="#f2dbdb [661]" strokecolor="red">
                <v:textbox>
                  <w:txbxContent>
                    <w:p w14:paraId="2F3D497D" w14:textId="5D390D23" w:rsidR="002155E8" w:rsidRPr="00867D0C" w:rsidRDefault="002155E8" w:rsidP="002155E8">
                      <w:pPr>
                        <w:pStyle w:val="NoSpacing"/>
                        <w:rPr>
                          <w:rFonts w:ascii="Arial" w:hAnsi="Arial" w:cs="Arial"/>
                          <w:b/>
                          <w:bCs/>
                          <w:sz w:val="20"/>
                          <w:szCs w:val="20"/>
                        </w:rPr>
                      </w:pPr>
                      <w:r w:rsidRPr="00867D0C">
                        <w:rPr>
                          <w:rFonts w:ascii="Arial" w:hAnsi="Arial" w:cs="Arial"/>
                          <w:b/>
                          <w:bCs/>
                          <w:sz w:val="20"/>
                          <w:szCs w:val="20"/>
                        </w:rPr>
                        <w:t>What is ADHD?</w:t>
                      </w:r>
                    </w:p>
                    <w:p w14:paraId="06A5B5DF" w14:textId="280E59E3" w:rsidR="002155E8" w:rsidRPr="00867D0C" w:rsidRDefault="00CD4599" w:rsidP="002155E8">
                      <w:pPr>
                        <w:pStyle w:val="NoSpacing"/>
                        <w:rPr>
                          <w:rFonts w:ascii="Arial" w:hAnsi="Arial" w:cs="Arial"/>
                          <w:sz w:val="18"/>
                          <w:szCs w:val="18"/>
                        </w:rPr>
                      </w:pPr>
                      <w:r w:rsidRPr="00CD4599">
                        <w:rPr>
                          <w:rFonts w:ascii="Arial" w:hAnsi="Arial" w:cs="Arial"/>
                          <w:sz w:val="18"/>
                          <w:szCs w:val="18"/>
                        </w:rPr>
                        <w:t>Attention Deficit Hyperactivity Disorder (ADHD) is a neurodevelopmental condition characterised by persistent patterns of inattention, hyperactivity, and impulsivity that are inconsistent with a child’s developmental stage (American Psychiatric Association, 2022). Symptoms typically appear before age 12 and must occur in multiple settings, such as both home and school, for a diagnosis to be made (National Institute of Mental Health, 2024). ADHD has a significant genetic component, with heritability estimates ranging from 70–80%, while environmental factors, such as prenatal exposure to tobacco or alcohol, also contribute to its development (Faraone et al., 2021; Thapar et al., 2016). Co-occurring conditions, including anxiety, depression, and learning difficulties, are common in children with ADHD, complicating diagnosis and often delaying intervention (Sayal et al., 2023). These overlapping conditions often require more complex, integrated treatment plans. Treatment generally includes stimulant medications and behavioural therapies, with modern approaches emphasising individualised care plans, providing holistic support tailored to each child’s unique needs, and considering the child’s emotional, social, and academic development (Russell et al., 2024).</w:t>
                      </w:r>
                    </w:p>
                  </w:txbxContent>
                </v:textbox>
                <w10:wrap type="square" anchorx="margin"/>
              </v:shape>
            </w:pict>
          </mc:Fallback>
        </mc:AlternateContent>
      </w:r>
      <w:r>
        <w:rPr>
          <w:noProof/>
        </w:rPr>
        <mc:AlternateContent>
          <mc:Choice Requires="wps">
            <w:drawing>
              <wp:anchor distT="45720" distB="45720" distL="114300" distR="114300" simplePos="0" relativeHeight="251661312" behindDoc="0" locked="0" layoutInCell="1" allowOverlap="1" wp14:anchorId="23617ACF" wp14:editId="5DD96DBC">
                <wp:simplePos x="0" y="0"/>
                <wp:positionH relativeFrom="column">
                  <wp:posOffset>3190277</wp:posOffset>
                </wp:positionH>
                <wp:positionV relativeFrom="paragraph">
                  <wp:posOffset>471</wp:posOffset>
                </wp:positionV>
                <wp:extent cx="3575050" cy="2525395"/>
                <wp:effectExtent l="0" t="0" r="25400" b="27305"/>
                <wp:wrapSquare wrapText="bothSides"/>
                <wp:docPr id="18301285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75050" cy="2525395"/>
                        </a:xfrm>
                        <a:prstGeom prst="rect">
                          <a:avLst/>
                        </a:prstGeom>
                        <a:solidFill>
                          <a:schemeClr val="accent6">
                            <a:lumMod val="20000"/>
                            <a:lumOff val="80000"/>
                          </a:schemeClr>
                        </a:solidFill>
                        <a:ln w="6350">
                          <a:solidFill>
                            <a:srgbClr val="FFC000"/>
                          </a:solidFill>
                          <a:miter lim="800000"/>
                          <a:headEnd/>
                          <a:tailEnd/>
                        </a:ln>
                      </wps:spPr>
                      <wps:txbx>
                        <w:txbxContent>
                          <w:p w14:paraId="206B4A75" w14:textId="76B374B8" w:rsidR="0058631C" w:rsidRPr="00CD4599" w:rsidRDefault="0058631C" w:rsidP="0058631C">
                            <w:pPr>
                              <w:pStyle w:val="NoSpacing"/>
                              <w:rPr>
                                <w:rFonts w:ascii="Arial" w:hAnsi="Arial" w:cs="Arial"/>
                                <w:b/>
                                <w:bCs/>
                                <w:sz w:val="20"/>
                                <w:szCs w:val="20"/>
                              </w:rPr>
                            </w:pPr>
                            <w:r w:rsidRPr="00CD4599">
                              <w:rPr>
                                <w:rFonts w:ascii="Arial" w:hAnsi="Arial" w:cs="Arial"/>
                                <w:b/>
                                <w:bCs/>
                                <w:sz w:val="20"/>
                                <w:szCs w:val="20"/>
                              </w:rPr>
                              <w:t>Signs and Symptoms</w:t>
                            </w:r>
                          </w:p>
                          <w:p w14:paraId="2B66BE8A" w14:textId="04B6D62F" w:rsidR="0058631C" w:rsidRPr="00CD4599" w:rsidRDefault="00867D0C" w:rsidP="00CD4599">
                            <w:pPr>
                              <w:pStyle w:val="NoSpacing"/>
                              <w:rPr>
                                <w:rFonts w:ascii="Arial" w:hAnsi="Arial" w:cs="Arial"/>
                                <w:sz w:val="18"/>
                                <w:szCs w:val="18"/>
                              </w:rPr>
                            </w:pPr>
                            <w:r w:rsidRPr="00CD4599">
                              <w:rPr>
                                <w:rFonts w:ascii="Arial" w:hAnsi="Arial" w:cs="Arial"/>
                                <w:sz w:val="18"/>
                                <w:szCs w:val="18"/>
                              </w:rPr>
                              <w:t>In Early Years children, ADHD often presents through persistent patterns of inattention, hyperactivity, and impulsivity that exceed typical developmental behaviours. Common signs include difficulty focusing on tasks, frequent fidgeting, excessive talking, and impulsive actions like interrupting or climbing in unsafe areas (NHS, n.d.). Emotional dysregulation is also common, marked by intense tantrums and difficulty calming down (The Sun, 2024). These behaviours are more frequent and severe than in peers of the same age. Early identification of ADHD is crucial, as it allows for timely support, which can significantly enhance long-term outcomes (ADHD Foundation, Weaver, 2022). Recognising these signs enables professionals and caregivers to provide targeted interventions during this critical developmental phase, improving the child’s ability to succeed academically and socially. This proactive approach ensures that children with ADHD can access the resources they need to thrive in their early years, setting the foundation for future success.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3617ACF" id="_x0000_s1030" type="#_x0000_t202" style="position:absolute;margin-left:251.2pt;margin-top:.05pt;width:281.5pt;height:198.8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" fillcolor="#fde9d9 [665]" strokecolor="#ffc000" strokeweight=".5pt">
                <v:textbox>
                  <w:txbxContent>
                    <w:p w14:paraId="206B4A75" w14:textId="76B374B8" w:rsidR="0058631C" w:rsidRPr="00CD4599" w:rsidRDefault="0058631C" w:rsidP="0058631C">
                      <w:pPr>
                        <w:pStyle w:val="NoSpacing"/>
                        <w:rPr>
                          <w:rFonts w:ascii="Arial" w:hAnsi="Arial" w:cs="Arial"/>
                          <w:b/>
                          <w:bCs/>
                          <w:sz w:val="20"/>
                          <w:szCs w:val="20"/>
                        </w:rPr>
                      </w:pPr>
                      <w:r w:rsidRPr="00CD4599">
                        <w:rPr>
                          <w:rFonts w:ascii="Arial" w:hAnsi="Arial" w:cs="Arial"/>
                          <w:b/>
                          <w:bCs/>
                          <w:sz w:val="20"/>
                          <w:szCs w:val="20"/>
                        </w:rPr>
                        <w:t>Signs and Symptoms</w:t>
                      </w:r>
                    </w:p>
                    <w:p w14:paraId="2B66BE8A" w14:textId="04B6D62F" w:rsidR="0058631C" w:rsidRPr="00CD4599" w:rsidRDefault="00867D0C" w:rsidP="00CD4599">
                      <w:pPr>
                        <w:pStyle w:val="NoSpacing"/>
                        <w:rPr>
                          <w:rFonts w:ascii="Arial" w:hAnsi="Arial" w:cs="Arial"/>
                          <w:sz w:val="18"/>
                          <w:szCs w:val="18"/>
                        </w:rPr>
                      </w:pPr>
                      <w:r w:rsidRPr="00CD4599">
                        <w:rPr>
                          <w:rFonts w:ascii="Arial" w:hAnsi="Arial" w:cs="Arial"/>
                          <w:sz w:val="18"/>
                          <w:szCs w:val="18"/>
                        </w:rPr>
                        <w:t>In Early Years children, ADHD often presents through persistent patterns of inattention, hyperactivity, and impulsivity that exceed typical developmental behaviours. Common signs include difficulty focusing on tasks, frequent fidgeting, excessive talking, and impulsive actions like interrupting or climbing in unsafe areas (NHS, n.d.). Emotional dysregulation is also common, marked by intense tantrums and difficulty calming down (The Sun, 2024). These behaviours are more frequent and severe than in peers of the same age. Early identification of ADHD is crucial, as it allows for timely support, which can significantly enhance long-term outcomes (ADHD Foundation, Weaver, 2022). Recognising these signs enables professionals and caregivers to provide targeted interventions during this critical developmental phase, improving the child’s ability to succeed academically and socially. This proactive approach ensures that children with ADHD can access the resources they need to thrive in their early years, setting the foundation for future success.</w:t>
                      </w:r>
                    </w:p>
                  </w:txbxContent>
                </v:textbox>
                <w10:wrap type="square"/>
              </v:shape>
            </w:pict>
          </mc:Fallback>
        </mc:AlternateContent>
      </w:r>
      <w:r>
        <w:rPr>
          <w:noProof/>
        </w:rPr>
        <mc:AlternateContent>
          <mc:Choice Requires="wps">
            <w:drawing>
              <wp:anchor distT="45720" distB="45720" distL="114300" distR="114300" simplePos="0" relativeHeight="251665408" behindDoc="0" locked="0" layoutInCell="1" allowOverlap="1" wp14:anchorId="21CA27F6" wp14:editId="46C01580">
                <wp:simplePos x="0" y="0"/>
                <wp:positionH relativeFrom="margin">
                  <wp:posOffset>6848387</wp:posOffset>
                </wp:positionH>
                <wp:positionV relativeFrom="paragraph">
                  <wp:posOffset>453</wp:posOffset>
                </wp:positionV>
                <wp:extent cx="3594100" cy="3390900"/>
                <wp:effectExtent l="0" t="0" r="25400" b="19050"/>
                <wp:wrapSquare wrapText="bothSides"/>
                <wp:docPr id="2349528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94100" cy="3390900"/>
                        </a:xfrm>
                        <a:prstGeom prst="rect">
                          <a:avLst/>
                        </a:prstGeom>
                        <a:solidFill>
                          <a:srgbClr val="FFFFCC"/>
                        </a:solidFill>
                        <a:ln w="9525">
                          <a:solidFill>
                            <a:srgbClr val="FFFF00"/>
                          </a:solidFill>
                          <a:miter lim="800000"/>
                          <a:headEnd/>
                          <a:tailEnd/>
                        </a:ln>
                      </wps:spPr>
                      <wps:txbx>
                        <w:txbxContent>
                          <w:p w14:paraId="573E4A19" w14:textId="3E37BE8E" w:rsidR="00BF384E" w:rsidRPr="00867D0C" w:rsidRDefault="00632473" w:rsidP="00632473">
                            <w:pPr>
                              <w:pStyle w:val="NoSpacing"/>
                              <w:rPr>
                                <w:rFonts w:ascii="Arial" w:hAnsi="Arial" w:cs="Arial"/>
                                <w:b/>
                                <w:bCs/>
                                <w:sz w:val="20"/>
                                <w:szCs w:val="20"/>
                              </w:rPr>
                            </w:pPr>
                            <w:r w:rsidRPr="00867D0C">
                              <w:rPr>
                                <w:rFonts w:ascii="Arial" w:hAnsi="Arial" w:cs="Arial"/>
                                <w:b/>
                                <w:bCs/>
                                <w:sz w:val="20"/>
                                <w:szCs w:val="20"/>
                              </w:rPr>
                              <w:t>Diagnosing ADHD in Early Years</w:t>
                            </w:r>
                          </w:p>
                          <w:p w14:paraId="633E76DF" w14:textId="77777777" w:rsidR="00867D0C" w:rsidRPr="00867D0C" w:rsidRDefault="00867D0C" w:rsidP="00867D0C">
                            <w:pPr>
                              <w:pStyle w:val="NoSpacing"/>
                              <w:rPr>
                                <w:rFonts w:ascii="Arial" w:hAnsi="Arial" w:cs="Arial"/>
                                <w:sz w:val="18"/>
                                <w:szCs w:val="18"/>
                              </w:rPr>
                            </w:pPr>
                            <w:r w:rsidRPr="00867D0C">
                              <w:rPr>
                                <w:rFonts w:ascii="Arial" w:hAnsi="Arial" w:cs="Arial"/>
                                <w:sz w:val="18"/>
                                <w:szCs w:val="18"/>
                              </w:rPr>
                              <w:t>In Wales, diagnosing ADHD in Early Years children follows a structured multi-step process, beginning with careful observations by parents, carers, and educators. When concerns arise about a child’s behaviour, such as inattention, hyperactivity, or impulsivity, these are initially discussed with a health professional or within the educational setting. Early identification and intervention are emphasised under the Additional Learning Needs (ALN) framework, as outlined by the Welsh Government (2021). A comprehensive assessment is then carried out, involving consultations with paediatricians, psychologists, and other relevant specialists to rule out any alternative conditions. Throughout this process, observations and feedback from parents, teachers, and professionals are crucial in contributing to the diagnosis. Once ADHD is diagnosed, personalised support plans are created to meet the child’s individual needs. These plans are in line with the ALN Code for Wales, ensuring that the child receives the necessary support to thrive academically and socially (Welsh Government, 2021).</w:t>
                            </w:r>
                          </w:p>
                          <w:p w14:paraId="4DCD88B9" w14:textId="6F05B6CB" w:rsidR="00632473" w:rsidRPr="00867D0C" w:rsidRDefault="00867D0C" w:rsidP="00867D0C">
                            <w:pPr>
                              <w:pStyle w:val="NoSpacing"/>
                              <w:rPr>
                                <w:rFonts w:ascii="Arial" w:hAnsi="Arial" w:cs="Arial"/>
                                <w:sz w:val="18"/>
                                <w:szCs w:val="18"/>
                              </w:rPr>
                            </w:pPr>
                            <w:r w:rsidRPr="00867D0C">
                              <w:rPr>
                                <w:rFonts w:ascii="Arial" w:hAnsi="Arial" w:cs="Arial"/>
                                <w:sz w:val="18"/>
                                <w:szCs w:val="18"/>
                              </w:rPr>
                              <w:t>This multi-disciplinary approach is essential in ensuring that ADHD is diagnosed accurately, and children receive the appropriate interventions and support at an early stage. Effective early intervention can significantly enhance their educational, social, and emotional development, helping to improve long-term outcomes for these children.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CA27F6" id="_x0000_s1031" type="#_x0000_t202" style="position:absolute;margin-left:539.25pt;margin-top:.05pt;width:283pt;height:267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" fillcolor="#ffc" strokecolor="yellow">
                <v:textbox>
                  <w:txbxContent>
                    <w:p w14:paraId="573E4A19" w14:textId="3E37BE8E" w:rsidR="00BF384E" w:rsidRPr="00867D0C" w:rsidRDefault="00632473" w:rsidP="00632473">
                      <w:pPr>
                        <w:pStyle w:val="NoSpacing"/>
                        <w:rPr>
                          <w:rFonts w:ascii="Arial" w:hAnsi="Arial" w:cs="Arial"/>
                          <w:b/>
                          <w:bCs/>
                          <w:sz w:val="20"/>
                          <w:szCs w:val="20"/>
                        </w:rPr>
                      </w:pPr>
                      <w:r w:rsidRPr="00867D0C">
                        <w:rPr>
                          <w:rFonts w:ascii="Arial" w:hAnsi="Arial" w:cs="Arial"/>
                          <w:b/>
                          <w:bCs/>
                          <w:sz w:val="20"/>
                          <w:szCs w:val="20"/>
                        </w:rPr>
                        <w:t>Diagnosing ADHD in Early Years</w:t>
                      </w:r>
                    </w:p>
                    <w:p w14:paraId="633E76DF" w14:textId="77777777" w:rsidR="00867D0C" w:rsidRPr="00867D0C" w:rsidRDefault="00867D0C" w:rsidP="00867D0C">
                      <w:pPr>
                        <w:pStyle w:val="NoSpacing"/>
                        <w:rPr>
                          <w:rFonts w:ascii="Arial" w:hAnsi="Arial" w:cs="Arial"/>
                          <w:sz w:val="18"/>
                          <w:szCs w:val="18"/>
                        </w:rPr>
                      </w:pPr>
                      <w:r w:rsidRPr="00867D0C">
                        <w:rPr>
                          <w:rFonts w:ascii="Arial" w:hAnsi="Arial" w:cs="Arial"/>
                          <w:sz w:val="18"/>
                          <w:szCs w:val="18"/>
                        </w:rPr>
                        <w:t>In Wales, diagnosing ADHD in Early Years children follows a structured multi-step process, beginning with careful observations by parents, carers, and educators. When concerns arise about a child’s behaviour, such as inattention, hyperactivity, or impulsivity, these are initially discussed with a health professional or within the educational setting. Early identification and intervention are emphasised under the Additional Learning Needs (ALN) framework, as outlined by the Welsh Government (2021). A comprehensive assessment is then carried out, involving consultations with paediatricians, psychologists, and other relevant specialists to rule out any alternative conditions. Throughout this process, observations and feedback from parents, teachers, and professionals are crucial in contributing to the diagnosis. Once ADHD is diagnosed, personalised support plans are created to meet the child’s individual needs. These plans are in line with the ALN Code for Wales, ensuring that the child receives the necessary support to thrive academically and socially (Welsh Government, 2021).</w:t>
                      </w:r>
                    </w:p>
                    <w:p w14:paraId="4DCD88B9" w14:textId="6F05B6CB" w:rsidR="00632473" w:rsidRPr="00867D0C" w:rsidRDefault="00867D0C" w:rsidP="00867D0C">
                      <w:pPr>
                        <w:pStyle w:val="NoSpacing"/>
                        <w:rPr>
                          <w:rFonts w:ascii="Arial" w:hAnsi="Arial" w:cs="Arial"/>
                          <w:sz w:val="18"/>
                          <w:szCs w:val="18"/>
                        </w:rPr>
                      </w:pPr>
                      <w:r w:rsidRPr="00867D0C">
                        <w:rPr>
                          <w:rFonts w:ascii="Arial" w:hAnsi="Arial" w:cs="Arial"/>
                          <w:sz w:val="18"/>
                          <w:szCs w:val="18"/>
                        </w:rPr>
                        <w:t>This multi-disciplinary approach is essential in ensuring that ADHD is diagnosed accurately, and children receive the appropriate interventions and support at an early stage. Effective early intervention can significantly enhance their educational, social, and emotional development, helping to improve long-term outcomes for these children.</w:t>
                      </w:r>
                    </w:p>
                  </w:txbxContent>
                </v:textbox>
                <w10:wrap type="square" anchorx="margin"/>
              </v:shape>
            </w:pict>
          </mc:Fallback>
        </mc:AlternateContent>
      </w:r>
      <w:r w:rsidR="00CD4599">
        <w:rPr>
          <w:noProof/>
        </w:rPr>
        <mc:AlternateContent>
          <mc:Choice Requires="wps">
            <w:drawing>
              <wp:anchor distT="45720" distB="45720" distL="114300" distR="114300" simplePos="0" relativeHeight="251669504" behindDoc="0" locked="0" layoutInCell="1" allowOverlap="1" wp14:anchorId="03E61FE8" wp14:editId="2F795BBA">
                <wp:simplePos x="0" y="0"/>
                <wp:positionH relativeFrom="page">
                  <wp:posOffset>7052310</wp:posOffset>
                </wp:positionH>
                <wp:positionV relativeFrom="paragraph">
                  <wp:posOffset>3471545</wp:posOffset>
                </wp:positionV>
                <wp:extent cx="3543300" cy="2715895"/>
                <wp:effectExtent l="0" t="0" r="19050" b="27305"/>
                <wp:wrapSquare wrapText="bothSides"/>
                <wp:docPr id="16353615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2715895"/>
                        </a:xfrm>
                        <a:prstGeom prst="rect">
                          <a:avLst/>
                        </a:prstGeom>
                        <a:solidFill>
                          <a:schemeClr val="accent4">
                            <a:lumMod val="20000"/>
                            <a:lumOff val="80000"/>
                          </a:schemeClr>
                        </a:solidFill>
                        <a:ln w="9525">
                          <a:solidFill>
                            <a:srgbClr val="7030A0"/>
                          </a:solidFill>
                          <a:miter lim="800000"/>
                          <a:headEnd/>
                          <a:tailEnd/>
                        </a:ln>
                      </wps:spPr>
                      <wps:txbx>
                        <w:txbxContent>
                          <w:p w14:paraId="692B5D7F" w14:textId="3FAEB7DD" w:rsidR="00BF384E" w:rsidRPr="00867D0C" w:rsidRDefault="00BF384E" w:rsidP="00BF384E">
                            <w:pPr>
                              <w:pStyle w:val="NoSpacing"/>
                              <w:rPr>
                                <w:rFonts w:ascii="Arial" w:hAnsi="Arial" w:cs="Arial"/>
                                <w:b/>
                                <w:bCs/>
                                <w:sz w:val="20"/>
                                <w:szCs w:val="20"/>
                              </w:rPr>
                            </w:pPr>
                            <w:r w:rsidRPr="00867D0C">
                              <w:rPr>
                                <w:rFonts w:ascii="Arial" w:hAnsi="Arial" w:cs="Arial"/>
                                <w:b/>
                                <w:bCs/>
                                <w:sz w:val="20"/>
                                <w:szCs w:val="20"/>
                              </w:rPr>
                              <w:t>Importance of Routine (strategy)</w:t>
                            </w:r>
                          </w:p>
                          <w:p w14:paraId="6F8F88C3" w14:textId="1DB33D9F" w:rsidR="00BF384E" w:rsidRPr="00867D0C" w:rsidRDefault="00CD4599" w:rsidP="00BF384E">
                            <w:pPr>
                              <w:pStyle w:val="NoSpacing"/>
                              <w:rPr>
                                <w:rFonts w:ascii="Arial" w:hAnsi="Arial" w:cs="Arial"/>
                                <w:sz w:val="18"/>
                                <w:szCs w:val="18"/>
                              </w:rPr>
                            </w:pPr>
                            <w:r w:rsidRPr="00CD4599">
                              <w:rPr>
                                <w:rFonts w:ascii="Arial" w:hAnsi="Arial" w:cs="Arial"/>
                                <w:sz w:val="18"/>
                                <w:szCs w:val="18"/>
                              </w:rPr>
                              <w:t>Routine is crucial for children with ADHD in Early Years settings as it provides structure and predictability, helping to reduce anxiety and improve focus. Children with ADHD often struggle with impulse control and attention, so a consistent routine helps them understand what is expected and what comes next, reducing uncertainty and enhancing their ability to stay engaged. A structured environment also allows for clear transitions between activities, which can prevent disruptive behaviours. By incorporating routine into daily activities, children with ADHD can develop better self-regulation, feel more secure, and have a stronger sense of control over their environment. This stability allows for smoother transitions, reduces stress, and promotes a positive learning atmosphere, ultimately improving their overall learning, emotional regulation, and social experiences (Welsh Government, 2021; Estyn, 2022). Furthermore, routines provide opportunities for children to practice skills like following instructions and managing time, which are essential for their development.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E61FE8" id="_x0000_s1032" type="#_x0000_t202" style="position:absolute;margin-left:555.3pt;margin-top:273.35pt;width:279pt;height:213.85pt;z-index:25166950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" fillcolor="#e5dfec [663]" strokecolor="#7030a0">
                <v:textbox>
                  <w:txbxContent>
                    <w:p w14:paraId="692B5D7F" w14:textId="3FAEB7DD" w:rsidR="00BF384E" w:rsidRPr="00867D0C" w:rsidRDefault="00BF384E" w:rsidP="00BF384E">
                      <w:pPr>
                        <w:pStyle w:val="NoSpacing"/>
                        <w:rPr>
                          <w:rFonts w:ascii="Arial" w:hAnsi="Arial" w:cs="Arial"/>
                          <w:b/>
                          <w:bCs/>
                          <w:sz w:val="20"/>
                          <w:szCs w:val="20"/>
                        </w:rPr>
                      </w:pPr>
                      <w:r w:rsidRPr="00867D0C">
                        <w:rPr>
                          <w:rFonts w:ascii="Arial" w:hAnsi="Arial" w:cs="Arial"/>
                          <w:b/>
                          <w:bCs/>
                          <w:sz w:val="20"/>
                          <w:szCs w:val="20"/>
                        </w:rPr>
                        <w:t>Importance of Routine (strategy)</w:t>
                      </w:r>
                    </w:p>
                    <w:p w14:paraId="6F8F88C3" w14:textId="1DB33D9F" w:rsidR="00BF384E" w:rsidRPr="00867D0C" w:rsidRDefault="00CD4599" w:rsidP="00BF384E">
                      <w:pPr>
                        <w:pStyle w:val="NoSpacing"/>
                        <w:rPr>
                          <w:rFonts w:ascii="Arial" w:hAnsi="Arial" w:cs="Arial"/>
                          <w:sz w:val="18"/>
                          <w:szCs w:val="18"/>
                        </w:rPr>
                      </w:pPr>
                      <w:r w:rsidRPr="00CD4599">
                        <w:rPr>
                          <w:rFonts w:ascii="Arial" w:hAnsi="Arial" w:cs="Arial"/>
                          <w:sz w:val="18"/>
                          <w:szCs w:val="18"/>
                        </w:rPr>
                        <w:t>Routine is crucial for children with ADHD in Early Years settings as it provides structure and predictability, helping to reduce anxiety and improve focus. Children with ADHD often struggle with impulse control and attention, so a consistent routine helps them understand what is expected and what comes next, reducing uncertainty and enhancing their ability to stay engaged. A structured environment also allows for clear transitions between activities, which can prevent disruptive behaviours. By incorporating routine into daily activities, children with ADHD can develop better self-regulation, feel more secure, and have a stronger sense of control over their environment. This stability allows for smoother transitions, reduces stress, and promotes a positive learning atmosphere, ultimately improving their overall learning, emotional regulation, and social experiences (Welsh Government, 2021; Estyn, 2022). Furthermore, routines provide opportunities for children to practice skills like following instructions and managing time, which are essential for their development.</w:t>
                      </w:r>
                    </w:p>
                  </w:txbxContent>
                </v:textbox>
                <w10:wrap type="square" anchorx="page"/>
              </v:shape>
            </w:pict>
          </mc:Fallback>
        </mc:AlternateContent>
      </w:r>
    </w:p>
    <w:sectPr w:rsidR="00112C9F" w:rsidSect="0092699E">
      <w:headerReference w:type="default" r:id="rId7"/>
      <w:pgSz w:w="16838" w:h="11906" w:orient="landscape"/>
      <w:pgMar w:top="238" w:right="249" w:bottom="244" w:left="23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CABFC0" w14:textId="77777777" w:rsidR="00052F4B" w:rsidRDefault="00052F4B" w:rsidP="002155E8">
      <w:pPr>
        <w:spacing w:after="0" w:line="240" w:lineRule="auto"/>
      </w:pPr>
      <w:r>
        <w:separator/>
      </w:r>
    </w:p>
  </w:endnote>
  <w:endnote w:type="continuationSeparator" w:id="0">
    <w:p w14:paraId="141D6060" w14:textId="77777777" w:rsidR="00052F4B" w:rsidRDefault="00052F4B" w:rsidP="002155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4181C5" w14:textId="77777777" w:rsidR="00052F4B" w:rsidRDefault="00052F4B" w:rsidP="002155E8">
      <w:pPr>
        <w:spacing w:after="0" w:line="240" w:lineRule="auto"/>
      </w:pPr>
      <w:r>
        <w:separator/>
      </w:r>
    </w:p>
  </w:footnote>
  <w:footnote w:type="continuationSeparator" w:id="0">
    <w:p w14:paraId="55D923E0" w14:textId="77777777" w:rsidR="00052F4B" w:rsidRDefault="00052F4B" w:rsidP="002155E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C012C6" w14:textId="280CA184" w:rsidR="002155E8" w:rsidRDefault="002155E8">
    <w:pPr>
      <w:pStyle w:val="Header"/>
    </w:pPr>
    <w:r w:rsidRPr="00BF384E">
      <w:rPr>
        <w:rFonts w:ascii="Arial" w:hAnsi="Arial" w:cs="Arial"/>
        <w:b/>
        <w:bCs/>
      </w:rPr>
      <w:t>1203786</w:t>
    </w:r>
    <w:r>
      <w:ptab w:relativeTo="margin" w:alignment="center" w:leader="none"/>
    </w:r>
    <w:r w:rsidRPr="00BF384E">
      <w:rPr>
        <w:b/>
        <w:bCs/>
      </w:rPr>
      <w:t>ECEY6006</w:t>
    </w:r>
    <w:r>
      <w:ptab w:relativeTo="margin" w:alignment="right" w:leader="none"/>
    </w:r>
    <w:r w:rsidR="00CD4599" w:rsidRPr="00CD4599">
      <w:rPr>
        <w:rFonts w:ascii="Arial" w:hAnsi="Arial" w:cs="Arial"/>
        <w:b/>
        <w:bCs/>
      </w:rPr>
      <w:t>1007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displayBackgroundShap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1C5E"/>
    <w:rsid w:val="00052F4B"/>
    <w:rsid w:val="00112C9F"/>
    <w:rsid w:val="002155E8"/>
    <w:rsid w:val="002E1C5E"/>
    <w:rsid w:val="0058631C"/>
    <w:rsid w:val="00632473"/>
    <w:rsid w:val="00867D0C"/>
    <w:rsid w:val="0092699E"/>
    <w:rsid w:val="00BF384E"/>
    <w:rsid w:val="00CB03AA"/>
    <w:rsid w:val="00CD4599"/>
    <w:rsid w:val="00D93949"/>
    <w:rsid w:val="00DC0A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F14022"/>
  <w15:chartTrackingRefBased/>
  <w15:docId w15:val="{292C9F59-4D44-4FFD-AC8A-B9569B76DD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E1C5E"/>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semiHidden/>
    <w:unhideWhenUsed/>
    <w:qFormat/>
    <w:rsid w:val="002E1C5E"/>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2E1C5E"/>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2E1C5E"/>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2E1C5E"/>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2E1C5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E1C5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E1C5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E1C5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1C5E"/>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semiHidden/>
    <w:rsid w:val="002E1C5E"/>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2E1C5E"/>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2E1C5E"/>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2E1C5E"/>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2E1C5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E1C5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E1C5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E1C5E"/>
    <w:rPr>
      <w:rFonts w:eastAsiaTheme="majorEastAsia" w:cstheme="majorBidi"/>
      <w:color w:val="272727" w:themeColor="text1" w:themeTint="D8"/>
    </w:rPr>
  </w:style>
  <w:style w:type="paragraph" w:styleId="Title">
    <w:name w:val="Title"/>
    <w:basedOn w:val="Normal"/>
    <w:next w:val="Normal"/>
    <w:link w:val="TitleChar"/>
    <w:uiPriority w:val="10"/>
    <w:qFormat/>
    <w:rsid w:val="002E1C5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E1C5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E1C5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E1C5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E1C5E"/>
    <w:pPr>
      <w:spacing w:before="160"/>
      <w:jc w:val="center"/>
    </w:pPr>
    <w:rPr>
      <w:i/>
      <w:iCs/>
      <w:color w:val="404040" w:themeColor="text1" w:themeTint="BF"/>
    </w:rPr>
  </w:style>
  <w:style w:type="character" w:customStyle="1" w:styleId="QuoteChar">
    <w:name w:val="Quote Char"/>
    <w:basedOn w:val="DefaultParagraphFont"/>
    <w:link w:val="Quote"/>
    <w:uiPriority w:val="29"/>
    <w:rsid w:val="002E1C5E"/>
    <w:rPr>
      <w:i/>
      <w:iCs/>
      <w:color w:val="404040" w:themeColor="text1" w:themeTint="BF"/>
    </w:rPr>
  </w:style>
  <w:style w:type="paragraph" w:styleId="ListParagraph">
    <w:name w:val="List Paragraph"/>
    <w:basedOn w:val="Normal"/>
    <w:uiPriority w:val="34"/>
    <w:qFormat/>
    <w:rsid w:val="002E1C5E"/>
    <w:pPr>
      <w:ind w:left="720"/>
      <w:contextualSpacing/>
    </w:pPr>
  </w:style>
  <w:style w:type="character" w:styleId="IntenseEmphasis">
    <w:name w:val="Intense Emphasis"/>
    <w:basedOn w:val="DefaultParagraphFont"/>
    <w:uiPriority w:val="21"/>
    <w:qFormat/>
    <w:rsid w:val="002E1C5E"/>
    <w:rPr>
      <w:i/>
      <w:iCs/>
      <w:color w:val="365F91" w:themeColor="accent1" w:themeShade="BF"/>
    </w:rPr>
  </w:style>
  <w:style w:type="paragraph" w:styleId="IntenseQuote">
    <w:name w:val="Intense Quote"/>
    <w:basedOn w:val="Normal"/>
    <w:next w:val="Normal"/>
    <w:link w:val="IntenseQuoteChar"/>
    <w:uiPriority w:val="30"/>
    <w:qFormat/>
    <w:rsid w:val="002E1C5E"/>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2E1C5E"/>
    <w:rPr>
      <w:i/>
      <w:iCs/>
      <w:color w:val="365F91" w:themeColor="accent1" w:themeShade="BF"/>
    </w:rPr>
  </w:style>
  <w:style w:type="character" w:styleId="IntenseReference">
    <w:name w:val="Intense Reference"/>
    <w:basedOn w:val="DefaultParagraphFont"/>
    <w:uiPriority w:val="32"/>
    <w:qFormat/>
    <w:rsid w:val="002E1C5E"/>
    <w:rPr>
      <w:b/>
      <w:bCs/>
      <w:smallCaps/>
      <w:color w:val="365F91" w:themeColor="accent1" w:themeShade="BF"/>
      <w:spacing w:val="5"/>
    </w:rPr>
  </w:style>
  <w:style w:type="paragraph" w:styleId="Header">
    <w:name w:val="header"/>
    <w:basedOn w:val="Normal"/>
    <w:link w:val="HeaderChar"/>
    <w:uiPriority w:val="99"/>
    <w:unhideWhenUsed/>
    <w:rsid w:val="002155E8"/>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55E8"/>
  </w:style>
  <w:style w:type="paragraph" w:styleId="Footer">
    <w:name w:val="footer"/>
    <w:basedOn w:val="Normal"/>
    <w:link w:val="FooterChar"/>
    <w:uiPriority w:val="99"/>
    <w:unhideWhenUsed/>
    <w:rsid w:val="002155E8"/>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55E8"/>
  </w:style>
  <w:style w:type="paragraph" w:styleId="NoSpacing">
    <w:name w:val="No Spacing"/>
    <w:uiPriority w:val="1"/>
    <w:qFormat/>
    <w:rsid w:val="002155E8"/>
    <w:pPr>
      <w:spacing w:after="0" w:line="240" w:lineRule="auto"/>
    </w:pPr>
  </w:style>
  <w:style w:type="character" w:styleId="Emphasis">
    <w:name w:val="Emphasis"/>
    <w:basedOn w:val="DefaultParagraphFont"/>
    <w:uiPriority w:val="20"/>
    <w:qFormat/>
    <w:rsid w:val="00CB03A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0003050">
      <w:bodyDiv w:val="1"/>
      <w:marLeft w:val="0"/>
      <w:marRight w:val="0"/>
      <w:marTop w:val="0"/>
      <w:marBottom w:val="0"/>
      <w:divBdr>
        <w:top w:val="none" w:sz="0" w:space="0" w:color="auto"/>
        <w:left w:val="none" w:sz="0" w:space="0" w:color="auto"/>
        <w:bottom w:val="none" w:sz="0" w:space="0" w:color="auto"/>
        <w:right w:val="none" w:sz="0" w:space="0" w:color="auto"/>
      </w:divBdr>
    </w:div>
    <w:div w:id="1672950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2007 - 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711F47-F0CB-4797-87BA-4E54878C41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260</TotalTime>
  <Pages>1</Pages>
  <Words>1</Words>
  <Characters>7</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 LEWIS (Ysgol Y Bedol)</dc:creator>
  <cp:keywords/>
  <dc:description/>
  <cp:lastModifiedBy>L LEWIS (Ysgol Y Bedol)</cp:lastModifiedBy>
  <cp:revision>2</cp:revision>
  <cp:lastPrinted>2025-05-09T12:33:00Z</cp:lastPrinted>
  <dcterms:created xsi:type="dcterms:W3CDTF">2025-05-02T08:33:00Z</dcterms:created>
  <dcterms:modified xsi:type="dcterms:W3CDTF">2025-05-09T18:03:00Z</dcterms:modified>
</cp:coreProperties>
</file>