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52282082"/>
        <w:docPartObj>
          <w:docPartGallery w:val="Cover Pages"/>
          <w:docPartUnique/>
        </w:docPartObj>
      </w:sdtPr>
      <w:sdtEndPr>
        <w:rPr>
          <w:rFonts w:eastAsiaTheme="minorEastAsia"/>
          <w:color w:val="156082" w:themeColor="accent1"/>
          <w:kern w:val="0"/>
          <w:sz w:val="28"/>
          <w:szCs w:val="28"/>
          <w:lang w:val="en-US"/>
          <w14:ligatures w14:val="none"/>
        </w:rPr>
      </w:sdtEndPr>
      <w:sdtContent>
        <w:p w14:paraId="38C33467" w14:textId="41860D8C" w:rsidR="0029214E" w:rsidRDefault="0029214E"/>
        <w:p w14:paraId="7CE94F15" w14:textId="21FD17BE" w:rsidR="0029214E" w:rsidRDefault="0029214E">
          <w:pPr>
            <w:rPr>
              <w:rFonts w:eastAsiaTheme="minorEastAsia"/>
              <w:color w:val="156082" w:themeColor="accent1"/>
              <w:kern w:val="0"/>
              <w:sz w:val="28"/>
              <w:szCs w:val="28"/>
              <w:lang w:val="en-US"/>
              <w14:ligatures w14:val="none"/>
            </w:rPr>
          </w:pPr>
          <w:r>
            <w:rPr>
              <w:noProof/>
            </w:rPr>
            <mc:AlternateContent>
              <mc:Choice Requires="wps">
                <w:drawing>
                  <wp:anchor distT="0" distB="0" distL="182880" distR="182880" simplePos="0" relativeHeight="251660288" behindDoc="0" locked="0" layoutInCell="1" allowOverlap="1" wp14:anchorId="1E5D16DF" wp14:editId="30E882CE">
                    <wp:simplePos x="0" y="0"/>
                    <wp:positionH relativeFrom="margin">
                      <wp:align>left</wp:align>
                    </wp:positionH>
                    <wp:positionV relativeFrom="page">
                      <wp:posOffset>4495800</wp:posOffset>
                    </wp:positionV>
                    <wp:extent cx="5886450" cy="2814320"/>
                    <wp:effectExtent l="0" t="0" r="0" b="5080"/>
                    <wp:wrapSquare wrapText="bothSides"/>
                    <wp:docPr id="131" name="Text Box 32"/>
                    <wp:cNvGraphicFramePr/>
                    <a:graphic xmlns:a="http://schemas.openxmlformats.org/drawingml/2006/main">
                      <a:graphicData uri="http://schemas.microsoft.com/office/word/2010/wordprocessingShape">
                        <wps:wsp>
                          <wps:cNvSpPr txBox="1"/>
                          <wps:spPr>
                            <a:xfrm>
                              <a:off x="0" y="0"/>
                              <a:ext cx="5886450" cy="2814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70389A" w14:textId="72B58784" w:rsidR="0029214E" w:rsidRPr="0029214E" w:rsidRDefault="00D9081E">
                                <w:pPr>
                                  <w:pStyle w:val="NoSpacing"/>
                                  <w:spacing w:before="40" w:after="560" w:line="216" w:lineRule="auto"/>
                                  <w:rPr>
                                    <w:rFonts w:ascii="Arial" w:hAnsi="Arial" w:cs="Arial"/>
                                    <w:color w:val="156082" w:themeColor="accent1"/>
                                    <w:sz w:val="24"/>
                                    <w:szCs w:val="24"/>
                                  </w:rPr>
                                </w:pPr>
                                <w:sdt>
                                  <w:sdtPr>
                                    <w:rPr>
                                      <w:rFonts w:ascii="Arial" w:hAnsi="Arial" w:cs="Arial"/>
                                      <w:b/>
                                      <w:bCs/>
                                      <w:color w:val="156082" w:themeColor="accent1"/>
                                      <w:sz w:val="24"/>
                                      <w:szCs w:val="2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9214E" w:rsidRPr="00B52A78">
                                      <w:rPr>
                                        <w:rFonts w:ascii="Arial" w:hAnsi="Arial" w:cs="Arial"/>
                                        <w:b/>
                                        <w:bCs/>
                                        <w:color w:val="156082" w:themeColor="accent1"/>
                                        <w:sz w:val="24"/>
                                        <w:szCs w:val="24"/>
                                      </w:rPr>
                                      <w:t>PROGRAMME - MSc Policing (Operational and Strategic Leadership)</w:t>
                                    </w:r>
                                  </w:sdtContent>
                                </w:sdt>
                              </w:p>
                              <w:p w14:paraId="011DD4A7" w14:textId="49C848E2" w:rsidR="0029214E" w:rsidRPr="00B52A78" w:rsidRDefault="0029214E">
                                <w:pPr>
                                  <w:pStyle w:val="NoSpacing"/>
                                  <w:spacing w:before="40" w:after="560" w:line="216" w:lineRule="auto"/>
                                  <w:rPr>
                                    <w:rFonts w:ascii="Arial" w:hAnsi="Arial" w:cs="Arial"/>
                                    <w:b/>
                                    <w:bCs/>
                                    <w:color w:val="156082" w:themeColor="accent1"/>
                                    <w:sz w:val="24"/>
                                    <w:szCs w:val="24"/>
                                  </w:rPr>
                                </w:pPr>
                                <w:r w:rsidRPr="00B52A78">
                                  <w:rPr>
                                    <w:rFonts w:ascii="Arial" w:hAnsi="Arial" w:cs="Arial"/>
                                    <w:b/>
                                    <w:bCs/>
                                    <w:color w:val="156082" w:themeColor="accent1"/>
                                    <w:sz w:val="24"/>
                                    <w:szCs w:val="24"/>
                                  </w:rPr>
                                  <w:t>MODULE CODE - BMPO7002D</w:t>
                                </w:r>
                              </w:p>
                              <w:sdt>
                                <w:sdtPr>
                                  <w:rPr>
                                    <w:rFonts w:ascii="Arial" w:hAnsi="Arial" w:cs="Arial"/>
                                    <w:b/>
                                    <w:bCs/>
                                    <w:caps/>
                                    <w:color w:val="156082" w:themeColor="accent1"/>
                                    <w:sz w:val="24"/>
                                    <w:szCs w:val="24"/>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B386362" w14:textId="357E08D3" w:rsidR="0029214E" w:rsidRPr="00B52A78" w:rsidRDefault="0029214E">
                                    <w:pPr>
                                      <w:pStyle w:val="NoSpacing"/>
                                      <w:spacing w:before="40" w:after="40"/>
                                      <w:rPr>
                                        <w:rFonts w:ascii="Arial" w:hAnsi="Arial" w:cs="Arial"/>
                                        <w:b/>
                                        <w:bCs/>
                                        <w:caps/>
                                        <w:color w:val="156082" w:themeColor="accent1"/>
                                        <w:sz w:val="24"/>
                                        <w:szCs w:val="24"/>
                                      </w:rPr>
                                    </w:pPr>
                                    <w:r w:rsidRPr="00B52A78">
                                      <w:rPr>
                                        <w:rFonts w:ascii="Arial" w:hAnsi="Arial" w:cs="Arial"/>
                                        <w:b/>
                                        <w:bCs/>
                                        <w:caps/>
                                        <w:color w:val="156082" w:themeColor="accent1"/>
                                        <w:sz w:val="24"/>
                                        <w:szCs w:val="24"/>
                                      </w:rPr>
                                      <w:t>Assignment – Corporate governance in policing</w:t>
                                    </w:r>
                                  </w:p>
                                </w:sdtContent>
                              </w:sdt>
                              <w:p w14:paraId="70E96D9F" w14:textId="77777777" w:rsidR="0029214E" w:rsidRPr="0029214E" w:rsidRDefault="0029214E">
                                <w:pPr>
                                  <w:pStyle w:val="NoSpacing"/>
                                  <w:spacing w:before="40" w:after="40"/>
                                  <w:rPr>
                                    <w:rFonts w:ascii="Arial" w:hAnsi="Arial" w:cs="Arial"/>
                                    <w:caps/>
                                    <w:color w:val="501549" w:themeColor="accent5" w:themeShade="80"/>
                                    <w:sz w:val="24"/>
                                    <w:szCs w:val="24"/>
                                  </w:rPr>
                                </w:pPr>
                              </w:p>
                              <w:p w14:paraId="3C458CB1" w14:textId="3ED2673B" w:rsidR="0029214E" w:rsidRPr="00B52A78" w:rsidRDefault="0029214E">
                                <w:pPr>
                                  <w:pStyle w:val="NoSpacing"/>
                                  <w:spacing w:before="40" w:after="40"/>
                                  <w:rPr>
                                    <w:rFonts w:ascii="Arial" w:hAnsi="Arial" w:cs="Arial"/>
                                    <w:b/>
                                    <w:bCs/>
                                    <w:caps/>
                                    <w:color w:val="501549" w:themeColor="accent5" w:themeShade="80"/>
                                    <w:sz w:val="24"/>
                                    <w:szCs w:val="24"/>
                                  </w:rPr>
                                </w:pPr>
                                <w:r w:rsidRPr="00B52A78">
                                  <w:rPr>
                                    <w:rFonts w:ascii="Arial" w:hAnsi="Arial" w:cs="Arial"/>
                                    <w:b/>
                                    <w:bCs/>
                                    <w:caps/>
                                    <w:color w:val="501549" w:themeColor="accent5" w:themeShade="80"/>
                                    <w:sz w:val="24"/>
                                    <w:szCs w:val="24"/>
                                  </w:rPr>
                                  <w:t xml:space="preserve">sUBMITED BY – </w:t>
                                </w:r>
                                <w:r w:rsidR="00B52A78" w:rsidRPr="00B52A78">
                                  <w:rPr>
                                    <w:rFonts w:ascii="Arial" w:hAnsi="Arial" w:cs="Arial"/>
                                    <w:b/>
                                    <w:bCs/>
                                    <w:caps/>
                                    <w:color w:val="501549" w:themeColor="accent5" w:themeShade="80"/>
                                    <w:sz w:val="24"/>
                                    <w:szCs w:val="24"/>
                                  </w:rPr>
                                  <w:t>mARTIN lEYLAND</w:t>
                                </w:r>
                              </w:p>
                              <w:p w14:paraId="211B180E" w14:textId="382A92D6" w:rsidR="0029214E" w:rsidRDefault="0029214E">
                                <w:pPr>
                                  <w:pStyle w:val="NoSpacing"/>
                                  <w:spacing w:before="40" w:after="40"/>
                                  <w:rPr>
                                    <w:rFonts w:ascii="Arial" w:hAnsi="Arial" w:cs="Arial"/>
                                    <w:b/>
                                    <w:bCs/>
                                    <w:caps/>
                                    <w:color w:val="501549" w:themeColor="accent5" w:themeShade="80"/>
                                    <w:sz w:val="24"/>
                                    <w:szCs w:val="24"/>
                                  </w:rPr>
                                </w:pPr>
                                <w:r w:rsidRPr="00B52A78">
                                  <w:rPr>
                                    <w:rFonts w:ascii="Arial" w:hAnsi="Arial" w:cs="Arial"/>
                                    <w:b/>
                                    <w:bCs/>
                                    <w:caps/>
                                    <w:color w:val="501549" w:themeColor="accent5" w:themeShade="80"/>
                                    <w:sz w:val="24"/>
                                    <w:szCs w:val="24"/>
                                  </w:rPr>
                                  <w:t xml:space="preserve">sTUDENT id – </w:t>
                                </w:r>
                                <w:r w:rsidR="00B52A78" w:rsidRPr="00B52A78">
                                  <w:rPr>
                                    <w:rFonts w:ascii="Arial" w:hAnsi="Arial" w:cs="Arial"/>
                                    <w:b/>
                                    <w:bCs/>
                                    <w:caps/>
                                    <w:color w:val="501549" w:themeColor="accent5" w:themeShade="80"/>
                                    <w:sz w:val="24"/>
                                    <w:szCs w:val="24"/>
                                  </w:rPr>
                                  <w:t>2421537</w:t>
                                </w:r>
                              </w:p>
                              <w:p w14:paraId="4F19037E" w14:textId="05C65F06" w:rsidR="00716723" w:rsidRPr="00B52A78" w:rsidRDefault="00716723">
                                <w:pPr>
                                  <w:pStyle w:val="NoSpacing"/>
                                  <w:spacing w:before="40" w:after="40"/>
                                  <w:rPr>
                                    <w:rFonts w:ascii="Arial" w:hAnsi="Arial" w:cs="Arial"/>
                                    <w:b/>
                                    <w:bCs/>
                                    <w:caps/>
                                    <w:color w:val="501549" w:themeColor="accent5" w:themeShade="80"/>
                                    <w:sz w:val="24"/>
                                    <w:szCs w:val="24"/>
                                  </w:rPr>
                                </w:pPr>
                                <w:r>
                                  <w:rPr>
                                    <w:rFonts w:ascii="Arial" w:hAnsi="Arial" w:cs="Arial"/>
                                    <w:b/>
                                    <w:bCs/>
                                    <w:caps/>
                                    <w:color w:val="501549" w:themeColor="accent5" w:themeShade="80"/>
                                    <w:sz w:val="24"/>
                                    <w:szCs w:val="24"/>
                                  </w:rPr>
                                  <w:t xml:space="preserve">Email - </w:t>
                                </w:r>
                                <w:r w:rsidRPr="00716723">
                                  <w:rPr>
                                    <w:rFonts w:ascii="Arial" w:hAnsi="Arial" w:cs="Arial"/>
                                    <w:b/>
                                    <w:bCs/>
                                    <w:caps/>
                                    <w:color w:val="501549" w:themeColor="accent5" w:themeShade="80"/>
                                    <w:sz w:val="24"/>
                                    <w:szCs w:val="24"/>
                                  </w:rPr>
                                  <w:t>2421537@student.uwtsd.ac.uk</w:t>
                                </w:r>
                              </w:p>
                              <w:p w14:paraId="60429D44" w14:textId="77777777" w:rsidR="0029214E" w:rsidRPr="00B52A78" w:rsidRDefault="0029214E">
                                <w:pPr>
                                  <w:pStyle w:val="NoSpacing"/>
                                  <w:spacing w:before="40" w:after="40"/>
                                  <w:rPr>
                                    <w:rFonts w:ascii="Arial" w:hAnsi="Arial" w:cs="Arial"/>
                                    <w:b/>
                                    <w:bCs/>
                                    <w:caps/>
                                    <w:color w:val="501549" w:themeColor="accent5" w:themeShade="80"/>
                                    <w:sz w:val="24"/>
                                    <w:szCs w:val="24"/>
                                  </w:rPr>
                                </w:pPr>
                              </w:p>
                              <w:p w14:paraId="2E54B66C" w14:textId="63A3E2F2" w:rsidR="0029214E" w:rsidRPr="00B52A78" w:rsidRDefault="0029214E">
                                <w:pPr>
                                  <w:pStyle w:val="NoSpacing"/>
                                  <w:spacing w:before="40" w:after="40"/>
                                  <w:rPr>
                                    <w:rFonts w:ascii="Arial" w:hAnsi="Arial" w:cs="Arial"/>
                                    <w:b/>
                                    <w:bCs/>
                                    <w:caps/>
                                    <w:color w:val="501549" w:themeColor="accent5" w:themeShade="80"/>
                                    <w:sz w:val="24"/>
                                    <w:szCs w:val="24"/>
                                  </w:rPr>
                                </w:pPr>
                                <w:r w:rsidRPr="00B52A78">
                                  <w:rPr>
                                    <w:rFonts w:ascii="Arial" w:hAnsi="Arial" w:cs="Arial"/>
                                    <w:b/>
                                    <w:bCs/>
                                    <w:caps/>
                                    <w:color w:val="501549" w:themeColor="accent5" w:themeShade="80"/>
                                    <w:sz w:val="24"/>
                                    <w:szCs w:val="24"/>
                                  </w:rPr>
                                  <w:t xml:space="preserve">dATE </w:t>
                                </w:r>
                                <w:r w:rsidR="00D9081E">
                                  <w:rPr>
                                    <w:rFonts w:ascii="Arial" w:hAnsi="Arial" w:cs="Arial"/>
                                    <w:b/>
                                    <w:bCs/>
                                    <w:caps/>
                                    <w:color w:val="501549" w:themeColor="accent5" w:themeShade="80"/>
                                    <w:sz w:val="24"/>
                                    <w:szCs w:val="24"/>
                                  </w:rPr>
                                  <w:t>–</w:t>
                                </w:r>
                                <w:r w:rsidRPr="00B52A78">
                                  <w:rPr>
                                    <w:rFonts w:ascii="Arial" w:hAnsi="Arial" w:cs="Arial"/>
                                    <w:b/>
                                    <w:bCs/>
                                    <w:caps/>
                                    <w:color w:val="501549" w:themeColor="accent5" w:themeShade="80"/>
                                    <w:sz w:val="24"/>
                                    <w:szCs w:val="24"/>
                                  </w:rPr>
                                  <w:t xml:space="preserve"> </w:t>
                                </w:r>
                                <w:r w:rsidR="00D9081E">
                                  <w:rPr>
                                    <w:rFonts w:ascii="Arial" w:hAnsi="Arial" w:cs="Arial"/>
                                    <w:b/>
                                    <w:bCs/>
                                    <w:caps/>
                                    <w:color w:val="501549" w:themeColor="accent5" w:themeShade="80"/>
                                    <w:sz w:val="24"/>
                                    <w:szCs w:val="24"/>
                                  </w:rPr>
                                  <w:t>02/01/2025</w:t>
                                </w:r>
                              </w:p>
                              <w:sdt>
                                <w:sdtPr>
                                  <w:rPr>
                                    <w:caps/>
                                    <w:color w:val="A02B93"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14:paraId="5D496EC2" w14:textId="7C66B875" w:rsidR="0029214E" w:rsidRDefault="00FE1775">
                                    <w:pPr>
                                      <w:pStyle w:val="NoSpacing"/>
                                      <w:spacing w:before="80" w:after="40"/>
                                      <w:rPr>
                                        <w:caps/>
                                        <w:color w:val="A02B93" w:themeColor="accent5"/>
                                        <w:sz w:val="24"/>
                                        <w:szCs w:val="24"/>
                                      </w:rPr>
                                    </w:pPr>
                                    <w:r>
                                      <w:rPr>
                                        <w:caps/>
                                        <w:color w:val="A02B93" w:themeColor="accent5"/>
                                        <w:sz w:val="24"/>
                                        <w:szCs w:val="24"/>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1E5D16DF" id="_x0000_t202" coordsize="21600,21600" o:spt="202" path="m,l,21600r21600,l21600,xe">
                    <v:stroke joinstyle="miter"/>
                    <v:path gradientshapeok="t" o:connecttype="rect"/>
                  </v:shapetype>
                  <v:shape id="Text Box 32" o:spid="_x0000_s1026" type="#_x0000_t202" style="position:absolute;margin-left:0;margin-top:354pt;width:463.5pt;height:221.6pt;z-index:251660288;visibility:visible;mso-wrap-style:square;mso-width-percent:0;mso-height-percent:0;mso-wrap-distance-left:14.4pt;mso-wrap-distance-top:0;mso-wrap-distance-right:14.4pt;mso-wrap-distance-bottom:0;mso-position-horizontal:left;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" filled="f" stroked="f" strokeweight=".5pt">
                    <v:textbox inset="0,0,0,0">
                      <w:txbxContent>
                        <w:p w14:paraId="7B70389A" w14:textId="72B58784" w:rsidR="0029214E" w:rsidRPr="0029214E" w:rsidRDefault="00D9081E">
                          <w:pPr>
                            <w:pStyle w:val="NoSpacing"/>
                            <w:spacing w:before="40" w:after="560" w:line="216" w:lineRule="auto"/>
                            <w:rPr>
                              <w:rFonts w:ascii="Arial" w:hAnsi="Arial" w:cs="Arial"/>
                              <w:color w:val="156082" w:themeColor="accent1"/>
                              <w:sz w:val="24"/>
                              <w:szCs w:val="24"/>
                            </w:rPr>
                          </w:pPr>
                          <w:sdt>
                            <w:sdtPr>
                              <w:rPr>
                                <w:rFonts w:ascii="Arial" w:hAnsi="Arial" w:cs="Arial"/>
                                <w:b/>
                                <w:bCs/>
                                <w:color w:val="156082" w:themeColor="accent1"/>
                                <w:sz w:val="24"/>
                                <w:szCs w:val="24"/>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9214E" w:rsidRPr="00B52A78">
                                <w:rPr>
                                  <w:rFonts w:ascii="Arial" w:hAnsi="Arial" w:cs="Arial"/>
                                  <w:b/>
                                  <w:bCs/>
                                  <w:color w:val="156082" w:themeColor="accent1"/>
                                  <w:sz w:val="24"/>
                                  <w:szCs w:val="24"/>
                                </w:rPr>
                                <w:t>PROGRAMME - MSc Policing (Operational and Strategic Leadership)</w:t>
                              </w:r>
                            </w:sdtContent>
                          </w:sdt>
                        </w:p>
                        <w:p w14:paraId="011DD4A7" w14:textId="49C848E2" w:rsidR="0029214E" w:rsidRPr="00B52A78" w:rsidRDefault="0029214E">
                          <w:pPr>
                            <w:pStyle w:val="NoSpacing"/>
                            <w:spacing w:before="40" w:after="560" w:line="216" w:lineRule="auto"/>
                            <w:rPr>
                              <w:rFonts w:ascii="Arial" w:hAnsi="Arial" w:cs="Arial"/>
                              <w:b/>
                              <w:bCs/>
                              <w:color w:val="156082" w:themeColor="accent1"/>
                              <w:sz w:val="24"/>
                              <w:szCs w:val="24"/>
                            </w:rPr>
                          </w:pPr>
                          <w:r w:rsidRPr="00B52A78">
                            <w:rPr>
                              <w:rFonts w:ascii="Arial" w:hAnsi="Arial" w:cs="Arial"/>
                              <w:b/>
                              <w:bCs/>
                              <w:color w:val="156082" w:themeColor="accent1"/>
                              <w:sz w:val="24"/>
                              <w:szCs w:val="24"/>
                            </w:rPr>
                            <w:t>MODULE CODE - BMPO7002D</w:t>
                          </w:r>
                        </w:p>
                        <w:sdt>
                          <w:sdtPr>
                            <w:rPr>
                              <w:rFonts w:ascii="Arial" w:hAnsi="Arial" w:cs="Arial"/>
                              <w:b/>
                              <w:bCs/>
                              <w:caps/>
                              <w:color w:val="156082" w:themeColor="accent1"/>
                              <w:sz w:val="24"/>
                              <w:szCs w:val="24"/>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B386362" w14:textId="357E08D3" w:rsidR="0029214E" w:rsidRPr="00B52A78" w:rsidRDefault="0029214E">
                              <w:pPr>
                                <w:pStyle w:val="NoSpacing"/>
                                <w:spacing w:before="40" w:after="40"/>
                                <w:rPr>
                                  <w:rFonts w:ascii="Arial" w:hAnsi="Arial" w:cs="Arial"/>
                                  <w:b/>
                                  <w:bCs/>
                                  <w:caps/>
                                  <w:color w:val="156082" w:themeColor="accent1"/>
                                  <w:sz w:val="24"/>
                                  <w:szCs w:val="24"/>
                                </w:rPr>
                              </w:pPr>
                              <w:r w:rsidRPr="00B52A78">
                                <w:rPr>
                                  <w:rFonts w:ascii="Arial" w:hAnsi="Arial" w:cs="Arial"/>
                                  <w:b/>
                                  <w:bCs/>
                                  <w:caps/>
                                  <w:color w:val="156082" w:themeColor="accent1"/>
                                  <w:sz w:val="24"/>
                                  <w:szCs w:val="24"/>
                                </w:rPr>
                                <w:t>Assignment – Corporate governance in policing</w:t>
                              </w:r>
                            </w:p>
                          </w:sdtContent>
                        </w:sdt>
                        <w:p w14:paraId="70E96D9F" w14:textId="77777777" w:rsidR="0029214E" w:rsidRPr="0029214E" w:rsidRDefault="0029214E">
                          <w:pPr>
                            <w:pStyle w:val="NoSpacing"/>
                            <w:spacing w:before="40" w:after="40"/>
                            <w:rPr>
                              <w:rFonts w:ascii="Arial" w:hAnsi="Arial" w:cs="Arial"/>
                              <w:caps/>
                              <w:color w:val="501549" w:themeColor="accent5" w:themeShade="80"/>
                              <w:sz w:val="24"/>
                              <w:szCs w:val="24"/>
                            </w:rPr>
                          </w:pPr>
                        </w:p>
                        <w:p w14:paraId="3C458CB1" w14:textId="3ED2673B" w:rsidR="0029214E" w:rsidRPr="00B52A78" w:rsidRDefault="0029214E">
                          <w:pPr>
                            <w:pStyle w:val="NoSpacing"/>
                            <w:spacing w:before="40" w:after="40"/>
                            <w:rPr>
                              <w:rFonts w:ascii="Arial" w:hAnsi="Arial" w:cs="Arial"/>
                              <w:b/>
                              <w:bCs/>
                              <w:caps/>
                              <w:color w:val="501549" w:themeColor="accent5" w:themeShade="80"/>
                              <w:sz w:val="24"/>
                              <w:szCs w:val="24"/>
                            </w:rPr>
                          </w:pPr>
                          <w:r w:rsidRPr="00B52A78">
                            <w:rPr>
                              <w:rFonts w:ascii="Arial" w:hAnsi="Arial" w:cs="Arial"/>
                              <w:b/>
                              <w:bCs/>
                              <w:caps/>
                              <w:color w:val="501549" w:themeColor="accent5" w:themeShade="80"/>
                              <w:sz w:val="24"/>
                              <w:szCs w:val="24"/>
                            </w:rPr>
                            <w:t xml:space="preserve">sUBMITED BY – </w:t>
                          </w:r>
                          <w:r w:rsidR="00B52A78" w:rsidRPr="00B52A78">
                            <w:rPr>
                              <w:rFonts w:ascii="Arial" w:hAnsi="Arial" w:cs="Arial"/>
                              <w:b/>
                              <w:bCs/>
                              <w:caps/>
                              <w:color w:val="501549" w:themeColor="accent5" w:themeShade="80"/>
                              <w:sz w:val="24"/>
                              <w:szCs w:val="24"/>
                            </w:rPr>
                            <w:t>mARTIN lEYLAND</w:t>
                          </w:r>
                        </w:p>
                        <w:p w14:paraId="211B180E" w14:textId="382A92D6" w:rsidR="0029214E" w:rsidRDefault="0029214E">
                          <w:pPr>
                            <w:pStyle w:val="NoSpacing"/>
                            <w:spacing w:before="40" w:after="40"/>
                            <w:rPr>
                              <w:rFonts w:ascii="Arial" w:hAnsi="Arial" w:cs="Arial"/>
                              <w:b/>
                              <w:bCs/>
                              <w:caps/>
                              <w:color w:val="501549" w:themeColor="accent5" w:themeShade="80"/>
                              <w:sz w:val="24"/>
                              <w:szCs w:val="24"/>
                            </w:rPr>
                          </w:pPr>
                          <w:r w:rsidRPr="00B52A78">
                            <w:rPr>
                              <w:rFonts w:ascii="Arial" w:hAnsi="Arial" w:cs="Arial"/>
                              <w:b/>
                              <w:bCs/>
                              <w:caps/>
                              <w:color w:val="501549" w:themeColor="accent5" w:themeShade="80"/>
                              <w:sz w:val="24"/>
                              <w:szCs w:val="24"/>
                            </w:rPr>
                            <w:t xml:space="preserve">sTUDENT id – </w:t>
                          </w:r>
                          <w:r w:rsidR="00B52A78" w:rsidRPr="00B52A78">
                            <w:rPr>
                              <w:rFonts w:ascii="Arial" w:hAnsi="Arial" w:cs="Arial"/>
                              <w:b/>
                              <w:bCs/>
                              <w:caps/>
                              <w:color w:val="501549" w:themeColor="accent5" w:themeShade="80"/>
                              <w:sz w:val="24"/>
                              <w:szCs w:val="24"/>
                            </w:rPr>
                            <w:t>2421537</w:t>
                          </w:r>
                        </w:p>
                        <w:p w14:paraId="4F19037E" w14:textId="05C65F06" w:rsidR="00716723" w:rsidRPr="00B52A78" w:rsidRDefault="00716723">
                          <w:pPr>
                            <w:pStyle w:val="NoSpacing"/>
                            <w:spacing w:before="40" w:after="40"/>
                            <w:rPr>
                              <w:rFonts w:ascii="Arial" w:hAnsi="Arial" w:cs="Arial"/>
                              <w:b/>
                              <w:bCs/>
                              <w:caps/>
                              <w:color w:val="501549" w:themeColor="accent5" w:themeShade="80"/>
                              <w:sz w:val="24"/>
                              <w:szCs w:val="24"/>
                            </w:rPr>
                          </w:pPr>
                          <w:r>
                            <w:rPr>
                              <w:rFonts w:ascii="Arial" w:hAnsi="Arial" w:cs="Arial"/>
                              <w:b/>
                              <w:bCs/>
                              <w:caps/>
                              <w:color w:val="501549" w:themeColor="accent5" w:themeShade="80"/>
                              <w:sz w:val="24"/>
                              <w:szCs w:val="24"/>
                            </w:rPr>
                            <w:t xml:space="preserve">Email - </w:t>
                          </w:r>
                          <w:r w:rsidRPr="00716723">
                            <w:rPr>
                              <w:rFonts w:ascii="Arial" w:hAnsi="Arial" w:cs="Arial"/>
                              <w:b/>
                              <w:bCs/>
                              <w:caps/>
                              <w:color w:val="501549" w:themeColor="accent5" w:themeShade="80"/>
                              <w:sz w:val="24"/>
                              <w:szCs w:val="24"/>
                            </w:rPr>
                            <w:t>2421537@student.uwtsd.ac.uk</w:t>
                          </w:r>
                        </w:p>
                        <w:p w14:paraId="60429D44" w14:textId="77777777" w:rsidR="0029214E" w:rsidRPr="00B52A78" w:rsidRDefault="0029214E">
                          <w:pPr>
                            <w:pStyle w:val="NoSpacing"/>
                            <w:spacing w:before="40" w:after="40"/>
                            <w:rPr>
                              <w:rFonts w:ascii="Arial" w:hAnsi="Arial" w:cs="Arial"/>
                              <w:b/>
                              <w:bCs/>
                              <w:caps/>
                              <w:color w:val="501549" w:themeColor="accent5" w:themeShade="80"/>
                              <w:sz w:val="24"/>
                              <w:szCs w:val="24"/>
                            </w:rPr>
                          </w:pPr>
                        </w:p>
                        <w:p w14:paraId="2E54B66C" w14:textId="63A3E2F2" w:rsidR="0029214E" w:rsidRPr="00B52A78" w:rsidRDefault="0029214E">
                          <w:pPr>
                            <w:pStyle w:val="NoSpacing"/>
                            <w:spacing w:before="40" w:after="40"/>
                            <w:rPr>
                              <w:rFonts w:ascii="Arial" w:hAnsi="Arial" w:cs="Arial"/>
                              <w:b/>
                              <w:bCs/>
                              <w:caps/>
                              <w:color w:val="501549" w:themeColor="accent5" w:themeShade="80"/>
                              <w:sz w:val="24"/>
                              <w:szCs w:val="24"/>
                            </w:rPr>
                          </w:pPr>
                          <w:r w:rsidRPr="00B52A78">
                            <w:rPr>
                              <w:rFonts w:ascii="Arial" w:hAnsi="Arial" w:cs="Arial"/>
                              <w:b/>
                              <w:bCs/>
                              <w:caps/>
                              <w:color w:val="501549" w:themeColor="accent5" w:themeShade="80"/>
                              <w:sz w:val="24"/>
                              <w:szCs w:val="24"/>
                            </w:rPr>
                            <w:t xml:space="preserve">dATE </w:t>
                          </w:r>
                          <w:r w:rsidR="00D9081E">
                            <w:rPr>
                              <w:rFonts w:ascii="Arial" w:hAnsi="Arial" w:cs="Arial"/>
                              <w:b/>
                              <w:bCs/>
                              <w:caps/>
                              <w:color w:val="501549" w:themeColor="accent5" w:themeShade="80"/>
                              <w:sz w:val="24"/>
                              <w:szCs w:val="24"/>
                            </w:rPr>
                            <w:t>–</w:t>
                          </w:r>
                          <w:r w:rsidRPr="00B52A78">
                            <w:rPr>
                              <w:rFonts w:ascii="Arial" w:hAnsi="Arial" w:cs="Arial"/>
                              <w:b/>
                              <w:bCs/>
                              <w:caps/>
                              <w:color w:val="501549" w:themeColor="accent5" w:themeShade="80"/>
                              <w:sz w:val="24"/>
                              <w:szCs w:val="24"/>
                            </w:rPr>
                            <w:t xml:space="preserve"> </w:t>
                          </w:r>
                          <w:r w:rsidR="00D9081E">
                            <w:rPr>
                              <w:rFonts w:ascii="Arial" w:hAnsi="Arial" w:cs="Arial"/>
                              <w:b/>
                              <w:bCs/>
                              <w:caps/>
                              <w:color w:val="501549" w:themeColor="accent5" w:themeShade="80"/>
                              <w:sz w:val="24"/>
                              <w:szCs w:val="24"/>
                            </w:rPr>
                            <w:t>02/01/2025</w:t>
                          </w:r>
                        </w:p>
                        <w:sdt>
                          <w:sdtPr>
                            <w:rPr>
                              <w:caps/>
                              <w:color w:val="A02B93"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14:paraId="5D496EC2" w14:textId="7C66B875" w:rsidR="0029214E" w:rsidRDefault="00FE1775">
                              <w:pPr>
                                <w:pStyle w:val="NoSpacing"/>
                                <w:spacing w:before="80" w:after="40"/>
                                <w:rPr>
                                  <w:caps/>
                                  <w:color w:val="A02B93" w:themeColor="accent5"/>
                                  <w:sz w:val="24"/>
                                  <w:szCs w:val="24"/>
                                </w:rPr>
                              </w:pPr>
                              <w:r>
                                <w:rPr>
                                  <w:caps/>
                                  <w:color w:val="A02B93" w:themeColor="accent5"/>
                                  <w:sz w:val="24"/>
                                  <w:szCs w:val="24"/>
                                </w:rPr>
                                <w:t xml:space="preserve">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FF03ED4" wp14:editId="4EA72BE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652ADF3E" w14:textId="5747D29C" w:rsidR="0029214E" w:rsidRDefault="0029214E">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FF03ED4"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652ADF3E" w14:textId="5747D29C" w:rsidR="0029214E" w:rsidRDefault="0029214E">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rFonts w:eastAsiaTheme="minorEastAsia"/>
              <w:color w:val="156082" w:themeColor="accent1"/>
              <w:kern w:val="0"/>
              <w:sz w:val="28"/>
              <w:szCs w:val="28"/>
              <w:lang w:val="en-US"/>
              <w14:ligatures w14:val="none"/>
            </w:rPr>
            <w:br w:type="page"/>
          </w:r>
        </w:p>
      </w:sdtContent>
    </w:sdt>
    <w:p w14:paraId="7E3C7AE3" w14:textId="1004E090" w:rsidR="00211CFB" w:rsidRDefault="00734E92" w:rsidP="00C356C4">
      <w:pPr>
        <w:pStyle w:val="ListParagraph"/>
        <w:ind w:left="0"/>
        <w:rPr>
          <w:rFonts w:ascii="Arial" w:hAnsi="Arial" w:cs="Arial"/>
          <w:sz w:val="24"/>
          <w:szCs w:val="24"/>
        </w:rPr>
      </w:pPr>
      <w:r>
        <w:rPr>
          <w:rFonts w:ascii="Arial" w:hAnsi="Arial" w:cs="Arial"/>
          <w:sz w:val="24"/>
          <w:szCs w:val="24"/>
        </w:rPr>
        <w:lastRenderedPageBreak/>
        <w:t xml:space="preserve">Governance is a higher-order concept which meanders through private, </w:t>
      </w:r>
      <w:r w:rsidR="00D05F9B">
        <w:rPr>
          <w:rFonts w:ascii="Arial" w:hAnsi="Arial" w:cs="Arial"/>
          <w:sz w:val="24"/>
          <w:szCs w:val="24"/>
        </w:rPr>
        <w:t>public,</w:t>
      </w:r>
      <w:r>
        <w:rPr>
          <w:rFonts w:ascii="Arial" w:hAnsi="Arial" w:cs="Arial"/>
          <w:sz w:val="24"/>
          <w:szCs w:val="24"/>
        </w:rPr>
        <w:t xml:space="preserve"> and </w:t>
      </w:r>
      <w:r w:rsidR="00112DFB">
        <w:rPr>
          <w:rFonts w:ascii="Arial" w:hAnsi="Arial" w:cs="Arial"/>
          <w:sz w:val="24"/>
          <w:szCs w:val="24"/>
        </w:rPr>
        <w:t xml:space="preserve">voluntary organisations. Understanding </w:t>
      </w:r>
      <w:r w:rsidR="001D0FF0">
        <w:rPr>
          <w:rFonts w:ascii="Arial" w:hAnsi="Arial" w:cs="Arial"/>
          <w:sz w:val="24"/>
          <w:szCs w:val="24"/>
        </w:rPr>
        <w:t xml:space="preserve">the nature of governance is an essential step, it is an elusive concept, challenging and </w:t>
      </w:r>
      <w:r w:rsidR="00D05F9B">
        <w:rPr>
          <w:rFonts w:ascii="Arial" w:hAnsi="Arial" w:cs="Arial"/>
          <w:sz w:val="24"/>
          <w:szCs w:val="24"/>
        </w:rPr>
        <w:t>expansive.</w:t>
      </w:r>
    </w:p>
    <w:p w14:paraId="39D6D354" w14:textId="599F0A97" w:rsidR="00436802" w:rsidRPr="00400E43" w:rsidRDefault="00211CFB" w:rsidP="00C356C4">
      <w:pPr>
        <w:pStyle w:val="ListParagraph"/>
        <w:ind w:left="0"/>
        <w:rPr>
          <w:rFonts w:ascii="Arial" w:hAnsi="Arial" w:cs="Arial"/>
          <w:sz w:val="24"/>
          <w:szCs w:val="24"/>
        </w:rPr>
      </w:pPr>
      <w:r>
        <w:rPr>
          <w:rFonts w:ascii="Arial" w:hAnsi="Arial" w:cs="Arial"/>
          <w:sz w:val="24"/>
          <w:szCs w:val="24"/>
        </w:rPr>
        <w:t>O</w:t>
      </w:r>
      <w:r w:rsidR="0054241E" w:rsidRPr="00400E43">
        <w:rPr>
          <w:rFonts w:ascii="Arial" w:hAnsi="Arial" w:cs="Arial"/>
          <w:sz w:val="24"/>
          <w:szCs w:val="24"/>
        </w:rPr>
        <w:t>ne similar trai</w:t>
      </w:r>
      <w:r w:rsidR="00022A2E" w:rsidRPr="00400E43">
        <w:rPr>
          <w:rFonts w:ascii="Arial" w:hAnsi="Arial" w:cs="Arial"/>
          <w:sz w:val="24"/>
          <w:szCs w:val="24"/>
        </w:rPr>
        <w:t>t</w:t>
      </w:r>
      <w:r w:rsidR="0054241E" w:rsidRPr="00400E43">
        <w:rPr>
          <w:rFonts w:ascii="Arial" w:hAnsi="Arial" w:cs="Arial"/>
          <w:sz w:val="24"/>
          <w:szCs w:val="24"/>
        </w:rPr>
        <w:t xml:space="preserve"> exists throughout the systems,</w:t>
      </w:r>
      <w:r w:rsidR="0027567D" w:rsidRPr="00400E43">
        <w:rPr>
          <w:rFonts w:ascii="Arial" w:hAnsi="Arial" w:cs="Arial"/>
          <w:sz w:val="24"/>
          <w:szCs w:val="24"/>
        </w:rPr>
        <w:t xml:space="preserve"> and ages,</w:t>
      </w:r>
      <w:r w:rsidR="0054241E" w:rsidRPr="00400E43">
        <w:rPr>
          <w:rFonts w:ascii="Arial" w:hAnsi="Arial" w:cs="Arial"/>
          <w:sz w:val="24"/>
          <w:szCs w:val="24"/>
        </w:rPr>
        <w:t xml:space="preserve"> </w:t>
      </w:r>
      <w:r w:rsidR="005267CD" w:rsidRPr="00400E43">
        <w:rPr>
          <w:rFonts w:ascii="Arial" w:hAnsi="Arial" w:cs="Arial"/>
          <w:sz w:val="24"/>
          <w:szCs w:val="24"/>
        </w:rPr>
        <w:t>is</w:t>
      </w:r>
      <w:r w:rsidR="0054241E" w:rsidRPr="00400E43">
        <w:rPr>
          <w:rFonts w:ascii="Arial" w:hAnsi="Arial" w:cs="Arial"/>
          <w:sz w:val="24"/>
          <w:szCs w:val="24"/>
        </w:rPr>
        <w:t xml:space="preserve"> that </w:t>
      </w:r>
      <w:r w:rsidR="00773674" w:rsidRPr="00400E43">
        <w:rPr>
          <w:rFonts w:ascii="Arial" w:hAnsi="Arial" w:cs="Arial"/>
          <w:sz w:val="24"/>
          <w:szCs w:val="24"/>
        </w:rPr>
        <w:t>governance should</w:t>
      </w:r>
      <w:r w:rsidR="00506AC0" w:rsidRPr="00400E43">
        <w:rPr>
          <w:rFonts w:ascii="Arial" w:hAnsi="Arial" w:cs="Arial"/>
          <w:sz w:val="24"/>
          <w:szCs w:val="24"/>
        </w:rPr>
        <w:t xml:space="preserve"> look </w:t>
      </w:r>
      <w:r w:rsidR="005267CD" w:rsidRPr="00400E43">
        <w:rPr>
          <w:rFonts w:ascii="Arial" w:hAnsi="Arial" w:cs="Arial"/>
          <w:sz w:val="24"/>
          <w:szCs w:val="24"/>
        </w:rPr>
        <w:t>to ‘</w:t>
      </w:r>
      <w:r w:rsidR="00773674" w:rsidRPr="00400E43">
        <w:rPr>
          <w:rFonts w:ascii="Arial" w:hAnsi="Arial" w:cs="Arial"/>
          <w:sz w:val="24"/>
          <w:szCs w:val="24"/>
        </w:rPr>
        <w:t>steer’</w:t>
      </w:r>
      <w:r w:rsidR="00D05F9B">
        <w:rPr>
          <w:rFonts w:ascii="Arial" w:hAnsi="Arial" w:cs="Arial"/>
          <w:sz w:val="24"/>
          <w:szCs w:val="24"/>
        </w:rPr>
        <w:t>.</w:t>
      </w:r>
    </w:p>
    <w:p w14:paraId="62F34E59" w14:textId="6394FA35" w:rsidR="004D14E6" w:rsidRDefault="00C27DF2" w:rsidP="007E68B9">
      <w:pPr>
        <w:pStyle w:val="ListParagraph"/>
        <w:ind w:left="0"/>
        <w:rPr>
          <w:rFonts w:ascii="Arial" w:hAnsi="Arial" w:cs="Arial"/>
          <w:sz w:val="24"/>
          <w:szCs w:val="24"/>
        </w:rPr>
      </w:pPr>
      <w:r w:rsidRPr="00400E43">
        <w:rPr>
          <w:rFonts w:ascii="Arial" w:hAnsi="Arial" w:cs="Arial"/>
          <w:sz w:val="24"/>
          <w:szCs w:val="24"/>
        </w:rPr>
        <w:t>“To speak of governance is to employ a metaphor”</w:t>
      </w:r>
      <w:sdt>
        <w:sdtPr>
          <w:rPr>
            <w:rFonts w:ascii="Arial" w:hAnsi="Arial" w:cs="Arial"/>
            <w:sz w:val="24"/>
            <w:szCs w:val="24"/>
          </w:rPr>
          <w:id w:val="207458877"/>
          <w:citation/>
        </w:sdtPr>
        <w:sdtEndPr/>
        <w:sdtContent>
          <w:r w:rsidR="00C06164" w:rsidRPr="00400E43">
            <w:rPr>
              <w:rFonts w:ascii="Arial" w:hAnsi="Arial" w:cs="Arial"/>
              <w:sz w:val="24"/>
              <w:szCs w:val="24"/>
            </w:rPr>
            <w:fldChar w:fldCharType="begin"/>
          </w:r>
          <w:r w:rsidRPr="00400E43">
            <w:rPr>
              <w:rFonts w:ascii="Arial" w:hAnsi="Arial" w:cs="Arial"/>
              <w:sz w:val="24"/>
              <w:szCs w:val="24"/>
            </w:rPr>
            <w:instrText xml:space="preserve">CITATION Jan20 \p 79 \l 2057 </w:instrText>
          </w:r>
          <w:r w:rsidR="00C06164" w:rsidRPr="00400E43">
            <w:rPr>
              <w:rFonts w:ascii="Arial" w:hAnsi="Arial" w:cs="Arial"/>
              <w:sz w:val="24"/>
              <w:szCs w:val="24"/>
            </w:rPr>
            <w:fldChar w:fldCharType="separate"/>
          </w:r>
          <w:r w:rsidR="004420AE">
            <w:rPr>
              <w:rFonts w:ascii="Arial" w:hAnsi="Arial" w:cs="Arial"/>
              <w:noProof/>
              <w:sz w:val="24"/>
              <w:szCs w:val="24"/>
            </w:rPr>
            <w:t xml:space="preserve"> </w:t>
          </w:r>
          <w:r w:rsidR="004420AE" w:rsidRPr="004420AE">
            <w:rPr>
              <w:rFonts w:ascii="Arial" w:hAnsi="Arial" w:cs="Arial"/>
              <w:noProof/>
              <w:sz w:val="24"/>
              <w:szCs w:val="24"/>
            </w:rPr>
            <w:t>(Janda, 2020, p. 79)</w:t>
          </w:r>
          <w:r w:rsidR="00C06164" w:rsidRPr="00400E43">
            <w:rPr>
              <w:rFonts w:ascii="Arial" w:hAnsi="Arial" w:cs="Arial"/>
              <w:sz w:val="24"/>
              <w:szCs w:val="24"/>
            </w:rPr>
            <w:fldChar w:fldCharType="end"/>
          </w:r>
        </w:sdtContent>
      </w:sdt>
      <w:r w:rsidRPr="00400E43">
        <w:rPr>
          <w:rFonts w:ascii="Arial" w:hAnsi="Arial" w:cs="Arial"/>
          <w:sz w:val="24"/>
          <w:szCs w:val="24"/>
        </w:rPr>
        <w:t xml:space="preserve">. Janda </w:t>
      </w:r>
      <w:r w:rsidR="00A64667">
        <w:rPr>
          <w:rFonts w:ascii="Arial" w:hAnsi="Arial" w:cs="Arial"/>
          <w:sz w:val="24"/>
          <w:szCs w:val="24"/>
        </w:rPr>
        <w:t>(</w:t>
      </w:r>
      <w:r w:rsidR="00F95D17">
        <w:rPr>
          <w:rFonts w:ascii="Arial" w:hAnsi="Arial" w:cs="Arial"/>
          <w:sz w:val="24"/>
          <w:szCs w:val="24"/>
        </w:rPr>
        <w:t xml:space="preserve">2020) </w:t>
      </w:r>
      <w:r w:rsidR="00C06164" w:rsidRPr="00400E43">
        <w:rPr>
          <w:rFonts w:ascii="Arial" w:hAnsi="Arial" w:cs="Arial"/>
          <w:sz w:val="24"/>
          <w:szCs w:val="24"/>
        </w:rPr>
        <w:t xml:space="preserve">explains </w:t>
      </w:r>
      <w:r w:rsidR="003A019E" w:rsidRPr="00400E43">
        <w:rPr>
          <w:rFonts w:ascii="Arial" w:hAnsi="Arial" w:cs="Arial"/>
          <w:sz w:val="24"/>
          <w:szCs w:val="24"/>
        </w:rPr>
        <w:t xml:space="preserve">how governance derived </w:t>
      </w:r>
      <w:r w:rsidR="00B506CB" w:rsidRPr="00400E43">
        <w:rPr>
          <w:rFonts w:ascii="Arial" w:hAnsi="Arial" w:cs="Arial"/>
          <w:sz w:val="24"/>
          <w:szCs w:val="24"/>
        </w:rPr>
        <w:t xml:space="preserve">from </w:t>
      </w:r>
      <w:r w:rsidR="00AF1D4B" w:rsidRPr="00400E43">
        <w:rPr>
          <w:rFonts w:ascii="Arial" w:hAnsi="Arial" w:cs="Arial"/>
          <w:sz w:val="24"/>
          <w:szCs w:val="24"/>
        </w:rPr>
        <w:t>Plato</w:t>
      </w:r>
      <w:r w:rsidR="006C107B" w:rsidRPr="00400E43">
        <w:rPr>
          <w:rFonts w:ascii="Arial" w:hAnsi="Arial" w:cs="Arial"/>
          <w:sz w:val="24"/>
          <w:szCs w:val="24"/>
        </w:rPr>
        <w:t xml:space="preserve">. Emphasising the importance of </w:t>
      </w:r>
      <w:r w:rsidR="004B0C71" w:rsidRPr="00400E43">
        <w:rPr>
          <w:rFonts w:ascii="Arial" w:hAnsi="Arial" w:cs="Arial"/>
          <w:sz w:val="24"/>
          <w:szCs w:val="24"/>
        </w:rPr>
        <w:t xml:space="preserve">the Greek word </w:t>
      </w:r>
      <w:r w:rsidR="00647935">
        <w:rPr>
          <w:rFonts w:ascii="Arial" w:hAnsi="Arial" w:cs="Arial"/>
          <w:sz w:val="24"/>
          <w:szCs w:val="24"/>
        </w:rPr>
        <w:t>‘</w:t>
      </w:r>
      <w:r w:rsidR="004B0C71" w:rsidRPr="00400E43">
        <w:rPr>
          <w:rFonts w:ascii="Arial" w:hAnsi="Arial" w:cs="Arial"/>
          <w:sz w:val="24"/>
          <w:szCs w:val="24"/>
        </w:rPr>
        <w:t>kubernao</w:t>
      </w:r>
      <w:r w:rsidR="00647935">
        <w:rPr>
          <w:rFonts w:ascii="Arial" w:hAnsi="Arial" w:cs="Arial"/>
          <w:sz w:val="24"/>
          <w:szCs w:val="24"/>
        </w:rPr>
        <w:t>,’</w:t>
      </w:r>
      <w:r w:rsidR="004B0C71" w:rsidRPr="00400E43">
        <w:rPr>
          <w:rFonts w:ascii="Arial" w:hAnsi="Arial" w:cs="Arial"/>
          <w:sz w:val="24"/>
          <w:szCs w:val="24"/>
        </w:rPr>
        <w:t xml:space="preserve"> </w:t>
      </w:r>
      <w:r w:rsidR="006B08DF" w:rsidRPr="00400E43">
        <w:rPr>
          <w:rFonts w:ascii="Arial" w:hAnsi="Arial" w:cs="Arial"/>
          <w:sz w:val="24"/>
          <w:szCs w:val="24"/>
        </w:rPr>
        <w:t>the art of navigation</w:t>
      </w:r>
      <w:r w:rsidR="006B0EB4" w:rsidRPr="00400E43">
        <w:rPr>
          <w:rFonts w:ascii="Arial" w:hAnsi="Arial" w:cs="Arial"/>
          <w:sz w:val="24"/>
          <w:szCs w:val="24"/>
        </w:rPr>
        <w:t xml:space="preserve">. Plato used this as a metaphor of </w:t>
      </w:r>
      <w:r w:rsidR="00726A05" w:rsidRPr="00400E43">
        <w:rPr>
          <w:rFonts w:ascii="Arial" w:hAnsi="Arial" w:cs="Arial"/>
          <w:sz w:val="24"/>
          <w:szCs w:val="24"/>
        </w:rPr>
        <w:t xml:space="preserve">what </w:t>
      </w:r>
      <w:r w:rsidR="006B0EB4" w:rsidRPr="00400E43">
        <w:rPr>
          <w:rFonts w:ascii="Arial" w:hAnsi="Arial" w:cs="Arial"/>
          <w:sz w:val="24"/>
          <w:szCs w:val="24"/>
        </w:rPr>
        <w:t xml:space="preserve">governance </w:t>
      </w:r>
      <w:r w:rsidR="003A6D4D" w:rsidRPr="00400E43">
        <w:rPr>
          <w:rFonts w:ascii="Arial" w:hAnsi="Arial" w:cs="Arial"/>
          <w:sz w:val="24"/>
          <w:szCs w:val="24"/>
        </w:rPr>
        <w:t xml:space="preserve">means </w:t>
      </w:r>
      <w:r w:rsidR="006B0EB4" w:rsidRPr="00400E43">
        <w:rPr>
          <w:rFonts w:ascii="Arial" w:hAnsi="Arial" w:cs="Arial"/>
          <w:sz w:val="24"/>
          <w:szCs w:val="24"/>
        </w:rPr>
        <w:t>within the political sense</w:t>
      </w:r>
      <w:r w:rsidR="008119F2" w:rsidRPr="00400E43">
        <w:rPr>
          <w:rFonts w:ascii="Arial" w:hAnsi="Arial" w:cs="Arial"/>
          <w:sz w:val="24"/>
          <w:szCs w:val="24"/>
        </w:rPr>
        <w:t xml:space="preserve">, </w:t>
      </w:r>
      <w:r w:rsidR="00F814DC" w:rsidRPr="00400E43">
        <w:rPr>
          <w:rFonts w:ascii="Arial" w:hAnsi="Arial" w:cs="Arial"/>
          <w:sz w:val="24"/>
          <w:szCs w:val="24"/>
        </w:rPr>
        <w:t>suggesting that</w:t>
      </w:r>
      <w:r w:rsidR="00B02B27" w:rsidRPr="00400E43">
        <w:rPr>
          <w:rFonts w:ascii="Arial" w:hAnsi="Arial" w:cs="Arial"/>
          <w:sz w:val="24"/>
          <w:szCs w:val="24"/>
        </w:rPr>
        <w:t xml:space="preserve"> the</w:t>
      </w:r>
      <w:r w:rsidR="00F814DC" w:rsidRPr="00400E43">
        <w:rPr>
          <w:rFonts w:ascii="Arial" w:hAnsi="Arial" w:cs="Arial"/>
          <w:sz w:val="24"/>
          <w:szCs w:val="24"/>
        </w:rPr>
        <w:t xml:space="preserve"> </w:t>
      </w:r>
      <w:r w:rsidR="00A40FD8" w:rsidRPr="00400E43">
        <w:rPr>
          <w:rFonts w:ascii="Arial" w:hAnsi="Arial" w:cs="Arial"/>
          <w:sz w:val="24"/>
          <w:szCs w:val="24"/>
        </w:rPr>
        <w:t xml:space="preserve">captain should </w:t>
      </w:r>
      <w:r w:rsidR="004D7CA6" w:rsidRPr="00400E43">
        <w:rPr>
          <w:rFonts w:ascii="Arial" w:hAnsi="Arial" w:cs="Arial"/>
          <w:sz w:val="24"/>
          <w:szCs w:val="24"/>
        </w:rPr>
        <w:t>steer</w:t>
      </w:r>
      <w:r w:rsidR="00A40FD8" w:rsidRPr="00400E43">
        <w:rPr>
          <w:rFonts w:ascii="Arial" w:hAnsi="Arial" w:cs="Arial"/>
          <w:sz w:val="24"/>
          <w:szCs w:val="24"/>
        </w:rPr>
        <w:t xml:space="preserve"> </w:t>
      </w:r>
      <w:r w:rsidR="004D7CA6" w:rsidRPr="00400E43">
        <w:rPr>
          <w:rFonts w:ascii="Arial" w:hAnsi="Arial" w:cs="Arial"/>
          <w:sz w:val="24"/>
          <w:szCs w:val="24"/>
        </w:rPr>
        <w:t>the</w:t>
      </w:r>
      <w:r w:rsidR="00A40FD8" w:rsidRPr="00400E43">
        <w:rPr>
          <w:rFonts w:ascii="Arial" w:hAnsi="Arial" w:cs="Arial"/>
          <w:sz w:val="24"/>
          <w:szCs w:val="24"/>
        </w:rPr>
        <w:t xml:space="preserve"> ship</w:t>
      </w:r>
      <w:r w:rsidR="004D7CA6" w:rsidRPr="00400E43">
        <w:rPr>
          <w:rFonts w:ascii="Arial" w:hAnsi="Arial" w:cs="Arial"/>
          <w:sz w:val="24"/>
          <w:szCs w:val="24"/>
        </w:rPr>
        <w:t>, rather than</w:t>
      </w:r>
      <w:r w:rsidR="00A40FD8" w:rsidRPr="00400E43">
        <w:rPr>
          <w:rFonts w:ascii="Arial" w:hAnsi="Arial" w:cs="Arial"/>
          <w:sz w:val="24"/>
          <w:szCs w:val="24"/>
        </w:rPr>
        <w:t xml:space="preserve"> the king</w:t>
      </w:r>
      <w:r w:rsidR="004D7CA6" w:rsidRPr="00400E43">
        <w:rPr>
          <w:rFonts w:ascii="Arial" w:hAnsi="Arial" w:cs="Arial"/>
          <w:sz w:val="24"/>
          <w:szCs w:val="24"/>
        </w:rPr>
        <w:t xml:space="preserve"> </w:t>
      </w:r>
      <w:r w:rsidR="00A40FD8" w:rsidRPr="00400E43">
        <w:rPr>
          <w:rFonts w:ascii="Arial" w:hAnsi="Arial" w:cs="Arial"/>
          <w:sz w:val="24"/>
          <w:szCs w:val="24"/>
        </w:rPr>
        <w:t>tak</w:t>
      </w:r>
      <w:r w:rsidR="00C553EA" w:rsidRPr="00400E43">
        <w:rPr>
          <w:rFonts w:ascii="Arial" w:hAnsi="Arial" w:cs="Arial"/>
          <w:sz w:val="24"/>
          <w:szCs w:val="24"/>
        </w:rPr>
        <w:t>e</w:t>
      </w:r>
      <w:r w:rsidR="00A40FD8" w:rsidRPr="00400E43">
        <w:rPr>
          <w:rFonts w:ascii="Arial" w:hAnsi="Arial" w:cs="Arial"/>
          <w:sz w:val="24"/>
          <w:szCs w:val="24"/>
        </w:rPr>
        <w:t xml:space="preserve"> </w:t>
      </w:r>
      <w:r w:rsidR="004D7CA6" w:rsidRPr="00400E43">
        <w:rPr>
          <w:rFonts w:ascii="Arial" w:hAnsi="Arial" w:cs="Arial"/>
          <w:sz w:val="24"/>
          <w:szCs w:val="24"/>
        </w:rPr>
        <w:t>control</w:t>
      </w:r>
      <w:r w:rsidR="001C3E97" w:rsidRPr="00400E43">
        <w:rPr>
          <w:rFonts w:ascii="Arial" w:hAnsi="Arial" w:cs="Arial"/>
          <w:sz w:val="24"/>
          <w:szCs w:val="24"/>
        </w:rPr>
        <w:t>.</w:t>
      </w:r>
    </w:p>
    <w:p w14:paraId="11B233F1" w14:textId="3D9B661D" w:rsidR="00E61E05" w:rsidRPr="00400E43" w:rsidRDefault="00B5176C" w:rsidP="007E68B9">
      <w:pPr>
        <w:pStyle w:val="ListParagraph"/>
        <w:ind w:left="0"/>
        <w:rPr>
          <w:rFonts w:ascii="Arial" w:hAnsi="Arial" w:cs="Arial"/>
          <w:sz w:val="24"/>
          <w:szCs w:val="24"/>
        </w:rPr>
      </w:pPr>
      <w:r>
        <w:rPr>
          <w:rFonts w:ascii="Arial" w:hAnsi="Arial" w:cs="Arial"/>
          <w:sz w:val="24"/>
          <w:szCs w:val="24"/>
        </w:rPr>
        <w:t xml:space="preserve">The </w:t>
      </w:r>
      <w:r w:rsidR="00B6298D">
        <w:rPr>
          <w:rFonts w:ascii="Arial" w:hAnsi="Arial" w:cs="Arial"/>
          <w:sz w:val="24"/>
          <w:szCs w:val="24"/>
        </w:rPr>
        <w:t>great Chinese general and philosopher Sun Tzu</w:t>
      </w:r>
      <w:r w:rsidR="00875F77">
        <w:rPr>
          <w:rFonts w:ascii="Arial" w:hAnsi="Arial" w:cs="Arial"/>
          <w:sz w:val="24"/>
          <w:szCs w:val="24"/>
        </w:rPr>
        <w:t xml:space="preserve"> promotes </w:t>
      </w:r>
      <w:r w:rsidR="00F31655">
        <w:rPr>
          <w:rFonts w:ascii="Arial" w:hAnsi="Arial" w:cs="Arial"/>
          <w:sz w:val="24"/>
          <w:szCs w:val="24"/>
        </w:rPr>
        <w:t>the benefits of having a leader who is invisible. Empowering t</w:t>
      </w:r>
      <w:r w:rsidR="004B7F92">
        <w:rPr>
          <w:rFonts w:ascii="Arial" w:hAnsi="Arial" w:cs="Arial"/>
          <w:sz w:val="24"/>
          <w:szCs w:val="24"/>
        </w:rPr>
        <w:t xml:space="preserve">rust in </w:t>
      </w:r>
      <w:r w:rsidR="00FE2954">
        <w:rPr>
          <w:rFonts w:ascii="Arial" w:hAnsi="Arial" w:cs="Arial"/>
          <w:sz w:val="24"/>
          <w:szCs w:val="24"/>
        </w:rPr>
        <w:t>the performance of the troops, without providing orders</w:t>
      </w:r>
      <w:sdt>
        <w:sdtPr>
          <w:rPr>
            <w:rFonts w:ascii="Arial" w:hAnsi="Arial" w:cs="Arial"/>
            <w:sz w:val="24"/>
            <w:szCs w:val="24"/>
          </w:rPr>
          <w:id w:val="1674917704"/>
          <w:citation/>
        </w:sdtPr>
        <w:sdtEndPr/>
        <w:sdtContent>
          <w:r w:rsidR="003E7EE7">
            <w:rPr>
              <w:rFonts w:ascii="Arial" w:hAnsi="Arial" w:cs="Arial"/>
              <w:sz w:val="24"/>
              <w:szCs w:val="24"/>
            </w:rPr>
            <w:fldChar w:fldCharType="begin"/>
          </w:r>
          <w:r w:rsidR="003E7EE7">
            <w:rPr>
              <w:rFonts w:ascii="Arial" w:hAnsi="Arial" w:cs="Arial"/>
              <w:sz w:val="24"/>
              <w:szCs w:val="24"/>
            </w:rPr>
            <w:instrText xml:space="preserve"> CITATION Sun10 \l 2057 </w:instrText>
          </w:r>
          <w:r w:rsidR="003E7EE7">
            <w:rPr>
              <w:rFonts w:ascii="Arial" w:hAnsi="Arial" w:cs="Arial"/>
              <w:sz w:val="24"/>
              <w:szCs w:val="24"/>
            </w:rPr>
            <w:fldChar w:fldCharType="separate"/>
          </w:r>
          <w:r w:rsidR="004420AE">
            <w:rPr>
              <w:rFonts w:ascii="Arial" w:hAnsi="Arial" w:cs="Arial"/>
              <w:noProof/>
              <w:sz w:val="24"/>
              <w:szCs w:val="24"/>
            </w:rPr>
            <w:t xml:space="preserve"> </w:t>
          </w:r>
          <w:r w:rsidR="004420AE" w:rsidRPr="004420AE">
            <w:rPr>
              <w:rFonts w:ascii="Arial" w:hAnsi="Arial" w:cs="Arial"/>
              <w:noProof/>
              <w:sz w:val="24"/>
              <w:szCs w:val="24"/>
            </w:rPr>
            <w:t>(Sunzi, 1910)</w:t>
          </w:r>
          <w:r w:rsidR="003E7EE7">
            <w:rPr>
              <w:rFonts w:ascii="Arial" w:hAnsi="Arial" w:cs="Arial"/>
              <w:sz w:val="24"/>
              <w:szCs w:val="24"/>
            </w:rPr>
            <w:fldChar w:fldCharType="end"/>
          </w:r>
        </w:sdtContent>
      </w:sdt>
      <w:r w:rsidR="003E7EE7">
        <w:rPr>
          <w:rFonts w:ascii="Arial" w:hAnsi="Arial" w:cs="Arial"/>
          <w:sz w:val="24"/>
          <w:szCs w:val="24"/>
        </w:rPr>
        <w:t>.</w:t>
      </w:r>
      <w:r w:rsidR="00317CFB">
        <w:rPr>
          <w:rFonts w:ascii="Arial" w:hAnsi="Arial" w:cs="Arial"/>
          <w:sz w:val="24"/>
          <w:szCs w:val="24"/>
        </w:rPr>
        <w:t xml:space="preserve"> This displays an interesting </w:t>
      </w:r>
      <w:r w:rsidR="00B45C18">
        <w:rPr>
          <w:rFonts w:ascii="Arial" w:hAnsi="Arial" w:cs="Arial"/>
          <w:sz w:val="24"/>
          <w:szCs w:val="24"/>
        </w:rPr>
        <w:t>parallel</w:t>
      </w:r>
      <w:r w:rsidR="00317CFB">
        <w:rPr>
          <w:rFonts w:ascii="Arial" w:hAnsi="Arial" w:cs="Arial"/>
          <w:sz w:val="24"/>
          <w:szCs w:val="24"/>
        </w:rPr>
        <w:t xml:space="preserve"> with Plato, in </w:t>
      </w:r>
      <w:r w:rsidR="00B45C18">
        <w:rPr>
          <w:rFonts w:ascii="Arial" w:hAnsi="Arial" w:cs="Arial"/>
          <w:sz w:val="24"/>
          <w:szCs w:val="24"/>
        </w:rPr>
        <w:t xml:space="preserve">outlining how </w:t>
      </w:r>
      <w:r w:rsidR="009D58AE">
        <w:rPr>
          <w:rFonts w:ascii="Arial" w:hAnsi="Arial" w:cs="Arial"/>
          <w:sz w:val="24"/>
          <w:szCs w:val="24"/>
        </w:rPr>
        <w:t>a skilled leader should be invisible.</w:t>
      </w:r>
    </w:p>
    <w:p w14:paraId="2637C2AC" w14:textId="05CB74A6" w:rsidR="007E68B9" w:rsidRPr="00400E43" w:rsidRDefault="00615A76" w:rsidP="007E68B9">
      <w:pPr>
        <w:pStyle w:val="ListParagraph"/>
        <w:ind w:left="0"/>
        <w:rPr>
          <w:rFonts w:ascii="Arial" w:hAnsi="Arial" w:cs="Arial"/>
          <w:sz w:val="24"/>
          <w:szCs w:val="24"/>
        </w:rPr>
      </w:pPr>
      <w:r w:rsidRPr="00400E43">
        <w:rPr>
          <w:rFonts w:ascii="Arial" w:hAnsi="Arial" w:cs="Arial"/>
          <w:sz w:val="24"/>
          <w:szCs w:val="24"/>
        </w:rPr>
        <w:t xml:space="preserve">Summarising the </w:t>
      </w:r>
      <w:r w:rsidR="003D43ED" w:rsidRPr="00400E43">
        <w:rPr>
          <w:rFonts w:ascii="Arial" w:hAnsi="Arial" w:cs="Arial"/>
          <w:sz w:val="24"/>
          <w:szCs w:val="24"/>
        </w:rPr>
        <w:t>key messages of c</w:t>
      </w:r>
      <w:r w:rsidR="007E68B9" w:rsidRPr="00400E43">
        <w:rPr>
          <w:rFonts w:ascii="Arial" w:hAnsi="Arial" w:cs="Arial"/>
          <w:sz w:val="24"/>
          <w:szCs w:val="24"/>
        </w:rPr>
        <w:t>orporate governance</w:t>
      </w:r>
      <w:r w:rsidR="005324B0" w:rsidRPr="00400E43">
        <w:rPr>
          <w:rFonts w:ascii="Arial" w:hAnsi="Arial" w:cs="Arial"/>
          <w:sz w:val="24"/>
          <w:szCs w:val="24"/>
        </w:rPr>
        <w:t xml:space="preserve">, </w:t>
      </w:r>
      <w:r w:rsidR="0062130A" w:rsidRPr="00400E43">
        <w:rPr>
          <w:rFonts w:ascii="Arial" w:hAnsi="Arial" w:cs="Arial"/>
          <w:sz w:val="24"/>
          <w:szCs w:val="24"/>
        </w:rPr>
        <w:t xml:space="preserve">O’Brien </w:t>
      </w:r>
      <w:r w:rsidR="00ED67F0" w:rsidRPr="00400E43">
        <w:rPr>
          <w:rFonts w:ascii="Arial" w:hAnsi="Arial" w:cs="Arial"/>
          <w:sz w:val="24"/>
          <w:szCs w:val="24"/>
        </w:rPr>
        <w:t xml:space="preserve">(2019) </w:t>
      </w:r>
      <w:r w:rsidR="00735F8D" w:rsidRPr="00400E43">
        <w:rPr>
          <w:rFonts w:ascii="Arial" w:hAnsi="Arial" w:cs="Arial"/>
          <w:sz w:val="24"/>
          <w:szCs w:val="24"/>
        </w:rPr>
        <w:t>explains that robust</w:t>
      </w:r>
      <w:r w:rsidR="007E68B9" w:rsidRPr="00400E43">
        <w:rPr>
          <w:rFonts w:ascii="Arial" w:hAnsi="Arial" w:cs="Arial"/>
          <w:sz w:val="24"/>
          <w:szCs w:val="24"/>
        </w:rPr>
        <w:t xml:space="preserve"> system</w:t>
      </w:r>
      <w:r w:rsidR="00735F8D" w:rsidRPr="00400E43">
        <w:rPr>
          <w:rFonts w:ascii="Arial" w:hAnsi="Arial" w:cs="Arial"/>
          <w:sz w:val="24"/>
          <w:szCs w:val="24"/>
        </w:rPr>
        <w:t>s</w:t>
      </w:r>
      <w:r w:rsidR="007E68B9" w:rsidRPr="00400E43">
        <w:rPr>
          <w:rFonts w:ascii="Arial" w:hAnsi="Arial" w:cs="Arial"/>
          <w:sz w:val="24"/>
          <w:szCs w:val="24"/>
        </w:rPr>
        <w:t xml:space="preserve">, </w:t>
      </w:r>
      <w:r w:rsidR="00930CBD" w:rsidRPr="00400E43">
        <w:rPr>
          <w:rFonts w:ascii="Arial" w:hAnsi="Arial" w:cs="Arial"/>
          <w:sz w:val="24"/>
          <w:szCs w:val="24"/>
        </w:rPr>
        <w:t>principles,</w:t>
      </w:r>
      <w:r w:rsidR="007E68B9" w:rsidRPr="00400E43">
        <w:rPr>
          <w:rFonts w:ascii="Arial" w:hAnsi="Arial" w:cs="Arial"/>
          <w:sz w:val="24"/>
          <w:szCs w:val="24"/>
        </w:rPr>
        <w:t xml:space="preserve"> and processes</w:t>
      </w:r>
      <w:r w:rsidR="00D65E47" w:rsidRPr="00400E43">
        <w:rPr>
          <w:rFonts w:ascii="Arial" w:hAnsi="Arial" w:cs="Arial"/>
          <w:sz w:val="24"/>
          <w:szCs w:val="24"/>
        </w:rPr>
        <w:t>,</w:t>
      </w:r>
      <w:r w:rsidR="007E68B9" w:rsidRPr="00400E43">
        <w:rPr>
          <w:rFonts w:ascii="Arial" w:hAnsi="Arial" w:cs="Arial"/>
          <w:sz w:val="24"/>
          <w:szCs w:val="24"/>
        </w:rPr>
        <w:t xml:space="preserve"> steer an organisation to operate effectively, with due diligence to transparency, </w:t>
      </w:r>
      <w:r w:rsidR="00930CBD" w:rsidRPr="00400E43">
        <w:rPr>
          <w:rFonts w:ascii="Arial" w:hAnsi="Arial" w:cs="Arial"/>
          <w:sz w:val="24"/>
          <w:szCs w:val="24"/>
        </w:rPr>
        <w:t>responsibility,</w:t>
      </w:r>
      <w:r w:rsidR="007E68B9" w:rsidRPr="00400E43">
        <w:rPr>
          <w:rFonts w:ascii="Arial" w:hAnsi="Arial" w:cs="Arial"/>
          <w:sz w:val="24"/>
          <w:szCs w:val="24"/>
        </w:rPr>
        <w:t xml:space="preserve"> and ethics.</w:t>
      </w:r>
      <w:r w:rsidR="0062130A" w:rsidRPr="00400E43">
        <w:rPr>
          <w:rFonts w:ascii="Arial" w:hAnsi="Arial" w:cs="Arial"/>
          <w:sz w:val="24"/>
          <w:szCs w:val="24"/>
        </w:rPr>
        <w:t xml:space="preserve"> </w:t>
      </w:r>
    </w:p>
    <w:p w14:paraId="66476BD9" w14:textId="0CED44FF" w:rsidR="00693430" w:rsidRPr="00400E43" w:rsidRDefault="0092159E" w:rsidP="00C356C4">
      <w:pPr>
        <w:pStyle w:val="ListParagraph"/>
        <w:ind w:left="0"/>
        <w:rPr>
          <w:rFonts w:ascii="Arial" w:hAnsi="Arial" w:cs="Arial"/>
          <w:sz w:val="24"/>
          <w:szCs w:val="24"/>
        </w:rPr>
      </w:pPr>
      <w:r w:rsidRPr="00400E43">
        <w:rPr>
          <w:rFonts w:ascii="Arial" w:hAnsi="Arial" w:cs="Arial"/>
          <w:sz w:val="24"/>
          <w:szCs w:val="24"/>
        </w:rPr>
        <w:t xml:space="preserve">This </w:t>
      </w:r>
      <w:r w:rsidR="00412CE8" w:rsidRPr="00400E43">
        <w:rPr>
          <w:rFonts w:ascii="Arial" w:hAnsi="Arial" w:cs="Arial"/>
          <w:sz w:val="24"/>
          <w:szCs w:val="24"/>
        </w:rPr>
        <w:t>message is shared within the literature of</w:t>
      </w:r>
      <w:r w:rsidR="00913145">
        <w:rPr>
          <w:rFonts w:ascii="Arial" w:hAnsi="Arial" w:cs="Arial"/>
          <w:sz w:val="24"/>
          <w:szCs w:val="24"/>
        </w:rPr>
        <w:t xml:space="preserve"> Driver &amp; Thompson (2018), </w:t>
      </w:r>
      <w:r w:rsidR="00412CE8" w:rsidRPr="00400E43">
        <w:rPr>
          <w:rFonts w:ascii="Arial" w:hAnsi="Arial" w:cs="Arial"/>
          <w:sz w:val="24"/>
          <w:szCs w:val="24"/>
        </w:rPr>
        <w:t xml:space="preserve">who further explore the </w:t>
      </w:r>
      <w:r w:rsidR="00626394" w:rsidRPr="00400E43">
        <w:rPr>
          <w:rFonts w:ascii="Arial" w:hAnsi="Arial" w:cs="Arial"/>
          <w:sz w:val="24"/>
          <w:szCs w:val="24"/>
        </w:rPr>
        <w:t>relationship between high risk</w:t>
      </w:r>
      <w:r w:rsidR="007E6D72" w:rsidRPr="00400E43">
        <w:rPr>
          <w:rFonts w:ascii="Arial" w:hAnsi="Arial" w:cs="Arial"/>
          <w:sz w:val="24"/>
          <w:szCs w:val="24"/>
        </w:rPr>
        <w:t>s</w:t>
      </w:r>
      <w:r w:rsidR="00626394" w:rsidRPr="00400E43">
        <w:rPr>
          <w:rFonts w:ascii="Arial" w:hAnsi="Arial" w:cs="Arial"/>
          <w:sz w:val="24"/>
          <w:szCs w:val="24"/>
        </w:rPr>
        <w:t xml:space="preserve"> and </w:t>
      </w:r>
      <w:r w:rsidR="00B55339" w:rsidRPr="00400E43">
        <w:rPr>
          <w:rFonts w:ascii="Arial" w:hAnsi="Arial" w:cs="Arial"/>
          <w:sz w:val="24"/>
          <w:szCs w:val="24"/>
        </w:rPr>
        <w:t>reward</w:t>
      </w:r>
      <w:r w:rsidR="007E6D72" w:rsidRPr="00400E43">
        <w:rPr>
          <w:rFonts w:ascii="Arial" w:hAnsi="Arial" w:cs="Arial"/>
          <w:sz w:val="24"/>
          <w:szCs w:val="24"/>
        </w:rPr>
        <w:t>s</w:t>
      </w:r>
      <w:r w:rsidR="00B55339" w:rsidRPr="00400E43">
        <w:rPr>
          <w:rFonts w:ascii="Arial" w:hAnsi="Arial" w:cs="Arial"/>
          <w:sz w:val="24"/>
          <w:szCs w:val="24"/>
        </w:rPr>
        <w:t xml:space="preserve"> within efficiency, negatively impacting </w:t>
      </w:r>
      <w:r w:rsidR="007E6D72" w:rsidRPr="00400E43">
        <w:rPr>
          <w:rFonts w:ascii="Arial" w:hAnsi="Arial" w:cs="Arial"/>
          <w:sz w:val="24"/>
          <w:szCs w:val="24"/>
        </w:rPr>
        <w:t xml:space="preserve">the </w:t>
      </w:r>
      <w:r w:rsidR="00A549E4" w:rsidRPr="00400E43">
        <w:rPr>
          <w:rFonts w:ascii="Arial" w:hAnsi="Arial" w:cs="Arial"/>
          <w:sz w:val="24"/>
          <w:szCs w:val="24"/>
        </w:rPr>
        <w:t xml:space="preserve">aim of </w:t>
      </w:r>
      <w:r w:rsidR="00B55339" w:rsidRPr="00400E43">
        <w:rPr>
          <w:rFonts w:ascii="Arial" w:hAnsi="Arial" w:cs="Arial"/>
          <w:sz w:val="24"/>
          <w:szCs w:val="24"/>
        </w:rPr>
        <w:t>corporate governance</w:t>
      </w:r>
      <w:r w:rsidR="0028781B" w:rsidRPr="00400E43">
        <w:rPr>
          <w:rFonts w:ascii="Arial" w:hAnsi="Arial" w:cs="Arial"/>
          <w:sz w:val="24"/>
          <w:szCs w:val="24"/>
        </w:rPr>
        <w:t xml:space="preserve">, </w:t>
      </w:r>
      <w:r w:rsidR="00EC1142" w:rsidRPr="00400E43">
        <w:rPr>
          <w:rFonts w:ascii="Arial" w:hAnsi="Arial" w:cs="Arial"/>
          <w:sz w:val="24"/>
          <w:szCs w:val="24"/>
        </w:rPr>
        <w:t xml:space="preserve">when </w:t>
      </w:r>
      <w:r w:rsidR="0028781B" w:rsidRPr="00400E43">
        <w:rPr>
          <w:rFonts w:ascii="Arial" w:hAnsi="Arial" w:cs="Arial"/>
          <w:sz w:val="24"/>
          <w:szCs w:val="24"/>
        </w:rPr>
        <w:t xml:space="preserve">removing the </w:t>
      </w:r>
      <w:r w:rsidR="005140C4" w:rsidRPr="00400E43">
        <w:rPr>
          <w:rFonts w:ascii="Arial" w:hAnsi="Arial" w:cs="Arial"/>
          <w:sz w:val="24"/>
          <w:szCs w:val="24"/>
        </w:rPr>
        <w:t>emphasis on ‘steer’.</w:t>
      </w:r>
    </w:p>
    <w:p w14:paraId="4FEB1CEA" w14:textId="16193C81" w:rsidR="00BC4B3B" w:rsidRPr="00400E43" w:rsidRDefault="00ED2B39" w:rsidP="00C356C4">
      <w:pPr>
        <w:pStyle w:val="ListParagraph"/>
        <w:ind w:left="0"/>
        <w:rPr>
          <w:rFonts w:ascii="Arial" w:hAnsi="Arial" w:cs="Arial"/>
          <w:sz w:val="24"/>
          <w:szCs w:val="24"/>
        </w:rPr>
      </w:pPr>
      <w:r w:rsidRPr="00400E43">
        <w:rPr>
          <w:rFonts w:ascii="Arial" w:hAnsi="Arial" w:cs="Arial"/>
          <w:sz w:val="24"/>
          <w:szCs w:val="24"/>
        </w:rPr>
        <w:t xml:space="preserve">Cadbury </w:t>
      </w:r>
      <w:r w:rsidR="002B3F90" w:rsidRPr="00400E43">
        <w:rPr>
          <w:rFonts w:ascii="Arial" w:hAnsi="Arial" w:cs="Arial"/>
          <w:sz w:val="24"/>
          <w:szCs w:val="24"/>
        </w:rPr>
        <w:t>(</w:t>
      </w:r>
      <w:r w:rsidR="008933EA" w:rsidRPr="00400E43">
        <w:rPr>
          <w:rFonts w:ascii="Arial" w:hAnsi="Arial" w:cs="Arial"/>
          <w:sz w:val="24"/>
          <w:szCs w:val="24"/>
        </w:rPr>
        <w:t xml:space="preserve">1992) </w:t>
      </w:r>
      <w:r w:rsidRPr="00400E43">
        <w:rPr>
          <w:rFonts w:ascii="Arial" w:hAnsi="Arial" w:cs="Arial"/>
          <w:sz w:val="24"/>
          <w:szCs w:val="24"/>
        </w:rPr>
        <w:t xml:space="preserve">explains how encouraging accountability would enable relevant partners </w:t>
      </w:r>
      <w:r w:rsidR="00327C35" w:rsidRPr="00400E43">
        <w:rPr>
          <w:rFonts w:ascii="Arial" w:hAnsi="Arial" w:cs="Arial"/>
          <w:sz w:val="24"/>
          <w:szCs w:val="24"/>
        </w:rPr>
        <w:t>under</w:t>
      </w:r>
      <w:r w:rsidRPr="00400E43">
        <w:rPr>
          <w:rFonts w:ascii="Arial" w:hAnsi="Arial" w:cs="Arial"/>
          <w:sz w:val="24"/>
          <w:szCs w:val="24"/>
        </w:rPr>
        <w:t xml:space="preserve"> the governance structure </w:t>
      </w:r>
      <w:r w:rsidR="00730A88" w:rsidRPr="00400E43">
        <w:rPr>
          <w:rFonts w:ascii="Arial" w:hAnsi="Arial" w:cs="Arial"/>
          <w:sz w:val="24"/>
          <w:szCs w:val="24"/>
        </w:rPr>
        <w:t xml:space="preserve">to be responsible for their own actions, decisions and goes some way in mitigating </w:t>
      </w:r>
      <w:r w:rsidR="00327C35" w:rsidRPr="00400E43">
        <w:rPr>
          <w:rFonts w:ascii="Arial" w:hAnsi="Arial" w:cs="Arial"/>
          <w:sz w:val="24"/>
          <w:szCs w:val="24"/>
        </w:rPr>
        <w:t>mismanagement and conflict.</w:t>
      </w:r>
    </w:p>
    <w:p w14:paraId="6FB0F54D" w14:textId="6CF51F13" w:rsidR="00EC1142" w:rsidRDefault="00A36F84" w:rsidP="00C356C4">
      <w:pPr>
        <w:pStyle w:val="ListParagraph"/>
        <w:ind w:left="0"/>
        <w:rPr>
          <w:rFonts w:ascii="Arial" w:hAnsi="Arial" w:cs="Arial"/>
          <w:sz w:val="24"/>
          <w:szCs w:val="24"/>
        </w:rPr>
      </w:pPr>
      <w:r w:rsidRPr="00400E43">
        <w:rPr>
          <w:rFonts w:ascii="Arial" w:hAnsi="Arial" w:cs="Arial"/>
          <w:sz w:val="24"/>
          <w:szCs w:val="24"/>
        </w:rPr>
        <w:lastRenderedPageBreak/>
        <w:t xml:space="preserve">The collective </w:t>
      </w:r>
      <w:r w:rsidR="00373CB8" w:rsidRPr="00400E43">
        <w:rPr>
          <w:rFonts w:ascii="Arial" w:hAnsi="Arial" w:cs="Arial"/>
          <w:sz w:val="24"/>
          <w:szCs w:val="24"/>
        </w:rPr>
        <w:t xml:space="preserve">findings of the authors research shows that effective processes and principles being steered by the </w:t>
      </w:r>
      <w:r w:rsidR="007705CE" w:rsidRPr="00400E43">
        <w:rPr>
          <w:rFonts w:ascii="Arial" w:hAnsi="Arial" w:cs="Arial"/>
          <w:sz w:val="24"/>
          <w:szCs w:val="24"/>
        </w:rPr>
        <w:t xml:space="preserve">practitioners, rather than a sole dictator of the governance structure, </w:t>
      </w:r>
      <w:r w:rsidR="001B4BA8" w:rsidRPr="00400E43">
        <w:rPr>
          <w:rFonts w:ascii="Arial" w:hAnsi="Arial" w:cs="Arial"/>
          <w:sz w:val="24"/>
          <w:szCs w:val="24"/>
        </w:rPr>
        <w:t>significantly</w:t>
      </w:r>
      <w:r w:rsidR="0038009B" w:rsidRPr="00400E43">
        <w:rPr>
          <w:rFonts w:ascii="Arial" w:hAnsi="Arial" w:cs="Arial"/>
          <w:sz w:val="24"/>
          <w:szCs w:val="24"/>
        </w:rPr>
        <w:t xml:space="preserve"> </w:t>
      </w:r>
      <w:r w:rsidR="007705CE" w:rsidRPr="00400E43">
        <w:rPr>
          <w:rFonts w:ascii="Arial" w:hAnsi="Arial" w:cs="Arial"/>
          <w:sz w:val="24"/>
          <w:szCs w:val="24"/>
        </w:rPr>
        <w:t>removes risks</w:t>
      </w:r>
      <w:r w:rsidR="0038009B" w:rsidRPr="00400E43">
        <w:rPr>
          <w:rFonts w:ascii="Arial" w:hAnsi="Arial" w:cs="Arial"/>
          <w:sz w:val="24"/>
          <w:szCs w:val="24"/>
        </w:rPr>
        <w:t>,</w:t>
      </w:r>
      <w:r w:rsidR="007705CE" w:rsidRPr="00400E43">
        <w:rPr>
          <w:rFonts w:ascii="Arial" w:hAnsi="Arial" w:cs="Arial"/>
          <w:sz w:val="24"/>
          <w:szCs w:val="24"/>
        </w:rPr>
        <w:t xml:space="preserve"> and sets a foundation </w:t>
      </w:r>
      <w:r w:rsidR="00C97B49" w:rsidRPr="00400E43">
        <w:rPr>
          <w:rFonts w:ascii="Arial" w:hAnsi="Arial" w:cs="Arial"/>
          <w:sz w:val="24"/>
          <w:szCs w:val="24"/>
        </w:rPr>
        <w:t>to success.</w:t>
      </w:r>
    </w:p>
    <w:p w14:paraId="6AF19C90" w14:textId="77777777" w:rsidR="006E0EA7" w:rsidRPr="00400E43" w:rsidRDefault="006E0EA7" w:rsidP="00C356C4">
      <w:pPr>
        <w:pStyle w:val="ListParagraph"/>
        <w:ind w:left="0"/>
        <w:rPr>
          <w:rFonts w:ascii="Arial" w:hAnsi="Arial" w:cs="Arial"/>
          <w:sz w:val="24"/>
          <w:szCs w:val="24"/>
        </w:rPr>
      </w:pPr>
    </w:p>
    <w:p w14:paraId="3A0E864D" w14:textId="4A73D8B6" w:rsidR="00EC1142" w:rsidRPr="00400E43" w:rsidRDefault="00E575E5" w:rsidP="00C356C4">
      <w:pPr>
        <w:pStyle w:val="ListParagraph"/>
        <w:ind w:left="0"/>
        <w:rPr>
          <w:rFonts w:ascii="Arial" w:hAnsi="Arial" w:cs="Arial"/>
          <w:sz w:val="24"/>
          <w:szCs w:val="24"/>
        </w:rPr>
      </w:pPr>
      <w:r w:rsidRPr="00400E43">
        <w:rPr>
          <w:rFonts w:ascii="Arial" w:hAnsi="Arial" w:cs="Arial"/>
          <w:sz w:val="24"/>
          <w:szCs w:val="24"/>
        </w:rPr>
        <w:t xml:space="preserve">There are clear disciplines when </w:t>
      </w:r>
      <w:r w:rsidR="002909DD" w:rsidRPr="00400E43">
        <w:rPr>
          <w:rFonts w:ascii="Arial" w:hAnsi="Arial" w:cs="Arial"/>
          <w:sz w:val="24"/>
          <w:szCs w:val="24"/>
        </w:rPr>
        <w:t xml:space="preserve">defining good governance within Policing terms. </w:t>
      </w:r>
      <w:r w:rsidR="006560DB" w:rsidRPr="00400E43">
        <w:rPr>
          <w:rFonts w:ascii="Arial" w:hAnsi="Arial" w:cs="Arial"/>
          <w:sz w:val="24"/>
          <w:szCs w:val="24"/>
        </w:rPr>
        <w:t xml:space="preserve">Firstly, </w:t>
      </w:r>
      <w:r w:rsidR="0043237D" w:rsidRPr="00400E43">
        <w:rPr>
          <w:rFonts w:ascii="Arial" w:hAnsi="Arial" w:cs="Arial"/>
          <w:sz w:val="24"/>
          <w:szCs w:val="24"/>
        </w:rPr>
        <w:t>accountability</w:t>
      </w:r>
      <w:r w:rsidR="00600F32" w:rsidRPr="00400E43">
        <w:rPr>
          <w:rFonts w:ascii="Arial" w:hAnsi="Arial" w:cs="Arial"/>
          <w:sz w:val="24"/>
          <w:szCs w:val="24"/>
        </w:rPr>
        <w:t>.</w:t>
      </w:r>
      <w:r w:rsidR="0043237D" w:rsidRPr="00400E43">
        <w:rPr>
          <w:rFonts w:ascii="Arial" w:hAnsi="Arial" w:cs="Arial"/>
          <w:sz w:val="24"/>
          <w:szCs w:val="24"/>
        </w:rPr>
        <w:t xml:space="preserve"> </w:t>
      </w:r>
      <w:r w:rsidR="003E1B0B" w:rsidRPr="00400E43">
        <w:rPr>
          <w:rFonts w:ascii="Arial" w:hAnsi="Arial" w:cs="Arial"/>
          <w:sz w:val="24"/>
          <w:szCs w:val="24"/>
        </w:rPr>
        <w:t xml:space="preserve">Ensuring </w:t>
      </w:r>
      <w:r w:rsidR="000136ED" w:rsidRPr="00400E43">
        <w:rPr>
          <w:rFonts w:ascii="Arial" w:hAnsi="Arial" w:cs="Arial"/>
          <w:sz w:val="24"/>
          <w:szCs w:val="24"/>
        </w:rPr>
        <w:t>police and partners are held to account, and answerable to their decisions and actions.</w:t>
      </w:r>
      <w:r w:rsidR="001C47FE" w:rsidRPr="00400E43">
        <w:rPr>
          <w:rFonts w:ascii="Arial" w:hAnsi="Arial" w:cs="Arial"/>
          <w:sz w:val="24"/>
          <w:szCs w:val="24"/>
        </w:rPr>
        <w:t xml:space="preserve">  Very much prevalent when the execution of those decisions or policies </w:t>
      </w:r>
      <w:r w:rsidR="0026272D" w:rsidRPr="00400E43">
        <w:rPr>
          <w:rFonts w:ascii="Arial" w:hAnsi="Arial" w:cs="Arial"/>
          <w:sz w:val="24"/>
          <w:szCs w:val="24"/>
        </w:rPr>
        <w:t>infringes</w:t>
      </w:r>
      <w:r w:rsidR="001C47FE" w:rsidRPr="00400E43">
        <w:rPr>
          <w:rFonts w:ascii="Arial" w:hAnsi="Arial" w:cs="Arial"/>
          <w:sz w:val="24"/>
          <w:szCs w:val="24"/>
        </w:rPr>
        <w:t xml:space="preserve"> </w:t>
      </w:r>
      <w:r w:rsidR="0026272D" w:rsidRPr="00400E43">
        <w:rPr>
          <w:rFonts w:ascii="Arial" w:hAnsi="Arial" w:cs="Arial"/>
          <w:sz w:val="24"/>
          <w:szCs w:val="24"/>
        </w:rPr>
        <w:t>on the</w:t>
      </w:r>
      <w:r w:rsidR="001C47FE" w:rsidRPr="00400E43">
        <w:rPr>
          <w:rFonts w:ascii="Arial" w:hAnsi="Arial" w:cs="Arial"/>
          <w:sz w:val="24"/>
          <w:szCs w:val="24"/>
        </w:rPr>
        <w:t xml:space="preserve"> </w:t>
      </w:r>
      <w:r w:rsidR="0026272D" w:rsidRPr="00400E43">
        <w:rPr>
          <w:rFonts w:ascii="Arial" w:hAnsi="Arial" w:cs="Arial"/>
          <w:sz w:val="24"/>
          <w:szCs w:val="24"/>
        </w:rPr>
        <w:t>rights of an individual or community</w:t>
      </w:r>
      <w:r w:rsidR="00542E2C">
        <w:rPr>
          <w:rFonts w:ascii="Arial" w:hAnsi="Arial" w:cs="Arial"/>
          <w:sz w:val="24"/>
          <w:szCs w:val="24"/>
        </w:rPr>
        <w:t xml:space="preserve"> </w:t>
      </w:r>
      <w:r w:rsidR="00BB0B63">
        <w:rPr>
          <w:rFonts w:ascii="Arial" w:hAnsi="Arial" w:cs="Arial"/>
          <w:sz w:val="24"/>
          <w:szCs w:val="24"/>
        </w:rPr>
        <w:t>(Tyler 2004).</w:t>
      </w:r>
    </w:p>
    <w:p w14:paraId="69FF57C8" w14:textId="2E8388F3" w:rsidR="00F70E1E" w:rsidRPr="00400E43" w:rsidRDefault="003767B8" w:rsidP="00C356C4">
      <w:pPr>
        <w:pStyle w:val="ListParagraph"/>
        <w:ind w:left="0"/>
        <w:rPr>
          <w:rFonts w:ascii="Arial" w:hAnsi="Arial" w:cs="Arial"/>
          <w:sz w:val="24"/>
          <w:szCs w:val="24"/>
        </w:rPr>
      </w:pPr>
      <w:r w:rsidRPr="00400E43">
        <w:rPr>
          <w:rFonts w:ascii="Arial" w:hAnsi="Arial" w:cs="Arial"/>
          <w:sz w:val="24"/>
          <w:szCs w:val="24"/>
        </w:rPr>
        <w:t xml:space="preserve">The implementation of public scrutiny </w:t>
      </w:r>
      <w:r w:rsidR="00006368" w:rsidRPr="00400E43">
        <w:rPr>
          <w:rFonts w:ascii="Arial" w:hAnsi="Arial" w:cs="Arial"/>
          <w:sz w:val="24"/>
          <w:szCs w:val="24"/>
        </w:rPr>
        <w:t xml:space="preserve">panels </w:t>
      </w:r>
      <w:r w:rsidR="00761906" w:rsidRPr="00400E43">
        <w:rPr>
          <w:rFonts w:ascii="Arial" w:hAnsi="Arial" w:cs="Arial"/>
          <w:sz w:val="24"/>
          <w:szCs w:val="24"/>
        </w:rPr>
        <w:t>goes</w:t>
      </w:r>
      <w:r w:rsidR="00006368" w:rsidRPr="00400E43">
        <w:rPr>
          <w:rFonts w:ascii="Arial" w:hAnsi="Arial" w:cs="Arial"/>
          <w:sz w:val="24"/>
          <w:szCs w:val="24"/>
        </w:rPr>
        <w:t xml:space="preserve"> some way in </w:t>
      </w:r>
      <w:r w:rsidR="00761906" w:rsidRPr="00400E43">
        <w:rPr>
          <w:rFonts w:ascii="Arial" w:hAnsi="Arial" w:cs="Arial"/>
          <w:sz w:val="24"/>
          <w:szCs w:val="24"/>
        </w:rPr>
        <w:t>offering transparency to this process</w:t>
      </w:r>
      <w:r w:rsidR="00643D1D" w:rsidRPr="00400E43">
        <w:rPr>
          <w:rFonts w:ascii="Arial" w:hAnsi="Arial" w:cs="Arial"/>
          <w:sz w:val="24"/>
          <w:szCs w:val="24"/>
        </w:rPr>
        <w:t xml:space="preserve"> by providing </w:t>
      </w:r>
      <w:r w:rsidR="00F05E4A" w:rsidRPr="00400E43">
        <w:rPr>
          <w:rFonts w:ascii="Arial" w:hAnsi="Arial" w:cs="Arial"/>
          <w:sz w:val="24"/>
          <w:szCs w:val="24"/>
        </w:rPr>
        <w:t>access to</w:t>
      </w:r>
      <w:r w:rsidR="00EB0150" w:rsidRPr="00400E43">
        <w:rPr>
          <w:rFonts w:ascii="Arial" w:hAnsi="Arial" w:cs="Arial"/>
          <w:sz w:val="24"/>
          <w:szCs w:val="24"/>
        </w:rPr>
        <w:t xml:space="preserve"> the public to hold those that govern to account</w:t>
      </w:r>
      <w:r w:rsidR="00761906" w:rsidRPr="00400E43">
        <w:rPr>
          <w:rFonts w:ascii="Arial" w:hAnsi="Arial" w:cs="Arial"/>
          <w:sz w:val="24"/>
          <w:szCs w:val="24"/>
        </w:rPr>
        <w:t xml:space="preserve"> </w:t>
      </w:r>
      <w:sdt>
        <w:sdtPr>
          <w:rPr>
            <w:rFonts w:ascii="Arial" w:hAnsi="Arial" w:cs="Arial"/>
            <w:sz w:val="24"/>
            <w:szCs w:val="24"/>
          </w:rPr>
          <w:id w:val="-938831194"/>
          <w:citation/>
        </w:sdtPr>
        <w:sdtEndPr/>
        <w:sdtContent>
          <w:r w:rsidR="00761906" w:rsidRPr="00400E43">
            <w:rPr>
              <w:rFonts w:ascii="Arial" w:hAnsi="Arial" w:cs="Arial"/>
              <w:sz w:val="24"/>
              <w:szCs w:val="24"/>
            </w:rPr>
            <w:fldChar w:fldCharType="begin"/>
          </w:r>
          <w:r w:rsidR="00761906" w:rsidRPr="00400E43">
            <w:rPr>
              <w:rFonts w:ascii="Arial" w:hAnsi="Arial" w:cs="Arial"/>
              <w:sz w:val="24"/>
              <w:szCs w:val="24"/>
            </w:rPr>
            <w:instrText xml:space="preserve"> CITATION Min24 \l 2057 </w:instrText>
          </w:r>
          <w:r w:rsidR="00761906" w:rsidRPr="00400E43">
            <w:rPr>
              <w:rFonts w:ascii="Arial" w:hAnsi="Arial" w:cs="Arial"/>
              <w:sz w:val="24"/>
              <w:szCs w:val="24"/>
            </w:rPr>
            <w:fldChar w:fldCharType="separate"/>
          </w:r>
          <w:r w:rsidR="004420AE" w:rsidRPr="004420AE">
            <w:rPr>
              <w:rFonts w:ascii="Arial" w:hAnsi="Arial" w:cs="Arial"/>
              <w:noProof/>
              <w:sz w:val="24"/>
              <w:szCs w:val="24"/>
            </w:rPr>
            <w:t>(Ministry of Justice, 2024)</w:t>
          </w:r>
          <w:r w:rsidR="00761906" w:rsidRPr="00400E43">
            <w:rPr>
              <w:rFonts w:ascii="Arial" w:hAnsi="Arial" w:cs="Arial"/>
              <w:sz w:val="24"/>
              <w:szCs w:val="24"/>
            </w:rPr>
            <w:fldChar w:fldCharType="end"/>
          </w:r>
        </w:sdtContent>
      </w:sdt>
      <w:r w:rsidR="00761906" w:rsidRPr="00400E43">
        <w:rPr>
          <w:rFonts w:ascii="Arial" w:hAnsi="Arial" w:cs="Arial"/>
          <w:sz w:val="24"/>
          <w:szCs w:val="24"/>
        </w:rPr>
        <w:t>.</w:t>
      </w:r>
    </w:p>
    <w:p w14:paraId="0893ABB9" w14:textId="3656B6CE" w:rsidR="009638B3" w:rsidRDefault="007047C7" w:rsidP="00C356C4">
      <w:pPr>
        <w:pStyle w:val="ListParagraph"/>
        <w:ind w:left="0"/>
        <w:rPr>
          <w:rFonts w:ascii="Arial" w:hAnsi="Arial" w:cs="Arial"/>
          <w:sz w:val="24"/>
          <w:szCs w:val="24"/>
        </w:rPr>
      </w:pPr>
      <w:r w:rsidRPr="00400E43">
        <w:rPr>
          <w:rFonts w:ascii="Arial" w:hAnsi="Arial" w:cs="Arial"/>
          <w:sz w:val="24"/>
          <w:szCs w:val="24"/>
        </w:rPr>
        <w:t xml:space="preserve">Secondly, </w:t>
      </w:r>
      <w:r w:rsidR="007069F7" w:rsidRPr="00400E43">
        <w:rPr>
          <w:rFonts w:ascii="Arial" w:hAnsi="Arial" w:cs="Arial"/>
          <w:sz w:val="24"/>
          <w:szCs w:val="24"/>
        </w:rPr>
        <w:t xml:space="preserve">the absolute need for transparency. </w:t>
      </w:r>
      <w:r w:rsidR="009638B3">
        <w:rPr>
          <w:rFonts w:ascii="Arial" w:hAnsi="Arial" w:cs="Arial"/>
          <w:sz w:val="24"/>
          <w:szCs w:val="24"/>
        </w:rPr>
        <w:t xml:space="preserve">If the public </w:t>
      </w:r>
      <w:r w:rsidR="00A77794">
        <w:rPr>
          <w:rFonts w:ascii="Arial" w:hAnsi="Arial" w:cs="Arial"/>
          <w:sz w:val="24"/>
          <w:szCs w:val="24"/>
        </w:rPr>
        <w:t xml:space="preserve">hold trust and confidence in the police, then they are more likely to comply with law, </w:t>
      </w:r>
      <w:r w:rsidR="00134721">
        <w:rPr>
          <w:rFonts w:ascii="Arial" w:hAnsi="Arial" w:cs="Arial"/>
          <w:sz w:val="24"/>
          <w:szCs w:val="24"/>
        </w:rPr>
        <w:t>cooperate</w:t>
      </w:r>
      <w:r w:rsidR="00A77794">
        <w:rPr>
          <w:rFonts w:ascii="Arial" w:hAnsi="Arial" w:cs="Arial"/>
          <w:sz w:val="24"/>
          <w:szCs w:val="24"/>
        </w:rPr>
        <w:t xml:space="preserve"> and </w:t>
      </w:r>
      <w:r w:rsidR="00134721">
        <w:rPr>
          <w:rFonts w:ascii="Arial" w:hAnsi="Arial" w:cs="Arial"/>
          <w:sz w:val="24"/>
          <w:szCs w:val="24"/>
        </w:rPr>
        <w:t>self-govern harmoniously</w:t>
      </w:r>
      <w:r w:rsidR="00B61984">
        <w:rPr>
          <w:rFonts w:ascii="Arial" w:hAnsi="Arial" w:cs="Arial"/>
          <w:sz w:val="24"/>
          <w:szCs w:val="24"/>
        </w:rPr>
        <w:t xml:space="preserve"> </w:t>
      </w:r>
      <w:sdt>
        <w:sdtPr>
          <w:rPr>
            <w:rFonts w:ascii="Arial" w:hAnsi="Arial" w:cs="Arial"/>
            <w:sz w:val="24"/>
            <w:szCs w:val="24"/>
          </w:rPr>
          <w:id w:val="1460532436"/>
          <w:citation/>
        </w:sdtPr>
        <w:sdtEndPr/>
        <w:sdtContent>
          <w:r w:rsidR="00B61984">
            <w:rPr>
              <w:rFonts w:ascii="Arial" w:hAnsi="Arial" w:cs="Arial"/>
              <w:sz w:val="24"/>
              <w:szCs w:val="24"/>
            </w:rPr>
            <w:fldChar w:fldCharType="begin"/>
          </w:r>
          <w:r w:rsidR="00B61984">
            <w:rPr>
              <w:rFonts w:ascii="Arial" w:hAnsi="Arial" w:cs="Arial"/>
              <w:sz w:val="24"/>
              <w:szCs w:val="24"/>
            </w:rPr>
            <w:instrText xml:space="preserve"> CITATION Jac12 \l 2057 </w:instrText>
          </w:r>
          <w:r w:rsidR="00B61984">
            <w:rPr>
              <w:rFonts w:ascii="Arial" w:hAnsi="Arial" w:cs="Arial"/>
              <w:sz w:val="24"/>
              <w:szCs w:val="24"/>
            </w:rPr>
            <w:fldChar w:fldCharType="separate"/>
          </w:r>
          <w:r w:rsidR="004420AE" w:rsidRPr="004420AE">
            <w:rPr>
              <w:rFonts w:ascii="Arial" w:hAnsi="Arial" w:cs="Arial"/>
              <w:noProof/>
              <w:sz w:val="24"/>
              <w:szCs w:val="24"/>
            </w:rPr>
            <w:t>(Jackson, Hoigh, &amp; Bradford, 2012)</w:t>
          </w:r>
          <w:r w:rsidR="00B61984">
            <w:rPr>
              <w:rFonts w:ascii="Arial" w:hAnsi="Arial" w:cs="Arial"/>
              <w:sz w:val="24"/>
              <w:szCs w:val="24"/>
            </w:rPr>
            <w:fldChar w:fldCharType="end"/>
          </w:r>
        </w:sdtContent>
      </w:sdt>
      <w:r w:rsidR="00B61984">
        <w:rPr>
          <w:rFonts w:ascii="Arial" w:hAnsi="Arial" w:cs="Arial"/>
          <w:sz w:val="24"/>
          <w:szCs w:val="24"/>
        </w:rPr>
        <w:t>.</w:t>
      </w:r>
    </w:p>
    <w:p w14:paraId="4DDAC9EC" w14:textId="11A59082" w:rsidR="00A77AFF" w:rsidRPr="00400E43" w:rsidRDefault="00D34D01" w:rsidP="00C356C4">
      <w:pPr>
        <w:pStyle w:val="ListParagraph"/>
        <w:ind w:left="0"/>
        <w:rPr>
          <w:rFonts w:ascii="Arial" w:hAnsi="Arial" w:cs="Arial"/>
          <w:sz w:val="24"/>
          <w:szCs w:val="24"/>
        </w:rPr>
      </w:pPr>
      <w:r>
        <w:rPr>
          <w:rFonts w:ascii="Arial" w:hAnsi="Arial" w:cs="Arial"/>
          <w:sz w:val="24"/>
          <w:szCs w:val="24"/>
        </w:rPr>
        <w:t>Contrasting UK literature with</w:t>
      </w:r>
      <w:r w:rsidR="00992429" w:rsidRPr="00400E43">
        <w:rPr>
          <w:rFonts w:ascii="Arial" w:hAnsi="Arial" w:cs="Arial"/>
          <w:sz w:val="24"/>
          <w:szCs w:val="24"/>
        </w:rPr>
        <w:t xml:space="preserve"> the </w:t>
      </w:r>
      <w:r w:rsidR="002263B6" w:rsidRPr="00400E43">
        <w:rPr>
          <w:rFonts w:ascii="Arial" w:hAnsi="Arial" w:cs="Arial"/>
          <w:sz w:val="24"/>
          <w:szCs w:val="24"/>
        </w:rPr>
        <w:t>President</w:t>
      </w:r>
      <w:r w:rsidR="00A77AFF" w:rsidRPr="00400E43">
        <w:rPr>
          <w:rFonts w:ascii="Arial" w:hAnsi="Arial" w:cs="Arial"/>
          <w:sz w:val="24"/>
          <w:szCs w:val="24"/>
        </w:rPr>
        <w:t>’s</w:t>
      </w:r>
      <w:r w:rsidR="002263B6" w:rsidRPr="00400E43">
        <w:rPr>
          <w:rFonts w:ascii="Arial" w:hAnsi="Arial" w:cs="Arial"/>
          <w:sz w:val="24"/>
          <w:szCs w:val="24"/>
        </w:rPr>
        <w:t xml:space="preserve"> Task Force </w:t>
      </w:r>
      <w:r w:rsidR="00281D3C" w:rsidRPr="00400E43">
        <w:rPr>
          <w:rFonts w:ascii="Arial" w:hAnsi="Arial" w:cs="Arial"/>
          <w:sz w:val="24"/>
          <w:szCs w:val="24"/>
        </w:rPr>
        <w:t>on 21</w:t>
      </w:r>
      <w:r w:rsidR="00281D3C" w:rsidRPr="00400E43">
        <w:rPr>
          <w:rFonts w:ascii="Arial" w:hAnsi="Arial" w:cs="Arial"/>
          <w:sz w:val="24"/>
          <w:szCs w:val="24"/>
          <w:vertAlign w:val="superscript"/>
        </w:rPr>
        <w:t>st</w:t>
      </w:r>
      <w:r w:rsidR="00281D3C" w:rsidRPr="00400E43">
        <w:rPr>
          <w:rFonts w:ascii="Arial" w:hAnsi="Arial" w:cs="Arial"/>
          <w:sz w:val="24"/>
          <w:szCs w:val="24"/>
        </w:rPr>
        <w:t xml:space="preserve"> Century Policing comments. </w:t>
      </w:r>
      <w:r w:rsidR="00B823A5" w:rsidRPr="00400E43">
        <w:rPr>
          <w:rFonts w:ascii="Arial" w:hAnsi="Arial" w:cs="Arial"/>
          <w:sz w:val="24"/>
          <w:szCs w:val="24"/>
        </w:rPr>
        <w:t>“</w:t>
      </w:r>
      <w:r w:rsidR="00281D3C" w:rsidRPr="00400E43">
        <w:rPr>
          <w:rFonts w:ascii="Arial" w:hAnsi="Arial" w:cs="Arial"/>
          <w:sz w:val="24"/>
          <w:szCs w:val="24"/>
        </w:rPr>
        <w:t>Building trust and nurturing legitimacy on both sides of the police/citizen divide is the founda</w:t>
      </w:r>
      <w:r w:rsidR="0033454D" w:rsidRPr="00400E43">
        <w:rPr>
          <w:rFonts w:ascii="Arial" w:hAnsi="Arial" w:cs="Arial"/>
          <w:sz w:val="24"/>
          <w:szCs w:val="24"/>
        </w:rPr>
        <w:t>t</w:t>
      </w:r>
      <w:r w:rsidR="00281D3C" w:rsidRPr="00400E43">
        <w:rPr>
          <w:rFonts w:ascii="Arial" w:hAnsi="Arial" w:cs="Arial"/>
          <w:sz w:val="24"/>
          <w:szCs w:val="24"/>
        </w:rPr>
        <w:t>ional principle underlying the nature of relations between law enforcement agencies and the communities they serve</w:t>
      </w:r>
      <w:r w:rsidR="0033454D" w:rsidRPr="00400E43">
        <w:rPr>
          <w:rFonts w:ascii="Arial" w:hAnsi="Arial" w:cs="Arial"/>
          <w:sz w:val="24"/>
          <w:szCs w:val="24"/>
        </w:rPr>
        <w:t>.</w:t>
      </w:r>
      <w:r w:rsidR="00B823A5" w:rsidRPr="00400E43">
        <w:rPr>
          <w:rFonts w:ascii="Arial" w:hAnsi="Arial" w:cs="Arial"/>
          <w:sz w:val="24"/>
          <w:szCs w:val="24"/>
        </w:rPr>
        <w:t>”</w:t>
      </w:r>
      <w:r w:rsidR="0033454D" w:rsidRPr="00400E43">
        <w:rPr>
          <w:rFonts w:ascii="Arial" w:hAnsi="Arial" w:cs="Arial"/>
          <w:sz w:val="24"/>
          <w:szCs w:val="24"/>
        </w:rPr>
        <w:t xml:space="preserve"> </w:t>
      </w:r>
      <w:sdt>
        <w:sdtPr>
          <w:rPr>
            <w:rFonts w:ascii="Arial" w:hAnsi="Arial" w:cs="Arial"/>
            <w:sz w:val="24"/>
            <w:szCs w:val="24"/>
          </w:rPr>
          <w:id w:val="1011495358"/>
          <w:citation/>
        </w:sdtPr>
        <w:sdtEndPr/>
        <w:sdtContent>
          <w:r w:rsidR="00DC7BCE" w:rsidRPr="00400E43">
            <w:rPr>
              <w:rFonts w:ascii="Arial" w:hAnsi="Arial" w:cs="Arial"/>
              <w:sz w:val="24"/>
              <w:szCs w:val="24"/>
            </w:rPr>
            <w:fldChar w:fldCharType="begin"/>
          </w:r>
          <w:r w:rsidR="00DC7BCE" w:rsidRPr="00400E43">
            <w:rPr>
              <w:rFonts w:ascii="Arial" w:hAnsi="Arial" w:cs="Arial"/>
              <w:sz w:val="24"/>
              <w:szCs w:val="24"/>
            </w:rPr>
            <w:instrText xml:space="preserve">CITATION USD15 \p 1 \l 2057 </w:instrText>
          </w:r>
          <w:r w:rsidR="00DC7BCE" w:rsidRPr="00400E43">
            <w:rPr>
              <w:rFonts w:ascii="Arial" w:hAnsi="Arial" w:cs="Arial"/>
              <w:sz w:val="24"/>
              <w:szCs w:val="24"/>
            </w:rPr>
            <w:fldChar w:fldCharType="separate"/>
          </w:r>
          <w:r w:rsidR="004420AE" w:rsidRPr="004420AE">
            <w:rPr>
              <w:rFonts w:ascii="Arial" w:hAnsi="Arial" w:cs="Arial"/>
              <w:noProof/>
              <w:sz w:val="24"/>
              <w:szCs w:val="24"/>
            </w:rPr>
            <w:t>(US Department of Justice, 2015, p. 1)</w:t>
          </w:r>
          <w:r w:rsidR="00DC7BCE" w:rsidRPr="00400E43">
            <w:rPr>
              <w:rFonts w:ascii="Arial" w:hAnsi="Arial" w:cs="Arial"/>
              <w:sz w:val="24"/>
              <w:szCs w:val="24"/>
            </w:rPr>
            <w:fldChar w:fldCharType="end"/>
          </w:r>
        </w:sdtContent>
      </w:sdt>
      <w:r w:rsidR="00440BE8">
        <w:rPr>
          <w:rFonts w:ascii="Arial" w:hAnsi="Arial" w:cs="Arial"/>
          <w:sz w:val="24"/>
          <w:szCs w:val="24"/>
        </w:rPr>
        <w:t xml:space="preserve">. </w:t>
      </w:r>
      <w:r w:rsidR="00A77AFF" w:rsidRPr="00400E43">
        <w:rPr>
          <w:rFonts w:ascii="Arial" w:hAnsi="Arial" w:cs="Arial"/>
          <w:sz w:val="24"/>
          <w:szCs w:val="24"/>
        </w:rPr>
        <w:t xml:space="preserve"> Th</w:t>
      </w:r>
      <w:r w:rsidR="008C58F9">
        <w:rPr>
          <w:rFonts w:ascii="Arial" w:hAnsi="Arial" w:cs="Arial"/>
          <w:sz w:val="24"/>
          <w:szCs w:val="24"/>
        </w:rPr>
        <w:t>ese</w:t>
      </w:r>
      <w:r w:rsidR="00A77AFF" w:rsidRPr="00400E43">
        <w:rPr>
          <w:rFonts w:ascii="Arial" w:hAnsi="Arial" w:cs="Arial"/>
          <w:sz w:val="24"/>
          <w:szCs w:val="24"/>
        </w:rPr>
        <w:t xml:space="preserve"> define the </w:t>
      </w:r>
      <w:r w:rsidR="007B3A93" w:rsidRPr="00400E43">
        <w:rPr>
          <w:rFonts w:ascii="Arial" w:hAnsi="Arial" w:cs="Arial"/>
          <w:sz w:val="24"/>
          <w:szCs w:val="24"/>
        </w:rPr>
        <w:t xml:space="preserve">importance of policing by consent, with community policing playing a </w:t>
      </w:r>
      <w:r w:rsidR="00EF1145" w:rsidRPr="00400E43">
        <w:rPr>
          <w:rFonts w:ascii="Arial" w:hAnsi="Arial" w:cs="Arial"/>
          <w:sz w:val="24"/>
          <w:szCs w:val="24"/>
        </w:rPr>
        <w:t>pivotal role in that</w:t>
      </w:r>
      <w:r w:rsidR="00440BE8">
        <w:rPr>
          <w:rFonts w:ascii="Arial" w:hAnsi="Arial" w:cs="Arial"/>
          <w:sz w:val="24"/>
          <w:szCs w:val="24"/>
        </w:rPr>
        <w:t xml:space="preserve">, irrespective of </w:t>
      </w:r>
      <w:r w:rsidR="000A586B">
        <w:rPr>
          <w:rFonts w:ascii="Arial" w:hAnsi="Arial" w:cs="Arial"/>
          <w:sz w:val="24"/>
          <w:szCs w:val="24"/>
        </w:rPr>
        <w:t xml:space="preserve">the country’s policing </w:t>
      </w:r>
      <w:r w:rsidR="00A90D2B">
        <w:rPr>
          <w:rFonts w:ascii="Arial" w:hAnsi="Arial" w:cs="Arial"/>
          <w:sz w:val="24"/>
          <w:szCs w:val="24"/>
        </w:rPr>
        <w:t>cultures.</w:t>
      </w:r>
    </w:p>
    <w:p w14:paraId="74996D4C" w14:textId="255791BE" w:rsidR="0007273D" w:rsidRPr="00400E43" w:rsidRDefault="00AB4FB1" w:rsidP="00C356C4">
      <w:pPr>
        <w:pStyle w:val="ListParagraph"/>
        <w:ind w:left="0"/>
        <w:rPr>
          <w:rFonts w:ascii="Arial" w:hAnsi="Arial" w:cs="Arial"/>
          <w:sz w:val="24"/>
          <w:szCs w:val="24"/>
        </w:rPr>
      </w:pPr>
      <w:r w:rsidRPr="00400E43">
        <w:rPr>
          <w:rFonts w:ascii="Arial" w:hAnsi="Arial" w:cs="Arial"/>
          <w:sz w:val="24"/>
          <w:szCs w:val="24"/>
        </w:rPr>
        <w:t xml:space="preserve">Finally, </w:t>
      </w:r>
      <w:r w:rsidR="006110BB" w:rsidRPr="00400E43">
        <w:rPr>
          <w:rFonts w:ascii="Arial" w:hAnsi="Arial" w:cs="Arial"/>
          <w:sz w:val="24"/>
          <w:szCs w:val="24"/>
        </w:rPr>
        <w:t xml:space="preserve">fairness and </w:t>
      </w:r>
      <w:r w:rsidR="008D7FCD" w:rsidRPr="00400E43">
        <w:rPr>
          <w:rFonts w:ascii="Arial" w:hAnsi="Arial" w:cs="Arial"/>
          <w:sz w:val="24"/>
          <w:szCs w:val="24"/>
        </w:rPr>
        <w:t>legitimacy. The public acceptance of police decisions,</w:t>
      </w:r>
      <w:r w:rsidR="00F26525" w:rsidRPr="00400E43">
        <w:rPr>
          <w:rFonts w:ascii="Arial" w:hAnsi="Arial" w:cs="Arial"/>
          <w:sz w:val="24"/>
          <w:szCs w:val="24"/>
        </w:rPr>
        <w:t xml:space="preserve"> their</w:t>
      </w:r>
      <w:r w:rsidR="008D7FCD" w:rsidRPr="00400E43">
        <w:rPr>
          <w:rFonts w:ascii="Arial" w:hAnsi="Arial" w:cs="Arial"/>
          <w:sz w:val="24"/>
          <w:szCs w:val="24"/>
        </w:rPr>
        <w:t xml:space="preserve"> willingness to cooperate with the police, and </w:t>
      </w:r>
      <w:r w:rsidR="00F26525" w:rsidRPr="00400E43">
        <w:rPr>
          <w:rFonts w:ascii="Arial" w:hAnsi="Arial" w:cs="Arial"/>
          <w:sz w:val="24"/>
          <w:szCs w:val="24"/>
        </w:rPr>
        <w:t>public</w:t>
      </w:r>
      <w:r w:rsidR="008D7FCD" w:rsidRPr="00400E43">
        <w:rPr>
          <w:rFonts w:ascii="Arial" w:hAnsi="Arial" w:cs="Arial"/>
          <w:sz w:val="24"/>
          <w:szCs w:val="24"/>
        </w:rPr>
        <w:t xml:space="preserve"> engagement </w:t>
      </w:r>
      <w:r w:rsidR="00F26525" w:rsidRPr="00400E43">
        <w:rPr>
          <w:rFonts w:ascii="Arial" w:hAnsi="Arial" w:cs="Arial"/>
          <w:sz w:val="24"/>
          <w:szCs w:val="24"/>
        </w:rPr>
        <w:t>with</w:t>
      </w:r>
      <w:r w:rsidR="008D7FCD" w:rsidRPr="00400E43">
        <w:rPr>
          <w:rFonts w:ascii="Arial" w:hAnsi="Arial" w:cs="Arial"/>
          <w:sz w:val="24"/>
          <w:szCs w:val="24"/>
        </w:rPr>
        <w:t>in communities</w:t>
      </w:r>
      <w:r w:rsidR="00F50DE1" w:rsidRPr="00400E43">
        <w:rPr>
          <w:rFonts w:ascii="Arial" w:hAnsi="Arial" w:cs="Arial"/>
          <w:sz w:val="24"/>
          <w:szCs w:val="24"/>
        </w:rPr>
        <w:t xml:space="preserve"> are all </w:t>
      </w:r>
      <w:r w:rsidR="00F83969" w:rsidRPr="00400E43">
        <w:rPr>
          <w:rFonts w:ascii="Arial" w:hAnsi="Arial" w:cs="Arial"/>
          <w:sz w:val="24"/>
          <w:szCs w:val="24"/>
        </w:rPr>
        <w:t>fundamental</w:t>
      </w:r>
      <w:r w:rsidR="00727F18" w:rsidRPr="00400E43">
        <w:rPr>
          <w:rFonts w:ascii="Arial" w:hAnsi="Arial" w:cs="Arial"/>
          <w:sz w:val="24"/>
          <w:szCs w:val="24"/>
        </w:rPr>
        <w:t xml:space="preserve"> principles that require </w:t>
      </w:r>
      <w:r w:rsidR="00F83969" w:rsidRPr="00400E43">
        <w:rPr>
          <w:rFonts w:ascii="Arial" w:hAnsi="Arial" w:cs="Arial"/>
          <w:sz w:val="24"/>
          <w:szCs w:val="24"/>
        </w:rPr>
        <w:t xml:space="preserve">oversight and deliverance </w:t>
      </w:r>
      <w:sdt>
        <w:sdtPr>
          <w:rPr>
            <w:rFonts w:ascii="Arial" w:hAnsi="Arial" w:cs="Arial"/>
            <w:sz w:val="24"/>
            <w:szCs w:val="24"/>
          </w:rPr>
          <w:id w:val="-230538858"/>
          <w:citation/>
        </w:sdtPr>
        <w:sdtEndPr/>
        <w:sdtContent>
          <w:r w:rsidR="00DE41B6" w:rsidRPr="00400E43">
            <w:rPr>
              <w:rFonts w:ascii="Arial" w:hAnsi="Arial" w:cs="Arial"/>
              <w:sz w:val="24"/>
              <w:szCs w:val="24"/>
            </w:rPr>
            <w:fldChar w:fldCharType="begin"/>
          </w:r>
          <w:r w:rsidR="00D3366C" w:rsidRPr="00400E43">
            <w:rPr>
              <w:rFonts w:ascii="Arial" w:hAnsi="Arial" w:cs="Arial"/>
              <w:sz w:val="24"/>
              <w:szCs w:val="24"/>
            </w:rPr>
            <w:instrText xml:space="preserve">CITATION Tyl22 \t  \l 2057 </w:instrText>
          </w:r>
          <w:r w:rsidR="00DE41B6" w:rsidRPr="00400E43">
            <w:rPr>
              <w:rFonts w:ascii="Arial" w:hAnsi="Arial" w:cs="Arial"/>
              <w:sz w:val="24"/>
              <w:szCs w:val="24"/>
            </w:rPr>
            <w:fldChar w:fldCharType="separate"/>
          </w:r>
          <w:r w:rsidR="004420AE" w:rsidRPr="004420AE">
            <w:rPr>
              <w:rFonts w:ascii="Arial" w:hAnsi="Arial" w:cs="Arial"/>
              <w:noProof/>
              <w:sz w:val="24"/>
              <w:szCs w:val="24"/>
            </w:rPr>
            <w:t>(Tyler &amp; Nobo, 2022)</w:t>
          </w:r>
          <w:r w:rsidR="00DE41B6" w:rsidRPr="00400E43">
            <w:rPr>
              <w:rFonts w:ascii="Arial" w:hAnsi="Arial" w:cs="Arial"/>
              <w:sz w:val="24"/>
              <w:szCs w:val="24"/>
            </w:rPr>
            <w:fldChar w:fldCharType="end"/>
          </w:r>
        </w:sdtContent>
      </w:sdt>
      <w:r w:rsidR="00E9040B" w:rsidRPr="00400E43">
        <w:rPr>
          <w:rFonts w:ascii="Arial" w:hAnsi="Arial" w:cs="Arial"/>
          <w:sz w:val="24"/>
          <w:szCs w:val="24"/>
        </w:rPr>
        <w:t>.</w:t>
      </w:r>
    </w:p>
    <w:p w14:paraId="5DF3A0E1" w14:textId="0DA49224" w:rsidR="00452580" w:rsidRDefault="000C3A95" w:rsidP="00C356C4">
      <w:pPr>
        <w:pStyle w:val="ListParagraph"/>
        <w:ind w:left="0"/>
        <w:rPr>
          <w:rFonts w:ascii="Arial" w:hAnsi="Arial" w:cs="Arial"/>
          <w:sz w:val="24"/>
          <w:szCs w:val="24"/>
        </w:rPr>
      </w:pPr>
      <w:r w:rsidRPr="00400E43">
        <w:rPr>
          <w:rFonts w:ascii="Arial" w:hAnsi="Arial" w:cs="Arial"/>
          <w:sz w:val="24"/>
          <w:szCs w:val="24"/>
        </w:rPr>
        <w:lastRenderedPageBreak/>
        <w:t xml:space="preserve">This </w:t>
      </w:r>
      <w:r w:rsidR="00565080">
        <w:rPr>
          <w:rFonts w:ascii="Arial" w:hAnsi="Arial" w:cs="Arial"/>
          <w:sz w:val="24"/>
          <w:szCs w:val="24"/>
        </w:rPr>
        <w:t>essay</w:t>
      </w:r>
      <w:r w:rsidRPr="00400E43">
        <w:rPr>
          <w:rFonts w:ascii="Arial" w:hAnsi="Arial" w:cs="Arial"/>
          <w:sz w:val="24"/>
          <w:szCs w:val="24"/>
        </w:rPr>
        <w:t xml:space="preserve"> will focus on </w:t>
      </w:r>
      <w:r w:rsidR="001235EC">
        <w:rPr>
          <w:rFonts w:ascii="Arial" w:hAnsi="Arial" w:cs="Arial"/>
          <w:sz w:val="24"/>
          <w:szCs w:val="24"/>
        </w:rPr>
        <w:t xml:space="preserve">general </w:t>
      </w:r>
      <w:r w:rsidR="00282BE6">
        <w:rPr>
          <w:rFonts w:ascii="Arial" w:hAnsi="Arial" w:cs="Arial"/>
          <w:sz w:val="24"/>
          <w:szCs w:val="24"/>
        </w:rPr>
        <w:t xml:space="preserve">corporate </w:t>
      </w:r>
      <w:r w:rsidR="00E9226D" w:rsidRPr="00400E43">
        <w:rPr>
          <w:rFonts w:ascii="Arial" w:hAnsi="Arial" w:cs="Arial"/>
          <w:sz w:val="24"/>
          <w:szCs w:val="24"/>
        </w:rPr>
        <w:t xml:space="preserve">governance </w:t>
      </w:r>
      <w:r w:rsidR="00F86387">
        <w:rPr>
          <w:rFonts w:ascii="Arial" w:hAnsi="Arial" w:cs="Arial"/>
          <w:sz w:val="24"/>
          <w:szCs w:val="24"/>
        </w:rPr>
        <w:t>in policing</w:t>
      </w:r>
      <w:r w:rsidR="00F86387" w:rsidRPr="00400E43">
        <w:rPr>
          <w:rFonts w:ascii="Arial" w:hAnsi="Arial" w:cs="Arial"/>
          <w:sz w:val="24"/>
          <w:szCs w:val="24"/>
        </w:rPr>
        <w:t xml:space="preserve"> </w:t>
      </w:r>
      <w:r w:rsidR="00E9226D" w:rsidRPr="00400E43">
        <w:rPr>
          <w:rFonts w:ascii="Arial" w:hAnsi="Arial" w:cs="Arial"/>
          <w:sz w:val="24"/>
          <w:szCs w:val="24"/>
        </w:rPr>
        <w:t>and accountability</w:t>
      </w:r>
      <w:r w:rsidR="003E4108">
        <w:rPr>
          <w:rFonts w:ascii="Arial" w:hAnsi="Arial" w:cs="Arial"/>
          <w:sz w:val="24"/>
          <w:szCs w:val="24"/>
        </w:rPr>
        <w:t xml:space="preserve">, before </w:t>
      </w:r>
      <w:r w:rsidR="00BF5F72">
        <w:rPr>
          <w:rFonts w:ascii="Arial" w:hAnsi="Arial" w:cs="Arial"/>
          <w:sz w:val="24"/>
          <w:szCs w:val="24"/>
        </w:rPr>
        <w:t>centring</w:t>
      </w:r>
      <w:r w:rsidR="003E4108">
        <w:rPr>
          <w:rFonts w:ascii="Arial" w:hAnsi="Arial" w:cs="Arial"/>
          <w:sz w:val="24"/>
          <w:szCs w:val="24"/>
        </w:rPr>
        <w:t xml:space="preserve"> on the specific </w:t>
      </w:r>
      <w:r w:rsidR="00A834B2">
        <w:rPr>
          <w:rFonts w:ascii="Arial" w:hAnsi="Arial" w:cs="Arial"/>
          <w:sz w:val="24"/>
          <w:szCs w:val="24"/>
        </w:rPr>
        <w:t>structures of</w:t>
      </w:r>
      <w:r w:rsidR="00282BE6">
        <w:rPr>
          <w:rFonts w:ascii="Arial" w:hAnsi="Arial" w:cs="Arial"/>
          <w:sz w:val="24"/>
          <w:szCs w:val="24"/>
        </w:rPr>
        <w:t xml:space="preserve"> </w:t>
      </w:r>
      <w:r w:rsidR="003B52EF" w:rsidRPr="00400E43">
        <w:rPr>
          <w:rFonts w:ascii="Arial" w:hAnsi="Arial" w:cs="Arial"/>
          <w:sz w:val="24"/>
          <w:szCs w:val="24"/>
        </w:rPr>
        <w:t>those</w:t>
      </w:r>
      <w:r w:rsidR="00E9226D" w:rsidRPr="00400E43">
        <w:rPr>
          <w:rFonts w:ascii="Arial" w:hAnsi="Arial" w:cs="Arial"/>
          <w:sz w:val="24"/>
          <w:szCs w:val="24"/>
        </w:rPr>
        <w:t xml:space="preserve"> involved within the Prevent </w:t>
      </w:r>
      <w:r w:rsidR="00546101" w:rsidRPr="00400E43">
        <w:rPr>
          <w:rFonts w:ascii="Arial" w:hAnsi="Arial" w:cs="Arial"/>
          <w:sz w:val="24"/>
          <w:szCs w:val="24"/>
        </w:rPr>
        <w:t>Duty, as contained within the Government</w:t>
      </w:r>
      <w:r w:rsidR="008F3A9F">
        <w:rPr>
          <w:rFonts w:ascii="Arial" w:hAnsi="Arial" w:cs="Arial"/>
          <w:sz w:val="24"/>
          <w:szCs w:val="24"/>
        </w:rPr>
        <w:t>’</w:t>
      </w:r>
      <w:r w:rsidR="00546101" w:rsidRPr="00400E43">
        <w:rPr>
          <w:rFonts w:ascii="Arial" w:hAnsi="Arial" w:cs="Arial"/>
          <w:sz w:val="24"/>
          <w:szCs w:val="24"/>
        </w:rPr>
        <w:t xml:space="preserve">s Counter Terrorism Strategy, Contest </w:t>
      </w:r>
      <w:sdt>
        <w:sdtPr>
          <w:rPr>
            <w:rFonts w:ascii="Arial" w:hAnsi="Arial" w:cs="Arial"/>
            <w:sz w:val="24"/>
            <w:szCs w:val="24"/>
          </w:rPr>
          <w:id w:val="1500078613"/>
          <w:citation/>
        </w:sdtPr>
        <w:sdtEndPr/>
        <w:sdtContent>
          <w:r w:rsidR="00546101" w:rsidRPr="00400E43">
            <w:rPr>
              <w:rFonts w:ascii="Arial" w:hAnsi="Arial" w:cs="Arial"/>
              <w:sz w:val="24"/>
              <w:szCs w:val="24"/>
            </w:rPr>
            <w:fldChar w:fldCharType="begin"/>
          </w:r>
          <w:r w:rsidR="00546101" w:rsidRPr="00400E43">
            <w:rPr>
              <w:rFonts w:ascii="Arial" w:hAnsi="Arial" w:cs="Arial"/>
              <w:sz w:val="24"/>
              <w:szCs w:val="24"/>
            </w:rPr>
            <w:instrText xml:space="preserve"> CITATION Hom23 \l 2057 </w:instrText>
          </w:r>
          <w:r w:rsidR="00546101" w:rsidRPr="00400E43">
            <w:rPr>
              <w:rFonts w:ascii="Arial" w:hAnsi="Arial" w:cs="Arial"/>
              <w:sz w:val="24"/>
              <w:szCs w:val="24"/>
            </w:rPr>
            <w:fldChar w:fldCharType="separate"/>
          </w:r>
          <w:r w:rsidR="004420AE" w:rsidRPr="004420AE">
            <w:rPr>
              <w:rFonts w:ascii="Arial" w:hAnsi="Arial" w:cs="Arial"/>
              <w:noProof/>
              <w:sz w:val="24"/>
              <w:szCs w:val="24"/>
            </w:rPr>
            <w:t>(Home Office, 2023)</w:t>
          </w:r>
          <w:r w:rsidR="00546101" w:rsidRPr="00400E43">
            <w:rPr>
              <w:rFonts w:ascii="Arial" w:hAnsi="Arial" w:cs="Arial"/>
              <w:sz w:val="24"/>
              <w:szCs w:val="24"/>
            </w:rPr>
            <w:fldChar w:fldCharType="end"/>
          </w:r>
        </w:sdtContent>
      </w:sdt>
      <w:r w:rsidR="00546101" w:rsidRPr="00400E43">
        <w:rPr>
          <w:rFonts w:ascii="Arial" w:hAnsi="Arial" w:cs="Arial"/>
          <w:sz w:val="24"/>
          <w:szCs w:val="24"/>
        </w:rPr>
        <w:t>.</w:t>
      </w:r>
      <w:r w:rsidR="00835D6F" w:rsidRPr="00400E43">
        <w:rPr>
          <w:rFonts w:ascii="Arial" w:hAnsi="Arial" w:cs="Arial"/>
          <w:sz w:val="24"/>
          <w:szCs w:val="24"/>
        </w:rPr>
        <w:t xml:space="preserve"> </w:t>
      </w:r>
      <w:r w:rsidR="00E843BD">
        <w:rPr>
          <w:rFonts w:ascii="Arial" w:hAnsi="Arial" w:cs="Arial"/>
          <w:sz w:val="24"/>
          <w:szCs w:val="24"/>
        </w:rPr>
        <w:t>A</w:t>
      </w:r>
      <w:r w:rsidR="00633195" w:rsidRPr="00400E43">
        <w:rPr>
          <w:rFonts w:ascii="Arial" w:hAnsi="Arial" w:cs="Arial"/>
          <w:sz w:val="24"/>
          <w:szCs w:val="24"/>
        </w:rPr>
        <w:t>nalysing</w:t>
      </w:r>
      <w:r w:rsidR="00AF490E" w:rsidRPr="00400E43">
        <w:rPr>
          <w:rFonts w:ascii="Arial" w:hAnsi="Arial" w:cs="Arial"/>
          <w:sz w:val="24"/>
          <w:szCs w:val="24"/>
        </w:rPr>
        <w:t xml:space="preserve"> the</w:t>
      </w:r>
      <w:r w:rsidR="00F86B59" w:rsidRPr="00400E43">
        <w:rPr>
          <w:rFonts w:ascii="Arial" w:hAnsi="Arial" w:cs="Arial"/>
          <w:sz w:val="24"/>
          <w:szCs w:val="24"/>
        </w:rPr>
        <w:t xml:space="preserve"> governance</w:t>
      </w:r>
      <w:r w:rsidR="00F861EB">
        <w:rPr>
          <w:rFonts w:ascii="Arial" w:hAnsi="Arial" w:cs="Arial"/>
          <w:sz w:val="24"/>
          <w:szCs w:val="24"/>
        </w:rPr>
        <w:t xml:space="preserve"> and accountability</w:t>
      </w:r>
      <w:r w:rsidR="0067381E">
        <w:rPr>
          <w:rFonts w:ascii="Arial" w:hAnsi="Arial" w:cs="Arial"/>
          <w:sz w:val="24"/>
          <w:szCs w:val="24"/>
        </w:rPr>
        <w:t xml:space="preserve"> functions</w:t>
      </w:r>
      <w:r w:rsidR="00F86B59" w:rsidRPr="00400E43">
        <w:rPr>
          <w:rFonts w:ascii="Arial" w:hAnsi="Arial" w:cs="Arial"/>
          <w:sz w:val="24"/>
          <w:szCs w:val="24"/>
        </w:rPr>
        <w:t xml:space="preserve"> within the</w:t>
      </w:r>
      <w:r w:rsidR="003D58A6">
        <w:rPr>
          <w:rFonts w:ascii="Arial" w:hAnsi="Arial" w:cs="Arial"/>
          <w:sz w:val="24"/>
          <w:szCs w:val="24"/>
        </w:rPr>
        <w:t xml:space="preserve"> </w:t>
      </w:r>
      <w:r w:rsidR="00BC3813">
        <w:rPr>
          <w:rFonts w:ascii="Arial" w:hAnsi="Arial" w:cs="Arial"/>
          <w:sz w:val="24"/>
          <w:szCs w:val="24"/>
        </w:rPr>
        <w:t>various levels</w:t>
      </w:r>
      <w:r w:rsidR="003D58A6">
        <w:rPr>
          <w:rFonts w:ascii="Arial" w:hAnsi="Arial" w:cs="Arial"/>
          <w:sz w:val="24"/>
          <w:szCs w:val="24"/>
        </w:rPr>
        <w:t xml:space="preserve"> of</w:t>
      </w:r>
      <w:r w:rsidR="00F86B59" w:rsidRPr="00400E43">
        <w:rPr>
          <w:rFonts w:ascii="Arial" w:hAnsi="Arial" w:cs="Arial"/>
          <w:sz w:val="24"/>
          <w:szCs w:val="24"/>
        </w:rPr>
        <w:t xml:space="preserve"> authority of </w:t>
      </w:r>
      <w:r w:rsidR="00E843BD">
        <w:rPr>
          <w:rFonts w:ascii="Arial" w:hAnsi="Arial" w:cs="Arial"/>
          <w:sz w:val="24"/>
          <w:szCs w:val="24"/>
        </w:rPr>
        <w:t xml:space="preserve">the </w:t>
      </w:r>
      <w:r w:rsidR="003D58A6">
        <w:rPr>
          <w:rFonts w:ascii="Arial" w:hAnsi="Arial" w:cs="Arial"/>
          <w:sz w:val="24"/>
          <w:szCs w:val="24"/>
        </w:rPr>
        <w:t>duty</w:t>
      </w:r>
      <w:r w:rsidR="0067381E">
        <w:rPr>
          <w:rFonts w:ascii="Arial" w:hAnsi="Arial" w:cs="Arial"/>
          <w:sz w:val="24"/>
          <w:szCs w:val="24"/>
        </w:rPr>
        <w:t>.</w:t>
      </w:r>
      <w:r w:rsidR="008869D4" w:rsidRPr="00400E43">
        <w:rPr>
          <w:rFonts w:ascii="Arial" w:hAnsi="Arial" w:cs="Arial"/>
          <w:sz w:val="24"/>
          <w:szCs w:val="24"/>
        </w:rPr>
        <w:t xml:space="preserve"> </w:t>
      </w:r>
      <w:r w:rsidR="00E843BD">
        <w:rPr>
          <w:rFonts w:ascii="Arial" w:hAnsi="Arial" w:cs="Arial"/>
          <w:sz w:val="24"/>
          <w:szCs w:val="24"/>
        </w:rPr>
        <w:t>Considerations on</w:t>
      </w:r>
      <w:r w:rsidR="00553D3D">
        <w:rPr>
          <w:rFonts w:ascii="Arial" w:hAnsi="Arial" w:cs="Arial"/>
          <w:sz w:val="24"/>
          <w:szCs w:val="24"/>
        </w:rPr>
        <w:t xml:space="preserve"> the c</w:t>
      </w:r>
      <w:r w:rsidR="008869D4" w:rsidRPr="00400E43">
        <w:rPr>
          <w:rFonts w:ascii="Arial" w:hAnsi="Arial" w:cs="Arial"/>
          <w:sz w:val="24"/>
          <w:szCs w:val="24"/>
        </w:rPr>
        <w:t xml:space="preserve">ontrasting </w:t>
      </w:r>
      <w:r w:rsidR="006C243B" w:rsidRPr="00400E43">
        <w:rPr>
          <w:rFonts w:ascii="Arial" w:hAnsi="Arial" w:cs="Arial"/>
          <w:sz w:val="24"/>
          <w:szCs w:val="24"/>
        </w:rPr>
        <w:t>budgetary distribution</w:t>
      </w:r>
      <w:r w:rsidR="003C3B6B" w:rsidRPr="00400E43">
        <w:rPr>
          <w:rFonts w:ascii="Arial" w:hAnsi="Arial" w:cs="Arial"/>
          <w:sz w:val="24"/>
          <w:szCs w:val="24"/>
        </w:rPr>
        <w:t xml:space="preserve"> </w:t>
      </w:r>
      <w:r w:rsidR="00553D3D">
        <w:rPr>
          <w:rFonts w:ascii="Arial" w:hAnsi="Arial" w:cs="Arial"/>
          <w:sz w:val="24"/>
          <w:szCs w:val="24"/>
        </w:rPr>
        <w:t xml:space="preserve">model </w:t>
      </w:r>
      <w:r w:rsidR="00DA0BCD">
        <w:rPr>
          <w:rFonts w:ascii="Arial" w:hAnsi="Arial" w:cs="Arial"/>
          <w:sz w:val="24"/>
          <w:szCs w:val="24"/>
        </w:rPr>
        <w:t>in line with</w:t>
      </w:r>
      <w:r w:rsidR="0098542D" w:rsidRPr="00400E43">
        <w:rPr>
          <w:rFonts w:ascii="Arial" w:hAnsi="Arial" w:cs="Arial"/>
          <w:sz w:val="24"/>
          <w:szCs w:val="24"/>
        </w:rPr>
        <w:t xml:space="preserve"> </w:t>
      </w:r>
      <w:r w:rsidR="00DA0BCD">
        <w:rPr>
          <w:rFonts w:ascii="Arial" w:hAnsi="Arial" w:cs="Arial"/>
          <w:sz w:val="24"/>
          <w:szCs w:val="24"/>
        </w:rPr>
        <w:t>performance expectations</w:t>
      </w:r>
      <w:r w:rsidR="00210591">
        <w:rPr>
          <w:rFonts w:ascii="Arial" w:hAnsi="Arial" w:cs="Arial"/>
          <w:sz w:val="24"/>
          <w:szCs w:val="24"/>
        </w:rPr>
        <w:t xml:space="preserve">. The </w:t>
      </w:r>
      <w:r w:rsidR="00324BA2" w:rsidRPr="00400E43">
        <w:rPr>
          <w:rFonts w:ascii="Arial" w:hAnsi="Arial" w:cs="Arial"/>
          <w:sz w:val="24"/>
          <w:szCs w:val="24"/>
        </w:rPr>
        <w:t xml:space="preserve">risks associated with political interference, </w:t>
      </w:r>
      <w:r w:rsidR="00AA0923" w:rsidRPr="00400E43">
        <w:rPr>
          <w:rFonts w:ascii="Arial" w:hAnsi="Arial" w:cs="Arial"/>
          <w:sz w:val="24"/>
          <w:szCs w:val="24"/>
        </w:rPr>
        <w:t xml:space="preserve">and the </w:t>
      </w:r>
      <w:r w:rsidR="00840A46">
        <w:rPr>
          <w:rFonts w:ascii="Arial" w:hAnsi="Arial" w:cs="Arial"/>
          <w:sz w:val="24"/>
          <w:szCs w:val="24"/>
        </w:rPr>
        <w:t xml:space="preserve">importance of a </w:t>
      </w:r>
      <w:r w:rsidR="00FF1C89">
        <w:rPr>
          <w:rFonts w:ascii="Arial" w:hAnsi="Arial" w:cs="Arial"/>
          <w:sz w:val="24"/>
          <w:szCs w:val="24"/>
        </w:rPr>
        <w:t>local delivery model</w:t>
      </w:r>
      <w:r w:rsidR="00210591">
        <w:rPr>
          <w:rFonts w:ascii="Arial" w:hAnsi="Arial" w:cs="Arial"/>
          <w:sz w:val="24"/>
          <w:szCs w:val="24"/>
        </w:rPr>
        <w:t xml:space="preserve"> to </w:t>
      </w:r>
      <w:r w:rsidR="005F0A2F">
        <w:rPr>
          <w:rFonts w:ascii="Arial" w:hAnsi="Arial" w:cs="Arial"/>
          <w:sz w:val="24"/>
          <w:szCs w:val="24"/>
        </w:rPr>
        <w:t>a statutory service.</w:t>
      </w:r>
    </w:p>
    <w:p w14:paraId="5EFB9AF7" w14:textId="77777777" w:rsidR="00354663" w:rsidRDefault="00354663" w:rsidP="00C356C4">
      <w:pPr>
        <w:pStyle w:val="ListParagraph"/>
        <w:ind w:left="0"/>
        <w:rPr>
          <w:rFonts w:ascii="Arial" w:hAnsi="Arial" w:cs="Arial"/>
          <w:sz w:val="24"/>
          <w:szCs w:val="24"/>
        </w:rPr>
      </w:pPr>
    </w:p>
    <w:p w14:paraId="31E2C2F9" w14:textId="4184546B" w:rsidR="00844834" w:rsidRDefault="00BE7F94" w:rsidP="00C356C4">
      <w:pPr>
        <w:pStyle w:val="ListParagraph"/>
        <w:ind w:left="0"/>
        <w:rPr>
          <w:rFonts w:ascii="Arial" w:hAnsi="Arial" w:cs="Arial"/>
          <w:sz w:val="24"/>
          <w:szCs w:val="24"/>
        </w:rPr>
      </w:pPr>
      <w:r>
        <w:rPr>
          <w:rFonts w:ascii="Arial" w:hAnsi="Arial" w:cs="Arial"/>
          <w:sz w:val="24"/>
          <w:szCs w:val="24"/>
        </w:rPr>
        <w:t>Sir Michael Barber</w:t>
      </w:r>
      <w:r w:rsidR="00C501EB">
        <w:rPr>
          <w:rFonts w:ascii="Arial" w:hAnsi="Arial" w:cs="Arial"/>
          <w:sz w:val="24"/>
          <w:szCs w:val="24"/>
        </w:rPr>
        <w:t xml:space="preserve"> could not have been </w:t>
      </w:r>
      <w:r>
        <w:rPr>
          <w:rFonts w:ascii="Arial" w:hAnsi="Arial" w:cs="Arial"/>
          <w:sz w:val="24"/>
          <w:szCs w:val="24"/>
        </w:rPr>
        <w:t>clearer</w:t>
      </w:r>
      <w:r w:rsidR="00C501EB">
        <w:rPr>
          <w:rFonts w:ascii="Arial" w:hAnsi="Arial" w:cs="Arial"/>
          <w:sz w:val="24"/>
          <w:szCs w:val="24"/>
        </w:rPr>
        <w:t xml:space="preserve"> </w:t>
      </w:r>
      <w:r w:rsidR="00F001BD">
        <w:rPr>
          <w:rFonts w:ascii="Arial" w:hAnsi="Arial" w:cs="Arial"/>
          <w:sz w:val="24"/>
          <w:szCs w:val="24"/>
        </w:rPr>
        <w:t>in his call for radical reform for UK policing</w:t>
      </w:r>
      <w:r w:rsidR="000A1025">
        <w:rPr>
          <w:rFonts w:ascii="Arial" w:hAnsi="Arial" w:cs="Arial"/>
          <w:sz w:val="24"/>
          <w:szCs w:val="24"/>
        </w:rPr>
        <w:t xml:space="preserve">, recommending </w:t>
      </w:r>
      <w:r w:rsidR="00CC0112">
        <w:rPr>
          <w:rFonts w:ascii="Arial" w:hAnsi="Arial" w:cs="Arial"/>
          <w:sz w:val="24"/>
          <w:szCs w:val="24"/>
        </w:rPr>
        <w:t xml:space="preserve">urgent reform in </w:t>
      </w:r>
      <w:r w:rsidR="00A10B34">
        <w:rPr>
          <w:rFonts w:ascii="Arial" w:hAnsi="Arial" w:cs="Arial"/>
          <w:sz w:val="24"/>
          <w:szCs w:val="24"/>
        </w:rPr>
        <w:t xml:space="preserve">numerous </w:t>
      </w:r>
      <w:r w:rsidR="00CC0112">
        <w:rPr>
          <w:rFonts w:ascii="Arial" w:hAnsi="Arial" w:cs="Arial"/>
          <w:sz w:val="24"/>
          <w:szCs w:val="24"/>
        </w:rPr>
        <w:t>areas from culture to structure</w:t>
      </w:r>
      <w:r w:rsidR="00F001BD">
        <w:rPr>
          <w:rFonts w:ascii="Arial" w:hAnsi="Arial" w:cs="Arial"/>
          <w:sz w:val="24"/>
          <w:szCs w:val="24"/>
        </w:rPr>
        <w:t xml:space="preserve"> </w:t>
      </w:r>
      <w:sdt>
        <w:sdtPr>
          <w:rPr>
            <w:rFonts w:ascii="Arial" w:hAnsi="Arial" w:cs="Arial"/>
            <w:sz w:val="24"/>
            <w:szCs w:val="24"/>
          </w:rPr>
          <w:id w:val="-1608885136"/>
          <w:citation/>
        </w:sdtPr>
        <w:sdtEndPr/>
        <w:sdtContent>
          <w:r w:rsidR="00F001BD">
            <w:rPr>
              <w:rFonts w:ascii="Arial" w:hAnsi="Arial" w:cs="Arial"/>
              <w:sz w:val="24"/>
              <w:szCs w:val="24"/>
            </w:rPr>
            <w:fldChar w:fldCharType="begin"/>
          </w:r>
          <w:r w:rsidR="00F001BD">
            <w:rPr>
              <w:rFonts w:ascii="Arial" w:hAnsi="Arial" w:cs="Arial"/>
              <w:sz w:val="24"/>
              <w:szCs w:val="24"/>
            </w:rPr>
            <w:instrText xml:space="preserve"> CITATION The22 \l 2057 </w:instrText>
          </w:r>
          <w:r w:rsidR="00F001BD">
            <w:rPr>
              <w:rFonts w:ascii="Arial" w:hAnsi="Arial" w:cs="Arial"/>
              <w:sz w:val="24"/>
              <w:szCs w:val="24"/>
            </w:rPr>
            <w:fldChar w:fldCharType="separate"/>
          </w:r>
          <w:r w:rsidR="004420AE" w:rsidRPr="004420AE">
            <w:rPr>
              <w:rFonts w:ascii="Arial" w:hAnsi="Arial" w:cs="Arial"/>
              <w:noProof/>
              <w:sz w:val="24"/>
              <w:szCs w:val="24"/>
            </w:rPr>
            <w:t>(The Police Foundation, 2022)</w:t>
          </w:r>
          <w:r w:rsidR="00F001BD">
            <w:rPr>
              <w:rFonts w:ascii="Arial" w:hAnsi="Arial" w:cs="Arial"/>
              <w:sz w:val="24"/>
              <w:szCs w:val="24"/>
            </w:rPr>
            <w:fldChar w:fldCharType="end"/>
          </w:r>
        </w:sdtContent>
      </w:sdt>
      <w:r>
        <w:rPr>
          <w:rFonts w:ascii="Arial" w:hAnsi="Arial" w:cs="Arial"/>
          <w:sz w:val="24"/>
          <w:szCs w:val="24"/>
        </w:rPr>
        <w:t>.</w:t>
      </w:r>
      <w:r w:rsidR="00C73FFB">
        <w:rPr>
          <w:rFonts w:ascii="Arial" w:hAnsi="Arial" w:cs="Arial"/>
          <w:sz w:val="24"/>
          <w:szCs w:val="24"/>
        </w:rPr>
        <w:t xml:space="preserve"> Recommending the </w:t>
      </w:r>
      <w:r w:rsidR="00093F28">
        <w:rPr>
          <w:rFonts w:ascii="Arial" w:hAnsi="Arial" w:cs="Arial"/>
          <w:sz w:val="24"/>
          <w:szCs w:val="24"/>
        </w:rPr>
        <w:t>five-year</w:t>
      </w:r>
      <w:r w:rsidR="00C73FFB">
        <w:rPr>
          <w:rFonts w:ascii="Arial" w:hAnsi="Arial" w:cs="Arial"/>
          <w:sz w:val="24"/>
          <w:szCs w:val="24"/>
        </w:rPr>
        <w:t xml:space="preserve"> licencing of</w:t>
      </w:r>
      <w:r w:rsidR="00E93A64">
        <w:rPr>
          <w:rFonts w:ascii="Arial" w:hAnsi="Arial" w:cs="Arial"/>
          <w:sz w:val="24"/>
          <w:szCs w:val="24"/>
        </w:rPr>
        <w:t xml:space="preserve"> police officer</w:t>
      </w:r>
      <w:r w:rsidR="00C73FFB">
        <w:rPr>
          <w:rFonts w:ascii="Arial" w:hAnsi="Arial" w:cs="Arial"/>
          <w:sz w:val="24"/>
          <w:szCs w:val="24"/>
        </w:rPr>
        <w:t>s</w:t>
      </w:r>
      <w:r w:rsidR="00E93A64">
        <w:rPr>
          <w:rFonts w:ascii="Arial" w:hAnsi="Arial" w:cs="Arial"/>
          <w:sz w:val="24"/>
          <w:szCs w:val="24"/>
        </w:rPr>
        <w:t xml:space="preserve"> </w:t>
      </w:r>
      <w:r w:rsidR="00C73FFB">
        <w:rPr>
          <w:rFonts w:ascii="Arial" w:hAnsi="Arial" w:cs="Arial"/>
          <w:sz w:val="24"/>
          <w:szCs w:val="24"/>
        </w:rPr>
        <w:t>places</w:t>
      </w:r>
      <w:r w:rsidR="00FC0CEA">
        <w:rPr>
          <w:rFonts w:ascii="Arial" w:hAnsi="Arial" w:cs="Arial"/>
          <w:sz w:val="24"/>
          <w:szCs w:val="24"/>
        </w:rPr>
        <w:t xml:space="preserve"> local and national governance on </w:t>
      </w:r>
      <w:r w:rsidR="00844834">
        <w:rPr>
          <w:rFonts w:ascii="Arial" w:hAnsi="Arial" w:cs="Arial"/>
          <w:sz w:val="24"/>
          <w:szCs w:val="24"/>
        </w:rPr>
        <w:t>regional f</w:t>
      </w:r>
      <w:r w:rsidR="00FC0CEA">
        <w:rPr>
          <w:rFonts w:ascii="Arial" w:hAnsi="Arial" w:cs="Arial"/>
          <w:sz w:val="24"/>
          <w:szCs w:val="24"/>
        </w:rPr>
        <w:t>orces/College of Policing to ensure relevant continuous professional development</w:t>
      </w:r>
      <w:r w:rsidR="003F72D6">
        <w:rPr>
          <w:rFonts w:ascii="Arial" w:hAnsi="Arial" w:cs="Arial"/>
          <w:sz w:val="24"/>
          <w:szCs w:val="24"/>
        </w:rPr>
        <w:t>,</w:t>
      </w:r>
      <w:r w:rsidR="00834E85">
        <w:rPr>
          <w:rFonts w:ascii="Arial" w:hAnsi="Arial" w:cs="Arial"/>
          <w:sz w:val="24"/>
          <w:szCs w:val="24"/>
        </w:rPr>
        <w:t xml:space="preserve"> with the aim of</w:t>
      </w:r>
      <w:r w:rsidR="00093F28">
        <w:rPr>
          <w:rFonts w:ascii="Arial" w:hAnsi="Arial" w:cs="Arial"/>
          <w:sz w:val="24"/>
          <w:szCs w:val="24"/>
        </w:rPr>
        <w:t xml:space="preserve"> improving</w:t>
      </w:r>
      <w:r w:rsidR="003F72D6">
        <w:rPr>
          <w:rFonts w:ascii="Arial" w:hAnsi="Arial" w:cs="Arial"/>
          <w:sz w:val="24"/>
          <w:szCs w:val="24"/>
        </w:rPr>
        <w:t xml:space="preserve"> accountability and enhancement of public trust in the police.</w:t>
      </w:r>
      <w:r w:rsidR="00093F28">
        <w:rPr>
          <w:rFonts w:ascii="Arial" w:hAnsi="Arial" w:cs="Arial"/>
          <w:sz w:val="24"/>
          <w:szCs w:val="24"/>
        </w:rPr>
        <w:t xml:space="preserve"> </w:t>
      </w:r>
      <w:r w:rsidR="00635EF5">
        <w:rPr>
          <w:rFonts w:ascii="Arial" w:hAnsi="Arial" w:cs="Arial"/>
          <w:sz w:val="24"/>
          <w:szCs w:val="24"/>
        </w:rPr>
        <w:t xml:space="preserve">Amalgamation of </w:t>
      </w:r>
      <w:r w:rsidR="00C0437D">
        <w:rPr>
          <w:rFonts w:ascii="Arial" w:hAnsi="Arial" w:cs="Arial"/>
          <w:sz w:val="24"/>
          <w:szCs w:val="24"/>
        </w:rPr>
        <w:t>back-office</w:t>
      </w:r>
      <w:r w:rsidR="00635EF5">
        <w:rPr>
          <w:rFonts w:ascii="Arial" w:hAnsi="Arial" w:cs="Arial"/>
          <w:sz w:val="24"/>
          <w:szCs w:val="24"/>
        </w:rPr>
        <w:t xml:space="preserve"> functions across all forces </w:t>
      </w:r>
      <w:r w:rsidR="009E3CF2">
        <w:rPr>
          <w:rFonts w:ascii="Arial" w:hAnsi="Arial" w:cs="Arial"/>
          <w:sz w:val="24"/>
          <w:szCs w:val="24"/>
        </w:rPr>
        <w:t>with the focus of cost cutting</w:t>
      </w:r>
      <w:r w:rsidR="002006E9">
        <w:rPr>
          <w:rFonts w:ascii="Arial" w:hAnsi="Arial" w:cs="Arial"/>
          <w:sz w:val="24"/>
          <w:szCs w:val="24"/>
        </w:rPr>
        <w:t xml:space="preserve">, and </w:t>
      </w:r>
      <w:r w:rsidR="004B727F">
        <w:rPr>
          <w:rFonts w:ascii="Arial" w:hAnsi="Arial" w:cs="Arial"/>
          <w:sz w:val="24"/>
          <w:szCs w:val="24"/>
        </w:rPr>
        <w:t xml:space="preserve">an investment in local policing, </w:t>
      </w:r>
      <w:r w:rsidR="00A10B34">
        <w:rPr>
          <w:rFonts w:ascii="Arial" w:hAnsi="Arial" w:cs="Arial"/>
          <w:sz w:val="24"/>
          <w:szCs w:val="24"/>
        </w:rPr>
        <w:t>technology,</w:t>
      </w:r>
      <w:r w:rsidR="004B727F">
        <w:rPr>
          <w:rFonts w:ascii="Arial" w:hAnsi="Arial" w:cs="Arial"/>
          <w:sz w:val="24"/>
          <w:szCs w:val="24"/>
        </w:rPr>
        <w:t xml:space="preserve"> and cybercrime. </w:t>
      </w:r>
    </w:p>
    <w:p w14:paraId="5C7830DF" w14:textId="03DE57F6" w:rsidR="00844834" w:rsidRDefault="00D056CC" w:rsidP="00C356C4">
      <w:pPr>
        <w:pStyle w:val="ListParagraph"/>
        <w:ind w:left="0"/>
        <w:rPr>
          <w:rFonts w:ascii="Arial" w:hAnsi="Arial" w:cs="Arial"/>
          <w:sz w:val="24"/>
          <w:szCs w:val="24"/>
        </w:rPr>
      </w:pPr>
      <w:r>
        <w:rPr>
          <w:rFonts w:ascii="Arial" w:hAnsi="Arial" w:cs="Arial"/>
          <w:sz w:val="24"/>
          <w:szCs w:val="24"/>
        </w:rPr>
        <w:t xml:space="preserve">The </w:t>
      </w:r>
      <w:r w:rsidR="00214143">
        <w:rPr>
          <w:rFonts w:ascii="Arial" w:hAnsi="Arial" w:cs="Arial"/>
          <w:sz w:val="24"/>
          <w:szCs w:val="24"/>
        </w:rPr>
        <w:t>review offers a visionary path to improvement</w:t>
      </w:r>
      <w:r w:rsidR="00AE2471">
        <w:rPr>
          <w:rFonts w:ascii="Arial" w:hAnsi="Arial" w:cs="Arial"/>
          <w:sz w:val="24"/>
          <w:szCs w:val="24"/>
        </w:rPr>
        <w:t xml:space="preserve"> in modernising policing. </w:t>
      </w:r>
      <w:r w:rsidR="007D27CD">
        <w:rPr>
          <w:rFonts w:ascii="Arial" w:hAnsi="Arial" w:cs="Arial"/>
          <w:sz w:val="24"/>
          <w:szCs w:val="24"/>
        </w:rPr>
        <w:t xml:space="preserve">Successful implementation would be reliant on </w:t>
      </w:r>
      <w:r w:rsidR="00842FAA">
        <w:rPr>
          <w:rFonts w:ascii="Arial" w:hAnsi="Arial" w:cs="Arial"/>
          <w:sz w:val="24"/>
          <w:szCs w:val="24"/>
        </w:rPr>
        <w:t>careful management of both financial and human resources. In times of austerity</w:t>
      </w:r>
      <w:r w:rsidR="006B5BB5">
        <w:rPr>
          <w:rFonts w:ascii="Arial" w:hAnsi="Arial" w:cs="Arial"/>
          <w:sz w:val="24"/>
          <w:szCs w:val="24"/>
        </w:rPr>
        <w:t xml:space="preserve">, </w:t>
      </w:r>
      <w:r w:rsidR="00BF24D8">
        <w:rPr>
          <w:rFonts w:ascii="Arial" w:hAnsi="Arial" w:cs="Arial"/>
          <w:sz w:val="24"/>
          <w:szCs w:val="24"/>
        </w:rPr>
        <w:t>when by 2026, police forces will have a budget shortfall of £721m</w:t>
      </w:r>
      <w:r w:rsidR="00701C16">
        <w:rPr>
          <w:rFonts w:ascii="Arial" w:hAnsi="Arial" w:cs="Arial"/>
          <w:sz w:val="24"/>
          <w:szCs w:val="24"/>
        </w:rPr>
        <w:t xml:space="preserve">, this will be difficult to implement without increased funding </w:t>
      </w:r>
      <w:sdt>
        <w:sdtPr>
          <w:rPr>
            <w:rFonts w:ascii="Arial" w:hAnsi="Arial" w:cs="Arial"/>
            <w:sz w:val="24"/>
            <w:szCs w:val="24"/>
          </w:rPr>
          <w:id w:val="-570502080"/>
          <w:citation/>
        </w:sdtPr>
        <w:sdtEndPr/>
        <w:sdtContent>
          <w:r w:rsidR="00701C16">
            <w:rPr>
              <w:rFonts w:ascii="Arial" w:hAnsi="Arial" w:cs="Arial"/>
              <w:sz w:val="24"/>
              <w:szCs w:val="24"/>
            </w:rPr>
            <w:fldChar w:fldCharType="begin"/>
          </w:r>
          <w:r w:rsidR="00701C16">
            <w:rPr>
              <w:rFonts w:ascii="Arial" w:hAnsi="Arial" w:cs="Arial"/>
              <w:sz w:val="24"/>
              <w:szCs w:val="24"/>
            </w:rPr>
            <w:instrText xml:space="preserve"> CITATION McA23 \l 2057 </w:instrText>
          </w:r>
          <w:r w:rsidR="00701C16">
            <w:rPr>
              <w:rFonts w:ascii="Arial" w:hAnsi="Arial" w:cs="Arial"/>
              <w:sz w:val="24"/>
              <w:szCs w:val="24"/>
            </w:rPr>
            <w:fldChar w:fldCharType="separate"/>
          </w:r>
          <w:r w:rsidR="004420AE" w:rsidRPr="004420AE">
            <w:rPr>
              <w:rFonts w:ascii="Arial" w:hAnsi="Arial" w:cs="Arial"/>
              <w:noProof/>
              <w:sz w:val="24"/>
              <w:szCs w:val="24"/>
            </w:rPr>
            <w:t>(McAnea, 2023)</w:t>
          </w:r>
          <w:r w:rsidR="00701C16">
            <w:rPr>
              <w:rFonts w:ascii="Arial" w:hAnsi="Arial" w:cs="Arial"/>
              <w:sz w:val="24"/>
              <w:szCs w:val="24"/>
            </w:rPr>
            <w:fldChar w:fldCharType="end"/>
          </w:r>
        </w:sdtContent>
      </w:sdt>
      <w:r w:rsidR="00701C16">
        <w:rPr>
          <w:rFonts w:ascii="Arial" w:hAnsi="Arial" w:cs="Arial"/>
          <w:sz w:val="24"/>
          <w:szCs w:val="24"/>
        </w:rPr>
        <w:t>.</w:t>
      </w:r>
      <w:r w:rsidR="001A198B">
        <w:rPr>
          <w:rFonts w:ascii="Arial" w:hAnsi="Arial" w:cs="Arial"/>
          <w:sz w:val="24"/>
          <w:szCs w:val="24"/>
        </w:rPr>
        <w:t xml:space="preserve"> Likewise, the</w:t>
      </w:r>
      <w:r w:rsidR="00797C6A">
        <w:rPr>
          <w:rFonts w:ascii="Arial" w:hAnsi="Arial" w:cs="Arial"/>
          <w:sz w:val="24"/>
          <w:szCs w:val="24"/>
        </w:rPr>
        <w:t xml:space="preserve"> police are at a major risk of becoming overwhelmed by </w:t>
      </w:r>
      <w:r w:rsidR="00DF5B34">
        <w:rPr>
          <w:rFonts w:ascii="Arial" w:hAnsi="Arial" w:cs="Arial"/>
          <w:sz w:val="24"/>
          <w:szCs w:val="24"/>
        </w:rPr>
        <w:t xml:space="preserve">cybercrime and fraud due to the evolution of criminal </w:t>
      </w:r>
      <w:r w:rsidR="004603B1">
        <w:rPr>
          <w:rFonts w:ascii="Arial" w:hAnsi="Arial" w:cs="Arial"/>
          <w:sz w:val="24"/>
          <w:szCs w:val="24"/>
        </w:rPr>
        <w:t xml:space="preserve">behaviour and advances to AI. All of which are outreaching the polices ability to </w:t>
      </w:r>
      <w:r w:rsidR="00754F66">
        <w:rPr>
          <w:rFonts w:ascii="Arial" w:hAnsi="Arial" w:cs="Arial"/>
          <w:sz w:val="24"/>
          <w:szCs w:val="24"/>
        </w:rPr>
        <w:t xml:space="preserve">upskill and achieve the capabilities to tackle </w:t>
      </w:r>
      <w:sdt>
        <w:sdtPr>
          <w:rPr>
            <w:rFonts w:ascii="Arial" w:hAnsi="Arial" w:cs="Arial"/>
            <w:sz w:val="24"/>
            <w:szCs w:val="24"/>
          </w:rPr>
          <w:id w:val="-244494523"/>
          <w:citation/>
        </w:sdtPr>
        <w:sdtEndPr/>
        <w:sdtContent>
          <w:r w:rsidR="00754F66">
            <w:rPr>
              <w:rFonts w:ascii="Arial" w:hAnsi="Arial" w:cs="Arial"/>
              <w:sz w:val="24"/>
              <w:szCs w:val="24"/>
            </w:rPr>
            <w:fldChar w:fldCharType="begin"/>
          </w:r>
          <w:r w:rsidR="00754F66">
            <w:rPr>
              <w:rFonts w:ascii="Arial" w:hAnsi="Arial" w:cs="Arial"/>
              <w:sz w:val="24"/>
              <w:szCs w:val="24"/>
            </w:rPr>
            <w:instrText xml:space="preserve"> CITATION Pol24 \l 2057 </w:instrText>
          </w:r>
          <w:r w:rsidR="00754F66">
            <w:rPr>
              <w:rFonts w:ascii="Arial" w:hAnsi="Arial" w:cs="Arial"/>
              <w:sz w:val="24"/>
              <w:szCs w:val="24"/>
            </w:rPr>
            <w:fldChar w:fldCharType="separate"/>
          </w:r>
          <w:r w:rsidR="004420AE" w:rsidRPr="004420AE">
            <w:rPr>
              <w:rFonts w:ascii="Arial" w:hAnsi="Arial" w:cs="Arial"/>
              <w:noProof/>
              <w:sz w:val="24"/>
              <w:szCs w:val="24"/>
            </w:rPr>
            <w:t>(Police Digital Service, 2024)</w:t>
          </w:r>
          <w:r w:rsidR="00754F66">
            <w:rPr>
              <w:rFonts w:ascii="Arial" w:hAnsi="Arial" w:cs="Arial"/>
              <w:sz w:val="24"/>
              <w:szCs w:val="24"/>
            </w:rPr>
            <w:fldChar w:fldCharType="end"/>
          </w:r>
        </w:sdtContent>
      </w:sdt>
    </w:p>
    <w:p w14:paraId="2AE85BE6" w14:textId="0E199326" w:rsidR="003723C3" w:rsidRDefault="003723C3" w:rsidP="00C356C4">
      <w:pPr>
        <w:pStyle w:val="ListParagraph"/>
        <w:ind w:left="0"/>
        <w:rPr>
          <w:rFonts w:ascii="Arial" w:hAnsi="Arial" w:cs="Arial"/>
          <w:sz w:val="24"/>
          <w:szCs w:val="24"/>
        </w:rPr>
      </w:pPr>
      <w:r>
        <w:rPr>
          <w:rFonts w:ascii="Arial" w:hAnsi="Arial" w:cs="Arial"/>
          <w:sz w:val="24"/>
          <w:szCs w:val="24"/>
        </w:rPr>
        <w:lastRenderedPageBreak/>
        <w:t>The merging of a centralised HR system</w:t>
      </w:r>
      <w:r w:rsidR="00016BC2">
        <w:rPr>
          <w:rFonts w:ascii="Arial" w:hAnsi="Arial" w:cs="Arial"/>
          <w:sz w:val="24"/>
          <w:szCs w:val="24"/>
        </w:rPr>
        <w:t xml:space="preserve"> </w:t>
      </w:r>
      <w:r w:rsidR="00604F00">
        <w:rPr>
          <w:rFonts w:ascii="Arial" w:hAnsi="Arial" w:cs="Arial"/>
          <w:sz w:val="24"/>
          <w:szCs w:val="24"/>
        </w:rPr>
        <w:t xml:space="preserve">can go </w:t>
      </w:r>
      <w:r w:rsidR="00772BC4">
        <w:rPr>
          <w:rFonts w:ascii="Arial" w:hAnsi="Arial" w:cs="Arial"/>
          <w:sz w:val="24"/>
          <w:szCs w:val="24"/>
        </w:rPr>
        <w:t>some way</w:t>
      </w:r>
      <w:r w:rsidR="00604F00">
        <w:rPr>
          <w:rFonts w:ascii="Arial" w:hAnsi="Arial" w:cs="Arial"/>
          <w:sz w:val="24"/>
          <w:szCs w:val="24"/>
        </w:rPr>
        <w:t xml:space="preserve"> in making cost savings to support implementation costs of the recommendations, however, </w:t>
      </w:r>
      <w:r w:rsidR="00AE63D4">
        <w:rPr>
          <w:rFonts w:ascii="Arial" w:hAnsi="Arial" w:cs="Arial"/>
          <w:sz w:val="24"/>
          <w:szCs w:val="24"/>
        </w:rPr>
        <w:t xml:space="preserve">when attrition rates of uplift police officers continue to </w:t>
      </w:r>
      <w:r w:rsidR="00122E93">
        <w:rPr>
          <w:rFonts w:ascii="Arial" w:hAnsi="Arial" w:cs="Arial"/>
          <w:sz w:val="24"/>
          <w:szCs w:val="24"/>
        </w:rPr>
        <w:t xml:space="preserve">grow </w:t>
      </w:r>
      <w:r w:rsidR="00EF447B">
        <w:rPr>
          <w:rFonts w:ascii="Arial" w:hAnsi="Arial" w:cs="Arial"/>
          <w:sz w:val="24"/>
          <w:szCs w:val="24"/>
        </w:rPr>
        <w:t>due to operational pressures and wellbeing issues</w:t>
      </w:r>
      <w:r w:rsidR="00FD0330">
        <w:rPr>
          <w:rFonts w:ascii="Arial" w:hAnsi="Arial" w:cs="Arial"/>
          <w:sz w:val="24"/>
          <w:szCs w:val="24"/>
        </w:rPr>
        <w:t xml:space="preserve"> cause its own challenge of an estimated 20,000 new officers required to fill the </w:t>
      </w:r>
      <w:r w:rsidR="0072390A">
        <w:rPr>
          <w:rFonts w:ascii="Arial" w:hAnsi="Arial" w:cs="Arial"/>
          <w:sz w:val="24"/>
          <w:szCs w:val="24"/>
        </w:rPr>
        <w:t xml:space="preserve">resourcing gap </w:t>
      </w:r>
      <w:sdt>
        <w:sdtPr>
          <w:rPr>
            <w:rFonts w:ascii="Arial" w:hAnsi="Arial" w:cs="Arial"/>
            <w:sz w:val="24"/>
            <w:szCs w:val="24"/>
          </w:rPr>
          <w:id w:val="1253400080"/>
          <w:citation/>
        </w:sdtPr>
        <w:sdtEndPr/>
        <w:sdtContent>
          <w:r w:rsidR="003A194A">
            <w:rPr>
              <w:rFonts w:ascii="Arial" w:hAnsi="Arial" w:cs="Arial"/>
              <w:sz w:val="24"/>
              <w:szCs w:val="24"/>
            </w:rPr>
            <w:fldChar w:fldCharType="begin"/>
          </w:r>
          <w:r w:rsidR="003A194A">
            <w:rPr>
              <w:rFonts w:ascii="Arial" w:hAnsi="Arial" w:cs="Arial"/>
              <w:sz w:val="24"/>
              <w:szCs w:val="24"/>
            </w:rPr>
            <w:instrText xml:space="preserve"> CITATION Gib24 \l 2057 </w:instrText>
          </w:r>
          <w:r w:rsidR="003A194A">
            <w:rPr>
              <w:rFonts w:ascii="Arial" w:hAnsi="Arial" w:cs="Arial"/>
              <w:sz w:val="24"/>
              <w:szCs w:val="24"/>
            </w:rPr>
            <w:fldChar w:fldCharType="separate"/>
          </w:r>
          <w:r w:rsidR="004420AE" w:rsidRPr="004420AE">
            <w:rPr>
              <w:rFonts w:ascii="Arial" w:hAnsi="Arial" w:cs="Arial"/>
              <w:noProof/>
              <w:sz w:val="24"/>
              <w:szCs w:val="24"/>
            </w:rPr>
            <w:t>(Gibbons, 2024)</w:t>
          </w:r>
          <w:r w:rsidR="003A194A">
            <w:rPr>
              <w:rFonts w:ascii="Arial" w:hAnsi="Arial" w:cs="Arial"/>
              <w:sz w:val="24"/>
              <w:szCs w:val="24"/>
            </w:rPr>
            <w:fldChar w:fldCharType="end"/>
          </w:r>
        </w:sdtContent>
      </w:sdt>
      <w:r w:rsidR="003A194A">
        <w:rPr>
          <w:rFonts w:ascii="Arial" w:hAnsi="Arial" w:cs="Arial"/>
          <w:sz w:val="24"/>
          <w:szCs w:val="24"/>
        </w:rPr>
        <w:t>.</w:t>
      </w:r>
    </w:p>
    <w:p w14:paraId="1DC45384" w14:textId="63F8CDC3" w:rsidR="00F709B8" w:rsidRDefault="00272624" w:rsidP="00C356C4">
      <w:pPr>
        <w:pStyle w:val="ListParagraph"/>
        <w:ind w:left="0"/>
        <w:rPr>
          <w:rFonts w:ascii="Arial" w:hAnsi="Arial" w:cs="Arial"/>
          <w:sz w:val="24"/>
          <w:szCs w:val="24"/>
        </w:rPr>
      </w:pPr>
      <w:r>
        <w:rPr>
          <w:rFonts w:ascii="Arial" w:hAnsi="Arial" w:cs="Arial"/>
          <w:sz w:val="24"/>
          <w:szCs w:val="24"/>
        </w:rPr>
        <w:t xml:space="preserve">The Labour government promote </w:t>
      </w:r>
      <w:r w:rsidR="002F01C7">
        <w:rPr>
          <w:rFonts w:ascii="Arial" w:hAnsi="Arial" w:cs="Arial"/>
          <w:sz w:val="24"/>
          <w:szCs w:val="24"/>
        </w:rPr>
        <w:t xml:space="preserve">five missions to rebuild Britain. One of which </w:t>
      </w:r>
      <w:r w:rsidR="005562E1">
        <w:rPr>
          <w:rFonts w:ascii="Arial" w:hAnsi="Arial" w:cs="Arial"/>
          <w:sz w:val="24"/>
          <w:szCs w:val="24"/>
        </w:rPr>
        <w:t>focus on tackling serious violent crime and raising confidence in the police and justice system</w:t>
      </w:r>
      <w:r w:rsidR="00E6390E">
        <w:rPr>
          <w:rFonts w:ascii="Arial" w:hAnsi="Arial" w:cs="Arial"/>
          <w:sz w:val="24"/>
          <w:szCs w:val="24"/>
        </w:rPr>
        <w:t xml:space="preserve">, including </w:t>
      </w:r>
      <w:r w:rsidR="000C25ED">
        <w:rPr>
          <w:rFonts w:ascii="Arial" w:hAnsi="Arial" w:cs="Arial"/>
          <w:sz w:val="24"/>
          <w:szCs w:val="24"/>
        </w:rPr>
        <w:t>getting a grip of the prison crisis</w:t>
      </w:r>
      <w:r w:rsidR="005562E1">
        <w:rPr>
          <w:rFonts w:ascii="Arial" w:hAnsi="Arial" w:cs="Arial"/>
          <w:sz w:val="24"/>
          <w:szCs w:val="24"/>
        </w:rPr>
        <w:t xml:space="preserve"> </w:t>
      </w:r>
      <w:sdt>
        <w:sdtPr>
          <w:rPr>
            <w:rFonts w:ascii="Arial" w:hAnsi="Arial" w:cs="Arial"/>
            <w:sz w:val="24"/>
            <w:szCs w:val="24"/>
          </w:rPr>
          <w:id w:val="1554420499"/>
          <w:citation/>
        </w:sdtPr>
        <w:sdtEndPr/>
        <w:sdtContent>
          <w:r w:rsidR="008D20A2">
            <w:rPr>
              <w:rFonts w:ascii="Arial" w:hAnsi="Arial" w:cs="Arial"/>
              <w:sz w:val="24"/>
              <w:szCs w:val="24"/>
            </w:rPr>
            <w:fldChar w:fldCharType="begin"/>
          </w:r>
          <w:r w:rsidR="008D20A2">
            <w:rPr>
              <w:rFonts w:ascii="Arial" w:hAnsi="Arial" w:cs="Arial"/>
              <w:sz w:val="24"/>
              <w:szCs w:val="24"/>
            </w:rPr>
            <w:instrText xml:space="preserve"> CITATION Lab24 \l 2057 </w:instrText>
          </w:r>
          <w:r w:rsidR="008D20A2">
            <w:rPr>
              <w:rFonts w:ascii="Arial" w:hAnsi="Arial" w:cs="Arial"/>
              <w:sz w:val="24"/>
              <w:szCs w:val="24"/>
            </w:rPr>
            <w:fldChar w:fldCharType="separate"/>
          </w:r>
          <w:r w:rsidR="004420AE" w:rsidRPr="004420AE">
            <w:rPr>
              <w:rFonts w:ascii="Arial" w:hAnsi="Arial" w:cs="Arial"/>
              <w:noProof/>
              <w:sz w:val="24"/>
              <w:szCs w:val="24"/>
            </w:rPr>
            <w:t>(Labour Party, 2024)</w:t>
          </w:r>
          <w:r w:rsidR="008D20A2">
            <w:rPr>
              <w:rFonts w:ascii="Arial" w:hAnsi="Arial" w:cs="Arial"/>
              <w:sz w:val="24"/>
              <w:szCs w:val="24"/>
            </w:rPr>
            <w:fldChar w:fldCharType="end"/>
          </w:r>
        </w:sdtContent>
      </w:sdt>
      <w:r w:rsidR="007F00C2">
        <w:rPr>
          <w:rFonts w:ascii="Arial" w:hAnsi="Arial" w:cs="Arial"/>
          <w:sz w:val="24"/>
          <w:szCs w:val="24"/>
        </w:rPr>
        <w:t xml:space="preserve">. </w:t>
      </w:r>
    </w:p>
    <w:p w14:paraId="337ECD6D" w14:textId="0099B8D8" w:rsidR="00C01C26" w:rsidRPr="00400E43" w:rsidRDefault="002A47B3" w:rsidP="00C356C4">
      <w:pPr>
        <w:pStyle w:val="ListParagraph"/>
        <w:ind w:left="0"/>
        <w:rPr>
          <w:rFonts w:ascii="Arial" w:hAnsi="Arial" w:cs="Arial"/>
          <w:sz w:val="24"/>
          <w:szCs w:val="24"/>
        </w:rPr>
      </w:pPr>
      <w:r>
        <w:rPr>
          <w:rFonts w:ascii="Arial" w:hAnsi="Arial" w:cs="Arial"/>
          <w:sz w:val="24"/>
          <w:szCs w:val="24"/>
        </w:rPr>
        <w:t xml:space="preserve">Late 2024 saw an unprecedented decision of government to release </w:t>
      </w:r>
      <w:r w:rsidR="00A91532">
        <w:rPr>
          <w:rFonts w:ascii="Arial" w:hAnsi="Arial" w:cs="Arial"/>
          <w:sz w:val="24"/>
          <w:szCs w:val="24"/>
        </w:rPr>
        <w:t>thousands of prisoners early</w:t>
      </w:r>
      <w:r w:rsidR="005567B9">
        <w:rPr>
          <w:rFonts w:ascii="Arial" w:hAnsi="Arial" w:cs="Arial"/>
          <w:sz w:val="24"/>
          <w:szCs w:val="24"/>
        </w:rPr>
        <w:t xml:space="preserve"> </w:t>
      </w:r>
      <w:r w:rsidR="00A91532">
        <w:rPr>
          <w:rFonts w:ascii="Arial" w:hAnsi="Arial" w:cs="Arial"/>
          <w:sz w:val="24"/>
          <w:szCs w:val="24"/>
        </w:rPr>
        <w:t xml:space="preserve">to make room for </w:t>
      </w:r>
      <w:r w:rsidR="00D05F9B">
        <w:rPr>
          <w:rFonts w:ascii="Arial" w:hAnsi="Arial" w:cs="Arial"/>
          <w:sz w:val="24"/>
          <w:szCs w:val="24"/>
        </w:rPr>
        <w:t>an increase</w:t>
      </w:r>
      <w:r w:rsidR="00057233">
        <w:rPr>
          <w:rFonts w:ascii="Arial" w:hAnsi="Arial" w:cs="Arial"/>
          <w:sz w:val="24"/>
          <w:szCs w:val="24"/>
        </w:rPr>
        <w:t xml:space="preserve"> in custodial sentences arriving from the courts.</w:t>
      </w:r>
      <w:r w:rsidR="005567B9">
        <w:rPr>
          <w:rFonts w:ascii="Arial" w:hAnsi="Arial" w:cs="Arial"/>
          <w:sz w:val="24"/>
          <w:szCs w:val="24"/>
        </w:rPr>
        <w:t xml:space="preserve"> </w:t>
      </w:r>
      <w:r w:rsidR="00C306D0">
        <w:rPr>
          <w:rFonts w:ascii="Arial" w:hAnsi="Arial" w:cs="Arial"/>
          <w:sz w:val="24"/>
          <w:szCs w:val="24"/>
        </w:rPr>
        <w:t>Many</w:t>
      </w:r>
      <w:r w:rsidR="005567B9">
        <w:rPr>
          <w:rFonts w:ascii="Arial" w:hAnsi="Arial" w:cs="Arial"/>
          <w:sz w:val="24"/>
          <w:szCs w:val="24"/>
        </w:rPr>
        <w:t xml:space="preserve"> prisoners had only served 40% of their sentence</w:t>
      </w:r>
      <w:r w:rsidR="00C92E83">
        <w:rPr>
          <w:rFonts w:ascii="Arial" w:hAnsi="Arial" w:cs="Arial"/>
          <w:sz w:val="24"/>
          <w:szCs w:val="24"/>
        </w:rPr>
        <w:t xml:space="preserve">, including those convicted of violent offences, drug dealing and sexual offences. </w:t>
      </w:r>
      <w:r w:rsidR="00C306D0">
        <w:rPr>
          <w:rFonts w:ascii="Arial" w:hAnsi="Arial" w:cs="Arial"/>
          <w:sz w:val="24"/>
          <w:szCs w:val="24"/>
        </w:rPr>
        <w:t xml:space="preserve">Labour’s Justice Secretary </w:t>
      </w:r>
      <w:r w:rsidR="001D6278">
        <w:rPr>
          <w:rFonts w:ascii="Arial" w:hAnsi="Arial" w:cs="Arial"/>
          <w:sz w:val="24"/>
          <w:szCs w:val="24"/>
        </w:rPr>
        <w:t xml:space="preserve">when questioned on prison re-call rates of those released, refused to provide a definitive number. However, did </w:t>
      </w:r>
      <w:r w:rsidR="006C0FB9">
        <w:rPr>
          <w:rFonts w:ascii="Arial" w:hAnsi="Arial" w:cs="Arial"/>
          <w:sz w:val="24"/>
          <w:szCs w:val="24"/>
        </w:rPr>
        <w:t xml:space="preserve">admit that re-call rates were </w:t>
      </w:r>
      <w:r w:rsidR="00D05F9B">
        <w:rPr>
          <w:rFonts w:ascii="Arial" w:hAnsi="Arial" w:cs="Arial"/>
          <w:sz w:val="24"/>
          <w:szCs w:val="24"/>
        </w:rPr>
        <w:t>remarkably high</w:t>
      </w:r>
      <w:r w:rsidR="006C0FB9">
        <w:rPr>
          <w:rFonts w:ascii="Arial" w:hAnsi="Arial" w:cs="Arial"/>
          <w:sz w:val="24"/>
          <w:szCs w:val="24"/>
        </w:rPr>
        <w:t xml:space="preserve"> </w:t>
      </w:r>
      <w:sdt>
        <w:sdtPr>
          <w:rPr>
            <w:rFonts w:ascii="Arial" w:hAnsi="Arial" w:cs="Arial"/>
            <w:sz w:val="24"/>
            <w:szCs w:val="24"/>
          </w:rPr>
          <w:id w:val="-1880150837"/>
          <w:citation/>
        </w:sdtPr>
        <w:sdtEndPr/>
        <w:sdtContent>
          <w:r w:rsidR="006C0FB9">
            <w:rPr>
              <w:rFonts w:ascii="Arial" w:hAnsi="Arial" w:cs="Arial"/>
              <w:sz w:val="24"/>
              <w:szCs w:val="24"/>
            </w:rPr>
            <w:fldChar w:fldCharType="begin"/>
          </w:r>
          <w:r w:rsidR="006C0FB9">
            <w:rPr>
              <w:rFonts w:ascii="Arial" w:hAnsi="Arial" w:cs="Arial"/>
              <w:sz w:val="24"/>
              <w:szCs w:val="24"/>
            </w:rPr>
            <w:instrText xml:space="preserve"> CITATION Bul24 \l 2057 </w:instrText>
          </w:r>
          <w:r w:rsidR="006C0FB9">
            <w:rPr>
              <w:rFonts w:ascii="Arial" w:hAnsi="Arial" w:cs="Arial"/>
              <w:sz w:val="24"/>
              <w:szCs w:val="24"/>
            </w:rPr>
            <w:fldChar w:fldCharType="separate"/>
          </w:r>
          <w:r w:rsidR="004420AE" w:rsidRPr="004420AE">
            <w:rPr>
              <w:rFonts w:ascii="Arial" w:hAnsi="Arial" w:cs="Arial"/>
              <w:noProof/>
              <w:sz w:val="24"/>
              <w:szCs w:val="24"/>
            </w:rPr>
            <w:t>(Bullivant, 2024)</w:t>
          </w:r>
          <w:r w:rsidR="006C0FB9">
            <w:rPr>
              <w:rFonts w:ascii="Arial" w:hAnsi="Arial" w:cs="Arial"/>
              <w:sz w:val="24"/>
              <w:szCs w:val="24"/>
            </w:rPr>
            <w:fldChar w:fldCharType="end"/>
          </w:r>
        </w:sdtContent>
      </w:sdt>
      <w:r w:rsidR="006C0FB9">
        <w:rPr>
          <w:rFonts w:ascii="Arial" w:hAnsi="Arial" w:cs="Arial"/>
          <w:sz w:val="24"/>
          <w:szCs w:val="24"/>
        </w:rPr>
        <w:t>.</w:t>
      </w:r>
      <w:r w:rsidR="007C24D6">
        <w:rPr>
          <w:rFonts w:ascii="Arial" w:hAnsi="Arial" w:cs="Arial"/>
          <w:sz w:val="24"/>
          <w:szCs w:val="24"/>
        </w:rPr>
        <w:t xml:space="preserve"> </w:t>
      </w:r>
      <w:r w:rsidR="00D236FB">
        <w:rPr>
          <w:rFonts w:ascii="Arial" w:hAnsi="Arial" w:cs="Arial"/>
          <w:sz w:val="24"/>
          <w:szCs w:val="24"/>
        </w:rPr>
        <w:t xml:space="preserve"> A new government provides an opportunity of </w:t>
      </w:r>
      <w:r w:rsidR="00787E13">
        <w:rPr>
          <w:rFonts w:ascii="Arial" w:hAnsi="Arial" w:cs="Arial"/>
          <w:sz w:val="24"/>
          <w:szCs w:val="24"/>
        </w:rPr>
        <w:t xml:space="preserve">hope and </w:t>
      </w:r>
      <w:r w:rsidR="00D236FB">
        <w:rPr>
          <w:rFonts w:ascii="Arial" w:hAnsi="Arial" w:cs="Arial"/>
          <w:sz w:val="24"/>
          <w:szCs w:val="24"/>
        </w:rPr>
        <w:t>change</w:t>
      </w:r>
      <w:r w:rsidR="00787E13">
        <w:rPr>
          <w:rFonts w:ascii="Arial" w:hAnsi="Arial" w:cs="Arial"/>
          <w:sz w:val="24"/>
          <w:szCs w:val="24"/>
        </w:rPr>
        <w:t>.</w:t>
      </w:r>
      <w:r w:rsidR="00D236FB">
        <w:rPr>
          <w:rFonts w:ascii="Arial" w:hAnsi="Arial" w:cs="Arial"/>
          <w:sz w:val="24"/>
          <w:szCs w:val="24"/>
        </w:rPr>
        <w:t xml:space="preserve"> </w:t>
      </w:r>
      <w:r w:rsidR="00787E13">
        <w:rPr>
          <w:rFonts w:ascii="Arial" w:hAnsi="Arial" w:cs="Arial"/>
          <w:sz w:val="24"/>
          <w:szCs w:val="24"/>
        </w:rPr>
        <w:t>W</w:t>
      </w:r>
      <w:r w:rsidR="00D236FB">
        <w:rPr>
          <w:rFonts w:ascii="Arial" w:hAnsi="Arial" w:cs="Arial"/>
          <w:sz w:val="24"/>
          <w:szCs w:val="24"/>
        </w:rPr>
        <w:t>hen manifesto pledges are</w:t>
      </w:r>
      <w:r w:rsidR="00787E13">
        <w:rPr>
          <w:rFonts w:ascii="Arial" w:hAnsi="Arial" w:cs="Arial"/>
          <w:sz w:val="24"/>
          <w:szCs w:val="24"/>
        </w:rPr>
        <w:t xml:space="preserve"> </w:t>
      </w:r>
      <w:r w:rsidR="00943CF0">
        <w:rPr>
          <w:rFonts w:ascii="Arial" w:hAnsi="Arial" w:cs="Arial"/>
          <w:sz w:val="24"/>
          <w:szCs w:val="24"/>
        </w:rPr>
        <w:t xml:space="preserve">ignored, then this can cause </w:t>
      </w:r>
      <w:r w:rsidR="00933739">
        <w:rPr>
          <w:rFonts w:ascii="Arial" w:hAnsi="Arial" w:cs="Arial"/>
          <w:sz w:val="24"/>
          <w:szCs w:val="24"/>
        </w:rPr>
        <w:t xml:space="preserve">elements of distrust and lack of confidence in those that govern at the very top of office </w:t>
      </w:r>
      <w:sdt>
        <w:sdtPr>
          <w:rPr>
            <w:rFonts w:ascii="Arial" w:hAnsi="Arial" w:cs="Arial"/>
            <w:sz w:val="24"/>
            <w:szCs w:val="24"/>
          </w:rPr>
          <w:id w:val="2032063561"/>
          <w:citation/>
        </w:sdtPr>
        <w:sdtEndPr/>
        <w:sdtContent>
          <w:r w:rsidR="00302B66">
            <w:rPr>
              <w:rFonts w:ascii="Arial" w:hAnsi="Arial" w:cs="Arial"/>
              <w:sz w:val="24"/>
              <w:szCs w:val="24"/>
            </w:rPr>
            <w:fldChar w:fldCharType="begin"/>
          </w:r>
          <w:r w:rsidR="00302B66">
            <w:rPr>
              <w:rFonts w:ascii="Arial" w:hAnsi="Arial" w:cs="Arial"/>
              <w:sz w:val="24"/>
              <w:szCs w:val="24"/>
            </w:rPr>
            <w:instrText xml:space="preserve"> CITATION Dia24 \l 2057 </w:instrText>
          </w:r>
          <w:r w:rsidR="00302B66">
            <w:rPr>
              <w:rFonts w:ascii="Arial" w:hAnsi="Arial" w:cs="Arial"/>
              <w:sz w:val="24"/>
              <w:szCs w:val="24"/>
            </w:rPr>
            <w:fldChar w:fldCharType="separate"/>
          </w:r>
          <w:r w:rsidR="004420AE" w:rsidRPr="004420AE">
            <w:rPr>
              <w:rFonts w:ascii="Arial" w:hAnsi="Arial" w:cs="Arial"/>
              <w:noProof/>
              <w:sz w:val="24"/>
              <w:szCs w:val="24"/>
            </w:rPr>
            <w:t>(Diamond, 2024)</w:t>
          </w:r>
          <w:r w:rsidR="00302B66">
            <w:rPr>
              <w:rFonts w:ascii="Arial" w:hAnsi="Arial" w:cs="Arial"/>
              <w:sz w:val="24"/>
              <w:szCs w:val="24"/>
            </w:rPr>
            <w:fldChar w:fldCharType="end"/>
          </w:r>
        </w:sdtContent>
      </w:sdt>
      <w:r w:rsidR="00302B66">
        <w:rPr>
          <w:rFonts w:ascii="Arial" w:hAnsi="Arial" w:cs="Arial"/>
          <w:sz w:val="24"/>
          <w:szCs w:val="24"/>
        </w:rPr>
        <w:t>.</w:t>
      </w:r>
      <w:r w:rsidR="00D236FB">
        <w:rPr>
          <w:rFonts w:ascii="Arial" w:hAnsi="Arial" w:cs="Arial"/>
          <w:sz w:val="24"/>
          <w:szCs w:val="24"/>
        </w:rPr>
        <w:t xml:space="preserve"> </w:t>
      </w:r>
    </w:p>
    <w:p w14:paraId="33485050" w14:textId="77777777" w:rsidR="0007273D" w:rsidRPr="00400E43" w:rsidRDefault="0007273D" w:rsidP="00C356C4">
      <w:pPr>
        <w:pStyle w:val="ListParagraph"/>
        <w:ind w:left="0"/>
        <w:rPr>
          <w:rFonts w:ascii="Arial" w:hAnsi="Arial" w:cs="Arial"/>
          <w:sz w:val="24"/>
          <w:szCs w:val="24"/>
        </w:rPr>
      </w:pPr>
    </w:p>
    <w:p w14:paraId="4650E7F7" w14:textId="3FA16E4A" w:rsidR="00EB2FAD" w:rsidRPr="00400E43" w:rsidRDefault="00C206A8" w:rsidP="00C356C4">
      <w:pPr>
        <w:pStyle w:val="ListParagraph"/>
        <w:ind w:left="0"/>
        <w:rPr>
          <w:rFonts w:ascii="Arial" w:hAnsi="Arial" w:cs="Arial"/>
          <w:sz w:val="24"/>
          <w:szCs w:val="24"/>
        </w:rPr>
      </w:pPr>
      <w:r w:rsidRPr="00400E43">
        <w:rPr>
          <w:rFonts w:ascii="Arial" w:hAnsi="Arial" w:cs="Arial"/>
          <w:sz w:val="24"/>
          <w:szCs w:val="24"/>
        </w:rPr>
        <w:t xml:space="preserve">Secretary of State, Suella Braverman </w:t>
      </w:r>
      <w:r w:rsidR="007462B8" w:rsidRPr="00400E43">
        <w:rPr>
          <w:rFonts w:ascii="Arial" w:hAnsi="Arial" w:cs="Arial"/>
          <w:sz w:val="24"/>
          <w:szCs w:val="24"/>
        </w:rPr>
        <w:t>opened</w:t>
      </w:r>
      <w:r w:rsidR="00D06BAF" w:rsidRPr="00400E43">
        <w:rPr>
          <w:rFonts w:ascii="Arial" w:hAnsi="Arial" w:cs="Arial"/>
          <w:sz w:val="24"/>
          <w:szCs w:val="24"/>
        </w:rPr>
        <w:t xml:space="preserve"> a debate in parliament on the contents of the</w:t>
      </w:r>
      <w:r w:rsidR="007462B8" w:rsidRPr="00400E43">
        <w:rPr>
          <w:rFonts w:ascii="Arial" w:hAnsi="Arial" w:cs="Arial"/>
          <w:sz w:val="24"/>
          <w:szCs w:val="24"/>
        </w:rPr>
        <w:t xml:space="preserve"> </w:t>
      </w:r>
      <w:r w:rsidR="00985E5F" w:rsidRPr="00400E43">
        <w:rPr>
          <w:rFonts w:ascii="Arial" w:hAnsi="Arial" w:cs="Arial"/>
          <w:sz w:val="24"/>
          <w:szCs w:val="24"/>
        </w:rPr>
        <w:t>updated version of the Government</w:t>
      </w:r>
      <w:r w:rsidR="008F3A9F">
        <w:rPr>
          <w:rFonts w:ascii="Arial" w:hAnsi="Arial" w:cs="Arial"/>
          <w:sz w:val="24"/>
          <w:szCs w:val="24"/>
        </w:rPr>
        <w:t>’</w:t>
      </w:r>
      <w:r w:rsidR="00985E5F" w:rsidRPr="00400E43">
        <w:rPr>
          <w:rFonts w:ascii="Arial" w:hAnsi="Arial" w:cs="Arial"/>
          <w:sz w:val="24"/>
          <w:szCs w:val="24"/>
        </w:rPr>
        <w:t>s strategy on countering terrorism</w:t>
      </w:r>
      <w:r w:rsidR="008139EB" w:rsidRPr="00400E43">
        <w:rPr>
          <w:rFonts w:ascii="Arial" w:hAnsi="Arial" w:cs="Arial"/>
          <w:sz w:val="24"/>
          <w:szCs w:val="24"/>
        </w:rPr>
        <w:t>, Contest</w:t>
      </w:r>
      <w:r w:rsidR="007A54D0" w:rsidRPr="00400E43">
        <w:rPr>
          <w:rFonts w:ascii="Arial" w:hAnsi="Arial" w:cs="Arial"/>
          <w:sz w:val="24"/>
          <w:szCs w:val="24"/>
        </w:rPr>
        <w:t>.</w:t>
      </w:r>
      <w:r w:rsidR="00153BBE" w:rsidRPr="00400E43">
        <w:rPr>
          <w:rFonts w:ascii="Arial" w:hAnsi="Arial" w:cs="Arial"/>
          <w:sz w:val="24"/>
          <w:szCs w:val="24"/>
        </w:rPr>
        <w:t xml:space="preserve"> Braverman </w:t>
      </w:r>
      <w:r w:rsidR="005E4A1D" w:rsidRPr="00400E43">
        <w:rPr>
          <w:rFonts w:ascii="Arial" w:hAnsi="Arial" w:cs="Arial"/>
          <w:sz w:val="24"/>
          <w:szCs w:val="24"/>
        </w:rPr>
        <w:t>explained to ministers th</w:t>
      </w:r>
      <w:r w:rsidR="00D5208B" w:rsidRPr="00400E43">
        <w:rPr>
          <w:rFonts w:ascii="Arial" w:hAnsi="Arial" w:cs="Arial"/>
          <w:sz w:val="24"/>
          <w:szCs w:val="24"/>
        </w:rPr>
        <w:t>at t</w:t>
      </w:r>
      <w:r w:rsidR="00130049" w:rsidRPr="00400E43">
        <w:rPr>
          <w:rFonts w:ascii="Arial" w:hAnsi="Arial" w:cs="Arial"/>
          <w:sz w:val="24"/>
          <w:szCs w:val="24"/>
        </w:rPr>
        <w:t>h</w:t>
      </w:r>
      <w:r w:rsidR="00D5208B" w:rsidRPr="00400E43">
        <w:rPr>
          <w:rFonts w:ascii="Arial" w:hAnsi="Arial" w:cs="Arial"/>
          <w:sz w:val="24"/>
          <w:szCs w:val="24"/>
        </w:rPr>
        <w:t>ere had been changes to the modus operand</w:t>
      </w:r>
      <w:r w:rsidR="007A54D0" w:rsidRPr="00400E43">
        <w:rPr>
          <w:rFonts w:ascii="Arial" w:hAnsi="Arial" w:cs="Arial"/>
          <w:sz w:val="24"/>
          <w:szCs w:val="24"/>
        </w:rPr>
        <w:t xml:space="preserve">i </w:t>
      </w:r>
      <w:r w:rsidR="00130049" w:rsidRPr="00400E43">
        <w:rPr>
          <w:rFonts w:ascii="Arial" w:hAnsi="Arial" w:cs="Arial"/>
          <w:sz w:val="24"/>
          <w:szCs w:val="24"/>
        </w:rPr>
        <w:t xml:space="preserve">of the terrorist threat to homeland security, and changes where required to mitigate this </w:t>
      </w:r>
      <w:r w:rsidR="00C65766" w:rsidRPr="00400E43">
        <w:rPr>
          <w:rFonts w:ascii="Arial" w:hAnsi="Arial" w:cs="Arial"/>
          <w:sz w:val="24"/>
          <w:szCs w:val="24"/>
        </w:rPr>
        <w:t xml:space="preserve">emerging </w:t>
      </w:r>
      <w:r w:rsidR="00130049" w:rsidRPr="00400E43">
        <w:rPr>
          <w:rFonts w:ascii="Arial" w:hAnsi="Arial" w:cs="Arial"/>
          <w:sz w:val="24"/>
          <w:szCs w:val="24"/>
        </w:rPr>
        <w:t>risk.</w:t>
      </w:r>
      <w:r w:rsidR="00C524A0" w:rsidRPr="00400E43">
        <w:rPr>
          <w:rFonts w:ascii="Arial" w:hAnsi="Arial" w:cs="Arial"/>
          <w:sz w:val="24"/>
          <w:szCs w:val="24"/>
        </w:rPr>
        <w:t xml:space="preserve"> The debate </w:t>
      </w:r>
      <w:r w:rsidR="00CA68E4" w:rsidRPr="00400E43">
        <w:rPr>
          <w:rFonts w:ascii="Arial" w:hAnsi="Arial" w:cs="Arial"/>
          <w:sz w:val="24"/>
          <w:szCs w:val="24"/>
        </w:rPr>
        <w:t>caused discussion across political parties, who without</w:t>
      </w:r>
      <w:r w:rsidR="00C65766" w:rsidRPr="00400E43">
        <w:rPr>
          <w:rFonts w:ascii="Arial" w:hAnsi="Arial" w:cs="Arial"/>
          <w:sz w:val="24"/>
          <w:szCs w:val="24"/>
        </w:rPr>
        <w:t xml:space="preserve"> prej</w:t>
      </w:r>
      <w:r w:rsidR="00383F82" w:rsidRPr="00400E43">
        <w:rPr>
          <w:rFonts w:ascii="Arial" w:hAnsi="Arial" w:cs="Arial"/>
          <w:sz w:val="24"/>
          <w:szCs w:val="24"/>
        </w:rPr>
        <w:t xml:space="preserve">udice, agreed that the risk of terrorism </w:t>
      </w:r>
      <w:r w:rsidR="00C55BE3" w:rsidRPr="00400E43">
        <w:rPr>
          <w:rFonts w:ascii="Arial" w:hAnsi="Arial" w:cs="Arial"/>
          <w:sz w:val="24"/>
          <w:szCs w:val="24"/>
        </w:rPr>
        <w:t xml:space="preserve">was real, and the </w:t>
      </w:r>
      <w:r w:rsidR="00BD2A3F" w:rsidRPr="00400E43">
        <w:rPr>
          <w:rFonts w:ascii="Arial" w:hAnsi="Arial" w:cs="Arial"/>
          <w:sz w:val="24"/>
          <w:szCs w:val="24"/>
        </w:rPr>
        <w:lastRenderedPageBreak/>
        <w:t xml:space="preserve">contents of the Contest strategy </w:t>
      </w:r>
      <w:r w:rsidR="009A3EA3" w:rsidRPr="00400E43">
        <w:rPr>
          <w:rFonts w:ascii="Arial" w:hAnsi="Arial" w:cs="Arial"/>
          <w:sz w:val="24"/>
          <w:szCs w:val="24"/>
        </w:rPr>
        <w:t>was fully supported</w:t>
      </w:r>
      <w:r w:rsidR="00C518F6" w:rsidRPr="00400E43">
        <w:rPr>
          <w:rFonts w:ascii="Arial" w:hAnsi="Arial" w:cs="Arial"/>
          <w:sz w:val="24"/>
          <w:szCs w:val="24"/>
        </w:rPr>
        <w:t xml:space="preserve"> </w:t>
      </w:r>
      <w:sdt>
        <w:sdtPr>
          <w:rPr>
            <w:rFonts w:ascii="Arial" w:hAnsi="Arial" w:cs="Arial"/>
            <w:sz w:val="24"/>
            <w:szCs w:val="24"/>
          </w:rPr>
          <w:id w:val="53736672"/>
          <w:citation/>
        </w:sdtPr>
        <w:sdtEndPr/>
        <w:sdtContent>
          <w:r w:rsidR="00EE03C5" w:rsidRPr="00400E43">
            <w:rPr>
              <w:rFonts w:ascii="Arial" w:hAnsi="Arial" w:cs="Arial"/>
              <w:sz w:val="24"/>
              <w:szCs w:val="24"/>
            </w:rPr>
            <w:fldChar w:fldCharType="begin"/>
          </w:r>
          <w:r w:rsidR="00EE03C5" w:rsidRPr="00400E43">
            <w:rPr>
              <w:rFonts w:ascii="Arial" w:hAnsi="Arial" w:cs="Arial"/>
              <w:sz w:val="24"/>
              <w:szCs w:val="24"/>
            </w:rPr>
            <w:instrText xml:space="preserve"> CITATION UKP23 \l 2057 </w:instrText>
          </w:r>
          <w:r w:rsidR="00EE03C5" w:rsidRPr="00400E43">
            <w:rPr>
              <w:rFonts w:ascii="Arial" w:hAnsi="Arial" w:cs="Arial"/>
              <w:sz w:val="24"/>
              <w:szCs w:val="24"/>
            </w:rPr>
            <w:fldChar w:fldCharType="separate"/>
          </w:r>
          <w:r w:rsidR="004420AE" w:rsidRPr="004420AE">
            <w:rPr>
              <w:rFonts w:ascii="Arial" w:hAnsi="Arial" w:cs="Arial"/>
              <w:noProof/>
              <w:sz w:val="24"/>
              <w:szCs w:val="24"/>
            </w:rPr>
            <w:t>(UK Parliament, 2023)</w:t>
          </w:r>
          <w:r w:rsidR="00EE03C5" w:rsidRPr="00400E43">
            <w:rPr>
              <w:rFonts w:ascii="Arial" w:hAnsi="Arial" w:cs="Arial"/>
              <w:sz w:val="24"/>
              <w:szCs w:val="24"/>
            </w:rPr>
            <w:fldChar w:fldCharType="end"/>
          </w:r>
        </w:sdtContent>
      </w:sdt>
      <w:r w:rsidR="00C518F6" w:rsidRPr="00400E43">
        <w:rPr>
          <w:rFonts w:ascii="Arial" w:hAnsi="Arial" w:cs="Arial"/>
          <w:sz w:val="24"/>
          <w:szCs w:val="24"/>
        </w:rPr>
        <w:t>.</w:t>
      </w:r>
      <w:r w:rsidR="000822CE" w:rsidRPr="00400E43">
        <w:rPr>
          <w:rFonts w:ascii="Arial" w:hAnsi="Arial" w:cs="Arial"/>
          <w:sz w:val="24"/>
          <w:szCs w:val="24"/>
        </w:rPr>
        <w:t xml:space="preserve"> How</w:t>
      </w:r>
      <w:r w:rsidR="00A11D26" w:rsidRPr="00400E43">
        <w:rPr>
          <w:rFonts w:ascii="Arial" w:hAnsi="Arial" w:cs="Arial"/>
          <w:sz w:val="24"/>
          <w:szCs w:val="24"/>
        </w:rPr>
        <w:t xml:space="preserve">ever positive this may </w:t>
      </w:r>
      <w:r w:rsidR="007D039B" w:rsidRPr="00400E43">
        <w:rPr>
          <w:rFonts w:ascii="Arial" w:hAnsi="Arial" w:cs="Arial"/>
          <w:sz w:val="24"/>
          <w:szCs w:val="24"/>
        </w:rPr>
        <w:t>seem;</w:t>
      </w:r>
      <w:r w:rsidR="00A11D26" w:rsidRPr="00400E43">
        <w:rPr>
          <w:rFonts w:ascii="Arial" w:hAnsi="Arial" w:cs="Arial"/>
          <w:sz w:val="24"/>
          <w:szCs w:val="24"/>
        </w:rPr>
        <w:t xml:space="preserve"> </w:t>
      </w:r>
      <w:r w:rsidR="00D97A37" w:rsidRPr="00400E43">
        <w:rPr>
          <w:rFonts w:ascii="Arial" w:hAnsi="Arial" w:cs="Arial"/>
          <w:sz w:val="24"/>
          <w:szCs w:val="24"/>
        </w:rPr>
        <w:t xml:space="preserve">any </w:t>
      </w:r>
      <w:r w:rsidR="009A6DEE" w:rsidRPr="00400E43">
        <w:rPr>
          <w:rFonts w:ascii="Arial" w:hAnsi="Arial" w:cs="Arial"/>
          <w:sz w:val="24"/>
          <w:szCs w:val="24"/>
        </w:rPr>
        <w:t>strategy must have</w:t>
      </w:r>
      <w:r w:rsidR="007D039B" w:rsidRPr="00400E43">
        <w:rPr>
          <w:rFonts w:ascii="Arial" w:hAnsi="Arial" w:cs="Arial"/>
          <w:sz w:val="24"/>
          <w:szCs w:val="24"/>
        </w:rPr>
        <w:t xml:space="preserve"> an</w:t>
      </w:r>
      <w:r w:rsidR="009A6DEE" w:rsidRPr="00400E43">
        <w:rPr>
          <w:rFonts w:ascii="Arial" w:hAnsi="Arial" w:cs="Arial"/>
          <w:sz w:val="24"/>
          <w:szCs w:val="24"/>
        </w:rPr>
        <w:t xml:space="preserve"> effective governance </w:t>
      </w:r>
      <w:r w:rsidR="007D039B" w:rsidRPr="00400E43">
        <w:rPr>
          <w:rFonts w:ascii="Arial" w:hAnsi="Arial" w:cs="Arial"/>
          <w:sz w:val="24"/>
          <w:szCs w:val="24"/>
        </w:rPr>
        <w:t>structure to</w:t>
      </w:r>
      <w:r w:rsidR="009A6DEE" w:rsidRPr="00400E43">
        <w:rPr>
          <w:rFonts w:ascii="Arial" w:hAnsi="Arial" w:cs="Arial"/>
          <w:sz w:val="24"/>
          <w:szCs w:val="24"/>
        </w:rPr>
        <w:t xml:space="preserve"> succeed.</w:t>
      </w:r>
      <w:r w:rsidR="007D039B" w:rsidRPr="00400E43">
        <w:rPr>
          <w:rFonts w:ascii="Arial" w:hAnsi="Arial" w:cs="Arial"/>
          <w:sz w:val="24"/>
          <w:szCs w:val="24"/>
        </w:rPr>
        <w:t xml:space="preserve"> </w:t>
      </w:r>
      <w:r w:rsidR="001F0105" w:rsidRPr="00400E43">
        <w:rPr>
          <w:rFonts w:ascii="Arial" w:hAnsi="Arial" w:cs="Arial"/>
          <w:sz w:val="24"/>
          <w:szCs w:val="24"/>
        </w:rPr>
        <w:t>As concluded</w:t>
      </w:r>
      <w:r w:rsidR="00301289" w:rsidRPr="00400E43">
        <w:rPr>
          <w:rFonts w:ascii="Arial" w:hAnsi="Arial" w:cs="Arial"/>
          <w:sz w:val="24"/>
          <w:szCs w:val="24"/>
        </w:rPr>
        <w:t xml:space="preserve"> within the literature of</w:t>
      </w:r>
      <w:r w:rsidR="00EA5FC6">
        <w:rPr>
          <w:rFonts w:ascii="Arial" w:hAnsi="Arial" w:cs="Arial"/>
          <w:sz w:val="24"/>
          <w:szCs w:val="24"/>
        </w:rPr>
        <w:t xml:space="preserve"> D</w:t>
      </w:r>
      <w:r w:rsidR="00FE4B43">
        <w:rPr>
          <w:rFonts w:ascii="Arial" w:hAnsi="Arial" w:cs="Arial"/>
          <w:sz w:val="24"/>
          <w:szCs w:val="24"/>
        </w:rPr>
        <w:t>unleavy, Park and Taylor (2018)</w:t>
      </w:r>
      <w:r w:rsidR="00301289" w:rsidRPr="00400E43">
        <w:rPr>
          <w:rFonts w:ascii="Arial" w:hAnsi="Arial" w:cs="Arial"/>
          <w:sz w:val="24"/>
          <w:szCs w:val="24"/>
        </w:rPr>
        <w:t xml:space="preserve">, </w:t>
      </w:r>
      <w:r w:rsidR="00221CD7" w:rsidRPr="00400E43">
        <w:rPr>
          <w:rFonts w:ascii="Arial" w:hAnsi="Arial" w:cs="Arial"/>
          <w:sz w:val="24"/>
          <w:szCs w:val="24"/>
        </w:rPr>
        <w:t xml:space="preserve">their </w:t>
      </w:r>
      <w:r w:rsidR="00707949" w:rsidRPr="00400E43">
        <w:rPr>
          <w:rFonts w:ascii="Arial" w:hAnsi="Arial" w:cs="Arial"/>
          <w:sz w:val="24"/>
          <w:szCs w:val="24"/>
        </w:rPr>
        <w:t>significant</w:t>
      </w:r>
      <w:r w:rsidR="008820FE" w:rsidRPr="00400E43">
        <w:rPr>
          <w:rFonts w:ascii="Arial" w:hAnsi="Arial" w:cs="Arial"/>
          <w:sz w:val="24"/>
          <w:szCs w:val="24"/>
        </w:rPr>
        <w:t xml:space="preserve"> research argues that </w:t>
      </w:r>
      <w:r w:rsidR="00D267A3" w:rsidRPr="00400E43">
        <w:rPr>
          <w:rFonts w:ascii="Arial" w:hAnsi="Arial" w:cs="Arial"/>
          <w:sz w:val="24"/>
          <w:szCs w:val="24"/>
        </w:rPr>
        <w:t>highest level of governance</w:t>
      </w:r>
      <w:r w:rsidR="004A35B6" w:rsidRPr="00400E43">
        <w:rPr>
          <w:rFonts w:ascii="Arial" w:hAnsi="Arial" w:cs="Arial"/>
          <w:sz w:val="24"/>
          <w:szCs w:val="24"/>
        </w:rPr>
        <w:t xml:space="preserve"> sits with the </w:t>
      </w:r>
      <w:r w:rsidR="00EC271C" w:rsidRPr="00400E43">
        <w:rPr>
          <w:rFonts w:ascii="Arial" w:hAnsi="Arial" w:cs="Arial"/>
          <w:sz w:val="24"/>
          <w:szCs w:val="24"/>
        </w:rPr>
        <w:t>Secre</w:t>
      </w:r>
      <w:r w:rsidR="0028397F" w:rsidRPr="00400E43">
        <w:rPr>
          <w:rFonts w:ascii="Arial" w:hAnsi="Arial" w:cs="Arial"/>
          <w:sz w:val="24"/>
          <w:szCs w:val="24"/>
        </w:rPr>
        <w:t>tary of State</w:t>
      </w:r>
      <w:r w:rsidR="004A35B6" w:rsidRPr="00400E43">
        <w:rPr>
          <w:rFonts w:ascii="Arial" w:hAnsi="Arial" w:cs="Arial"/>
          <w:sz w:val="24"/>
          <w:szCs w:val="24"/>
        </w:rPr>
        <w:t xml:space="preserve">, </w:t>
      </w:r>
      <w:r w:rsidR="0028397F" w:rsidRPr="00400E43">
        <w:rPr>
          <w:rFonts w:ascii="Arial" w:hAnsi="Arial" w:cs="Arial"/>
          <w:sz w:val="24"/>
          <w:szCs w:val="24"/>
        </w:rPr>
        <w:t>the accountability of this function</w:t>
      </w:r>
      <w:r w:rsidR="00D267A3" w:rsidRPr="00400E43">
        <w:rPr>
          <w:rFonts w:ascii="Arial" w:hAnsi="Arial" w:cs="Arial"/>
          <w:sz w:val="24"/>
          <w:szCs w:val="24"/>
        </w:rPr>
        <w:t xml:space="preserve"> falls within remit of the Intelligence and Select Committee</w:t>
      </w:r>
      <w:r w:rsidR="001D453D" w:rsidRPr="00400E43">
        <w:rPr>
          <w:rFonts w:ascii="Arial" w:hAnsi="Arial" w:cs="Arial"/>
          <w:sz w:val="24"/>
          <w:szCs w:val="24"/>
        </w:rPr>
        <w:t>.</w:t>
      </w:r>
      <w:r w:rsidR="00A931A0" w:rsidRPr="00400E43">
        <w:rPr>
          <w:rFonts w:ascii="Arial" w:hAnsi="Arial" w:cs="Arial"/>
          <w:sz w:val="24"/>
          <w:szCs w:val="24"/>
        </w:rPr>
        <w:t xml:space="preserve"> </w:t>
      </w:r>
      <w:r w:rsidR="001D453D" w:rsidRPr="00400E43">
        <w:rPr>
          <w:rFonts w:ascii="Arial" w:hAnsi="Arial" w:cs="Arial"/>
          <w:sz w:val="24"/>
          <w:szCs w:val="24"/>
        </w:rPr>
        <w:t xml:space="preserve">It is </w:t>
      </w:r>
      <w:r w:rsidR="00A931A0" w:rsidRPr="00400E43">
        <w:rPr>
          <w:rFonts w:ascii="Arial" w:hAnsi="Arial" w:cs="Arial"/>
          <w:sz w:val="24"/>
          <w:szCs w:val="24"/>
        </w:rPr>
        <w:t>outlin</w:t>
      </w:r>
      <w:r w:rsidR="001D453D" w:rsidRPr="00400E43">
        <w:rPr>
          <w:rFonts w:ascii="Arial" w:hAnsi="Arial" w:cs="Arial"/>
          <w:sz w:val="24"/>
          <w:szCs w:val="24"/>
        </w:rPr>
        <w:t>ed</w:t>
      </w:r>
      <w:r w:rsidR="00A931A0" w:rsidRPr="00400E43">
        <w:rPr>
          <w:rFonts w:ascii="Arial" w:hAnsi="Arial" w:cs="Arial"/>
          <w:sz w:val="24"/>
          <w:szCs w:val="24"/>
        </w:rPr>
        <w:t xml:space="preserve"> that</w:t>
      </w:r>
      <w:r w:rsidR="00D267A3" w:rsidRPr="00400E43">
        <w:rPr>
          <w:rFonts w:ascii="Arial" w:hAnsi="Arial" w:cs="Arial"/>
          <w:sz w:val="24"/>
          <w:szCs w:val="24"/>
        </w:rPr>
        <w:t xml:space="preserve"> </w:t>
      </w:r>
      <w:r w:rsidR="0083009B" w:rsidRPr="00400E43">
        <w:rPr>
          <w:rFonts w:ascii="Arial" w:hAnsi="Arial" w:cs="Arial"/>
          <w:sz w:val="24"/>
          <w:szCs w:val="24"/>
        </w:rPr>
        <w:t>the Prime Minister heavily influence</w:t>
      </w:r>
      <w:r w:rsidR="007B615B">
        <w:rPr>
          <w:rFonts w:ascii="Arial" w:hAnsi="Arial" w:cs="Arial"/>
          <w:sz w:val="24"/>
          <w:szCs w:val="24"/>
        </w:rPr>
        <w:t>s</w:t>
      </w:r>
      <w:r w:rsidR="0083009B" w:rsidRPr="00400E43">
        <w:rPr>
          <w:rFonts w:ascii="Arial" w:hAnsi="Arial" w:cs="Arial"/>
          <w:sz w:val="24"/>
          <w:szCs w:val="24"/>
        </w:rPr>
        <w:t xml:space="preserve"> this committee</w:t>
      </w:r>
      <w:r w:rsidR="00A931A0" w:rsidRPr="00400E43">
        <w:rPr>
          <w:rFonts w:ascii="Arial" w:hAnsi="Arial" w:cs="Arial"/>
          <w:sz w:val="24"/>
          <w:szCs w:val="24"/>
        </w:rPr>
        <w:t>. This significantly</w:t>
      </w:r>
      <w:r w:rsidR="00780309" w:rsidRPr="00400E43">
        <w:rPr>
          <w:rFonts w:ascii="Arial" w:hAnsi="Arial" w:cs="Arial"/>
          <w:sz w:val="24"/>
          <w:szCs w:val="24"/>
        </w:rPr>
        <w:t xml:space="preserve"> brin</w:t>
      </w:r>
      <w:r w:rsidR="00A931A0" w:rsidRPr="00400E43">
        <w:rPr>
          <w:rFonts w:ascii="Arial" w:hAnsi="Arial" w:cs="Arial"/>
          <w:sz w:val="24"/>
          <w:szCs w:val="24"/>
        </w:rPr>
        <w:t>gs</w:t>
      </w:r>
      <w:r w:rsidR="00780309" w:rsidRPr="00400E43">
        <w:rPr>
          <w:rFonts w:ascii="Arial" w:hAnsi="Arial" w:cs="Arial"/>
          <w:sz w:val="24"/>
          <w:szCs w:val="24"/>
        </w:rPr>
        <w:t xml:space="preserve"> questions </w:t>
      </w:r>
      <w:r w:rsidR="00462A45" w:rsidRPr="00400E43">
        <w:rPr>
          <w:rFonts w:ascii="Arial" w:hAnsi="Arial" w:cs="Arial"/>
          <w:sz w:val="24"/>
          <w:szCs w:val="24"/>
        </w:rPr>
        <w:t>around its</w:t>
      </w:r>
      <w:r w:rsidR="00780309" w:rsidRPr="00400E43">
        <w:rPr>
          <w:rFonts w:ascii="Arial" w:hAnsi="Arial" w:cs="Arial"/>
          <w:sz w:val="24"/>
          <w:szCs w:val="24"/>
        </w:rPr>
        <w:t xml:space="preserve"> </w:t>
      </w:r>
      <w:r w:rsidR="00EE0A58" w:rsidRPr="00400E43">
        <w:rPr>
          <w:rFonts w:ascii="Arial" w:hAnsi="Arial" w:cs="Arial"/>
          <w:sz w:val="24"/>
          <w:szCs w:val="24"/>
        </w:rPr>
        <w:t>legitimacy</w:t>
      </w:r>
      <w:r w:rsidR="00462A45" w:rsidRPr="00400E43">
        <w:rPr>
          <w:rFonts w:ascii="Arial" w:hAnsi="Arial" w:cs="Arial"/>
          <w:sz w:val="24"/>
          <w:szCs w:val="24"/>
        </w:rPr>
        <w:t xml:space="preserve"> when it comes to accountability.</w:t>
      </w:r>
      <w:r w:rsidR="00D71774" w:rsidRPr="00400E43">
        <w:rPr>
          <w:rFonts w:ascii="Arial" w:hAnsi="Arial" w:cs="Arial"/>
          <w:sz w:val="24"/>
          <w:szCs w:val="24"/>
        </w:rPr>
        <w:t xml:space="preserve"> </w:t>
      </w:r>
      <w:r w:rsidR="009607CA" w:rsidRPr="00400E43">
        <w:rPr>
          <w:rFonts w:ascii="Arial" w:hAnsi="Arial" w:cs="Arial"/>
          <w:sz w:val="24"/>
          <w:szCs w:val="24"/>
        </w:rPr>
        <w:t xml:space="preserve">This appears unjust when considering </w:t>
      </w:r>
      <w:r w:rsidR="00EC537A" w:rsidRPr="00400E43">
        <w:rPr>
          <w:rFonts w:ascii="Arial" w:hAnsi="Arial" w:cs="Arial"/>
          <w:sz w:val="24"/>
          <w:szCs w:val="24"/>
        </w:rPr>
        <w:t>that</w:t>
      </w:r>
      <w:r w:rsidR="009607CA" w:rsidRPr="00400E43">
        <w:rPr>
          <w:rFonts w:ascii="Arial" w:hAnsi="Arial" w:cs="Arial"/>
          <w:sz w:val="24"/>
          <w:szCs w:val="24"/>
        </w:rPr>
        <w:t xml:space="preserve"> cross party support </w:t>
      </w:r>
      <w:r w:rsidR="00CC739B" w:rsidRPr="00400E43">
        <w:rPr>
          <w:rFonts w:ascii="Arial" w:hAnsi="Arial" w:cs="Arial"/>
          <w:sz w:val="24"/>
          <w:szCs w:val="24"/>
        </w:rPr>
        <w:t xml:space="preserve">is in place for </w:t>
      </w:r>
      <w:r w:rsidR="00E54218" w:rsidRPr="00400E43">
        <w:rPr>
          <w:rFonts w:ascii="Arial" w:hAnsi="Arial" w:cs="Arial"/>
          <w:sz w:val="24"/>
          <w:szCs w:val="24"/>
        </w:rPr>
        <w:t>such an important</w:t>
      </w:r>
      <w:r w:rsidR="00CC739B" w:rsidRPr="00400E43">
        <w:rPr>
          <w:rFonts w:ascii="Arial" w:hAnsi="Arial" w:cs="Arial"/>
          <w:sz w:val="24"/>
          <w:szCs w:val="24"/>
        </w:rPr>
        <w:t xml:space="preserve"> government strategy</w:t>
      </w:r>
      <w:r w:rsidR="007B4AAB" w:rsidRPr="00400E43">
        <w:rPr>
          <w:rFonts w:ascii="Arial" w:hAnsi="Arial" w:cs="Arial"/>
          <w:sz w:val="24"/>
          <w:szCs w:val="24"/>
        </w:rPr>
        <w:t>,</w:t>
      </w:r>
      <w:r w:rsidR="006721D9" w:rsidRPr="00400E43">
        <w:rPr>
          <w:rFonts w:ascii="Arial" w:hAnsi="Arial" w:cs="Arial"/>
          <w:sz w:val="24"/>
          <w:szCs w:val="24"/>
        </w:rPr>
        <w:t xml:space="preserve"> </w:t>
      </w:r>
      <w:r w:rsidR="00D3796D" w:rsidRPr="00400E43">
        <w:rPr>
          <w:rFonts w:ascii="Arial" w:hAnsi="Arial" w:cs="Arial"/>
          <w:sz w:val="24"/>
          <w:szCs w:val="24"/>
        </w:rPr>
        <w:t xml:space="preserve">however, this independent body </w:t>
      </w:r>
      <w:r w:rsidR="00F00E3A" w:rsidRPr="00400E43">
        <w:rPr>
          <w:rFonts w:ascii="Arial" w:hAnsi="Arial" w:cs="Arial"/>
          <w:sz w:val="24"/>
          <w:szCs w:val="24"/>
        </w:rPr>
        <w:t xml:space="preserve">who oversees accountability on behalf of the public, is being </w:t>
      </w:r>
      <w:r w:rsidR="00830591" w:rsidRPr="00400E43">
        <w:rPr>
          <w:rFonts w:ascii="Arial" w:hAnsi="Arial" w:cs="Arial"/>
          <w:sz w:val="24"/>
          <w:szCs w:val="24"/>
        </w:rPr>
        <w:t xml:space="preserve">influenced by the </w:t>
      </w:r>
      <w:r w:rsidR="007F1BFB" w:rsidRPr="00400E43">
        <w:rPr>
          <w:rFonts w:ascii="Arial" w:hAnsi="Arial" w:cs="Arial"/>
          <w:sz w:val="24"/>
          <w:szCs w:val="24"/>
        </w:rPr>
        <w:t xml:space="preserve">head </w:t>
      </w:r>
      <w:r w:rsidR="005A1D88" w:rsidRPr="00400E43">
        <w:rPr>
          <w:rFonts w:ascii="Arial" w:hAnsi="Arial" w:cs="Arial"/>
          <w:sz w:val="24"/>
          <w:szCs w:val="24"/>
        </w:rPr>
        <w:t>of the government</w:t>
      </w:r>
      <w:r w:rsidR="00830591" w:rsidRPr="00400E43">
        <w:rPr>
          <w:rFonts w:ascii="Arial" w:hAnsi="Arial" w:cs="Arial"/>
          <w:sz w:val="24"/>
          <w:szCs w:val="24"/>
        </w:rPr>
        <w:t>.</w:t>
      </w:r>
    </w:p>
    <w:p w14:paraId="402B8414" w14:textId="0B220742" w:rsidR="00082229" w:rsidRPr="00400E43" w:rsidRDefault="00EC0233" w:rsidP="00C356C4">
      <w:pPr>
        <w:pStyle w:val="ListParagraph"/>
        <w:ind w:left="0"/>
        <w:rPr>
          <w:rFonts w:ascii="Arial" w:hAnsi="Arial" w:cs="Arial"/>
          <w:sz w:val="24"/>
          <w:szCs w:val="24"/>
        </w:rPr>
      </w:pPr>
      <w:r w:rsidRPr="00400E43">
        <w:rPr>
          <w:rFonts w:ascii="Arial" w:hAnsi="Arial" w:cs="Arial"/>
          <w:sz w:val="24"/>
          <w:szCs w:val="24"/>
        </w:rPr>
        <w:t>The</w:t>
      </w:r>
      <w:r w:rsidR="00CF46B4" w:rsidRPr="00400E43">
        <w:rPr>
          <w:rFonts w:ascii="Arial" w:hAnsi="Arial" w:cs="Arial"/>
          <w:sz w:val="24"/>
          <w:szCs w:val="24"/>
        </w:rPr>
        <w:t xml:space="preserve"> Contest Strategy</w:t>
      </w:r>
      <w:r w:rsidRPr="00400E43">
        <w:rPr>
          <w:rFonts w:ascii="Arial" w:hAnsi="Arial" w:cs="Arial"/>
          <w:sz w:val="24"/>
          <w:szCs w:val="24"/>
        </w:rPr>
        <w:t xml:space="preserve"> </w:t>
      </w:r>
      <w:r w:rsidR="000C321E">
        <w:rPr>
          <w:rFonts w:ascii="Arial" w:hAnsi="Arial" w:cs="Arial"/>
          <w:sz w:val="24"/>
          <w:szCs w:val="24"/>
        </w:rPr>
        <w:t>as explained in Home Office (20</w:t>
      </w:r>
      <w:r w:rsidR="002C0522">
        <w:rPr>
          <w:rFonts w:ascii="Arial" w:hAnsi="Arial" w:cs="Arial"/>
          <w:sz w:val="24"/>
          <w:szCs w:val="24"/>
        </w:rPr>
        <w:t>23</w:t>
      </w:r>
      <w:r w:rsidR="000C321E">
        <w:rPr>
          <w:rFonts w:ascii="Arial" w:hAnsi="Arial" w:cs="Arial"/>
          <w:sz w:val="24"/>
          <w:szCs w:val="24"/>
        </w:rPr>
        <w:t>)</w:t>
      </w:r>
      <w:r w:rsidR="00067C69">
        <w:rPr>
          <w:rFonts w:ascii="Arial" w:hAnsi="Arial" w:cs="Arial"/>
          <w:sz w:val="24"/>
          <w:szCs w:val="24"/>
        </w:rPr>
        <w:t>,</w:t>
      </w:r>
      <w:r w:rsidR="00CF46B4" w:rsidRPr="00400E43">
        <w:rPr>
          <w:rFonts w:ascii="Arial" w:hAnsi="Arial" w:cs="Arial"/>
          <w:sz w:val="24"/>
          <w:szCs w:val="24"/>
        </w:rPr>
        <w:t xml:space="preserve"> outlines </w:t>
      </w:r>
      <w:r w:rsidR="002520A1" w:rsidRPr="00400E43">
        <w:rPr>
          <w:rFonts w:ascii="Arial" w:hAnsi="Arial" w:cs="Arial"/>
          <w:sz w:val="24"/>
          <w:szCs w:val="24"/>
        </w:rPr>
        <w:t xml:space="preserve">that robust governance structures are in place to </w:t>
      </w:r>
      <w:r w:rsidR="00171741" w:rsidRPr="00400E43">
        <w:rPr>
          <w:rFonts w:ascii="Arial" w:hAnsi="Arial" w:cs="Arial"/>
          <w:sz w:val="24"/>
          <w:szCs w:val="24"/>
        </w:rPr>
        <w:t xml:space="preserve">co-ordinate the cross government and partnership response to the duty. This </w:t>
      </w:r>
      <w:r w:rsidR="001E3B85" w:rsidRPr="00400E43">
        <w:rPr>
          <w:rFonts w:ascii="Arial" w:hAnsi="Arial" w:cs="Arial"/>
          <w:sz w:val="24"/>
          <w:szCs w:val="24"/>
        </w:rPr>
        <w:t xml:space="preserve">is ‘led’, not steered, by the Director General for Homeland Security within the Home Office. </w:t>
      </w:r>
      <w:r w:rsidR="001664EA" w:rsidRPr="00400E43">
        <w:rPr>
          <w:rFonts w:ascii="Arial" w:hAnsi="Arial" w:cs="Arial"/>
          <w:sz w:val="24"/>
          <w:szCs w:val="24"/>
        </w:rPr>
        <w:t xml:space="preserve"> The </w:t>
      </w:r>
      <w:r w:rsidR="00E81682">
        <w:rPr>
          <w:rFonts w:ascii="Arial" w:hAnsi="Arial" w:cs="Arial"/>
          <w:sz w:val="24"/>
          <w:szCs w:val="24"/>
        </w:rPr>
        <w:t>D</w:t>
      </w:r>
      <w:r w:rsidR="001664EA" w:rsidRPr="00400E43">
        <w:rPr>
          <w:rFonts w:ascii="Arial" w:hAnsi="Arial" w:cs="Arial"/>
          <w:sz w:val="24"/>
          <w:szCs w:val="24"/>
        </w:rPr>
        <w:t xml:space="preserve">irector </w:t>
      </w:r>
      <w:r w:rsidR="00E81682">
        <w:rPr>
          <w:rFonts w:ascii="Arial" w:hAnsi="Arial" w:cs="Arial"/>
          <w:sz w:val="24"/>
          <w:szCs w:val="24"/>
        </w:rPr>
        <w:t>G</w:t>
      </w:r>
      <w:r w:rsidR="001664EA" w:rsidRPr="00400E43">
        <w:rPr>
          <w:rFonts w:ascii="Arial" w:hAnsi="Arial" w:cs="Arial"/>
          <w:sz w:val="24"/>
          <w:szCs w:val="24"/>
        </w:rPr>
        <w:t xml:space="preserve">eneral </w:t>
      </w:r>
      <w:r w:rsidR="00AB05CE" w:rsidRPr="00400E43">
        <w:rPr>
          <w:rFonts w:ascii="Arial" w:hAnsi="Arial" w:cs="Arial"/>
          <w:sz w:val="24"/>
          <w:szCs w:val="24"/>
        </w:rPr>
        <w:t>is accountable</w:t>
      </w:r>
      <w:r w:rsidR="001664EA" w:rsidRPr="00400E43">
        <w:rPr>
          <w:rFonts w:ascii="Arial" w:hAnsi="Arial" w:cs="Arial"/>
          <w:sz w:val="24"/>
          <w:szCs w:val="24"/>
        </w:rPr>
        <w:t xml:space="preserve"> to the National </w:t>
      </w:r>
      <w:r w:rsidR="00AB05CE" w:rsidRPr="00400E43">
        <w:rPr>
          <w:rFonts w:ascii="Arial" w:hAnsi="Arial" w:cs="Arial"/>
          <w:sz w:val="24"/>
          <w:szCs w:val="24"/>
        </w:rPr>
        <w:t>Security Council.</w:t>
      </w:r>
    </w:p>
    <w:p w14:paraId="6E54FCE5" w14:textId="04BF356F" w:rsidR="002E5DB1" w:rsidRPr="00400E43" w:rsidRDefault="00736206" w:rsidP="00C356C4">
      <w:pPr>
        <w:pStyle w:val="ListParagraph"/>
        <w:ind w:left="0"/>
        <w:rPr>
          <w:rFonts w:ascii="Arial" w:hAnsi="Arial" w:cs="Arial"/>
          <w:sz w:val="24"/>
          <w:szCs w:val="24"/>
        </w:rPr>
      </w:pPr>
      <w:r w:rsidRPr="00400E43">
        <w:rPr>
          <w:rFonts w:ascii="Arial" w:hAnsi="Arial" w:cs="Arial"/>
          <w:sz w:val="24"/>
          <w:szCs w:val="24"/>
        </w:rPr>
        <w:t>From a Contest practitioner point of view, the</w:t>
      </w:r>
      <w:r w:rsidR="00524E84" w:rsidRPr="00400E43">
        <w:rPr>
          <w:rFonts w:ascii="Arial" w:hAnsi="Arial" w:cs="Arial"/>
          <w:sz w:val="24"/>
          <w:szCs w:val="24"/>
        </w:rPr>
        <w:t xml:space="preserve">ir appears to be </w:t>
      </w:r>
      <w:r w:rsidR="007B615B" w:rsidRPr="00400E43">
        <w:rPr>
          <w:rFonts w:ascii="Arial" w:hAnsi="Arial" w:cs="Arial"/>
          <w:sz w:val="24"/>
          <w:szCs w:val="24"/>
        </w:rPr>
        <w:t>proficient level</w:t>
      </w:r>
      <w:r w:rsidR="00FB4D37" w:rsidRPr="00400E43">
        <w:rPr>
          <w:rFonts w:ascii="Arial" w:hAnsi="Arial" w:cs="Arial"/>
          <w:sz w:val="24"/>
          <w:szCs w:val="24"/>
        </w:rPr>
        <w:t xml:space="preserve"> of governance at the highest public servant </w:t>
      </w:r>
      <w:r w:rsidR="00977706">
        <w:rPr>
          <w:rFonts w:ascii="Arial" w:hAnsi="Arial" w:cs="Arial"/>
          <w:sz w:val="24"/>
          <w:szCs w:val="24"/>
        </w:rPr>
        <w:t>tier</w:t>
      </w:r>
      <w:r w:rsidR="00FB4D37" w:rsidRPr="00400E43">
        <w:rPr>
          <w:rFonts w:ascii="Arial" w:hAnsi="Arial" w:cs="Arial"/>
          <w:sz w:val="24"/>
          <w:szCs w:val="24"/>
        </w:rPr>
        <w:t xml:space="preserve"> of the strategy</w:t>
      </w:r>
      <w:r w:rsidR="0093460E" w:rsidRPr="00400E43">
        <w:rPr>
          <w:rFonts w:ascii="Arial" w:hAnsi="Arial" w:cs="Arial"/>
          <w:sz w:val="24"/>
          <w:szCs w:val="24"/>
        </w:rPr>
        <w:t>. I</w:t>
      </w:r>
      <w:r w:rsidR="00FB4D37" w:rsidRPr="00400E43">
        <w:rPr>
          <w:rFonts w:ascii="Arial" w:hAnsi="Arial" w:cs="Arial"/>
          <w:sz w:val="24"/>
          <w:szCs w:val="24"/>
        </w:rPr>
        <w:t xml:space="preserve">t must be noted that </w:t>
      </w:r>
      <w:r w:rsidR="00C06292" w:rsidRPr="00400E43">
        <w:rPr>
          <w:rFonts w:ascii="Arial" w:hAnsi="Arial" w:cs="Arial"/>
          <w:sz w:val="24"/>
          <w:szCs w:val="24"/>
        </w:rPr>
        <w:t xml:space="preserve">both </w:t>
      </w:r>
      <w:r w:rsidR="00FB4D37" w:rsidRPr="00400E43">
        <w:rPr>
          <w:rFonts w:ascii="Arial" w:hAnsi="Arial" w:cs="Arial"/>
          <w:sz w:val="24"/>
          <w:szCs w:val="24"/>
        </w:rPr>
        <w:t>the National Security Council</w:t>
      </w:r>
      <w:r w:rsidR="00C06292" w:rsidRPr="00400E43">
        <w:rPr>
          <w:rFonts w:ascii="Arial" w:hAnsi="Arial" w:cs="Arial"/>
          <w:sz w:val="24"/>
          <w:szCs w:val="24"/>
        </w:rPr>
        <w:t xml:space="preserve"> and</w:t>
      </w:r>
      <w:r w:rsidR="00FB4D37" w:rsidRPr="00400E43">
        <w:rPr>
          <w:rFonts w:ascii="Arial" w:hAnsi="Arial" w:cs="Arial"/>
          <w:sz w:val="24"/>
          <w:szCs w:val="24"/>
        </w:rPr>
        <w:t xml:space="preserve"> </w:t>
      </w:r>
      <w:r w:rsidR="00C06292" w:rsidRPr="00400E43">
        <w:rPr>
          <w:rFonts w:ascii="Arial" w:hAnsi="Arial" w:cs="Arial"/>
          <w:sz w:val="24"/>
          <w:szCs w:val="24"/>
        </w:rPr>
        <w:t>Intelligence and Security committee meetings</w:t>
      </w:r>
      <w:r w:rsidR="002C47E2" w:rsidRPr="00400E43">
        <w:rPr>
          <w:rFonts w:ascii="Arial" w:hAnsi="Arial" w:cs="Arial"/>
          <w:sz w:val="24"/>
          <w:szCs w:val="24"/>
        </w:rPr>
        <w:t xml:space="preserve"> are held in private, with the ability to redact or withhold </w:t>
      </w:r>
      <w:r w:rsidR="0093460E" w:rsidRPr="00400E43">
        <w:rPr>
          <w:rFonts w:ascii="Arial" w:hAnsi="Arial" w:cs="Arial"/>
          <w:sz w:val="24"/>
          <w:szCs w:val="24"/>
        </w:rPr>
        <w:t>publications of the meetings</w:t>
      </w:r>
      <w:r w:rsidR="00C06292" w:rsidRPr="00400E43">
        <w:rPr>
          <w:rFonts w:ascii="Arial" w:hAnsi="Arial" w:cs="Arial"/>
          <w:sz w:val="24"/>
          <w:szCs w:val="24"/>
        </w:rPr>
        <w:t xml:space="preserve"> </w:t>
      </w:r>
      <w:sdt>
        <w:sdtPr>
          <w:rPr>
            <w:rFonts w:ascii="Arial" w:hAnsi="Arial" w:cs="Arial"/>
            <w:sz w:val="24"/>
            <w:szCs w:val="24"/>
          </w:rPr>
          <w:id w:val="1125040377"/>
          <w:citation/>
        </w:sdtPr>
        <w:sdtEndPr/>
        <w:sdtContent>
          <w:r w:rsidR="0078588B" w:rsidRPr="00400E43">
            <w:rPr>
              <w:rFonts w:ascii="Arial" w:hAnsi="Arial" w:cs="Arial"/>
              <w:sz w:val="24"/>
              <w:szCs w:val="24"/>
            </w:rPr>
            <w:fldChar w:fldCharType="begin"/>
          </w:r>
          <w:r w:rsidR="0078588B" w:rsidRPr="00400E43">
            <w:rPr>
              <w:rFonts w:ascii="Arial" w:hAnsi="Arial" w:cs="Arial"/>
              <w:sz w:val="24"/>
              <w:szCs w:val="24"/>
            </w:rPr>
            <w:instrText xml:space="preserve"> CITATION Int21 \l 2057 </w:instrText>
          </w:r>
          <w:r w:rsidR="0078588B" w:rsidRPr="00400E43">
            <w:rPr>
              <w:rFonts w:ascii="Arial" w:hAnsi="Arial" w:cs="Arial"/>
              <w:sz w:val="24"/>
              <w:szCs w:val="24"/>
            </w:rPr>
            <w:fldChar w:fldCharType="separate"/>
          </w:r>
          <w:r w:rsidR="004420AE" w:rsidRPr="004420AE">
            <w:rPr>
              <w:rFonts w:ascii="Arial" w:hAnsi="Arial" w:cs="Arial"/>
              <w:noProof/>
              <w:sz w:val="24"/>
              <w:szCs w:val="24"/>
            </w:rPr>
            <w:t>(Intelligence and Security Committee of Parliament, 2021)</w:t>
          </w:r>
          <w:r w:rsidR="0078588B" w:rsidRPr="00400E43">
            <w:rPr>
              <w:rFonts w:ascii="Arial" w:hAnsi="Arial" w:cs="Arial"/>
              <w:sz w:val="24"/>
              <w:szCs w:val="24"/>
            </w:rPr>
            <w:fldChar w:fldCharType="end"/>
          </w:r>
        </w:sdtContent>
      </w:sdt>
      <w:r w:rsidR="002158EE" w:rsidRPr="00400E43">
        <w:rPr>
          <w:rFonts w:ascii="Arial" w:hAnsi="Arial" w:cs="Arial"/>
          <w:sz w:val="24"/>
          <w:szCs w:val="24"/>
        </w:rPr>
        <w:t xml:space="preserve">. </w:t>
      </w:r>
      <w:r w:rsidR="00432607" w:rsidRPr="00400E43">
        <w:rPr>
          <w:rFonts w:ascii="Arial" w:hAnsi="Arial" w:cs="Arial"/>
          <w:sz w:val="24"/>
          <w:szCs w:val="24"/>
        </w:rPr>
        <w:t xml:space="preserve">Bringing this point to the reflection of </w:t>
      </w:r>
      <w:r w:rsidR="00F8520E" w:rsidRPr="00400E43">
        <w:rPr>
          <w:rFonts w:ascii="Arial" w:hAnsi="Arial" w:cs="Arial"/>
          <w:sz w:val="24"/>
          <w:szCs w:val="24"/>
        </w:rPr>
        <w:t xml:space="preserve">Tyler (2004), </w:t>
      </w:r>
      <w:r w:rsidR="001E2817" w:rsidRPr="00400E43">
        <w:rPr>
          <w:rFonts w:ascii="Arial" w:hAnsi="Arial" w:cs="Arial"/>
          <w:sz w:val="24"/>
          <w:szCs w:val="24"/>
        </w:rPr>
        <w:t>a</w:t>
      </w:r>
      <w:r w:rsidR="00AD0C96" w:rsidRPr="00400E43">
        <w:rPr>
          <w:rFonts w:ascii="Arial" w:hAnsi="Arial" w:cs="Arial"/>
          <w:sz w:val="24"/>
          <w:szCs w:val="24"/>
        </w:rPr>
        <w:t xml:space="preserve">nd The </w:t>
      </w:r>
      <w:r w:rsidR="00442BB9" w:rsidRPr="00400E43">
        <w:rPr>
          <w:rFonts w:ascii="Arial" w:hAnsi="Arial" w:cs="Arial"/>
          <w:sz w:val="24"/>
          <w:szCs w:val="24"/>
        </w:rPr>
        <w:t>President’s</w:t>
      </w:r>
      <w:r w:rsidR="00AD0C96" w:rsidRPr="00400E43">
        <w:rPr>
          <w:rFonts w:ascii="Arial" w:hAnsi="Arial" w:cs="Arial"/>
          <w:sz w:val="24"/>
          <w:szCs w:val="24"/>
        </w:rPr>
        <w:t xml:space="preserve"> Task Forc</w:t>
      </w:r>
      <w:r w:rsidR="00442BB9" w:rsidRPr="00400E43">
        <w:rPr>
          <w:rFonts w:ascii="Arial" w:hAnsi="Arial" w:cs="Arial"/>
          <w:sz w:val="24"/>
          <w:szCs w:val="24"/>
        </w:rPr>
        <w:t>e on 21</w:t>
      </w:r>
      <w:r w:rsidR="00442BB9" w:rsidRPr="00400E43">
        <w:rPr>
          <w:rFonts w:ascii="Arial" w:hAnsi="Arial" w:cs="Arial"/>
          <w:sz w:val="24"/>
          <w:szCs w:val="24"/>
          <w:vertAlign w:val="superscript"/>
        </w:rPr>
        <w:t>st</w:t>
      </w:r>
      <w:r w:rsidR="00442BB9" w:rsidRPr="00400E43">
        <w:rPr>
          <w:rFonts w:ascii="Arial" w:hAnsi="Arial" w:cs="Arial"/>
          <w:sz w:val="24"/>
          <w:szCs w:val="24"/>
        </w:rPr>
        <w:t xml:space="preserve"> Century Policing (2015), </w:t>
      </w:r>
      <w:r w:rsidR="006E16A8" w:rsidRPr="00400E43">
        <w:rPr>
          <w:rFonts w:ascii="Arial" w:hAnsi="Arial" w:cs="Arial"/>
          <w:sz w:val="24"/>
          <w:szCs w:val="24"/>
        </w:rPr>
        <w:t>it can be argued that the Contest Strategy</w:t>
      </w:r>
      <w:r w:rsidR="00303E18" w:rsidRPr="00400E43">
        <w:rPr>
          <w:rFonts w:ascii="Arial" w:hAnsi="Arial" w:cs="Arial"/>
          <w:sz w:val="24"/>
          <w:szCs w:val="24"/>
        </w:rPr>
        <w:t>’s</w:t>
      </w:r>
      <w:r w:rsidR="006E16A8" w:rsidRPr="00400E43">
        <w:rPr>
          <w:rFonts w:ascii="Arial" w:hAnsi="Arial" w:cs="Arial"/>
          <w:sz w:val="24"/>
          <w:szCs w:val="24"/>
        </w:rPr>
        <w:t xml:space="preserve"> highest level of governance does not conform to the principles of transparency to </w:t>
      </w:r>
      <w:r w:rsidR="004422F6" w:rsidRPr="00400E43">
        <w:rPr>
          <w:rFonts w:ascii="Arial" w:hAnsi="Arial" w:cs="Arial"/>
          <w:sz w:val="24"/>
          <w:szCs w:val="24"/>
        </w:rPr>
        <w:t xml:space="preserve">build trust and confidence between the public and </w:t>
      </w:r>
      <w:r w:rsidR="0044068B" w:rsidRPr="00400E43">
        <w:rPr>
          <w:rFonts w:ascii="Arial" w:hAnsi="Arial" w:cs="Arial"/>
          <w:sz w:val="24"/>
          <w:szCs w:val="24"/>
        </w:rPr>
        <w:t>law enforcement</w:t>
      </w:r>
      <w:r w:rsidR="001838BB" w:rsidRPr="00400E43">
        <w:rPr>
          <w:rFonts w:ascii="Arial" w:hAnsi="Arial" w:cs="Arial"/>
          <w:sz w:val="24"/>
          <w:szCs w:val="24"/>
        </w:rPr>
        <w:t xml:space="preserve">. </w:t>
      </w:r>
      <w:r w:rsidR="0048434F" w:rsidRPr="00400E43">
        <w:rPr>
          <w:rFonts w:ascii="Arial" w:hAnsi="Arial" w:cs="Arial"/>
          <w:sz w:val="24"/>
          <w:szCs w:val="24"/>
        </w:rPr>
        <w:t>W</w:t>
      </w:r>
      <w:r w:rsidR="00E145C1" w:rsidRPr="00400E43">
        <w:rPr>
          <w:rFonts w:ascii="Arial" w:hAnsi="Arial" w:cs="Arial"/>
          <w:sz w:val="24"/>
          <w:szCs w:val="24"/>
        </w:rPr>
        <w:t xml:space="preserve">hen talking about the Prevent duty, and the </w:t>
      </w:r>
      <w:r w:rsidR="00E16A5B" w:rsidRPr="00400E43">
        <w:rPr>
          <w:rFonts w:ascii="Arial" w:hAnsi="Arial" w:cs="Arial"/>
          <w:sz w:val="24"/>
          <w:szCs w:val="24"/>
        </w:rPr>
        <w:lastRenderedPageBreak/>
        <w:t>recommendations</w:t>
      </w:r>
      <w:r w:rsidR="004422F6" w:rsidRPr="00400E43">
        <w:rPr>
          <w:rFonts w:ascii="Arial" w:hAnsi="Arial" w:cs="Arial"/>
          <w:sz w:val="24"/>
          <w:szCs w:val="24"/>
        </w:rPr>
        <w:t xml:space="preserve"> </w:t>
      </w:r>
      <w:r w:rsidR="00981C23" w:rsidRPr="00400E43">
        <w:rPr>
          <w:rFonts w:ascii="Arial" w:hAnsi="Arial" w:cs="Arial"/>
          <w:sz w:val="24"/>
          <w:szCs w:val="24"/>
        </w:rPr>
        <w:t>contained</w:t>
      </w:r>
      <w:r w:rsidR="00CC7CC2" w:rsidRPr="00400E43">
        <w:rPr>
          <w:rFonts w:ascii="Arial" w:hAnsi="Arial" w:cs="Arial"/>
          <w:sz w:val="24"/>
          <w:szCs w:val="24"/>
        </w:rPr>
        <w:t xml:space="preserve"> within the independent review of Prevent</w:t>
      </w:r>
      <w:r w:rsidR="007246B1">
        <w:rPr>
          <w:rFonts w:ascii="Arial" w:hAnsi="Arial" w:cs="Arial"/>
          <w:sz w:val="24"/>
          <w:szCs w:val="24"/>
        </w:rPr>
        <w:t xml:space="preserve">, Shawcross (2023) </w:t>
      </w:r>
      <w:r w:rsidR="00992F74">
        <w:rPr>
          <w:rFonts w:ascii="Arial" w:hAnsi="Arial" w:cs="Arial"/>
          <w:sz w:val="24"/>
          <w:szCs w:val="24"/>
        </w:rPr>
        <w:t>concludes</w:t>
      </w:r>
      <w:r w:rsidR="00B130BE" w:rsidRPr="00400E43">
        <w:rPr>
          <w:rFonts w:ascii="Arial" w:hAnsi="Arial" w:cs="Arial"/>
          <w:sz w:val="24"/>
          <w:szCs w:val="24"/>
        </w:rPr>
        <w:t xml:space="preserve"> that Prevent should </w:t>
      </w:r>
      <w:r w:rsidR="004B714B" w:rsidRPr="00400E43">
        <w:rPr>
          <w:rFonts w:ascii="Arial" w:hAnsi="Arial" w:cs="Arial"/>
          <w:sz w:val="24"/>
          <w:szCs w:val="24"/>
        </w:rPr>
        <w:t xml:space="preserve">seek to improve the public’s trust in the duty by </w:t>
      </w:r>
      <w:r w:rsidR="00FE64E2" w:rsidRPr="00400E43">
        <w:rPr>
          <w:rFonts w:ascii="Arial" w:hAnsi="Arial" w:cs="Arial"/>
          <w:sz w:val="24"/>
          <w:szCs w:val="24"/>
        </w:rPr>
        <w:t>implementing better transparency</w:t>
      </w:r>
      <w:r w:rsidR="0048434F" w:rsidRPr="00400E43">
        <w:rPr>
          <w:rFonts w:ascii="Arial" w:hAnsi="Arial" w:cs="Arial"/>
          <w:sz w:val="24"/>
          <w:szCs w:val="24"/>
        </w:rPr>
        <w:t xml:space="preserve">, inference can be made as to why at the highest level, is governance so closed, when a recent independent review </w:t>
      </w:r>
      <w:r w:rsidR="005338C8" w:rsidRPr="00400E43">
        <w:rPr>
          <w:rFonts w:ascii="Arial" w:hAnsi="Arial" w:cs="Arial"/>
          <w:sz w:val="24"/>
          <w:szCs w:val="24"/>
        </w:rPr>
        <w:t>recommends it to be more open?</w:t>
      </w:r>
    </w:p>
    <w:p w14:paraId="1BEF3B72" w14:textId="51DEBD91" w:rsidR="005338C8" w:rsidRDefault="002E0C13" w:rsidP="00C356C4">
      <w:pPr>
        <w:pStyle w:val="ListParagraph"/>
        <w:ind w:left="0"/>
        <w:rPr>
          <w:rFonts w:ascii="Arial" w:hAnsi="Arial" w:cs="Arial"/>
          <w:sz w:val="24"/>
          <w:szCs w:val="24"/>
        </w:rPr>
      </w:pPr>
      <w:r w:rsidRPr="00C07087">
        <w:rPr>
          <w:rFonts w:ascii="Arial" w:hAnsi="Arial" w:cs="Arial"/>
          <w:sz w:val="24"/>
          <w:szCs w:val="24"/>
        </w:rPr>
        <w:t xml:space="preserve">As </w:t>
      </w:r>
      <w:r w:rsidR="005D049E" w:rsidRPr="00C07087">
        <w:rPr>
          <w:rFonts w:ascii="Arial" w:hAnsi="Arial" w:cs="Arial"/>
          <w:sz w:val="24"/>
          <w:szCs w:val="24"/>
        </w:rPr>
        <w:t xml:space="preserve">we step down the </w:t>
      </w:r>
      <w:r w:rsidR="002F2646" w:rsidRPr="00C07087">
        <w:rPr>
          <w:rFonts w:ascii="Arial" w:hAnsi="Arial" w:cs="Arial"/>
          <w:sz w:val="24"/>
          <w:szCs w:val="24"/>
        </w:rPr>
        <w:t xml:space="preserve">pyramid of governance </w:t>
      </w:r>
      <w:r w:rsidR="005D049E" w:rsidRPr="00C07087">
        <w:rPr>
          <w:rFonts w:ascii="Arial" w:hAnsi="Arial" w:cs="Arial"/>
          <w:sz w:val="24"/>
          <w:szCs w:val="24"/>
        </w:rPr>
        <w:t xml:space="preserve">into the wider </w:t>
      </w:r>
      <w:r w:rsidR="00C72509">
        <w:rPr>
          <w:rFonts w:ascii="Arial" w:hAnsi="Arial" w:cs="Arial"/>
          <w:sz w:val="24"/>
          <w:szCs w:val="24"/>
        </w:rPr>
        <w:t xml:space="preserve">sections, </w:t>
      </w:r>
      <w:r w:rsidR="00A0507E">
        <w:rPr>
          <w:rFonts w:ascii="Arial" w:hAnsi="Arial" w:cs="Arial"/>
          <w:sz w:val="24"/>
          <w:szCs w:val="24"/>
        </w:rPr>
        <w:t>the</w:t>
      </w:r>
      <w:r w:rsidR="00C72509">
        <w:rPr>
          <w:rFonts w:ascii="Arial" w:hAnsi="Arial" w:cs="Arial"/>
          <w:sz w:val="24"/>
          <w:szCs w:val="24"/>
        </w:rPr>
        <w:t xml:space="preserve"> </w:t>
      </w:r>
      <w:r w:rsidR="003751A4">
        <w:rPr>
          <w:rFonts w:ascii="Arial" w:hAnsi="Arial" w:cs="Arial"/>
          <w:sz w:val="24"/>
          <w:szCs w:val="24"/>
        </w:rPr>
        <w:t xml:space="preserve">focus </w:t>
      </w:r>
      <w:r w:rsidR="00540655">
        <w:rPr>
          <w:rFonts w:ascii="Arial" w:hAnsi="Arial" w:cs="Arial"/>
          <w:sz w:val="24"/>
          <w:szCs w:val="24"/>
        </w:rPr>
        <w:t xml:space="preserve">lays on the </w:t>
      </w:r>
      <w:r w:rsidR="00C72509">
        <w:rPr>
          <w:rFonts w:ascii="Arial" w:hAnsi="Arial" w:cs="Arial"/>
          <w:sz w:val="24"/>
          <w:szCs w:val="24"/>
        </w:rPr>
        <w:t>expected practitioner deliverance of the strategy</w:t>
      </w:r>
      <w:r w:rsidR="00A0507E">
        <w:rPr>
          <w:rFonts w:ascii="Arial" w:hAnsi="Arial" w:cs="Arial"/>
          <w:sz w:val="24"/>
          <w:szCs w:val="24"/>
        </w:rPr>
        <w:t>.</w:t>
      </w:r>
      <w:r w:rsidR="00540655">
        <w:rPr>
          <w:rFonts w:ascii="Arial" w:hAnsi="Arial" w:cs="Arial"/>
          <w:sz w:val="24"/>
          <w:szCs w:val="24"/>
        </w:rPr>
        <w:t xml:space="preserve"> </w:t>
      </w:r>
      <w:r w:rsidR="00A0507E">
        <w:rPr>
          <w:rFonts w:ascii="Arial" w:hAnsi="Arial" w:cs="Arial"/>
          <w:sz w:val="24"/>
          <w:szCs w:val="24"/>
        </w:rPr>
        <w:t>S</w:t>
      </w:r>
      <w:r w:rsidR="00540655">
        <w:rPr>
          <w:rFonts w:ascii="Arial" w:hAnsi="Arial" w:cs="Arial"/>
          <w:sz w:val="24"/>
          <w:szCs w:val="24"/>
        </w:rPr>
        <w:t>tatutory partner</w:t>
      </w:r>
      <w:r w:rsidR="00A0507E">
        <w:rPr>
          <w:rFonts w:ascii="Arial" w:hAnsi="Arial" w:cs="Arial"/>
          <w:sz w:val="24"/>
          <w:szCs w:val="24"/>
        </w:rPr>
        <w:t xml:space="preserve">s </w:t>
      </w:r>
      <w:r w:rsidR="00E22171">
        <w:rPr>
          <w:rFonts w:ascii="Arial" w:hAnsi="Arial" w:cs="Arial"/>
          <w:sz w:val="24"/>
          <w:szCs w:val="24"/>
        </w:rPr>
        <w:t>within</w:t>
      </w:r>
      <w:r w:rsidR="00A0507E">
        <w:rPr>
          <w:rFonts w:ascii="Arial" w:hAnsi="Arial" w:cs="Arial"/>
          <w:sz w:val="24"/>
          <w:szCs w:val="24"/>
        </w:rPr>
        <w:t xml:space="preserve"> </w:t>
      </w:r>
      <w:r w:rsidR="002A1A20">
        <w:rPr>
          <w:rFonts w:ascii="Arial" w:hAnsi="Arial" w:cs="Arial"/>
          <w:sz w:val="24"/>
          <w:szCs w:val="24"/>
        </w:rPr>
        <w:t xml:space="preserve">Sec 29 of the </w:t>
      </w:r>
      <w:r w:rsidR="00A0507E">
        <w:rPr>
          <w:rFonts w:ascii="Arial" w:hAnsi="Arial" w:cs="Arial"/>
          <w:sz w:val="24"/>
          <w:szCs w:val="24"/>
        </w:rPr>
        <w:t>Counter Terrorism Security Act</w:t>
      </w:r>
      <w:r w:rsidR="00B04DD7">
        <w:rPr>
          <w:rFonts w:ascii="Arial" w:hAnsi="Arial" w:cs="Arial"/>
          <w:sz w:val="24"/>
          <w:szCs w:val="24"/>
        </w:rPr>
        <w:t xml:space="preserve"> 2015</w:t>
      </w:r>
      <w:r w:rsidR="00E22171">
        <w:rPr>
          <w:rFonts w:ascii="Arial" w:hAnsi="Arial" w:cs="Arial"/>
          <w:sz w:val="24"/>
          <w:szCs w:val="24"/>
        </w:rPr>
        <w:t xml:space="preserve"> and Prevent Duty</w:t>
      </w:r>
      <w:r w:rsidR="007861D8">
        <w:rPr>
          <w:rFonts w:ascii="Arial" w:hAnsi="Arial" w:cs="Arial"/>
          <w:sz w:val="24"/>
          <w:szCs w:val="24"/>
        </w:rPr>
        <w:t xml:space="preserve"> as </w:t>
      </w:r>
      <w:r w:rsidR="00E82D13">
        <w:rPr>
          <w:rFonts w:ascii="Arial" w:hAnsi="Arial" w:cs="Arial"/>
          <w:sz w:val="24"/>
          <w:szCs w:val="24"/>
        </w:rPr>
        <w:t>listed in Home Office (2015)</w:t>
      </w:r>
      <w:r w:rsidR="00037AC3">
        <w:rPr>
          <w:rFonts w:ascii="Arial" w:hAnsi="Arial" w:cs="Arial"/>
          <w:sz w:val="24"/>
          <w:szCs w:val="24"/>
        </w:rPr>
        <w:t xml:space="preserve">, namely Police, Prisons, Local Authorities, </w:t>
      </w:r>
      <w:r w:rsidR="00EE0033">
        <w:rPr>
          <w:rFonts w:ascii="Arial" w:hAnsi="Arial" w:cs="Arial"/>
          <w:sz w:val="24"/>
          <w:szCs w:val="24"/>
        </w:rPr>
        <w:t xml:space="preserve">Education and </w:t>
      </w:r>
      <w:r w:rsidR="008E7005">
        <w:rPr>
          <w:rFonts w:ascii="Arial" w:hAnsi="Arial" w:cs="Arial"/>
          <w:sz w:val="24"/>
          <w:szCs w:val="24"/>
        </w:rPr>
        <w:t>Health,</w:t>
      </w:r>
      <w:r w:rsidR="00561733">
        <w:rPr>
          <w:rFonts w:ascii="Arial" w:hAnsi="Arial" w:cs="Arial"/>
          <w:sz w:val="24"/>
          <w:szCs w:val="24"/>
        </w:rPr>
        <w:t xml:space="preserve"> have a statutory responsibility to implement the Prevent Duty within </w:t>
      </w:r>
      <w:r w:rsidR="000A03B2">
        <w:rPr>
          <w:rFonts w:ascii="Arial" w:hAnsi="Arial" w:cs="Arial"/>
          <w:sz w:val="24"/>
          <w:szCs w:val="24"/>
        </w:rPr>
        <w:t xml:space="preserve">their </w:t>
      </w:r>
      <w:r w:rsidR="00E05F20">
        <w:rPr>
          <w:rFonts w:ascii="Arial" w:hAnsi="Arial" w:cs="Arial"/>
          <w:sz w:val="24"/>
          <w:szCs w:val="24"/>
        </w:rPr>
        <w:t>organisations and policies.</w:t>
      </w:r>
    </w:p>
    <w:p w14:paraId="28215BA3" w14:textId="1E98CEE0" w:rsidR="002E2996" w:rsidRDefault="00E872BA" w:rsidP="00C356C4">
      <w:pPr>
        <w:pStyle w:val="ListParagraph"/>
        <w:ind w:left="0"/>
        <w:rPr>
          <w:rFonts w:ascii="Arial" w:hAnsi="Arial" w:cs="Arial"/>
          <w:sz w:val="24"/>
          <w:szCs w:val="24"/>
        </w:rPr>
      </w:pPr>
      <w:r>
        <w:rPr>
          <w:rFonts w:ascii="Arial" w:hAnsi="Arial" w:cs="Arial"/>
          <w:sz w:val="24"/>
          <w:szCs w:val="24"/>
        </w:rPr>
        <w:t xml:space="preserve">The guidance on leadership </w:t>
      </w:r>
      <w:r w:rsidR="00EB081E">
        <w:rPr>
          <w:rFonts w:ascii="Arial" w:hAnsi="Arial" w:cs="Arial"/>
          <w:sz w:val="24"/>
          <w:szCs w:val="24"/>
        </w:rPr>
        <w:t xml:space="preserve">and steering of this responsibility contained in </w:t>
      </w:r>
      <w:r w:rsidR="007E02C4">
        <w:rPr>
          <w:rFonts w:ascii="Arial" w:hAnsi="Arial" w:cs="Arial"/>
          <w:sz w:val="24"/>
          <w:szCs w:val="24"/>
        </w:rPr>
        <w:t>the duty appears weak</w:t>
      </w:r>
      <w:r w:rsidR="0035510C">
        <w:rPr>
          <w:rFonts w:ascii="Arial" w:hAnsi="Arial" w:cs="Arial"/>
          <w:sz w:val="24"/>
          <w:szCs w:val="24"/>
        </w:rPr>
        <w:t>, and open t</w:t>
      </w:r>
      <w:r w:rsidR="005C43C2">
        <w:rPr>
          <w:rFonts w:ascii="Arial" w:hAnsi="Arial" w:cs="Arial"/>
          <w:sz w:val="24"/>
          <w:szCs w:val="24"/>
        </w:rPr>
        <w:t xml:space="preserve">o </w:t>
      </w:r>
      <w:r w:rsidR="00333FFB">
        <w:rPr>
          <w:rFonts w:ascii="Arial" w:hAnsi="Arial" w:cs="Arial"/>
          <w:sz w:val="24"/>
          <w:szCs w:val="24"/>
        </w:rPr>
        <w:t>discretion</w:t>
      </w:r>
      <w:r w:rsidR="005C43C2">
        <w:rPr>
          <w:rFonts w:ascii="Arial" w:hAnsi="Arial" w:cs="Arial"/>
          <w:sz w:val="24"/>
          <w:szCs w:val="24"/>
        </w:rPr>
        <w:t xml:space="preserve"> </w:t>
      </w:r>
      <w:r w:rsidR="00333FFB">
        <w:rPr>
          <w:rFonts w:ascii="Arial" w:hAnsi="Arial" w:cs="Arial"/>
          <w:sz w:val="24"/>
          <w:szCs w:val="24"/>
        </w:rPr>
        <w:t>as to whether an organi</w:t>
      </w:r>
      <w:r w:rsidR="007A0C36">
        <w:rPr>
          <w:rFonts w:ascii="Arial" w:hAnsi="Arial" w:cs="Arial"/>
          <w:sz w:val="24"/>
          <w:szCs w:val="24"/>
        </w:rPr>
        <w:t xml:space="preserve">sation would appoint dedicated Prevent </w:t>
      </w:r>
      <w:r w:rsidR="00F3513D">
        <w:rPr>
          <w:rFonts w:ascii="Arial" w:hAnsi="Arial" w:cs="Arial"/>
          <w:sz w:val="24"/>
          <w:szCs w:val="24"/>
        </w:rPr>
        <w:t>roles or</w:t>
      </w:r>
      <w:r w:rsidR="007A0C36">
        <w:rPr>
          <w:rFonts w:ascii="Arial" w:hAnsi="Arial" w:cs="Arial"/>
          <w:sz w:val="24"/>
          <w:szCs w:val="24"/>
        </w:rPr>
        <w:t xml:space="preserve"> deliver Prevent through wider safeguarding duties</w:t>
      </w:r>
      <w:r w:rsidR="008A0242">
        <w:rPr>
          <w:rFonts w:ascii="Arial" w:hAnsi="Arial" w:cs="Arial"/>
          <w:sz w:val="24"/>
          <w:szCs w:val="24"/>
        </w:rPr>
        <w:t xml:space="preserve"> </w:t>
      </w:r>
      <w:sdt>
        <w:sdtPr>
          <w:rPr>
            <w:rFonts w:ascii="Arial" w:hAnsi="Arial" w:cs="Arial"/>
            <w:sz w:val="24"/>
            <w:szCs w:val="24"/>
          </w:rPr>
          <w:id w:val="1292635886"/>
          <w:citation/>
        </w:sdtPr>
        <w:sdtEndPr/>
        <w:sdtContent>
          <w:r w:rsidR="00F3513D">
            <w:rPr>
              <w:rFonts w:ascii="Arial" w:hAnsi="Arial" w:cs="Arial"/>
              <w:sz w:val="24"/>
              <w:szCs w:val="24"/>
            </w:rPr>
            <w:fldChar w:fldCharType="begin"/>
          </w:r>
          <w:r w:rsidR="00F3513D">
            <w:rPr>
              <w:rFonts w:ascii="Arial" w:hAnsi="Arial" w:cs="Arial"/>
              <w:sz w:val="24"/>
              <w:szCs w:val="24"/>
            </w:rPr>
            <w:instrText xml:space="preserve"> CITATION Hom24 \l 2057 </w:instrText>
          </w:r>
          <w:r w:rsidR="00F3513D">
            <w:rPr>
              <w:rFonts w:ascii="Arial" w:hAnsi="Arial" w:cs="Arial"/>
              <w:sz w:val="24"/>
              <w:szCs w:val="24"/>
            </w:rPr>
            <w:fldChar w:fldCharType="separate"/>
          </w:r>
          <w:r w:rsidR="004420AE" w:rsidRPr="004420AE">
            <w:rPr>
              <w:rFonts w:ascii="Arial" w:hAnsi="Arial" w:cs="Arial"/>
              <w:noProof/>
              <w:sz w:val="24"/>
              <w:szCs w:val="24"/>
            </w:rPr>
            <w:t>(Home Office, 2024)</w:t>
          </w:r>
          <w:r w:rsidR="00F3513D">
            <w:rPr>
              <w:rFonts w:ascii="Arial" w:hAnsi="Arial" w:cs="Arial"/>
              <w:sz w:val="24"/>
              <w:szCs w:val="24"/>
            </w:rPr>
            <w:fldChar w:fldCharType="end"/>
          </w:r>
        </w:sdtContent>
      </w:sdt>
      <w:r w:rsidR="00F3513D">
        <w:rPr>
          <w:rFonts w:ascii="Arial" w:hAnsi="Arial" w:cs="Arial"/>
          <w:sz w:val="24"/>
          <w:szCs w:val="24"/>
        </w:rPr>
        <w:t>.</w:t>
      </w:r>
      <w:r w:rsidR="008A0242">
        <w:rPr>
          <w:rFonts w:ascii="Arial" w:hAnsi="Arial" w:cs="Arial"/>
          <w:sz w:val="24"/>
          <w:szCs w:val="24"/>
        </w:rPr>
        <w:t xml:space="preserve"> </w:t>
      </w:r>
    </w:p>
    <w:p w14:paraId="4BB5FBE0" w14:textId="7994F1EC" w:rsidR="002E6899" w:rsidRDefault="00A67825" w:rsidP="00C356C4">
      <w:pPr>
        <w:pStyle w:val="ListParagraph"/>
        <w:ind w:left="0"/>
        <w:rPr>
          <w:rFonts w:ascii="Arial" w:hAnsi="Arial" w:cs="Arial"/>
          <w:sz w:val="24"/>
          <w:szCs w:val="24"/>
        </w:rPr>
      </w:pPr>
      <w:r>
        <w:rPr>
          <w:rFonts w:ascii="Arial" w:hAnsi="Arial" w:cs="Arial"/>
          <w:sz w:val="24"/>
          <w:szCs w:val="24"/>
        </w:rPr>
        <w:t xml:space="preserve">Education as a statutory member of the duty </w:t>
      </w:r>
      <w:r w:rsidR="000E41BF">
        <w:rPr>
          <w:rFonts w:ascii="Arial" w:hAnsi="Arial" w:cs="Arial"/>
          <w:sz w:val="24"/>
          <w:szCs w:val="24"/>
        </w:rPr>
        <w:t xml:space="preserve">historically find the implementation of Prevent </w:t>
      </w:r>
      <w:r w:rsidR="0051014E">
        <w:rPr>
          <w:rFonts w:ascii="Arial" w:hAnsi="Arial" w:cs="Arial"/>
          <w:sz w:val="24"/>
          <w:szCs w:val="24"/>
        </w:rPr>
        <w:t>extremely challenging</w:t>
      </w:r>
      <w:r w:rsidR="000E41BF">
        <w:rPr>
          <w:rFonts w:ascii="Arial" w:hAnsi="Arial" w:cs="Arial"/>
          <w:sz w:val="24"/>
          <w:szCs w:val="24"/>
        </w:rPr>
        <w:t xml:space="preserve"> within their establishments, </w:t>
      </w:r>
      <w:r w:rsidR="00A545DF">
        <w:rPr>
          <w:rFonts w:ascii="Arial" w:hAnsi="Arial" w:cs="Arial"/>
          <w:sz w:val="24"/>
          <w:szCs w:val="24"/>
        </w:rPr>
        <w:t>finding conflicting contrasts between freedom of expression,</w:t>
      </w:r>
      <w:r w:rsidR="0051014E">
        <w:rPr>
          <w:rFonts w:ascii="Arial" w:hAnsi="Arial" w:cs="Arial"/>
          <w:sz w:val="24"/>
          <w:szCs w:val="24"/>
        </w:rPr>
        <w:t xml:space="preserve"> </w:t>
      </w:r>
      <w:r w:rsidR="00493B89">
        <w:rPr>
          <w:rFonts w:ascii="Arial" w:hAnsi="Arial" w:cs="Arial"/>
          <w:sz w:val="24"/>
          <w:szCs w:val="24"/>
        </w:rPr>
        <w:t xml:space="preserve">suitable training </w:t>
      </w:r>
      <w:r w:rsidR="0087178B">
        <w:rPr>
          <w:rFonts w:ascii="Arial" w:hAnsi="Arial" w:cs="Arial"/>
          <w:sz w:val="24"/>
          <w:szCs w:val="24"/>
        </w:rPr>
        <w:t>for staff and budgetary constraints</w:t>
      </w:r>
      <w:r w:rsidR="00032017">
        <w:rPr>
          <w:rFonts w:ascii="Arial" w:hAnsi="Arial" w:cs="Arial"/>
          <w:sz w:val="24"/>
          <w:szCs w:val="24"/>
        </w:rPr>
        <w:t xml:space="preserve"> to name a few</w:t>
      </w:r>
      <w:r w:rsidR="00A545DF">
        <w:rPr>
          <w:rFonts w:ascii="Arial" w:hAnsi="Arial" w:cs="Arial"/>
          <w:sz w:val="24"/>
          <w:szCs w:val="24"/>
        </w:rPr>
        <w:t xml:space="preserve"> </w:t>
      </w:r>
      <w:sdt>
        <w:sdtPr>
          <w:rPr>
            <w:rFonts w:ascii="Arial" w:hAnsi="Arial" w:cs="Arial"/>
            <w:sz w:val="24"/>
            <w:szCs w:val="24"/>
          </w:rPr>
          <w:id w:val="-14147648"/>
          <w:citation/>
        </w:sdtPr>
        <w:sdtEndPr/>
        <w:sdtContent>
          <w:r w:rsidR="002E2996" w:rsidRPr="002E2996">
            <w:rPr>
              <w:rFonts w:ascii="Arial" w:hAnsi="Arial" w:cs="Arial"/>
              <w:sz w:val="24"/>
              <w:szCs w:val="24"/>
            </w:rPr>
            <w:fldChar w:fldCharType="begin"/>
          </w:r>
          <w:r w:rsidR="002E2996" w:rsidRPr="002E2996">
            <w:rPr>
              <w:rFonts w:ascii="Arial" w:hAnsi="Arial" w:cs="Arial"/>
              <w:sz w:val="24"/>
              <w:szCs w:val="24"/>
            </w:rPr>
            <w:instrText xml:space="preserve"> CITATION Bus20 \l 2057 </w:instrText>
          </w:r>
          <w:r w:rsidR="002E2996" w:rsidRPr="002E2996">
            <w:rPr>
              <w:rFonts w:ascii="Arial" w:hAnsi="Arial" w:cs="Arial"/>
              <w:sz w:val="24"/>
              <w:szCs w:val="24"/>
            </w:rPr>
            <w:fldChar w:fldCharType="separate"/>
          </w:r>
          <w:r w:rsidR="004420AE" w:rsidRPr="004420AE">
            <w:rPr>
              <w:rFonts w:ascii="Arial" w:hAnsi="Arial" w:cs="Arial"/>
              <w:noProof/>
              <w:sz w:val="24"/>
              <w:szCs w:val="24"/>
            </w:rPr>
            <w:t>(Busher &amp; Jerome, The Prevent Duty in Education, 2020)</w:t>
          </w:r>
          <w:r w:rsidR="002E2996" w:rsidRPr="002E2996">
            <w:rPr>
              <w:rFonts w:ascii="Arial" w:hAnsi="Arial" w:cs="Arial"/>
              <w:sz w:val="24"/>
              <w:szCs w:val="24"/>
            </w:rPr>
            <w:fldChar w:fldCharType="end"/>
          </w:r>
        </w:sdtContent>
      </w:sdt>
      <w:r w:rsidR="00032017">
        <w:rPr>
          <w:rFonts w:ascii="Arial" w:hAnsi="Arial" w:cs="Arial"/>
          <w:sz w:val="24"/>
          <w:szCs w:val="24"/>
        </w:rPr>
        <w:t xml:space="preserve">. </w:t>
      </w:r>
      <w:r w:rsidR="0026511B">
        <w:rPr>
          <w:rFonts w:ascii="Arial" w:hAnsi="Arial" w:cs="Arial"/>
          <w:sz w:val="24"/>
          <w:szCs w:val="24"/>
        </w:rPr>
        <w:t xml:space="preserve">With official government figures showing that </w:t>
      </w:r>
      <w:r w:rsidR="00A81E70">
        <w:rPr>
          <w:rFonts w:ascii="Arial" w:hAnsi="Arial" w:cs="Arial"/>
          <w:sz w:val="24"/>
          <w:szCs w:val="24"/>
        </w:rPr>
        <w:t>39% (2,684) of th</w:t>
      </w:r>
      <w:r w:rsidR="005E3E7D">
        <w:rPr>
          <w:rFonts w:ascii="Arial" w:hAnsi="Arial" w:cs="Arial"/>
          <w:sz w:val="24"/>
          <w:szCs w:val="24"/>
        </w:rPr>
        <w:t xml:space="preserve">e total Prevent referrals nationally in 2022-23 (6,814), </w:t>
      </w:r>
      <w:r w:rsidR="00B342DB">
        <w:rPr>
          <w:rFonts w:ascii="Arial" w:hAnsi="Arial" w:cs="Arial"/>
          <w:sz w:val="24"/>
          <w:szCs w:val="24"/>
        </w:rPr>
        <w:t>were referred from education</w:t>
      </w:r>
      <w:r w:rsidR="00D57E64">
        <w:rPr>
          <w:rFonts w:ascii="Arial" w:hAnsi="Arial" w:cs="Arial"/>
          <w:sz w:val="24"/>
          <w:szCs w:val="24"/>
        </w:rPr>
        <w:t xml:space="preserve"> </w:t>
      </w:r>
      <w:sdt>
        <w:sdtPr>
          <w:rPr>
            <w:rFonts w:ascii="Arial" w:hAnsi="Arial" w:cs="Arial"/>
            <w:sz w:val="24"/>
            <w:szCs w:val="24"/>
          </w:rPr>
          <w:id w:val="-1526706808"/>
          <w:citation/>
        </w:sdtPr>
        <w:sdtEndPr/>
        <w:sdtContent>
          <w:r w:rsidR="00D57E64">
            <w:rPr>
              <w:rFonts w:ascii="Arial" w:hAnsi="Arial" w:cs="Arial"/>
              <w:sz w:val="24"/>
              <w:szCs w:val="24"/>
            </w:rPr>
            <w:fldChar w:fldCharType="begin"/>
          </w:r>
          <w:r w:rsidR="00D57E64">
            <w:rPr>
              <w:rFonts w:ascii="Arial" w:hAnsi="Arial" w:cs="Arial"/>
              <w:sz w:val="24"/>
              <w:szCs w:val="24"/>
            </w:rPr>
            <w:instrText xml:space="preserve"> CITATION Hom232 \l 2057 </w:instrText>
          </w:r>
          <w:r w:rsidR="00D57E64">
            <w:rPr>
              <w:rFonts w:ascii="Arial" w:hAnsi="Arial" w:cs="Arial"/>
              <w:sz w:val="24"/>
              <w:szCs w:val="24"/>
            </w:rPr>
            <w:fldChar w:fldCharType="separate"/>
          </w:r>
          <w:r w:rsidR="004420AE" w:rsidRPr="004420AE">
            <w:rPr>
              <w:rFonts w:ascii="Arial" w:hAnsi="Arial" w:cs="Arial"/>
              <w:noProof/>
              <w:sz w:val="24"/>
              <w:szCs w:val="24"/>
            </w:rPr>
            <w:t>(Home Office, 2023)</w:t>
          </w:r>
          <w:r w:rsidR="00D57E64">
            <w:rPr>
              <w:rFonts w:ascii="Arial" w:hAnsi="Arial" w:cs="Arial"/>
              <w:sz w:val="24"/>
              <w:szCs w:val="24"/>
            </w:rPr>
            <w:fldChar w:fldCharType="end"/>
          </w:r>
        </w:sdtContent>
      </w:sdt>
      <w:r w:rsidR="00B342DB">
        <w:rPr>
          <w:rFonts w:ascii="Arial" w:hAnsi="Arial" w:cs="Arial"/>
          <w:sz w:val="24"/>
          <w:szCs w:val="24"/>
        </w:rPr>
        <w:t xml:space="preserve">, it </w:t>
      </w:r>
      <w:r w:rsidR="00143261">
        <w:rPr>
          <w:rFonts w:ascii="Arial" w:hAnsi="Arial" w:cs="Arial"/>
          <w:sz w:val="24"/>
          <w:szCs w:val="24"/>
        </w:rPr>
        <w:t xml:space="preserve">can be suggested that a more robust governance structure and guidance within this field </w:t>
      </w:r>
      <w:r w:rsidR="00C5324B">
        <w:rPr>
          <w:rFonts w:ascii="Arial" w:hAnsi="Arial" w:cs="Arial"/>
          <w:sz w:val="24"/>
          <w:szCs w:val="24"/>
        </w:rPr>
        <w:t>should be implemented</w:t>
      </w:r>
      <w:r w:rsidR="00014C9E">
        <w:rPr>
          <w:rFonts w:ascii="Arial" w:hAnsi="Arial" w:cs="Arial"/>
          <w:sz w:val="24"/>
          <w:szCs w:val="24"/>
        </w:rPr>
        <w:t xml:space="preserve"> as that is where the data suggests the vulnerability toward radicalisation is prominent</w:t>
      </w:r>
      <w:r w:rsidR="00C5324B">
        <w:rPr>
          <w:rFonts w:ascii="Arial" w:hAnsi="Arial" w:cs="Arial"/>
          <w:sz w:val="24"/>
          <w:szCs w:val="24"/>
        </w:rPr>
        <w:t xml:space="preserve">. This, however, is not the case, and </w:t>
      </w:r>
      <w:r w:rsidR="00820E2B">
        <w:rPr>
          <w:rFonts w:ascii="Arial" w:hAnsi="Arial" w:cs="Arial"/>
          <w:sz w:val="24"/>
          <w:szCs w:val="24"/>
        </w:rPr>
        <w:lastRenderedPageBreak/>
        <w:t xml:space="preserve">like other statutory sectors, </w:t>
      </w:r>
      <w:r w:rsidR="00694BC1">
        <w:rPr>
          <w:rFonts w:ascii="Arial" w:hAnsi="Arial" w:cs="Arial"/>
          <w:sz w:val="24"/>
          <w:szCs w:val="24"/>
        </w:rPr>
        <w:t>e</w:t>
      </w:r>
      <w:r w:rsidR="00C5324B">
        <w:rPr>
          <w:rFonts w:ascii="Arial" w:hAnsi="Arial" w:cs="Arial"/>
          <w:sz w:val="24"/>
          <w:szCs w:val="24"/>
        </w:rPr>
        <w:t>ducatio</w:t>
      </w:r>
      <w:r w:rsidR="00820E2B">
        <w:rPr>
          <w:rFonts w:ascii="Arial" w:hAnsi="Arial" w:cs="Arial"/>
          <w:sz w:val="24"/>
          <w:szCs w:val="24"/>
        </w:rPr>
        <w:t>n</w:t>
      </w:r>
      <w:r w:rsidR="00C5324B">
        <w:rPr>
          <w:rFonts w:ascii="Arial" w:hAnsi="Arial" w:cs="Arial"/>
          <w:sz w:val="24"/>
          <w:szCs w:val="24"/>
        </w:rPr>
        <w:t xml:space="preserve"> </w:t>
      </w:r>
      <w:r w:rsidR="006143A8">
        <w:rPr>
          <w:rFonts w:ascii="Arial" w:hAnsi="Arial" w:cs="Arial"/>
          <w:sz w:val="24"/>
          <w:szCs w:val="24"/>
        </w:rPr>
        <w:t>is</w:t>
      </w:r>
      <w:r w:rsidR="00694BC1">
        <w:rPr>
          <w:rFonts w:ascii="Arial" w:hAnsi="Arial" w:cs="Arial"/>
          <w:sz w:val="24"/>
          <w:szCs w:val="24"/>
        </w:rPr>
        <w:t xml:space="preserve"> only required to </w:t>
      </w:r>
      <w:r w:rsidR="00C5324B">
        <w:rPr>
          <w:rFonts w:ascii="Arial" w:hAnsi="Arial" w:cs="Arial"/>
          <w:sz w:val="24"/>
          <w:szCs w:val="24"/>
        </w:rPr>
        <w:t>feed their response to</w:t>
      </w:r>
      <w:r w:rsidR="00820E2B">
        <w:rPr>
          <w:rFonts w:ascii="Arial" w:hAnsi="Arial" w:cs="Arial"/>
          <w:sz w:val="24"/>
          <w:szCs w:val="24"/>
        </w:rPr>
        <w:t xml:space="preserve"> the</w:t>
      </w:r>
      <w:r w:rsidR="00C5324B">
        <w:rPr>
          <w:rFonts w:ascii="Arial" w:hAnsi="Arial" w:cs="Arial"/>
          <w:sz w:val="24"/>
          <w:szCs w:val="24"/>
        </w:rPr>
        <w:t xml:space="preserve"> Prevent </w:t>
      </w:r>
      <w:r w:rsidR="00820E2B">
        <w:rPr>
          <w:rFonts w:ascii="Arial" w:hAnsi="Arial" w:cs="Arial"/>
          <w:sz w:val="24"/>
          <w:szCs w:val="24"/>
        </w:rPr>
        <w:t xml:space="preserve">duty </w:t>
      </w:r>
      <w:r w:rsidR="00C5324B">
        <w:rPr>
          <w:rFonts w:ascii="Arial" w:hAnsi="Arial" w:cs="Arial"/>
          <w:sz w:val="24"/>
          <w:szCs w:val="24"/>
        </w:rPr>
        <w:t>to the regional Contest Boards</w:t>
      </w:r>
      <w:sdt>
        <w:sdtPr>
          <w:rPr>
            <w:rFonts w:ascii="Arial" w:hAnsi="Arial" w:cs="Arial"/>
            <w:sz w:val="24"/>
            <w:szCs w:val="24"/>
          </w:rPr>
          <w:id w:val="-2095858022"/>
          <w:citation/>
        </w:sdtPr>
        <w:sdtEndPr/>
        <w:sdtContent>
          <w:r w:rsidR="00C5324B">
            <w:rPr>
              <w:rFonts w:ascii="Arial" w:hAnsi="Arial" w:cs="Arial"/>
              <w:sz w:val="24"/>
              <w:szCs w:val="24"/>
            </w:rPr>
            <w:fldChar w:fldCharType="begin"/>
          </w:r>
          <w:r w:rsidR="00C5324B">
            <w:rPr>
              <w:rFonts w:ascii="Arial" w:hAnsi="Arial" w:cs="Arial"/>
              <w:sz w:val="24"/>
              <w:szCs w:val="24"/>
            </w:rPr>
            <w:instrText xml:space="preserve"> CITATION Hom25 \l 2057 </w:instrText>
          </w:r>
          <w:r w:rsidR="00C5324B">
            <w:rPr>
              <w:rFonts w:ascii="Arial" w:hAnsi="Arial" w:cs="Arial"/>
              <w:sz w:val="24"/>
              <w:szCs w:val="24"/>
            </w:rPr>
            <w:fldChar w:fldCharType="separate"/>
          </w:r>
          <w:r w:rsidR="004420AE">
            <w:rPr>
              <w:rFonts w:ascii="Arial" w:hAnsi="Arial" w:cs="Arial"/>
              <w:noProof/>
              <w:sz w:val="24"/>
              <w:szCs w:val="24"/>
            </w:rPr>
            <w:t xml:space="preserve"> </w:t>
          </w:r>
          <w:r w:rsidR="004420AE" w:rsidRPr="004420AE">
            <w:rPr>
              <w:rFonts w:ascii="Arial" w:hAnsi="Arial" w:cs="Arial"/>
              <w:noProof/>
              <w:sz w:val="24"/>
              <w:szCs w:val="24"/>
            </w:rPr>
            <w:t>(Home Office, 2025)</w:t>
          </w:r>
          <w:r w:rsidR="00C5324B">
            <w:rPr>
              <w:rFonts w:ascii="Arial" w:hAnsi="Arial" w:cs="Arial"/>
              <w:sz w:val="24"/>
              <w:szCs w:val="24"/>
            </w:rPr>
            <w:fldChar w:fldCharType="end"/>
          </w:r>
        </w:sdtContent>
      </w:sdt>
      <w:r w:rsidR="00D57E64">
        <w:rPr>
          <w:rFonts w:ascii="Arial" w:hAnsi="Arial" w:cs="Arial"/>
          <w:sz w:val="24"/>
          <w:szCs w:val="24"/>
        </w:rPr>
        <w:t>.</w:t>
      </w:r>
    </w:p>
    <w:p w14:paraId="3566F4E2" w14:textId="74C65AC5" w:rsidR="00694BC1" w:rsidRDefault="001802A9" w:rsidP="00C356C4">
      <w:pPr>
        <w:pStyle w:val="ListParagraph"/>
        <w:ind w:left="0"/>
        <w:rPr>
          <w:rFonts w:ascii="Arial" w:hAnsi="Arial" w:cs="Arial"/>
          <w:sz w:val="24"/>
          <w:szCs w:val="24"/>
        </w:rPr>
      </w:pPr>
      <w:r>
        <w:rPr>
          <w:rFonts w:ascii="Arial" w:hAnsi="Arial" w:cs="Arial"/>
          <w:sz w:val="24"/>
          <w:szCs w:val="24"/>
        </w:rPr>
        <w:t>London’s Mayor’s Office for Policing and Crime</w:t>
      </w:r>
      <w:r w:rsidR="00D07C81">
        <w:rPr>
          <w:rFonts w:ascii="Arial" w:hAnsi="Arial" w:cs="Arial"/>
          <w:sz w:val="24"/>
          <w:szCs w:val="24"/>
        </w:rPr>
        <w:t xml:space="preserve"> (2024)</w:t>
      </w:r>
      <w:r>
        <w:rPr>
          <w:rFonts w:ascii="Arial" w:hAnsi="Arial" w:cs="Arial"/>
          <w:sz w:val="24"/>
          <w:szCs w:val="24"/>
        </w:rPr>
        <w:t xml:space="preserve"> define</w:t>
      </w:r>
      <w:r w:rsidR="002D476E">
        <w:rPr>
          <w:rFonts w:ascii="Arial" w:hAnsi="Arial" w:cs="Arial"/>
          <w:sz w:val="24"/>
          <w:szCs w:val="24"/>
        </w:rPr>
        <w:t xml:space="preserve"> a Contest Board as providing a strategic lead in </w:t>
      </w:r>
      <w:r w:rsidR="00E55B00">
        <w:rPr>
          <w:rFonts w:ascii="Arial" w:hAnsi="Arial" w:cs="Arial"/>
          <w:sz w:val="24"/>
          <w:szCs w:val="24"/>
        </w:rPr>
        <w:t>tacking terrorism threat, risk and vulnerability.</w:t>
      </w:r>
      <w:r w:rsidR="002753C4">
        <w:rPr>
          <w:rFonts w:ascii="Arial" w:hAnsi="Arial" w:cs="Arial"/>
          <w:sz w:val="24"/>
          <w:szCs w:val="24"/>
        </w:rPr>
        <w:t xml:space="preserve"> </w:t>
      </w:r>
      <w:r w:rsidR="004460C3">
        <w:rPr>
          <w:rFonts w:ascii="Arial" w:hAnsi="Arial" w:cs="Arial"/>
          <w:sz w:val="24"/>
          <w:szCs w:val="24"/>
        </w:rPr>
        <w:t xml:space="preserve">Regionally, this is the highest </w:t>
      </w:r>
      <w:r w:rsidR="00D07C81">
        <w:rPr>
          <w:rFonts w:ascii="Arial" w:hAnsi="Arial" w:cs="Arial"/>
          <w:sz w:val="24"/>
          <w:szCs w:val="24"/>
        </w:rPr>
        <w:t>strategic governance structure</w:t>
      </w:r>
      <w:r w:rsidR="008147D5">
        <w:rPr>
          <w:rFonts w:ascii="Arial" w:hAnsi="Arial" w:cs="Arial"/>
          <w:sz w:val="24"/>
          <w:szCs w:val="24"/>
        </w:rPr>
        <w:t>, which answers to the Office of Homeland Security.</w:t>
      </w:r>
      <w:r w:rsidR="00D07C81">
        <w:rPr>
          <w:rFonts w:ascii="Arial" w:hAnsi="Arial" w:cs="Arial"/>
          <w:sz w:val="24"/>
          <w:szCs w:val="24"/>
        </w:rPr>
        <w:t xml:space="preserve"> </w:t>
      </w:r>
      <w:r w:rsidR="00C67A40">
        <w:rPr>
          <w:rFonts w:ascii="Arial" w:hAnsi="Arial" w:cs="Arial"/>
          <w:sz w:val="24"/>
          <w:szCs w:val="24"/>
        </w:rPr>
        <w:t xml:space="preserve">A note of importance here is that Contest Boards advertise their meeting minutes in public forum, </w:t>
      </w:r>
      <w:r w:rsidR="00F92048">
        <w:rPr>
          <w:rFonts w:ascii="Arial" w:hAnsi="Arial" w:cs="Arial"/>
          <w:sz w:val="24"/>
          <w:szCs w:val="24"/>
        </w:rPr>
        <w:t>which differs significantly from</w:t>
      </w:r>
      <w:r w:rsidR="0022178D">
        <w:rPr>
          <w:rFonts w:ascii="Arial" w:hAnsi="Arial" w:cs="Arial"/>
          <w:sz w:val="24"/>
          <w:szCs w:val="24"/>
        </w:rPr>
        <w:t xml:space="preserve"> the government led</w:t>
      </w:r>
      <w:r w:rsidR="00485F31">
        <w:rPr>
          <w:rFonts w:ascii="Arial" w:hAnsi="Arial" w:cs="Arial"/>
          <w:sz w:val="24"/>
          <w:szCs w:val="24"/>
        </w:rPr>
        <w:t xml:space="preserve"> or interfered, boards and committees as outlined earlier.</w:t>
      </w:r>
      <w:r w:rsidR="000F047B">
        <w:rPr>
          <w:rFonts w:ascii="Arial" w:hAnsi="Arial" w:cs="Arial"/>
          <w:sz w:val="24"/>
          <w:szCs w:val="24"/>
        </w:rPr>
        <w:t xml:space="preserve"> A question for the public would be why at government level must secrecy take place</w:t>
      </w:r>
      <w:r w:rsidR="001A522F">
        <w:rPr>
          <w:rFonts w:ascii="Arial" w:hAnsi="Arial" w:cs="Arial"/>
          <w:sz w:val="24"/>
          <w:szCs w:val="24"/>
        </w:rPr>
        <w:t xml:space="preserve"> around accountability</w:t>
      </w:r>
      <w:r w:rsidR="00665772">
        <w:rPr>
          <w:rFonts w:ascii="Arial" w:hAnsi="Arial" w:cs="Arial"/>
          <w:sz w:val="24"/>
          <w:szCs w:val="24"/>
        </w:rPr>
        <w:t>, but at regional practitioner level, transparency is expected</w:t>
      </w:r>
      <w:r w:rsidR="006D7D3B">
        <w:rPr>
          <w:rFonts w:ascii="Arial" w:hAnsi="Arial" w:cs="Arial"/>
          <w:sz w:val="24"/>
          <w:szCs w:val="24"/>
        </w:rPr>
        <w:t xml:space="preserve">, yet not </w:t>
      </w:r>
      <w:r w:rsidR="00D91C0E">
        <w:rPr>
          <w:rFonts w:ascii="Arial" w:hAnsi="Arial" w:cs="Arial"/>
          <w:sz w:val="24"/>
          <w:szCs w:val="24"/>
        </w:rPr>
        <w:t>governed</w:t>
      </w:r>
      <w:r w:rsidR="00665772">
        <w:rPr>
          <w:rFonts w:ascii="Arial" w:hAnsi="Arial" w:cs="Arial"/>
          <w:sz w:val="24"/>
          <w:szCs w:val="24"/>
        </w:rPr>
        <w:t>?</w:t>
      </w:r>
      <w:r w:rsidR="00BC475B">
        <w:rPr>
          <w:rFonts w:ascii="Arial" w:hAnsi="Arial" w:cs="Arial"/>
          <w:sz w:val="24"/>
          <w:szCs w:val="24"/>
        </w:rPr>
        <w:t xml:space="preserve"> </w:t>
      </w:r>
    </w:p>
    <w:p w14:paraId="485D4338" w14:textId="0CAC7274" w:rsidR="00612498" w:rsidRDefault="00E96B36" w:rsidP="00C356C4">
      <w:pPr>
        <w:pStyle w:val="ListParagraph"/>
        <w:ind w:left="0"/>
        <w:rPr>
          <w:rFonts w:ascii="Arial" w:hAnsi="Arial" w:cs="Arial"/>
          <w:sz w:val="24"/>
          <w:szCs w:val="24"/>
        </w:rPr>
      </w:pPr>
      <w:r>
        <w:rPr>
          <w:rFonts w:ascii="Arial" w:hAnsi="Arial" w:cs="Arial"/>
          <w:sz w:val="24"/>
          <w:szCs w:val="24"/>
        </w:rPr>
        <w:t>Shaw</w:t>
      </w:r>
      <w:r w:rsidR="00835D64">
        <w:rPr>
          <w:rFonts w:ascii="Arial" w:hAnsi="Arial" w:cs="Arial"/>
          <w:sz w:val="24"/>
          <w:szCs w:val="24"/>
        </w:rPr>
        <w:t>c</w:t>
      </w:r>
      <w:r>
        <w:rPr>
          <w:rFonts w:ascii="Arial" w:hAnsi="Arial" w:cs="Arial"/>
          <w:sz w:val="24"/>
          <w:szCs w:val="24"/>
        </w:rPr>
        <w:t>roft</w:t>
      </w:r>
      <w:r w:rsidR="00835D64">
        <w:rPr>
          <w:rFonts w:ascii="Arial" w:hAnsi="Arial" w:cs="Arial"/>
          <w:sz w:val="24"/>
          <w:szCs w:val="24"/>
        </w:rPr>
        <w:t xml:space="preserve"> (2023) review </w:t>
      </w:r>
      <w:r w:rsidR="00FF70D0">
        <w:rPr>
          <w:rFonts w:ascii="Arial" w:hAnsi="Arial" w:cs="Arial"/>
          <w:sz w:val="24"/>
          <w:szCs w:val="24"/>
        </w:rPr>
        <w:t xml:space="preserve">concludes similar </w:t>
      </w:r>
      <w:r w:rsidR="000E3899">
        <w:rPr>
          <w:rFonts w:ascii="Arial" w:hAnsi="Arial" w:cs="Arial"/>
          <w:sz w:val="24"/>
          <w:szCs w:val="24"/>
        </w:rPr>
        <w:t xml:space="preserve">concerns and highlights </w:t>
      </w:r>
      <w:r w:rsidR="005E50F0">
        <w:rPr>
          <w:rFonts w:ascii="Arial" w:hAnsi="Arial" w:cs="Arial"/>
          <w:sz w:val="24"/>
          <w:szCs w:val="24"/>
        </w:rPr>
        <w:t>how the many different regional and national boards have an absence of a</w:t>
      </w:r>
      <w:r w:rsidR="003D34E2">
        <w:rPr>
          <w:rFonts w:ascii="Arial" w:hAnsi="Arial" w:cs="Arial"/>
          <w:sz w:val="24"/>
          <w:szCs w:val="24"/>
        </w:rPr>
        <w:t>n</w:t>
      </w:r>
      <w:r w:rsidR="005E50F0">
        <w:rPr>
          <w:rFonts w:ascii="Arial" w:hAnsi="Arial" w:cs="Arial"/>
          <w:sz w:val="24"/>
          <w:szCs w:val="24"/>
        </w:rPr>
        <w:t xml:space="preserve"> </w:t>
      </w:r>
      <w:r w:rsidR="00CC5484">
        <w:rPr>
          <w:rFonts w:ascii="Arial" w:hAnsi="Arial" w:cs="Arial"/>
          <w:sz w:val="24"/>
          <w:szCs w:val="24"/>
        </w:rPr>
        <w:t>overarching governance structure.</w:t>
      </w:r>
      <w:r w:rsidR="00B540FD">
        <w:rPr>
          <w:rFonts w:ascii="Arial" w:hAnsi="Arial" w:cs="Arial"/>
          <w:sz w:val="24"/>
          <w:szCs w:val="24"/>
        </w:rPr>
        <w:t xml:space="preserve"> </w:t>
      </w:r>
      <w:r w:rsidR="00875742">
        <w:rPr>
          <w:rFonts w:ascii="Arial" w:hAnsi="Arial" w:cs="Arial"/>
          <w:sz w:val="24"/>
          <w:szCs w:val="24"/>
        </w:rPr>
        <w:t xml:space="preserve">Considering Contest is </w:t>
      </w:r>
      <w:r w:rsidR="00AD580F">
        <w:rPr>
          <w:rFonts w:ascii="Arial" w:hAnsi="Arial" w:cs="Arial"/>
          <w:sz w:val="24"/>
          <w:szCs w:val="24"/>
        </w:rPr>
        <w:t>the</w:t>
      </w:r>
      <w:r w:rsidR="00A80A94">
        <w:rPr>
          <w:rFonts w:ascii="Arial" w:hAnsi="Arial" w:cs="Arial"/>
          <w:sz w:val="24"/>
          <w:szCs w:val="24"/>
        </w:rPr>
        <w:t xml:space="preserve"> government strategy</w:t>
      </w:r>
      <w:r w:rsidR="00AD580F">
        <w:rPr>
          <w:rFonts w:ascii="Arial" w:hAnsi="Arial" w:cs="Arial"/>
          <w:sz w:val="24"/>
          <w:szCs w:val="24"/>
        </w:rPr>
        <w:t xml:space="preserve"> to counter terrorism, the evident</w:t>
      </w:r>
      <w:r w:rsidR="00716988">
        <w:rPr>
          <w:rFonts w:ascii="Arial" w:hAnsi="Arial" w:cs="Arial"/>
          <w:sz w:val="24"/>
          <w:szCs w:val="24"/>
        </w:rPr>
        <w:t xml:space="preserve"> distinct lack of communication </w:t>
      </w:r>
      <w:r w:rsidR="003D34E2">
        <w:rPr>
          <w:rFonts w:ascii="Arial" w:hAnsi="Arial" w:cs="Arial"/>
          <w:sz w:val="24"/>
          <w:szCs w:val="24"/>
        </w:rPr>
        <w:t>and co-ordination between the levels</w:t>
      </w:r>
      <w:r w:rsidR="00AD580F">
        <w:rPr>
          <w:rFonts w:ascii="Arial" w:hAnsi="Arial" w:cs="Arial"/>
          <w:sz w:val="24"/>
          <w:szCs w:val="24"/>
        </w:rPr>
        <w:t xml:space="preserve"> is a </w:t>
      </w:r>
      <w:r w:rsidR="003A673A">
        <w:rPr>
          <w:rFonts w:ascii="Arial" w:hAnsi="Arial" w:cs="Arial"/>
          <w:sz w:val="24"/>
          <w:szCs w:val="24"/>
        </w:rPr>
        <w:t>worry.</w:t>
      </w:r>
    </w:p>
    <w:p w14:paraId="3DE7E043" w14:textId="2F8042B6" w:rsidR="003A673A" w:rsidRDefault="00DE2E92" w:rsidP="00C356C4">
      <w:pPr>
        <w:pStyle w:val="ListParagraph"/>
        <w:ind w:left="0"/>
        <w:rPr>
          <w:rFonts w:ascii="Arial" w:hAnsi="Arial" w:cs="Arial"/>
          <w:sz w:val="24"/>
          <w:szCs w:val="24"/>
        </w:rPr>
      </w:pPr>
      <w:r>
        <w:rPr>
          <w:rFonts w:ascii="Arial" w:hAnsi="Arial" w:cs="Arial"/>
          <w:sz w:val="24"/>
          <w:szCs w:val="24"/>
        </w:rPr>
        <w:t>The</w:t>
      </w:r>
      <w:r w:rsidR="0078050E">
        <w:rPr>
          <w:rFonts w:ascii="Arial" w:hAnsi="Arial" w:cs="Arial"/>
          <w:sz w:val="24"/>
          <w:szCs w:val="24"/>
        </w:rPr>
        <w:t>re is an</w:t>
      </w:r>
      <w:r>
        <w:rPr>
          <w:rFonts w:ascii="Arial" w:hAnsi="Arial" w:cs="Arial"/>
          <w:sz w:val="24"/>
          <w:szCs w:val="24"/>
        </w:rPr>
        <w:t xml:space="preserve"> importance of having </w:t>
      </w:r>
      <w:r w:rsidR="0078050E">
        <w:rPr>
          <w:rFonts w:ascii="Arial" w:hAnsi="Arial" w:cs="Arial"/>
          <w:sz w:val="24"/>
          <w:szCs w:val="24"/>
        </w:rPr>
        <w:t>a</w:t>
      </w:r>
      <w:r>
        <w:rPr>
          <w:rFonts w:ascii="Arial" w:hAnsi="Arial" w:cs="Arial"/>
          <w:sz w:val="24"/>
          <w:szCs w:val="24"/>
        </w:rPr>
        <w:t xml:space="preserve"> strong </w:t>
      </w:r>
      <w:r w:rsidR="002020E1">
        <w:rPr>
          <w:rFonts w:ascii="Arial" w:hAnsi="Arial" w:cs="Arial"/>
          <w:sz w:val="24"/>
          <w:szCs w:val="24"/>
        </w:rPr>
        <w:t xml:space="preserve">governance </w:t>
      </w:r>
      <w:r>
        <w:rPr>
          <w:rFonts w:ascii="Arial" w:hAnsi="Arial" w:cs="Arial"/>
          <w:sz w:val="24"/>
          <w:szCs w:val="24"/>
        </w:rPr>
        <w:t xml:space="preserve">network from </w:t>
      </w:r>
      <w:r w:rsidR="00F410AB">
        <w:rPr>
          <w:rFonts w:ascii="Arial" w:hAnsi="Arial" w:cs="Arial"/>
          <w:sz w:val="24"/>
          <w:szCs w:val="24"/>
        </w:rPr>
        <w:t>centralisation to localism</w:t>
      </w:r>
      <w:r w:rsidR="001644CD">
        <w:rPr>
          <w:rFonts w:ascii="Arial" w:hAnsi="Arial" w:cs="Arial"/>
          <w:sz w:val="24"/>
          <w:szCs w:val="24"/>
        </w:rPr>
        <w:t xml:space="preserve">. Local people want answers to their problems from local </w:t>
      </w:r>
      <w:r w:rsidR="00772BE8">
        <w:rPr>
          <w:rFonts w:ascii="Arial" w:hAnsi="Arial" w:cs="Arial"/>
          <w:sz w:val="24"/>
          <w:szCs w:val="24"/>
        </w:rPr>
        <w:t>tiers;</w:t>
      </w:r>
      <w:r w:rsidR="000313F0">
        <w:rPr>
          <w:rFonts w:ascii="Arial" w:hAnsi="Arial" w:cs="Arial"/>
          <w:sz w:val="24"/>
          <w:szCs w:val="24"/>
        </w:rPr>
        <w:t xml:space="preserve"> however, local autonomy can only be delivered </w:t>
      </w:r>
      <w:r w:rsidR="00B00E5D">
        <w:rPr>
          <w:rFonts w:ascii="Arial" w:hAnsi="Arial" w:cs="Arial"/>
          <w:sz w:val="24"/>
          <w:szCs w:val="24"/>
        </w:rPr>
        <w:t xml:space="preserve">via a clear and strengthened national process and accountability </w:t>
      </w:r>
      <w:sdt>
        <w:sdtPr>
          <w:rPr>
            <w:rFonts w:ascii="Arial" w:hAnsi="Arial" w:cs="Arial"/>
            <w:sz w:val="24"/>
            <w:szCs w:val="24"/>
          </w:rPr>
          <w:id w:val="-1300304119"/>
          <w:citation/>
        </w:sdtPr>
        <w:sdtEndPr/>
        <w:sdtContent>
          <w:r w:rsidR="00B00E5D">
            <w:rPr>
              <w:rFonts w:ascii="Arial" w:hAnsi="Arial" w:cs="Arial"/>
              <w:sz w:val="24"/>
              <w:szCs w:val="24"/>
            </w:rPr>
            <w:fldChar w:fldCharType="begin"/>
          </w:r>
          <w:r w:rsidR="00B00E5D">
            <w:rPr>
              <w:rFonts w:ascii="Arial" w:hAnsi="Arial" w:cs="Arial"/>
              <w:sz w:val="24"/>
              <w:szCs w:val="24"/>
            </w:rPr>
            <w:instrText xml:space="preserve"> CITATION Sto09 \l 2057 </w:instrText>
          </w:r>
          <w:r w:rsidR="00B00E5D">
            <w:rPr>
              <w:rFonts w:ascii="Arial" w:hAnsi="Arial" w:cs="Arial"/>
              <w:sz w:val="24"/>
              <w:szCs w:val="24"/>
            </w:rPr>
            <w:fldChar w:fldCharType="separate"/>
          </w:r>
          <w:r w:rsidR="004420AE" w:rsidRPr="004420AE">
            <w:rPr>
              <w:rFonts w:ascii="Arial" w:hAnsi="Arial" w:cs="Arial"/>
              <w:noProof/>
              <w:sz w:val="24"/>
              <w:szCs w:val="24"/>
            </w:rPr>
            <w:t>(Storey &amp; Farrar, 2009)</w:t>
          </w:r>
          <w:r w:rsidR="00B00E5D">
            <w:rPr>
              <w:rFonts w:ascii="Arial" w:hAnsi="Arial" w:cs="Arial"/>
              <w:sz w:val="24"/>
              <w:szCs w:val="24"/>
            </w:rPr>
            <w:fldChar w:fldCharType="end"/>
          </w:r>
        </w:sdtContent>
      </w:sdt>
      <w:r w:rsidR="00B00E5D">
        <w:rPr>
          <w:rFonts w:ascii="Arial" w:hAnsi="Arial" w:cs="Arial"/>
          <w:sz w:val="24"/>
          <w:szCs w:val="24"/>
        </w:rPr>
        <w:t>.</w:t>
      </w:r>
      <w:r w:rsidR="00772BE8">
        <w:rPr>
          <w:rFonts w:ascii="Arial" w:hAnsi="Arial" w:cs="Arial"/>
          <w:sz w:val="24"/>
          <w:szCs w:val="24"/>
        </w:rPr>
        <w:t xml:space="preserve">  </w:t>
      </w:r>
    </w:p>
    <w:p w14:paraId="7DF1D08F" w14:textId="5358B95C" w:rsidR="00034803" w:rsidRDefault="00A1617F" w:rsidP="00C356C4">
      <w:pPr>
        <w:pStyle w:val="ListParagraph"/>
        <w:ind w:left="0"/>
        <w:rPr>
          <w:rFonts w:ascii="Arial" w:hAnsi="Arial" w:cs="Arial"/>
          <w:sz w:val="24"/>
          <w:szCs w:val="24"/>
        </w:rPr>
      </w:pPr>
      <w:r>
        <w:rPr>
          <w:rFonts w:ascii="Arial" w:hAnsi="Arial" w:cs="Arial"/>
          <w:sz w:val="24"/>
          <w:szCs w:val="24"/>
        </w:rPr>
        <w:t xml:space="preserve">For a generally ungoverned </w:t>
      </w:r>
      <w:r w:rsidR="000D5C8B">
        <w:rPr>
          <w:rFonts w:ascii="Arial" w:hAnsi="Arial" w:cs="Arial"/>
          <w:sz w:val="24"/>
          <w:szCs w:val="24"/>
        </w:rPr>
        <w:t>regional board to be expected to successfully lead</w:t>
      </w:r>
      <w:r w:rsidR="00321BC9">
        <w:rPr>
          <w:rFonts w:ascii="Arial" w:hAnsi="Arial" w:cs="Arial"/>
          <w:sz w:val="24"/>
          <w:szCs w:val="24"/>
        </w:rPr>
        <w:t xml:space="preserve"> this level of responsibility is clearly a risk.</w:t>
      </w:r>
      <w:r w:rsidR="002130F7">
        <w:rPr>
          <w:rFonts w:ascii="Arial" w:hAnsi="Arial" w:cs="Arial"/>
          <w:sz w:val="24"/>
          <w:szCs w:val="24"/>
        </w:rPr>
        <w:t xml:space="preserve"> </w:t>
      </w:r>
      <w:r w:rsidR="00AC26B3">
        <w:rPr>
          <w:rFonts w:ascii="Arial" w:hAnsi="Arial" w:cs="Arial"/>
          <w:sz w:val="24"/>
          <w:szCs w:val="24"/>
        </w:rPr>
        <w:t xml:space="preserve">This further </w:t>
      </w:r>
      <w:r w:rsidR="005E0DFF">
        <w:rPr>
          <w:rFonts w:ascii="Arial" w:hAnsi="Arial" w:cs="Arial"/>
          <w:sz w:val="24"/>
          <w:szCs w:val="24"/>
        </w:rPr>
        <w:t xml:space="preserve">supports </w:t>
      </w:r>
      <w:r w:rsidR="00524037">
        <w:rPr>
          <w:rFonts w:ascii="Arial" w:hAnsi="Arial" w:cs="Arial"/>
          <w:sz w:val="24"/>
          <w:szCs w:val="24"/>
        </w:rPr>
        <w:t>what</w:t>
      </w:r>
      <w:r w:rsidR="002130F7">
        <w:rPr>
          <w:rFonts w:ascii="Arial" w:hAnsi="Arial" w:cs="Arial"/>
          <w:sz w:val="24"/>
          <w:szCs w:val="24"/>
        </w:rPr>
        <w:t xml:space="preserve"> Shawcross (2023) identified in his report</w:t>
      </w:r>
      <w:r w:rsidR="005E0DFF">
        <w:rPr>
          <w:rFonts w:ascii="Arial" w:hAnsi="Arial" w:cs="Arial"/>
          <w:sz w:val="24"/>
          <w:szCs w:val="24"/>
        </w:rPr>
        <w:t>.</w:t>
      </w:r>
      <w:r w:rsidR="002130F7">
        <w:rPr>
          <w:rFonts w:ascii="Arial" w:hAnsi="Arial" w:cs="Arial"/>
          <w:sz w:val="24"/>
          <w:szCs w:val="24"/>
        </w:rPr>
        <w:t xml:space="preserve"> </w:t>
      </w:r>
      <w:r w:rsidR="005E0DFF">
        <w:rPr>
          <w:rFonts w:ascii="Arial" w:hAnsi="Arial" w:cs="Arial"/>
          <w:sz w:val="24"/>
          <w:szCs w:val="24"/>
        </w:rPr>
        <w:t>T</w:t>
      </w:r>
      <w:r w:rsidR="00524037">
        <w:rPr>
          <w:rFonts w:ascii="Arial" w:hAnsi="Arial" w:cs="Arial"/>
          <w:sz w:val="24"/>
          <w:szCs w:val="24"/>
        </w:rPr>
        <w:t xml:space="preserve">hat </w:t>
      </w:r>
      <w:r w:rsidR="00E3620A">
        <w:rPr>
          <w:rFonts w:ascii="Arial" w:hAnsi="Arial" w:cs="Arial"/>
          <w:sz w:val="24"/>
          <w:szCs w:val="24"/>
        </w:rPr>
        <w:t xml:space="preserve">one educational establishment was focusing staff training only around </w:t>
      </w:r>
      <w:r w:rsidR="00E176F2">
        <w:rPr>
          <w:rFonts w:ascii="Arial" w:hAnsi="Arial" w:cs="Arial"/>
          <w:sz w:val="24"/>
          <w:szCs w:val="24"/>
        </w:rPr>
        <w:t xml:space="preserve">the extreme </w:t>
      </w:r>
      <w:r w:rsidR="00F62053">
        <w:rPr>
          <w:rFonts w:ascii="Arial" w:hAnsi="Arial" w:cs="Arial"/>
          <w:sz w:val="24"/>
          <w:szCs w:val="24"/>
        </w:rPr>
        <w:t>right-wing</w:t>
      </w:r>
      <w:r w:rsidR="00E176F2">
        <w:rPr>
          <w:rFonts w:ascii="Arial" w:hAnsi="Arial" w:cs="Arial"/>
          <w:sz w:val="24"/>
          <w:szCs w:val="24"/>
        </w:rPr>
        <w:t xml:space="preserve"> ideology, when the </w:t>
      </w:r>
      <w:r w:rsidR="00AC26B3">
        <w:rPr>
          <w:rFonts w:ascii="Arial" w:hAnsi="Arial" w:cs="Arial"/>
          <w:sz w:val="24"/>
          <w:szCs w:val="24"/>
        </w:rPr>
        <w:t>actual</w:t>
      </w:r>
      <w:r w:rsidR="00E176F2">
        <w:rPr>
          <w:rFonts w:ascii="Arial" w:hAnsi="Arial" w:cs="Arial"/>
          <w:sz w:val="24"/>
          <w:szCs w:val="24"/>
        </w:rPr>
        <w:t xml:space="preserve"> intelligence and threat picture for that area was </w:t>
      </w:r>
      <w:r w:rsidR="00F62053">
        <w:rPr>
          <w:rFonts w:ascii="Arial" w:hAnsi="Arial" w:cs="Arial"/>
          <w:sz w:val="24"/>
          <w:szCs w:val="24"/>
        </w:rPr>
        <w:t>Islamist extremism.</w:t>
      </w:r>
      <w:r w:rsidR="003127CD">
        <w:rPr>
          <w:rFonts w:ascii="Arial" w:hAnsi="Arial" w:cs="Arial"/>
          <w:sz w:val="24"/>
          <w:szCs w:val="24"/>
        </w:rPr>
        <w:t xml:space="preserve"> </w:t>
      </w:r>
      <w:r w:rsidR="00D101EA">
        <w:rPr>
          <w:rFonts w:ascii="Arial" w:hAnsi="Arial" w:cs="Arial"/>
          <w:sz w:val="24"/>
          <w:szCs w:val="24"/>
        </w:rPr>
        <w:t>Why and how is this allowed to happen</w:t>
      </w:r>
      <w:r w:rsidR="00B91045">
        <w:rPr>
          <w:rFonts w:ascii="Arial" w:hAnsi="Arial" w:cs="Arial"/>
          <w:sz w:val="24"/>
          <w:szCs w:val="24"/>
        </w:rPr>
        <w:t xml:space="preserve"> </w:t>
      </w:r>
      <w:r w:rsidR="00B91045">
        <w:rPr>
          <w:rFonts w:ascii="Arial" w:hAnsi="Arial" w:cs="Arial"/>
          <w:sz w:val="24"/>
          <w:szCs w:val="24"/>
        </w:rPr>
        <w:lastRenderedPageBreak/>
        <w:t>with no accountability or audit</w:t>
      </w:r>
      <w:r w:rsidR="001D6F3E">
        <w:rPr>
          <w:rFonts w:ascii="Arial" w:hAnsi="Arial" w:cs="Arial"/>
          <w:sz w:val="24"/>
          <w:szCs w:val="24"/>
        </w:rPr>
        <w:t>, except</w:t>
      </w:r>
      <w:r w:rsidR="00C31677">
        <w:rPr>
          <w:rFonts w:ascii="Arial" w:hAnsi="Arial" w:cs="Arial"/>
          <w:sz w:val="24"/>
          <w:szCs w:val="24"/>
        </w:rPr>
        <w:t xml:space="preserve"> on occasion</w:t>
      </w:r>
      <w:r w:rsidR="001D6F3E">
        <w:rPr>
          <w:rFonts w:ascii="Arial" w:hAnsi="Arial" w:cs="Arial"/>
          <w:sz w:val="24"/>
          <w:szCs w:val="24"/>
        </w:rPr>
        <w:t xml:space="preserve"> when </w:t>
      </w:r>
      <w:r w:rsidR="001D702C">
        <w:rPr>
          <w:rFonts w:ascii="Arial" w:hAnsi="Arial" w:cs="Arial"/>
          <w:sz w:val="24"/>
          <w:szCs w:val="24"/>
        </w:rPr>
        <w:t xml:space="preserve">Ofsted conduct there four yearly </w:t>
      </w:r>
      <w:r w:rsidR="00AC26B3">
        <w:rPr>
          <w:rFonts w:ascii="Arial" w:hAnsi="Arial" w:cs="Arial"/>
          <w:sz w:val="24"/>
          <w:szCs w:val="24"/>
        </w:rPr>
        <w:t>inspections</w:t>
      </w:r>
      <w:r w:rsidR="001D702C">
        <w:rPr>
          <w:rFonts w:ascii="Arial" w:hAnsi="Arial" w:cs="Arial"/>
          <w:sz w:val="24"/>
          <w:szCs w:val="24"/>
        </w:rPr>
        <w:t xml:space="preserve">? </w:t>
      </w:r>
      <w:sdt>
        <w:sdtPr>
          <w:rPr>
            <w:rFonts w:ascii="Arial" w:hAnsi="Arial" w:cs="Arial"/>
            <w:sz w:val="24"/>
            <w:szCs w:val="24"/>
          </w:rPr>
          <w:id w:val="1936245316"/>
          <w:citation/>
        </w:sdtPr>
        <w:sdtEndPr/>
        <w:sdtContent>
          <w:r w:rsidR="00AC26B3">
            <w:rPr>
              <w:rFonts w:ascii="Arial" w:hAnsi="Arial" w:cs="Arial"/>
              <w:sz w:val="24"/>
              <w:szCs w:val="24"/>
            </w:rPr>
            <w:fldChar w:fldCharType="begin"/>
          </w:r>
          <w:r w:rsidR="00AC26B3">
            <w:rPr>
              <w:rFonts w:ascii="Arial" w:hAnsi="Arial" w:cs="Arial"/>
              <w:sz w:val="24"/>
              <w:szCs w:val="24"/>
            </w:rPr>
            <w:instrText xml:space="preserve"> CITATION Rob24 \l 2057 </w:instrText>
          </w:r>
          <w:r w:rsidR="00AC26B3">
            <w:rPr>
              <w:rFonts w:ascii="Arial" w:hAnsi="Arial" w:cs="Arial"/>
              <w:sz w:val="24"/>
              <w:szCs w:val="24"/>
            </w:rPr>
            <w:fldChar w:fldCharType="separate"/>
          </w:r>
          <w:r w:rsidR="004420AE" w:rsidRPr="004420AE">
            <w:rPr>
              <w:rFonts w:ascii="Arial" w:hAnsi="Arial" w:cs="Arial"/>
              <w:noProof/>
              <w:sz w:val="24"/>
              <w:szCs w:val="24"/>
            </w:rPr>
            <w:t>(Roberts &amp; Nausyrua, 2024)</w:t>
          </w:r>
          <w:r w:rsidR="00AC26B3">
            <w:rPr>
              <w:rFonts w:ascii="Arial" w:hAnsi="Arial" w:cs="Arial"/>
              <w:sz w:val="24"/>
              <w:szCs w:val="24"/>
            </w:rPr>
            <w:fldChar w:fldCharType="end"/>
          </w:r>
        </w:sdtContent>
      </w:sdt>
    </w:p>
    <w:p w14:paraId="5A3919AD" w14:textId="77777777" w:rsidR="00F80765" w:rsidRDefault="00F80765" w:rsidP="00C356C4">
      <w:pPr>
        <w:pStyle w:val="ListParagraph"/>
        <w:ind w:left="0"/>
        <w:rPr>
          <w:rFonts w:ascii="Arial" w:hAnsi="Arial" w:cs="Arial"/>
          <w:b/>
          <w:bCs/>
          <w:sz w:val="24"/>
          <w:szCs w:val="24"/>
          <w:u w:val="single"/>
        </w:rPr>
      </w:pPr>
    </w:p>
    <w:p w14:paraId="41275FFF" w14:textId="3308B7D4" w:rsidR="00BC4E72" w:rsidRDefault="00BC4E72" w:rsidP="00C356C4">
      <w:pPr>
        <w:pStyle w:val="ListParagraph"/>
        <w:ind w:left="0"/>
        <w:rPr>
          <w:rFonts w:ascii="Arial" w:hAnsi="Arial" w:cs="Arial"/>
          <w:sz w:val="24"/>
          <w:szCs w:val="24"/>
        </w:rPr>
      </w:pPr>
      <w:r>
        <w:rPr>
          <w:rFonts w:ascii="Arial" w:hAnsi="Arial" w:cs="Arial"/>
          <w:sz w:val="24"/>
          <w:szCs w:val="24"/>
        </w:rPr>
        <w:t xml:space="preserve">The </w:t>
      </w:r>
      <w:r w:rsidR="00513BCD">
        <w:rPr>
          <w:rFonts w:ascii="Arial" w:hAnsi="Arial" w:cs="Arial"/>
          <w:sz w:val="24"/>
          <w:szCs w:val="24"/>
        </w:rPr>
        <w:t xml:space="preserve">financial impact of terrorism to the UK between 2004 – 2016 was estimated to be </w:t>
      </w:r>
      <w:r w:rsidR="00F12A4F" w:rsidRPr="00F12A4F">
        <w:rPr>
          <w:rFonts w:ascii="Arial" w:hAnsi="Arial" w:cs="Arial"/>
          <w:sz w:val="24"/>
          <w:szCs w:val="24"/>
        </w:rPr>
        <w:t>£43.7 billion</w:t>
      </w:r>
      <w:r w:rsidR="002C1EC3">
        <w:rPr>
          <w:rFonts w:ascii="Arial" w:hAnsi="Arial" w:cs="Arial"/>
          <w:sz w:val="24"/>
          <w:szCs w:val="24"/>
        </w:rPr>
        <w:t xml:space="preserve"> </w:t>
      </w:r>
      <w:sdt>
        <w:sdtPr>
          <w:rPr>
            <w:rFonts w:ascii="Arial" w:hAnsi="Arial" w:cs="Arial"/>
            <w:sz w:val="24"/>
            <w:szCs w:val="24"/>
          </w:rPr>
          <w:id w:val="703055927"/>
          <w:citation/>
        </w:sdtPr>
        <w:sdtEndPr/>
        <w:sdtContent>
          <w:r w:rsidR="002C1EC3">
            <w:rPr>
              <w:rFonts w:ascii="Arial" w:hAnsi="Arial" w:cs="Arial"/>
              <w:sz w:val="24"/>
              <w:szCs w:val="24"/>
            </w:rPr>
            <w:fldChar w:fldCharType="begin"/>
          </w:r>
          <w:r w:rsidR="00DD4C68">
            <w:rPr>
              <w:rFonts w:ascii="Arial" w:hAnsi="Arial" w:cs="Arial"/>
              <w:sz w:val="24"/>
              <w:szCs w:val="24"/>
            </w:rPr>
            <w:instrText xml:space="preserve">CITATION RAN18 \l 2057 </w:instrText>
          </w:r>
          <w:r w:rsidR="002C1EC3">
            <w:rPr>
              <w:rFonts w:ascii="Arial" w:hAnsi="Arial" w:cs="Arial"/>
              <w:sz w:val="24"/>
              <w:szCs w:val="24"/>
            </w:rPr>
            <w:fldChar w:fldCharType="separate"/>
          </w:r>
          <w:r w:rsidR="004420AE" w:rsidRPr="004420AE">
            <w:rPr>
              <w:rFonts w:ascii="Arial" w:hAnsi="Arial" w:cs="Arial"/>
              <w:noProof/>
              <w:sz w:val="24"/>
              <w:szCs w:val="24"/>
            </w:rPr>
            <w:t>(RAND Europe, 2022)</w:t>
          </w:r>
          <w:r w:rsidR="002C1EC3">
            <w:rPr>
              <w:rFonts w:ascii="Arial" w:hAnsi="Arial" w:cs="Arial"/>
              <w:sz w:val="24"/>
              <w:szCs w:val="24"/>
            </w:rPr>
            <w:fldChar w:fldCharType="end"/>
          </w:r>
        </w:sdtContent>
      </w:sdt>
      <w:r w:rsidR="00DD4C68">
        <w:rPr>
          <w:rFonts w:ascii="Arial" w:hAnsi="Arial" w:cs="Arial"/>
          <w:sz w:val="24"/>
          <w:szCs w:val="24"/>
        </w:rPr>
        <w:t>. This is a stark reminder that</w:t>
      </w:r>
      <w:r w:rsidR="00BD42AE">
        <w:rPr>
          <w:rFonts w:ascii="Arial" w:hAnsi="Arial" w:cs="Arial"/>
          <w:sz w:val="24"/>
          <w:szCs w:val="24"/>
        </w:rPr>
        <w:t xml:space="preserve"> adequate</w:t>
      </w:r>
      <w:r w:rsidR="00DD4C68">
        <w:rPr>
          <w:rFonts w:ascii="Arial" w:hAnsi="Arial" w:cs="Arial"/>
          <w:sz w:val="24"/>
          <w:szCs w:val="24"/>
        </w:rPr>
        <w:t xml:space="preserve"> investment at a preventative </w:t>
      </w:r>
      <w:r w:rsidR="00BD42AE">
        <w:rPr>
          <w:rFonts w:ascii="Arial" w:hAnsi="Arial" w:cs="Arial"/>
          <w:sz w:val="24"/>
          <w:szCs w:val="24"/>
        </w:rPr>
        <w:t>stage could be financially worthwhile.</w:t>
      </w:r>
    </w:p>
    <w:p w14:paraId="2EAAAAD5" w14:textId="102EEEB0" w:rsidR="00B544F9" w:rsidRDefault="00025BFC" w:rsidP="00C356C4">
      <w:pPr>
        <w:pStyle w:val="ListParagraph"/>
        <w:ind w:left="0"/>
        <w:rPr>
          <w:rFonts w:ascii="Arial" w:hAnsi="Arial" w:cs="Arial"/>
          <w:sz w:val="24"/>
          <w:szCs w:val="24"/>
        </w:rPr>
      </w:pPr>
      <w:r>
        <w:rPr>
          <w:rFonts w:ascii="Arial" w:hAnsi="Arial" w:cs="Arial"/>
          <w:sz w:val="24"/>
          <w:szCs w:val="24"/>
        </w:rPr>
        <w:t>“</w:t>
      </w:r>
      <w:r w:rsidRPr="00025BFC">
        <w:rPr>
          <w:rFonts w:ascii="Arial" w:hAnsi="Arial" w:cs="Arial"/>
          <w:sz w:val="24"/>
          <w:szCs w:val="24"/>
        </w:rPr>
        <w:t>But if we are asking more of the police, we in government must also back up that call with action</w:t>
      </w:r>
      <w:r w:rsidR="0024059E">
        <w:rPr>
          <w:rFonts w:ascii="Arial" w:hAnsi="Arial" w:cs="Arial"/>
          <w:sz w:val="24"/>
          <w:szCs w:val="24"/>
        </w:rPr>
        <w:t xml:space="preserve">. </w:t>
      </w:r>
      <w:r w:rsidR="00C92DD2" w:rsidRPr="00C92DD2">
        <w:rPr>
          <w:rFonts w:ascii="Arial" w:hAnsi="Arial" w:cs="Arial"/>
          <w:sz w:val="24"/>
          <w:szCs w:val="24"/>
        </w:rPr>
        <w:t>We will redouble our support for the Prevent programme to stop young minds being poisoned by extremism</w:t>
      </w:r>
      <w:r w:rsidR="00487AAE">
        <w:rPr>
          <w:rFonts w:ascii="Arial" w:hAnsi="Arial" w:cs="Arial"/>
          <w:sz w:val="24"/>
          <w:szCs w:val="24"/>
        </w:rPr>
        <w:t>”</w:t>
      </w:r>
      <w:r w:rsidR="00C92DD2" w:rsidRPr="00C92DD2">
        <w:rPr>
          <w:rFonts w:ascii="Arial" w:hAnsi="Arial" w:cs="Arial"/>
          <w:sz w:val="24"/>
          <w:szCs w:val="24"/>
        </w:rPr>
        <w:t xml:space="preserve"> </w:t>
      </w:r>
      <w:sdt>
        <w:sdtPr>
          <w:rPr>
            <w:rFonts w:ascii="Arial" w:hAnsi="Arial" w:cs="Arial"/>
            <w:sz w:val="24"/>
            <w:szCs w:val="24"/>
          </w:rPr>
          <w:id w:val="-488718144"/>
          <w:citation/>
        </w:sdtPr>
        <w:sdtEndPr/>
        <w:sdtContent>
          <w:r w:rsidR="00F96ECF">
            <w:rPr>
              <w:rFonts w:ascii="Arial" w:hAnsi="Arial" w:cs="Arial"/>
              <w:sz w:val="24"/>
              <w:szCs w:val="24"/>
            </w:rPr>
            <w:fldChar w:fldCharType="begin"/>
          </w:r>
          <w:r w:rsidR="00F96ECF">
            <w:rPr>
              <w:rFonts w:ascii="Arial" w:hAnsi="Arial" w:cs="Arial"/>
              <w:sz w:val="24"/>
              <w:szCs w:val="24"/>
            </w:rPr>
            <w:instrText xml:space="preserve"> CITATION Sun24 \l 2057 </w:instrText>
          </w:r>
          <w:r w:rsidR="00F96ECF">
            <w:rPr>
              <w:rFonts w:ascii="Arial" w:hAnsi="Arial" w:cs="Arial"/>
              <w:sz w:val="24"/>
              <w:szCs w:val="24"/>
            </w:rPr>
            <w:fldChar w:fldCharType="separate"/>
          </w:r>
          <w:r w:rsidR="004420AE" w:rsidRPr="004420AE">
            <w:rPr>
              <w:rFonts w:ascii="Arial" w:hAnsi="Arial" w:cs="Arial"/>
              <w:noProof/>
              <w:sz w:val="24"/>
              <w:szCs w:val="24"/>
            </w:rPr>
            <w:t>(Sunak, 2024)</w:t>
          </w:r>
          <w:r w:rsidR="00F96ECF">
            <w:rPr>
              <w:rFonts w:ascii="Arial" w:hAnsi="Arial" w:cs="Arial"/>
              <w:sz w:val="24"/>
              <w:szCs w:val="24"/>
            </w:rPr>
            <w:fldChar w:fldCharType="end"/>
          </w:r>
        </w:sdtContent>
      </w:sdt>
      <w:r w:rsidR="00487AAE">
        <w:rPr>
          <w:rFonts w:ascii="Arial" w:hAnsi="Arial" w:cs="Arial"/>
          <w:sz w:val="24"/>
          <w:szCs w:val="24"/>
        </w:rPr>
        <w:t>.</w:t>
      </w:r>
    </w:p>
    <w:p w14:paraId="20D69D27" w14:textId="51E5D27B" w:rsidR="00041637" w:rsidRDefault="00125590" w:rsidP="00C356C4">
      <w:pPr>
        <w:pStyle w:val="ListParagraph"/>
        <w:ind w:left="0"/>
        <w:rPr>
          <w:rFonts w:ascii="Arial" w:hAnsi="Arial" w:cs="Arial"/>
          <w:sz w:val="24"/>
          <w:szCs w:val="24"/>
        </w:rPr>
      </w:pPr>
      <w:r>
        <w:rPr>
          <w:rFonts w:ascii="Arial" w:hAnsi="Arial" w:cs="Arial"/>
          <w:sz w:val="24"/>
          <w:szCs w:val="24"/>
        </w:rPr>
        <w:t xml:space="preserve">This </w:t>
      </w:r>
      <w:r w:rsidR="00B52EDE">
        <w:rPr>
          <w:rFonts w:ascii="Arial" w:hAnsi="Arial" w:cs="Arial"/>
          <w:sz w:val="24"/>
          <w:szCs w:val="24"/>
        </w:rPr>
        <w:t>passionate speech by the then Prime Minister on the steps of 10 Downing Street</w:t>
      </w:r>
      <w:r w:rsidR="00041637">
        <w:rPr>
          <w:rFonts w:ascii="Arial" w:hAnsi="Arial" w:cs="Arial"/>
          <w:sz w:val="24"/>
          <w:szCs w:val="24"/>
        </w:rPr>
        <w:t xml:space="preserve"> on the 1</w:t>
      </w:r>
      <w:r w:rsidR="00041637" w:rsidRPr="00041637">
        <w:rPr>
          <w:rFonts w:ascii="Arial" w:hAnsi="Arial" w:cs="Arial"/>
          <w:sz w:val="24"/>
          <w:szCs w:val="24"/>
          <w:vertAlign w:val="superscript"/>
        </w:rPr>
        <w:t>st of</w:t>
      </w:r>
      <w:r w:rsidR="00041637">
        <w:rPr>
          <w:rFonts w:ascii="Arial" w:hAnsi="Arial" w:cs="Arial"/>
          <w:sz w:val="24"/>
          <w:szCs w:val="24"/>
        </w:rPr>
        <w:t xml:space="preserve"> March 2024</w:t>
      </w:r>
      <w:r w:rsidR="00B52EDE">
        <w:rPr>
          <w:rFonts w:ascii="Arial" w:hAnsi="Arial" w:cs="Arial"/>
          <w:sz w:val="24"/>
          <w:szCs w:val="24"/>
        </w:rPr>
        <w:t xml:space="preserve">, provided </w:t>
      </w:r>
      <w:r w:rsidR="00F639E3">
        <w:rPr>
          <w:rFonts w:ascii="Arial" w:hAnsi="Arial" w:cs="Arial"/>
          <w:sz w:val="24"/>
          <w:szCs w:val="24"/>
        </w:rPr>
        <w:t xml:space="preserve">a </w:t>
      </w:r>
      <w:r w:rsidR="000D3AD1">
        <w:rPr>
          <w:rFonts w:ascii="Arial" w:hAnsi="Arial" w:cs="Arial"/>
          <w:sz w:val="24"/>
          <w:szCs w:val="24"/>
        </w:rPr>
        <w:t xml:space="preserve">strong </w:t>
      </w:r>
      <w:r w:rsidR="00F639E3">
        <w:rPr>
          <w:rFonts w:ascii="Arial" w:hAnsi="Arial" w:cs="Arial"/>
          <w:sz w:val="24"/>
          <w:szCs w:val="24"/>
        </w:rPr>
        <w:t>leadership response, right at the top of the governance structure</w:t>
      </w:r>
      <w:r w:rsidR="000D3AD1">
        <w:rPr>
          <w:rFonts w:ascii="Arial" w:hAnsi="Arial" w:cs="Arial"/>
          <w:sz w:val="24"/>
          <w:szCs w:val="24"/>
        </w:rPr>
        <w:t>, to the rise in extremist activity and crime in the UK.</w:t>
      </w:r>
      <w:r w:rsidR="00CF2B43">
        <w:rPr>
          <w:rFonts w:ascii="Arial" w:hAnsi="Arial" w:cs="Arial"/>
          <w:sz w:val="24"/>
          <w:szCs w:val="24"/>
        </w:rPr>
        <w:t xml:space="preserve">  This n</w:t>
      </w:r>
      <w:r w:rsidR="00440CA5">
        <w:rPr>
          <w:rFonts w:ascii="Arial" w:hAnsi="Arial" w:cs="Arial"/>
          <w:sz w:val="24"/>
          <w:szCs w:val="24"/>
        </w:rPr>
        <w:t>ews would be expected</w:t>
      </w:r>
      <w:r w:rsidR="004219D9">
        <w:rPr>
          <w:rFonts w:ascii="Arial" w:hAnsi="Arial" w:cs="Arial"/>
          <w:sz w:val="24"/>
          <w:szCs w:val="24"/>
        </w:rPr>
        <w:t xml:space="preserve"> to be </w:t>
      </w:r>
      <w:r w:rsidR="00CF2B43">
        <w:rPr>
          <w:rFonts w:ascii="Arial" w:hAnsi="Arial" w:cs="Arial"/>
          <w:sz w:val="24"/>
          <w:szCs w:val="24"/>
        </w:rPr>
        <w:t xml:space="preserve">welcomed by </w:t>
      </w:r>
      <w:r w:rsidR="00512860">
        <w:rPr>
          <w:rFonts w:ascii="Arial" w:hAnsi="Arial" w:cs="Arial"/>
          <w:sz w:val="24"/>
          <w:szCs w:val="24"/>
        </w:rPr>
        <w:t>both the public and law enforcement alike</w:t>
      </w:r>
      <w:r w:rsidR="004219D9">
        <w:rPr>
          <w:rFonts w:ascii="Arial" w:hAnsi="Arial" w:cs="Arial"/>
          <w:sz w:val="24"/>
          <w:szCs w:val="24"/>
        </w:rPr>
        <w:t xml:space="preserve">, especially when considering the </w:t>
      </w:r>
      <w:r w:rsidR="00EA404B">
        <w:rPr>
          <w:rFonts w:ascii="Arial" w:hAnsi="Arial" w:cs="Arial"/>
          <w:sz w:val="24"/>
          <w:szCs w:val="24"/>
        </w:rPr>
        <w:t>evidenced financial implications of a terrorist attack in the UK.</w:t>
      </w:r>
    </w:p>
    <w:p w14:paraId="108D04C9" w14:textId="42816652" w:rsidR="00A00E74" w:rsidRDefault="0098041D" w:rsidP="00C356C4">
      <w:pPr>
        <w:pStyle w:val="ListParagraph"/>
        <w:ind w:left="0"/>
        <w:rPr>
          <w:rFonts w:ascii="Arial" w:hAnsi="Arial" w:cs="Arial"/>
          <w:sz w:val="24"/>
          <w:szCs w:val="24"/>
        </w:rPr>
      </w:pPr>
      <w:r>
        <w:rPr>
          <w:rFonts w:ascii="Arial" w:hAnsi="Arial" w:cs="Arial"/>
          <w:sz w:val="24"/>
          <w:szCs w:val="24"/>
        </w:rPr>
        <w:t xml:space="preserve">A mere nine days after this speech, </w:t>
      </w:r>
      <w:r w:rsidR="00420AA8">
        <w:rPr>
          <w:rFonts w:ascii="Arial" w:hAnsi="Arial" w:cs="Arial"/>
          <w:sz w:val="24"/>
          <w:szCs w:val="24"/>
        </w:rPr>
        <w:t>Sabbagh (2024)</w:t>
      </w:r>
      <w:r w:rsidR="005C6C48">
        <w:rPr>
          <w:rFonts w:ascii="Arial" w:hAnsi="Arial" w:cs="Arial"/>
          <w:sz w:val="24"/>
          <w:szCs w:val="24"/>
        </w:rPr>
        <w:t xml:space="preserve"> reported that the </w:t>
      </w:r>
      <w:r w:rsidR="00230BB2">
        <w:rPr>
          <w:rFonts w:ascii="Arial" w:hAnsi="Arial" w:cs="Arial"/>
          <w:sz w:val="24"/>
          <w:szCs w:val="24"/>
        </w:rPr>
        <w:t xml:space="preserve">Prevent funding for London was to be slashed </w:t>
      </w:r>
      <w:r w:rsidR="00A15E9D">
        <w:rPr>
          <w:rFonts w:ascii="Arial" w:hAnsi="Arial" w:cs="Arial"/>
          <w:sz w:val="24"/>
          <w:szCs w:val="24"/>
        </w:rPr>
        <w:t>from £6.1m to £2m by April 2025.</w:t>
      </w:r>
      <w:r w:rsidR="007A6F8C">
        <w:rPr>
          <w:rFonts w:ascii="Arial" w:hAnsi="Arial" w:cs="Arial"/>
          <w:sz w:val="24"/>
          <w:szCs w:val="24"/>
        </w:rPr>
        <w:t xml:space="preserve"> This despite Prevent referrals </w:t>
      </w:r>
      <w:r w:rsidR="009A55DD">
        <w:rPr>
          <w:rFonts w:ascii="Arial" w:hAnsi="Arial" w:cs="Arial"/>
          <w:sz w:val="24"/>
          <w:szCs w:val="24"/>
        </w:rPr>
        <w:t>increasing by 13% in comparison to the previous year</w:t>
      </w:r>
      <w:r w:rsidR="003D256C">
        <w:rPr>
          <w:rFonts w:ascii="Arial" w:hAnsi="Arial" w:cs="Arial"/>
          <w:sz w:val="24"/>
          <w:szCs w:val="24"/>
        </w:rPr>
        <w:t>, and i</w:t>
      </w:r>
      <w:r w:rsidR="00887D50">
        <w:rPr>
          <w:rFonts w:ascii="Arial" w:hAnsi="Arial" w:cs="Arial"/>
          <w:sz w:val="24"/>
          <w:szCs w:val="24"/>
        </w:rPr>
        <w:t>ncluding the fact that Lond</w:t>
      </w:r>
      <w:r w:rsidR="009B70F3">
        <w:rPr>
          <w:rFonts w:ascii="Arial" w:hAnsi="Arial" w:cs="Arial"/>
          <w:sz w:val="24"/>
          <w:szCs w:val="24"/>
        </w:rPr>
        <w:t>o</w:t>
      </w:r>
      <w:r w:rsidR="00887D50">
        <w:rPr>
          <w:rFonts w:ascii="Arial" w:hAnsi="Arial" w:cs="Arial"/>
          <w:sz w:val="24"/>
          <w:szCs w:val="24"/>
        </w:rPr>
        <w:t>n equates to over half of all terrorist attacks and investigations.</w:t>
      </w:r>
      <w:r w:rsidR="00123C0B">
        <w:rPr>
          <w:rFonts w:ascii="Arial" w:hAnsi="Arial" w:cs="Arial"/>
          <w:sz w:val="24"/>
          <w:szCs w:val="24"/>
        </w:rPr>
        <w:t xml:space="preserve"> </w:t>
      </w:r>
    </w:p>
    <w:p w14:paraId="0636FDBF" w14:textId="1258B46E" w:rsidR="00EA404B" w:rsidRDefault="007E6BF9" w:rsidP="00C356C4">
      <w:pPr>
        <w:pStyle w:val="ListParagraph"/>
        <w:ind w:left="0"/>
        <w:rPr>
          <w:rFonts w:ascii="Arial" w:hAnsi="Arial" w:cs="Arial"/>
          <w:sz w:val="24"/>
          <w:szCs w:val="24"/>
        </w:rPr>
      </w:pPr>
      <w:r>
        <w:rPr>
          <w:rFonts w:ascii="Arial" w:hAnsi="Arial" w:cs="Arial"/>
          <w:sz w:val="24"/>
          <w:szCs w:val="24"/>
        </w:rPr>
        <w:t>In incidents of financial implications</w:t>
      </w:r>
      <w:r w:rsidR="00640F52">
        <w:rPr>
          <w:rFonts w:ascii="Arial" w:hAnsi="Arial" w:cs="Arial"/>
          <w:sz w:val="24"/>
          <w:szCs w:val="24"/>
        </w:rPr>
        <w:t xml:space="preserve">, and reduction </w:t>
      </w:r>
      <w:r w:rsidR="006308D2">
        <w:rPr>
          <w:rFonts w:ascii="Arial" w:hAnsi="Arial" w:cs="Arial"/>
          <w:sz w:val="24"/>
          <w:szCs w:val="24"/>
        </w:rPr>
        <w:t>of</w:t>
      </w:r>
      <w:r w:rsidR="00640F52">
        <w:rPr>
          <w:rFonts w:ascii="Arial" w:hAnsi="Arial" w:cs="Arial"/>
          <w:sz w:val="24"/>
          <w:szCs w:val="24"/>
        </w:rPr>
        <w:t xml:space="preserve"> budgets, </w:t>
      </w:r>
      <w:r w:rsidR="008F2E6E">
        <w:rPr>
          <w:rFonts w:ascii="Arial" w:hAnsi="Arial" w:cs="Arial"/>
          <w:sz w:val="24"/>
          <w:szCs w:val="24"/>
        </w:rPr>
        <w:t xml:space="preserve">those that govern have less flexibility to invest to maintain or improve performance </w:t>
      </w:r>
      <w:sdt>
        <w:sdtPr>
          <w:rPr>
            <w:rFonts w:ascii="Arial" w:hAnsi="Arial" w:cs="Arial"/>
            <w:sz w:val="24"/>
            <w:szCs w:val="24"/>
          </w:rPr>
          <w:id w:val="-1778164328"/>
          <w:citation/>
        </w:sdtPr>
        <w:sdtEndPr/>
        <w:sdtContent>
          <w:r w:rsidR="002B4301">
            <w:rPr>
              <w:rFonts w:ascii="Arial" w:hAnsi="Arial" w:cs="Arial"/>
              <w:sz w:val="24"/>
              <w:szCs w:val="24"/>
            </w:rPr>
            <w:fldChar w:fldCharType="begin"/>
          </w:r>
          <w:r w:rsidR="002B4301">
            <w:rPr>
              <w:rFonts w:ascii="Arial" w:hAnsi="Arial" w:cs="Arial"/>
              <w:sz w:val="24"/>
              <w:szCs w:val="24"/>
            </w:rPr>
            <w:instrText xml:space="preserve"> CITATION Bov15 \l 2057 </w:instrText>
          </w:r>
          <w:r w:rsidR="002B4301">
            <w:rPr>
              <w:rFonts w:ascii="Arial" w:hAnsi="Arial" w:cs="Arial"/>
              <w:sz w:val="24"/>
              <w:szCs w:val="24"/>
            </w:rPr>
            <w:fldChar w:fldCharType="separate"/>
          </w:r>
          <w:r w:rsidR="004420AE" w:rsidRPr="004420AE">
            <w:rPr>
              <w:rFonts w:ascii="Arial" w:hAnsi="Arial" w:cs="Arial"/>
              <w:noProof/>
              <w:sz w:val="24"/>
              <w:szCs w:val="24"/>
            </w:rPr>
            <w:t>(Bovaird &amp; Loeffler, 2015)</w:t>
          </w:r>
          <w:r w:rsidR="002B4301">
            <w:rPr>
              <w:rFonts w:ascii="Arial" w:hAnsi="Arial" w:cs="Arial"/>
              <w:sz w:val="24"/>
              <w:szCs w:val="24"/>
            </w:rPr>
            <w:fldChar w:fldCharType="end"/>
          </w:r>
        </w:sdtContent>
      </w:sdt>
      <w:r w:rsidR="006308D2">
        <w:rPr>
          <w:rFonts w:ascii="Arial" w:hAnsi="Arial" w:cs="Arial"/>
          <w:sz w:val="24"/>
          <w:szCs w:val="24"/>
        </w:rPr>
        <w:t xml:space="preserve">. </w:t>
      </w:r>
      <w:r w:rsidR="007D46B7">
        <w:rPr>
          <w:rFonts w:ascii="Arial" w:hAnsi="Arial" w:cs="Arial"/>
          <w:sz w:val="24"/>
          <w:szCs w:val="24"/>
        </w:rPr>
        <w:t xml:space="preserve">This is specifically important when you consider the financial cost of a terrorist attack, the </w:t>
      </w:r>
      <w:r w:rsidR="008655E0">
        <w:rPr>
          <w:rFonts w:ascii="Arial" w:hAnsi="Arial" w:cs="Arial"/>
          <w:sz w:val="24"/>
          <w:szCs w:val="24"/>
        </w:rPr>
        <w:t>evident increase in demand and risk</w:t>
      </w:r>
      <w:r w:rsidR="003F52C9">
        <w:rPr>
          <w:rFonts w:ascii="Arial" w:hAnsi="Arial" w:cs="Arial"/>
          <w:sz w:val="24"/>
          <w:szCs w:val="24"/>
        </w:rPr>
        <w:t xml:space="preserve"> and the same public and </w:t>
      </w:r>
      <w:r w:rsidR="003F52C9">
        <w:rPr>
          <w:rFonts w:ascii="Arial" w:hAnsi="Arial" w:cs="Arial"/>
          <w:sz w:val="24"/>
          <w:szCs w:val="24"/>
        </w:rPr>
        <w:lastRenderedPageBreak/>
        <w:t>government expectations on performance. All of wh</w:t>
      </w:r>
      <w:r w:rsidR="00691BA9">
        <w:rPr>
          <w:rFonts w:ascii="Arial" w:hAnsi="Arial" w:cs="Arial"/>
          <w:sz w:val="24"/>
          <w:szCs w:val="24"/>
        </w:rPr>
        <w:t xml:space="preserve">ich to be done via a </w:t>
      </w:r>
      <w:r w:rsidR="00F93D31">
        <w:rPr>
          <w:rFonts w:ascii="Arial" w:hAnsi="Arial" w:cs="Arial"/>
          <w:sz w:val="24"/>
          <w:szCs w:val="24"/>
        </w:rPr>
        <w:t>shallower</w:t>
      </w:r>
      <w:r w:rsidR="008F7E8B">
        <w:rPr>
          <w:rFonts w:ascii="Arial" w:hAnsi="Arial" w:cs="Arial"/>
          <w:sz w:val="24"/>
          <w:szCs w:val="24"/>
        </w:rPr>
        <w:t xml:space="preserve"> purse</w:t>
      </w:r>
      <w:r w:rsidR="00691BA9">
        <w:rPr>
          <w:rFonts w:ascii="Arial" w:hAnsi="Arial" w:cs="Arial"/>
          <w:sz w:val="24"/>
          <w:szCs w:val="24"/>
        </w:rPr>
        <w:t>.</w:t>
      </w:r>
    </w:p>
    <w:p w14:paraId="473B6908" w14:textId="0D7821A7" w:rsidR="00691BA9" w:rsidRDefault="00331FA4" w:rsidP="00C356C4">
      <w:pPr>
        <w:pStyle w:val="ListParagraph"/>
        <w:ind w:left="0"/>
        <w:rPr>
          <w:rFonts w:ascii="Arial" w:hAnsi="Arial" w:cs="Arial"/>
          <w:sz w:val="24"/>
          <w:szCs w:val="24"/>
        </w:rPr>
      </w:pPr>
      <w:r>
        <w:rPr>
          <w:rFonts w:ascii="Arial" w:hAnsi="Arial" w:cs="Arial"/>
          <w:sz w:val="24"/>
          <w:szCs w:val="24"/>
        </w:rPr>
        <w:t>Despite the red</w:t>
      </w:r>
      <w:r w:rsidR="008D32C5">
        <w:rPr>
          <w:rFonts w:ascii="Arial" w:hAnsi="Arial" w:cs="Arial"/>
          <w:sz w:val="24"/>
          <w:szCs w:val="24"/>
        </w:rPr>
        <w:t>uced</w:t>
      </w:r>
      <w:r>
        <w:rPr>
          <w:rFonts w:ascii="Arial" w:hAnsi="Arial" w:cs="Arial"/>
          <w:sz w:val="24"/>
          <w:szCs w:val="24"/>
        </w:rPr>
        <w:t xml:space="preserve"> funding</w:t>
      </w:r>
      <w:r w:rsidR="008D32C5">
        <w:rPr>
          <w:rFonts w:ascii="Arial" w:hAnsi="Arial" w:cs="Arial"/>
          <w:sz w:val="24"/>
          <w:szCs w:val="24"/>
        </w:rPr>
        <w:t xml:space="preserve"> within London</w:t>
      </w:r>
      <w:r w:rsidR="00CE37FE">
        <w:rPr>
          <w:rFonts w:ascii="Arial" w:hAnsi="Arial" w:cs="Arial"/>
          <w:sz w:val="24"/>
          <w:szCs w:val="24"/>
        </w:rPr>
        <w:t xml:space="preserve"> Prevent</w:t>
      </w:r>
      <w:r w:rsidR="008D32C5">
        <w:rPr>
          <w:rFonts w:ascii="Arial" w:hAnsi="Arial" w:cs="Arial"/>
          <w:sz w:val="24"/>
          <w:szCs w:val="24"/>
        </w:rPr>
        <w:t xml:space="preserve">, </w:t>
      </w:r>
      <w:r w:rsidR="00A55671">
        <w:rPr>
          <w:rFonts w:ascii="Arial" w:hAnsi="Arial" w:cs="Arial"/>
          <w:sz w:val="24"/>
          <w:szCs w:val="24"/>
        </w:rPr>
        <w:t>a</w:t>
      </w:r>
      <w:r w:rsidR="00104BC6">
        <w:rPr>
          <w:rFonts w:ascii="Arial" w:hAnsi="Arial" w:cs="Arial"/>
          <w:sz w:val="24"/>
          <w:szCs w:val="24"/>
        </w:rPr>
        <w:t>s</w:t>
      </w:r>
      <w:r w:rsidR="00A55671">
        <w:rPr>
          <w:rFonts w:ascii="Arial" w:hAnsi="Arial" w:cs="Arial"/>
          <w:sz w:val="24"/>
          <w:szCs w:val="24"/>
        </w:rPr>
        <w:t xml:space="preserve"> reported by</w:t>
      </w:r>
      <w:r w:rsidR="00BB051C">
        <w:rPr>
          <w:rFonts w:ascii="Arial" w:hAnsi="Arial" w:cs="Arial"/>
          <w:sz w:val="24"/>
          <w:szCs w:val="24"/>
        </w:rPr>
        <w:t xml:space="preserve"> Dearden</w:t>
      </w:r>
      <w:r w:rsidR="00A55671">
        <w:rPr>
          <w:rFonts w:ascii="Arial" w:hAnsi="Arial" w:cs="Arial"/>
          <w:sz w:val="24"/>
          <w:szCs w:val="24"/>
        </w:rPr>
        <w:t xml:space="preserve"> (2023),</w:t>
      </w:r>
      <w:r w:rsidR="00104BC6">
        <w:rPr>
          <w:rFonts w:ascii="Arial" w:hAnsi="Arial" w:cs="Arial"/>
          <w:sz w:val="24"/>
          <w:szCs w:val="24"/>
        </w:rPr>
        <w:t xml:space="preserve"> </w:t>
      </w:r>
      <w:r w:rsidR="00CE37FE">
        <w:rPr>
          <w:rFonts w:ascii="Arial" w:hAnsi="Arial" w:cs="Arial"/>
          <w:sz w:val="24"/>
          <w:szCs w:val="24"/>
        </w:rPr>
        <w:t>the</w:t>
      </w:r>
      <w:r w:rsidR="00104BC6">
        <w:rPr>
          <w:rFonts w:ascii="Arial" w:hAnsi="Arial" w:cs="Arial"/>
          <w:sz w:val="24"/>
          <w:szCs w:val="24"/>
        </w:rPr>
        <w:t xml:space="preserve"> Commission for Countering Terrorism,</w:t>
      </w:r>
      <w:r w:rsidR="00CE37FE">
        <w:rPr>
          <w:rFonts w:ascii="Arial" w:hAnsi="Arial" w:cs="Arial"/>
          <w:sz w:val="24"/>
          <w:szCs w:val="24"/>
        </w:rPr>
        <w:t xml:space="preserve"> a centralised government team</w:t>
      </w:r>
      <w:r w:rsidR="00A62200">
        <w:rPr>
          <w:rFonts w:ascii="Arial" w:hAnsi="Arial" w:cs="Arial"/>
          <w:sz w:val="24"/>
          <w:szCs w:val="24"/>
        </w:rPr>
        <w:t xml:space="preserve"> developed to counter extremism, have returned </w:t>
      </w:r>
      <w:r w:rsidR="00A10B34">
        <w:rPr>
          <w:rFonts w:ascii="Arial" w:hAnsi="Arial" w:cs="Arial"/>
          <w:sz w:val="24"/>
          <w:szCs w:val="24"/>
        </w:rPr>
        <w:t>£</w:t>
      </w:r>
      <w:r w:rsidR="00A62200">
        <w:rPr>
          <w:rFonts w:ascii="Arial" w:hAnsi="Arial" w:cs="Arial"/>
          <w:sz w:val="24"/>
          <w:szCs w:val="24"/>
        </w:rPr>
        <w:t>1m in underspending</w:t>
      </w:r>
      <w:r w:rsidR="00520EF9">
        <w:rPr>
          <w:rFonts w:ascii="Arial" w:hAnsi="Arial" w:cs="Arial"/>
          <w:sz w:val="24"/>
          <w:szCs w:val="24"/>
        </w:rPr>
        <w:t>.</w:t>
      </w:r>
      <w:r w:rsidR="003370BD">
        <w:rPr>
          <w:rFonts w:ascii="Arial" w:hAnsi="Arial" w:cs="Arial"/>
          <w:sz w:val="24"/>
          <w:szCs w:val="24"/>
        </w:rPr>
        <w:t xml:space="preserve"> Highlighting that its </w:t>
      </w:r>
      <w:r w:rsidR="00B92C7D">
        <w:rPr>
          <w:rFonts w:ascii="Arial" w:hAnsi="Arial" w:cs="Arial"/>
          <w:sz w:val="24"/>
          <w:szCs w:val="24"/>
        </w:rPr>
        <w:t>work mirror</w:t>
      </w:r>
      <w:r w:rsidR="00361E8A">
        <w:rPr>
          <w:rFonts w:ascii="Arial" w:hAnsi="Arial" w:cs="Arial"/>
          <w:sz w:val="24"/>
          <w:szCs w:val="24"/>
        </w:rPr>
        <w:t>ed</w:t>
      </w:r>
      <w:r w:rsidR="00B92C7D">
        <w:rPr>
          <w:rFonts w:ascii="Arial" w:hAnsi="Arial" w:cs="Arial"/>
          <w:sz w:val="24"/>
          <w:szCs w:val="24"/>
        </w:rPr>
        <w:t xml:space="preserve"> the political ideology of the then Home Secretary Suella Braverman, rather than </w:t>
      </w:r>
      <w:r w:rsidR="00361E8A">
        <w:rPr>
          <w:rFonts w:ascii="Arial" w:hAnsi="Arial" w:cs="Arial"/>
          <w:sz w:val="24"/>
          <w:szCs w:val="24"/>
        </w:rPr>
        <w:t xml:space="preserve">the </w:t>
      </w:r>
      <w:r w:rsidR="00B92C7D">
        <w:rPr>
          <w:rFonts w:ascii="Arial" w:hAnsi="Arial" w:cs="Arial"/>
          <w:sz w:val="24"/>
          <w:szCs w:val="24"/>
        </w:rPr>
        <w:t xml:space="preserve">evidenced threat to national security </w:t>
      </w:r>
      <w:r w:rsidR="00361E8A">
        <w:rPr>
          <w:rFonts w:ascii="Arial" w:hAnsi="Arial" w:cs="Arial"/>
          <w:sz w:val="24"/>
          <w:szCs w:val="24"/>
        </w:rPr>
        <w:t xml:space="preserve">identified by Counter Terrorism Policing and MI5.  This </w:t>
      </w:r>
      <w:r w:rsidR="00DB608A">
        <w:rPr>
          <w:rFonts w:ascii="Arial" w:hAnsi="Arial" w:cs="Arial"/>
          <w:sz w:val="24"/>
          <w:szCs w:val="24"/>
        </w:rPr>
        <w:t xml:space="preserve">further implies that the governance structure, lack of accountability and </w:t>
      </w:r>
      <w:r w:rsidR="00954135">
        <w:rPr>
          <w:rFonts w:ascii="Arial" w:hAnsi="Arial" w:cs="Arial"/>
          <w:sz w:val="24"/>
          <w:szCs w:val="24"/>
        </w:rPr>
        <w:t>secrecy at top end government, is not transparent nor just.</w:t>
      </w:r>
    </w:p>
    <w:p w14:paraId="1F8AB054" w14:textId="652D4F17" w:rsidR="00F83BF4" w:rsidRDefault="00425173" w:rsidP="00C356C4">
      <w:pPr>
        <w:pStyle w:val="ListParagraph"/>
        <w:ind w:left="0"/>
        <w:rPr>
          <w:rFonts w:ascii="Arial" w:hAnsi="Arial" w:cs="Arial"/>
          <w:sz w:val="24"/>
          <w:szCs w:val="24"/>
        </w:rPr>
      </w:pPr>
      <w:r>
        <w:rPr>
          <w:rFonts w:ascii="Arial" w:hAnsi="Arial" w:cs="Arial"/>
          <w:sz w:val="24"/>
          <w:szCs w:val="24"/>
        </w:rPr>
        <w:t xml:space="preserve">Home Office (2023) </w:t>
      </w:r>
      <w:r w:rsidR="00B67C88">
        <w:rPr>
          <w:rFonts w:ascii="Arial" w:hAnsi="Arial" w:cs="Arial"/>
          <w:sz w:val="24"/>
          <w:szCs w:val="24"/>
        </w:rPr>
        <w:t xml:space="preserve">explains the Prevent duty guidance for statutory </w:t>
      </w:r>
      <w:r w:rsidR="004426E7">
        <w:rPr>
          <w:rFonts w:ascii="Arial" w:hAnsi="Arial" w:cs="Arial"/>
          <w:sz w:val="24"/>
          <w:szCs w:val="24"/>
        </w:rPr>
        <w:t>members as defined in the Counter Terrorism Security Act (2015)</w:t>
      </w:r>
      <w:r w:rsidR="00A10B34">
        <w:rPr>
          <w:rFonts w:ascii="Arial" w:hAnsi="Arial" w:cs="Arial"/>
          <w:sz w:val="24"/>
          <w:szCs w:val="24"/>
        </w:rPr>
        <w:t xml:space="preserve">. </w:t>
      </w:r>
      <w:r w:rsidR="00A34585">
        <w:rPr>
          <w:rFonts w:ascii="Arial" w:hAnsi="Arial" w:cs="Arial"/>
          <w:sz w:val="24"/>
          <w:szCs w:val="24"/>
        </w:rPr>
        <w:t>(</w:t>
      </w:r>
      <w:r w:rsidR="00B9427D">
        <w:rPr>
          <w:rFonts w:ascii="Arial" w:hAnsi="Arial" w:cs="Arial"/>
          <w:sz w:val="24"/>
          <w:szCs w:val="24"/>
        </w:rPr>
        <w:t>For the purposes of this point, it must be noted that the act places the same statutory responsibility to all members, irrespective of what</w:t>
      </w:r>
      <w:r w:rsidR="00A22332">
        <w:rPr>
          <w:rFonts w:ascii="Arial" w:hAnsi="Arial" w:cs="Arial"/>
          <w:sz w:val="24"/>
          <w:szCs w:val="24"/>
        </w:rPr>
        <w:t xml:space="preserve"> their core profession or role is</w:t>
      </w:r>
      <w:r w:rsidR="00A34585">
        <w:rPr>
          <w:rFonts w:ascii="Arial" w:hAnsi="Arial" w:cs="Arial"/>
          <w:sz w:val="24"/>
          <w:szCs w:val="24"/>
        </w:rPr>
        <w:t xml:space="preserve">). </w:t>
      </w:r>
      <w:r w:rsidR="009723E5">
        <w:rPr>
          <w:rFonts w:ascii="Arial" w:hAnsi="Arial" w:cs="Arial"/>
          <w:sz w:val="24"/>
          <w:szCs w:val="24"/>
        </w:rPr>
        <w:t xml:space="preserve">It states that senior leaders must </w:t>
      </w:r>
      <w:r w:rsidR="00A52520">
        <w:rPr>
          <w:rFonts w:ascii="Arial" w:hAnsi="Arial" w:cs="Arial"/>
          <w:sz w:val="24"/>
          <w:szCs w:val="24"/>
        </w:rPr>
        <w:t xml:space="preserve">be responsible for how funding </w:t>
      </w:r>
      <w:r w:rsidR="00F83BF4">
        <w:rPr>
          <w:rFonts w:ascii="Arial" w:hAnsi="Arial" w:cs="Arial"/>
          <w:sz w:val="24"/>
          <w:szCs w:val="24"/>
        </w:rPr>
        <w:t>and resources are used to meet their duty.</w:t>
      </w:r>
    </w:p>
    <w:p w14:paraId="0A8CC0B4" w14:textId="38AC90AA" w:rsidR="007F696B" w:rsidRDefault="00F83BF4" w:rsidP="00C356C4">
      <w:pPr>
        <w:pStyle w:val="ListParagraph"/>
        <w:ind w:left="0"/>
        <w:rPr>
          <w:rFonts w:ascii="Arial" w:hAnsi="Arial" w:cs="Arial"/>
          <w:sz w:val="24"/>
          <w:szCs w:val="24"/>
        </w:rPr>
      </w:pPr>
      <w:r>
        <w:rPr>
          <w:rFonts w:ascii="Arial" w:hAnsi="Arial" w:cs="Arial"/>
          <w:sz w:val="24"/>
          <w:szCs w:val="24"/>
        </w:rPr>
        <w:t>Th</w:t>
      </w:r>
      <w:r w:rsidR="00C87D30">
        <w:rPr>
          <w:rFonts w:ascii="Arial" w:hAnsi="Arial" w:cs="Arial"/>
          <w:sz w:val="24"/>
          <w:szCs w:val="24"/>
        </w:rPr>
        <w:t>is local delivery and a</w:t>
      </w:r>
      <w:r w:rsidR="001648D0">
        <w:rPr>
          <w:rFonts w:ascii="Arial" w:hAnsi="Arial" w:cs="Arial"/>
          <w:sz w:val="24"/>
          <w:szCs w:val="24"/>
        </w:rPr>
        <w:t xml:space="preserve">utonomy to steer a </w:t>
      </w:r>
      <w:r w:rsidR="0014711D">
        <w:rPr>
          <w:rFonts w:ascii="Arial" w:hAnsi="Arial" w:cs="Arial"/>
          <w:sz w:val="24"/>
          <w:szCs w:val="24"/>
        </w:rPr>
        <w:t>member’s</w:t>
      </w:r>
      <w:r w:rsidR="001648D0">
        <w:rPr>
          <w:rFonts w:ascii="Arial" w:hAnsi="Arial" w:cs="Arial"/>
          <w:sz w:val="24"/>
          <w:szCs w:val="24"/>
        </w:rPr>
        <w:t xml:space="preserve"> response to the duty is in essence positive, however, when out of </w:t>
      </w:r>
      <w:r w:rsidR="009E01B7">
        <w:rPr>
          <w:rFonts w:ascii="Arial" w:hAnsi="Arial" w:cs="Arial"/>
          <w:sz w:val="24"/>
          <w:szCs w:val="24"/>
        </w:rPr>
        <w:t xml:space="preserve">339 local authorities in England and Wales, only </w:t>
      </w:r>
      <w:r w:rsidR="003D7BF3">
        <w:rPr>
          <w:rFonts w:ascii="Arial" w:hAnsi="Arial" w:cs="Arial"/>
          <w:sz w:val="24"/>
          <w:szCs w:val="24"/>
        </w:rPr>
        <w:t xml:space="preserve">42 </w:t>
      </w:r>
      <w:r w:rsidR="00DF064E">
        <w:rPr>
          <w:rFonts w:ascii="Arial" w:hAnsi="Arial" w:cs="Arial"/>
          <w:sz w:val="24"/>
          <w:szCs w:val="24"/>
        </w:rPr>
        <w:t>are deemed priority areas and received designated Home Office funding for Prevent local delivery</w:t>
      </w:r>
      <w:r w:rsidR="001421B6">
        <w:rPr>
          <w:rFonts w:ascii="Arial" w:hAnsi="Arial" w:cs="Arial"/>
          <w:sz w:val="24"/>
          <w:szCs w:val="24"/>
        </w:rPr>
        <w:t xml:space="preserve"> </w:t>
      </w:r>
      <w:sdt>
        <w:sdtPr>
          <w:rPr>
            <w:rFonts w:ascii="Arial" w:hAnsi="Arial" w:cs="Arial"/>
            <w:sz w:val="24"/>
            <w:szCs w:val="24"/>
          </w:rPr>
          <w:id w:val="-911777468"/>
          <w:citation/>
        </w:sdtPr>
        <w:sdtEndPr/>
        <w:sdtContent>
          <w:r w:rsidR="001421B6">
            <w:rPr>
              <w:rFonts w:ascii="Arial" w:hAnsi="Arial" w:cs="Arial"/>
              <w:sz w:val="24"/>
              <w:szCs w:val="24"/>
            </w:rPr>
            <w:fldChar w:fldCharType="begin"/>
          </w:r>
          <w:r w:rsidR="001421B6">
            <w:rPr>
              <w:rFonts w:ascii="Arial" w:hAnsi="Arial" w:cs="Arial"/>
              <w:sz w:val="24"/>
              <w:szCs w:val="24"/>
            </w:rPr>
            <w:instrText xml:space="preserve"> CITATION Sha23 \l 2057 </w:instrText>
          </w:r>
          <w:r w:rsidR="001421B6">
            <w:rPr>
              <w:rFonts w:ascii="Arial" w:hAnsi="Arial" w:cs="Arial"/>
              <w:sz w:val="24"/>
              <w:szCs w:val="24"/>
            </w:rPr>
            <w:fldChar w:fldCharType="separate"/>
          </w:r>
          <w:r w:rsidR="004420AE" w:rsidRPr="004420AE">
            <w:rPr>
              <w:rFonts w:ascii="Arial" w:hAnsi="Arial" w:cs="Arial"/>
              <w:noProof/>
              <w:sz w:val="24"/>
              <w:szCs w:val="24"/>
            </w:rPr>
            <w:t>(Shawcross, 2023)</w:t>
          </w:r>
          <w:r w:rsidR="001421B6">
            <w:rPr>
              <w:rFonts w:ascii="Arial" w:hAnsi="Arial" w:cs="Arial"/>
              <w:sz w:val="24"/>
              <w:szCs w:val="24"/>
            </w:rPr>
            <w:fldChar w:fldCharType="end"/>
          </w:r>
        </w:sdtContent>
      </w:sdt>
      <w:r w:rsidR="001421B6">
        <w:rPr>
          <w:rFonts w:ascii="Arial" w:hAnsi="Arial" w:cs="Arial"/>
          <w:sz w:val="24"/>
          <w:szCs w:val="24"/>
        </w:rPr>
        <w:t>.</w:t>
      </w:r>
      <w:r w:rsidR="009268BC">
        <w:rPr>
          <w:rFonts w:ascii="Arial" w:hAnsi="Arial" w:cs="Arial"/>
          <w:sz w:val="24"/>
          <w:szCs w:val="24"/>
        </w:rPr>
        <w:t xml:space="preserve">  Except for Counter Terrorism Policing who </w:t>
      </w:r>
      <w:r w:rsidR="008C7678">
        <w:rPr>
          <w:rFonts w:ascii="Arial" w:hAnsi="Arial" w:cs="Arial"/>
          <w:sz w:val="24"/>
          <w:szCs w:val="24"/>
        </w:rPr>
        <w:t>receives</w:t>
      </w:r>
      <w:r w:rsidR="009268BC">
        <w:rPr>
          <w:rFonts w:ascii="Arial" w:hAnsi="Arial" w:cs="Arial"/>
          <w:sz w:val="24"/>
          <w:szCs w:val="24"/>
        </w:rPr>
        <w:t xml:space="preserve"> </w:t>
      </w:r>
      <w:r w:rsidR="004B2EFE">
        <w:rPr>
          <w:rFonts w:ascii="Arial" w:hAnsi="Arial" w:cs="Arial"/>
          <w:sz w:val="24"/>
          <w:szCs w:val="24"/>
        </w:rPr>
        <w:t>£1</w:t>
      </w:r>
      <w:r w:rsidR="008C7678">
        <w:rPr>
          <w:rFonts w:ascii="Arial" w:hAnsi="Arial" w:cs="Arial"/>
          <w:sz w:val="24"/>
          <w:szCs w:val="24"/>
        </w:rPr>
        <w:t>,002m</w:t>
      </w:r>
      <w:r w:rsidR="004B2EFE">
        <w:rPr>
          <w:rFonts w:ascii="Arial" w:hAnsi="Arial" w:cs="Arial"/>
          <w:sz w:val="24"/>
          <w:szCs w:val="24"/>
        </w:rPr>
        <w:t xml:space="preserve"> in funding </w:t>
      </w:r>
      <w:r w:rsidR="004230D4">
        <w:rPr>
          <w:rFonts w:ascii="Arial" w:hAnsi="Arial" w:cs="Arial"/>
          <w:sz w:val="24"/>
          <w:szCs w:val="24"/>
        </w:rPr>
        <w:t xml:space="preserve">from central government </w:t>
      </w:r>
      <w:sdt>
        <w:sdtPr>
          <w:rPr>
            <w:rFonts w:ascii="Arial" w:hAnsi="Arial" w:cs="Arial"/>
            <w:sz w:val="24"/>
            <w:szCs w:val="24"/>
          </w:rPr>
          <w:id w:val="-987785862"/>
          <w:citation/>
        </w:sdtPr>
        <w:sdtEndPr/>
        <w:sdtContent>
          <w:r w:rsidR="004230D4">
            <w:rPr>
              <w:rFonts w:ascii="Arial" w:hAnsi="Arial" w:cs="Arial"/>
              <w:sz w:val="24"/>
              <w:szCs w:val="24"/>
            </w:rPr>
            <w:fldChar w:fldCharType="begin"/>
          </w:r>
          <w:r w:rsidR="004230D4">
            <w:rPr>
              <w:rFonts w:ascii="Arial" w:hAnsi="Arial" w:cs="Arial"/>
              <w:sz w:val="24"/>
              <w:szCs w:val="24"/>
            </w:rPr>
            <w:instrText xml:space="preserve"> CITATION Hom233 \l 2057 </w:instrText>
          </w:r>
          <w:r w:rsidR="004230D4">
            <w:rPr>
              <w:rFonts w:ascii="Arial" w:hAnsi="Arial" w:cs="Arial"/>
              <w:sz w:val="24"/>
              <w:szCs w:val="24"/>
            </w:rPr>
            <w:fldChar w:fldCharType="separate"/>
          </w:r>
          <w:r w:rsidR="004420AE" w:rsidRPr="004420AE">
            <w:rPr>
              <w:rFonts w:ascii="Arial" w:hAnsi="Arial" w:cs="Arial"/>
              <w:noProof/>
              <w:sz w:val="24"/>
              <w:szCs w:val="24"/>
            </w:rPr>
            <w:t>(Home Office, 2023)</w:t>
          </w:r>
          <w:r w:rsidR="004230D4">
            <w:rPr>
              <w:rFonts w:ascii="Arial" w:hAnsi="Arial" w:cs="Arial"/>
              <w:sz w:val="24"/>
              <w:szCs w:val="24"/>
            </w:rPr>
            <w:fldChar w:fldCharType="end"/>
          </w:r>
        </w:sdtContent>
      </w:sdt>
      <w:r w:rsidR="004230D4">
        <w:rPr>
          <w:rFonts w:ascii="Arial" w:hAnsi="Arial" w:cs="Arial"/>
          <w:sz w:val="24"/>
          <w:szCs w:val="24"/>
        </w:rPr>
        <w:t>, no other statutory member receives any additional funding to support their response to the Prevent Duty.</w:t>
      </w:r>
      <w:r w:rsidR="00B4098D">
        <w:rPr>
          <w:rFonts w:ascii="Arial" w:hAnsi="Arial" w:cs="Arial"/>
          <w:sz w:val="24"/>
          <w:szCs w:val="24"/>
        </w:rPr>
        <w:t xml:space="preserve"> As outlined earlier, when all statutory members hold the same </w:t>
      </w:r>
      <w:r w:rsidR="007F696B">
        <w:rPr>
          <w:rFonts w:ascii="Arial" w:hAnsi="Arial" w:cs="Arial"/>
          <w:sz w:val="24"/>
          <w:szCs w:val="24"/>
        </w:rPr>
        <w:t>expectation under legislation, how can one expect the performance to be the same?</w:t>
      </w:r>
      <w:r w:rsidR="001D080B">
        <w:rPr>
          <w:rFonts w:ascii="Arial" w:hAnsi="Arial" w:cs="Arial"/>
          <w:sz w:val="24"/>
          <w:szCs w:val="24"/>
        </w:rPr>
        <w:t xml:space="preserve">  Especially when considering</w:t>
      </w:r>
      <w:r w:rsidR="00A20236">
        <w:rPr>
          <w:rFonts w:ascii="Arial" w:hAnsi="Arial" w:cs="Arial"/>
          <w:sz w:val="24"/>
          <w:szCs w:val="24"/>
        </w:rPr>
        <w:t xml:space="preserve"> how t</w:t>
      </w:r>
      <w:r w:rsidR="00DC052B">
        <w:rPr>
          <w:rFonts w:ascii="Arial" w:hAnsi="Arial" w:cs="Arial"/>
          <w:sz w:val="24"/>
          <w:szCs w:val="24"/>
        </w:rPr>
        <w:t>he Metr</w:t>
      </w:r>
      <w:r w:rsidR="00072157">
        <w:rPr>
          <w:rFonts w:ascii="Arial" w:hAnsi="Arial" w:cs="Arial"/>
          <w:sz w:val="24"/>
          <w:szCs w:val="24"/>
        </w:rPr>
        <w:t xml:space="preserve">opolitan </w:t>
      </w:r>
      <w:r w:rsidR="00AC7379">
        <w:rPr>
          <w:rFonts w:ascii="Arial" w:hAnsi="Arial" w:cs="Arial"/>
          <w:sz w:val="24"/>
          <w:szCs w:val="24"/>
        </w:rPr>
        <w:t>p</w:t>
      </w:r>
      <w:r w:rsidR="00072157">
        <w:rPr>
          <w:rFonts w:ascii="Arial" w:hAnsi="Arial" w:cs="Arial"/>
          <w:sz w:val="24"/>
          <w:szCs w:val="24"/>
        </w:rPr>
        <w:t>olice</w:t>
      </w:r>
      <w:r w:rsidR="00B50D03">
        <w:rPr>
          <w:rFonts w:ascii="Arial" w:hAnsi="Arial" w:cs="Arial"/>
          <w:sz w:val="24"/>
          <w:szCs w:val="24"/>
        </w:rPr>
        <w:t>, like most other Forces,</w:t>
      </w:r>
      <w:r w:rsidR="00072157">
        <w:rPr>
          <w:rFonts w:ascii="Arial" w:hAnsi="Arial" w:cs="Arial"/>
          <w:sz w:val="24"/>
          <w:szCs w:val="24"/>
        </w:rPr>
        <w:t xml:space="preserve"> are set to have their budget slashed by £450m</w:t>
      </w:r>
      <w:r w:rsidR="002C10E2">
        <w:rPr>
          <w:rFonts w:ascii="Arial" w:hAnsi="Arial" w:cs="Arial"/>
          <w:sz w:val="24"/>
          <w:szCs w:val="24"/>
        </w:rPr>
        <w:t xml:space="preserve"> </w:t>
      </w:r>
      <w:sdt>
        <w:sdtPr>
          <w:rPr>
            <w:rFonts w:ascii="Arial" w:hAnsi="Arial" w:cs="Arial"/>
            <w:sz w:val="24"/>
            <w:szCs w:val="24"/>
          </w:rPr>
          <w:id w:val="-2038879231"/>
          <w:citation/>
        </w:sdtPr>
        <w:sdtEndPr/>
        <w:sdtContent>
          <w:r w:rsidR="002C10E2">
            <w:rPr>
              <w:rFonts w:ascii="Arial" w:hAnsi="Arial" w:cs="Arial"/>
              <w:sz w:val="24"/>
              <w:szCs w:val="24"/>
            </w:rPr>
            <w:fldChar w:fldCharType="begin"/>
          </w:r>
          <w:r w:rsidR="00EA605D">
            <w:rPr>
              <w:rFonts w:ascii="Arial" w:hAnsi="Arial" w:cs="Arial"/>
              <w:sz w:val="24"/>
              <w:szCs w:val="24"/>
            </w:rPr>
            <w:instrText xml:space="preserve">CITATION LBC24 \l 2057 </w:instrText>
          </w:r>
          <w:r w:rsidR="002C10E2">
            <w:rPr>
              <w:rFonts w:ascii="Arial" w:hAnsi="Arial" w:cs="Arial"/>
              <w:sz w:val="24"/>
              <w:szCs w:val="24"/>
            </w:rPr>
            <w:fldChar w:fldCharType="separate"/>
          </w:r>
          <w:r w:rsidR="004420AE" w:rsidRPr="004420AE">
            <w:rPr>
              <w:rFonts w:ascii="Arial" w:hAnsi="Arial" w:cs="Arial"/>
              <w:noProof/>
              <w:sz w:val="24"/>
              <w:szCs w:val="24"/>
            </w:rPr>
            <w:t>(Heren, 2024)</w:t>
          </w:r>
          <w:r w:rsidR="002C10E2">
            <w:rPr>
              <w:rFonts w:ascii="Arial" w:hAnsi="Arial" w:cs="Arial"/>
              <w:sz w:val="24"/>
              <w:szCs w:val="24"/>
            </w:rPr>
            <w:fldChar w:fldCharType="end"/>
          </w:r>
        </w:sdtContent>
      </w:sdt>
      <w:r w:rsidR="00434C34">
        <w:rPr>
          <w:rFonts w:ascii="Arial" w:hAnsi="Arial" w:cs="Arial"/>
          <w:sz w:val="24"/>
          <w:szCs w:val="24"/>
        </w:rPr>
        <w:t xml:space="preserve">. There is a prediction that </w:t>
      </w:r>
      <w:r w:rsidR="00523396">
        <w:rPr>
          <w:rFonts w:ascii="Arial" w:hAnsi="Arial" w:cs="Arial"/>
          <w:sz w:val="24"/>
          <w:szCs w:val="24"/>
        </w:rPr>
        <w:t xml:space="preserve">more </w:t>
      </w:r>
      <w:r w:rsidR="00434C34">
        <w:rPr>
          <w:rFonts w:ascii="Arial" w:hAnsi="Arial" w:cs="Arial"/>
          <w:sz w:val="24"/>
          <w:szCs w:val="24"/>
        </w:rPr>
        <w:t xml:space="preserve">local authorities will submit a </w:t>
      </w:r>
      <w:r w:rsidR="00523396">
        <w:rPr>
          <w:rFonts w:ascii="Arial" w:hAnsi="Arial" w:cs="Arial"/>
          <w:sz w:val="24"/>
          <w:szCs w:val="24"/>
        </w:rPr>
        <w:t>section 114 notices of impending bankruptcy</w:t>
      </w:r>
      <w:r w:rsidR="00093F2F">
        <w:rPr>
          <w:rFonts w:ascii="Arial" w:hAnsi="Arial" w:cs="Arial"/>
          <w:sz w:val="24"/>
          <w:szCs w:val="24"/>
        </w:rPr>
        <w:t xml:space="preserve">, </w:t>
      </w:r>
      <w:r w:rsidR="00093F2F">
        <w:rPr>
          <w:rFonts w:ascii="Arial" w:hAnsi="Arial" w:cs="Arial"/>
          <w:sz w:val="24"/>
          <w:szCs w:val="24"/>
        </w:rPr>
        <w:lastRenderedPageBreak/>
        <w:t xml:space="preserve">leaving them unable to </w:t>
      </w:r>
      <w:r w:rsidR="00860323">
        <w:rPr>
          <w:rFonts w:ascii="Arial" w:hAnsi="Arial" w:cs="Arial"/>
          <w:sz w:val="24"/>
          <w:szCs w:val="24"/>
        </w:rPr>
        <w:t>deliver statutory services</w:t>
      </w:r>
      <w:r w:rsidR="00CE5BF6">
        <w:rPr>
          <w:rFonts w:ascii="Arial" w:hAnsi="Arial" w:cs="Arial"/>
          <w:sz w:val="24"/>
          <w:szCs w:val="24"/>
        </w:rPr>
        <w:t xml:space="preserve"> </w:t>
      </w:r>
      <w:sdt>
        <w:sdtPr>
          <w:rPr>
            <w:rFonts w:ascii="Arial" w:hAnsi="Arial" w:cs="Arial"/>
            <w:sz w:val="24"/>
            <w:szCs w:val="24"/>
          </w:rPr>
          <w:id w:val="-1150132096"/>
          <w:citation/>
        </w:sdtPr>
        <w:sdtEndPr/>
        <w:sdtContent>
          <w:r w:rsidR="00CE5BF6">
            <w:rPr>
              <w:rFonts w:ascii="Arial" w:hAnsi="Arial" w:cs="Arial"/>
              <w:sz w:val="24"/>
              <w:szCs w:val="24"/>
            </w:rPr>
            <w:fldChar w:fldCharType="begin"/>
          </w:r>
          <w:r w:rsidR="00CE5BF6">
            <w:rPr>
              <w:rFonts w:ascii="Arial" w:hAnsi="Arial" w:cs="Arial"/>
              <w:sz w:val="24"/>
              <w:szCs w:val="24"/>
            </w:rPr>
            <w:instrText xml:space="preserve"> CITATION UKP24 \l 2057 </w:instrText>
          </w:r>
          <w:r w:rsidR="00CE5BF6">
            <w:rPr>
              <w:rFonts w:ascii="Arial" w:hAnsi="Arial" w:cs="Arial"/>
              <w:sz w:val="24"/>
              <w:szCs w:val="24"/>
            </w:rPr>
            <w:fldChar w:fldCharType="separate"/>
          </w:r>
          <w:r w:rsidR="004420AE" w:rsidRPr="004420AE">
            <w:rPr>
              <w:rFonts w:ascii="Arial" w:hAnsi="Arial" w:cs="Arial"/>
              <w:noProof/>
              <w:sz w:val="24"/>
              <w:szCs w:val="24"/>
            </w:rPr>
            <w:t>(UK Parliament, 2024)</w:t>
          </w:r>
          <w:r w:rsidR="00CE5BF6">
            <w:rPr>
              <w:rFonts w:ascii="Arial" w:hAnsi="Arial" w:cs="Arial"/>
              <w:sz w:val="24"/>
              <w:szCs w:val="24"/>
            </w:rPr>
            <w:fldChar w:fldCharType="end"/>
          </w:r>
        </w:sdtContent>
      </w:sdt>
      <w:r w:rsidR="00CE5BF6">
        <w:rPr>
          <w:rFonts w:ascii="Arial" w:hAnsi="Arial" w:cs="Arial"/>
          <w:sz w:val="24"/>
          <w:szCs w:val="24"/>
        </w:rPr>
        <w:t>.</w:t>
      </w:r>
      <w:r w:rsidR="0006695E">
        <w:rPr>
          <w:rFonts w:ascii="Arial" w:hAnsi="Arial" w:cs="Arial"/>
          <w:sz w:val="24"/>
          <w:szCs w:val="24"/>
        </w:rPr>
        <w:t xml:space="preserve"> The </w:t>
      </w:r>
      <w:r w:rsidR="00FB5029">
        <w:rPr>
          <w:rFonts w:ascii="Arial" w:hAnsi="Arial" w:cs="Arial"/>
          <w:sz w:val="24"/>
          <w:szCs w:val="24"/>
        </w:rPr>
        <w:t xml:space="preserve">current </w:t>
      </w:r>
      <w:r w:rsidR="0006695E">
        <w:rPr>
          <w:rFonts w:ascii="Arial" w:hAnsi="Arial" w:cs="Arial"/>
          <w:sz w:val="24"/>
          <w:szCs w:val="24"/>
        </w:rPr>
        <w:t>prison service</w:t>
      </w:r>
      <w:r w:rsidR="00A20236">
        <w:rPr>
          <w:rFonts w:ascii="Arial" w:hAnsi="Arial" w:cs="Arial"/>
          <w:sz w:val="24"/>
          <w:szCs w:val="24"/>
        </w:rPr>
        <w:t xml:space="preserve"> in crisis</w:t>
      </w:r>
      <w:r w:rsidR="00860323">
        <w:rPr>
          <w:rFonts w:ascii="Arial" w:hAnsi="Arial" w:cs="Arial"/>
          <w:sz w:val="24"/>
          <w:szCs w:val="24"/>
        </w:rPr>
        <w:t xml:space="preserve">, enabling threat, </w:t>
      </w:r>
      <w:r w:rsidR="00A10B34">
        <w:rPr>
          <w:rFonts w:ascii="Arial" w:hAnsi="Arial" w:cs="Arial"/>
          <w:sz w:val="24"/>
          <w:szCs w:val="24"/>
        </w:rPr>
        <w:t>risk,</w:t>
      </w:r>
      <w:r w:rsidR="00860323">
        <w:rPr>
          <w:rFonts w:ascii="Arial" w:hAnsi="Arial" w:cs="Arial"/>
          <w:sz w:val="24"/>
          <w:szCs w:val="24"/>
        </w:rPr>
        <w:t xml:space="preserve"> and vulnerability to be internally exploited</w:t>
      </w:r>
      <w:r w:rsidR="00FB5029">
        <w:rPr>
          <w:rFonts w:ascii="Arial" w:hAnsi="Arial" w:cs="Arial"/>
          <w:sz w:val="24"/>
          <w:szCs w:val="24"/>
        </w:rPr>
        <w:t xml:space="preserve"> </w:t>
      </w:r>
      <w:sdt>
        <w:sdtPr>
          <w:rPr>
            <w:rFonts w:ascii="Arial" w:hAnsi="Arial" w:cs="Arial"/>
            <w:sz w:val="24"/>
            <w:szCs w:val="24"/>
          </w:rPr>
          <w:id w:val="549110107"/>
          <w:citation/>
        </w:sdtPr>
        <w:sdtEndPr/>
        <w:sdtContent>
          <w:r w:rsidR="00233F84">
            <w:rPr>
              <w:rFonts w:ascii="Arial" w:hAnsi="Arial" w:cs="Arial"/>
              <w:sz w:val="24"/>
              <w:szCs w:val="24"/>
            </w:rPr>
            <w:fldChar w:fldCharType="begin"/>
          </w:r>
          <w:r w:rsidR="00233F84">
            <w:rPr>
              <w:rFonts w:ascii="Arial" w:hAnsi="Arial" w:cs="Arial"/>
              <w:sz w:val="24"/>
              <w:szCs w:val="24"/>
            </w:rPr>
            <w:instrText xml:space="preserve"> CITATION The241 \l 2057 </w:instrText>
          </w:r>
          <w:r w:rsidR="00233F84">
            <w:rPr>
              <w:rFonts w:ascii="Arial" w:hAnsi="Arial" w:cs="Arial"/>
              <w:sz w:val="24"/>
              <w:szCs w:val="24"/>
            </w:rPr>
            <w:fldChar w:fldCharType="separate"/>
          </w:r>
          <w:r w:rsidR="004420AE" w:rsidRPr="004420AE">
            <w:rPr>
              <w:rFonts w:ascii="Arial" w:hAnsi="Arial" w:cs="Arial"/>
              <w:noProof/>
              <w:sz w:val="24"/>
              <w:szCs w:val="24"/>
            </w:rPr>
            <w:t>(The Institute for Government, 2024)</w:t>
          </w:r>
          <w:r w:rsidR="00233F84">
            <w:rPr>
              <w:rFonts w:ascii="Arial" w:hAnsi="Arial" w:cs="Arial"/>
              <w:sz w:val="24"/>
              <w:szCs w:val="24"/>
            </w:rPr>
            <w:fldChar w:fldCharType="end"/>
          </w:r>
        </w:sdtContent>
      </w:sdt>
      <w:r w:rsidR="00ED75EE">
        <w:rPr>
          <w:rFonts w:ascii="Arial" w:hAnsi="Arial" w:cs="Arial"/>
          <w:sz w:val="24"/>
          <w:szCs w:val="24"/>
        </w:rPr>
        <w:t xml:space="preserve">. The </w:t>
      </w:r>
      <w:r w:rsidR="00F81110">
        <w:rPr>
          <w:rFonts w:ascii="Arial" w:hAnsi="Arial" w:cs="Arial"/>
          <w:sz w:val="24"/>
          <w:szCs w:val="24"/>
        </w:rPr>
        <w:t xml:space="preserve">NHS experiencing </w:t>
      </w:r>
      <w:r w:rsidR="00EB116E">
        <w:rPr>
          <w:rFonts w:ascii="Arial" w:hAnsi="Arial" w:cs="Arial"/>
          <w:sz w:val="24"/>
          <w:szCs w:val="24"/>
        </w:rPr>
        <w:t xml:space="preserve">the </w:t>
      </w:r>
      <w:r w:rsidR="003D060B">
        <w:rPr>
          <w:rFonts w:ascii="Arial" w:hAnsi="Arial" w:cs="Arial"/>
          <w:sz w:val="24"/>
          <w:szCs w:val="24"/>
        </w:rPr>
        <w:t>severest</w:t>
      </w:r>
      <w:r w:rsidR="00EB116E">
        <w:rPr>
          <w:rFonts w:ascii="Arial" w:hAnsi="Arial" w:cs="Arial"/>
          <w:sz w:val="24"/>
          <w:szCs w:val="24"/>
        </w:rPr>
        <w:t xml:space="preserve"> pressure in its </w:t>
      </w:r>
      <w:r w:rsidR="00B8010A">
        <w:rPr>
          <w:rFonts w:ascii="Arial" w:hAnsi="Arial" w:cs="Arial"/>
          <w:sz w:val="24"/>
          <w:szCs w:val="24"/>
        </w:rPr>
        <w:t>75-year</w:t>
      </w:r>
      <w:r w:rsidR="00EB116E">
        <w:rPr>
          <w:rFonts w:ascii="Arial" w:hAnsi="Arial" w:cs="Arial"/>
          <w:sz w:val="24"/>
          <w:szCs w:val="24"/>
        </w:rPr>
        <w:t xml:space="preserve"> history</w:t>
      </w:r>
      <w:r w:rsidR="00860323">
        <w:rPr>
          <w:rFonts w:ascii="Arial" w:hAnsi="Arial" w:cs="Arial"/>
          <w:sz w:val="24"/>
          <w:szCs w:val="24"/>
        </w:rPr>
        <w:t xml:space="preserve">, failing </w:t>
      </w:r>
      <w:r w:rsidR="003D3B79">
        <w:rPr>
          <w:rFonts w:ascii="Arial" w:hAnsi="Arial" w:cs="Arial"/>
          <w:sz w:val="24"/>
          <w:szCs w:val="24"/>
        </w:rPr>
        <w:t xml:space="preserve">to deliver adequate care, </w:t>
      </w:r>
      <w:r w:rsidR="00A10B34">
        <w:rPr>
          <w:rFonts w:ascii="Arial" w:hAnsi="Arial" w:cs="Arial"/>
          <w:sz w:val="24"/>
          <w:szCs w:val="24"/>
        </w:rPr>
        <w:t>training,</w:t>
      </w:r>
      <w:r w:rsidR="003D3B79">
        <w:rPr>
          <w:rFonts w:ascii="Arial" w:hAnsi="Arial" w:cs="Arial"/>
          <w:sz w:val="24"/>
          <w:szCs w:val="24"/>
        </w:rPr>
        <w:t xml:space="preserve"> and safeguarding</w:t>
      </w:r>
      <w:r w:rsidR="00EB116E">
        <w:rPr>
          <w:rFonts w:ascii="Arial" w:hAnsi="Arial" w:cs="Arial"/>
          <w:sz w:val="24"/>
          <w:szCs w:val="24"/>
        </w:rPr>
        <w:t xml:space="preserve"> </w:t>
      </w:r>
      <w:sdt>
        <w:sdtPr>
          <w:rPr>
            <w:rFonts w:ascii="Arial" w:hAnsi="Arial" w:cs="Arial"/>
            <w:sz w:val="24"/>
            <w:szCs w:val="24"/>
          </w:rPr>
          <w:id w:val="880441188"/>
          <w:citation/>
        </w:sdtPr>
        <w:sdtEndPr/>
        <w:sdtContent>
          <w:r w:rsidR="00EB116E">
            <w:rPr>
              <w:rFonts w:ascii="Arial" w:hAnsi="Arial" w:cs="Arial"/>
              <w:sz w:val="24"/>
              <w:szCs w:val="24"/>
            </w:rPr>
            <w:fldChar w:fldCharType="begin"/>
          </w:r>
          <w:r w:rsidR="00EB116E">
            <w:rPr>
              <w:rFonts w:ascii="Arial" w:hAnsi="Arial" w:cs="Arial"/>
              <w:sz w:val="24"/>
              <w:szCs w:val="24"/>
            </w:rPr>
            <w:instrText xml:space="preserve"> CITATION The242 \l 2057 </w:instrText>
          </w:r>
          <w:r w:rsidR="00EB116E">
            <w:rPr>
              <w:rFonts w:ascii="Arial" w:hAnsi="Arial" w:cs="Arial"/>
              <w:sz w:val="24"/>
              <w:szCs w:val="24"/>
            </w:rPr>
            <w:fldChar w:fldCharType="separate"/>
          </w:r>
          <w:r w:rsidR="004420AE" w:rsidRPr="004420AE">
            <w:rPr>
              <w:rFonts w:ascii="Arial" w:hAnsi="Arial" w:cs="Arial"/>
              <w:noProof/>
              <w:sz w:val="24"/>
              <w:szCs w:val="24"/>
            </w:rPr>
            <w:t>(The British Medical Association, 2024)</w:t>
          </w:r>
          <w:r w:rsidR="00EB116E">
            <w:rPr>
              <w:rFonts w:ascii="Arial" w:hAnsi="Arial" w:cs="Arial"/>
              <w:sz w:val="24"/>
              <w:szCs w:val="24"/>
            </w:rPr>
            <w:fldChar w:fldCharType="end"/>
          </w:r>
        </w:sdtContent>
      </w:sdt>
      <w:r w:rsidR="00EB116E">
        <w:rPr>
          <w:rFonts w:ascii="Arial" w:hAnsi="Arial" w:cs="Arial"/>
          <w:sz w:val="24"/>
          <w:szCs w:val="24"/>
        </w:rPr>
        <w:t>.</w:t>
      </w:r>
      <w:r w:rsidR="00D527A2">
        <w:rPr>
          <w:rFonts w:ascii="Arial" w:hAnsi="Arial" w:cs="Arial"/>
          <w:sz w:val="24"/>
          <w:szCs w:val="24"/>
        </w:rPr>
        <w:t xml:space="preserve"> </w:t>
      </w:r>
      <w:r w:rsidR="001E3A2E">
        <w:rPr>
          <w:rFonts w:ascii="Arial" w:hAnsi="Arial" w:cs="Arial"/>
          <w:sz w:val="24"/>
          <w:szCs w:val="24"/>
        </w:rPr>
        <w:t>S</w:t>
      </w:r>
      <w:r w:rsidR="00D527A2">
        <w:rPr>
          <w:rFonts w:ascii="Arial" w:hAnsi="Arial" w:cs="Arial"/>
          <w:sz w:val="24"/>
          <w:szCs w:val="24"/>
        </w:rPr>
        <w:t xml:space="preserve">pecial </w:t>
      </w:r>
      <w:r w:rsidR="00E511EC">
        <w:rPr>
          <w:rFonts w:ascii="Arial" w:hAnsi="Arial" w:cs="Arial"/>
          <w:sz w:val="24"/>
          <w:szCs w:val="24"/>
        </w:rPr>
        <w:t>e</w:t>
      </w:r>
      <w:r w:rsidR="00D527A2">
        <w:rPr>
          <w:rFonts w:ascii="Arial" w:hAnsi="Arial" w:cs="Arial"/>
          <w:sz w:val="24"/>
          <w:szCs w:val="24"/>
        </w:rPr>
        <w:t xml:space="preserve">ducational </w:t>
      </w:r>
      <w:r w:rsidR="00E511EC">
        <w:rPr>
          <w:rFonts w:ascii="Arial" w:hAnsi="Arial" w:cs="Arial"/>
          <w:sz w:val="24"/>
          <w:szCs w:val="24"/>
        </w:rPr>
        <w:t>n</w:t>
      </w:r>
      <w:r w:rsidR="00D527A2">
        <w:rPr>
          <w:rFonts w:ascii="Arial" w:hAnsi="Arial" w:cs="Arial"/>
          <w:sz w:val="24"/>
          <w:szCs w:val="24"/>
        </w:rPr>
        <w:t>eeds</w:t>
      </w:r>
      <w:r w:rsidR="00E511EC">
        <w:rPr>
          <w:rFonts w:ascii="Arial" w:hAnsi="Arial" w:cs="Arial"/>
          <w:sz w:val="24"/>
          <w:szCs w:val="24"/>
        </w:rPr>
        <w:t xml:space="preserve"> and disabilities </w:t>
      </w:r>
      <w:r w:rsidR="00A9733B">
        <w:rPr>
          <w:rFonts w:ascii="Arial" w:hAnsi="Arial" w:cs="Arial"/>
          <w:sz w:val="24"/>
          <w:szCs w:val="24"/>
        </w:rPr>
        <w:t>critical failings within education</w:t>
      </w:r>
      <w:r w:rsidR="003D3B79">
        <w:rPr>
          <w:rFonts w:ascii="Arial" w:hAnsi="Arial" w:cs="Arial"/>
          <w:sz w:val="24"/>
          <w:szCs w:val="24"/>
        </w:rPr>
        <w:t>, leaving vulnerable children and adults open to exploitation</w:t>
      </w:r>
      <w:r w:rsidR="001E3A2E">
        <w:rPr>
          <w:rFonts w:ascii="Arial" w:hAnsi="Arial" w:cs="Arial"/>
          <w:sz w:val="24"/>
          <w:szCs w:val="24"/>
        </w:rPr>
        <w:t xml:space="preserve"> </w:t>
      </w:r>
      <w:sdt>
        <w:sdtPr>
          <w:rPr>
            <w:rFonts w:ascii="Arial" w:hAnsi="Arial" w:cs="Arial"/>
            <w:sz w:val="24"/>
            <w:szCs w:val="24"/>
          </w:rPr>
          <w:id w:val="2006015187"/>
          <w:citation/>
        </w:sdtPr>
        <w:sdtEndPr/>
        <w:sdtContent>
          <w:r w:rsidR="001E3A2E">
            <w:rPr>
              <w:rFonts w:ascii="Arial" w:hAnsi="Arial" w:cs="Arial"/>
              <w:sz w:val="24"/>
              <w:szCs w:val="24"/>
            </w:rPr>
            <w:fldChar w:fldCharType="begin"/>
          </w:r>
          <w:r w:rsidR="00CB11FC">
            <w:rPr>
              <w:rFonts w:ascii="Arial" w:hAnsi="Arial" w:cs="Arial"/>
              <w:sz w:val="24"/>
              <w:szCs w:val="24"/>
            </w:rPr>
            <w:instrText xml:space="preserve">CITATION The243 \l 2057 </w:instrText>
          </w:r>
          <w:r w:rsidR="001E3A2E">
            <w:rPr>
              <w:rFonts w:ascii="Arial" w:hAnsi="Arial" w:cs="Arial"/>
              <w:sz w:val="24"/>
              <w:szCs w:val="24"/>
            </w:rPr>
            <w:fldChar w:fldCharType="separate"/>
          </w:r>
          <w:r w:rsidR="004420AE" w:rsidRPr="004420AE">
            <w:rPr>
              <w:rFonts w:ascii="Arial" w:hAnsi="Arial" w:cs="Arial"/>
              <w:noProof/>
              <w:sz w:val="24"/>
              <w:szCs w:val="24"/>
            </w:rPr>
            <w:t>(Osuh, 2024)</w:t>
          </w:r>
          <w:r w:rsidR="001E3A2E">
            <w:rPr>
              <w:rFonts w:ascii="Arial" w:hAnsi="Arial" w:cs="Arial"/>
              <w:sz w:val="24"/>
              <w:szCs w:val="24"/>
            </w:rPr>
            <w:fldChar w:fldCharType="end"/>
          </w:r>
        </w:sdtContent>
      </w:sdt>
      <w:r w:rsidR="001E3A2E">
        <w:rPr>
          <w:rFonts w:ascii="Arial" w:hAnsi="Arial" w:cs="Arial"/>
          <w:sz w:val="24"/>
          <w:szCs w:val="24"/>
        </w:rPr>
        <w:t>.</w:t>
      </w:r>
    </w:p>
    <w:p w14:paraId="403CAD53" w14:textId="4DA2794D" w:rsidR="00893887" w:rsidRDefault="00893887" w:rsidP="00C356C4">
      <w:pPr>
        <w:pStyle w:val="ListParagraph"/>
        <w:ind w:left="0"/>
        <w:rPr>
          <w:rFonts w:ascii="Arial" w:hAnsi="Arial" w:cs="Arial"/>
          <w:sz w:val="24"/>
          <w:szCs w:val="24"/>
        </w:rPr>
      </w:pPr>
      <w:r>
        <w:rPr>
          <w:rFonts w:ascii="Arial" w:hAnsi="Arial" w:cs="Arial"/>
          <w:sz w:val="24"/>
          <w:szCs w:val="24"/>
        </w:rPr>
        <w:t xml:space="preserve">All of which critically outline how </w:t>
      </w:r>
      <w:r w:rsidR="003D060B">
        <w:rPr>
          <w:rFonts w:ascii="Arial" w:hAnsi="Arial" w:cs="Arial"/>
          <w:sz w:val="24"/>
          <w:szCs w:val="24"/>
        </w:rPr>
        <w:t xml:space="preserve">years of </w:t>
      </w:r>
      <w:r>
        <w:rPr>
          <w:rFonts w:ascii="Arial" w:hAnsi="Arial" w:cs="Arial"/>
          <w:sz w:val="24"/>
          <w:szCs w:val="24"/>
        </w:rPr>
        <w:t>budget cuts</w:t>
      </w:r>
      <w:r w:rsidR="001F2D91">
        <w:rPr>
          <w:rFonts w:ascii="Arial" w:hAnsi="Arial" w:cs="Arial"/>
          <w:sz w:val="24"/>
          <w:szCs w:val="24"/>
        </w:rPr>
        <w:t xml:space="preserve"> has </w:t>
      </w:r>
      <w:r>
        <w:rPr>
          <w:rFonts w:ascii="Arial" w:hAnsi="Arial" w:cs="Arial"/>
          <w:sz w:val="24"/>
          <w:szCs w:val="24"/>
        </w:rPr>
        <w:t>overstretched demand on resources</w:t>
      </w:r>
      <w:r w:rsidR="001F2D91">
        <w:rPr>
          <w:rFonts w:ascii="Arial" w:hAnsi="Arial" w:cs="Arial"/>
          <w:sz w:val="24"/>
          <w:szCs w:val="24"/>
        </w:rPr>
        <w:t>,</w:t>
      </w:r>
      <w:r>
        <w:rPr>
          <w:rFonts w:ascii="Arial" w:hAnsi="Arial" w:cs="Arial"/>
          <w:sz w:val="24"/>
          <w:szCs w:val="24"/>
        </w:rPr>
        <w:t xml:space="preserve"> </w:t>
      </w:r>
      <w:r w:rsidR="001F2D91">
        <w:rPr>
          <w:rFonts w:ascii="Arial" w:hAnsi="Arial" w:cs="Arial"/>
          <w:sz w:val="24"/>
          <w:szCs w:val="24"/>
        </w:rPr>
        <w:t xml:space="preserve">enabled </w:t>
      </w:r>
      <w:r w:rsidR="003D060B">
        <w:rPr>
          <w:rFonts w:ascii="Arial" w:hAnsi="Arial" w:cs="Arial"/>
          <w:sz w:val="24"/>
          <w:szCs w:val="24"/>
        </w:rPr>
        <w:t>outdated systems and policies</w:t>
      </w:r>
      <w:r w:rsidR="001F2D91">
        <w:rPr>
          <w:rFonts w:ascii="Arial" w:hAnsi="Arial" w:cs="Arial"/>
          <w:sz w:val="24"/>
          <w:szCs w:val="24"/>
        </w:rPr>
        <w:t xml:space="preserve"> to stagnate, and</w:t>
      </w:r>
      <w:r w:rsidR="003D060B">
        <w:rPr>
          <w:rFonts w:ascii="Arial" w:hAnsi="Arial" w:cs="Arial"/>
          <w:sz w:val="24"/>
          <w:szCs w:val="24"/>
        </w:rPr>
        <w:t xml:space="preserve"> have </w:t>
      </w:r>
      <w:r w:rsidR="00637DB5">
        <w:rPr>
          <w:rFonts w:ascii="Arial" w:hAnsi="Arial" w:cs="Arial"/>
          <w:sz w:val="24"/>
          <w:szCs w:val="24"/>
        </w:rPr>
        <w:t>caused failings in performance that has left the most vulnerable within the communities at risk</w:t>
      </w:r>
      <w:r w:rsidR="00B8010A">
        <w:rPr>
          <w:rFonts w:ascii="Arial" w:hAnsi="Arial" w:cs="Arial"/>
          <w:sz w:val="24"/>
          <w:szCs w:val="24"/>
        </w:rPr>
        <w:t xml:space="preserve">.  This risk also includes vulnerability to be exploited for criminal or sexual </w:t>
      </w:r>
      <w:r w:rsidR="0045083A">
        <w:rPr>
          <w:rFonts w:ascii="Arial" w:hAnsi="Arial" w:cs="Arial"/>
          <w:sz w:val="24"/>
          <w:szCs w:val="24"/>
        </w:rPr>
        <w:t>gains.</w:t>
      </w:r>
    </w:p>
    <w:p w14:paraId="32D5EBCC" w14:textId="26C04B80" w:rsidR="0045083A" w:rsidRDefault="0045083A" w:rsidP="00C356C4">
      <w:pPr>
        <w:pStyle w:val="ListParagraph"/>
        <w:ind w:left="0"/>
        <w:rPr>
          <w:rFonts w:ascii="Arial" w:hAnsi="Arial" w:cs="Arial"/>
          <w:sz w:val="24"/>
          <w:szCs w:val="24"/>
        </w:rPr>
      </w:pPr>
      <w:r>
        <w:rPr>
          <w:rFonts w:ascii="Arial" w:hAnsi="Arial" w:cs="Arial"/>
          <w:sz w:val="24"/>
          <w:szCs w:val="24"/>
        </w:rPr>
        <w:t>The expectation from central government policy makers for th</w:t>
      </w:r>
      <w:r w:rsidR="0038389D">
        <w:rPr>
          <w:rFonts w:ascii="Arial" w:hAnsi="Arial" w:cs="Arial"/>
          <w:sz w:val="24"/>
          <w:szCs w:val="24"/>
        </w:rPr>
        <w:t xml:space="preserve">e non-funded members of the Prevent duty to have </w:t>
      </w:r>
      <w:r w:rsidR="00D03C7B">
        <w:rPr>
          <w:rFonts w:ascii="Arial" w:hAnsi="Arial" w:cs="Arial"/>
          <w:sz w:val="24"/>
          <w:szCs w:val="24"/>
        </w:rPr>
        <w:t xml:space="preserve">a meaningful and proportionate response </w:t>
      </w:r>
      <w:r w:rsidR="003827E1">
        <w:rPr>
          <w:rFonts w:ascii="Arial" w:hAnsi="Arial" w:cs="Arial"/>
          <w:sz w:val="24"/>
          <w:szCs w:val="24"/>
        </w:rPr>
        <w:t xml:space="preserve">can be </w:t>
      </w:r>
      <w:r w:rsidR="005234AD">
        <w:rPr>
          <w:rFonts w:ascii="Arial" w:hAnsi="Arial" w:cs="Arial"/>
          <w:sz w:val="24"/>
          <w:szCs w:val="24"/>
        </w:rPr>
        <w:t>described</w:t>
      </w:r>
      <w:r w:rsidR="003827E1">
        <w:rPr>
          <w:rFonts w:ascii="Arial" w:hAnsi="Arial" w:cs="Arial"/>
          <w:sz w:val="24"/>
          <w:szCs w:val="24"/>
        </w:rPr>
        <w:t xml:space="preserve"> as</w:t>
      </w:r>
      <w:r w:rsidR="00D03C7B">
        <w:rPr>
          <w:rFonts w:ascii="Arial" w:hAnsi="Arial" w:cs="Arial"/>
          <w:sz w:val="24"/>
          <w:szCs w:val="24"/>
        </w:rPr>
        <w:t xml:space="preserve"> </w:t>
      </w:r>
      <w:r w:rsidR="005C5A08">
        <w:rPr>
          <w:rFonts w:ascii="Arial" w:hAnsi="Arial" w:cs="Arial"/>
          <w:sz w:val="24"/>
          <w:szCs w:val="24"/>
        </w:rPr>
        <w:t>failing within itself</w:t>
      </w:r>
      <w:r w:rsidR="00D03C7B">
        <w:rPr>
          <w:rFonts w:ascii="Arial" w:hAnsi="Arial" w:cs="Arial"/>
          <w:sz w:val="24"/>
          <w:szCs w:val="24"/>
        </w:rPr>
        <w:t>.</w:t>
      </w:r>
      <w:r w:rsidR="005C5A08">
        <w:rPr>
          <w:rFonts w:ascii="Arial" w:hAnsi="Arial" w:cs="Arial"/>
          <w:sz w:val="24"/>
          <w:szCs w:val="24"/>
        </w:rPr>
        <w:t xml:space="preserve"> </w:t>
      </w:r>
    </w:p>
    <w:p w14:paraId="68F0D3EC" w14:textId="1576C5BF" w:rsidR="003A6D86" w:rsidRDefault="00C7371C" w:rsidP="00C356C4">
      <w:pPr>
        <w:pStyle w:val="ListParagraph"/>
        <w:ind w:left="0"/>
        <w:rPr>
          <w:rFonts w:ascii="Arial" w:hAnsi="Arial" w:cs="Arial"/>
          <w:sz w:val="24"/>
          <w:szCs w:val="24"/>
        </w:rPr>
      </w:pPr>
      <w:r>
        <w:rPr>
          <w:rFonts w:ascii="Arial" w:hAnsi="Arial" w:cs="Arial"/>
          <w:sz w:val="24"/>
          <w:szCs w:val="24"/>
        </w:rPr>
        <w:t>How money is spent</w:t>
      </w:r>
      <w:r w:rsidR="00DB6E85">
        <w:rPr>
          <w:rFonts w:ascii="Arial" w:hAnsi="Arial" w:cs="Arial"/>
          <w:sz w:val="24"/>
          <w:szCs w:val="24"/>
        </w:rPr>
        <w:t xml:space="preserve"> within</w:t>
      </w:r>
      <w:r w:rsidR="00440FFB">
        <w:rPr>
          <w:rFonts w:ascii="Arial" w:hAnsi="Arial" w:cs="Arial"/>
          <w:sz w:val="24"/>
          <w:szCs w:val="24"/>
        </w:rPr>
        <w:t xml:space="preserve"> local authorities for example are auditable via central government, however this level of accountability is in relation to the balancing of budgets, rather than </w:t>
      </w:r>
      <w:r w:rsidR="002A4A13">
        <w:rPr>
          <w:rFonts w:ascii="Arial" w:hAnsi="Arial" w:cs="Arial"/>
          <w:sz w:val="24"/>
          <w:szCs w:val="24"/>
        </w:rPr>
        <w:t xml:space="preserve">an audit on how the money has equated to the quality of operational </w:t>
      </w:r>
      <w:r w:rsidR="00151543">
        <w:rPr>
          <w:rFonts w:ascii="Arial" w:hAnsi="Arial" w:cs="Arial"/>
          <w:sz w:val="24"/>
          <w:szCs w:val="24"/>
        </w:rPr>
        <w:t xml:space="preserve">performance </w:t>
      </w:r>
      <w:r w:rsidR="008D7BA7">
        <w:rPr>
          <w:rFonts w:ascii="Arial" w:hAnsi="Arial" w:cs="Arial"/>
          <w:sz w:val="24"/>
          <w:szCs w:val="24"/>
        </w:rPr>
        <w:t>with</w:t>
      </w:r>
      <w:r w:rsidR="00151543">
        <w:rPr>
          <w:rFonts w:ascii="Arial" w:hAnsi="Arial" w:cs="Arial"/>
          <w:sz w:val="24"/>
          <w:szCs w:val="24"/>
        </w:rPr>
        <w:t xml:space="preserve">in their statutory </w:t>
      </w:r>
      <w:r w:rsidR="008D7BA7">
        <w:rPr>
          <w:rFonts w:ascii="Arial" w:hAnsi="Arial" w:cs="Arial"/>
          <w:sz w:val="24"/>
          <w:szCs w:val="24"/>
        </w:rPr>
        <w:t>responsibilities</w:t>
      </w:r>
      <w:r w:rsidR="00151543">
        <w:rPr>
          <w:rFonts w:ascii="Arial" w:hAnsi="Arial" w:cs="Arial"/>
          <w:sz w:val="24"/>
          <w:szCs w:val="24"/>
        </w:rPr>
        <w:t xml:space="preserve"> </w:t>
      </w:r>
      <w:sdt>
        <w:sdtPr>
          <w:rPr>
            <w:rFonts w:ascii="Arial" w:hAnsi="Arial" w:cs="Arial"/>
            <w:sz w:val="24"/>
            <w:szCs w:val="24"/>
          </w:rPr>
          <w:id w:val="770129263"/>
          <w:citation/>
        </w:sdtPr>
        <w:sdtEndPr/>
        <w:sdtContent>
          <w:r w:rsidR="00713FFB">
            <w:rPr>
              <w:rFonts w:ascii="Arial" w:hAnsi="Arial" w:cs="Arial"/>
              <w:sz w:val="24"/>
              <w:szCs w:val="24"/>
            </w:rPr>
            <w:fldChar w:fldCharType="begin"/>
          </w:r>
          <w:r w:rsidR="00713FFB">
            <w:rPr>
              <w:rFonts w:ascii="Arial" w:hAnsi="Arial" w:cs="Arial"/>
              <w:sz w:val="24"/>
              <w:szCs w:val="24"/>
            </w:rPr>
            <w:instrText xml:space="preserve"> CITATION Fer15 \l 2057 </w:instrText>
          </w:r>
          <w:r w:rsidR="00713FFB">
            <w:rPr>
              <w:rFonts w:ascii="Arial" w:hAnsi="Arial" w:cs="Arial"/>
              <w:sz w:val="24"/>
              <w:szCs w:val="24"/>
            </w:rPr>
            <w:fldChar w:fldCharType="separate"/>
          </w:r>
          <w:r w:rsidR="004420AE" w:rsidRPr="004420AE">
            <w:rPr>
              <w:rFonts w:ascii="Arial" w:hAnsi="Arial" w:cs="Arial"/>
              <w:noProof/>
              <w:sz w:val="24"/>
              <w:szCs w:val="24"/>
            </w:rPr>
            <w:t>(Ferry, Eckersley, &amp; Zakaria, 2015)</w:t>
          </w:r>
          <w:r w:rsidR="00713FFB">
            <w:rPr>
              <w:rFonts w:ascii="Arial" w:hAnsi="Arial" w:cs="Arial"/>
              <w:sz w:val="24"/>
              <w:szCs w:val="24"/>
            </w:rPr>
            <w:fldChar w:fldCharType="end"/>
          </w:r>
        </w:sdtContent>
      </w:sdt>
      <w:r w:rsidR="00151543">
        <w:rPr>
          <w:rFonts w:ascii="Arial" w:hAnsi="Arial" w:cs="Arial"/>
          <w:sz w:val="24"/>
          <w:szCs w:val="24"/>
        </w:rPr>
        <w:t>.</w:t>
      </w:r>
    </w:p>
    <w:p w14:paraId="6C286235" w14:textId="4C7CC377" w:rsidR="00F80765" w:rsidRPr="00F80765" w:rsidRDefault="00BA59E3" w:rsidP="00651BC9">
      <w:pPr>
        <w:pStyle w:val="ListParagraph"/>
        <w:ind w:left="0"/>
        <w:rPr>
          <w:rFonts w:ascii="Arial" w:hAnsi="Arial" w:cs="Arial"/>
          <w:sz w:val="24"/>
          <w:szCs w:val="24"/>
        </w:rPr>
      </w:pPr>
      <w:r>
        <w:rPr>
          <w:rFonts w:ascii="Arial" w:hAnsi="Arial" w:cs="Arial"/>
          <w:sz w:val="24"/>
          <w:szCs w:val="24"/>
        </w:rPr>
        <w:t>Often</w:t>
      </w:r>
      <w:r w:rsidR="00C95D72">
        <w:rPr>
          <w:rFonts w:ascii="Arial" w:hAnsi="Arial" w:cs="Arial"/>
          <w:sz w:val="24"/>
          <w:szCs w:val="24"/>
        </w:rPr>
        <w:t xml:space="preserve">, Prevent implementation </w:t>
      </w:r>
      <w:r w:rsidR="000F12C3">
        <w:rPr>
          <w:rFonts w:ascii="Arial" w:hAnsi="Arial" w:cs="Arial"/>
          <w:sz w:val="24"/>
          <w:szCs w:val="24"/>
        </w:rPr>
        <w:t xml:space="preserve">within </w:t>
      </w:r>
      <w:r w:rsidR="00DB4028">
        <w:rPr>
          <w:rFonts w:ascii="Arial" w:hAnsi="Arial" w:cs="Arial"/>
          <w:sz w:val="24"/>
          <w:szCs w:val="24"/>
        </w:rPr>
        <w:t xml:space="preserve">the </w:t>
      </w:r>
      <w:r w:rsidR="000F12C3">
        <w:rPr>
          <w:rFonts w:ascii="Arial" w:hAnsi="Arial" w:cs="Arial"/>
          <w:sz w:val="24"/>
          <w:szCs w:val="24"/>
        </w:rPr>
        <w:t xml:space="preserve">statutory agencies is </w:t>
      </w:r>
      <w:r w:rsidR="00DB4028">
        <w:rPr>
          <w:rFonts w:ascii="Arial" w:hAnsi="Arial" w:cs="Arial"/>
          <w:sz w:val="24"/>
          <w:szCs w:val="24"/>
        </w:rPr>
        <w:t xml:space="preserve">fitted alongside the most appropriate strand of the agency, for example social care or </w:t>
      </w:r>
      <w:r w:rsidR="009D39C5">
        <w:rPr>
          <w:rFonts w:ascii="Arial" w:hAnsi="Arial" w:cs="Arial"/>
          <w:sz w:val="24"/>
          <w:szCs w:val="24"/>
        </w:rPr>
        <w:t xml:space="preserve">community safety </w:t>
      </w:r>
      <w:sdt>
        <w:sdtPr>
          <w:rPr>
            <w:rFonts w:ascii="Arial" w:hAnsi="Arial" w:cs="Arial"/>
            <w:sz w:val="24"/>
            <w:szCs w:val="24"/>
          </w:rPr>
          <w:id w:val="-324046260"/>
          <w:citation/>
        </w:sdtPr>
        <w:sdtEndPr/>
        <w:sdtContent>
          <w:r w:rsidR="009D39C5">
            <w:rPr>
              <w:rFonts w:ascii="Arial" w:hAnsi="Arial" w:cs="Arial"/>
              <w:sz w:val="24"/>
              <w:szCs w:val="24"/>
            </w:rPr>
            <w:fldChar w:fldCharType="begin"/>
          </w:r>
          <w:r w:rsidR="009D39C5">
            <w:rPr>
              <w:rFonts w:ascii="Arial" w:hAnsi="Arial" w:cs="Arial"/>
              <w:sz w:val="24"/>
              <w:szCs w:val="24"/>
            </w:rPr>
            <w:instrText xml:space="preserve"> CITATION Sha23 \l 2057 </w:instrText>
          </w:r>
          <w:r w:rsidR="009D39C5">
            <w:rPr>
              <w:rFonts w:ascii="Arial" w:hAnsi="Arial" w:cs="Arial"/>
              <w:sz w:val="24"/>
              <w:szCs w:val="24"/>
            </w:rPr>
            <w:fldChar w:fldCharType="separate"/>
          </w:r>
          <w:r w:rsidR="004420AE" w:rsidRPr="004420AE">
            <w:rPr>
              <w:rFonts w:ascii="Arial" w:hAnsi="Arial" w:cs="Arial"/>
              <w:noProof/>
              <w:sz w:val="24"/>
              <w:szCs w:val="24"/>
            </w:rPr>
            <w:t>(Shawcross, 2023)</w:t>
          </w:r>
          <w:r w:rsidR="009D39C5">
            <w:rPr>
              <w:rFonts w:ascii="Arial" w:hAnsi="Arial" w:cs="Arial"/>
              <w:sz w:val="24"/>
              <w:szCs w:val="24"/>
            </w:rPr>
            <w:fldChar w:fldCharType="end"/>
          </w:r>
        </w:sdtContent>
      </w:sdt>
      <w:r w:rsidR="009D39C5">
        <w:rPr>
          <w:rFonts w:ascii="Arial" w:hAnsi="Arial" w:cs="Arial"/>
          <w:sz w:val="24"/>
          <w:szCs w:val="24"/>
        </w:rPr>
        <w:t xml:space="preserve">.  </w:t>
      </w:r>
      <w:r>
        <w:rPr>
          <w:rFonts w:ascii="Arial" w:hAnsi="Arial" w:cs="Arial"/>
          <w:sz w:val="24"/>
          <w:szCs w:val="24"/>
        </w:rPr>
        <w:t xml:space="preserve">Compare this to Ferry, Eckersley, &amp; Zackaria (2015), and </w:t>
      </w:r>
      <w:r w:rsidR="00F977C2">
        <w:rPr>
          <w:rFonts w:ascii="Arial" w:hAnsi="Arial" w:cs="Arial"/>
          <w:sz w:val="24"/>
          <w:szCs w:val="24"/>
        </w:rPr>
        <w:t xml:space="preserve">what we have is a </w:t>
      </w:r>
      <w:r w:rsidR="004D084C">
        <w:rPr>
          <w:rFonts w:ascii="Arial" w:hAnsi="Arial" w:cs="Arial"/>
          <w:sz w:val="24"/>
          <w:szCs w:val="24"/>
        </w:rPr>
        <w:t>two-tier</w:t>
      </w:r>
      <w:r w:rsidR="00F977C2">
        <w:rPr>
          <w:rFonts w:ascii="Arial" w:hAnsi="Arial" w:cs="Arial"/>
          <w:sz w:val="24"/>
          <w:szCs w:val="24"/>
        </w:rPr>
        <w:t xml:space="preserve"> system</w:t>
      </w:r>
      <w:r w:rsidR="0054045F">
        <w:rPr>
          <w:rFonts w:ascii="Arial" w:hAnsi="Arial" w:cs="Arial"/>
          <w:sz w:val="24"/>
          <w:szCs w:val="24"/>
        </w:rPr>
        <w:t>,</w:t>
      </w:r>
      <w:r w:rsidR="00F977C2">
        <w:rPr>
          <w:rFonts w:ascii="Arial" w:hAnsi="Arial" w:cs="Arial"/>
          <w:sz w:val="24"/>
          <w:szCs w:val="24"/>
        </w:rPr>
        <w:t xml:space="preserve"> whereby if </w:t>
      </w:r>
      <w:r w:rsidR="00D05448">
        <w:rPr>
          <w:rFonts w:ascii="Arial" w:hAnsi="Arial" w:cs="Arial"/>
          <w:sz w:val="24"/>
          <w:szCs w:val="24"/>
        </w:rPr>
        <w:t>a member</w:t>
      </w:r>
      <w:r w:rsidR="00F977C2">
        <w:rPr>
          <w:rFonts w:ascii="Arial" w:hAnsi="Arial" w:cs="Arial"/>
          <w:sz w:val="24"/>
          <w:szCs w:val="24"/>
        </w:rPr>
        <w:t xml:space="preserve"> ha</w:t>
      </w:r>
      <w:r w:rsidR="00D05448">
        <w:rPr>
          <w:rFonts w:ascii="Arial" w:hAnsi="Arial" w:cs="Arial"/>
          <w:sz w:val="24"/>
          <w:szCs w:val="24"/>
        </w:rPr>
        <w:t>s</w:t>
      </w:r>
      <w:r w:rsidR="00F977C2">
        <w:rPr>
          <w:rFonts w:ascii="Arial" w:hAnsi="Arial" w:cs="Arial"/>
          <w:sz w:val="24"/>
          <w:szCs w:val="24"/>
        </w:rPr>
        <w:t xml:space="preserve"> additional funding, </w:t>
      </w:r>
      <w:r w:rsidR="00D05448">
        <w:rPr>
          <w:rFonts w:ascii="Arial" w:hAnsi="Arial" w:cs="Arial"/>
          <w:sz w:val="24"/>
          <w:szCs w:val="24"/>
        </w:rPr>
        <w:t>they</w:t>
      </w:r>
      <w:r w:rsidR="00F977C2">
        <w:rPr>
          <w:rFonts w:ascii="Arial" w:hAnsi="Arial" w:cs="Arial"/>
          <w:sz w:val="24"/>
          <w:szCs w:val="24"/>
        </w:rPr>
        <w:t xml:space="preserve"> can </w:t>
      </w:r>
      <w:r w:rsidR="00D05448">
        <w:rPr>
          <w:rFonts w:ascii="Arial" w:hAnsi="Arial" w:cs="Arial"/>
          <w:sz w:val="24"/>
          <w:szCs w:val="24"/>
        </w:rPr>
        <w:t>aim to implement their statutory duty to the</w:t>
      </w:r>
      <w:r w:rsidR="001E299B">
        <w:rPr>
          <w:rFonts w:ascii="Arial" w:hAnsi="Arial" w:cs="Arial"/>
          <w:sz w:val="24"/>
          <w:szCs w:val="24"/>
        </w:rPr>
        <w:t xml:space="preserve"> highest standards of operation</w:t>
      </w:r>
      <w:r w:rsidR="00B007F9">
        <w:rPr>
          <w:rFonts w:ascii="Arial" w:hAnsi="Arial" w:cs="Arial"/>
          <w:sz w:val="24"/>
          <w:szCs w:val="24"/>
        </w:rPr>
        <w:t xml:space="preserve">al </w:t>
      </w:r>
      <w:r w:rsidR="00B007F9">
        <w:rPr>
          <w:rFonts w:ascii="Arial" w:hAnsi="Arial" w:cs="Arial"/>
          <w:sz w:val="24"/>
          <w:szCs w:val="24"/>
        </w:rPr>
        <w:lastRenderedPageBreak/>
        <w:t>performance</w:t>
      </w:r>
      <w:r w:rsidR="001E299B">
        <w:rPr>
          <w:rFonts w:ascii="Arial" w:hAnsi="Arial" w:cs="Arial"/>
          <w:sz w:val="24"/>
          <w:szCs w:val="24"/>
        </w:rPr>
        <w:t xml:space="preserve"> and governance.  However, if they don’t, they have no option </w:t>
      </w:r>
      <w:r w:rsidR="004D084C">
        <w:rPr>
          <w:rFonts w:ascii="Arial" w:hAnsi="Arial" w:cs="Arial"/>
          <w:sz w:val="24"/>
          <w:szCs w:val="24"/>
        </w:rPr>
        <w:t>but to do the best they can within their financial constraints.</w:t>
      </w:r>
    </w:p>
    <w:p w14:paraId="7EB14DFB" w14:textId="6BF787AD" w:rsidR="0013593F" w:rsidRDefault="00282661" w:rsidP="00651BC9">
      <w:pPr>
        <w:pStyle w:val="ListParagraph"/>
        <w:ind w:left="0"/>
        <w:rPr>
          <w:rFonts w:ascii="Arial" w:hAnsi="Arial" w:cs="Arial"/>
          <w:sz w:val="24"/>
          <w:szCs w:val="24"/>
        </w:rPr>
      </w:pPr>
      <w:r>
        <w:rPr>
          <w:rFonts w:ascii="Arial" w:hAnsi="Arial" w:cs="Arial"/>
          <w:sz w:val="24"/>
          <w:szCs w:val="24"/>
        </w:rPr>
        <w:t>‘’</w:t>
      </w:r>
      <w:r w:rsidR="0013593F" w:rsidRPr="0013593F">
        <w:rPr>
          <w:rFonts w:ascii="Arial" w:hAnsi="Arial" w:cs="Arial"/>
          <w:sz w:val="24"/>
          <w:szCs w:val="24"/>
        </w:rPr>
        <w:t>It is the will of Parliament and Government that the office of constable shall not be open to improper political interference</w:t>
      </w:r>
      <w:r>
        <w:rPr>
          <w:rFonts w:ascii="Arial" w:hAnsi="Arial" w:cs="Arial"/>
          <w:sz w:val="24"/>
          <w:szCs w:val="24"/>
        </w:rPr>
        <w:t xml:space="preserve">’’ </w:t>
      </w:r>
      <w:sdt>
        <w:sdtPr>
          <w:rPr>
            <w:rFonts w:ascii="Arial" w:hAnsi="Arial" w:cs="Arial"/>
            <w:sz w:val="24"/>
            <w:szCs w:val="24"/>
          </w:rPr>
          <w:id w:val="-1159999676"/>
          <w:citation/>
        </w:sdtPr>
        <w:sdtEndPr/>
        <w:sdtContent>
          <w:r>
            <w:rPr>
              <w:rFonts w:ascii="Arial" w:hAnsi="Arial" w:cs="Arial"/>
              <w:sz w:val="24"/>
              <w:szCs w:val="24"/>
            </w:rPr>
            <w:fldChar w:fldCharType="begin"/>
          </w:r>
          <w:r>
            <w:rPr>
              <w:rFonts w:ascii="Arial" w:hAnsi="Arial" w:cs="Arial"/>
              <w:sz w:val="24"/>
              <w:szCs w:val="24"/>
            </w:rPr>
            <w:instrText xml:space="preserve"> CITATION Sec23 \l 2057 </w:instrText>
          </w:r>
          <w:r>
            <w:rPr>
              <w:rFonts w:ascii="Arial" w:hAnsi="Arial" w:cs="Arial"/>
              <w:sz w:val="24"/>
              <w:szCs w:val="24"/>
            </w:rPr>
            <w:fldChar w:fldCharType="separate"/>
          </w:r>
          <w:r w:rsidR="004420AE" w:rsidRPr="004420AE">
            <w:rPr>
              <w:rFonts w:ascii="Arial" w:hAnsi="Arial" w:cs="Arial"/>
              <w:noProof/>
              <w:sz w:val="24"/>
              <w:szCs w:val="24"/>
            </w:rPr>
            <w:t>(Secretary of State, 2023)</w:t>
          </w:r>
          <w:r>
            <w:rPr>
              <w:rFonts w:ascii="Arial" w:hAnsi="Arial" w:cs="Arial"/>
              <w:sz w:val="24"/>
              <w:szCs w:val="24"/>
            </w:rPr>
            <w:fldChar w:fldCharType="end"/>
          </w:r>
        </w:sdtContent>
      </w:sdt>
      <w:r w:rsidR="00761069">
        <w:rPr>
          <w:rFonts w:ascii="Arial" w:hAnsi="Arial" w:cs="Arial"/>
          <w:sz w:val="24"/>
          <w:szCs w:val="24"/>
        </w:rPr>
        <w:t xml:space="preserve">. </w:t>
      </w:r>
      <w:r w:rsidR="00736547">
        <w:rPr>
          <w:rFonts w:ascii="Arial" w:hAnsi="Arial" w:cs="Arial"/>
          <w:sz w:val="24"/>
          <w:szCs w:val="24"/>
        </w:rPr>
        <w:t xml:space="preserve">A significant statement to parliament </w:t>
      </w:r>
      <w:r w:rsidR="00705631">
        <w:rPr>
          <w:rFonts w:ascii="Arial" w:hAnsi="Arial" w:cs="Arial"/>
          <w:sz w:val="24"/>
          <w:szCs w:val="24"/>
        </w:rPr>
        <w:t>on a subject of such magnitude when considering the transparency and legitimacy of policing.</w:t>
      </w:r>
    </w:p>
    <w:p w14:paraId="0459A74C" w14:textId="22FFEB08" w:rsidR="00F71C3D" w:rsidRDefault="00F71C3D" w:rsidP="00651BC9">
      <w:pPr>
        <w:pStyle w:val="ListParagraph"/>
        <w:ind w:left="0"/>
        <w:rPr>
          <w:rFonts w:ascii="Arial" w:hAnsi="Arial" w:cs="Arial"/>
          <w:sz w:val="24"/>
          <w:szCs w:val="24"/>
        </w:rPr>
      </w:pPr>
      <w:r>
        <w:rPr>
          <w:rFonts w:ascii="Arial" w:hAnsi="Arial" w:cs="Arial"/>
          <w:sz w:val="24"/>
          <w:szCs w:val="24"/>
        </w:rPr>
        <w:t xml:space="preserve">This </w:t>
      </w:r>
      <w:r w:rsidR="000A4C01">
        <w:rPr>
          <w:rFonts w:ascii="Arial" w:hAnsi="Arial" w:cs="Arial"/>
          <w:sz w:val="24"/>
          <w:szCs w:val="24"/>
        </w:rPr>
        <w:t xml:space="preserve">should </w:t>
      </w:r>
      <w:r w:rsidR="003944AA">
        <w:rPr>
          <w:rFonts w:ascii="Arial" w:hAnsi="Arial" w:cs="Arial"/>
          <w:sz w:val="24"/>
          <w:szCs w:val="24"/>
        </w:rPr>
        <w:t xml:space="preserve">have </w:t>
      </w:r>
      <w:r w:rsidR="000A4C01">
        <w:rPr>
          <w:rFonts w:ascii="Arial" w:hAnsi="Arial" w:cs="Arial"/>
          <w:sz w:val="24"/>
          <w:szCs w:val="24"/>
        </w:rPr>
        <w:t>offer</w:t>
      </w:r>
      <w:r w:rsidR="003944AA">
        <w:rPr>
          <w:rFonts w:ascii="Arial" w:hAnsi="Arial" w:cs="Arial"/>
          <w:sz w:val="24"/>
          <w:szCs w:val="24"/>
        </w:rPr>
        <w:t>ed</w:t>
      </w:r>
      <w:r>
        <w:rPr>
          <w:rFonts w:ascii="Arial" w:hAnsi="Arial" w:cs="Arial"/>
          <w:sz w:val="24"/>
          <w:szCs w:val="24"/>
        </w:rPr>
        <w:t xml:space="preserve"> a clear, unambiguous statement </w:t>
      </w:r>
      <w:r w:rsidR="00AF00E2">
        <w:rPr>
          <w:rFonts w:ascii="Arial" w:hAnsi="Arial" w:cs="Arial"/>
          <w:sz w:val="24"/>
          <w:szCs w:val="24"/>
        </w:rPr>
        <w:t xml:space="preserve">of </w:t>
      </w:r>
      <w:r w:rsidR="00381F27">
        <w:rPr>
          <w:rFonts w:ascii="Arial" w:hAnsi="Arial" w:cs="Arial"/>
          <w:sz w:val="24"/>
          <w:szCs w:val="24"/>
        </w:rPr>
        <w:t>expected independence</w:t>
      </w:r>
      <w:r w:rsidR="00AF00E2">
        <w:rPr>
          <w:rFonts w:ascii="Arial" w:hAnsi="Arial" w:cs="Arial"/>
          <w:sz w:val="24"/>
          <w:szCs w:val="24"/>
        </w:rPr>
        <w:t xml:space="preserve"> between politics and </w:t>
      </w:r>
      <w:r w:rsidR="00381F27">
        <w:rPr>
          <w:rFonts w:ascii="Arial" w:hAnsi="Arial" w:cs="Arial"/>
          <w:sz w:val="24"/>
          <w:szCs w:val="24"/>
        </w:rPr>
        <w:t xml:space="preserve">the </w:t>
      </w:r>
      <w:r w:rsidR="00AF00E2">
        <w:rPr>
          <w:rFonts w:ascii="Arial" w:hAnsi="Arial" w:cs="Arial"/>
          <w:sz w:val="24"/>
          <w:szCs w:val="24"/>
        </w:rPr>
        <w:t xml:space="preserve">police, </w:t>
      </w:r>
      <w:r w:rsidR="00AB618F">
        <w:rPr>
          <w:rFonts w:ascii="Arial" w:hAnsi="Arial" w:cs="Arial"/>
          <w:sz w:val="24"/>
          <w:szCs w:val="24"/>
        </w:rPr>
        <w:t>as outline</w:t>
      </w:r>
      <w:r w:rsidR="000A4C01">
        <w:rPr>
          <w:rFonts w:ascii="Arial" w:hAnsi="Arial" w:cs="Arial"/>
          <w:sz w:val="24"/>
          <w:szCs w:val="24"/>
        </w:rPr>
        <w:t>d</w:t>
      </w:r>
      <w:r w:rsidR="00AB618F">
        <w:rPr>
          <w:rFonts w:ascii="Arial" w:hAnsi="Arial" w:cs="Arial"/>
          <w:sz w:val="24"/>
          <w:szCs w:val="24"/>
        </w:rPr>
        <w:t xml:space="preserve"> within the Policing Protocol Order </w:t>
      </w:r>
      <w:r w:rsidR="00D8392F">
        <w:rPr>
          <w:rFonts w:ascii="Arial" w:hAnsi="Arial" w:cs="Arial"/>
          <w:sz w:val="24"/>
          <w:szCs w:val="24"/>
        </w:rPr>
        <w:t>(</w:t>
      </w:r>
      <w:r w:rsidR="00AB618F">
        <w:rPr>
          <w:rFonts w:ascii="Arial" w:hAnsi="Arial" w:cs="Arial"/>
          <w:sz w:val="24"/>
          <w:szCs w:val="24"/>
        </w:rPr>
        <w:t>2023</w:t>
      </w:r>
      <w:r w:rsidR="00D8392F">
        <w:rPr>
          <w:rFonts w:ascii="Arial" w:hAnsi="Arial" w:cs="Arial"/>
          <w:sz w:val="24"/>
          <w:szCs w:val="24"/>
        </w:rPr>
        <w:t>).</w:t>
      </w:r>
      <w:r w:rsidR="00851EFE">
        <w:rPr>
          <w:rFonts w:ascii="Arial" w:hAnsi="Arial" w:cs="Arial"/>
          <w:sz w:val="24"/>
          <w:szCs w:val="24"/>
        </w:rPr>
        <w:t xml:space="preserve"> Th</w:t>
      </w:r>
      <w:r w:rsidR="00381F27">
        <w:rPr>
          <w:rFonts w:ascii="Arial" w:hAnsi="Arial" w:cs="Arial"/>
          <w:sz w:val="24"/>
          <w:szCs w:val="24"/>
        </w:rPr>
        <w:t>e</w:t>
      </w:r>
      <w:r w:rsidR="00851EFE">
        <w:rPr>
          <w:rFonts w:ascii="Arial" w:hAnsi="Arial" w:cs="Arial"/>
          <w:sz w:val="24"/>
          <w:szCs w:val="24"/>
        </w:rPr>
        <w:t xml:space="preserve"> order</w:t>
      </w:r>
      <w:r w:rsidR="00381F27">
        <w:rPr>
          <w:rFonts w:ascii="Arial" w:hAnsi="Arial" w:cs="Arial"/>
          <w:sz w:val="24"/>
          <w:szCs w:val="24"/>
        </w:rPr>
        <w:t xml:space="preserve"> that</w:t>
      </w:r>
      <w:r w:rsidR="00851EFE">
        <w:rPr>
          <w:rFonts w:ascii="Arial" w:hAnsi="Arial" w:cs="Arial"/>
          <w:sz w:val="24"/>
          <w:szCs w:val="24"/>
        </w:rPr>
        <w:t xml:space="preserve"> clarifies the roles and responsibilities of </w:t>
      </w:r>
      <w:r w:rsidR="00B01A52">
        <w:rPr>
          <w:rFonts w:ascii="Arial" w:hAnsi="Arial" w:cs="Arial"/>
          <w:sz w:val="24"/>
          <w:szCs w:val="24"/>
        </w:rPr>
        <w:t xml:space="preserve">each statutory partner concerned within crime and </w:t>
      </w:r>
      <w:r w:rsidR="00AD405C">
        <w:rPr>
          <w:rFonts w:ascii="Arial" w:hAnsi="Arial" w:cs="Arial"/>
          <w:sz w:val="24"/>
          <w:szCs w:val="24"/>
        </w:rPr>
        <w:t>p</w:t>
      </w:r>
      <w:r w:rsidR="00B01A52">
        <w:rPr>
          <w:rFonts w:ascii="Arial" w:hAnsi="Arial" w:cs="Arial"/>
          <w:sz w:val="24"/>
          <w:szCs w:val="24"/>
        </w:rPr>
        <w:t>olicing, ensuring</w:t>
      </w:r>
      <w:r w:rsidR="00354F03">
        <w:rPr>
          <w:rFonts w:ascii="Arial" w:hAnsi="Arial" w:cs="Arial"/>
          <w:sz w:val="24"/>
          <w:szCs w:val="24"/>
        </w:rPr>
        <w:t xml:space="preserve"> mutual </w:t>
      </w:r>
      <w:r w:rsidR="00562264">
        <w:rPr>
          <w:rFonts w:ascii="Arial" w:hAnsi="Arial" w:cs="Arial"/>
          <w:sz w:val="24"/>
          <w:szCs w:val="24"/>
        </w:rPr>
        <w:t>respect,</w:t>
      </w:r>
      <w:r w:rsidR="00354F03">
        <w:rPr>
          <w:rFonts w:ascii="Arial" w:hAnsi="Arial" w:cs="Arial"/>
          <w:sz w:val="24"/>
          <w:szCs w:val="24"/>
        </w:rPr>
        <w:t xml:space="preserve"> and understanding of their functions are made clear.</w:t>
      </w:r>
    </w:p>
    <w:p w14:paraId="382FA317" w14:textId="5E29D608" w:rsidR="00354F03" w:rsidRDefault="007C0871" w:rsidP="00651BC9">
      <w:pPr>
        <w:pStyle w:val="ListParagraph"/>
        <w:ind w:left="0"/>
        <w:rPr>
          <w:rFonts w:ascii="Arial" w:hAnsi="Arial" w:cs="Arial"/>
          <w:sz w:val="24"/>
          <w:szCs w:val="24"/>
        </w:rPr>
      </w:pPr>
      <w:r>
        <w:rPr>
          <w:rFonts w:ascii="Arial" w:hAnsi="Arial" w:cs="Arial"/>
          <w:sz w:val="24"/>
          <w:szCs w:val="24"/>
        </w:rPr>
        <w:t>Attention,</w:t>
      </w:r>
      <w:r w:rsidR="003564A2">
        <w:rPr>
          <w:rFonts w:ascii="Arial" w:hAnsi="Arial" w:cs="Arial"/>
          <w:sz w:val="24"/>
          <w:szCs w:val="24"/>
        </w:rPr>
        <w:t xml:space="preserve"> </w:t>
      </w:r>
      <w:r w:rsidR="003402DC">
        <w:rPr>
          <w:rFonts w:ascii="Arial" w:hAnsi="Arial" w:cs="Arial"/>
          <w:sz w:val="24"/>
          <w:szCs w:val="24"/>
        </w:rPr>
        <w:t xml:space="preserve">however, </w:t>
      </w:r>
      <w:r w:rsidR="003564A2">
        <w:rPr>
          <w:rFonts w:ascii="Arial" w:hAnsi="Arial" w:cs="Arial"/>
          <w:sz w:val="24"/>
          <w:szCs w:val="24"/>
        </w:rPr>
        <w:t xml:space="preserve">must be drawn to the word </w:t>
      </w:r>
      <w:r w:rsidR="005A2A17">
        <w:rPr>
          <w:rFonts w:ascii="Arial" w:hAnsi="Arial" w:cs="Arial"/>
          <w:sz w:val="24"/>
          <w:szCs w:val="24"/>
        </w:rPr>
        <w:t>improper</w:t>
      </w:r>
      <w:r>
        <w:rPr>
          <w:rFonts w:ascii="Arial" w:hAnsi="Arial" w:cs="Arial"/>
          <w:sz w:val="24"/>
          <w:szCs w:val="24"/>
        </w:rPr>
        <w:t>.</w:t>
      </w:r>
    </w:p>
    <w:p w14:paraId="627A749D" w14:textId="6075D912" w:rsidR="00151543" w:rsidRDefault="00E023C0" w:rsidP="00C356C4">
      <w:pPr>
        <w:pStyle w:val="ListParagraph"/>
        <w:ind w:left="0"/>
        <w:rPr>
          <w:rFonts w:ascii="Arial" w:hAnsi="Arial" w:cs="Arial"/>
          <w:sz w:val="24"/>
          <w:szCs w:val="24"/>
        </w:rPr>
      </w:pPr>
      <w:r>
        <w:rPr>
          <w:rFonts w:ascii="Arial" w:hAnsi="Arial" w:cs="Arial"/>
          <w:sz w:val="24"/>
          <w:szCs w:val="24"/>
        </w:rPr>
        <w:t xml:space="preserve">As defined </w:t>
      </w:r>
      <w:r w:rsidR="00683527">
        <w:rPr>
          <w:rFonts w:ascii="Arial" w:hAnsi="Arial" w:cs="Arial"/>
          <w:sz w:val="24"/>
          <w:szCs w:val="24"/>
        </w:rPr>
        <w:t xml:space="preserve">adjectively within the Oxford English Dictionary (2024), </w:t>
      </w:r>
      <w:r w:rsidR="0067712C">
        <w:rPr>
          <w:rFonts w:ascii="Arial" w:hAnsi="Arial" w:cs="Arial"/>
          <w:sz w:val="24"/>
          <w:szCs w:val="24"/>
        </w:rPr>
        <w:t xml:space="preserve">improper </w:t>
      </w:r>
      <w:r w:rsidR="00DD5A95">
        <w:rPr>
          <w:rFonts w:ascii="Arial" w:hAnsi="Arial" w:cs="Arial"/>
          <w:sz w:val="24"/>
          <w:szCs w:val="24"/>
        </w:rPr>
        <w:t>is</w:t>
      </w:r>
      <w:r w:rsidR="00E638E9">
        <w:rPr>
          <w:rFonts w:ascii="Arial" w:hAnsi="Arial" w:cs="Arial"/>
          <w:sz w:val="24"/>
          <w:szCs w:val="24"/>
        </w:rPr>
        <w:t xml:space="preserve"> the</w:t>
      </w:r>
      <w:r w:rsidR="00DD5A95">
        <w:rPr>
          <w:rFonts w:ascii="Arial" w:hAnsi="Arial" w:cs="Arial"/>
          <w:sz w:val="24"/>
          <w:szCs w:val="24"/>
        </w:rPr>
        <w:t xml:space="preserve"> failing to achieve accepted standards,</w:t>
      </w:r>
      <w:r w:rsidR="00CA78AC">
        <w:rPr>
          <w:rFonts w:ascii="Arial" w:hAnsi="Arial" w:cs="Arial"/>
          <w:sz w:val="24"/>
          <w:szCs w:val="24"/>
        </w:rPr>
        <w:t xml:space="preserve"> expressively </w:t>
      </w:r>
      <w:r w:rsidR="00E638E9">
        <w:rPr>
          <w:rFonts w:ascii="Arial" w:hAnsi="Arial" w:cs="Arial"/>
          <w:sz w:val="24"/>
          <w:szCs w:val="24"/>
        </w:rPr>
        <w:t>within the</w:t>
      </w:r>
      <w:r w:rsidR="00CA78AC">
        <w:rPr>
          <w:rFonts w:ascii="Arial" w:hAnsi="Arial" w:cs="Arial"/>
          <w:sz w:val="24"/>
          <w:szCs w:val="24"/>
        </w:rPr>
        <w:t xml:space="preserve"> essence of morality and honesty.</w:t>
      </w:r>
    </w:p>
    <w:p w14:paraId="27BC03BA" w14:textId="13ED12A1" w:rsidR="005C5A08" w:rsidRDefault="008E7D8A" w:rsidP="00C356C4">
      <w:pPr>
        <w:pStyle w:val="ListParagraph"/>
        <w:ind w:left="0"/>
        <w:rPr>
          <w:rFonts w:ascii="Arial" w:hAnsi="Arial" w:cs="Arial"/>
          <w:sz w:val="24"/>
          <w:szCs w:val="24"/>
        </w:rPr>
      </w:pPr>
      <w:r>
        <w:rPr>
          <w:rFonts w:ascii="Arial" w:hAnsi="Arial" w:cs="Arial"/>
          <w:sz w:val="24"/>
          <w:szCs w:val="24"/>
        </w:rPr>
        <w:t xml:space="preserve">It therefore can be </w:t>
      </w:r>
      <w:r w:rsidR="007E0189">
        <w:rPr>
          <w:rFonts w:ascii="Arial" w:hAnsi="Arial" w:cs="Arial"/>
          <w:sz w:val="24"/>
          <w:szCs w:val="24"/>
        </w:rPr>
        <w:t>inferred</w:t>
      </w:r>
      <w:r>
        <w:rPr>
          <w:rFonts w:ascii="Arial" w:hAnsi="Arial" w:cs="Arial"/>
          <w:sz w:val="24"/>
          <w:szCs w:val="24"/>
        </w:rPr>
        <w:t xml:space="preserve"> that th</w:t>
      </w:r>
      <w:r w:rsidR="004F66EE">
        <w:rPr>
          <w:rFonts w:ascii="Arial" w:hAnsi="Arial" w:cs="Arial"/>
          <w:sz w:val="24"/>
          <w:szCs w:val="24"/>
        </w:rPr>
        <w:t>e office of constable</w:t>
      </w:r>
      <w:r>
        <w:rPr>
          <w:rFonts w:ascii="Arial" w:hAnsi="Arial" w:cs="Arial"/>
          <w:sz w:val="24"/>
          <w:szCs w:val="24"/>
        </w:rPr>
        <w:t xml:space="preserve"> </w:t>
      </w:r>
      <w:r w:rsidR="004F66EE">
        <w:rPr>
          <w:rFonts w:ascii="Arial" w:hAnsi="Arial" w:cs="Arial"/>
          <w:sz w:val="24"/>
          <w:szCs w:val="24"/>
        </w:rPr>
        <w:t xml:space="preserve">can be politically interfered </w:t>
      </w:r>
      <w:r w:rsidR="000D4E87">
        <w:rPr>
          <w:rFonts w:ascii="Arial" w:hAnsi="Arial" w:cs="Arial"/>
          <w:sz w:val="24"/>
          <w:szCs w:val="24"/>
        </w:rPr>
        <w:t>with if</w:t>
      </w:r>
      <w:r w:rsidR="004F66EE">
        <w:rPr>
          <w:rFonts w:ascii="Arial" w:hAnsi="Arial" w:cs="Arial"/>
          <w:sz w:val="24"/>
          <w:szCs w:val="24"/>
        </w:rPr>
        <w:t xml:space="preserve"> </w:t>
      </w:r>
      <w:r w:rsidR="002E294F">
        <w:rPr>
          <w:rFonts w:ascii="Arial" w:hAnsi="Arial" w:cs="Arial"/>
          <w:sz w:val="24"/>
          <w:szCs w:val="24"/>
        </w:rPr>
        <w:t xml:space="preserve">it is deemed </w:t>
      </w:r>
      <w:r w:rsidR="00D536CA">
        <w:rPr>
          <w:rFonts w:ascii="Arial" w:hAnsi="Arial" w:cs="Arial"/>
          <w:sz w:val="24"/>
          <w:szCs w:val="24"/>
        </w:rPr>
        <w:t>just and within reason.</w:t>
      </w:r>
      <w:r w:rsidR="00381F27">
        <w:rPr>
          <w:rFonts w:ascii="Arial" w:hAnsi="Arial" w:cs="Arial"/>
          <w:sz w:val="24"/>
          <w:szCs w:val="24"/>
        </w:rPr>
        <w:t xml:space="preserve"> This </w:t>
      </w:r>
      <w:r w:rsidR="000D4E87">
        <w:rPr>
          <w:rFonts w:ascii="Arial" w:hAnsi="Arial" w:cs="Arial"/>
          <w:sz w:val="24"/>
          <w:szCs w:val="24"/>
        </w:rPr>
        <w:t>removes</w:t>
      </w:r>
      <w:r w:rsidR="00381F27">
        <w:rPr>
          <w:rFonts w:ascii="Arial" w:hAnsi="Arial" w:cs="Arial"/>
          <w:sz w:val="24"/>
          <w:szCs w:val="24"/>
        </w:rPr>
        <w:t xml:space="preserve"> the </w:t>
      </w:r>
      <w:r w:rsidR="00CF3018">
        <w:rPr>
          <w:rFonts w:ascii="Arial" w:hAnsi="Arial" w:cs="Arial"/>
          <w:sz w:val="24"/>
          <w:szCs w:val="24"/>
        </w:rPr>
        <w:t>fundamental</w:t>
      </w:r>
      <w:r w:rsidR="009C2B41">
        <w:rPr>
          <w:rFonts w:ascii="Arial" w:hAnsi="Arial" w:cs="Arial"/>
          <w:sz w:val="24"/>
          <w:szCs w:val="24"/>
        </w:rPr>
        <w:t xml:space="preserve"> pillar of policing within the UK, in that Chief Constables would </w:t>
      </w:r>
      <w:r w:rsidR="00CF3018">
        <w:rPr>
          <w:rFonts w:ascii="Arial" w:hAnsi="Arial" w:cs="Arial"/>
          <w:sz w:val="24"/>
          <w:szCs w:val="24"/>
        </w:rPr>
        <w:t>lead their forces without fear or interference from government.</w:t>
      </w:r>
      <w:r w:rsidR="00351D01">
        <w:rPr>
          <w:rFonts w:ascii="Arial" w:hAnsi="Arial" w:cs="Arial"/>
          <w:sz w:val="24"/>
          <w:szCs w:val="24"/>
        </w:rPr>
        <w:t xml:space="preserve"> </w:t>
      </w:r>
    </w:p>
    <w:p w14:paraId="76A5D243" w14:textId="5FB6E466" w:rsidR="00036606" w:rsidRDefault="000D4AE9" w:rsidP="00C356C4">
      <w:pPr>
        <w:pStyle w:val="ListParagraph"/>
        <w:ind w:left="0"/>
        <w:rPr>
          <w:rFonts w:ascii="Arial" w:hAnsi="Arial" w:cs="Arial"/>
          <w:sz w:val="24"/>
          <w:szCs w:val="24"/>
        </w:rPr>
      </w:pPr>
      <w:r>
        <w:rPr>
          <w:rFonts w:ascii="Arial" w:hAnsi="Arial" w:cs="Arial"/>
          <w:sz w:val="24"/>
          <w:szCs w:val="24"/>
        </w:rPr>
        <w:t xml:space="preserve">Mitchell &amp; Shuttleworth (2024) provides data on the </w:t>
      </w:r>
      <w:r w:rsidR="001F202E">
        <w:rPr>
          <w:rFonts w:ascii="Arial" w:hAnsi="Arial" w:cs="Arial"/>
          <w:sz w:val="24"/>
          <w:szCs w:val="24"/>
        </w:rPr>
        <w:t xml:space="preserve">fact that out </w:t>
      </w:r>
      <w:r w:rsidR="00F73085">
        <w:rPr>
          <w:rFonts w:ascii="Arial" w:hAnsi="Arial" w:cs="Arial"/>
          <w:sz w:val="24"/>
          <w:szCs w:val="24"/>
        </w:rPr>
        <w:t>of all</w:t>
      </w:r>
      <w:r w:rsidR="001F202E">
        <w:rPr>
          <w:rFonts w:ascii="Arial" w:hAnsi="Arial" w:cs="Arial"/>
          <w:sz w:val="24"/>
          <w:szCs w:val="24"/>
        </w:rPr>
        <w:t xml:space="preserve"> the 37 P</w:t>
      </w:r>
      <w:r w:rsidR="00E47F2C">
        <w:rPr>
          <w:rFonts w:ascii="Arial" w:hAnsi="Arial" w:cs="Arial"/>
          <w:sz w:val="24"/>
          <w:szCs w:val="24"/>
        </w:rPr>
        <w:t xml:space="preserve">olice and Crime Commissioners elected in May 2024, all of them are aligned to </w:t>
      </w:r>
      <w:r w:rsidR="002D0872">
        <w:rPr>
          <w:rFonts w:ascii="Arial" w:hAnsi="Arial" w:cs="Arial"/>
          <w:sz w:val="24"/>
          <w:szCs w:val="24"/>
        </w:rPr>
        <w:t xml:space="preserve">one of three political parties, Labour, Conservative and </w:t>
      </w:r>
      <w:r w:rsidR="00713EF1">
        <w:rPr>
          <w:rFonts w:ascii="Arial" w:hAnsi="Arial" w:cs="Arial"/>
          <w:sz w:val="24"/>
          <w:szCs w:val="24"/>
        </w:rPr>
        <w:t xml:space="preserve">Plaid Cymru. With a general statutory power of a PCC being afforded </w:t>
      </w:r>
      <w:r w:rsidR="000C1FAE">
        <w:rPr>
          <w:rFonts w:ascii="Arial" w:hAnsi="Arial" w:cs="Arial"/>
          <w:sz w:val="24"/>
          <w:szCs w:val="24"/>
        </w:rPr>
        <w:t xml:space="preserve">to </w:t>
      </w:r>
      <w:r w:rsidR="00713EF1">
        <w:rPr>
          <w:rFonts w:ascii="Arial" w:hAnsi="Arial" w:cs="Arial"/>
          <w:sz w:val="24"/>
          <w:szCs w:val="24"/>
        </w:rPr>
        <w:t xml:space="preserve">the </w:t>
      </w:r>
      <w:r w:rsidR="000C1FAE">
        <w:rPr>
          <w:rFonts w:ascii="Arial" w:hAnsi="Arial" w:cs="Arial"/>
          <w:sz w:val="24"/>
          <w:szCs w:val="24"/>
        </w:rPr>
        <w:t xml:space="preserve">ability of dismissing a Chief Constable, then this brings </w:t>
      </w:r>
      <w:r w:rsidR="006063F1">
        <w:rPr>
          <w:rFonts w:ascii="Arial" w:hAnsi="Arial" w:cs="Arial"/>
          <w:sz w:val="24"/>
          <w:szCs w:val="24"/>
        </w:rPr>
        <w:t>a clear overlap of politics</w:t>
      </w:r>
      <w:r w:rsidR="006E6496">
        <w:rPr>
          <w:rFonts w:ascii="Arial" w:hAnsi="Arial" w:cs="Arial"/>
          <w:sz w:val="24"/>
          <w:szCs w:val="24"/>
        </w:rPr>
        <w:t xml:space="preserve"> into policing.</w:t>
      </w:r>
    </w:p>
    <w:p w14:paraId="30162889" w14:textId="497B042B" w:rsidR="008C22C6" w:rsidRDefault="008C22C6" w:rsidP="00C356C4">
      <w:pPr>
        <w:pStyle w:val="ListParagraph"/>
        <w:ind w:left="0"/>
        <w:rPr>
          <w:rFonts w:ascii="Arial" w:hAnsi="Arial" w:cs="Arial"/>
          <w:sz w:val="24"/>
          <w:szCs w:val="24"/>
        </w:rPr>
      </w:pPr>
      <w:r>
        <w:rPr>
          <w:rFonts w:ascii="Arial" w:hAnsi="Arial" w:cs="Arial"/>
          <w:sz w:val="24"/>
          <w:szCs w:val="24"/>
        </w:rPr>
        <w:lastRenderedPageBreak/>
        <w:t>A recent HM</w:t>
      </w:r>
      <w:r w:rsidR="00860782">
        <w:rPr>
          <w:rFonts w:ascii="Arial" w:hAnsi="Arial" w:cs="Arial"/>
          <w:sz w:val="24"/>
          <w:szCs w:val="24"/>
        </w:rPr>
        <w:t>ICFRS</w:t>
      </w:r>
      <w:r w:rsidR="00E6752A">
        <w:rPr>
          <w:rFonts w:ascii="Arial" w:hAnsi="Arial" w:cs="Arial"/>
          <w:sz w:val="24"/>
          <w:szCs w:val="24"/>
        </w:rPr>
        <w:t xml:space="preserve"> (2024)</w:t>
      </w:r>
      <w:r w:rsidR="00860782">
        <w:rPr>
          <w:rFonts w:ascii="Arial" w:hAnsi="Arial" w:cs="Arial"/>
          <w:sz w:val="24"/>
          <w:szCs w:val="24"/>
        </w:rPr>
        <w:t xml:space="preserve"> investigation into </w:t>
      </w:r>
      <w:r w:rsidR="00521FDF">
        <w:rPr>
          <w:rFonts w:ascii="Arial" w:hAnsi="Arial" w:cs="Arial"/>
          <w:sz w:val="24"/>
          <w:szCs w:val="24"/>
        </w:rPr>
        <w:t xml:space="preserve">activism and impartiality within policing </w:t>
      </w:r>
      <w:r w:rsidR="00204C97">
        <w:rPr>
          <w:rFonts w:ascii="Arial" w:hAnsi="Arial" w:cs="Arial"/>
          <w:sz w:val="24"/>
          <w:szCs w:val="24"/>
        </w:rPr>
        <w:t>highlighted sever</w:t>
      </w:r>
      <w:r w:rsidR="000A02E2">
        <w:rPr>
          <w:rFonts w:ascii="Arial" w:hAnsi="Arial" w:cs="Arial"/>
          <w:sz w:val="24"/>
          <w:szCs w:val="24"/>
        </w:rPr>
        <w:t xml:space="preserve">e </w:t>
      </w:r>
      <w:r w:rsidR="00204C97">
        <w:rPr>
          <w:rFonts w:ascii="Arial" w:hAnsi="Arial" w:cs="Arial"/>
          <w:sz w:val="24"/>
          <w:szCs w:val="24"/>
        </w:rPr>
        <w:t xml:space="preserve">concerns from </w:t>
      </w:r>
      <w:r w:rsidR="00E16662">
        <w:rPr>
          <w:rFonts w:ascii="Arial" w:hAnsi="Arial" w:cs="Arial"/>
          <w:sz w:val="24"/>
          <w:szCs w:val="24"/>
        </w:rPr>
        <w:t>most</w:t>
      </w:r>
      <w:r w:rsidR="00204C97">
        <w:rPr>
          <w:rFonts w:ascii="Arial" w:hAnsi="Arial" w:cs="Arial"/>
          <w:sz w:val="24"/>
          <w:szCs w:val="24"/>
        </w:rPr>
        <w:t xml:space="preserve"> Chief </w:t>
      </w:r>
      <w:r w:rsidR="00C729F1">
        <w:rPr>
          <w:rFonts w:ascii="Arial" w:hAnsi="Arial" w:cs="Arial"/>
          <w:sz w:val="24"/>
          <w:szCs w:val="24"/>
        </w:rPr>
        <w:t xml:space="preserve">Officers from all forces, </w:t>
      </w:r>
      <w:r w:rsidR="00204C97">
        <w:rPr>
          <w:rFonts w:ascii="Arial" w:hAnsi="Arial" w:cs="Arial"/>
          <w:sz w:val="24"/>
          <w:szCs w:val="24"/>
        </w:rPr>
        <w:t>in relation t</w:t>
      </w:r>
      <w:r w:rsidR="00C729F1">
        <w:rPr>
          <w:rFonts w:ascii="Arial" w:hAnsi="Arial" w:cs="Arial"/>
          <w:sz w:val="24"/>
          <w:szCs w:val="24"/>
        </w:rPr>
        <w:t xml:space="preserve">o </w:t>
      </w:r>
      <w:r w:rsidR="00F231D3">
        <w:rPr>
          <w:rFonts w:ascii="Arial" w:hAnsi="Arial" w:cs="Arial"/>
          <w:sz w:val="24"/>
          <w:szCs w:val="24"/>
        </w:rPr>
        <w:t>their experience of what they believe to have been improper interference or</w:t>
      </w:r>
      <w:r w:rsidR="00D8364A">
        <w:rPr>
          <w:rFonts w:ascii="Arial" w:hAnsi="Arial" w:cs="Arial"/>
          <w:sz w:val="24"/>
          <w:szCs w:val="24"/>
        </w:rPr>
        <w:t xml:space="preserve"> pressure from significant political figures.</w:t>
      </w:r>
      <w:r w:rsidR="009E15E4">
        <w:rPr>
          <w:rFonts w:ascii="Arial" w:hAnsi="Arial" w:cs="Arial"/>
          <w:sz w:val="24"/>
          <w:szCs w:val="24"/>
        </w:rPr>
        <w:t xml:space="preserve"> The report collaborates </w:t>
      </w:r>
      <w:r w:rsidR="006C07A5">
        <w:rPr>
          <w:rFonts w:ascii="Arial" w:hAnsi="Arial" w:cs="Arial"/>
          <w:sz w:val="24"/>
          <w:szCs w:val="24"/>
        </w:rPr>
        <w:t>the</w:t>
      </w:r>
      <w:r w:rsidR="003311D8">
        <w:rPr>
          <w:rFonts w:ascii="Arial" w:hAnsi="Arial" w:cs="Arial"/>
          <w:sz w:val="24"/>
          <w:szCs w:val="24"/>
        </w:rPr>
        <w:t xml:space="preserve"> previous findings, in that there </w:t>
      </w:r>
      <w:r w:rsidR="00E16662">
        <w:rPr>
          <w:rFonts w:ascii="Arial" w:hAnsi="Arial" w:cs="Arial"/>
          <w:sz w:val="24"/>
          <w:szCs w:val="24"/>
        </w:rPr>
        <w:t>are</w:t>
      </w:r>
      <w:r w:rsidR="003311D8">
        <w:rPr>
          <w:rFonts w:ascii="Arial" w:hAnsi="Arial" w:cs="Arial"/>
          <w:sz w:val="24"/>
          <w:szCs w:val="24"/>
        </w:rPr>
        <w:t xml:space="preserve"> </w:t>
      </w:r>
      <w:r w:rsidR="0093327C">
        <w:rPr>
          <w:rFonts w:ascii="Arial" w:hAnsi="Arial" w:cs="Arial"/>
          <w:sz w:val="24"/>
          <w:szCs w:val="24"/>
        </w:rPr>
        <w:t xml:space="preserve">contradictions that allow inference </w:t>
      </w:r>
      <w:r w:rsidR="003C2968">
        <w:rPr>
          <w:rFonts w:ascii="Arial" w:hAnsi="Arial" w:cs="Arial"/>
          <w:sz w:val="24"/>
          <w:szCs w:val="24"/>
        </w:rPr>
        <w:t xml:space="preserve">to assume that the police can be influenced politically, </w:t>
      </w:r>
      <w:r w:rsidR="008F0BA2">
        <w:rPr>
          <w:rFonts w:ascii="Arial" w:hAnsi="Arial" w:cs="Arial"/>
          <w:sz w:val="24"/>
          <w:szCs w:val="24"/>
        </w:rPr>
        <w:t xml:space="preserve">if </w:t>
      </w:r>
      <w:r w:rsidR="003C2968">
        <w:rPr>
          <w:rFonts w:ascii="Arial" w:hAnsi="Arial" w:cs="Arial"/>
          <w:sz w:val="24"/>
          <w:szCs w:val="24"/>
        </w:rPr>
        <w:t xml:space="preserve">in reason. However, the threshold or </w:t>
      </w:r>
      <w:r w:rsidR="004E2162">
        <w:rPr>
          <w:rFonts w:ascii="Arial" w:hAnsi="Arial" w:cs="Arial"/>
          <w:sz w:val="24"/>
          <w:szCs w:val="24"/>
        </w:rPr>
        <w:t xml:space="preserve">guidance to govern this reason is </w:t>
      </w:r>
      <w:r w:rsidR="00871E25">
        <w:rPr>
          <w:rFonts w:ascii="Arial" w:hAnsi="Arial" w:cs="Arial"/>
          <w:sz w:val="24"/>
          <w:szCs w:val="24"/>
        </w:rPr>
        <w:t xml:space="preserve">currently </w:t>
      </w:r>
      <w:r w:rsidR="004E2162">
        <w:rPr>
          <w:rFonts w:ascii="Arial" w:hAnsi="Arial" w:cs="Arial"/>
          <w:sz w:val="24"/>
          <w:szCs w:val="24"/>
        </w:rPr>
        <w:t xml:space="preserve">not in </w:t>
      </w:r>
      <w:r w:rsidR="00E16662">
        <w:rPr>
          <w:rFonts w:ascii="Arial" w:hAnsi="Arial" w:cs="Arial"/>
          <w:sz w:val="24"/>
          <w:szCs w:val="24"/>
        </w:rPr>
        <w:t>existence and</w:t>
      </w:r>
      <w:r w:rsidR="004E2162">
        <w:rPr>
          <w:rFonts w:ascii="Arial" w:hAnsi="Arial" w:cs="Arial"/>
          <w:sz w:val="24"/>
          <w:szCs w:val="24"/>
        </w:rPr>
        <w:t xml:space="preserve"> could be </w:t>
      </w:r>
      <w:r w:rsidR="00871E25">
        <w:rPr>
          <w:rFonts w:ascii="Arial" w:hAnsi="Arial" w:cs="Arial"/>
          <w:sz w:val="24"/>
          <w:szCs w:val="24"/>
        </w:rPr>
        <w:t xml:space="preserve">open to </w:t>
      </w:r>
      <w:r w:rsidR="00F64831">
        <w:rPr>
          <w:rFonts w:ascii="Arial" w:hAnsi="Arial" w:cs="Arial"/>
          <w:sz w:val="24"/>
          <w:szCs w:val="24"/>
        </w:rPr>
        <w:t>calculated</w:t>
      </w:r>
      <w:r w:rsidR="00871E25">
        <w:rPr>
          <w:rFonts w:ascii="Arial" w:hAnsi="Arial" w:cs="Arial"/>
          <w:sz w:val="24"/>
          <w:szCs w:val="24"/>
        </w:rPr>
        <w:t xml:space="preserve"> </w:t>
      </w:r>
      <w:r w:rsidR="004E2162">
        <w:rPr>
          <w:rFonts w:ascii="Arial" w:hAnsi="Arial" w:cs="Arial"/>
          <w:sz w:val="24"/>
          <w:szCs w:val="24"/>
        </w:rPr>
        <w:t>abuse</w:t>
      </w:r>
      <w:r w:rsidR="00F64831">
        <w:rPr>
          <w:rFonts w:ascii="Arial" w:hAnsi="Arial" w:cs="Arial"/>
          <w:sz w:val="24"/>
          <w:szCs w:val="24"/>
        </w:rPr>
        <w:t>. For</w:t>
      </w:r>
      <w:r w:rsidR="00FD656F">
        <w:rPr>
          <w:rFonts w:ascii="Arial" w:hAnsi="Arial" w:cs="Arial"/>
          <w:sz w:val="24"/>
          <w:szCs w:val="24"/>
        </w:rPr>
        <w:t xml:space="preserve"> </w:t>
      </w:r>
      <w:r w:rsidR="0094690E">
        <w:rPr>
          <w:rFonts w:ascii="Arial" w:hAnsi="Arial" w:cs="Arial"/>
          <w:sz w:val="24"/>
          <w:szCs w:val="24"/>
        </w:rPr>
        <w:t>example,</w:t>
      </w:r>
      <w:r w:rsidR="00FD656F">
        <w:rPr>
          <w:rFonts w:ascii="Arial" w:hAnsi="Arial" w:cs="Arial"/>
          <w:sz w:val="24"/>
          <w:szCs w:val="24"/>
        </w:rPr>
        <w:t xml:space="preserve"> if a PCC’s political angle </w:t>
      </w:r>
      <w:r w:rsidR="00C01762">
        <w:rPr>
          <w:rFonts w:ascii="Arial" w:hAnsi="Arial" w:cs="Arial"/>
          <w:sz w:val="24"/>
          <w:szCs w:val="24"/>
        </w:rPr>
        <w:t xml:space="preserve">conflicts with their Chief Constables operational </w:t>
      </w:r>
      <w:r w:rsidR="00760C92">
        <w:rPr>
          <w:rFonts w:ascii="Arial" w:hAnsi="Arial" w:cs="Arial"/>
          <w:sz w:val="24"/>
          <w:szCs w:val="24"/>
        </w:rPr>
        <w:t>priorities</w:t>
      </w:r>
      <w:r w:rsidR="00F64831">
        <w:rPr>
          <w:rFonts w:ascii="Arial" w:hAnsi="Arial" w:cs="Arial"/>
          <w:sz w:val="24"/>
          <w:szCs w:val="24"/>
        </w:rPr>
        <w:t xml:space="preserve"> which clearly occurred in the </w:t>
      </w:r>
      <w:r w:rsidR="0087655A">
        <w:rPr>
          <w:rFonts w:ascii="Arial" w:hAnsi="Arial" w:cs="Arial"/>
          <w:sz w:val="24"/>
          <w:szCs w:val="24"/>
        </w:rPr>
        <w:t>following.</w:t>
      </w:r>
    </w:p>
    <w:p w14:paraId="030DA390" w14:textId="3C7CE65B" w:rsidR="008B4E92" w:rsidRDefault="002E21FC" w:rsidP="00C356C4">
      <w:pPr>
        <w:pStyle w:val="ListParagraph"/>
        <w:ind w:left="0"/>
        <w:rPr>
          <w:rFonts w:ascii="Arial" w:hAnsi="Arial" w:cs="Arial"/>
          <w:sz w:val="24"/>
          <w:szCs w:val="24"/>
        </w:rPr>
      </w:pPr>
      <w:r>
        <w:rPr>
          <w:rFonts w:ascii="Arial" w:hAnsi="Arial" w:cs="Arial"/>
          <w:sz w:val="24"/>
          <w:szCs w:val="24"/>
        </w:rPr>
        <w:t xml:space="preserve"> </w:t>
      </w:r>
      <w:r w:rsidR="00513795">
        <w:rPr>
          <w:rFonts w:ascii="Arial" w:hAnsi="Arial" w:cs="Arial"/>
          <w:sz w:val="24"/>
          <w:szCs w:val="24"/>
        </w:rPr>
        <w:t xml:space="preserve">A High Court ruling on the </w:t>
      </w:r>
      <w:r w:rsidR="0094690E">
        <w:rPr>
          <w:rFonts w:ascii="Arial" w:hAnsi="Arial" w:cs="Arial"/>
          <w:sz w:val="24"/>
          <w:szCs w:val="24"/>
        </w:rPr>
        <w:t>9</w:t>
      </w:r>
      <w:r w:rsidR="0094690E" w:rsidRPr="00513795">
        <w:rPr>
          <w:rFonts w:ascii="Arial" w:hAnsi="Arial" w:cs="Arial"/>
          <w:sz w:val="24"/>
          <w:szCs w:val="24"/>
          <w:vertAlign w:val="superscript"/>
        </w:rPr>
        <w:t>th of</w:t>
      </w:r>
      <w:r w:rsidR="00513795">
        <w:rPr>
          <w:rFonts w:ascii="Arial" w:hAnsi="Arial" w:cs="Arial"/>
          <w:sz w:val="24"/>
          <w:szCs w:val="24"/>
        </w:rPr>
        <w:t xml:space="preserve"> June 2017</w:t>
      </w:r>
      <w:r w:rsidR="00103FB6">
        <w:rPr>
          <w:rFonts w:ascii="Arial" w:hAnsi="Arial" w:cs="Arial"/>
          <w:sz w:val="24"/>
          <w:szCs w:val="24"/>
        </w:rPr>
        <w:t>,</w:t>
      </w:r>
      <w:r w:rsidR="00DF3611">
        <w:rPr>
          <w:rFonts w:ascii="Arial" w:hAnsi="Arial" w:cs="Arial"/>
          <w:sz w:val="24"/>
          <w:szCs w:val="24"/>
        </w:rPr>
        <w:t xml:space="preserve"> was </w:t>
      </w:r>
      <w:r w:rsidR="0090327B">
        <w:rPr>
          <w:rFonts w:ascii="Arial" w:hAnsi="Arial" w:cs="Arial"/>
          <w:sz w:val="24"/>
          <w:szCs w:val="24"/>
        </w:rPr>
        <w:t>one of significant importance</w:t>
      </w:r>
      <w:r w:rsidR="00DF3611">
        <w:rPr>
          <w:rFonts w:ascii="Arial" w:hAnsi="Arial" w:cs="Arial"/>
          <w:sz w:val="24"/>
          <w:szCs w:val="24"/>
        </w:rPr>
        <w:t xml:space="preserve">, </w:t>
      </w:r>
      <w:r w:rsidR="0090327B">
        <w:rPr>
          <w:rFonts w:ascii="Arial" w:hAnsi="Arial" w:cs="Arial"/>
          <w:sz w:val="24"/>
          <w:szCs w:val="24"/>
        </w:rPr>
        <w:t xml:space="preserve">not only the relationships between PCC and Chief Constables, but on the </w:t>
      </w:r>
      <w:r w:rsidR="00F52416">
        <w:rPr>
          <w:rFonts w:ascii="Arial" w:hAnsi="Arial" w:cs="Arial"/>
          <w:sz w:val="24"/>
          <w:szCs w:val="24"/>
        </w:rPr>
        <w:t xml:space="preserve">political interference within policing. The </w:t>
      </w:r>
      <w:r w:rsidR="002D2758">
        <w:rPr>
          <w:rFonts w:ascii="Arial" w:hAnsi="Arial" w:cs="Arial"/>
          <w:sz w:val="24"/>
          <w:szCs w:val="24"/>
        </w:rPr>
        <w:t xml:space="preserve">High Court </w:t>
      </w:r>
      <w:r w:rsidR="00650B2B">
        <w:rPr>
          <w:rFonts w:ascii="Arial" w:hAnsi="Arial" w:cs="Arial"/>
          <w:sz w:val="24"/>
          <w:szCs w:val="24"/>
        </w:rPr>
        <w:t xml:space="preserve">ruled </w:t>
      </w:r>
      <w:r w:rsidR="002D2758">
        <w:rPr>
          <w:rFonts w:ascii="Arial" w:hAnsi="Arial" w:cs="Arial"/>
          <w:sz w:val="24"/>
          <w:szCs w:val="24"/>
        </w:rPr>
        <w:t>that the</w:t>
      </w:r>
      <w:r w:rsidR="00880370">
        <w:rPr>
          <w:rFonts w:ascii="Arial" w:hAnsi="Arial" w:cs="Arial"/>
          <w:sz w:val="24"/>
          <w:szCs w:val="24"/>
        </w:rPr>
        <w:t xml:space="preserve"> South Yorkshire PCC breached the </w:t>
      </w:r>
      <w:r w:rsidR="00880370" w:rsidRPr="006D3CCF">
        <w:rPr>
          <w:rFonts w:ascii="Arial" w:hAnsi="Arial" w:cs="Arial"/>
          <w:sz w:val="24"/>
          <w:szCs w:val="24"/>
        </w:rPr>
        <w:t xml:space="preserve">Human Rights </w:t>
      </w:r>
      <w:r w:rsidR="006D3CCF" w:rsidRPr="006D3CCF">
        <w:rPr>
          <w:rFonts w:ascii="Arial" w:hAnsi="Arial" w:cs="Arial"/>
          <w:sz w:val="24"/>
          <w:szCs w:val="24"/>
        </w:rPr>
        <w:t xml:space="preserve">Act </w:t>
      </w:r>
      <w:r w:rsidR="006D3CCF">
        <w:rPr>
          <w:rFonts w:ascii="Arial" w:hAnsi="Arial" w:cs="Arial"/>
          <w:sz w:val="24"/>
          <w:szCs w:val="24"/>
        </w:rPr>
        <w:t>when</w:t>
      </w:r>
      <w:r w:rsidR="00A23C06">
        <w:rPr>
          <w:rFonts w:ascii="Arial" w:hAnsi="Arial" w:cs="Arial"/>
          <w:sz w:val="24"/>
          <w:szCs w:val="24"/>
        </w:rPr>
        <w:t xml:space="preserve"> suspending</w:t>
      </w:r>
      <w:r w:rsidR="002D2758">
        <w:rPr>
          <w:rFonts w:ascii="Arial" w:hAnsi="Arial" w:cs="Arial"/>
          <w:sz w:val="24"/>
          <w:szCs w:val="24"/>
        </w:rPr>
        <w:t>,</w:t>
      </w:r>
      <w:r w:rsidR="00A23C06">
        <w:rPr>
          <w:rFonts w:ascii="Arial" w:hAnsi="Arial" w:cs="Arial"/>
          <w:sz w:val="24"/>
          <w:szCs w:val="24"/>
        </w:rPr>
        <w:t xml:space="preserve"> then constructively making the</w:t>
      </w:r>
      <w:r w:rsidR="008D55E1">
        <w:rPr>
          <w:rFonts w:ascii="Arial" w:hAnsi="Arial" w:cs="Arial"/>
          <w:sz w:val="24"/>
          <w:szCs w:val="24"/>
        </w:rPr>
        <w:t xml:space="preserve"> </w:t>
      </w:r>
      <w:r w:rsidR="00A23C06">
        <w:rPr>
          <w:rFonts w:ascii="Arial" w:hAnsi="Arial" w:cs="Arial"/>
          <w:sz w:val="24"/>
          <w:szCs w:val="24"/>
        </w:rPr>
        <w:t xml:space="preserve">Chief Constable resign. </w:t>
      </w:r>
      <w:r w:rsidR="000A7728">
        <w:rPr>
          <w:rFonts w:ascii="Arial" w:hAnsi="Arial" w:cs="Arial"/>
          <w:sz w:val="24"/>
          <w:szCs w:val="24"/>
        </w:rPr>
        <w:t>Highlighting that the decision</w:t>
      </w:r>
      <w:r w:rsidR="00DF3611">
        <w:rPr>
          <w:rFonts w:ascii="Arial" w:hAnsi="Arial" w:cs="Arial"/>
          <w:sz w:val="24"/>
          <w:szCs w:val="24"/>
        </w:rPr>
        <w:t>s of the PCC,</w:t>
      </w:r>
      <w:r w:rsidR="000A7728">
        <w:rPr>
          <w:rFonts w:ascii="Arial" w:hAnsi="Arial" w:cs="Arial"/>
          <w:sz w:val="24"/>
          <w:szCs w:val="24"/>
        </w:rPr>
        <w:t xml:space="preserve"> </w:t>
      </w:r>
      <w:r w:rsidR="00AE7591">
        <w:rPr>
          <w:rFonts w:ascii="Arial" w:hAnsi="Arial" w:cs="Arial"/>
          <w:sz w:val="24"/>
          <w:szCs w:val="24"/>
        </w:rPr>
        <w:t xml:space="preserve">raised major constitutional issues and </w:t>
      </w:r>
      <w:r w:rsidR="00F111FC">
        <w:rPr>
          <w:rFonts w:ascii="Arial" w:hAnsi="Arial" w:cs="Arial"/>
          <w:sz w:val="24"/>
          <w:szCs w:val="24"/>
        </w:rPr>
        <w:t>blurred the lines between operational and political independence</w:t>
      </w:r>
      <w:r w:rsidR="0078624C">
        <w:rPr>
          <w:rFonts w:ascii="Arial" w:hAnsi="Arial" w:cs="Arial"/>
          <w:sz w:val="24"/>
          <w:szCs w:val="24"/>
        </w:rPr>
        <w:t xml:space="preserve"> </w:t>
      </w:r>
      <w:sdt>
        <w:sdtPr>
          <w:rPr>
            <w:rFonts w:ascii="Arial" w:hAnsi="Arial" w:cs="Arial"/>
            <w:sz w:val="24"/>
            <w:szCs w:val="24"/>
          </w:rPr>
          <w:id w:val="1371719335"/>
          <w:citation/>
        </w:sdtPr>
        <w:sdtEndPr/>
        <w:sdtContent>
          <w:r w:rsidR="009F0654">
            <w:rPr>
              <w:rFonts w:ascii="Arial" w:hAnsi="Arial" w:cs="Arial"/>
              <w:sz w:val="24"/>
              <w:szCs w:val="24"/>
            </w:rPr>
            <w:fldChar w:fldCharType="begin"/>
          </w:r>
          <w:r w:rsidR="009F0654">
            <w:rPr>
              <w:rFonts w:ascii="Arial" w:hAnsi="Arial" w:cs="Arial"/>
              <w:sz w:val="24"/>
              <w:szCs w:val="24"/>
            </w:rPr>
            <w:instrText xml:space="preserve"> CITATION Hig17 \l 2057 </w:instrText>
          </w:r>
          <w:r w:rsidR="009F0654">
            <w:rPr>
              <w:rFonts w:ascii="Arial" w:hAnsi="Arial" w:cs="Arial"/>
              <w:sz w:val="24"/>
              <w:szCs w:val="24"/>
            </w:rPr>
            <w:fldChar w:fldCharType="separate"/>
          </w:r>
          <w:r w:rsidR="004420AE" w:rsidRPr="004420AE">
            <w:rPr>
              <w:rFonts w:ascii="Arial" w:hAnsi="Arial" w:cs="Arial"/>
              <w:noProof/>
              <w:sz w:val="24"/>
              <w:szCs w:val="24"/>
            </w:rPr>
            <w:t>(High Court of Justice, 2017)</w:t>
          </w:r>
          <w:r w:rsidR="009F0654">
            <w:rPr>
              <w:rFonts w:ascii="Arial" w:hAnsi="Arial" w:cs="Arial"/>
              <w:sz w:val="24"/>
              <w:szCs w:val="24"/>
            </w:rPr>
            <w:fldChar w:fldCharType="end"/>
          </w:r>
        </w:sdtContent>
      </w:sdt>
      <w:r w:rsidR="009F0654">
        <w:rPr>
          <w:rFonts w:ascii="Arial" w:hAnsi="Arial" w:cs="Arial"/>
          <w:sz w:val="24"/>
          <w:szCs w:val="24"/>
        </w:rPr>
        <w:t>.</w:t>
      </w:r>
      <w:r w:rsidR="005E0F6F">
        <w:rPr>
          <w:rFonts w:ascii="Arial" w:hAnsi="Arial" w:cs="Arial"/>
          <w:sz w:val="24"/>
          <w:szCs w:val="24"/>
        </w:rPr>
        <w:t xml:space="preserve"> </w:t>
      </w:r>
      <w:r w:rsidR="004F4698">
        <w:rPr>
          <w:rFonts w:ascii="Arial" w:hAnsi="Arial" w:cs="Arial"/>
          <w:sz w:val="24"/>
          <w:szCs w:val="24"/>
        </w:rPr>
        <w:t>This ruling solidifies the core discrepancies between politics and policing which is still ongoing today.</w:t>
      </w:r>
    </w:p>
    <w:p w14:paraId="37D7D225" w14:textId="77777777" w:rsidR="00282D22" w:rsidRPr="00242B13" w:rsidRDefault="00282D22" w:rsidP="00C356C4">
      <w:pPr>
        <w:pStyle w:val="ListParagraph"/>
        <w:ind w:left="0"/>
        <w:rPr>
          <w:rFonts w:ascii="Arial" w:hAnsi="Arial" w:cs="Arial"/>
          <w:sz w:val="24"/>
          <w:szCs w:val="24"/>
        </w:rPr>
      </w:pPr>
    </w:p>
    <w:p w14:paraId="44602683" w14:textId="7C6BAA8E" w:rsidR="002C2AA6" w:rsidRDefault="00655265" w:rsidP="00C356C4">
      <w:pPr>
        <w:pStyle w:val="ListParagraph"/>
        <w:ind w:left="0"/>
        <w:rPr>
          <w:rFonts w:ascii="Arial" w:hAnsi="Arial" w:cs="Arial"/>
          <w:sz w:val="24"/>
          <w:szCs w:val="24"/>
        </w:rPr>
      </w:pPr>
      <w:r>
        <w:rPr>
          <w:rFonts w:ascii="Arial" w:hAnsi="Arial" w:cs="Arial"/>
          <w:sz w:val="24"/>
          <w:szCs w:val="24"/>
        </w:rPr>
        <w:t xml:space="preserve">During the midst of the </w:t>
      </w:r>
      <w:r w:rsidR="007022B2">
        <w:rPr>
          <w:rFonts w:ascii="Arial" w:hAnsi="Arial" w:cs="Arial"/>
          <w:sz w:val="24"/>
          <w:szCs w:val="24"/>
        </w:rPr>
        <w:t xml:space="preserve">UK riots in </w:t>
      </w:r>
      <w:r w:rsidR="00B11D18">
        <w:rPr>
          <w:rFonts w:ascii="Arial" w:hAnsi="Arial" w:cs="Arial"/>
          <w:sz w:val="24"/>
          <w:szCs w:val="24"/>
        </w:rPr>
        <w:t xml:space="preserve">July/August 2024, the PCC for </w:t>
      </w:r>
      <w:r w:rsidR="00EE376F">
        <w:rPr>
          <w:rFonts w:ascii="Arial" w:hAnsi="Arial" w:cs="Arial"/>
          <w:sz w:val="24"/>
          <w:szCs w:val="24"/>
        </w:rPr>
        <w:t xml:space="preserve">Hampshire, Donna Jones, a senior Conservative party </w:t>
      </w:r>
      <w:r w:rsidR="00676A31">
        <w:rPr>
          <w:rFonts w:ascii="Arial" w:hAnsi="Arial" w:cs="Arial"/>
          <w:sz w:val="24"/>
          <w:szCs w:val="24"/>
        </w:rPr>
        <w:t>member</w:t>
      </w:r>
      <w:r w:rsidR="00EE376F">
        <w:rPr>
          <w:rFonts w:ascii="Arial" w:hAnsi="Arial" w:cs="Arial"/>
          <w:sz w:val="24"/>
          <w:szCs w:val="24"/>
        </w:rPr>
        <w:t>,</w:t>
      </w:r>
      <w:r w:rsidR="009433B3">
        <w:rPr>
          <w:rFonts w:ascii="Arial" w:hAnsi="Arial" w:cs="Arial"/>
          <w:sz w:val="24"/>
          <w:szCs w:val="24"/>
        </w:rPr>
        <w:t xml:space="preserve"> felt </w:t>
      </w:r>
      <w:r w:rsidR="000A41C2">
        <w:rPr>
          <w:rFonts w:ascii="Arial" w:hAnsi="Arial" w:cs="Arial"/>
          <w:sz w:val="24"/>
          <w:szCs w:val="24"/>
        </w:rPr>
        <w:t>it was in her right as PCC to make a significant statement on her corporate PCC social media page</w:t>
      </w:r>
      <w:r w:rsidR="00686595">
        <w:rPr>
          <w:rFonts w:ascii="Arial" w:hAnsi="Arial" w:cs="Arial"/>
          <w:sz w:val="24"/>
          <w:szCs w:val="24"/>
        </w:rPr>
        <w:t xml:space="preserve"> in relation to the disorder. Her comments as detailed within </w:t>
      </w:r>
      <w:r w:rsidR="00D677A8">
        <w:rPr>
          <w:rFonts w:ascii="Arial" w:hAnsi="Arial" w:cs="Arial"/>
          <w:sz w:val="24"/>
          <w:szCs w:val="24"/>
        </w:rPr>
        <w:t xml:space="preserve">Maddox (2024), </w:t>
      </w:r>
      <w:r w:rsidR="00067F4E">
        <w:rPr>
          <w:rFonts w:ascii="Arial" w:hAnsi="Arial" w:cs="Arial"/>
          <w:sz w:val="24"/>
          <w:szCs w:val="24"/>
        </w:rPr>
        <w:t xml:space="preserve">were described by numerous political and policing professionals as being sympathetic of the </w:t>
      </w:r>
      <w:r w:rsidR="008B4E92">
        <w:rPr>
          <w:rFonts w:ascii="Arial" w:hAnsi="Arial" w:cs="Arial"/>
          <w:sz w:val="24"/>
          <w:szCs w:val="24"/>
        </w:rPr>
        <w:t>far-right</w:t>
      </w:r>
      <w:r w:rsidR="00B009DA">
        <w:rPr>
          <w:rFonts w:ascii="Arial" w:hAnsi="Arial" w:cs="Arial"/>
          <w:sz w:val="24"/>
          <w:szCs w:val="24"/>
        </w:rPr>
        <w:t xml:space="preserve"> </w:t>
      </w:r>
      <w:r w:rsidR="008B4E92">
        <w:rPr>
          <w:rFonts w:ascii="Arial" w:hAnsi="Arial" w:cs="Arial"/>
          <w:sz w:val="24"/>
          <w:szCs w:val="24"/>
        </w:rPr>
        <w:t>rioters and</w:t>
      </w:r>
      <w:r w:rsidR="00D87CB5">
        <w:rPr>
          <w:rFonts w:ascii="Arial" w:hAnsi="Arial" w:cs="Arial"/>
          <w:sz w:val="24"/>
          <w:szCs w:val="24"/>
        </w:rPr>
        <w:t xml:space="preserve"> laying blame on the Labour government for not instilling British values on immigrants. </w:t>
      </w:r>
      <w:r w:rsidR="000F0463">
        <w:rPr>
          <w:rFonts w:ascii="Arial" w:hAnsi="Arial" w:cs="Arial"/>
          <w:sz w:val="24"/>
          <w:szCs w:val="24"/>
        </w:rPr>
        <w:t xml:space="preserve">She also public displayed disagreement on the police’s creation of </w:t>
      </w:r>
      <w:r w:rsidR="007C159F">
        <w:rPr>
          <w:rFonts w:ascii="Arial" w:hAnsi="Arial" w:cs="Arial"/>
          <w:sz w:val="24"/>
          <w:szCs w:val="24"/>
        </w:rPr>
        <w:t>anti-</w:t>
      </w:r>
      <w:r w:rsidR="007C159F">
        <w:rPr>
          <w:rFonts w:ascii="Arial" w:hAnsi="Arial" w:cs="Arial"/>
          <w:sz w:val="24"/>
          <w:szCs w:val="24"/>
        </w:rPr>
        <w:lastRenderedPageBreak/>
        <w:t xml:space="preserve">violence units </w:t>
      </w:r>
      <w:r w:rsidR="000F0463">
        <w:rPr>
          <w:rFonts w:ascii="Arial" w:hAnsi="Arial" w:cs="Arial"/>
          <w:sz w:val="24"/>
          <w:szCs w:val="24"/>
        </w:rPr>
        <w:t>to</w:t>
      </w:r>
      <w:r w:rsidR="00A43C3F">
        <w:rPr>
          <w:rFonts w:ascii="Arial" w:hAnsi="Arial" w:cs="Arial"/>
          <w:sz w:val="24"/>
          <w:szCs w:val="24"/>
        </w:rPr>
        <w:t xml:space="preserve"> tackle the offenders. These comments, again, echo’s the lack of understanding between politicians </w:t>
      </w:r>
      <w:r w:rsidR="008B4E92">
        <w:rPr>
          <w:rFonts w:ascii="Arial" w:hAnsi="Arial" w:cs="Arial"/>
          <w:sz w:val="24"/>
          <w:szCs w:val="24"/>
        </w:rPr>
        <w:t xml:space="preserve">and their </w:t>
      </w:r>
      <w:r w:rsidR="00A51024">
        <w:rPr>
          <w:rFonts w:ascii="Arial" w:hAnsi="Arial" w:cs="Arial"/>
          <w:sz w:val="24"/>
          <w:szCs w:val="24"/>
        </w:rPr>
        <w:t xml:space="preserve">suggested </w:t>
      </w:r>
      <w:r w:rsidR="008B4E92">
        <w:rPr>
          <w:rFonts w:ascii="Arial" w:hAnsi="Arial" w:cs="Arial"/>
          <w:sz w:val="24"/>
          <w:szCs w:val="24"/>
        </w:rPr>
        <w:t xml:space="preserve">attempts to interfere within </w:t>
      </w:r>
      <w:r w:rsidR="00950446">
        <w:rPr>
          <w:rFonts w:ascii="Arial" w:hAnsi="Arial" w:cs="Arial"/>
          <w:sz w:val="24"/>
          <w:szCs w:val="24"/>
        </w:rPr>
        <w:t xml:space="preserve">the </w:t>
      </w:r>
      <w:r w:rsidR="008B4E92">
        <w:rPr>
          <w:rFonts w:ascii="Arial" w:hAnsi="Arial" w:cs="Arial"/>
          <w:sz w:val="24"/>
          <w:szCs w:val="24"/>
        </w:rPr>
        <w:t>operational</w:t>
      </w:r>
      <w:r w:rsidR="00950446">
        <w:rPr>
          <w:rFonts w:ascii="Arial" w:hAnsi="Arial" w:cs="Arial"/>
          <w:sz w:val="24"/>
          <w:szCs w:val="24"/>
        </w:rPr>
        <w:t xml:space="preserve"> independence within</w:t>
      </w:r>
      <w:r w:rsidR="008B4E92">
        <w:rPr>
          <w:rFonts w:ascii="Arial" w:hAnsi="Arial" w:cs="Arial"/>
          <w:sz w:val="24"/>
          <w:szCs w:val="24"/>
        </w:rPr>
        <w:t xml:space="preserve"> </w:t>
      </w:r>
      <w:r w:rsidR="00A43C3F">
        <w:rPr>
          <w:rFonts w:ascii="Arial" w:hAnsi="Arial" w:cs="Arial"/>
          <w:sz w:val="24"/>
          <w:szCs w:val="24"/>
        </w:rPr>
        <w:t>policing</w:t>
      </w:r>
      <w:r w:rsidR="00870B8F">
        <w:rPr>
          <w:rFonts w:ascii="Arial" w:hAnsi="Arial" w:cs="Arial"/>
          <w:sz w:val="24"/>
          <w:szCs w:val="24"/>
        </w:rPr>
        <w:t xml:space="preserve">, </w:t>
      </w:r>
      <w:r w:rsidR="00DF120D">
        <w:rPr>
          <w:rFonts w:ascii="Arial" w:hAnsi="Arial" w:cs="Arial"/>
          <w:sz w:val="24"/>
          <w:szCs w:val="24"/>
        </w:rPr>
        <w:t>aiming to</w:t>
      </w:r>
      <w:r w:rsidR="00870B8F">
        <w:rPr>
          <w:rFonts w:ascii="Arial" w:hAnsi="Arial" w:cs="Arial"/>
          <w:sz w:val="24"/>
          <w:szCs w:val="24"/>
        </w:rPr>
        <w:t xml:space="preserve"> enhance </w:t>
      </w:r>
      <w:r w:rsidR="008B4E92">
        <w:rPr>
          <w:rFonts w:ascii="Arial" w:hAnsi="Arial" w:cs="Arial"/>
          <w:sz w:val="24"/>
          <w:szCs w:val="24"/>
        </w:rPr>
        <w:t>their own political agendas.</w:t>
      </w:r>
    </w:p>
    <w:p w14:paraId="1EED5750" w14:textId="42EDCD6A" w:rsidR="008B4E92" w:rsidRDefault="00D27CC3" w:rsidP="00C356C4">
      <w:pPr>
        <w:pStyle w:val="ListParagraph"/>
        <w:ind w:left="0"/>
        <w:rPr>
          <w:rFonts w:ascii="Arial" w:hAnsi="Arial" w:cs="Arial"/>
          <w:sz w:val="24"/>
          <w:szCs w:val="24"/>
        </w:rPr>
      </w:pPr>
      <w:r>
        <w:rPr>
          <w:rFonts w:ascii="Arial" w:hAnsi="Arial" w:cs="Arial"/>
          <w:sz w:val="24"/>
          <w:szCs w:val="24"/>
        </w:rPr>
        <w:t xml:space="preserve">Embracing the </w:t>
      </w:r>
      <w:r w:rsidR="003C19D5">
        <w:rPr>
          <w:rFonts w:ascii="Arial" w:hAnsi="Arial" w:cs="Arial"/>
          <w:sz w:val="24"/>
          <w:szCs w:val="24"/>
        </w:rPr>
        <w:t xml:space="preserve">subconscious </w:t>
      </w:r>
      <w:r w:rsidR="00F60A96">
        <w:rPr>
          <w:rFonts w:ascii="Arial" w:hAnsi="Arial" w:cs="Arial"/>
          <w:sz w:val="24"/>
          <w:szCs w:val="24"/>
        </w:rPr>
        <w:t>interference between politics and policing</w:t>
      </w:r>
      <w:r w:rsidR="00484EB1">
        <w:rPr>
          <w:rFonts w:ascii="Arial" w:hAnsi="Arial" w:cs="Arial"/>
          <w:sz w:val="24"/>
          <w:szCs w:val="24"/>
        </w:rPr>
        <w:t xml:space="preserve"> brings question to the </w:t>
      </w:r>
      <w:r w:rsidR="00692084">
        <w:rPr>
          <w:rFonts w:ascii="Arial" w:hAnsi="Arial" w:cs="Arial"/>
          <w:sz w:val="24"/>
          <w:szCs w:val="24"/>
        </w:rPr>
        <w:t>potential damages to performance if this goes unchallenged</w:t>
      </w:r>
      <w:r w:rsidR="00F60A96">
        <w:rPr>
          <w:rFonts w:ascii="Arial" w:hAnsi="Arial" w:cs="Arial"/>
          <w:sz w:val="24"/>
          <w:szCs w:val="24"/>
        </w:rPr>
        <w:t xml:space="preserve">. The legitimacy and transparency </w:t>
      </w:r>
      <w:r w:rsidR="009E0A94">
        <w:rPr>
          <w:rFonts w:ascii="Arial" w:hAnsi="Arial" w:cs="Arial"/>
          <w:sz w:val="24"/>
          <w:szCs w:val="24"/>
        </w:rPr>
        <w:t xml:space="preserve">required </w:t>
      </w:r>
      <w:r w:rsidR="004C7958">
        <w:rPr>
          <w:rFonts w:ascii="Arial" w:hAnsi="Arial" w:cs="Arial"/>
          <w:sz w:val="24"/>
          <w:szCs w:val="24"/>
        </w:rPr>
        <w:t>to</w:t>
      </w:r>
      <w:r w:rsidR="009E0A94">
        <w:rPr>
          <w:rFonts w:ascii="Arial" w:hAnsi="Arial" w:cs="Arial"/>
          <w:sz w:val="24"/>
          <w:szCs w:val="24"/>
        </w:rPr>
        <w:t xml:space="preserve"> govern and </w:t>
      </w:r>
      <w:r w:rsidR="00FB60FD">
        <w:rPr>
          <w:rFonts w:ascii="Arial" w:hAnsi="Arial" w:cs="Arial"/>
          <w:sz w:val="24"/>
          <w:szCs w:val="24"/>
        </w:rPr>
        <w:t>implement</w:t>
      </w:r>
      <w:r w:rsidR="004C7958">
        <w:rPr>
          <w:rFonts w:ascii="Arial" w:hAnsi="Arial" w:cs="Arial"/>
          <w:sz w:val="24"/>
          <w:szCs w:val="24"/>
        </w:rPr>
        <w:t xml:space="preserve"> a </w:t>
      </w:r>
      <w:r w:rsidR="00692084">
        <w:rPr>
          <w:rFonts w:ascii="Arial" w:hAnsi="Arial" w:cs="Arial"/>
          <w:sz w:val="24"/>
          <w:szCs w:val="24"/>
        </w:rPr>
        <w:t>successful Prevent Duty</w:t>
      </w:r>
      <w:r w:rsidR="00087F23">
        <w:rPr>
          <w:rFonts w:ascii="Arial" w:hAnsi="Arial" w:cs="Arial"/>
          <w:sz w:val="24"/>
          <w:szCs w:val="24"/>
        </w:rPr>
        <w:t xml:space="preserve"> is as important as any within </w:t>
      </w:r>
      <w:r w:rsidR="00AD405C">
        <w:rPr>
          <w:rFonts w:ascii="Arial" w:hAnsi="Arial" w:cs="Arial"/>
          <w:sz w:val="24"/>
          <w:szCs w:val="24"/>
        </w:rPr>
        <w:t>p</w:t>
      </w:r>
      <w:r w:rsidR="00087F23">
        <w:rPr>
          <w:rFonts w:ascii="Arial" w:hAnsi="Arial" w:cs="Arial"/>
          <w:sz w:val="24"/>
          <w:szCs w:val="24"/>
        </w:rPr>
        <w:t xml:space="preserve">olicing. </w:t>
      </w:r>
    </w:p>
    <w:p w14:paraId="68998163" w14:textId="08E921CB" w:rsidR="004C7958" w:rsidRDefault="004C7958" w:rsidP="00C356C4">
      <w:pPr>
        <w:pStyle w:val="ListParagraph"/>
        <w:ind w:left="0"/>
        <w:rPr>
          <w:rFonts w:ascii="Arial" w:hAnsi="Arial" w:cs="Arial"/>
          <w:sz w:val="24"/>
          <w:szCs w:val="24"/>
        </w:rPr>
      </w:pPr>
      <w:r>
        <w:rPr>
          <w:rFonts w:ascii="Arial" w:hAnsi="Arial" w:cs="Arial"/>
          <w:sz w:val="24"/>
          <w:szCs w:val="24"/>
        </w:rPr>
        <w:t xml:space="preserve">The College of Policing </w:t>
      </w:r>
      <w:r w:rsidR="0020013A">
        <w:rPr>
          <w:rFonts w:ascii="Arial" w:hAnsi="Arial" w:cs="Arial"/>
          <w:sz w:val="24"/>
          <w:szCs w:val="24"/>
        </w:rPr>
        <w:t xml:space="preserve">(2024) </w:t>
      </w:r>
      <w:r w:rsidR="0049401D">
        <w:rPr>
          <w:rFonts w:ascii="Arial" w:hAnsi="Arial" w:cs="Arial"/>
          <w:sz w:val="24"/>
          <w:szCs w:val="24"/>
        </w:rPr>
        <w:t xml:space="preserve">authorised professional practice explains how the office of constable, </w:t>
      </w:r>
      <w:r w:rsidR="004F051C">
        <w:rPr>
          <w:rFonts w:ascii="Arial" w:hAnsi="Arial" w:cs="Arial"/>
          <w:sz w:val="24"/>
          <w:szCs w:val="24"/>
        </w:rPr>
        <w:t xml:space="preserve">must </w:t>
      </w:r>
      <w:r w:rsidR="0049401D">
        <w:rPr>
          <w:rFonts w:ascii="Arial" w:hAnsi="Arial" w:cs="Arial"/>
          <w:sz w:val="24"/>
          <w:szCs w:val="24"/>
        </w:rPr>
        <w:t xml:space="preserve">police by consent. The </w:t>
      </w:r>
      <w:r w:rsidR="004F051C">
        <w:rPr>
          <w:rFonts w:ascii="Arial" w:hAnsi="Arial" w:cs="Arial"/>
          <w:sz w:val="24"/>
          <w:szCs w:val="24"/>
        </w:rPr>
        <w:t xml:space="preserve">descriptives of this </w:t>
      </w:r>
      <w:r w:rsidR="005F4E7E">
        <w:rPr>
          <w:rFonts w:ascii="Arial" w:hAnsi="Arial" w:cs="Arial"/>
          <w:sz w:val="24"/>
          <w:szCs w:val="24"/>
        </w:rPr>
        <w:t xml:space="preserve">entwines that that </w:t>
      </w:r>
      <w:r w:rsidR="00107503">
        <w:rPr>
          <w:rFonts w:ascii="Arial" w:hAnsi="Arial" w:cs="Arial"/>
          <w:sz w:val="24"/>
          <w:szCs w:val="24"/>
        </w:rPr>
        <w:t>to</w:t>
      </w:r>
      <w:r w:rsidR="005F4E7E">
        <w:rPr>
          <w:rFonts w:ascii="Arial" w:hAnsi="Arial" w:cs="Arial"/>
          <w:sz w:val="24"/>
          <w:szCs w:val="24"/>
        </w:rPr>
        <w:t xml:space="preserve"> successfully police, those involved in policing and crime must achieve and maintain the trust and confidence of the community</w:t>
      </w:r>
      <w:r w:rsidR="005D3519">
        <w:rPr>
          <w:rFonts w:ascii="Arial" w:hAnsi="Arial" w:cs="Arial"/>
          <w:sz w:val="24"/>
          <w:szCs w:val="24"/>
        </w:rPr>
        <w:t xml:space="preserve">. </w:t>
      </w:r>
      <w:r w:rsidR="00487297">
        <w:rPr>
          <w:rFonts w:ascii="Arial" w:hAnsi="Arial" w:cs="Arial"/>
          <w:sz w:val="24"/>
          <w:szCs w:val="24"/>
        </w:rPr>
        <w:t>As previously</w:t>
      </w:r>
      <w:r w:rsidR="00AE5B7D">
        <w:rPr>
          <w:rFonts w:ascii="Arial" w:hAnsi="Arial" w:cs="Arial"/>
          <w:sz w:val="24"/>
          <w:szCs w:val="24"/>
        </w:rPr>
        <w:t xml:space="preserve"> explored, the importance </w:t>
      </w:r>
      <w:r w:rsidR="00E92683">
        <w:rPr>
          <w:rFonts w:ascii="Arial" w:hAnsi="Arial" w:cs="Arial"/>
          <w:sz w:val="24"/>
          <w:szCs w:val="24"/>
        </w:rPr>
        <w:t>of this must be steered by those at the very top level of governance</w:t>
      </w:r>
      <w:r w:rsidR="00D37787">
        <w:rPr>
          <w:rFonts w:ascii="Arial" w:hAnsi="Arial" w:cs="Arial"/>
          <w:sz w:val="24"/>
          <w:szCs w:val="24"/>
        </w:rPr>
        <w:t xml:space="preserve">, to allow for the those at the practitioner level </w:t>
      </w:r>
      <w:r w:rsidR="001D16AD">
        <w:rPr>
          <w:rFonts w:ascii="Arial" w:hAnsi="Arial" w:cs="Arial"/>
          <w:sz w:val="24"/>
          <w:szCs w:val="24"/>
        </w:rPr>
        <w:t>to follow suit.</w:t>
      </w:r>
    </w:p>
    <w:p w14:paraId="2BD5669C" w14:textId="22919043" w:rsidR="004B1B4F" w:rsidRDefault="001D16AD" w:rsidP="00C356C4">
      <w:pPr>
        <w:pStyle w:val="ListParagraph"/>
        <w:ind w:left="0"/>
        <w:rPr>
          <w:rFonts w:ascii="Arial" w:hAnsi="Arial" w:cs="Arial"/>
          <w:sz w:val="24"/>
          <w:szCs w:val="24"/>
        </w:rPr>
      </w:pPr>
      <w:r>
        <w:rPr>
          <w:rFonts w:ascii="Arial" w:hAnsi="Arial" w:cs="Arial"/>
          <w:sz w:val="24"/>
          <w:szCs w:val="24"/>
        </w:rPr>
        <w:t xml:space="preserve">Unfortunately, </w:t>
      </w:r>
      <w:r w:rsidR="00073C1A">
        <w:rPr>
          <w:rFonts w:ascii="Arial" w:hAnsi="Arial" w:cs="Arial"/>
          <w:sz w:val="24"/>
          <w:szCs w:val="24"/>
        </w:rPr>
        <w:t xml:space="preserve">as </w:t>
      </w:r>
      <w:r w:rsidR="00C1382D">
        <w:rPr>
          <w:rFonts w:ascii="Arial" w:hAnsi="Arial" w:cs="Arial"/>
          <w:sz w:val="24"/>
          <w:szCs w:val="24"/>
        </w:rPr>
        <w:t xml:space="preserve">depicted by </w:t>
      </w:r>
      <w:r w:rsidR="00F52DD7">
        <w:rPr>
          <w:rFonts w:ascii="Arial" w:hAnsi="Arial" w:cs="Arial"/>
          <w:sz w:val="24"/>
          <w:szCs w:val="24"/>
        </w:rPr>
        <w:t xml:space="preserve">Conrad (2023), </w:t>
      </w:r>
      <w:r w:rsidR="008172D4">
        <w:rPr>
          <w:rFonts w:ascii="Arial" w:hAnsi="Arial" w:cs="Arial"/>
          <w:sz w:val="24"/>
          <w:szCs w:val="24"/>
        </w:rPr>
        <w:t>those that are in power</w:t>
      </w:r>
      <w:r w:rsidR="00681134">
        <w:rPr>
          <w:rFonts w:ascii="Arial" w:hAnsi="Arial" w:cs="Arial"/>
          <w:sz w:val="24"/>
          <w:szCs w:val="24"/>
        </w:rPr>
        <w:t xml:space="preserve"> from a </w:t>
      </w:r>
      <w:r w:rsidR="008172D4">
        <w:rPr>
          <w:rFonts w:ascii="Arial" w:hAnsi="Arial" w:cs="Arial"/>
          <w:sz w:val="24"/>
          <w:szCs w:val="24"/>
        </w:rPr>
        <w:t>political entity</w:t>
      </w:r>
      <w:r w:rsidR="00681134">
        <w:rPr>
          <w:rFonts w:ascii="Arial" w:hAnsi="Arial" w:cs="Arial"/>
          <w:sz w:val="24"/>
          <w:szCs w:val="24"/>
        </w:rPr>
        <w:t xml:space="preserve">, </w:t>
      </w:r>
      <w:r w:rsidR="00380B37">
        <w:rPr>
          <w:rFonts w:ascii="Arial" w:hAnsi="Arial" w:cs="Arial"/>
          <w:sz w:val="24"/>
          <w:szCs w:val="24"/>
        </w:rPr>
        <w:t xml:space="preserve">have come accustomed to the fact that the public have been willing to accept their lies and lack of integrity. </w:t>
      </w:r>
      <w:r w:rsidR="00A42C5D">
        <w:rPr>
          <w:rFonts w:ascii="Arial" w:hAnsi="Arial" w:cs="Arial"/>
          <w:sz w:val="24"/>
          <w:szCs w:val="24"/>
        </w:rPr>
        <w:t xml:space="preserve">Pin pointing that they are abusing an era were </w:t>
      </w:r>
      <w:r w:rsidR="008C2242">
        <w:rPr>
          <w:rFonts w:ascii="Arial" w:hAnsi="Arial" w:cs="Arial"/>
          <w:sz w:val="24"/>
          <w:szCs w:val="24"/>
        </w:rPr>
        <w:t xml:space="preserve">the </w:t>
      </w:r>
      <w:r w:rsidR="00A42C5D">
        <w:rPr>
          <w:rFonts w:ascii="Arial" w:hAnsi="Arial" w:cs="Arial"/>
          <w:sz w:val="24"/>
          <w:szCs w:val="24"/>
        </w:rPr>
        <w:t xml:space="preserve">truth has </w:t>
      </w:r>
      <w:r w:rsidR="008C2242">
        <w:rPr>
          <w:rFonts w:ascii="Arial" w:hAnsi="Arial" w:cs="Arial"/>
          <w:sz w:val="24"/>
          <w:szCs w:val="24"/>
        </w:rPr>
        <w:t>lost its importance.</w:t>
      </w:r>
      <w:r w:rsidR="001B3186">
        <w:rPr>
          <w:rFonts w:ascii="Arial" w:hAnsi="Arial" w:cs="Arial"/>
          <w:sz w:val="24"/>
          <w:szCs w:val="24"/>
        </w:rPr>
        <w:t xml:space="preserve"> This </w:t>
      </w:r>
      <w:r w:rsidR="003F78B8">
        <w:rPr>
          <w:rFonts w:ascii="Arial" w:hAnsi="Arial" w:cs="Arial"/>
          <w:sz w:val="24"/>
          <w:szCs w:val="24"/>
        </w:rPr>
        <w:t>can be</w:t>
      </w:r>
      <w:r w:rsidR="001B3186">
        <w:rPr>
          <w:rFonts w:ascii="Arial" w:hAnsi="Arial" w:cs="Arial"/>
          <w:sz w:val="24"/>
          <w:szCs w:val="24"/>
        </w:rPr>
        <w:t xml:space="preserve"> seen as pivotal when considering </w:t>
      </w:r>
      <w:r w:rsidR="007008ED">
        <w:rPr>
          <w:rFonts w:ascii="Arial" w:hAnsi="Arial" w:cs="Arial"/>
          <w:sz w:val="24"/>
          <w:szCs w:val="24"/>
        </w:rPr>
        <w:t>the appo</w:t>
      </w:r>
      <w:r w:rsidR="00097A98">
        <w:rPr>
          <w:rFonts w:ascii="Arial" w:hAnsi="Arial" w:cs="Arial"/>
          <w:sz w:val="24"/>
          <w:szCs w:val="24"/>
        </w:rPr>
        <w:t>intment of the independent reviewer</w:t>
      </w:r>
      <w:r w:rsidR="00657F0C">
        <w:rPr>
          <w:rFonts w:ascii="Arial" w:hAnsi="Arial" w:cs="Arial"/>
          <w:sz w:val="24"/>
          <w:szCs w:val="24"/>
        </w:rPr>
        <w:t>(s)</w:t>
      </w:r>
      <w:r w:rsidR="00097A98">
        <w:rPr>
          <w:rFonts w:ascii="Arial" w:hAnsi="Arial" w:cs="Arial"/>
          <w:sz w:val="24"/>
          <w:szCs w:val="24"/>
        </w:rPr>
        <w:t xml:space="preserve"> of</w:t>
      </w:r>
      <w:r w:rsidR="00657F0C">
        <w:rPr>
          <w:rFonts w:ascii="Arial" w:hAnsi="Arial" w:cs="Arial"/>
          <w:sz w:val="24"/>
          <w:szCs w:val="24"/>
        </w:rPr>
        <w:t xml:space="preserve"> the</w:t>
      </w:r>
      <w:r w:rsidR="00097A98">
        <w:rPr>
          <w:rFonts w:ascii="Arial" w:hAnsi="Arial" w:cs="Arial"/>
          <w:sz w:val="24"/>
          <w:szCs w:val="24"/>
        </w:rPr>
        <w:t xml:space="preserve"> </w:t>
      </w:r>
      <w:r w:rsidR="00C54438">
        <w:rPr>
          <w:rFonts w:ascii="Arial" w:hAnsi="Arial" w:cs="Arial"/>
          <w:sz w:val="24"/>
          <w:szCs w:val="24"/>
        </w:rPr>
        <w:t xml:space="preserve">government commissioned review </w:t>
      </w:r>
      <w:r w:rsidR="00657F0C">
        <w:rPr>
          <w:rFonts w:ascii="Arial" w:hAnsi="Arial" w:cs="Arial"/>
          <w:sz w:val="24"/>
          <w:szCs w:val="24"/>
        </w:rPr>
        <w:t>into</w:t>
      </w:r>
      <w:r w:rsidR="00C54438">
        <w:rPr>
          <w:rFonts w:ascii="Arial" w:hAnsi="Arial" w:cs="Arial"/>
          <w:sz w:val="24"/>
          <w:szCs w:val="24"/>
        </w:rPr>
        <w:t xml:space="preserve"> Prevent</w:t>
      </w:r>
      <w:r w:rsidR="00657F0C">
        <w:rPr>
          <w:rFonts w:ascii="Arial" w:hAnsi="Arial" w:cs="Arial"/>
          <w:sz w:val="24"/>
          <w:szCs w:val="24"/>
        </w:rPr>
        <w:t xml:space="preserve"> </w:t>
      </w:r>
      <w:sdt>
        <w:sdtPr>
          <w:rPr>
            <w:rFonts w:ascii="Arial" w:hAnsi="Arial" w:cs="Arial"/>
            <w:sz w:val="24"/>
            <w:szCs w:val="24"/>
          </w:rPr>
          <w:id w:val="1268196263"/>
          <w:citation/>
        </w:sdtPr>
        <w:sdtEndPr/>
        <w:sdtContent>
          <w:r w:rsidR="005F683F">
            <w:rPr>
              <w:rFonts w:ascii="Arial" w:hAnsi="Arial" w:cs="Arial"/>
              <w:sz w:val="24"/>
              <w:szCs w:val="24"/>
            </w:rPr>
            <w:fldChar w:fldCharType="begin"/>
          </w:r>
          <w:r w:rsidR="005F683F">
            <w:rPr>
              <w:rFonts w:ascii="Arial" w:hAnsi="Arial" w:cs="Arial"/>
              <w:sz w:val="24"/>
              <w:szCs w:val="24"/>
            </w:rPr>
            <w:instrText xml:space="preserve"> CITATION CTI24 \l 2057 </w:instrText>
          </w:r>
          <w:r w:rsidR="005F683F">
            <w:rPr>
              <w:rFonts w:ascii="Arial" w:hAnsi="Arial" w:cs="Arial"/>
              <w:sz w:val="24"/>
              <w:szCs w:val="24"/>
            </w:rPr>
            <w:fldChar w:fldCharType="separate"/>
          </w:r>
          <w:r w:rsidR="004420AE" w:rsidRPr="004420AE">
            <w:rPr>
              <w:rFonts w:ascii="Arial" w:hAnsi="Arial" w:cs="Arial"/>
              <w:noProof/>
              <w:sz w:val="24"/>
              <w:szCs w:val="24"/>
            </w:rPr>
            <w:t>(CT Insight, 2024)</w:t>
          </w:r>
          <w:r w:rsidR="005F683F">
            <w:rPr>
              <w:rFonts w:ascii="Arial" w:hAnsi="Arial" w:cs="Arial"/>
              <w:sz w:val="24"/>
              <w:szCs w:val="24"/>
            </w:rPr>
            <w:fldChar w:fldCharType="end"/>
          </w:r>
        </w:sdtContent>
      </w:sdt>
      <w:r w:rsidR="005F683F">
        <w:rPr>
          <w:rFonts w:ascii="Arial" w:hAnsi="Arial" w:cs="Arial"/>
          <w:sz w:val="24"/>
          <w:szCs w:val="24"/>
        </w:rPr>
        <w:t>.</w:t>
      </w:r>
    </w:p>
    <w:p w14:paraId="301DD4AD" w14:textId="0F5BC5C2" w:rsidR="00251E88" w:rsidRDefault="00FB522F" w:rsidP="00C356C4">
      <w:pPr>
        <w:pStyle w:val="ListParagraph"/>
        <w:ind w:left="0"/>
        <w:rPr>
          <w:rFonts w:ascii="Arial" w:hAnsi="Arial" w:cs="Arial"/>
          <w:sz w:val="24"/>
          <w:szCs w:val="24"/>
        </w:rPr>
      </w:pPr>
      <w:r>
        <w:rPr>
          <w:rFonts w:ascii="Arial" w:hAnsi="Arial" w:cs="Arial"/>
          <w:sz w:val="24"/>
          <w:szCs w:val="24"/>
        </w:rPr>
        <w:t xml:space="preserve">The initial appointment of the </w:t>
      </w:r>
      <w:r w:rsidR="00242AD6">
        <w:rPr>
          <w:rFonts w:ascii="Arial" w:hAnsi="Arial" w:cs="Arial"/>
          <w:sz w:val="24"/>
          <w:szCs w:val="24"/>
        </w:rPr>
        <w:t>first</w:t>
      </w:r>
      <w:r w:rsidR="00A96FDB">
        <w:rPr>
          <w:rFonts w:ascii="Arial" w:hAnsi="Arial" w:cs="Arial"/>
          <w:sz w:val="24"/>
          <w:szCs w:val="24"/>
        </w:rPr>
        <w:t xml:space="preserve"> commissioned </w:t>
      </w:r>
      <w:r>
        <w:rPr>
          <w:rFonts w:ascii="Arial" w:hAnsi="Arial" w:cs="Arial"/>
          <w:sz w:val="24"/>
          <w:szCs w:val="24"/>
        </w:rPr>
        <w:t>reviewer, Lord Carl</w:t>
      </w:r>
      <w:r w:rsidR="00242AD6">
        <w:rPr>
          <w:rFonts w:ascii="Arial" w:hAnsi="Arial" w:cs="Arial"/>
          <w:sz w:val="24"/>
          <w:szCs w:val="24"/>
        </w:rPr>
        <w:t>i</w:t>
      </w:r>
      <w:r>
        <w:rPr>
          <w:rFonts w:ascii="Arial" w:hAnsi="Arial" w:cs="Arial"/>
          <w:sz w:val="24"/>
          <w:szCs w:val="24"/>
        </w:rPr>
        <w:t xml:space="preserve">le, </w:t>
      </w:r>
      <w:r w:rsidR="004F6941">
        <w:rPr>
          <w:rFonts w:ascii="Arial" w:hAnsi="Arial" w:cs="Arial"/>
          <w:sz w:val="24"/>
          <w:szCs w:val="24"/>
        </w:rPr>
        <w:t xml:space="preserve">by the </w:t>
      </w:r>
      <w:r w:rsidR="009539E2">
        <w:rPr>
          <w:rFonts w:ascii="Arial" w:hAnsi="Arial" w:cs="Arial"/>
          <w:sz w:val="24"/>
          <w:szCs w:val="24"/>
        </w:rPr>
        <w:t>Secretary of State,</w:t>
      </w:r>
      <w:r w:rsidR="004F6941">
        <w:rPr>
          <w:rFonts w:ascii="Arial" w:hAnsi="Arial" w:cs="Arial"/>
          <w:sz w:val="24"/>
          <w:szCs w:val="24"/>
        </w:rPr>
        <w:t xml:space="preserve"> Priti Patel, </w:t>
      </w:r>
      <w:r w:rsidR="00382DB4">
        <w:rPr>
          <w:rFonts w:ascii="Arial" w:hAnsi="Arial" w:cs="Arial"/>
          <w:sz w:val="24"/>
          <w:szCs w:val="24"/>
        </w:rPr>
        <w:t>was legally challenged by Human Rights charity</w:t>
      </w:r>
      <w:r w:rsidR="004F6941">
        <w:rPr>
          <w:rFonts w:ascii="Arial" w:hAnsi="Arial" w:cs="Arial"/>
          <w:sz w:val="24"/>
          <w:szCs w:val="24"/>
        </w:rPr>
        <w:t>, Rights Watch UK, who presented overwhelming evidence to bring the reviewers actual independence into question.</w:t>
      </w:r>
      <w:r w:rsidR="00577B33">
        <w:rPr>
          <w:rFonts w:ascii="Arial" w:hAnsi="Arial" w:cs="Arial"/>
          <w:sz w:val="24"/>
          <w:szCs w:val="24"/>
        </w:rPr>
        <w:t xml:space="preserve"> Lord Carli</w:t>
      </w:r>
      <w:r w:rsidR="004D7129">
        <w:rPr>
          <w:rFonts w:ascii="Arial" w:hAnsi="Arial" w:cs="Arial"/>
          <w:sz w:val="24"/>
          <w:szCs w:val="24"/>
        </w:rPr>
        <w:t>l</w:t>
      </w:r>
      <w:r w:rsidR="00577B33">
        <w:rPr>
          <w:rFonts w:ascii="Arial" w:hAnsi="Arial" w:cs="Arial"/>
          <w:sz w:val="24"/>
          <w:szCs w:val="24"/>
        </w:rPr>
        <w:t xml:space="preserve">e had a well-documented history of support for the Prevent programme and openly challenged those who </w:t>
      </w:r>
      <w:r w:rsidR="00E71B08">
        <w:rPr>
          <w:rFonts w:ascii="Arial" w:hAnsi="Arial" w:cs="Arial"/>
          <w:sz w:val="24"/>
          <w:szCs w:val="24"/>
        </w:rPr>
        <w:t xml:space="preserve">questioned its’ </w:t>
      </w:r>
      <w:r w:rsidR="00E71B08">
        <w:rPr>
          <w:rFonts w:ascii="Arial" w:hAnsi="Arial" w:cs="Arial"/>
          <w:sz w:val="24"/>
          <w:szCs w:val="24"/>
        </w:rPr>
        <w:lastRenderedPageBreak/>
        <w:t>legitimacy</w:t>
      </w:r>
      <w:r w:rsidR="00C018CC">
        <w:rPr>
          <w:rFonts w:ascii="Arial" w:hAnsi="Arial" w:cs="Arial"/>
          <w:sz w:val="24"/>
          <w:szCs w:val="24"/>
        </w:rPr>
        <w:t xml:space="preserve"> prior to his appointment </w:t>
      </w:r>
      <w:sdt>
        <w:sdtPr>
          <w:rPr>
            <w:rFonts w:ascii="Arial" w:hAnsi="Arial" w:cs="Arial"/>
            <w:sz w:val="24"/>
            <w:szCs w:val="24"/>
          </w:rPr>
          <w:id w:val="-1450775654"/>
          <w:citation/>
        </w:sdtPr>
        <w:sdtEndPr/>
        <w:sdtContent>
          <w:r w:rsidR="00C018CC">
            <w:rPr>
              <w:rFonts w:ascii="Arial" w:hAnsi="Arial" w:cs="Arial"/>
              <w:sz w:val="24"/>
              <w:szCs w:val="24"/>
            </w:rPr>
            <w:fldChar w:fldCharType="begin"/>
          </w:r>
          <w:r w:rsidR="00C018CC">
            <w:rPr>
              <w:rFonts w:ascii="Arial" w:hAnsi="Arial" w:cs="Arial"/>
              <w:sz w:val="24"/>
              <w:szCs w:val="24"/>
            </w:rPr>
            <w:instrText xml:space="preserve"> CITATION Rig19 \l 2057 </w:instrText>
          </w:r>
          <w:r w:rsidR="00C018CC">
            <w:rPr>
              <w:rFonts w:ascii="Arial" w:hAnsi="Arial" w:cs="Arial"/>
              <w:sz w:val="24"/>
              <w:szCs w:val="24"/>
            </w:rPr>
            <w:fldChar w:fldCharType="separate"/>
          </w:r>
          <w:r w:rsidR="004420AE" w:rsidRPr="004420AE">
            <w:rPr>
              <w:rFonts w:ascii="Arial" w:hAnsi="Arial" w:cs="Arial"/>
              <w:noProof/>
              <w:sz w:val="24"/>
              <w:szCs w:val="24"/>
            </w:rPr>
            <w:t>(Rights &amp; Security International, 2019)</w:t>
          </w:r>
          <w:r w:rsidR="00C018CC">
            <w:rPr>
              <w:rFonts w:ascii="Arial" w:hAnsi="Arial" w:cs="Arial"/>
              <w:sz w:val="24"/>
              <w:szCs w:val="24"/>
            </w:rPr>
            <w:fldChar w:fldCharType="end"/>
          </w:r>
        </w:sdtContent>
      </w:sdt>
      <w:r w:rsidR="00C018CC">
        <w:rPr>
          <w:rFonts w:ascii="Arial" w:hAnsi="Arial" w:cs="Arial"/>
          <w:sz w:val="24"/>
          <w:szCs w:val="24"/>
        </w:rPr>
        <w:t>.</w:t>
      </w:r>
      <w:r w:rsidR="004D7129">
        <w:rPr>
          <w:rFonts w:ascii="Arial" w:hAnsi="Arial" w:cs="Arial"/>
          <w:sz w:val="24"/>
          <w:szCs w:val="24"/>
        </w:rPr>
        <w:t xml:space="preserve"> The government declined to defend this legal challenge and removed Lord Carlile from post.</w:t>
      </w:r>
      <w:r w:rsidR="00873534">
        <w:rPr>
          <w:rFonts w:ascii="Arial" w:hAnsi="Arial" w:cs="Arial"/>
          <w:sz w:val="24"/>
          <w:szCs w:val="24"/>
        </w:rPr>
        <w:t xml:space="preserve"> </w:t>
      </w:r>
    </w:p>
    <w:p w14:paraId="76197D50" w14:textId="4EBE58AD" w:rsidR="00C018CC" w:rsidRDefault="00255687" w:rsidP="00C356C4">
      <w:pPr>
        <w:pStyle w:val="ListParagraph"/>
        <w:ind w:left="0"/>
        <w:rPr>
          <w:rFonts w:ascii="Arial" w:hAnsi="Arial" w:cs="Arial"/>
          <w:sz w:val="24"/>
          <w:szCs w:val="24"/>
        </w:rPr>
      </w:pPr>
      <w:r>
        <w:rPr>
          <w:rFonts w:ascii="Arial" w:hAnsi="Arial" w:cs="Arial"/>
          <w:sz w:val="24"/>
          <w:szCs w:val="24"/>
        </w:rPr>
        <w:t xml:space="preserve">Furthermore, the </w:t>
      </w:r>
      <w:r w:rsidR="00590617">
        <w:rPr>
          <w:rFonts w:ascii="Arial" w:hAnsi="Arial" w:cs="Arial"/>
          <w:sz w:val="24"/>
          <w:szCs w:val="24"/>
        </w:rPr>
        <w:t xml:space="preserve">later appointment of </w:t>
      </w:r>
      <w:r w:rsidR="00193DB2">
        <w:rPr>
          <w:rFonts w:ascii="Arial" w:hAnsi="Arial" w:cs="Arial"/>
          <w:sz w:val="24"/>
          <w:szCs w:val="24"/>
        </w:rPr>
        <w:t>the</w:t>
      </w:r>
      <w:r w:rsidR="00375227">
        <w:rPr>
          <w:rFonts w:ascii="Arial" w:hAnsi="Arial" w:cs="Arial"/>
          <w:sz w:val="24"/>
          <w:szCs w:val="24"/>
        </w:rPr>
        <w:t xml:space="preserve"> eventual</w:t>
      </w:r>
      <w:r w:rsidR="00193DB2">
        <w:rPr>
          <w:rFonts w:ascii="Arial" w:hAnsi="Arial" w:cs="Arial"/>
          <w:sz w:val="24"/>
          <w:szCs w:val="24"/>
        </w:rPr>
        <w:t xml:space="preserve"> reviewer, William Shawcroft, </w:t>
      </w:r>
      <w:r w:rsidR="009273F8">
        <w:rPr>
          <w:rFonts w:ascii="Arial" w:hAnsi="Arial" w:cs="Arial"/>
          <w:sz w:val="24"/>
          <w:szCs w:val="24"/>
        </w:rPr>
        <w:t>raised questions around his suitability of independence.</w:t>
      </w:r>
      <w:r w:rsidR="000331FC">
        <w:rPr>
          <w:rFonts w:ascii="Arial" w:hAnsi="Arial" w:cs="Arial"/>
          <w:sz w:val="24"/>
          <w:szCs w:val="24"/>
        </w:rPr>
        <w:t xml:space="preserve"> As </w:t>
      </w:r>
      <w:r w:rsidR="0006196D">
        <w:rPr>
          <w:rFonts w:ascii="Arial" w:hAnsi="Arial" w:cs="Arial"/>
          <w:sz w:val="24"/>
          <w:szCs w:val="24"/>
        </w:rPr>
        <w:t>suggested</w:t>
      </w:r>
      <w:r w:rsidR="000331FC">
        <w:rPr>
          <w:rFonts w:ascii="Arial" w:hAnsi="Arial" w:cs="Arial"/>
          <w:sz w:val="24"/>
          <w:szCs w:val="24"/>
        </w:rPr>
        <w:t xml:space="preserve"> by </w:t>
      </w:r>
      <w:r w:rsidR="00C45D83">
        <w:rPr>
          <w:rFonts w:ascii="Arial" w:hAnsi="Arial" w:cs="Arial"/>
          <w:sz w:val="24"/>
          <w:szCs w:val="24"/>
        </w:rPr>
        <w:t xml:space="preserve">Amnesty International (2021), </w:t>
      </w:r>
      <w:r w:rsidR="0006196D">
        <w:rPr>
          <w:rFonts w:ascii="Arial" w:hAnsi="Arial" w:cs="Arial"/>
          <w:sz w:val="24"/>
          <w:szCs w:val="24"/>
        </w:rPr>
        <w:t>the appointment of Shawcroft was deemed as a</w:t>
      </w:r>
      <w:r w:rsidR="00F8509B">
        <w:rPr>
          <w:rFonts w:ascii="Arial" w:hAnsi="Arial" w:cs="Arial"/>
          <w:sz w:val="24"/>
          <w:szCs w:val="24"/>
        </w:rPr>
        <w:t xml:space="preserve"> clear effort by the Government to negate the chances of the review being independent, nor </w:t>
      </w:r>
      <w:r w:rsidR="00331D76">
        <w:rPr>
          <w:rFonts w:ascii="Arial" w:hAnsi="Arial" w:cs="Arial"/>
          <w:sz w:val="24"/>
          <w:szCs w:val="24"/>
        </w:rPr>
        <w:t xml:space="preserve">objective. </w:t>
      </w:r>
      <w:r w:rsidR="008D78AB">
        <w:rPr>
          <w:rFonts w:ascii="Arial" w:hAnsi="Arial" w:cs="Arial"/>
          <w:sz w:val="24"/>
          <w:szCs w:val="24"/>
        </w:rPr>
        <w:t xml:space="preserve">The report </w:t>
      </w:r>
      <w:r w:rsidR="00FE2768">
        <w:rPr>
          <w:rFonts w:ascii="Arial" w:hAnsi="Arial" w:cs="Arial"/>
          <w:sz w:val="24"/>
          <w:szCs w:val="24"/>
        </w:rPr>
        <w:t>refers</w:t>
      </w:r>
      <w:r w:rsidR="008D78AB">
        <w:rPr>
          <w:rFonts w:ascii="Arial" w:hAnsi="Arial" w:cs="Arial"/>
          <w:sz w:val="24"/>
          <w:szCs w:val="24"/>
        </w:rPr>
        <w:t xml:space="preserve"> to how Shawcroft had previously </w:t>
      </w:r>
      <w:r w:rsidR="00856C04">
        <w:rPr>
          <w:rFonts w:ascii="Arial" w:hAnsi="Arial" w:cs="Arial"/>
          <w:sz w:val="24"/>
          <w:szCs w:val="24"/>
        </w:rPr>
        <w:t>quoted that Islam is one of the greate</w:t>
      </w:r>
      <w:r w:rsidR="005D7569">
        <w:rPr>
          <w:rFonts w:ascii="Arial" w:hAnsi="Arial" w:cs="Arial"/>
          <w:sz w:val="24"/>
          <w:szCs w:val="24"/>
        </w:rPr>
        <w:t xml:space="preserve">st problems of our futures, as well as being accused of disproportionately </w:t>
      </w:r>
      <w:r w:rsidR="001F7122">
        <w:rPr>
          <w:rFonts w:ascii="Arial" w:hAnsi="Arial" w:cs="Arial"/>
          <w:sz w:val="24"/>
          <w:szCs w:val="24"/>
        </w:rPr>
        <w:t>investigating Muslim charities whilst head of the Charity Commission.</w:t>
      </w:r>
      <w:r w:rsidR="00FA699E">
        <w:rPr>
          <w:rFonts w:ascii="Arial" w:hAnsi="Arial" w:cs="Arial"/>
          <w:sz w:val="24"/>
          <w:szCs w:val="24"/>
        </w:rPr>
        <w:t xml:space="preserve"> This suggestion does indeed bring doubts to the independence and transparency objectives of the Secretary of State, </w:t>
      </w:r>
      <w:r w:rsidR="00795E8E">
        <w:rPr>
          <w:rFonts w:ascii="Arial" w:hAnsi="Arial" w:cs="Arial"/>
          <w:sz w:val="24"/>
          <w:szCs w:val="24"/>
        </w:rPr>
        <w:t xml:space="preserve">which is future corroborated by </w:t>
      </w:r>
      <w:r w:rsidR="00FE2768">
        <w:rPr>
          <w:rFonts w:ascii="Arial" w:hAnsi="Arial" w:cs="Arial"/>
          <w:sz w:val="24"/>
          <w:szCs w:val="24"/>
        </w:rPr>
        <w:t>the inferred government interference during the review itself.</w:t>
      </w:r>
    </w:p>
    <w:p w14:paraId="3963565F" w14:textId="3449A2B2" w:rsidR="004141B2" w:rsidRDefault="00AD3E94" w:rsidP="00C356C4">
      <w:pPr>
        <w:pStyle w:val="ListParagraph"/>
        <w:ind w:left="0"/>
        <w:rPr>
          <w:rFonts w:ascii="Arial" w:hAnsi="Arial" w:cs="Arial"/>
          <w:sz w:val="24"/>
          <w:szCs w:val="24"/>
        </w:rPr>
      </w:pPr>
      <w:r>
        <w:rPr>
          <w:rFonts w:ascii="Arial" w:hAnsi="Arial" w:cs="Arial"/>
          <w:sz w:val="24"/>
          <w:szCs w:val="24"/>
        </w:rPr>
        <w:t xml:space="preserve">As documented </w:t>
      </w:r>
      <w:r w:rsidR="00F626DF">
        <w:rPr>
          <w:rFonts w:ascii="Arial" w:hAnsi="Arial" w:cs="Arial"/>
          <w:sz w:val="24"/>
          <w:szCs w:val="24"/>
        </w:rPr>
        <w:t xml:space="preserve">by </w:t>
      </w:r>
      <w:r w:rsidR="001A22B6">
        <w:rPr>
          <w:rFonts w:ascii="Arial" w:hAnsi="Arial" w:cs="Arial"/>
          <w:sz w:val="24"/>
          <w:szCs w:val="24"/>
        </w:rPr>
        <w:t xml:space="preserve">the London based human rights charity, Rights &amp; Security International (2023), </w:t>
      </w:r>
      <w:r w:rsidR="00FA341A">
        <w:rPr>
          <w:rFonts w:ascii="Arial" w:hAnsi="Arial" w:cs="Arial"/>
          <w:sz w:val="24"/>
          <w:szCs w:val="24"/>
        </w:rPr>
        <w:t xml:space="preserve">freedom of information replies has confirmed that </w:t>
      </w:r>
      <w:r w:rsidR="00123CAE">
        <w:rPr>
          <w:rFonts w:ascii="Arial" w:hAnsi="Arial" w:cs="Arial"/>
          <w:sz w:val="24"/>
          <w:szCs w:val="24"/>
        </w:rPr>
        <w:t>thirteen</w:t>
      </w:r>
      <w:r w:rsidR="005C1519">
        <w:rPr>
          <w:rFonts w:ascii="Arial" w:hAnsi="Arial" w:cs="Arial"/>
          <w:sz w:val="24"/>
          <w:szCs w:val="24"/>
        </w:rPr>
        <w:t xml:space="preserve"> email </w:t>
      </w:r>
      <w:r w:rsidR="00FA341A">
        <w:rPr>
          <w:rFonts w:ascii="Arial" w:hAnsi="Arial" w:cs="Arial"/>
          <w:sz w:val="24"/>
          <w:szCs w:val="24"/>
        </w:rPr>
        <w:t>communication</w:t>
      </w:r>
      <w:r w:rsidR="005C1519">
        <w:rPr>
          <w:rFonts w:ascii="Arial" w:hAnsi="Arial" w:cs="Arial"/>
          <w:sz w:val="24"/>
          <w:szCs w:val="24"/>
        </w:rPr>
        <w:t>s were completed</w:t>
      </w:r>
      <w:r w:rsidR="00FA341A">
        <w:rPr>
          <w:rFonts w:ascii="Arial" w:hAnsi="Arial" w:cs="Arial"/>
          <w:sz w:val="24"/>
          <w:szCs w:val="24"/>
        </w:rPr>
        <w:t xml:space="preserve"> between the Home Secretary, Home Office and Shawcroft</w:t>
      </w:r>
      <w:r w:rsidR="00123CAE">
        <w:rPr>
          <w:rFonts w:ascii="Arial" w:hAnsi="Arial" w:cs="Arial"/>
          <w:sz w:val="24"/>
          <w:szCs w:val="24"/>
        </w:rPr>
        <w:t xml:space="preserve">, and five meetings arranged to discuss the draft report.  </w:t>
      </w:r>
      <w:r w:rsidR="001D707C">
        <w:rPr>
          <w:rFonts w:ascii="Arial" w:hAnsi="Arial" w:cs="Arial"/>
          <w:sz w:val="24"/>
          <w:szCs w:val="24"/>
        </w:rPr>
        <w:t xml:space="preserve">Correspondence </w:t>
      </w:r>
      <w:r w:rsidR="00F124FB">
        <w:rPr>
          <w:rFonts w:ascii="Arial" w:hAnsi="Arial" w:cs="Arial"/>
          <w:sz w:val="24"/>
          <w:szCs w:val="24"/>
        </w:rPr>
        <w:t xml:space="preserve">obtained via the FOI’s, </w:t>
      </w:r>
      <w:r w:rsidR="001D707C">
        <w:rPr>
          <w:rFonts w:ascii="Arial" w:hAnsi="Arial" w:cs="Arial"/>
          <w:sz w:val="24"/>
          <w:szCs w:val="24"/>
        </w:rPr>
        <w:t>made clear that there were requests from government to Shawcroft</w:t>
      </w:r>
      <w:r w:rsidR="00F124FB">
        <w:rPr>
          <w:rFonts w:ascii="Arial" w:hAnsi="Arial" w:cs="Arial"/>
          <w:sz w:val="24"/>
          <w:szCs w:val="24"/>
        </w:rPr>
        <w:t>,</w:t>
      </w:r>
      <w:r w:rsidR="001D707C">
        <w:rPr>
          <w:rFonts w:ascii="Arial" w:hAnsi="Arial" w:cs="Arial"/>
          <w:sz w:val="24"/>
          <w:szCs w:val="24"/>
        </w:rPr>
        <w:t xml:space="preserve"> asking him to </w:t>
      </w:r>
      <w:r w:rsidR="00A3620B">
        <w:rPr>
          <w:rFonts w:ascii="Arial" w:hAnsi="Arial" w:cs="Arial"/>
          <w:sz w:val="24"/>
          <w:szCs w:val="24"/>
        </w:rPr>
        <w:t>deal with their comments and request.</w:t>
      </w:r>
    </w:p>
    <w:p w14:paraId="28F1CDAD" w14:textId="443D396A" w:rsidR="009504D4" w:rsidRDefault="004B1781" w:rsidP="00C356C4">
      <w:pPr>
        <w:pStyle w:val="ListParagraph"/>
        <w:ind w:left="0"/>
        <w:rPr>
          <w:rFonts w:ascii="Arial" w:hAnsi="Arial" w:cs="Arial"/>
          <w:sz w:val="24"/>
          <w:szCs w:val="24"/>
        </w:rPr>
      </w:pPr>
      <w:r>
        <w:rPr>
          <w:rFonts w:ascii="Arial" w:hAnsi="Arial" w:cs="Arial"/>
          <w:sz w:val="24"/>
          <w:szCs w:val="24"/>
        </w:rPr>
        <w:t xml:space="preserve">Upon reflection of the documented </w:t>
      </w:r>
      <w:r w:rsidR="00724454">
        <w:rPr>
          <w:rFonts w:ascii="Arial" w:hAnsi="Arial" w:cs="Arial"/>
          <w:sz w:val="24"/>
          <w:szCs w:val="24"/>
        </w:rPr>
        <w:t xml:space="preserve">commissioning of the independent review of Prevent, it is </w:t>
      </w:r>
      <w:r w:rsidR="00325F0B">
        <w:rPr>
          <w:rFonts w:ascii="Arial" w:hAnsi="Arial" w:cs="Arial"/>
          <w:sz w:val="24"/>
          <w:szCs w:val="24"/>
        </w:rPr>
        <w:t xml:space="preserve">not beyond reason that key politicians and </w:t>
      </w:r>
      <w:r w:rsidR="005C7D55">
        <w:rPr>
          <w:rFonts w:ascii="Arial" w:hAnsi="Arial" w:cs="Arial"/>
          <w:sz w:val="24"/>
          <w:szCs w:val="24"/>
        </w:rPr>
        <w:t xml:space="preserve">government </w:t>
      </w:r>
      <w:r w:rsidR="00325F0B">
        <w:rPr>
          <w:rFonts w:ascii="Arial" w:hAnsi="Arial" w:cs="Arial"/>
          <w:sz w:val="24"/>
          <w:szCs w:val="24"/>
        </w:rPr>
        <w:t>departments</w:t>
      </w:r>
      <w:r w:rsidR="005C7D55">
        <w:rPr>
          <w:rFonts w:ascii="Arial" w:hAnsi="Arial" w:cs="Arial"/>
          <w:sz w:val="24"/>
          <w:szCs w:val="24"/>
        </w:rPr>
        <w:t xml:space="preserve"> who would significantly be affected by the conclusions of the review, </w:t>
      </w:r>
      <w:r w:rsidR="00132827">
        <w:rPr>
          <w:rFonts w:ascii="Arial" w:hAnsi="Arial" w:cs="Arial"/>
          <w:sz w:val="24"/>
          <w:szCs w:val="24"/>
        </w:rPr>
        <w:t>have sought to interfere.</w:t>
      </w:r>
      <w:r w:rsidR="00964D57">
        <w:rPr>
          <w:rFonts w:ascii="Arial" w:hAnsi="Arial" w:cs="Arial"/>
          <w:sz w:val="24"/>
          <w:szCs w:val="24"/>
        </w:rPr>
        <w:t xml:space="preserve"> </w:t>
      </w:r>
      <w:r w:rsidR="008526F3">
        <w:rPr>
          <w:rFonts w:ascii="Arial" w:hAnsi="Arial" w:cs="Arial"/>
          <w:sz w:val="24"/>
          <w:szCs w:val="24"/>
        </w:rPr>
        <w:t xml:space="preserve">It is argued that careerism </w:t>
      </w:r>
      <w:r w:rsidR="00207484">
        <w:rPr>
          <w:rFonts w:ascii="Arial" w:hAnsi="Arial" w:cs="Arial"/>
          <w:sz w:val="24"/>
          <w:szCs w:val="24"/>
        </w:rPr>
        <w:t xml:space="preserve">within individuals </w:t>
      </w:r>
      <w:r w:rsidR="001E5F75">
        <w:rPr>
          <w:rFonts w:ascii="Arial" w:hAnsi="Arial" w:cs="Arial"/>
          <w:sz w:val="24"/>
          <w:szCs w:val="24"/>
        </w:rPr>
        <w:t xml:space="preserve">can cause decreases within professionalism, having significant impact on </w:t>
      </w:r>
      <w:r w:rsidR="00547D37">
        <w:rPr>
          <w:rFonts w:ascii="Arial" w:hAnsi="Arial" w:cs="Arial"/>
          <w:sz w:val="24"/>
          <w:szCs w:val="24"/>
        </w:rPr>
        <w:t>social and community related performance</w:t>
      </w:r>
      <w:r w:rsidR="0084514C">
        <w:rPr>
          <w:rFonts w:ascii="Arial" w:hAnsi="Arial" w:cs="Arial"/>
          <w:sz w:val="24"/>
          <w:szCs w:val="24"/>
        </w:rPr>
        <w:t xml:space="preserve"> </w:t>
      </w:r>
      <w:sdt>
        <w:sdtPr>
          <w:rPr>
            <w:rFonts w:ascii="Arial" w:hAnsi="Arial" w:cs="Arial"/>
            <w:sz w:val="24"/>
            <w:szCs w:val="24"/>
          </w:rPr>
          <w:id w:val="502405886"/>
          <w:citation/>
        </w:sdtPr>
        <w:sdtEndPr/>
        <w:sdtContent>
          <w:r w:rsidR="0084514C">
            <w:rPr>
              <w:rFonts w:ascii="Arial" w:hAnsi="Arial" w:cs="Arial"/>
              <w:sz w:val="24"/>
              <w:szCs w:val="24"/>
            </w:rPr>
            <w:fldChar w:fldCharType="begin"/>
          </w:r>
          <w:r w:rsidR="0084514C">
            <w:rPr>
              <w:rFonts w:ascii="Arial" w:hAnsi="Arial" w:cs="Arial"/>
              <w:sz w:val="24"/>
              <w:szCs w:val="24"/>
            </w:rPr>
            <w:instrText xml:space="preserve"> CITATION Che09 \l 2057 </w:instrText>
          </w:r>
          <w:r w:rsidR="0084514C">
            <w:rPr>
              <w:rFonts w:ascii="Arial" w:hAnsi="Arial" w:cs="Arial"/>
              <w:sz w:val="24"/>
              <w:szCs w:val="24"/>
            </w:rPr>
            <w:fldChar w:fldCharType="separate"/>
          </w:r>
          <w:r w:rsidR="004420AE" w:rsidRPr="004420AE">
            <w:rPr>
              <w:rFonts w:ascii="Arial" w:hAnsi="Arial" w:cs="Arial"/>
              <w:noProof/>
              <w:sz w:val="24"/>
              <w:szCs w:val="24"/>
            </w:rPr>
            <w:t>(Cheney, 2009)</w:t>
          </w:r>
          <w:r w:rsidR="0084514C">
            <w:rPr>
              <w:rFonts w:ascii="Arial" w:hAnsi="Arial" w:cs="Arial"/>
              <w:sz w:val="24"/>
              <w:szCs w:val="24"/>
            </w:rPr>
            <w:fldChar w:fldCharType="end"/>
          </w:r>
        </w:sdtContent>
      </w:sdt>
      <w:r w:rsidR="00547D37">
        <w:rPr>
          <w:rFonts w:ascii="Arial" w:hAnsi="Arial" w:cs="Arial"/>
          <w:sz w:val="24"/>
          <w:szCs w:val="24"/>
        </w:rPr>
        <w:t xml:space="preserve">.  This is a key concept when considering how the remit </w:t>
      </w:r>
      <w:r w:rsidR="00547D37">
        <w:rPr>
          <w:rFonts w:ascii="Arial" w:hAnsi="Arial" w:cs="Arial"/>
          <w:sz w:val="24"/>
          <w:szCs w:val="24"/>
        </w:rPr>
        <w:lastRenderedPageBreak/>
        <w:t>of the Prevent Duty is about</w:t>
      </w:r>
      <w:r w:rsidR="00197547">
        <w:rPr>
          <w:rFonts w:ascii="Arial" w:hAnsi="Arial" w:cs="Arial"/>
          <w:sz w:val="24"/>
          <w:szCs w:val="24"/>
        </w:rPr>
        <w:t xml:space="preserve"> </w:t>
      </w:r>
      <w:r w:rsidR="003472B5">
        <w:rPr>
          <w:rFonts w:ascii="Arial" w:hAnsi="Arial" w:cs="Arial"/>
          <w:sz w:val="24"/>
          <w:szCs w:val="24"/>
        </w:rPr>
        <w:t>how the</w:t>
      </w:r>
      <w:r w:rsidR="00197547">
        <w:rPr>
          <w:rFonts w:ascii="Arial" w:hAnsi="Arial" w:cs="Arial"/>
          <w:sz w:val="24"/>
          <w:szCs w:val="24"/>
        </w:rPr>
        <w:t xml:space="preserve"> police and partners, identify</w:t>
      </w:r>
      <w:r w:rsidR="003472B5">
        <w:rPr>
          <w:rFonts w:ascii="Arial" w:hAnsi="Arial" w:cs="Arial"/>
          <w:sz w:val="24"/>
          <w:szCs w:val="24"/>
        </w:rPr>
        <w:t xml:space="preserve"> </w:t>
      </w:r>
      <w:r w:rsidR="00197547">
        <w:rPr>
          <w:rFonts w:ascii="Arial" w:hAnsi="Arial" w:cs="Arial"/>
          <w:sz w:val="24"/>
          <w:szCs w:val="24"/>
        </w:rPr>
        <w:t>and</w:t>
      </w:r>
      <w:r w:rsidR="00547D37">
        <w:rPr>
          <w:rFonts w:ascii="Arial" w:hAnsi="Arial" w:cs="Arial"/>
          <w:sz w:val="24"/>
          <w:szCs w:val="24"/>
        </w:rPr>
        <w:t xml:space="preserve"> </w:t>
      </w:r>
      <w:r w:rsidR="00922E8C">
        <w:rPr>
          <w:rFonts w:ascii="Arial" w:hAnsi="Arial" w:cs="Arial"/>
          <w:sz w:val="24"/>
          <w:szCs w:val="24"/>
        </w:rPr>
        <w:t>safeguard,</w:t>
      </w:r>
      <w:r w:rsidR="003472B5">
        <w:rPr>
          <w:rFonts w:ascii="Arial" w:hAnsi="Arial" w:cs="Arial"/>
          <w:sz w:val="24"/>
          <w:szCs w:val="24"/>
        </w:rPr>
        <w:t xml:space="preserve"> </w:t>
      </w:r>
      <w:r w:rsidR="00547D37">
        <w:rPr>
          <w:rFonts w:ascii="Arial" w:hAnsi="Arial" w:cs="Arial"/>
          <w:sz w:val="24"/>
          <w:szCs w:val="24"/>
        </w:rPr>
        <w:t>those within the community who are vulnerable to radicalisation</w:t>
      </w:r>
      <w:r w:rsidR="00FD1A7B">
        <w:rPr>
          <w:rFonts w:ascii="Arial" w:hAnsi="Arial" w:cs="Arial"/>
          <w:sz w:val="24"/>
          <w:szCs w:val="24"/>
        </w:rPr>
        <w:t>. Careerism and the evident d</w:t>
      </w:r>
      <w:r w:rsidR="00197547">
        <w:rPr>
          <w:rFonts w:ascii="Arial" w:hAnsi="Arial" w:cs="Arial"/>
          <w:sz w:val="24"/>
          <w:szCs w:val="24"/>
        </w:rPr>
        <w:t xml:space="preserve">irect influence of politics within </w:t>
      </w:r>
      <w:r w:rsidR="00280A3C">
        <w:rPr>
          <w:rFonts w:ascii="Arial" w:hAnsi="Arial" w:cs="Arial"/>
          <w:sz w:val="24"/>
          <w:szCs w:val="24"/>
        </w:rPr>
        <w:t>this policing area could implicate a reduced delivery at regional level,</w:t>
      </w:r>
      <w:r w:rsidR="00BF4534">
        <w:rPr>
          <w:rFonts w:ascii="Arial" w:hAnsi="Arial" w:cs="Arial"/>
          <w:sz w:val="24"/>
          <w:szCs w:val="24"/>
        </w:rPr>
        <w:t xml:space="preserve"> </w:t>
      </w:r>
      <w:r w:rsidR="00B52647">
        <w:rPr>
          <w:rFonts w:ascii="Arial" w:hAnsi="Arial" w:cs="Arial"/>
          <w:sz w:val="24"/>
          <w:szCs w:val="24"/>
        </w:rPr>
        <w:t xml:space="preserve">placing a risk </w:t>
      </w:r>
      <w:r w:rsidR="00E72A56">
        <w:rPr>
          <w:rFonts w:ascii="Arial" w:hAnsi="Arial" w:cs="Arial"/>
          <w:sz w:val="24"/>
          <w:szCs w:val="24"/>
        </w:rPr>
        <w:t>upon the</w:t>
      </w:r>
      <w:r w:rsidR="00BF4534">
        <w:rPr>
          <w:rFonts w:ascii="Arial" w:hAnsi="Arial" w:cs="Arial"/>
          <w:sz w:val="24"/>
          <w:szCs w:val="24"/>
        </w:rPr>
        <w:t xml:space="preserve"> terrorism threat </w:t>
      </w:r>
      <w:r w:rsidR="00E675BF">
        <w:rPr>
          <w:rFonts w:ascii="Arial" w:hAnsi="Arial" w:cs="Arial"/>
          <w:sz w:val="24"/>
          <w:szCs w:val="24"/>
        </w:rPr>
        <w:t xml:space="preserve">and vulnerability </w:t>
      </w:r>
      <w:r w:rsidR="00E72A56">
        <w:rPr>
          <w:rFonts w:ascii="Arial" w:hAnsi="Arial" w:cs="Arial"/>
          <w:sz w:val="24"/>
          <w:szCs w:val="24"/>
        </w:rPr>
        <w:t xml:space="preserve">to </w:t>
      </w:r>
      <w:r w:rsidR="00E675BF">
        <w:rPr>
          <w:rFonts w:ascii="Arial" w:hAnsi="Arial" w:cs="Arial"/>
          <w:sz w:val="24"/>
          <w:szCs w:val="24"/>
        </w:rPr>
        <w:t>be inadequately m</w:t>
      </w:r>
      <w:r w:rsidR="00E72A56">
        <w:rPr>
          <w:rFonts w:ascii="Arial" w:hAnsi="Arial" w:cs="Arial"/>
          <w:sz w:val="24"/>
          <w:szCs w:val="24"/>
        </w:rPr>
        <w:t>itigated</w:t>
      </w:r>
      <w:r w:rsidR="00E675BF">
        <w:rPr>
          <w:rFonts w:ascii="Arial" w:hAnsi="Arial" w:cs="Arial"/>
          <w:sz w:val="24"/>
          <w:szCs w:val="24"/>
        </w:rPr>
        <w:t xml:space="preserve"> under the duty.</w:t>
      </w:r>
      <w:r w:rsidR="00280A3C">
        <w:rPr>
          <w:rFonts w:ascii="Arial" w:hAnsi="Arial" w:cs="Arial"/>
          <w:sz w:val="24"/>
          <w:szCs w:val="24"/>
        </w:rPr>
        <w:t xml:space="preserve"> </w:t>
      </w:r>
    </w:p>
    <w:p w14:paraId="647EC9A6" w14:textId="6DA63D43" w:rsidR="004E09B6" w:rsidRDefault="006F3718" w:rsidP="00C356C4">
      <w:pPr>
        <w:pStyle w:val="ListParagraph"/>
        <w:ind w:left="0"/>
        <w:rPr>
          <w:rFonts w:ascii="Arial" w:hAnsi="Arial" w:cs="Arial"/>
          <w:sz w:val="24"/>
          <w:szCs w:val="24"/>
        </w:rPr>
      </w:pPr>
      <w:r>
        <w:rPr>
          <w:rFonts w:ascii="Arial" w:hAnsi="Arial" w:cs="Arial"/>
          <w:sz w:val="24"/>
          <w:szCs w:val="24"/>
        </w:rPr>
        <w:t>Key guidance contained within the Prevent Duty toolkit for local authorities</w:t>
      </w:r>
      <w:r w:rsidR="00B605E6">
        <w:rPr>
          <w:rFonts w:ascii="Arial" w:hAnsi="Arial" w:cs="Arial"/>
          <w:sz w:val="24"/>
          <w:szCs w:val="24"/>
        </w:rPr>
        <w:t xml:space="preserve"> outlines a toolkit for </w:t>
      </w:r>
      <w:r w:rsidR="00156B1A">
        <w:rPr>
          <w:rFonts w:ascii="Arial" w:hAnsi="Arial" w:cs="Arial"/>
          <w:sz w:val="24"/>
          <w:szCs w:val="24"/>
        </w:rPr>
        <w:t xml:space="preserve">practitioners to follow </w:t>
      </w:r>
      <w:r w:rsidR="00741D02">
        <w:rPr>
          <w:rFonts w:ascii="Arial" w:hAnsi="Arial" w:cs="Arial"/>
          <w:sz w:val="24"/>
          <w:szCs w:val="24"/>
        </w:rPr>
        <w:t>to</w:t>
      </w:r>
      <w:r w:rsidR="00156B1A">
        <w:rPr>
          <w:rFonts w:ascii="Arial" w:hAnsi="Arial" w:cs="Arial"/>
          <w:sz w:val="24"/>
          <w:szCs w:val="24"/>
        </w:rPr>
        <w:t xml:space="preserve"> benchmark themselves on adhering to the duty. </w:t>
      </w:r>
      <w:r w:rsidR="00784AB4">
        <w:rPr>
          <w:rFonts w:ascii="Arial" w:hAnsi="Arial" w:cs="Arial"/>
          <w:sz w:val="24"/>
          <w:szCs w:val="24"/>
        </w:rPr>
        <w:t xml:space="preserve">This guidance includes plans around </w:t>
      </w:r>
      <w:r w:rsidR="00A96391">
        <w:rPr>
          <w:rFonts w:ascii="Arial" w:hAnsi="Arial" w:cs="Arial"/>
          <w:sz w:val="24"/>
          <w:szCs w:val="24"/>
        </w:rPr>
        <w:t>training, engagement, partnerships, multi-agency channel panels</w:t>
      </w:r>
      <w:r w:rsidR="00C054AB">
        <w:rPr>
          <w:rFonts w:ascii="Arial" w:hAnsi="Arial" w:cs="Arial"/>
          <w:sz w:val="24"/>
          <w:szCs w:val="24"/>
        </w:rPr>
        <w:t>, highlighting the importance of a local delivery model to meet the risk and vulnerability in their geographical area of responsibility</w:t>
      </w:r>
      <w:r w:rsidR="00741D02">
        <w:rPr>
          <w:rFonts w:ascii="Arial" w:hAnsi="Arial" w:cs="Arial"/>
          <w:sz w:val="24"/>
          <w:szCs w:val="24"/>
        </w:rPr>
        <w:t xml:space="preserve"> </w:t>
      </w:r>
      <w:sdt>
        <w:sdtPr>
          <w:rPr>
            <w:rFonts w:ascii="Arial" w:hAnsi="Arial" w:cs="Arial"/>
            <w:sz w:val="24"/>
            <w:szCs w:val="24"/>
          </w:rPr>
          <w:id w:val="-1815476152"/>
          <w:citation/>
        </w:sdtPr>
        <w:sdtEndPr/>
        <w:sdtContent>
          <w:r>
            <w:rPr>
              <w:rFonts w:ascii="Arial" w:hAnsi="Arial" w:cs="Arial"/>
              <w:sz w:val="24"/>
              <w:szCs w:val="24"/>
            </w:rPr>
            <w:fldChar w:fldCharType="begin"/>
          </w:r>
          <w:r>
            <w:rPr>
              <w:rFonts w:ascii="Arial" w:hAnsi="Arial" w:cs="Arial"/>
              <w:sz w:val="24"/>
              <w:szCs w:val="24"/>
            </w:rPr>
            <w:instrText xml:space="preserve"> CITATION HMG23 \l 2057 </w:instrText>
          </w:r>
          <w:r>
            <w:rPr>
              <w:rFonts w:ascii="Arial" w:hAnsi="Arial" w:cs="Arial"/>
              <w:sz w:val="24"/>
              <w:szCs w:val="24"/>
            </w:rPr>
            <w:fldChar w:fldCharType="separate"/>
          </w:r>
          <w:r w:rsidR="004420AE" w:rsidRPr="004420AE">
            <w:rPr>
              <w:rFonts w:ascii="Arial" w:hAnsi="Arial" w:cs="Arial"/>
              <w:noProof/>
              <w:sz w:val="24"/>
              <w:szCs w:val="24"/>
            </w:rPr>
            <w:t>(HM Government, 2023)</w:t>
          </w:r>
          <w:r>
            <w:rPr>
              <w:rFonts w:ascii="Arial" w:hAnsi="Arial" w:cs="Arial"/>
              <w:sz w:val="24"/>
              <w:szCs w:val="24"/>
            </w:rPr>
            <w:fldChar w:fldCharType="end"/>
          </w:r>
        </w:sdtContent>
      </w:sdt>
      <w:r w:rsidR="00741D02">
        <w:rPr>
          <w:rFonts w:ascii="Arial" w:hAnsi="Arial" w:cs="Arial"/>
          <w:sz w:val="24"/>
          <w:szCs w:val="24"/>
        </w:rPr>
        <w:t>.</w:t>
      </w:r>
      <w:r w:rsidR="00C054AB">
        <w:rPr>
          <w:rFonts w:ascii="Arial" w:hAnsi="Arial" w:cs="Arial"/>
          <w:sz w:val="24"/>
          <w:szCs w:val="24"/>
        </w:rPr>
        <w:t xml:space="preserve"> </w:t>
      </w:r>
      <w:r w:rsidR="002E1C78">
        <w:rPr>
          <w:rFonts w:ascii="Arial" w:hAnsi="Arial" w:cs="Arial"/>
          <w:sz w:val="24"/>
          <w:szCs w:val="24"/>
        </w:rPr>
        <w:t xml:space="preserve">Again, the dictation </w:t>
      </w:r>
      <w:r w:rsidR="00A37DB4">
        <w:rPr>
          <w:rFonts w:ascii="Arial" w:hAnsi="Arial" w:cs="Arial"/>
          <w:sz w:val="24"/>
          <w:szCs w:val="24"/>
        </w:rPr>
        <w:t xml:space="preserve">from the government in this governance document </w:t>
      </w:r>
      <w:r w:rsidR="00B57168">
        <w:rPr>
          <w:rFonts w:ascii="Arial" w:hAnsi="Arial" w:cs="Arial"/>
          <w:sz w:val="24"/>
          <w:szCs w:val="24"/>
        </w:rPr>
        <w:t xml:space="preserve">is weak. Clearly advising practitioners that failing to follow </w:t>
      </w:r>
      <w:r w:rsidR="00AE5DEF">
        <w:rPr>
          <w:rFonts w:ascii="Arial" w:hAnsi="Arial" w:cs="Arial"/>
          <w:sz w:val="24"/>
          <w:szCs w:val="24"/>
        </w:rPr>
        <w:t>the benchmarking toolkit advice would</w:t>
      </w:r>
      <w:r w:rsidR="00185309">
        <w:rPr>
          <w:rFonts w:ascii="Arial" w:hAnsi="Arial" w:cs="Arial"/>
          <w:sz w:val="24"/>
          <w:szCs w:val="24"/>
        </w:rPr>
        <w:t xml:space="preserve"> </w:t>
      </w:r>
      <w:r w:rsidR="00AE5DEF">
        <w:rPr>
          <w:rFonts w:ascii="Arial" w:hAnsi="Arial" w:cs="Arial"/>
          <w:sz w:val="24"/>
          <w:szCs w:val="24"/>
        </w:rPr>
        <w:t xml:space="preserve">not legally </w:t>
      </w:r>
      <w:r w:rsidR="00185309">
        <w:rPr>
          <w:rFonts w:ascii="Arial" w:hAnsi="Arial" w:cs="Arial"/>
          <w:sz w:val="24"/>
          <w:szCs w:val="24"/>
        </w:rPr>
        <w:t>generate a failure of compliance to the duty.</w:t>
      </w:r>
    </w:p>
    <w:p w14:paraId="3DC1B3AD" w14:textId="77777777" w:rsidR="0075068C" w:rsidRDefault="005867AB" w:rsidP="00C356C4">
      <w:pPr>
        <w:pStyle w:val="ListParagraph"/>
        <w:ind w:left="0"/>
        <w:rPr>
          <w:rFonts w:ascii="Arial" w:hAnsi="Arial" w:cs="Arial"/>
          <w:sz w:val="24"/>
          <w:szCs w:val="24"/>
        </w:rPr>
      </w:pPr>
      <w:r>
        <w:rPr>
          <w:rFonts w:ascii="Arial" w:hAnsi="Arial" w:cs="Arial"/>
          <w:sz w:val="24"/>
          <w:szCs w:val="24"/>
        </w:rPr>
        <w:t xml:space="preserve">The benefits of a local delivery model to a statutory service </w:t>
      </w:r>
      <w:r w:rsidR="00427EB4">
        <w:rPr>
          <w:rFonts w:ascii="Arial" w:hAnsi="Arial" w:cs="Arial"/>
          <w:sz w:val="24"/>
          <w:szCs w:val="24"/>
        </w:rPr>
        <w:t>as argued by Bouckaert</w:t>
      </w:r>
      <w:r w:rsidR="00EB4308">
        <w:rPr>
          <w:rFonts w:ascii="Arial" w:hAnsi="Arial" w:cs="Arial"/>
          <w:sz w:val="24"/>
          <w:szCs w:val="24"/>
        </w:rPr>
        <w:t xml:space="preserve">, </w:t>
      </w:r>
      <w:r w:rsidR="00427EB4">
        <w:rPr>
          <w:rFonts w:ascii="Arial" w:hAnsi="Arial" w:cs="Arial"/>
          <w:sz w:val="24"/>
          <w:szCs w:val="24"/>
        </w:rPr>
        <w:t>Kulmann</w:t>
      </w:r>
      <w:r w:rsidR="00EB4308">
        <w:rPr>
          <w:rFonts w:ascii="Arial" w:hAnsi="Arial" w:cs="Arial"/>
          <w:sz w:val="24"/>
          <w:szCs w:val="24"/>
        </w:rPr>
        <w:t xml:space="preserve"> &amp; </w:t>
      </w:r>
      <w:r w:rsidR="00EC7EF8">
        <w:rPr>
          <w:rFonts w:ascii="Arial" w:hAnsi="Arial" w:cs="Arial"/>
          <w:sz w:val="24"/>
          <w:szCs w:val="24"/>
        </w:rPr>
        <w:t>Schwab</w:t>
      </w:r>
      <w:r w:rsidR="00427EB4">
        <w:rPr>
          <w:rFonts w:ascii="Arial" w:hAnsi="Arial" w:cs="Arial"/>
          <w:sz w:val="24"/>
          <w:szCs w:val="24"/>
        </w:rPr>
        <w:t xml:space="preserve"> (</w:t>
      </w:r>
      <w:r w:rsidR="00394EAA">
        <w:rPr>
          <w:rFonts w:ascii="Arial" w:hAnsi="Arial" w:cs="Arial"/>
          <w:sz w:val="24"/>
          <w:szCs w:val="24"/>
        </w:rPr>
        <w:t>2017),</w:t>
      </w:r>
      <w:r w:rsidR="00427EB4">
        <w:rPr>
          <w:rFonts w:ascii="Arial" w:hAnsi="Arial" w:cs="Arial"/>
          <w:sz w:val="24"/>
          <w:szCs w:val="24"/>
        </w:rPr>
        <w:t xml:space="preserve"> </w:t>
      </w:r>
      <w:r w:rsidR="00E64CDD">
        <w:rPr>
          <w:rFonts w:ascii="Arial" w:hAnsi="Arial" w:cs="Arial"/>
          <w:sz w:val="24"/>
          <w:szCs w:val="24"/>
        </w:rPr>
        <w:t>include</w:t>
      </w:r>
      <w:r w:rsidR="007B4EAA">
        <w:rPr>
          <w:rFonts w:ascii="Arial" w:hAnsi="Arial" w:cs="Arial"/>
          <w:sz w:val="24"/>
          <w:szCs w:val="24"/>
        </w:rPr>
        <w:t>,</w:t>
      </w:r>
      <w:r w:rsidR="00FA00EA">
        <w:rPr>
          <w:rFonts w:ascii="Arial" w:hAnsi="Arial" w:cs="Arial"/>
          <w:sz w:val="24"/>
          <w:szCs w:val="24"/>
        </w:rPr>
        <w:t xml:space="preserve"> increases in autonomy, </w:t>
      </w:r>
      <w:r w:rsidR="007B4EAA">
        <w:rPr>
          <w:rFonts w:ascii="Arial" w:hAnsi="Arial" w:cs="Arial"/>
          <w:sz w:val="24"/>
          <w:szCs w:val="24"/>
        </w:rPr>
        <w:t xml:space="preserve">local </w:t>
      </w:r>
      <w:r w:rsidR="007A52FF">
        <w:rPr>
          <w:rFonts w:ascii="Arial" w:hAnsi="Arial" w:cs="Arial"/>
          <w:sz w:val="24"/>
          <w:szCs w:val="24"/>
        </w:rPr>
        <w:t xml:space="preserve">decisions on </w:t>
      </w:r>
      <w:r w:rsidR="00FA00EA">
        <w:rPr>
          <w:rFonts w:ascii="Arial" w:hAnsi="Arial" w:cs="Arial"/>
          <w:sz w:val="24"/>
          <w:szCs w:val="24"/>
        </w:rPr>
        <w:t xml:space="preserve">performance </w:t>
      </w:r>
      <w:r w:rsidR="007B4EAA">
        <w:rPr>
          <w:rFonts w:ascii="Arial" w:hAnsi="Arial" w:cs="Arial"/>
          <w:sz w:val="24"/>
          <w:szCs w:val="24"/>
        </w:rPr>
        <w:t xml:space="preserve">management </w:t>
      </w:r>
      <w:r w:rsidR="00FA00EA">
        <w:rPr>
          <w:rFonts w:ascii="Arial" w:hAnsi="Arial" w:cs="Arial"/>
          <w:sz w:val="24"/>
          <w:szCs w:val="24"/>
        </w:rPr>
        <w:t xml:space="preserve">and </w:t>
      </w:r>
      <w:r w:rsidR="007A52FF">
        <w:rPr>
          <w:rFonts w:ascii="Arial" w:hAnsi="Arial" w:cs="Arial"/>
          <w:sz w:val="24"/>
          <w:szCs w:val="24"/>
        </w:rPr>
        <w:t xml:space="preserve">the ability to </w:t>
      </w:r>
      <w:r w:rsidR="00CA2450">
        <w:rPr>
          <w:rFonts w:ascii="Arial" w:hAnsi="Arial" w:cs="Arial"/>
          <w:sz w:val="24"/>
          <w:szCs w:val="24"/>
        </w:rPr>
        <w:t>locally steer policy to meet the challenges and needs of their local issues and demand.</w:t>
      </w:r>
      <w:r w:rsidR="007327A4">
        <w:rPr>
          <w:rFonts w:ascii="Arial" w:hAnsi="Arial" w:cs="Arial"/>
          <w:sz w:val="24"/>
          <w:szCs w:val="24"/>
        </w:rPr>
        <w:t xml:space="preserve"> Caution should be drawn to the risk of under governance from a national level,</w:t>
      </w:r>
      <w:r w:rsidR="00C525A8">
        <w:rPr>
          <w:rFonts w:ascii="Arial" w:hAnsi="Arial" w:cs="Arial"/>
          <w:sz w:val="24"/>
          <w:szCs w:val="24"/>
        </w:rPr>
        <w:t xml:space="preserve"> and failures to hold </w:t>
      </w:r>
      <w:r w:rsidR="007F2EDB">
        <w:rPr>
          <w:rFonts w:ascii="Arial" w:hAnsi="Arial" w:cs="Arial"/>
          <w:sz w:val="24"/>
          <w:szCs w:val="24"/>
        </w:rPr>
        <w:t xml:space="preserve">the local practitioners to account, especially in times of austerity and budget cuts when </w:t>
      </w:r>
      <w:r w:rsidR="00AB6FC6">
        <w:rPr>
          <w:rFonts w:ascii="Arial" w:hAnsi="Arial" w:cs="Arial"/>
          <w:sz w:val="24"/>
          <w:szCs w:val="24"/>
        </w:rPr>
        <w:t xml:space="preserve">local services are cancelled or </w:t>
      </w:r>
      <w:r w:rsidR="00213C90">
        <w:rPr>
          <w:rFonts w:ascii="Arial" w:hAnsi="Arial" w:cs="Arial"/>
          <w:sz w:val="24"/>
          <w:szCs w:val="24"/>
        </w:rPr>
        <w:t>merged</w:t>
      </w:r>
      <w:r w:rsidR="00AB6FC6">
        <w:rPr>
          <w:rFonts w:ascii="Arial" w:hAnsi="Arial" w:cs="Arial"/>
          <w:sz w:val="24"/>
          <w:szCs w:val="24"/>
        </w:rPr>
        <w:t xml:space="preserve"> in efficiency </w:t>
      </w:r>
      <w:r w:rsidR="0075068C">
        <w:rPr>
          <w:rFonts w:ascii="Arial" w:hAnsi="Arial" w:cs="Arial"/>
          <w:sz w:val="24"/>
          <w:szCs w:val="24"/>
        </w:rPr>
        <w:t>attempts</w:t>
      </w:r>
      <w:r w:rsidR="00AB6FC6">
        <w:rPr>
          <w:rFonts w:ascii="Arial" w:hAnsi="Arial" w:cs="Arial"/>
          <w:sz w:val="24"/>
          <w:szCs w:val="24"/>
        </w:rPr>
        <w:t>.</w:t>
      </w:r>
    </w:p>
    <w:p w14:paraId="4B4C39E5" w14:textId="084920C8" w:rsidR="001F5067" w:rsidRDefault="003100F1" w:rsidP="00C356C4">
      <w:pPr>
        <w:pStyle w:val="ListParagraph"/>
        <w:ind w:left="0"/>
        <w:rPr>
          <w:rFonts w:ascii="Arial" w:hAnsi="Arial" w:cs="Arial"/>
          <w:sz w:val="24"/>
          <w:szCs w:val="24"/>
        </w:rPr>
      </w:pPr>
      <w:r>
        <w:rPr>
          <w:rFonts w:ascii="Arial" w:hAnsi="Arial" w:cs="Arial"/>
          <w:sz w:val="24"/>
          <w:szCs w:val="24"/>
        </w:rPr>
        <w:t xml:space="preserve">As local authorities consider efficiency models to </w:t>
      </w:r>
      <w:r w:rsidR="00F16346">
        <w:rPr>
          <w:rFonts w:ascii="Arial" w:hAnsi="Arial" w:cs="Arial"/>
          <w:sz w:val="24"/>
          <w:szCs w:val="24"/>
        </w:rPr>
        <w:t xml:space="preserve">merge statutory services, a recorded trend is evident whereby </w:t>
      </w:r>
      <w:r w:rsidR="00D86F5B">
        <w:rPr>
          <w:rFonts w:ascii="Arial" w:hAnsi="Arial" w:cs="Arial"/>
          <w:sz w:val="24"/>
          <w:szCs w:val="24"/>
        </w:rPr>
        <w:t xml:space="preserve">councils are merging to form unitary councils. </w:t>
      </w:r>
      <w:r w:rsidR="00DB7AE2">
        <w:rPr>
          <w:rFonts w:ascii="Arial" w:hAnsi="Arial" w:cs="Arial"/>
          <w:sz w:val="24"/>
          <w:szCs w:val="24"/>
        </w:rPr>
        <w:t xml:space="preserve">This with the aim of partnering </w:t>
      </w:r>
      <w:r w:rsidR="002C26F4">
        <w:rPr>
          <w:rFonts w:ascii="Arial" w:hAnsi="Arial" w:cs="Arial"/>
          <w:sz w:val="24"/>
          <w:szCs w:val="24"/>
        </w:rPr>
        <w:t xml:space="preserve">services </w:t>
      </w:r>
      <w:r w:rsidR="005C549F">
        <w:rPr>
          <w:rFonts w:ascii="Arial" w:hAnsi="Arial" w:cs="Arial"/>
          <w:sz w:val="24"/>
          <w:szCs w:val="24"/>
        </w:rPr>
        <w:t>between</w:t>
      </w:r>
      <w:r w:rsidR="002C26F4">
        <w:rPr>
          <w:rFonts w:ascii="Arial" w:hAnsi="Arial" w:cs="Arial"/>
          <w:sz w:val="24"/>
          <w:szCs w:val="24"/>
        </w:rPr>
        <w:t xml:space="preserve"> loca</w:t>
      </w:r>
      <w:r w:rsidR="005C549F">
        <w:rPr>
          <w:rFonts w:ascii="Arial" w:hAnsi="Arial" w:cs="Arial"/>
          <w:sz w:val="24"/>
          <w:szCs w:val="24"/>
        </w:rPr>
        <w:t xml:space="preserve">l and regional </w:t>
      </w:r>
      <w:r w:rsidR="002461AC">
        <w:rPr>
          <w:rFonts w:ascii="Arial" w:hAnsi="Arial" w:cs="Arial"/>
          <w:sz w:val="24"/>
          <w:szCs w:val="24"/>
        </w:rPr>
        <w:t>tiers</w:t>
      </w:r>
      <w:r w:rsidR="005C549F">
        <w:rPr>
          <w:rFonts w:ascii="Arial" w:hAnsi="Arial" w:cs="Arial"/>
          <w:sz w:val="24"/>
          <w:szCs w:val="24"/>
        </w:rPr>
        <w:t>.</w:t>
      </w:r>
      <w:r w:rsidR="002657E9">
        <w:rPr>
          <w:rFonts w:ascii="Arial" w:hAnsi="Arial" w:cs="Arial"/>
          <w:sz w:val="24"/>
          <w:szCs w:val="24"/>
        </w:rPr>
        <w:t xml:space="preserve"> </w:t>
      </w:r>
      <w:r w:rsidR="002461AC">
        <w:rPr>
          <w:rFonts w:ascii="Arial" w:hAnsi="Arial" w:cs="Arial"/>
          <w:sz w:val="24"/>
          <w:szCs w:val="24"/>
        </w:rPr>
        <w:t>This comes with challenges of its own,</w:t>
      </w:r>
      <w:r w:rsidR="006F3756">
        <w:rPr>
          <w:rFonts w:ascii="Arial" w:hAnsi="Arial" w:cs="Arial"/>
          <w:sz w:val="24"/>
          <w:szCs w:val="24"/>
        </w:rPr>
        <w:t xml:space="preserve"> for example diluted services, </w:t>
      </w:r>
      <w:r w:rsidR="002A2ABD">
        <w:rPr>
          <w:rFonts w:ascii="Arial" w:hAnsi="Arial" w:cs="Arial"/>
          <w:sz w:val="24"/>
          <w:szCs w:val="24"/>
        </w:rPr>
        <w:t xml:space="preserve">council branding, IT issues as </w:t>
      </w:r>
      <w:r w:rsidR="002A2ABD">
        <w:rPr>
          <w:rFonts w:ascii="Arial" w:hAnsi="Arial" w:cs="Arial"/>
          <w:sz w:val="24"/>
          <w:szCs w:val="24"/>
        </w:rPr>
        <w:lastRenderedPageBreak/>
        <w:t>well as a dis</w:t>
      </w:r>
      <w:r w:rsidR="009C3111">
        <w:rPr>
          <w:rFonts w:ascii="Arial" w:hAnsi="Arial" w:cs="Arial"/>
          <w:sz w:val="24"/>
          <w:szCs w:val="24"/>
        </w:rPr>
        <w:t>connect from local government and the local community</w:t>
      </w:r>
      <w:r w:rsidR="008918A5">
        <w:rPr>
          <w:rFonts w:ascii="Arial" w:hAnsi="Arial" w:cs="Arial"/>
          <w:sz w:val="24"/>
          <w:szCs w:val="24"/>
        </w:rPr>
        <w:t xml:space="preserve"> </w:t>
      </w:r>
      <w:sdt>
        <w:sdtPr>
          <w:rPr>
            <w:rFonts w:ascii="Arial" w:hAnsi="Arial" w:cs="Arial"/>
            <w:sz w:val="24"/>
            <w:szCs w:val="24"/>
          </w:rPr>
          <w:id w:val="666910485"/>
          <w:citation/>
        </w:sdtPr>
        <w:sdtEndPr/>
        <w:sdtContent>
          <w:r w:rsidR="004770B4">
            <w:rPr>
              <w:rFonts w:ascii="Arial" w:hAnsi="Arial" w:cs="Arial"/>
              <w:sz w:val="24"/>
              <w:szCs w:val="24"/>
            </w:rPr>
            <w:fldChar w:fldCharType="begin"/>
          </w:r>
          <w:r w:rsidR="004770B4">
            <w:rPr>
              <w:rFonts w:ascii="Arial" w:hAnsi="Arial" w:cs="Arial"/>
              <w:sz w:val="24"/>
              <w:szCs w:val="24"/>
            </w:rPr>
            <w:instrText xml:space="preserve"> CITATION Loc23 \l 2057 </w:instrText>
          </w:r>
          <w:r w:rsidR="004770B4">
            <w:rPr>
              <w:rFonts w:ascii="Arial" w:hAnsi="Arial" w:cs="Arial"/>
              <w:sz w:val="24"/>
              <w:szCs w:val="24"/>
            </w:rPr>
            <w:fldChar w:fldCharType="separate"/>
          </w:r>
          <w:r w:rsidR="004420AE" w:rsidRPr="004420AE">
            <w:rPr>
              <w:rFonts w:ascii="Arial" w:hAnsi="Arial" w:cs="Arial"/>
              <w:noProof/>
              <w:sz w:val="24"/>
              <w:szCs w:val="24"/>
            </w:rPr>
            <w:t>(Local Government Association, 2023)</w:t>
          </w:r>
          <w:r w:rsidR="004770B4">
            <w:rPr>
              <w:rFonts w:ascii="Arial" w:hAnsi="Arial" w:cs="Arial"/>
              <w:sz w:val="24"/>
              <w:szCs w:val="24"/>
            </w:rPr>
            <w:fldChar w:fldCharType="end"/>
          </w:r>
        </w:sdtContent>
      </w:sdt>
      <w:r w:rsidR="00C71674">
        <w:rPr>
          <w:rFonts w:ascii="Arial" w:hAnsi="Arial" w:cs="Arial"/>
          <w:sz w:val="24"/>
          <w:szCs w:val="24"/>
        </w:rPr>
        <w:t>.</w:t>
      </w:r>
    </w:p>
    <w:p w14:paraId="19C4E463" w14:textId="2E3B9BD8" w:rsidR="009C3111" w:rsidRDefault="00C34050" w:rsidP="00C356C4">
      <w:pPr>
        <w:pStyle w:val="ListParagraph"/>
        <w:ind w:left="0"/>
        <w:rPr>
          <w:rFonts w:ascii="Arial" w:hAnsi="Arial" w:cs="Arial"/>
          <w:sz w:val="24"/>
          <w:szCs w:val="24"/>
        </w:rPr>
      </w:pPr>
      <w:r>
        <w:rPr>
          <w:rFonts w:ascii="Arial" w:hAnsi="Arial" w:cs="Arial"/>
          <w:sz w:val="24"/>
          <w:szCs w:val="24"/>
        </w:rPr>
        <w:t xml:space="preserve">Likewise, the </w:t>
      </w:r>
      <w:r w:rsidR="004215AE">
        <w:rPr>
          <w:rFonts w:ascii="Arial" w:hAnsi="Arial" w:cs="Arial"/>
          <w:sz w:val="24"/>
          <w:szCs w:val="24"/>
        </w:rPr>
        <w:t xml:space="preserve">trust and confidence between </w:t>
      </w:r>
      <w:r w:rsidR="00170F4A">
        <w:rPr>
          <w:rFonts w:ascii="Arial" w:hAnsi="Arial" w:cs="Arial"/>
          <w:sz w:val="24"/>
          <w:szCs w:val="24"/>
        </w:rPr>
        <w:t>the</w:t>
      </w:r>
      <w:r w:rsidR="004215AE">
        <w:rPr>
          <w:rFonts w:ascii="Arial" w:hAnsi="Arial" w:cs="Arial"/>
          <w:sz w:val="24"/>
          <w:szCs w:val="24"/>
        </w:rPr>
        <w:t xml:space="preserve"> community </w:t>
      </w:r>
      <w:r w:rsidR="00170F4A">
        <w:rPr>
          <w:rFonts w:ascii="Arial" w:hAnsi="Arial" w:cs="Arial"/>
          <w:sz w:val="24"/>
          <w:szCs w:val="24"/>
        </w:rPr>
        <w:t xml:space="preserve">and a localism </w:t>
      </w:r>
      <w:r w:rsidR="00E328E5">
        <w:rPr>
          <w:rFonts w:ascii="Arial" w:hAnsi="Arial" w:cs="Arial"/>
          <w:sz w:val="24"/>
          <w:szCs w:val="24"/>
        </w:rPr>
        <w:t>of statutory service i</w:t>
      </w:r>
      <w:r w:rsidR="004215AE">
        <w:rPr>
          <w:rFonts w:ascii="Arial" w:hAnsi="Arial" w:cs="Arial"/>
          <w:sz w:val="24"/>
          <w:szCs w:val="24"/>
        </w:rPr>
        <w:t xml:space="preserve">s paramount </w:t>
      </w:r>
      <w:r w:rsidR="00170F4A">
        <w:rPr>
          <w:rFonts w:ascii="Arial" w:hAnsi="Arial" w:cs="Arial"/>
          <w:sz w:val="24"/>
          <w:szCs w:val="24"/>
        </w:rPr>
        <w:t>to</w:t>
      </w:r>
      <w:r w:rsidR="00E328E5">
        <w:rPr>
          <w:rFonts w:ascii="Arial" w:hAnsi="Arial" w:cs="Arial"/>
          <w:sz w:val="24"/>
          <w:szCs w:val="24"/>
        </w:rPr>
        <w:t xml:space="preserve"> </w:t>
      </w:r>
      <w:r w:rsidR="001007B4">
        <w:rPr>
          <w:rFonts w:ascii="Arial" w:hAnsi="Arial" w:cs="Arial"/>
          <w:sz w:val="24"/>
          <w:szCs w:val="24"/>
        </w:rPr>
        <w:t xml:space="preserve">its </w:t>
      </w:r>
      <w:r w:rsidR="00E328E5">
        <w:rPr>
          <w:rFonts w:ascii="Arial" w:hAnsi="Arial" w:cs="Arial"/>
          <w:sz w:val="24"/>
          <w:szCs w:val="24"/>
        </w:rPr>
        <w:t>success.  The goodwill of the community to support local</w:t>
      </w:r>
      <w:r w:rsidR="0010739B">
        <w:rPr>
          <w:rFonts w:ascii="Arial" w:hAnsi="Arial" w:cs="Arial"/>
          <w:sz w:val="24"/>
          <w:szCs w:val="24"/>
        </w:rPr>
        <w:t xml:space="preserve">isation, including policies and </w:t>
      </w:r>
      <w:r w:rsidR="006C154F">
        <w:rPr>
          <w:rFonts w:ascii="Arial" w:hAnsi="Arial" w:cs="Arial"/>
          <w:sz w:val="24"/>
          <w:szCs w:val="24"/>
        </w:rPr>
        <w:t>provisions, are</w:t>
      </w:r>
      <w:r w:rsidR="001007B4">
        <w:rPr>
          <w:rFonts w:ascii="Arial" w:hAnsi="Arial" w:cs="Arial"/>
          <w:sz w:val="24"/>
          <w:szCs w:val="24"/>
        </w:rPr>
        <w:t xml:space="preserve"> a blueprint </w:t>
      </w:r>
      <w:r w:rsidR="00084494">
        <w:rPr>
          <w:rFonts w:ascii="Arial" w:hAnsi="Arial" w:cs="Arial"/>
          <w:sz w:val="24"/>
          <w:szCs w:val="24"/>
        </w:rPr>
        <w:t xml:space="preserve">that cannot be overshadowed by those that locally govern.  An investment through transparency, accountability and </w:t>
      </w:r>
      <w:r w:rsidR="001837F0">
        <w:rPr>
          <w:rFonts w:ascii="Arial" w:hAnsi="Arial" w:cs="Arial"/>
          <w:sz w:val="24"/>
          <w:szCs w:val="24"/>
        </w:rPr>
        <w:t xml:space="preserve">public </w:t>
      </w:r>
      <w:r w:rsidR="00E03F47">
        <w:rPr>
          <w:rFonts w:ascii="Arial" w:hAnsi="Arial" w:cs="Arial"/>
          <w:sz w:val="24"/>
          <w:szCs w:val="24"/>
        </w:rPr>
        <w:t>security</w:t>
      </w:r>
      <w:r w:rsidR="001837F0">
        <w:rPr>
          <w:rFonts w:ascii="Arial" w:hAnsi="Arial" w:cs="Arial"/>
          <w:sz w:val="24"/>
          <w:szCs w:val="24"/>
        </w:rPr>
        <w:t xml:space="preserve"> is a key factor in this </w:t>
      </w:r>
      <w:sdt>
        <w:sdtPr>
          <w:rPr>
            <w:rFonts w:ascii="Arial" w:hAnsi="Arial" w:cs="Arial"/>
            <w:sz w:val="24"/>
            <w:szCs w:val="24"/>
          </w:rPr>
          <w:id w:val="1157489333"/>
          <w:citation/>
        </w:sdtPr>
        <w:sdtEndPr/>
        <w:sdtContent>
          <w:r w:rsidR="00E03F47">
            <w:rPr>
              <w:rFonts w:ascii="Arial" w:hAnsi="Arial" w:cs="Arial"/>
              <w:sz w:val="24"/>
              <w:szCs w:val="24"/>
            </w:rPr>
            <w:fldChar w:fldCharType="begin"/>
          </w:r>
          <w:r w:rsidR="00E03F47">
            <w:rPr>
              <w:rFonts w:ascii="Arial" w:hAnsi="Arial" w:cs="Arial"/>
              <w:sz w:val="24"/>
              <w:szCs w:val="24"/>
            </w:rPr>
            <w:instrText xml:space="preserve"> CITATION Har21 \l 2057 </w:instrText>
          </w:r>
          <w:r w:rsidR="00E03F47">
            <w:rPr>
              <w:rFonts w:ascii="Arial" w:hAnsi="Arial" w:cs="Arial"/>
              <w:sz w:val="24"/>
              <w:szCs w:val="24"/>
            </w:rPr>
            <w:fldChar w:fldCharType="separate"/>
          </w:r>
          <w:r w:rsidR="004420AE" w:rsidRPr="004420AE">
            <w:rPr>
              <w:rFonts w:ascii="Arial" w:hAnsi="Arial" w:cs="Arial"/>
              <w:noProof/>
              <w:sz w:val="24"/>
              <w:szCs w:val="24"/>
            </w:rPr>
            <w:t>(Harmes, 2021)</w:t>
          </w:r>
          <w:r w:rsidR="00E03F47">
            <w:rPr>
              <w:rFonts w:ascii="Arial" w:hAnsi="Arial" w:cs="Arial"/>
              <w:sz w:val="24"/>
              <w:szCs w:val="24"/>
            </w:rPr>
            <w:fldChar w:fldCharType="end"/>
          </w:r>
        </w:sdtContent>
      </w:sdt>
      <w:r w:rsidR="00E03F47">
        <w:rPr>
          <w:rFonts w:ascii="Arial" w:hAnsi="Arial" w:cs="Arial"/>
          <w:sz w:val="24"/>
          <w:szCs w:val="24"/>
        </w:rPr>
        <w:t>.</w:t>
      </w:r>
    </w:p>
    <w:p w14:paraId="72AC6EB7" w14:textId="35FD8723" w:rsidR="003D785A" w:rsidRDefault="00FE4B20" w:rsidP="00C356C4">
      <w:pPr>
        <w:pStyle w:val="ListParagraph"/>
        <w:ind w:left="0"/>
        <w:rPr>
          <w:rFonts w:ascii="Arial" w:hAnsi="Arial" w:cs="Arial"/>
          <w:sz w:val="24"/>
          <w:szCs w:val="24"/>
        </w:rPr>
      </w:pPr>
      <w:r>
        <w:rPr>
          <w:rFonts w:ascii="Arial" w:hAnsi="Arial" w:cs="Arial"/>
          <w:sz w:val="24"/>
          <w:szCs w:val="24"/>
        </w:rPr>
        <w:t>In times of budgetary constraints and drives f</w:t>
      </w:r>
      <w:r w:rsidR="005A5D0B">
        <w:rPr>
          <w:rFonts w:ascii="Arial" w:hAnsi="Arial" w:cs="Arial"/>
          <w:sz w:val="24"/>
          <w:szCs w:val="24"/>
        </w:rPr>
        <w:t>or</w:t>
      </w:r>
      <w:r>
        <w:rPr>
          <w:rFonts w:ascii="Arial" w:hAnsi="Arial" w:cs="Arial"/>
          <w:sz w:val="24"/>
          <w:szCs w:val="24"/>
        </w:rPr>
        <w:t xml:space="preserve"> efficiency. Local authorities must continue to listen to their </w:t>
      </w:r>
      <w:r w:rsidR="005A5D0B">
        <w:rPr>
          <w:rFonts w:ascii="Arial" w:hAnsi="Arial" w:cs="Arial"/>
          <w:sz w:val="24"/>
          <w:szCs w:val="24"/>
        </w:rPr>
        <w:t>communities and</w:t>
      </w:r>
      <w:r>
        <w:rPr>
          <w:rFonts w:ascii="Arial" w:hAnsi="Arial" w:cs="Arial"/>
          <w:sz w:val="24"/>
          <w:szCs w:val="24"/>
        </w:rPr>
        <w:t xml:space="preserve"> seek to provide them with the services they require at a local level, to meet their local needs.</w:t>
      </w:r>
      <w:r w:rsidR="00524222">
        <w:rPr>
          <w:rFonts w:ascii="Arial" w:hAnsi="Arial" w:cs="Arial"/>
          <w:sz w:val="24"/>
          <w:szCs w:val="24"/>
        </w:rPr>
        <w:t xml:space="preserve"> This can be challenging, especially with the </w:t>
      </w:r>
      <w:r w:rsidR="008D16B4">
        <w:rPr>
          <w:rFonts w:ascii="Arial" w:hAnsi="Arial" w:cs="Arial"/>
          <w:sz w:val="24"/>
          <w:szCs w:val="24"/>
        </w:rPr>
        <w:t>increas</w:t>
      </w:r>
      <w:r w:rsidR="00902D58">
        <w:rPr>
          <w:rFonts w:ascii="Arial" w:hAnsi="Arial" w:cs="Arial"/>
          <w:sz w:val="24"/>
          <w:szCs w:val="24"/>
        </w:rPr>
        <w:t>ing trend</w:t>
      </w:r>
      <w:r w:rsidR="008D16B4">
        <w:rPr>
          <w:rFonts w:ascii="Arial" w:hAnsi="Arial" w:cs="Arial"/>
          <w:sz w:val="24"/>
          <w:szCs w:val="24"/>
        </w:rPr>
        <w:t xml:space="preserve"> of</w:t>
      </w:r>
      <w:r w:rsidR="00F82922">
        <w:rPr>
          <w:rFonts w:ascii="Arial" w:hAnsi="Arial" w:cs="Arial"/>
          <w:sz w:val="24"/>
          <w:szCs w:val="24"/>
        </w:rPr>
        <w:t xml:space="preserve"> ethnic</w:t>
      </w:r>
      <w:r w:rsidR="008D16B4">
        <w:rPr>
          <w:rFonts w:ascii="Arial" w:hAnsi="Arial" w:cs="Arial"/>
          <w:sz w:val="24"/>
          <w:szCs w:val="24"/>
        </w:rPr>
        <w:t xml:space="preserve"> diversity within</w:t>
      </w:r>
      <w:r w:rsidR="00683BD3">
        <w:rPr>
          <w:rFonts w:ascii="Arial" w:hAnsi="Arial" w:cs="Arial"/>
          <w:sz w:val="24"/>
          <w:szCs w:val="24"/>
        </w:rPr>
        <w:t xml:space="preserve"> the population.</w:t>
      </w:r>
    </w:p>
    <w:p w14:paraId="707B6CCD" w14:textId="65AA3F7A" w:rsidR="00AE3AF0" w:rsidRDefault="00683BD3" w:rsidP="00C356C4">
      <w:pPr>
        <w:pStyle w:val="ListParagraph"/>
        <w:ind w:left="0"/>
        <w:rPr>
          <w:rFonts w:ascii="Arial" w:hAnsi="Arial" w:cs="Arial"/>
          <w:sz w:val="24"/>
          <w:szCs w:val="24"/>
        </w:rPr>
      </w:pPr>
      <w:r>
        <w:rPr>
          <w:rFonts w:ascii="Arial" w:hAnsi="Arial" w:cs="Arial"/>
          <w:sz w:val="24"/>
          <w:szCs w:val="24"/>
        </w:rPr>
        <w:t xml:space="preserve">Comparable data between 2011 and 2021 Census </w:t>
      </w:r>
      <w:r w:rsidR="00360B99">
        <w:rPr>
          <w:rFonts w:ascii="Arial" w:hAnsi="Arial" w:cs="Arial"/>
          <w:sz w:val="24"/>
          <w:szCs w:val="24"/>
        </w:rPr>
        <w:t>has show</w:t>
      </w:r>
      <w:r w:rsidR="00094CF5">
        <w:rPr>
          <w:rFonts w:ascii="Arial" w:hAnsi="Arial" w:cs="Arial"/>
          <w:sz w:val="24"/>
          <w:szCs w:val="24"/>
        </w:rPr>
        <w:t>n</w:t>
      </w:r>
      <w:r w:rsidR="00360B99">
        <w:rPr>
          <w:rFonts w:ascii="Arial" w:hAnsi="Arial" w:cs="Arial"/>
          <w:sz w:val="24"/>
          <w:szCs w:val="24"/>
        </w:rPr>
        <w:t xml:space="preserve"> a</w:t>
      </w:r>
      <w:r w:rsidR="00094CF5">
        <w:rPr>
          <w:rFonts w:ascii="Arial" w:hAnsi="Arial" w:cs="Arial"/>
          <w:sz w:val="24"/>
          <w:szCs w:val="24"/>
        </w:rPr>
        <w:t xml:space="preserve"> significant </w:t>
      </w:r>
      <w:r w:rsidR="00A94508">
        <w:rPr>
          <w:rFonts w:ascii="Arial" w:hAnsi="Arial" w:cs="Arial"/>
          <w:sz w:val="24"/>
          <w:szCs w:val="24"/>
        </w:rPr>
        <w:t>comparison within</w:t>
      </w:r>
      <w:r w:rsidR="00094CF5">
        <w:rPr>
          <w:rFonts w:ascii="Arial" w:hAnsi="Arial" w:cs="Arial"/>
          <w:sz w:val="24"/>
          <w:szCs w:val="24"/>
        </w:rPr>
        <w:t xml:space="preserve"> </w:t>
      </w:r>
      <w:r w:rsidR="00113AA0">
        <w:rPr>
          <w:rFonts w:ascii="Arial" w:hAnsi="Arial" w:cs="Arial"/>
          <w:sz w:val="24"/>
          <w:szCs w:val="24"/>
        </w:rPr>
        <w:t xml:space="preserve">the ethnicity data of the population. The key findings show that </w:t>
      </w:r>
      <w:r w:rsidR="009D3997">
        <w:rPr>
          <w:rFonts w:ascii="Arial" w:hAnsi="Arial" w:cs="Arial"/>
          <w:sz w:val="24"/>
          <w:szCs w:val="24"/>
        </w:rPr>
        <w:t xml:space="preserve">the percentage of </w:t>
      </w:r>
      <w:r w:rsidR="00E129DE">
        <w:rPr>
          <w:rFonts w:ascii="Arial" w:hAnsi="Arial" w:cs="Arial"/>
          <w:sz w:val="24"/>
          <w:szCs w:val="24"/>
        </w:rPr>
        <w:t xml:space="preserve">people defined as White; British, is continuing </w:t>
      </w:r>
      <w:r w:rsidR="00D255B5">
        <w:rPr>
          <w:rFonts w:ascii="Arial" w:hAnsi="Arial" w:cs="Arial"/>
          <w:sz w:val="24"/>
          <w:szCs w:val="24"/>
        </w:rPr>
        <w:t xml:space="preserve">to </w:t>
      </w:r>
      <w:r w:rsidR="00E129DE">
        <w:rPr>
          <w:rFonts w:ascii="Arial" w:hAnsi="Arial" w:cs="Arial"/>
          <w:sz w:val="24"/>
          <w:szCs w:val="24"/>
        </w:rPr>
        <w:t>declin</w:t>
      </w:r>
      <w:r w:rsidR="00771F85">
        <w:rPr>
          <w:rFonts w:ascii="Arial" w:hAnsi="Arial" w:cs="Arial"/>
          <w:sz w:val="24"/>
          <w:szCs w:val="24"/>
        </w:rPr>
        <w:t>e, whereas</w:t>
      </w:r>
      <w:r w:rsidR="001B3AE9">
        <w:rPr>
          <w:rFonts w:ascii="Arial" w:hAnsi="Arial" w:cs="Arial"/>
          <w:sz w:val="24"/>
          <w:szCs w:val="24"/>
        </w:rPr>
        <w:t xml:space="preserve"> </w:t>
      </w:r>
      <w:r w:rsidR="00AE3AF0">
        <w:rPr>
          <w:rFonts w:ascii="Arial" w:hAnsi="Arial" w:cs="Arial"/>
          <w:sz w:val="24"/>
          <w:szCs w:val="24"/>
        </w:rPr>
        <w:t>most</w:t>
      </w:r>
      <w:r w:rsidR="001B3AE9">
        <w:rPr>
          <w:rFonts w:ascii="Arial" w:hAnsi="Arial" w:cs="Arial"/>
          <w:sz w:val="24"/>
          <w:szCs w:val="24"/>
        </w:rPr>
        <w:t xml:space="preserve"> minority ethnic groups</w:t>
      </w:r>
      <w:r w:rsidR="00AE3AF0">
        <w:rPr>
          <w:rFonts w:ascii="Arial" w:hAnsi="Arial" w:cs="Arial"/>
          <w:sz w:val="24"/>
          <w:szCs w:val="24"/>
        </w:rPr>
        <w:t xml:space="preserve"> have</w:t>
      </w:r>
      <w:r w:rsidR="001B3AE9">
        <w:rPr>
          <w:rFonts w:ascii="Arial" w:hAnsi="Arial" w:cs="Arial"/>
          <w:sz w:val="24"/>
          <w:szCs w:val="24"/>
        </w:rPr>
        <w:t xml:space="preserve"> continue</w:t>
      </w:r>
      <w:r w:rsidR="00AE3AF0">
        <w:rPr>
          <w:rFonts w:ascii="Arial" w:hAnsi="Arial" w:cs="Arial"/>
          <w:sz w:val="24"/>
          <w:szCs w:val="24"/>
        </w:rPr>
        <w:t>d</w:t>
      </w:r>
      <w:r w:rsidR="001B3AE9">
        <w:rPr>
          <w:rFonts w:ascii="Arial" w:hAnsi="Arial" w:cs="Arial"/>
          <w:sz w:val="24"/>
          <w:szCs w:val="24"/>
        </w:rPr>
        <w:t xml:space="preserve"> to </w:t>
      </w:r>
      <w:r w:rsidR="00B81569">
        <w:rPr>
          <w:rFonts w:ascii="Arial" w:hAnsi="Arial" w:cs="Arial"/>
          <w:sz w:val="24"/>
          <w:szCs w:val="24"/>
        </w:rPr>
        <w:t>increase</w:t>
      </w:r>
      <w:r w:rsidR="00AE3AF0">
        <w:rPr>
          <w:rFonts w:ascii="Arial" w:hAnsi="Arial" w:cs="Arial"/>
          <w:sz w:val="24"/>
          <w:szCs w:val="24"/>
        </w:rPr>
        <w:t xml:space="preserve"> in population </w:t>
      </w:r>
      <w:sdt>
        <w:sdtPr>
          <w:rPr>
            <w:rFonts w:ascii="Arial" w:hAnsi="Arial" w:cs="Arial"/>
            <w:sz w:val="24"/>
            <w:szCs w:val="24"/>
          </w:rPr>
          <w:id w:val="-1550681727"/>
          <w:citation/>
        </w:sdtPr>
        <w:sdtEndPr/>
        <w:sdtContent>
          <w:r w:rsidR="00AE3AF0">
            <w:rPr>
              <w:rFonts w:ascii="Arial" w:hAnsi="Arial" w:cs="Arial"/>
              <w:sz w:val="24"/>
              <w:szCs w:val="24"/>
            </w:rPr>
            <w:fldChar w:fldCharType="begin"/>
          </w:r>
          <w:r w:rsidR="00AE3AF0">
            <w:rPr>
              <w:rFonts w:ascii="Arial" w:hAnsi="Arial" w:cs="Arial"/>
              <w:sz w:val="24"/>
              <w:szCs w:val="24"/>
            </w:rPr>
            <w:instrText xml:space="preserve"> CITATION Div23 \l 2057 </w:instrText>
          </w:r>
          <w:r w:rsidR="00AE3AF0">
            <w:rPr>
              <w:rFonts w:ascii="Arial" w:hAnsi="Arial" w:cs="Arial"/>
              <w:sz w:val="24"/>
              <w:szCs w:val="24"/>
            </w:rPr>
            <w:fldChar w:fldCharType="separate"/>
          </w:r>
          <w:r w:rsidR="004420AE" w:rsidRPr="004420AE">
            <w:rPr>
              <w:rFonts w:ascii="Arial" w:hAnsi="Arial" w:cs="Arial"/>
              <w:noProof/>
              <w:sz w:val="24"/>
              <w:szCs w:val="24"/>
            </w:rPr>
            <w:t>(Diversity UK, 2023)</w:t>
          </w:r>
          <w:r w:rsidR="00AE3AF0">
            <w:rPr>
              <w:rFonts w:ascii="Arial" w:hAnsi="Arial" w:cs="Arial"/>
              <w:sz w:val="24"/>
              <w:szCs w:val="24"/>
            </w:rPr>
            <w:fldChar w:fldCharType="end"/>
          </w:r>
        </w:sdtContent>
      </w:sdt>
      <w:r w:rsidR="00AE3AF0">
        <w:rPr>
          <w:rFonts w:ascii="Arial" w:hAnsi="Arial" w:cs="Arial"/>
          <w:sz w:val="24"/>
          <w:szCs w:val="24"/>
        </w:rPr>
        <w:t>.</w:t>
      </w:r>
    </w:p>
    <w:p w14:paraId="46AFC54A" w14:textId="68DC577B" w:rsidR="009D62C4" w:rsidRDefault="000A660B" w:rsidP="00C356C4">
      <w:pPr>
        <w:pStyle w:val="ListParagraph"/>
        <w:ind w:left="0"/>
        <w:rPr>
          <w:rFonts w:ascii="Arial" w:hAnsi="Arial" w:cs="Arial"/>
          <w:sz w:val="24"/>
          <w:szCs w:val="24"/>
        </w:rPr>
      </w:pPr>
      <w:r>
        <w:rPr>
          <w:rFonts w:ascii="Arial" w:hAnsi="Arial" w:cs="Arial"/>
          <w:sz w:val="24"/>
          <w:szCs w:val="24"/>
        </w:rPr>
        <w:t>In the literature of Busher &amp; Jerome (2020)</w:t>
      </w:r>
      <w:r w:rsidR="007776BE">
        <w:rPr>
          <w:rFonts w:ascii="Arial" w:hAnsi="Arial" w:cs="Arial"/>
          <w:sz w:val="24"/>
          <w:szCs w:val="24"/>
        </w:rPr>
        <w:t xml:space="preserve">, </w:t>
      </w:r>
      <w:r w:rsidR="00556923">
        <w:rPr>
          <w:rFonts w:ascii="Arial" w:hAnsi="Arial" w:cs="Arial"/>
          <w:sz w:val="24"/>
          <w:szCs w:val="24"/>
        </w:rPr>
        <w:t xml:space="preserve">it is explained how the percentage of Prevent referrals of individuals of Muslim ethnicity, far outweighs that of any </w:t>
      </w:r>
      <w:r w:rsidR="00D65EAA">
        <w:rPr>
          <w:rFonts w:ascii="Arial" w:hAnsi="Arial" w:cs="Arial"/>
          <w:sz w:val="24"/>
          <w:szCs w:val="24"/>
        </w:rPr>
        <w:t>ethnic background when considering population to ethnicity ratios.</w:t>
      </w:r>
      <w:r w:rsidR="00FD5062">
        <w:rPr>
          <w:rFonts w:ascii="Arial" w:hAnsi="Arial" w:cs="Arial"/>
          <w:sz w:val="24"/>
          <w:szCs w:val="24"/>
        </w:rPr>
        <w:t xml:space="preserve"> This goes in some way of supporting the regular argument</w:t>
      </w:r>
      <w:r w:rsidR="003F29CF">
        <w:rPr>
          <w:rFonts w:ascii="Arial" w:hAnsi="Arial" w:cs="Arial"/>
          <w:sz w:val="24"/>
          <w:szCs w:val="24"/>
        </w:rPr>
        <w:t>s</w:t>
      </w:r>
      <w:r w:rsidR="00FD5062">
        <w:rPr>
          <w:rFonts w:ascii="Arial" w:hAnsi="Arial" w:cs="Arial"/>
          <w:sz w:val="24"/>
          <w:szCs w:val="24"/>
        </w:rPr>
        <w:t xml:space="preserve"> </w:t>
      </w:r>
      <w:r w:rsidR="009C2C98">
        <w:rPr>
          <w:rFonts w:ascii="Arial" w:hAnsi="Arial" w:cs="Arial"/>
          <w:sz w:val="24"/>
          <w:szCs w:val="24"/>
        </w:rPr>
        <w:t xml:space="preserve">by those that challenge the Prevent Duty, in that it is a spying tool to target young </w:t>
      </w:r>
      <w:r w:rsidR="003F29CF">
        <w:rPr>
          <w:rFonts w:ascii="Arial" w:hAnsi="Arial" w:cs="Arial"/>
          <w:sz w:val="24"/>
          <w:szCs w:val="24"/>
        </w:rPr>
        <w:t>Muslims</w:t>
      </w:r>
      <w:r w:rsidR="0030423E">
        <w:rPr>
          <w:rFonts w:ascii="Arial" w:hAnsi="Arial" w:cs="Arial"/>
          <w:sz w:val="24"/>
          <w:szCs w:val="24"/>
        </w:rPr>
        <w:t xml:space="preserve"> </w:t>
      </w:r>
      <w:sdt>
        <w:sdtPr>
          <w:rPr>
            <w:rFonts w:ascii="Arial" w:hAnsi="Arial" w:cs="Arial"/>
            <w:sz w:val="24"/>
            <w:szCs w:val="24"/>
          </w:rPr>
          <w:id w:val="-481853723"/>
          <w:citation/>
        </w:sdtPr>
        <w:sdtEndPr/>
        <w:sdtContent>
          <w:r w:rsidR="0030423E">
            <w:rPr>
              <w:rFonts w:ascii="Arial" w:hAnsi="Arial" w:cs="Arial"/>
              <w:sz w:val="24"/>
              <w:szCs w:val="24"/>
            </w:rPr>
            <w:fldChar w:fldCharType="begin"/>
          </w:r>
          <w:r w:rsidR="0030423E">
            <w:rPr>
              <w:rFonts w:ascii="Arial" w:hAnsi="Arial" w:cs="Arial"/>
              <w:sz w:val="24"/>
              <w:szCs w:val="24"/>
            </w:rPr>
            <w:instrText xml:space="preserve"> CITATION Amn22 \l 2057 </w:instrText>
          </w:r>
          <w:r w:rsidR="0030423E">
            <w:rPr>
              <w:rFonts w:ascii="Arial" w:hAnsi="Arial" w:cs="Arial"/>
              <w:sz w:val="24"/>
              <w:szCs w:val="24"/>
            </w:rPr>
            <w:fldChar w:fldCharType="separate"/>
          </w:r>
          <w:r w:rsidR="004420AE" w:rsidRPr="004420AE">
            <w:rPr>
              <w:rFonts w:ascii="Arial" w:hAnsi="Arial" w:cs="Arial"/>
              <w:noProof/>
              <w:sz w:val="24"/>
              <w:szCs w:val="24"/>
            </w:rPr>
            <w:t>(Amnesty International, 2022)</w:t>
          </w:r>
          <w:r w:rsidR="0030423E">
            <w:rPr>
              <w:rFonts w:ascii="Arial" w:hAnsi="Arial" w:cs="Arial"/>
              <w:sz w:val="24"/>
              <w:szCs w:val="24"/>
            </w:rPr>
            <w:fldChar w:fldCharType="end"/>
          </w:r>
        </w:sdtContent>
      </w:sdt>
      <w:r w:rsidR="0030423E">
        <w:rPr>
          <w:rFonts w:ascii="Arial" w:hAnsi="Arial" w:cs="Arial"/>
          <w:sz w:val="24"/>
          <w:szCs w:val="24"/>
        </w:rPr>
        <w:t>.</w:t>
      </w:r>
      <w:r w:rsidR="00E129DE">
        <w:rPr>
          <w:rFonts w:ascii="Arial" w:hAnsi="Arial" w:cs="Arial"/>
          <w:sz w:val="24"/>
          <w:szCs w:val="24"/>
        </w:rPr>
        <w:t xml:space="preserve"> </w:t>
      </w:r>
    </w:p>
    <w:p w14:paraId="284722DD" w14:textId="2DC3D7D5" w:rsidR="00DD1E7F" w:rsidRDefault="003F4C34" w:rsidP="00C356C4">
      <w:pPr>
        <w:pStyle w:val="ListParagraph"/>
        <w:ind w:left="0"/>
        <w:rPr>
          <w:rFonts w:ascii="Arial" w:hAnsi="Arial" w:cs="Arial"/>
          <w:sz w:val="24"/>
          <w:szCs w:val="24"/>
        </w:rPr>
      </w:pPr>
      <w:r>
        <w:rPr>
          <w:rFonts w:ascii="Arial" w:hAnsi="Arial" w:cs="Arial"/>
          <w:sz w:val="24"/>
          <w:szCs w:val="24"/>
        </w:rPr>
        <w:t xml:space="preserve">As previously discussed, </w:t>
      </w:r>
      <w:r w:rsidR="002C4190">
        <w:rPr>
          <w:rFonts w:ascii="Arial" w:hAnsi="Arial" w:cs="Arial"/>
          <w:sz w:val="24"/>
          <w:szCs w:val="24"/>
        </w:rPr>
        <w:t>the blurred lines between politics and policing, at both a national and local level</w:t>
      </w:r>
      <w:r w:rsidR="00513010">
        <w:rPr>
          <w:rFonts w:ascii="Arial" w:hAnsi="Arial" w:cs="Arial"/>
          <w:sz w:val="24"/>
          <w:szCs w:val="24"/>
        </w:rPr>
        <w:t xml:space="preserve">, can have a contrasting impact on local functions and community cohesion. </w:t>
      </w:r>
      <w:r w:rsidR="00E57484">
        <w:rPr>
          <w:rFonts w:ascii="Arial" w:hAnsi="Arial" w:cs="Arial"/>
          <w:sz w:val="24"/>
          <w:szCs w:val="24"/>
        </w:rPr>
        <w:t xml:space="preserve">This is prevalent when considering how local statutory partners </w:t>
      </w:r>
      <w:r w:rsidR="00E57484">
        <w:rPr>
          <w:rFonts w:ascii="Arial" w:hAnsi="Arial" w:cs="Arial"/>
          <w:sz w:val="24"/>
          <w:szCs w:val="24"/>
        </w:rPr>
        <w:lastRenderedPageBreak/>
        <w:t xml:space="preserve">of the Prevent Duty </w:t>
      </w:r>
      <w:r w:rsidR="00EC19D9">
        <w:rPr>
          <w:rFonts w:ascii="Arial" w:hAnsi="Arial" w:cs="Arial"/>
          <w:sz w:val="24"/>
          <w:szCs w:val="24"/>
        </w:rPr>
        <w:t>require the buy in from the community for their deliverance to succeed.</w:t>
      </w:r>
    </w:p>
    <w:p w14:paraId="5BCB3D07" w14:textId="7EB51961" w:rsidR="009D62C4" w:rsidRDefault="00755407" w:rsidP="00C356C4">
      <w:pPr>
        <w:pStyle w:val="ListParagraph"/>
        <w:ind w:left="0"/>
        <w:rPr>
          <w:rFonts w:ascii="Arial" w:hAnsi="Arial" w:cs="Arial"/>
          <w:sz w:val="24"/>
          <w:szCs w:val="24"/>
        </w:rPr>
      </w:pPr>
      <w:r>
        <w:rPr>
          <w:rFonts w:ascii="Arial" w:hAnsi="Arial" w:cs="Arial"/>
          <w:sz w:val="24"/>
          <w:szCs w:val="24"/>
        </w:rPr>
        <w:t xml:space="preserve">When </w:t>
      </w:r>
      <w:r w:rsidR="0030423E" w:rsidRPr="0030423E">
        <w:rPr>
          <w:rFonts w:ascii="Arial" w:hAnsi="Arial" w:cs="Arial"/>
          <w:sz w:val="24"/>
          <w:szCs w:val="24"/>
        </w:rPr>
        <w:t>Stoke-on-Trent MP Jonathan Gullis</w:t>
      </w:r>
      <w:r>
        <w:rPr>
          <w:rFonts w:ascii="Arial" w:hAnsi="Arial" w:cs="Arial"/>
          <w:sz w:val="24"/>
          <w:szCs w:val="24"/>
        </w:rPr>
        <w:t xml:space="preserve"> made the following statement to </w:t>
      </w:r>
      <w:r w:rsidR="0006175F">
        <w:rPr>
          <w:rFonts w:ascii="Arial" w:hAnsi="Arial" w:cs="Arial"/>
          <w:sz w:val="24"/>
          <w:szCs w:val="24"/>
        </w:rPr>
        <w:t xml:space="preserve">educators at a Conservative party conference, </w:t>
      </w:r>
      <w:r w:rsidR="0006175F" w:rsidRPr="0030423E">
        <w:rPr>
          <w:rFonts w:ascii="Arial" w:hAnsi="Arial" w:cs="Arial"/>
          <w:sz w:val="24"/>
          <w:szCs w:val="24"/>
        </w:rPr>
        <w:t>“</w:t>
      </w:r>
      <w:r w:rsidR="004D2F0C" w:rsidRPr="004D2F0C">
        <w:rPr>
          <w:rFonts w:ascii="Arial" w:hAnsi="Arial" w:cs="Arial"/>
          <w:sz w:val="24"/>
          <w:szCs w:val="24"/>
        </w:rPr>
        <w:t>The term white privilege is an extremist term, it should be reported to Prevent, because it is an extremist ideology.</w:t>
      </w:r>
      <w:r w:rsidR="004D2F0C">
        <w:rPr>
          <w:rFonts w:ascii="Arial" w:hAnsi="Arial" w:cs="Arial"/>
          <w:sz w:val="24"/>
          <w:szCs w:val="24"/>
        </w:rPr>
        <w:t xml:space="preserve">” </w:t>
      </w:r>
      <w:sdt>
        <w:sdtPr>
          <w:rPr>
            <w:rFonts w:ascii="Arial" w:hAnsi="Arial" w:cs="Arial"/>
            <w:sz w:val="24"/>
            <w:szCs w:val="24"/>
          </w:rPr>
          <w:id w:val="-1707015088"/>
          <w:citation/>
        </w:sdtPr>
        <w:sdtEndPr/>
        <w:sdtContent>
          <w:r w:rsidR="00DF0EED">
            <w:rPr>
              <w:rFonts w:ascii="Arial" w:hAnsi="Arial" w:cs="Arial"/>
              <w:sz w:val="24"/>
              <w:szCs w:val="24"/>
            </w:rPr>
            <w:fldChar w:fldCharType="begin"/>
          </w:r>
          <w:r w:rsidR="00DF0EED">
            <w:rPr>
              <w:rFonts w:ascii="Arial" w:hAnsi="Arial" w:cs="Arial"/>
              <w:sz w:val="24"/>
              <w:szCs w:val="24"/>
            </w:rPr>
            <w:instrText xml:space="preserve"> CITATION Hai21 \l 2057 </w:instrText>
          </w:r>
          <w:r w:rsidR="00DF0EED">
            <w:rPr>
              <w:rFonts w:ascii="Arial" w:hAnsi="Arial" w:cs="Arial"/>
              <w:sz w:val="24"/>
              <w:szCs w:val="24"/>
            </w:rPr>
            <w:fldChar w:fldCharType="separate"/>
          </w:r>
          <w:r w:rsidR="004420AE" w:rsidRPr="004420AE">
            <w:rPr>
              <w:rFonts w:ascii="Arial" w:hAnsi="Arial" w:cs="Arial"/>
              <w:noProof/>
              <w:sz w:val="24"/>
              <w:szCs w:val="24"/>
            </w:rPr>
            <w:t>(Haigh, 2021)</w:t>
          </w:r>
          <w:r w:rsidR="00DF0EED">
            <w:rPr>
              <w:rFonts w:ascii="Arial" w:hAnsi="Arial" w:cs="Arial"/>
              <w:sz w:val="24"/>
              <w:szCs w:val="24"/>
            </w:rPr>
            <w:fldChar w:fldCharType="end"/>
          </w:r>
        </w:sdtContent>
      </w:sdt>
      <w:r w:rsidR="00E33B3F">
        <w:rPr>
          <w:rFonts w:ascii="Arial" w:hAnsi="Arial" w:cs="Arial"/>
          <w:sz w:val="24"/>
          <w:szCs w:val="24"/>
        </w:rPr>
        <w:t>.</w:t>
      </w:r>
      <w:r w:rsidR="001C65AE">
        <w:rPr>
          <w:rFonts w:ascii="Arial" w:hAnsi="Arial" w:cs="Arial"/>
          <w:sz w:val="24"/>
          <w:szCs w:val="24"/>
        </w:rPr>
        <w:t xml:space="preserve">  </w:t>
      </w:r>
      <w:r w:rsidR="006A0EA6">
        <w:rPr>
          <w:rFonts w:ascii="Arial" w:hAnsi="Arial" w:cs="Arial"/>
          <w:sz w:val="24"/>
          <w:szCs w:val="24"/>
        </w:rPr>
        <w:t xml:space="preserve">As </w:t>
      </w:r>
      <w:r w:rsidR="00FD6855">
        <w:rPr>
          <w:rFonts w:ascii="Arial" w:hAnsi="Arial" w:cs="Arial"/>
          <w:sz w:val="24"/>
          <w:szCs w:val="24"/>
        </w:rPr>
        <w:t xml:space="preserve">argued by </w:t>
      </w:r>
      <w:r w:rsidR="0022695F">
        <w:rPr>
          <w:rFonts w:ascii="Arial" w:hAnsi="Arial" w:cs="Arial"/>
          <w:sz w:val="24"/>
          <w:szCs w:val="24"/>
        </w:rPr>
        <w:t xml:space="preserve">Kalwant (2018), </w:t>
      </w:r>
      <w:r w:rsidR="003C6EA9">
        <w:rPr>
          <w:rFonts w:ascii="Arial" w:hAnsi="Arial" w:cs="Arial"/>
          <w:sz w:val="24"/>
          <w:szCs w:val="24"/>
        </w:rPr>
        <w:t xml:space="preserve">persons of </w:t>
      </w:r>
      <w:r w:rsidR="005E259F">
        <w:rPr>
          <w:rFonts w:ascii="Arial" w:hAnsi="Arial" w:cs="Arial"/>
          <w:sz w:val="24"/>
          <w:szCs w:val="24"/>
        </w:rPr>
        <w:t>Black</w:t>
      </w:r>
      <w:r w:rsidR="003C6EA9">
        <w:rPr>
          <w:rFonts w:ascii="Arial" w:hAnsi="Arial" w:cs="Arial"/>
          <w:sz w:val="24"/>
          <w:szCs w:val="24"/>
        </w:rPr>
        <w:t xml:space="preserve"> and ethnic minority backgrounds are placed as outsiders within society, </w:t>
      </w:r>
      <w:r w:rsidR="00D85413">
        <w:rPr>
          <w:rFonts w:ascii="Arial" w:hAnsi="Arial" w:cs="Arial"/>
          <w:sz w:val="24"/>
          <w:szCs w:val="24"/>
        </w:rPr>
        <w:t>based on</w:t>
      </w:r>
      <w:r w:rsidR="003C6EA9">
        <w:rPr>
          <w:rFonts w:ascii="Arial" w:hAnsi="Arial" w:cs="Arial"/>
          <w:sz w:val="24"/>
          <w:szCs w:val="24"/>
        </w:rPr>
        <w:t xml:space="preserve"> their </w:t>
      </w:r>
      <w:r w:rsidR="00D85413">
        <w:rPr>
          <w:rFonts w:ascii="Arial" w:hAnsi="Arial" w:cs="Arial"/>
          <w:sz w:val="24"/>
          <w:szCs w:val="24"/>
        </w:rPr>
        <w:t xml:space="preserve">racial identity.  </w:t>
      </w:r>
      <w:r w:rsidR="0081207B">
        <w:rPr>
          <w:rFonts w:ascii="Arial" w:hAnsi="Arial" w:cs="Arial"/>
          <w:sz w:val="24"/>
          <w:szCs w:val="24"/>
        </w:rPr>
        <w:t>Harbouring i</w:t>
      </w:r>
      <w:r w:rsidR="008F36B9">
        <w:rPr>
          <w:rFonts w:ascii="Arial" w:hAnsi="Arial" w:cs="Arial"/>
          <w:sz w:val="24"/>
          <w:szCs w:val="24"/>
        </w:rPr>
        <w:t xml:space="preserve">nequalities </w:t>
      </w:r>
      <w:r w:rsidR="008D0D0A">
        <w:rPr>
          <w:rFonts w:ascii="Arial" w:hAnsi="Arial" w:cs="Arial"/>
          <w:sz w:val="24"/>
          <w:szCs w:val="24"/>
        </w:rPr>
        <w:t>on all social</w:t>
      </w:r>
      <w:r w:rsidR="000A0161">
        <w:rPr>
          <w:rFonts w:ascii="Arial" w:hAnsi="Arial" w:cs="Arial"/>
          <w:sz w:val="24"/>
          <w:szCs w:val="24"/>
        </w:rPr>
        <w:t xml:space="preserve">, </w:t>
      </w:r>
      <w:r w:rsidR="005E259F">
        <w:rPr>
          <w:rFonts w:ascii="Arial" w:hAnsi="Arial" w:cs="Arial"/>
          <w:sz w:val="24"/>
          <w:szCs w:val="24"/>
        </w:rPr>
        <w:t>economic,</w:t>
      </w:r>
      <w:r w:rsidR="00704AD3">
        <w:rPr>
          <w:rFonts w:ascii="Arial" w:hAnsi="Arial" w:cs="Arial"/>
          <w:sz w:val="24"/>
          <w:szCs w:val="24"/>
        </w:rPr>
        <w:t xml:space="preserve"> and </w:t>
      </w:r>
      <w:r w:rsidR="00CD6D36">
        <w:rPr>
          <w:rFonts w:ascii="Arial" w:hAnsi="Arial" w:cs="Arial"/>
          <w:sz w:val="24"/>
          <w:szCs w:val="24"/>
        </w:rPr>
        <w:t xml:space="preserve">general exclusions within communities when in comparison of those who </w:t>
      </w:r>
      <w:r w:rsidR="009A5662">
        <w:rPr>
          <w:rFonts w:ascii="Arial" w:hAnsi="Arial" w:cs="Arial"/>
          <w:sz w:val="24"/>
          <w:szCs w:val="24"/>
        </w:rPr>
        <w:t>identify as white</w:t>
      </w:r>
      <w:r w:rsidR="004B1EF7">
        <w:rPr>
          <w:rFonts w:ascii="Arial" w:hAnsi="Arial" w:cs="Arial"/>
          <w:sz w:val="24"/>
          <w:szCs w:val="24"/>
        </w:rPr>
        <w:t>, and therefore, white privileged</w:t>
      </w:r>
      <w:r w:rsidR="009A5662">
        <w:rPr>
          <w:rFonts w:ascii="Arial" w:hAnsi="Arial" w:cs="Arial"/>
          <w:sz w:val="24"/>
          <w:szCs w:val="24"/>
        </w:rPr>
        <w:t>.</w:t>
      </w:r>
    </w:p>
    <w:p w14:paraId="040BAC1E" w14:textId="7A8D100E" w:rsidR="00B8308A" w:rsidRDefault="00E555B4" w:rsidP="00C356C4">
      <w:pPr>
        <w:pStyle w:val="ListParagraph"/>
        <w:ind w:left="0"/>
        <w:rPr>
          <w:rFonts w:ascii="Arial" w:hAnsi="Arial" w:cs="Arial"/>
          <w:sz w:val="24"/>
          <w:szCs w:val="24"/>
        </w:rPr>
      </w:pPr>
      <w:r>
        <w:rPr>
          <w:rFonts w:ascii="Arial" w:hAnsi="Arial" w:cs="Arial"/>
          <w:sz w:val="24"/>
          <w:szCs w:val="24"/>
        </w:rPr>
        <w:t xml:space="preserve">The impact </w:t>
      </w:r>
      <w:r w:rsidR="006E0861">
        <w:rPr>
          <w:rFonts w:ascii="Arial" w:hAnsi="Arial" w:cs="Arial"/>
          <w:sz w:val="24"/>
          <w:szCs w:val="24"/>
        </w:rPr>
        <w:t>Gullis statement</w:t>
      </w:r>
      <w:r>
        <w:rPr>
          <w:rFonts w:ascii="Arial" w:hAnsi="Arial" w:cs="Arial"/>
          <w:sz w:val="24"/>
          <w:szCs w:val="24"/>
        </w:rPr>
        <w:t xml:space="preserve"> could </w:t>
      </w:r>
      <w:r w:rsidR="006E0861">
        <w:rPr>
          <w:rFonts w:ascii="Arial" w:hAnsi="Arial" w:cs="Arial"/>
          <w:sz w:val="24"/>
          <w:szCs w:val="24"/>
        </w:rPr>
        <w:t>directly influence how the</w:t>
      </w:r>
      <w:r>
        <w:rPr>
          <w:rFonts w:ascii="Arial" w:hAnsi="Arial" w:cs="Arial"/>
          <w:sz w:val="24"/>
          <w:szCs w:val="24"/>
        </w:rPr>
        <w:t xml:space="preserve"> Prevent Duty is locally accepted </w:t>
      </w:r>
      <w:r w:rsidR="004F71C7">
        <w:rPr>
          <w:rFonts w:ascii="Arial" w:hAnsi="Arial" w:cs="Arial"/>
          <w:sz w:val="24"/>
          <w:szCs w:val="24"/>
        </w:rPr>
        <w:t>within t</w:t>
      </w:r>
      <w:r>
        <w:rPr>
          <w:rFonts w:ascii="Arial" w:hAnsi="Arial" w:cs="Arial"/>
          <w:sz w:val="24"/>
          <w:szCs w:val="24"/>
        </w:rPr>
        <w:t xml:space="preserve">he </w:t>
      </w:r>
      <w:r w:rsidR="006E0861">
        <w:rPr>
          <w:rFonts w:ascii="Arial" w:hAnsi="Arial" w:cs="Arial"/>
          <w:sz w:val="24"/>
          <w:szCs w:val="24"/>
        </w:rPr>
        <w:t>increasing</w:t>
      </w:r>
      <w:r w:rsidR="004F71C7">
        <w:rPr>
          <w:rFonts w:ascii="Arial" w:hAnsi="Arial" w:cs="Arial"/>
          <w:sz w:val="24"/>
          <w:szCs w:val="24"/>
        </w:rPr>
        <w:t xml:space="preserve"> populated</w:t>
      </w:r>
      <w:r w:rsidR="006674FB">
        <w:rPr>
          <w:rFonts w:ascii="Arial" w:hAnsi="Arial" w:cs="Arial"/>
          <w:sz w:val="24"/>
          <w:szCs w:val="24"/>
        </w:rPr>
        <w:t xml:space="preserve"> </w:t>
      </w:r>
      <w:r w:rsidR="005E259F">
        <w:rPr>
          <w:rFonts w:ascii="Arial" w:hAnsi="Arial" w:cs="Arial"/>
          <w:sz w:val="24"/>
          <w:szCs w:val="24"/>
        </w:rPr>
        <w:t>Black</w:t>
      </w:r>
      <w:r w:rsidR="00050DFA">
        <w:rPr>
          <w:rFonts w:ascii="Arial" w:hAnsi="Arial" w:cs="Arial"/>
          <w:sz w:val="24"/>
          <w:szCs w:val="24"/>
        </w:rPr>
        <w:t xml:space="preserve"> and ethnic</w:t>
      </w:r>
      <w:r w:rsidR="006E0861">
        <w:rPr>
          <w:rFonts w:ascii="Arial" w:hAnsi="Arial" w:cs="Arial"/>
          <w:sz w:val="24"/>
          <w:szCs w:val="24"/>
        </w:rPr>
        <w:t xml:space="preserve"> </w:t>
      </w:r>
      <w:r>
        <w:rPr>
          <w:rFonts w:ascii="Arial" w:hAnsi="Arial" w:cs="Arial"/>
          <w:sz w:val="24"/>
          <w:szCs w:val="24"/>
        </w:rPr>
        <w:t>community is unprecedented</w:t>
      </w:r>
      <w:r w:rsidR="00820E0A">
        <w:rPr>
          <w:rFonts w:ascii="Arial" w:hAnsi="Arial" w:cs="Arial"/>
          <w:sz w:val="24"/>
          <w:szCs w:val="24"/>
        </w:rPr>
        <w:t xml:space="preserve">, especially within education, a statutory partner within the duty, who represent the largest percentage of referrals into </w:t>
      </w:r>
      <w:r w:rsidR="00223B49">
        <w:rPr>
          <w:rFonts w:ascii="Arial" w:hAnsi="Arial" w:cs="Arial"/>
          <w:sz w:val="24"/>
          <w:szCs w:val="24"/>
        </w:rPr>
        <w:t>Prevent.</w:t>
      </w:r>
    </w:p>
    <w:p w14:paraId="2A793465" w14:textId="40531790" w:rsidR="00223B49" w:rsidRDefault="0057586F" w:rsidP="00C356C4">
      <w:pPr>
        <w:pStyle w:val="ListParagraph"/>
        <w:ind w:left="0"/>
        <w:rPr>
          <w:rFonts w:ascii="Arial" w:hAnsi="Arial" w:cs="Arial"/>
          <w:sz w:val="24"/>
          <w:szCs w:val="24"/>
        </w:rPr>
      </w:pPr>
      <w:r>
        <w:rPr>
          <w:rFonts w:ascii="Arial" w:hAnsi="Arial" w:cs="Arial"/>
          <w:sz w:val="24"/>
          <w:szCs w:val="24"/>
        </w:rPr>
        <w:t xml:space="preserve">Research suggests that </w:t>
      </w:r>
      <w:r w:rsidR="002B744A">
        <w:rPr>
          <w:rFonts w:ascii="Arial" w:hAnsi="Arial" w:cs="Arial"/>
          <w:sz w:val="24"/>
          <w:szCs w:val="24"/>
        </w:rPr>
        <w:t xml:space="preserve">teachers see </w:t>
      </w:r>
      <w:r>
        <w:rPr>
          <w:rFonts w:ascii="Arial" w:hAnsi="Arial" w:cs="Arial"/>
          <w:sz w:val="24"/>
          <w:szCs w:val="24"/>
        </w:rPr>
        <w:t xml:space="preserve">ethnic minority </w:t>
      </w:r>
      <w:r w:rsidR="006052A5">
        <w:rPr>
          <w:rFonts w:ascii="Arial" w:hAnsi="Arial" w:cs="Arial"/>
          <w:sz w:val="24"/>
          <w:szCs w:val="24"/>
        </w:rPr>
        <w:t>students’</w:t>
      </w:r>
      <w:r>
        <w:rPr>
          <w:rFonts w:ascii="Arial" w:hAnsi="Arial" w:cs="Arial"/>
          <w:sz w:val="24"/>
          <w:szCs w:val="24"/>
        </w:rPr>
        <w:t xml:space="preserve"> </w:t>
      </w:r>
      <w:r w:rsidR="006052A5">
        <w:rPr>
          <w:rFonts w:ascii="Arial" w:hAnsi="Arial" w:cs="Arial"/>
          <w:sz w:val="24"/>
          <w:szCs w:val="24"/>
        </w:rPr>
        <w:t>educational</w:t>
      </w:r>
      <w:r w:rsidR="00AD6E32">
        <w:rPr>
          <w:rFonts w:ascii="Arial" w:hAnsi="Arial" w:cs="Arial"/>
          <w:sz w:val="24"/>
          <w:szCs w:val="24"/>
        </w:rPr>
        <w:t xml:space="preserve"> expectations a</w:t>
      </w:r>
      <w:r w:rsidR="002B744A">
        <w:rPr>
          <w:rFonts w:ascii="Arial" w:hAnsi="Arial" w:cs="Arial"/>
          <w:sz w:val="24"/>
          <w:szCs w:val="24"/>
        </w:rPr>
        <w:t>s</w:t>
      </w:r>
      <w:r w:rsidR="00AD6E32">
        <w:rPr>
          <w:rFonts w:ascii="Arial" w:hAnsi="Arial" w:cs="Arial"/>
          <w:sz w:val="24"/>
          <w:szCs w:val="24"/>
        </w:rPr>
        <w:t xml:space="preserve"> limited</w:t>
      </w:r>
      <w:r w:rsidR="002B744A">
        <w:rPr>
          <w:rFonts w:ascii="Arial" w:hAnsi="Arial" w:cs="Arial"/>
          <w:sz w:val="24"/>
          <w:szCs w:val="24"/>
        </w:rPr>
        <w:t xml:space="preserve">, </w:t>
      </w:r>
      <w:r w:rsidR="006052A5">
        <w:rPr>
          <w:rFonts w:ascii="Arial" w:hAnsi="Arial" w:cs="Arial"/>
          <w:sz w:val="24"/>
          <w:szCs w:val="24"/>
        </w:rPr>
        <w:t>reducing opportunities for them to enhance academically. Cultural insensitivities</w:t>
      </w:r>
      <w:r w:rsidR="00091441">
        <w:rPr>
          <w:rFonts w:ascii="Arial" w:hAnsi="Arial" w:cs="Arial"/>
          <w:sz w:val="24"/>
          <w:szCs w:val="24"/>
        </w:rPr>
        <w:t xml:space="preserve"> and </w:t>
      </w:r>
      <w:r w:rsidR="003111C3">
        <w:rPr>
          <w:rFonts w:ascii="Arial" w:hAnsi="Arial" w:cs="Arial"/>
          <w:sz w:val="24"/>
          <w:szCs w:val="24"/>
        </w:rPr>
        <w:t xml:space="preserve">an under equipped service to </w:t>
      </w:r>
      <w:r w:rsidR="006E1171">
        <w:rPr>
          <w:rFonts w:ascii="Arial" w:hAnsi="Arial" w:cs="Arial"/>
          <w:sz w:val="24"/>
          <w:szCs w:val="24"/>
        </w:rPr>
        <w:t xml:space="preserve">tackle language barriers, provide a complex </w:t>
      </w:r>
      <w:r w:rsidR="00F91F4C">
        <w:rPr>
          <w:rFonts w:ascii="Arial" w:hAnsi="Arial" w:cs="Arial"/>
          <w:sz w:val="24"/>
          <w:szCs w:val="24"/>
        </w:rPr>
        <w:t xml:space="preserve">and </w:t>
      </w:r>
      <w:r w:rsidR="001C085E">
        <w:rPr>
          <w:rFonts w:ascii="Arial" w:hAnsi="Arial" w:cs="Arial"/>
          <w:sz w:val="24"/>
          <w:szCs w:val="24"/>
        </w:rPr>
        <w:t>difficult</w:t>
      </w:r>
      <w:r w:rsidR="00F91F4C">
        <w:rPr>
          <w:rFonts w:ascii="Arial" w:hAnsi="Arial" w:cs="Arial"/>
          <w:sz w:val="24"/>
          <w:szCs w:val="24"/>
        </w:rPr>
        <w:t xml:space="preserve"> educational establishment that </w:t>
      </w:r>
      <w:r w:rsidR="001C085E">
        <w:rPr>
          <w:rFonts w:ascii="Arial" w:hAnsi="Arial" w:cs="Arial"/>
          <w:sz w:val="24"/>
          <w:szCs w:val="24"/>
        </w:rPr>
        <w:t>underserves</w:t>
      </w:r>
      <w:r w:rsidR="00F91F4C">
        <w:rPr>
          <w:rFonts w:ascii="Arial" w:hAnsi="Arial" w:cs="Arial"/>
          <w:sz w:val="24"/>
          <w:szCs w:val="24"/>
        </w:rPr>
        <w:t xml:space="preserve"> the </w:t>
      </w:r>
      <w:r w:rsidR="001C085E">
        <w:rPr>
          <w:rFonts w:ascii="Arial" w:hAnsi="Arial" w:cs="Arial"/>
          <w:sz w:val="24"/>
          <w:szCs w:val="24"/>
        </w:rPr>
        <w:t>student</w:t>
      </w:r>
      <w:sdt>
        <w:sdtPr>
          <w:rPr>
            <w:rFonts w:ascii="Arial" w:hAnsi="Arial" w:cs="Arial"/>
            <w:sz w:val="24"/>
            <w:szCs w:val="24"/>
          </w:rPr>
          <w:id w:val="-999817844"/>
          <w:citation/>
        </w:sdtPr>
        <w:sdtEndPr/>
        <w:sdtContent>
          <w:r w:rsidR="001C085E">
            <w:rPr>
              <w:rFonts w:ascii="Arial" w:hAnsi="Arial" w:cs="Arial"/>
              <w:sz w:val="24"/>
              <w:szCs w:val="24"/>
            </w:rPr>
            <w:fldChar w:fldCharType="begin"/>
          </w:r>
          <w:r w:rsidR="001C085E">
            <w:rPr>
              <w:rFonts w:ascii="Arial" w:hAnsi="Arial" w:cs="Arial"/>
              <w:sz w:val="24"/>
              <w:szCs w:val="24"/>
            </w:rPr>
            <w:instrText xml:space="preserve"> CITATION Gil24 \l 2057 </w:instrText>
          </w:r>
          <w:r w:rsidR="001C085E">
            <w:rPr>
              <w:rFonts w:ascii="Arial" w:hAnsi="Arial" w:cs="Arial"/>
              <w:sz w:val="24"/>
              <w:szCs w:val="24"/>
            </w:rPr>
            <w:fldChar w:fldCharType="separate"/>
          </w:r>
          <w:r w:rsidR="004420AE">
            <w:rPr>
              <w:rFonts w:ascii="Arial" w:hAnsi="Arial" w:cs="Arial"/>
              <w:noProof/>
              <w:sz w:val="24"/>
              <w:szCs w:val="24"/>
            </w:rPr>
            <w:t xml:space="preserve"> </w:t>
          </w:r>
          <w:r w:rsidR="004420AE" w:rsidRPr="004420AE">
            <w:rPr>
              <w:rFonts w:ascii="Arial" w:hAnsi="Arial" w:cs="Arial"/>
              <w:noProof/>
              <w:sz w:val="24"/>
              <w:szCs w:val="24"/>
            </w:rPr>
            <w:t>(Gillborn, 2024)</w:t>
          </w:r>
          <w:r w:rsidR="001C085E">
            <w:rPr>
              <w:rFonts w:ascii="Arial" w:hAnsi="Arial" w:cs="Arial"/>
              <w:sz w:val="24"/>
              <w:szCs w:val="24"/>
            </w:rPr>
            <w:fldChar w:fldCharType="end"/>
          </w:r>
        </w:sdtContent>
      </w:sdt>
      <w:r w:rsidR="00F779F3">
        <w:rPr>
          <w:rFonts w:ascii="Arial" w:hAnsi="Arial" w:cs="Arial"/>
          <w:sz w:val="24"/>
          <w:szCs w:val="24"/>
        </w:rPr>
        <w:t>.</w:t>
      </w:r>
    </w:p>
    <w:p w14:paraId="51E4A486" w14:textId="0E2AFA09" w:rsidR="0074191A" w:rsidRDefault="00F5583C" w:rsidP="00C356C4">
      <w:pPr>
        <w:pStyle w:val="ListParagraph"/>
        <w:ind w:left="0"/>
        <w:rPr>
          <w:rFonts w:ascii="Arial" w:hAnsi="Arial" w:cs="Arial"/>
          <w:sz w:val="24"/>
          <w:szCs w:val="24"/>
        </w:rPr>
      </w:pPr>
      <w:r>
        <w:rPr>
          <w:rFonts w:ascii="Arial" w:hAnsi="Arial" w:cs="Arial"/>
          <w:sz w:val="24"/>
          <w:szCs w:val="24"/>
        </w:rPr>
        <w:t xml:space="preserve">Within an educational establishment whereby </w:t>
      </w:r>
      <w:r w:rsidR="00D80A05">
        <w:rPr>
          <w:rFonts w:ascii="Arial" w:hAnsi="Arial" w:cs="Arial"/>
          <w:sz w:val="24"/>
          <w:szCs w:val="24"/>
        </w:rPr>
        <w:t xml:space="preserve">safeguarding strategies are well </w:t>
      </w:r>
      <w:r w:rsidR="009E1A0E">
        <w:rPr>
          <w:rFonts w:ascii="Arial" w:hAnsi="Arial" w:cs="Arial"/>
          <w:sz w:val="24"/>
          <w:szCs w:val="24"/>
        </w:rPr>
        <w:t>documented and utilised, how could one expect that</w:t>
      </w:r>
      <w:r w:rsidR="0046514B">
        <w:rPr>
          <w:rFonts w:ascii="Arial" w:hAnsi="Arial" w:cs="Arial"/>
          <w:sz w:val="24"/>
          <w:szCs w:val="24"/>
        </w:rPr>
        <w:t xml:space="preserve"> an ethnic minority student, would feel confident in the establishment response to the Prevent Duty when </w:t>
      </w:r>
      <w:r w:rsidR="00DB4626">
        <w:rPr>
          <w:rFonts w:ascii="Arial" w:hAnsi="Arial" w:cs="Arial"/>
          <w:sz w:val="24"/>
          <w:szCs w:val="24"/>
        </w:rPr>
        <w:t>white privilege exists, and to verbalise this</w:t>
      </w:r>
      <w:r w:rsidR="00EC5C69">
        <w:rPr>
          <w:rFonts w:ascii="Arial" w:hAnsi="Arial" w:cs="Arial"/>
          <w:sz w:val="24"/>
          <w:szCs w:val="24"/>
        </w:rPr>
        <w:t>, is seen by MP’s as extremism and an mandate to refer the student into Prevent.</w:t>
      </w:r>
      <w:r w:rsidR="00F80765">
        <w:rPr>
          <w:rFonts w:ascii="Arial" w:hAnsi="Arial" w:cs="Arial"/>
          <w:sz w:val="24"/>
          <w:szCs w:val="24"/>
        </w:rPr>
        <w:t xml:space="preserve"> This</w:t>
      </w:r>
      <w:r w:rsidR="002B761D">
        <w:rPr>
          <w:rFonts w:ascii="Arial" w:hAnsi="Arial" w:cs="Arial"/>
          <w:sz w:val="24"/>
          <w:szCs w:val="24"/>
        </w:rPr>
        <w:t xml:space="preserve"> </w:t>
      </w:r>
      <w:r w:rsidR="00042ABD">
        <w:rPr>
          <w:rFonts w:ascii="Arial" w:hAnsi="Arial" w:cs="Arial"/>
          <w:sz w:val="24"/>
          <w:szCs w:val="24"/>
        </w:rPr>
        <w:t>cross over of politics into policing, again</w:t>
      </w:r>
      <w:r w:rsidR="00440CD4">
        <w:rPr>
          <w:rFonts w:ascii="Arial" w:hAnsi="Arial" w:cs="Arial"/>
          <w:sz w:val="24"/>
          <w:szCs w:val="24"/>
        </w:rPr>
        <w:t>,</w:t>
      </w:r>
      <w:r w:rsidR="00042ABD">
        <w:rPr>
          <w:rFonts w:ascii="Arial" w:hAnsi="Arial" w:cs="Arial"/>
          <w:sz w:val="24"/>
          <w:szCs w:val="24"/>
        </w:rPr>
        <w:t xml:space="preserve"> damages the foundation of the </w:t>
      </w:r>
      <w:r w:rsidR="0074191A">
        <w:rPr>
          <w:rFonts w:ascii="Arial" w:hAnsi="Arial" w:cs="Arial"/>
          <w:sz w:val="24"/>
          <w:szCs w:val="24"/>
        </w:rPr>
        <w:t>principles of Prevent, and the importance of community support</w:t>
      </w:r>
      <w:r w:rsidR="0060776A">
        <w:rPr>
          <w:rFonts w:ascii="Arial" w:hAnsi="Arial" w:cs="Arial"/>
          <w:sz w:val="24"/>
          <w:szCs w:val="24"/>
        </w:rPr>
        <w:t xml:space="preserve"> and trust</w:t>
      </w:r>
      <w:r w:rsidR="0074191A">
        <w:rPr>
          <w:rFonts w:ascii="Arial" w:hAnsi="Arial" w:cs="Arial"/>
          <w:sz w:val="24"/>
          <w:szCs w:val="24"/>
        </w:rPr>
        <w:t xml:space="preserve"> to the programme.</w:t>
      </w:r>
    </w:p>
    <w:p w14:paraId="6BF3960E" w14:textId="7059D04A" w:rsidR="00704CD9" w:rsidRDefault="00042ABD" w:rsidP="00C356C4">
      <w:pPr>
        <w:pStyle w:val="ListParagraph"/>
        <w:ind w:left="0"/>
        <w:rPr>
          <w:rFonts w:ascii="Arial" w:hAnsi="Arial" w:cs="Arial"/>
          <w:sz w:val="24"/>
          <w:szCs w:val="24"/>
        </w:rPr>
      </w:pPr>
      <w:r>
        <w:rPr>
          <w:rFonts w:ascii="Arial" w:hAnsi="Arial" w:cs="Arial"/>
          <w:sz w:val="24"/>
          <w:szCs w:val="24"/>
        </w:rPr>
        <w:lastRenderedPageBreak/>
        <w:t xml:space="preserve"> </w:t>
      </w:r>
      <w:r w:rsidR="00397BF4">
        <w:rPr>
          <w:rFonts w:ascii="Arial" w:hAnsi="Arial" w:cs="Arial"/>
          <w:sz w:val="24"/>
          <w:szCs w:val="24"/>
        </w:rPr>
        <w:t xml:space="preserve">Trust is vital between the community and local </w:t>
      </w:r>
      <w:r w:rsidR="00F63F9F">
        <w:rPr>
          <w:rFonts w:ascii="Arial" w:hAnsi="Arial" w:cs="Arial"/>
          <w:sz w:val="24"/>
          <w:szCs w:val="24"/>
        </w:rPr>
        <w:t xml:space="preserve">authorities. </w:t>
      </w:r>
      <w:r w:rsidR="0042537C">
        <w:rPr>
          <w:rFonts w:ascii="Arial" w:hAnsi="Arial" w:cs="Arial"/>
          <w:sz w:val="24"/>
          <w:szCs w:val="24"/>
        </w:rPr>
        <w:t>Clear</w:t>
      </w:r>
      <w:r w:rsidR="007A6288">
        <w:rPr>
          <w:rFonts w:ascii="Arial" w:hAnsi="Arial" w:cs="Arial"/>
          <w:sz w:val="24"/>
          <w:szCs w:val="24"/>
        </w:rPr>
        <w:t xml:space="preserve">, </w:t>
      </w:r>
      <w:r w:rsidR="00304385">
        <w:rPr>
          <w:rFonts w:ascii="Arial" w:hAnsi="Arial" w:cs="Arial"/>
          <w:sz w:val="24"/>
          <w:szCs w:val="24"/>
        </w:rPr>
        <w:t>two-way</w:t>
      </w:r>
      <w:r w:rsidR="0042537C">
        <w:rPr>
          <w:rFonts w:ascii="Arial" w:hAnsi="Arial" w:cs="Arial"/>
          <w:sz w:val="24"/>
          <w:szCs w:val="24"/>
        </w:rPr>
        <w:t xml:space="preserve"> communication, </w:t>
      </w:r>
      <w:r w:rsidR="00473F64">
        <w:rPr>
          <w:rFonts w:ascii="Arial" w:hAnsi="Arial" w:cs="Arial"/>
          <w:sz w:val="24"/>
          <w:szCs w:val="24"/>
        </w:rPr>
        <w:t>accountability,</w:t>
      </w:r>
      <w:r w:rsidR="006F5B07">
        <w:rPr>
          <w:rFonts w:ascii="Arial" w:hAnsi="Arial" w:cs="Arial"/>
          <w:sz w:val="24"/>
          <w:szCs w:val="24"/>
        </w:rPr>
        <w:t xml:space="preserve"> and inclusivity, builds credibility and </w:t>
      </w:r>
      <w:r w:rsidR="00886F5C">
        <w:rPr>
          <w:rFonts w:ascii="Arial" w:hAnsi="Arial" w:cs="Arial"/>
          <w:sz w:val="24"/>
          <w:szCs w:val="24"/>
        </w:rPr>
        <w:t>strengthens relationships</w:t>
      </w:r>
      <w:r w:rsidR="00424464">
        <w:rPr>
          <w:rFonts w:ascii="Arial" w:hAnsi="Arial" w:cs="Arial"/>
          <w:sz w:val="24"/>
          <w:szCs w:val="24"/>
        </w:rPr>
        <w:t xml:space="preserve">. This provides a solid foundation </w:t>
      </w:r>
      <w:r w:rsidR="00C16F18">
        <w:rPr>
          <w:rFonts w:ascii="Arial" w:hAnsi="Arial" w:cs="Arial"/>
          <w:sz w:val="24"/>
          <w:szCs w:val="24"/>
        </w:rPr>
        <w:t>to</w:t>
      </w:r>
      <w:r w:rsidR="004D56AC">
        <w:rPr>
          <w:rFonts w:ascii="Arial" w:hAnsi="Arial" w:cs="Arial"/>
          <w:sz w:val="24"/>
          <w:szCs w:val="24"/>
        </w:rPr>
        <w:t xml:space="preserve"> allow consideration of cultural, </w:t>
      </w:r>
      <w:r w:rsidR="00473F64">
        <w:rPr>
          <w:rFonts w:ascii="Arial" w:hAnsi="Arial" w:cs="Arial"/>
          <w:sz w:val="24"/>
          <w:szCs w:val="24"/>
        </w:rPr>
        <w:t>social,</w:t>
      </w:r>
      <w:r w:rsidR="004D56AC">
        <w:rPr>
          <w:rFonts w:ascii="Arial" w:hAnsi="Arial" w:cs="Arial"/>
          <w:sz w:val="24"/>
          <w:szCs w:val="24"/>
        </w:rPr>
        <w:t xml:space="preserve"> and economic </w:t>
      </w:r>
      <w:r w:rsidR="00304385">
        <w:rPr>
          <w:rFonts w:ascii="Arial" w:hAnsi="Arial" w:cs="Arial"/>
          <w:sz w:val="24"/>
          <w:szCs w:val="24"/>
        </w:rPr>
        <w:t xml:space="preserve">variability when making policy decisions </w:t>
      </w:r>
      <w:sdt>
        <w:sdtPr>
          <w:rPr>
            <w:rFonts w:ascii="Arial" w:hAnsi="Arial" w:cs="Arial"/>
            <w:sz w:val="24"/>
            <w:szCs w:val="24"/>
          </w:rPr>
          <w:id w:val="914900371"/>
          <w:citation/>
        </w:sdtPr>
        <w:sdtEndPr/>
        <w:sdtContent>
          <w:r w:rsidR="00221632">
            <w:rPr>
              <w:rFonts w:ascii="Arial" w:hAnsi="Arial" w:cs="Arial"/>
              <w:sz w:val="24"/>
              <w:szCs w:val="24"/>
            </w:rPr>
            <w:fldChar w:fldCharType="begin"/>
          </w:r>
          <w:r w:rsidR="00221632">
            <w:rPr>
              <w:rFonts w:ascii="Arial" w:hAnsi="Arial" w:cs="Arial"/>
              <w:sz w:val="24"/>
              <w:szCs w:val="24"/>
            </w:rPr>
            <w:instrText xml:space="preserve"> CITATION Con20 \l 2057 </w:instrText>
          </w:r>
          <w:r w:rsidR="00221632">
            <w:rPr>
              <w:rFonts w:ascii="Arial" w:hAnsi="Arial" w:cs="Arial"/>
              <w:sz w:val="24"/>
              <w:szCs w:val="24"/>
            </w:rPr>
            <w:fldChar w:fldCharType="separate"/>
          </w:r>
          <w:r w:rsidR="004420AE" w:rsidRPr="004420AE">
            <w:rPr>
              <w:rFonts w:ascii="Arial" w:hAnsi="Arial" w:cs="Arial"/>
              <w:noProof/>
              <w:sz w:val="24"/>
              <w:szCs w:val="24"/>
            </w:rPr>
            <w:t>(Connolly &amp; van der Zwet, 2020)</w:t>
          </w:r>
          <w:r w:rsidR="00221632">
            <w:rPr>
              <w:rFonts w:ascii="Arial" w:hAnsi="Arial" w:cs="Arial"/>
              <w:sz w:val="24"/>
              <w:szCs w:val="24"/>
            </w:rPr>
            <w:fldChar w:fldCharType="end"/>
          </w:r>
        </w:sdtContent>
      </w:sdt>
      <w:r w:rsidR="00221632">
        <w:rPr>
          <w:rFonts w:ascii="Arial" w:hAnsi="Arial" w:cs="Arial"/>
          <w:sz w:val="24"/>
          <w:szCs w:val="24"/>
        </w:rPr>
        <w:t>.</w:t>
      </w:r>
    </w:p>
    <w:p w14:paraId="505CD709" w14:textId="6C23E60C" w:rsidR="0002429B" w:rsidRDefault="00A15146" w:rsidP="00C356C4">
      <w:pPr>
        <w:pStyle w:val="ListParagraph"/>
        <w:ind w:left="0"/>
        <w:rPr>
          <w:rFonts w:ascii="Arial" w:hAnsi="Arial" w:cs="Arial"/>
          <w:sz w:val="24"/>
          <w:szCs w:val="24"/>
        </w:rPr>
      </w:pPr>
      <w:r>
        <w:rPr>
          <w:rFonts w:ascii="Arial" w:hAnsi="Arial" w:cs="Arial"/>
          <w:sz w:val="24"/>
          <w:szCs w:val="24"/>
        </w:rPr>
        <w:t>The</w:t>
      </w:r>
      <w:r w:rsidR="00AC4960">
        <w:rPr>
          <w:rFonts w:ascii="Arial" w:hAnsi="Arial" w:cs="Arial"/>
          <w:sz w:val="24"/>
          <w:szCs w:val="24"/>
        </w:rPr>
        <w:t xml:space="preserve">re are clear benefits of </w:t>
      </w:r>
      <w:r w:rsidR="00473F64">
        <w:rPr>
          <w:rFonts w:ascii="Arial" w:hAnsi="Arial" w:cs="Arial"/>
          <w:sz w:val="24"/>
          <w:szCs w:val="24"/>
        </w:rPr>
        <w:t>using</w:t>
      </w:r>
      <w:r w:rsidR="00AC4960">
        <w:rPr>
          <w:rFonts w:ascii="Arial" w:hAnsi="Arial" w:cs="Arial"/>
          <w:sz w:val="24"/>
          <w:szCs w:val="24"/>
        </w:rPr>
        <w:t xml:space="preserve"> the autonomy of a local</w:t>
      </w:r>
      <w:r w:rsidR="00DA33D6">
        <w:rPr>
          <w:rFonts w:ascii="Arial" w:hAnsi="Arial" w:cs="Arial"/>
          <w:sz w:val="24"/>
          <w:szCs w:val="24"/>
        </w:rPr>
        <w:t>ly devised and driven policy to meet the needs of their community, however this must be backed by a solid framework of governance by the national policy maker</w:t>
      </w:r>
      <w:r w:rsidR="000951D3">
        <w:rPr>
          <w:rFonts w:ascii="Arial" w:hAnsi="Arial" w:cs="Arial"/>
          <w:sz w:val="24"/>
          <w:szCs w:val="24"/>
        </w:rPr>
        <w:t xml:space="preserve">. As recommended by Shawcross (2023), </w:t>
      </w:r>
      <w:r w:rsidR="00916339">
        <w:rPr>
          <w:rFonts w:ascii="Arial" w:hAnsi="Arial" w:cs="Arial"/>
          <w:sz w:val="24"/>
          <w:szCs w:val="24"/>
        </w:rPr>
        <w:t>he suggests that Prevent make a move from a national Prevent delivery model to a regional model.</w:t>
      </w:r>
      <w:r w:rsidR="00C42282">
        <w:rPr>
          <w:rFonts w:ascii="Arial" w:hAnsi="Arial" w:cs="Arial"/>
          <w:sz w:val="24"/>
          <w:szCs w:val="24"/>
        </w:rPr>
        <w:t xml:space="preserve"> This on paper sounds reasonable as backed by the benefits of the literature already explained, however, regional </w:t>
      </w:r>
      <w:r w:rsidR="004E2DD8">
        <w:rPr>
          <w:rFonts w:ascii="Arial" w:hAnsi="Arial" w:cs="Arial"/>
          <w:sz w:val="24"/>
          <w:szCs w:val="24"/>
        </w:rPr>
        <w:t>implementation must come with financial package to ensure th</w:t>
      </w:r>
      <w:r w:rsidR="005326E9">
        <w:rPr>
          <w:rFonts w:ascii="Arial" w:hAnsi="Arial" w:cs="Arial"/>
          <w:sz w:val="24"/>
          <w:szCs w:val="24"/>
        </w:rPr>
        <w:t>at</w:t>
      </w:r>
      <w:r w:rsidR="004E2DD8">
        <w:rPr>
          <w:rFonts w:ascii="Arial" w:hAnsi="Arial" w:cs="Arial"/>
          <w:sz w:val="24"/>
          <w:szCs w:val="24"/>
        </w:rPr>
        <w:t xml:space="preserve"> already overstretched local services</w:t>
      </w:r>
      <w:r w:rsidR="005326E9">
        <w:rPr>
          <w:rFonts w:ascii="Arial" w:hAnsi="Arial" w:cs="Arial"/>
          <w:sz w:val="24"/>
          <w:szCs w:val="24"/>
        </w:rPr>
        <w:t>,</w:t>
      </w:r>
      <w:r w:rsidR="004E2DD8">
        <w:rPr>
          <w:rFonts w:ascii="Arial" w:hAnsi="Arial" w:cs="Arial"/>
          <w:sz w:val="24"/>
          <w:szCs w:val="24"/>
        </w:rPr>
        <w:t xml:space="preserve"> </w:t>
      </w:r>
      <w:r w:rsidR="00EC51E0">
        <w:rPr>
          <w:rFonts w:ascii="Arial" w:hAnsi="Arial" w:cs="Arial"/>
          <w:sz w:val="24"/>
          <w:szCs w:val="24"/>
        </w:rPr>
        <w:t>remain unscathed</w:t>
      </w:r>
      <w:r w:rsidR="004E2DD8">
        <w:rPr>
          <w:rFonts w:ascii="Arial" w:hAnsi="Arial" w:cs="Arial"/>
          <w:sz w:val="24"/>
          <w:szCs w:val="24"/>
        </w:rPr>
        <w:t xml:space="preserve"> </w:t>
      </w:r>
      <w:r w:rsidR="00791EEA">
        <w:rPr>
          <w:rFonts w:ascii="Arial" w:hAnsi="Arial" w:cs="Arial"/>
          <w:sz w:val="24"/>
          <w:szCs w:val="24"/>
        </w:rPr>
        <w:t>when</w:t>
      </w:r>
      <w:r w:rsidR="00F91005">
        <w:rPr>
          <w:rFonts w:ascii="Arial" w:hAnsi="Arial" w:cs="Arial"/>
          <w:sz w:val="24"/>
          <w:szCs w:val="24"/>
        </w:rPr>
        <w:t xml:space="preserve"> implementing this duty.</w:t>
      </w:r>
    </w:p>
    <w:p w14:paraId="4ECA6003" w14:textId="77777777" w:rsidR="0012431D" w:rsidRDefault="0012431D" w:rsidP="00C356C4">
      <w:pPr>
        <w:pStyle w:val="ListParagraph"/>
        <w:ind w:left="0"/>
        <w:rPr>
          <w:rFonts w:ascii="Arial" w:hAnsi="Arial" w:cs="Arial"/>
          <w:sz w:val="24"/>
          <w:szCs w:val="24"/>
        </w:rPr>
      </w:pPr>
    </w:p>
    <w:p w14:paraId="4384A6E2" w14:textId="34A9E639" w:rsidR="001834FA" w:rsidRDefault="00FF6C68" w:rsidP="00C356C4">
      <w:pPr>
        <w:pStyle w:val="ListParagraph"/>
        <w:ind w:left="0"/>
        <w:rPr>
          <w:rFonts w:ascii="Arial" w:hAnsi="Arial" w:cs="Arial"/>
          <w:sz w:val="24"/>
          <w:szCs w:val="24"/>
        </w:rPr>
      </w:pPr>
      <w:r>
        <w:rPr>
          <w:rFonts w:ascii="Arial" w:hAnsi="Arial" w:cs="Arial"/>
          <w:sz w:val="24"/>
          <w:szCs w:val="24"/>
        </w:rPr>
        <w:t xml:space="preserve">Intertwining the main concepts and findings of this essay, its important to understand the general aim of the Prevent duty. This is </w:t>
      </w:r>
      <w:r w:rsidR="00DE14E5">
        <w:rPr>
          <w:rFonts w:ascii="Arial" w:hAnsi="Arial" w:cs="Arial"/>
          <w:sz w:val="24"/>
          <w:szCs w:val="24"/>
        </w:rPr>
        <w:t xml:space="preserve">a multi-agency response in safeguarding </w:t>
      </w:r>
      <w:r w:rsidR="004C1C7D">
        <w:rPr>
          <w:rFonts w:ascii="Arial" w:hAnsi="Arial" w:cs="Arial"/>
          <w:sz w:val="24"/>
          <w:szCs w:val="24"/>
        </w:rPr>
        <w:t>individuals and institutions</w:t>
      </w:r>
      <w:r w:rsidR="00DE14E5">
        <w:rPr>
          <w:rFonts w:ascii="Arial" w:hAnsi="Arial" w:cs="Arial"/>
          <w:sz w:val="24"/>
          <w:szCs w:val="24"/>
        </w:rPr>
        <w:t xml:space="preserve"> who are vulnerable to terrorism, </w:t>
      </w:r>
      <w:r w:rsidR="00604F7A">
        <w:rPr>
          <w:rFonts w:ascii="Arial" w:hAnsi="Arial" w:cs="Arial"/>
          <w:sz w:val="24"/>
          <w:szCs w:val="24"/>
        </w:rPr>
        <w:t>whilst</w:t>
      </w:r>
      <w:r w:rsidR="007C6EFF">
        <w:rPr>
          <w:rFonts w:ascii="Arial" w:hAnsi="Arial" w:cs="Arial"/>
          <w:sz w:val="24"/>
          <w:szCs w:val="24"/>
        </w:rPr>
        <w:t xml:space="preserve"> mitigating the CT risk and vulnerability </w:t>
      </w:r>
      <w:r w:rsidR="00604F7A">
        <w:rPr>
          <w:rFonts w:ascii="Arial" w:hAnsi="Arial" w:cs="Arial"/>
          <w:sz w:val="24"/>
          <w:szCs w:val="24"/>
        </w:rPr>
        <w:t xml:space="preserve">that extreme ideologies can present </w:t>
      </w:r>
      <w:sdt>
        <w:sdtPr>
          <w:rPr>
            <w:rFonts w:ascii="Arial" w:hAnsi="Arial" w:cs="Arial"/>
            <w:sz w:val="24"/>
            <w:szCs w:val="24"/>
          </w:rPr>
          <w:id w:val="-1564707024"/>
          <w:citation/>
        </w:sdtPr>
        <w:sdtEndPr/>
        <w:sdtContent>
          <w:r w:rsidR="00BE55F2">
            <w:rPr>
              <w:rFonts w:ascii="Arial" w:hAnsi="Arial" w:cs="Arial"/>
              <w:sz w:val="24"/>
              <w:szCs w:val="24"/>
            </w:rPr>
            <w:fldChar w:fldCharType="begin"/>
          </w:r>
          <w:r w:rsidR="00BE55F2">
            <w:rPr>
              <w:rFonts w:ascii="Arial" w:hAnsi="Arial" w:cs="Arial"/>
              <w:sz w:val="24"/>
              <w:szCs w:val="24"/>
            </w:rPr>
            <w:instrText xml:space="preserve"> CITATION Hom25 \l 2057 </w:instrText>
          </w:r>
          <w:r w:rsidR="00BE55F2">
            <w:rPr>
              <w:rFonts w:ascii="Arial" w:hAnsi="Arial" w:cs="Arial"/>
              <w:sz w:val="24"/>
              <w:szCs w:val="24"/>
            </w:rPr>
            <w:fldChar w:fldCharType="separate"/>
          </w:r>
          <w:r w:rsidR="004420AE" w:rsidRPr="004420AE">
            <w:rPr>
              <w:rFonts w:ascii="Arial" w:hAnsi="Arial" w:cs="Arial"/>
              <w:noProof/>
              <w:sz w:val="24"/>
              <w:szCs w:val="24"/>
            </w:rPr>
            <w:t>(Home Office, 2025)</w:t>
          </w:r>
          <w:r w:rsidR="00BE55F2">
            <w:rPr>
              <w:rFonts w:ascii="Arial" w:hAnsi="Arial" w:cs="Arial"/>
              <w:sz w:val="24"/>
              <w:szCs w:val="24"/>
            </w:rPr>
            <w:fldChar w:fldCharType="end"/>
          </w:r>
        </w:sdtContent>
      </w:sdt>
      <w:r w:rsidR="00BE55F2">
        <w:rPr>
          <w:rFonts w:ascii="Arial" w:hAnsi="Arial" w:cs="Arial"/>
          <w:sz w:val="24"/>
          <w:szCs w:val="24"/>
        </w:rPr>
        <w:t>.</w:t>
      </w:r>
      <w:r w:rsidR="001834FA">
        <w:rPr>
          <w:rFonts w:ascii="Arial" w:hAnsi="Arial" w:cs="Arial"/>
          <w:sz w:val="24"/>
          <w:szCs w:val="24"/>
        </w:rPr>
        <w:t xml:space="preserve"> </w:t>
      </w:r>
    </w:p>
    <w:p w14:paraId="73812A34" w14:textId="0D5CB331" w:rsidR="005C6E17" w:rsidRDefault="001834FA" w:rsidP="00C356C4">
      <w:pPr>
        <w:pStyle w:val="ListParagraph"/>
        <w:ind w:left="0"/>
        <w:rPr>
          <w:rFonts w:ascii="Arial" w:hAnsi="Arial" w:cs="Arial"/>
          <w:sz w:val="24"/>
          <w:szCs w:val="24"/>
        </w:rPr>
      </w:pPr>
      <w:r>
        <w:rPr>
          <w:rFonts w:ascii="Arial" w:hAnsi="Arial" w:cs="Arial"/>
          <w:sz w:val="24"/>
          <w:szCs w:val="24"/>
        </w:rPr>
        <w:t>To enable</w:t>
      </w:r>
      <w:r w:rsidR="005C6E17">
        <w:rPr>
          <w:rFonts w:ascii="Arial" w:hAnsi="Arial" w:cs="Arial"/>
          <w:sz w:val="24"/>
          <w:szCs w:val="24"/>
        </w:rPr>
        <w:t xml:space="preserve"> any </w:t>
      </w:r>
      <w:r w:rsidR="00B70B77">
        <w:rPr>
          <w:rFonts w:ascii="Arial" w:hAnsi="Arial" w:cs="Arial"/>
          <w:sz w:val="24"/>
          <w:szCs w:val="24"/>
        </w:rPr>
        <w:t xml:space="preserve">multi-agency partnership to </w:t>
      </w:r>
      <w:r>
        <w:rPr>
          <w:rFonts w:ascii="Arial" w:hAnsi="Arial" w:cs="Arial"/>
          <w:sz w:val="24"/>
          <w:szCs w:val="24"/>
        </w:rPr>
        <w:t xml:space="preserve">a realistic chance to </w:t>
      </w:r>
      <w:r w:rsidR="00B70B77">
        <w:rPr>
          <w:rFonts w:ascii="Arial" w:hAnsi="Arial" w:cs="Arial"/>
          <w:sz w:val="24"/>
          <w:szCs w:val="24"/>
        </w:rPr>
        <w:t xml:space="preserve">succeed, </w:t>
      </w:r>
      <w:r w:rsidR="00BB7F41">
        <w:rPr>
          <w:rFonts w:ascii="Arial" w:hAnsi="Arial" w:cs="Arial"/>
          <w:sz w:val="24"/>
          <w:szCs w:val="24"/>
        </w:rPr>
        <w:t>all must adopt a core theme of governance, structure, trust, accountability, and respect</w:t>
      </w:r>
      <w:r w:rsidR="00647849">
        <w:rPr>
          <w:rFonts w:ascii="Arial" w:hAnsi="Arial" w:cs="Arial"/>
          <w:sz w:val="24"/>
          <w:szCs w:val="24"/>
        </w:rPr>
        <w:t>.</w:t>
      </w:r>
      <w:r w:rsidR="00BB7F41">
        <w:rPr>
          <w:rFonts w:ascii="Arial" w:hAnsi="Arial" w:cs="Arial"/>
          <w:sz w:val="24"/>
          <w:szCs w:val="24"/>
        </w:rPr>
        <w:t xml:space="preserve"> </w:t>
      </w:r>
      <w:r w:rsidR="0072401A">
        <w:rPr>
          <w:rFonts w:ascii="Arial" w:hAnsi="Arial" w:cs="Arial"/>
          <w:sz w:val="24"/>
          <w:szCs w:val="24"/>
        </w:rPr>
        <w:t xml:space="preserve">In the instance of the Prevent duty, this should be steered centrally, </w:t>
      </w:r>
      <w:r w:rsidR="009B0274">
        <w:rPr>
          <w:rFonts w:ascii="Arial" w:hAnsi="Arial" w:cs="Arial"/>
          <w:sz w:val="24"/>
          <w:szCs w:val="24"/>
        </w:rPr>
        <w:t xml:space="preserve">empowered with </w:t>
      </w:r>
      <w:r w:rsidR="009555AE">
        <w:rPr>
          <w:rFonts w:ascii="Arial" w:hAnsi="Arial" w:cs="Arial"/>
          <w:sz w:val="24"/>
          <w:szCs w:val="24"/>
        </w:rPr>
        <w:t xml:space="preserve">sufficient autonomy at a local delivery level, without the </w:t>
      </w:r>
      <w:r w:rsidR="00766B05">
        <w:rPr>
          <w:rFonts w:ascii="Arial" w:hAnsi="Arial" w:cs="Arial"/>
          <w:sz w:val="24"/>
          <w:szCs w:val="24"/>
        </w:rPr>
        <w:t xml:space="preserve">fear or interference from </w:t>
      </w:r>
      <w:r w:rsidR="00660B25">
        <w:rPr>
          <w:rFonts w:ascii="Arial" w:hAnsi="Arial" w:cs="Arial"/>
          <w:sz w:val="24"/>
          <w:szCs w:val="24"/>
        </w:rPr>
        <w:t xml:space="preserve">politicians. </w:t>
      </w:r>
      <w:r w:rsidR="0058798B">
        <w:rPr>
          <w:rFonts w:ascii="Arial" w:hAnsi="Arial" w:cs="Arial"/>
          <w:sz w:val="24"/>
          <w:szCs w:val="24"/>
        </w:rPr>
        <w:t xml:space="preserve">This is especially important when considering the </w:t>
      </w:r>
      <w:r w:rsidR="00434007">
        <w:rPr>
          <w:rFonts w:ascii="Arial" w:hAnsi="Arial" w:cs="Arial"/>
          <w:sz w:val="24"/>
          <w:szCs w:val="24"/>
        </w:rPr>
        <w:t>well documented uncertainty around</w:t>
      </w:r>
      <w:r w:rsidR="00A70B50">
        <w:rPr>
          <w:rFonts w:ascii="Arial" w:hAnsi="Arial" w:cs="Arial"/>
          <w:sz w:val="24"/>
          <w:szCs w:val="24"/>
        </w:rPr>
        <w:t xml:space="preserve"> the meaning of</w:t>
      </w:r>
      <w:r w:rsidR="00434007">
        <w:rPr>
          <w:rFonts w:ascii="Arial" w:hAnsi="Arial" w:cs="Arial"/>
          <w:sz w:val="24"/>
          <w:szCs w:val="24"/>
        </w:rPr>
        <w:t xml:space="preserve"> ‘’</w:t>
      </w:r>
      <w:r w:rsidR="00434007" w:rsidRPr="0013593F">
        <w:rPr>
          <w:rFonts w:ascii="Arial" w:hAnsi="Arial" w:cs="Arial"/>
          <w:sz w:val="24"/>
          <w:szCs w:val="24"/>
        </w:rPr>
        <w:t xml:space="preserve">It is the will of Parliament and Government that </w:t>
      </w:r>
      <w:r w:rsidR="00434007" w:rsidRPr="0013593F">
        <w:rPr>
          <w:rFonts w:ascii="Arial" w:hAnsi="Arial" w:cs="Arial"/>
          <w:sz w:val="24"/>
          <w:szCs w:val="24"/>
        </w:rPr>
        <w:lastRenderedPageBreak/>
        <w:t>the office of constable shall not be open to improper political interference</w:t>
      </w:r>
      <w:r w:rsidR="00434007">
        <w:rPr>
          <w:rFonts w:ascii="Arial" w:hAnsi="Arial" w:cs="Arial"/>
          <w:sz w:val="24"/>
          <w:szCs w:val="24"/>
        </w:rPr>
        <w:t xml:space="preserve">’’ </w:t>
      </w:r>
      <w:sdt>
        <w:sdtPr>
          <w:rPr>
            <w:rFonts w:ascii="Arial" w:hAnsi="Arial" w:cs="Arial"/>
            <w:sz w:val="24"/>
            <w:szCs w:val="24"/>
          </w:rPr>
          <w:id w:val="-668799691"/>
          <w:citation/>
        </w:sdtPr>
        <w:sdtEndPr/>
        <w:sdtContent>
          <w:r w:rsidR="00434007">
            <w:rPr>
              <w:rFonts w:ascii="Arial" w:hAnsi="Arial" w:cs="Arial"/>
              <w:sz w:val="24"/>
              <w:szCs w:val="24"/>
            </w:rPr>
            <w:fldChar w:fldCharType="begin"/>
          </w:r>
          <w:r w:rsidR="00434007">
            <w:rPr>
              <w:rFonts w:ascii="Arial" w:hAnsi="Arial" w:cs="Arial"/>
              <w:sz w:val="24"/>
              <w:szCs w:val="24"/>
            </w:rPr>
            <w:instrText xml:space="preserve"> CITATION Sec23 \l 2057 </w:instrText>
          </w:r>
          <w:r w:rsidR="00434007">
            <w:rPr>
              <w:rFonts w:ascii="Arial" w:hAnsi="Arial" w:cs="Arial"/>
              <w:sz w:val="24"/>
              <w:szCs w:val="24"/>
            </w:rPr>
            <w:fldChar w:fldCharType="separate"/>
          </w:r>
          <w:r w:rsidR="004420AE" w:rsidRPr="004420AE">
            <w:rPr>
              <w:rFonts w:ascii="Arial" w:hAnsi="Arial" w:cs="Arial"/>
              <w:noProof/>
              <w:sz w:val="24"/>
              <w:szCs w:val="24"/>
            </w:rPr>
            <w:t>(Secretary of State, 2023)</w:t>
          </w:r>
          <w:r w:rsidR="00434007">
            <w:rPr>
              <w:rFonts w:ascii="Arial" w:hAnsi="Arial" w:cs="Arial"/>
              <w:sz w:val="24"/>
              <w:szCs w:val="24"/>
            </w:rPr>
            <w:fldChar w:fldCharType="end"/>
          </w:r>
        </w:sdtContent>
      </w:sdt>
      <w:r w:rsidR="00434007">
        <w:rPr>
          <w:rFonts w:ascii="Arial" w:hAnsi="Arial" w:cs="Arial"/>
          <w:sz w:val="24"/>
          <w:szCs w:val="24"/>
        </w:rPr>
        <w:t>.</w:t>
      </w:r>
    </w:p>
    <w:p w14:paraId="6F914470" w14:textId="2C0A64A8" w:rsidR="00A70B50" w:rsidRDefault="00136E44" w:rsidP="00C356C4">
      <w:pPr>
        <w:pStyle w:val="ListParagraph"/>
        <w:ind w:left="0"/>
        <w:rPr>
          <w:rFonts w:ascii="Arial" w:hAnsi="Arial" w:cs="Arial"/>
          <w:sz w:val="24"/>
          <w:szCs w:val="24"/>
        </w:rPr>
      </w:pPr>
      <w:r>
        <w:rPr>
          <w:rFonts w:ascii="Arial" w:hAnsi="Arial" w:cs="Arial"/>
          <w:sz w:val="24"/>
          <w:szCs w:val="24"/>
        </w:rPr>
        <w:t xml:space="preserve">The fundamental </w:t>
      </w:r>
      <w:r w:rsidR="001F6DA0">
        <w:rPr>
          <w:rFonts w:ascii="Arial" w:hAnsi="Arial" w:cs="Arial"/>
          <w:sz w:val="24"/>
          <w:szCs w:val="24"/>
        </w:rPr>
        <w:t>basis of policing within the UK is that the police are independent from government interference on operational matters.</w:t>
      </w:r>
      <w:r w:rsidR="00F80643">
        <w:rPr>
          <w:rFonts w:ascii="Arial" w:hAnsi="Arial" w:cs="Arial"/>
          <w:sz w:val="24"/>
          <w:szCs w:val="24"/>
        </w:rPr>
        <w:t xml:space="preserve"> This is pivotal </w:t>
      </w:r>
      <w:r w:rsidR="005F0EC0">
        <w:rPr>
          <w:rFonts w:ascii="Arial" w:hAnsi="Arial" w:cs="Arial"/>
          <w:sz w:val="24"/>
          <w:szCs w:val="24"/>
        </w:rPr>
        <w:t xml:space="preserve">as argued by Tyler &amp; Nobo (2022), when embarking on the importance of </w:t>
      </w:r>
      <w:r w:rsidR="00E24316">
        <w:rPr>
          <w:rFonts w:ascii="Arial" w:hAnsi="Arial" w:cs="Arial"/>
          <w:sz w:val="24"/>
          <w:szCs w:val="24"/>
        </w:rPr>
        <w:t>policing</w:t>
      </w:r>
      <w:r w:rsidR="005F0EC0">
        <w:rPr>
          <w:rFonts w:ascii="Arial" w:hAnsi="Arial" w:cs="Arial"/>
          <w:sz w:val="24"/>
          <w:szCs w:val="24"/>
        </w:rPr>
        <w:t xml:space="preserve"> by consent</w:t>
      </w:r>
      <w:r w:rsidR="00E24316">
        <w:rPr>
          <w:rFonts w:ascii="Arial" w:hAnsi="Arial" w:cs="Arial"/>
          <w:sz w:val="24"/>
          <w:szCs w:val="24"/>
        </w:rPr>
        <w:t>.</w:t>
      </w:r>
    </w:p>
    <w:p w14:paraId="0BDCEC15" w14:textId="2E35E927" w:rsidR="00841C9C" w:rsidRDefault="009D25CA" w:rsidP="00C356C4">
      <w:pPr>
        <w:pStyle w:val="ListParagraph"/>
        <w:ind w:left="0"/>
        <w:rPr>
          <w:rFonts w:ascii="Arial" w:hAnsi="Arial" w:cs="Arial"/>
          <w:sz w:val="24"/>
          <w:szCs w:val="24"/>
        </w:rPr>
      </w:pPr>
      <w:r>
        <w:rPr>
          <w:rFonts w:ascii="Arial" w:hAnsi="Arial" w:cs="Arial"/>
          <w:sz w:val="24"/>
          <w:szCs w:val="24"/>
        </w:rPr>
        <w:t xml:space="preserve">There is </w:t>
      </w:r>
      <w:r w:rsidR="00EE3169">
        <w:rPr>
          <w:rFonts w:ascii="Arial" w:hAnsi="Arial" w:cs="Arial"/>
          <w:sz w:val="24"/>
          <w:szCs w:val="24"/>
        </w:rPr>
        <w:t>a</w:t>
      </w:r>
      <w:r>
        <w:rPr>
          <w:rFonts w:ascii="Arial" w:hAnsi="Arial" w:cs="Arial"/>
          <w:sz w:val="24"/>
          <w:szCs w:val="24"/>
        </w:rPr>
        <w:t xml:space="preserve"> significant importance on communities trusting policy makers and those that govern </w:t>
      </w:r>
      <w:r w:rsidR="00726BF6">
        <w:rPr>
          <w:rFonts w:ascii="Arial" w:hAnsi="Arial" w:cs="Arial"/>
          <w:sz w:val="24"/>
          <w:szCs w:val="24"/>
        </w:rPr>
        <w:t>the fundamental laws, legislation and decisions that affect their human rights.</w:t>
      </w:r>
      <w:r w:rsidR="00EE3169">
        <w:rPr>
          <w:rFonts w:ascii="Arial" w:hAnsi="Arial" w:cs="Arial"/>
          <w:sz w:val="24"/>
          <w:szCs w:val="24"/>
        </w:rPr>
        <w:t xml:space="preserve"> A significance that provides </w:t>
      </w:r>
      <w:r w:rsidR="00D34B38">
        <w:rPr>
          <w:rFonts w:ascii="Arial" w:hAnsi="Arial" w:cs="Arial"/>
          <w:sz w:val="24"/>
          <w:szCs w:val="24"/>
        </w:rPr>
        <w:t xml:space="preserve">the public with reassurance that their interests are being served by those that they have voted in favour </w:t>
      </w:r>
      <w:r w:rsidR="00D0654D">
        <w:rPr>
          <w:rFonts w:ascii="Arial" w:hAnsi="Arial" w:cs="Arial"/>
          <w:sz w:val="24"/>
          <w:szCs w:val="24"/>
        </w:rPr>
        <w:t>of as a representative of the nation.</w:t>
      </w:r>
      <w:r w:rsidR="00331BF6">
        <w:rPr>
          <w:rFonts w:ascii="Arial" w:hAnsi="Arial" w:cs="Arial"/>
          <w:sz w:val="24"/>
          <w:szCs w:val="24"/>
        </w:rPr>
        <w:t xml:space="preserve"> Not, an interest of their own careerism or political </w:t>
      </w:r>
      <w:r w:rsidR="00505DF3">
        <w:rPr>
          <w:rFonts w:ascii="Arial" w:hAnsi="Arial" w:cs="Arial"/>
          <w:sz w:val="24"/>
          <w:szCs w:val="24"/>
        </w:rPr>
        <w:t>agenda.</w:t>
      </w:r>
    </w:p>
    <w:p w14:paraId="40CCAF62" w14:textId="5442EB57" w:rsidR="00DA092F" w:rsidRDefault="00505DF3" w:rsidP="00C356C4">
      <w:pPr>
        <w:pStyle w:val="ListParagraph"/>
        <w:ind w:left="0"/>
        <w:rPr>
          <w:rFonts w:ascii="Arial" w:hAnsi="Arial" w:cs="Arial"/>
          <w:sz w:val="24"/>
          <w:szCs w:val="24"/>
        </w:rPr>
      </w:pPr>
      <w:r>
        <w:rPr>
          <w:rFonts w:ascii="Arial" w:hAnsi="Arial" w:cs="Arial"/>
          <w:sz w:val="24"/>
          <w:szCs w:val="24"/>
        </w:rPr>
        <w:t xml:space="preserve">The </w:t>
      </w:r>
      <w:r w:rsidR="00481970">
        <w:rPr>
          <w:rFonts w:ascii="Arial" w:hAnsi="Arial" w:cs="Arial"/>
          <w:sz w:val="24"/>
          <w:szCs w:val="24"/>
        </w:rPr>
        <w:t xml:space="preserve">apparent </w:t>
      </w:r>
      <w:r w:rsidR="008A2351">
        <w:rPr>
          <w:rFonts w:ascii="Arial" w:hAnsi="Arial" w:cs="Arial"/>
          <w:sz w:val="24"/>
          <w:szCs w:val="24"/>
        </w:rPr>
        <w:t>two-tier</w:t>
      </w:r>
      <w:r w:rsidR="00481970">
        <w:rPr>
          <w:rFonts w:ascii="Arial" w:hAnsi="Arial" w:cs="Arial"/>
          <w:sz w:val="24"/>
          <w:szCs w:val="24"/>
        </w:rPr>
        <w:t xml:space="preserve"> system of accountability and political interference is </w:t>
      </w:r>
      <w:r w:rsidR="0095435B">
        <w:rPr>
          <w:rFonts w:ascii="Arial" w:hAnsi="Arial" w:cs="Arial"/>
          <w:sz w:val="24"/>
          <w:szCs w:val="24"/>
        </w:rPr>
        <w:t xml:space="preserve">clear to see. </w:t>
      </w:r>
      <w:r w:rsidR="00BC2DE4">
        <w:rPr>
          <w:rFonts w:ascii="Arial" w:hAnsi="Arial" w:cs="Arial"/>
          <w:sz w:val="24"/>
          <w:szCs w:val="24"/>
        </w:rPr>
        <w:t xml:space="preserve">A display of ignorance </w:t>
      </w:r>
      <w:r w:rsidR="00AA0039">
        <w:rPr>
          <w:rFonts w:ascii="Arial" w:hAnsi="Arial" w:cs="Arial"/>
          <w:sz w:val="24"/>
          <w:szCs w:val="24"/>
        </w:rPr>
        <w:t>to this at government level has</w:t>
      </w:r>
      <w:r w:rsidR="00C41998">
        <w:rPr>
          <w:rFonts w:ascii="Arial" w:hAnsi="Arial" w:cs="Arial"/>
          <w:sz w:val="24"/>
          <w:szCs w:val="24"/>
        </w:rPr>
        <w:t xml:space="preserve"> </w:t>
      </w:r>
      <w:r w:rsidR="00A44F13">
        <w:rPr>
          <w:rFonts w:ascii="Arial" w:hAnsi="Arial" w:cs="Arial"/>
          <w:sz w:val="24"/>
          <w:szCs w:val="24"/>
        </w:rPr>
        <w:t>caused</w:t>
      </w:r>
      <w:r w:rsidR="00C41998">
        <w:rPr>
          <w:rFonts w:ascii="Arial" w:hAnsi="Arial" w:cs="Arial"/>
          <w:sz w:val="24"/>
          <w:szCs w:val="24"/>
        </w:rPr>
        <w:t xml:space="preserve"> </w:t>
      </w:r>
      <w:r w:rsidR="00D05F9B">
        <w:rPr>
          <w:rFonts w:ascii="Arial" w:hAnsi="Arial" w:cs="Arial"/>
          <w:sz w:val="24"/>
          <w:szCs w:val="24"/>
        </w:rPr>
        <w:t>grave damage</w:t>
      </w:r>
      <w:r w:rsidR="00AA0039">
        <w:rPr>
          <w:rFonts w:ascii="Arial" w:hAnsi="Arial" w:cs="Arial"/>
          <w:sz w:val="24"/>
          <w:szCs w:val="24"/>
        </w:rPr>
        <w:t xml:space="preserve"> to the </w:t>
      </w:r>
      <w:r w:rsidR="00EA08C9">
        <w:rPr>
          <w:rFonts w:ascii="Arial" w:hAnsi="Arial" w:cs="Arial"/>
          <w:sz w:val="24"/>
          <w:szCs w:val="24"/>
        </w:rPr>
        <w:t>reputation of the Prevent duty</w:t>
      </w:r>
      <w:r w:rsidR="006510F8">
        <w:rPr>
          <w:rFonts w:ascii="Arial" w:hAnsi="Arial" w:cs="Arial"/>
          <w:sz w:val="24"/>
          <w:szCs w:val="24"/>
        </w:rPr>
        <w:t>, complicating the effective deliverance at local level. T</w:t>
      </w:r>
      <w:r w:rsidR="00EA08C9">
        <w:rPr>
          <w:rFonts w:ascii="Arial" w:hAnsi="Arial" w:cs="Arial"/>
          <w:sz w:val="24"/>
          <w:szCs w:val="24"/>
        </w:rPr>
        <w:t xml:space="preserve">he secrecy around </w:t>
      </w:r>
      <w:r w:rsidR="00C516CB">
        <w:rPr>
          <w:rFonts w:ascii="Arial" w:hAnsi="Arial" w:cs="Arial"/>
          <w:sz w:val="24"/>
          <w:szCs w:val="24"/>
        </w:rPr>
        <w:t xml:space="preserve">the </w:t>
      </w:r>
      <w:r w:rsidR="003A5700">
        <w:rPr>
          <w:rFonts w:ascii="Arial" w:hAnsi="Arial" w:cs="Arial"/>
          <w:sz w:val="24"/>
          <w:szCs w:val="24"/>
        </w:rPr>
        <w:t xml:space="preserve">closed independent </w:t>
      </w:r>
      <w:r w:rsidR="00C516CB">
        <w:rPr>
          <w:rFonts w:ascii="Arial" w:hAnsi="Arial" w:cs="Arial"/>
          <w:sz w:val="24"/>
          <w:szCs w:val="24"/>
        </w:rPr>
        <w:t xml:space="preserve">National and Security Committee Panels, </w:t>
      </w:r>
      <w:r w:rsidR="00FD5E3A">
        <w:rPr>
          <w:rFonts w:ascii="Arial" w:hAnsi="Arial" w:cs="Arial"/>
          <w:sz w:val="24"/>
          <w:szCs w:val="24"/>
        </w:rPr>
        <w:t xml:space="preserve">seen as the </w:t>
      </w:r>
      <w:r w:rsidR="00EA3916">
        <w:rPr>
          <w:rFonts w:ascii="Arial" w:hAnsi="Arial" w:cs="Arial"/>
          <w:sz w:val="24"/>
          <w:szCs w:val="24"/>
        </w:rPr>
        <w:t>top tier accountability panels, which</w:t>
      </w:r>
      <w:r w:rsidR="00C516CB">
        <w:rPr>
          <w:rFonts w:ascii="Arial" w:hAnsi="Arial" w:cs="Arial"/>
          <w:sz w:val="24"/>
          <w:szCs w:val="24"/>
        </w:rPr>
        <w:t xml:space="preserve"> </w:t>
      </w:r>
      <w:r w:rsidR="00FD5E3A">
        <w:rPr>
          <w:rFonts w:ascii="Arial" w:hAnsi="Arial" w:cs="Arial"/>
          <w:sz w:val="24"/>
          <w:szCs w:val="24"/>
        </w:rPr>
        <w:t>are also</w:t>
      </w:r>
      <w:r w:rsidR="00C516CB">
        <w:rPr>
          <w:rFonts w:ascii="Arial" w:hAnsi="Arial" w:cs="Arial"/>
          <w:sz w:val="24"/>
          <w:szCs w:val="24"/>
        </w:rPr>
        <w:t xml:space="preserve"> significant</w:t>
      </w:r>
      <w:r w:rsidR="00465602">
        <w:rPr>
          <w:rFonts w:ascii="Arial" w:hAnsi="Arial" w:cs="Arial"/>
          <w:sz w:val="24"/>
          <w:szCs w:val="24"/>
        </w:rPr>
        <w:t>ly</w:t>
      </w:r>
      <w:r w:rsidR="00C516CB">
        <w:rPr>
          <w:rFonts w:ascii="Arial" w:hAnsi="Arial" w:cs="Arial"/>
          <w:sz w:val="24"/>
          <w:szCs w:val="24"/>
        </w:rPr>
        <w:t xml:space="preserve"> influence </w:t>
      </w:r>
      <w:r w:rsidR="00465602">
        <w:rPr>
          <w:rFonts w:ascii="Arial" w:hAnsi="Arial" w:cs="Arial"/>
          <w:sz w:val="24"/>
          <w:szCs w:val="24"/>
        </w:rPr>
        <w:t>by the Prime Minister</w:t>
      </w:r>
      <w:r w:rsidR="00EA3916">
        <w:rPr>
          <w:rFonts w:ascii="Arial" w:hAnsi="Arial" w:cs="Arial"/>
          <w:sz w:val="24"/>
          <w:szCs w:val="24"/>
        </w:rPr>
        <w:t xml:space="preserve">. An independent review of Prevent, that </w:t>
      </w:r>
      <w:r w:rsidR="00C9003D">
        <w:rPr>
          <w:rFonts w:ascii="Arial" w:hAnsi="Arial" w:cs="Arial"/>
          <w:sz w:val="24"/>
          <w:szCs w:val="24"/>
        </w:rPr>
        <w:t xml:space="preserve">the </w:t>
      </w:r>
      <w:r w:rsidR="00BC6BDE">
        <w:rPr>
          <w:rFonts w:ascii="Arial" w:hAnsi="Arial" w:cs="Arial"/>
          <w:sz w:val="24"/>
          <w:szCs w:val="24"/>
        </w:rPr>
        <w:t>Secretary of State</w:t>
      </w:r>
      <w:r w:rsidR="00C9003D">
        <w:rPr>
          <w:rFonts w:ascii="Arial" w:hAnsi="Arial" w:cs="Arial"/>
          <w:sz w:val="24"/>
          <w:szCs w:val="24"/>
        </w:rPr>
        <w:t xml:space="preserve"> had on two occasions, appointed a non-independent reviewer</w:t>
      </w:r>
      <w:r w:rsidR="00BC6BDE">
        <w:rPr>
          <w:rFonts w:ascii="Arial" w:hAnsi="Arial" w:cs="Arial"/>
          <w:sz w:val="24"/>
          <w:szCs w:val="24"/>
        </w:rPr>
        <w:t>. On top of the same independent review that had been proven to have been heavily influenced by the Home Office and Secretary of State themselves.</w:t>
      </w:r>
      <w:r w:rsidR="00CA37F3">
        <w:rPr>
          <w:rFonts w:ascii="Arial" w:hAnsi="Arial" w:cs="Arial"/>
          <w:sz w:val="24"/>
          <w:szCs w:val="24"/>
        </w:rPr>
        <w:t xml:space="preserve"> A distinct level of abuse of </w:t>
      </w:r>
      <w:r w:rsidR="00D11140">
        <w:rPr>
          <w:rFonts w:ascii="Arial" w:hAnsi="Arial" w:cs="Arial"/>
          <w:sz w:val="24"/>
          <w:szCs w:val="24"/>
        </w:rPr>
        <w:t>position. All</w:t>
      </w:r>
      <w:r w:rsidR="00DA092F">
        <w:rPr>
          <w:rFonts w:ascii="Arial" w:hAnsi="Arial" w:cs="Arial"/>
          <w:sz w:val="24"/>
          <w:szCs w:val="24"/>
        </w:rPr>
        <w:t xml:space="preserve"> of which</w:t>
      </w:r>
      <w:r w:rsidR="00D531AE">
        <w:rPr>
          <w:rFonts w:ascii="Arial" w:hAnsi="Arial" w:cs="Arial"/>
          <w:sz w:val="24"/>
          <w:szCs w:val="24"/>
        </w:rPr>
        <w:t xml:space="preserve"> can cause a distrust in the </w:t>
      </w:r>
      <w:r w:rsidR="00774FD0">
        <w:rPr>
          <w:rFonts w:ascii="Arial" w:hAnsi="Arial" w:cs="Arial"/>
          <w:sz w:val="24"/>
          <w:szCs w:val="24"/>
        </w:rPr>
        <w:t>Prevent duty, damaging the effectiveness of the programme</w:t>
      </w:r>
      <w:r w:rsidR="00284324">
        <w:rPr>
          <w:rFonts w:ascii="Arial" w:hAnsi="Arial" w:cs="Arial"/>
          <w:sz w:val="24"/>
          <w:szCs w:val="24"/>
        </w:rPr>
        <w:t xml:space="preserve"> which may result in the most vulnerable within the communities</w:t>
      </w:r>
      <w:r w:rsidR="00C31B0C">
        <w:rPr>
          <w:rFonts w:ascii="Arial" w:hAnsi="Arial" w:cs="Arial"/>
          <w:sz w:val="24"/>
          <w:szCs w:val="24"/>
        </w:rPr>
        <w:t>, failing to be identified and safeguarded against radicalisation.</w:t>
      </w:r>
    </w:p>
    <w:p w14:paraId="41F7B49B" w14:textId="3BD879F0" w:rsidR="00D11140" w:rsidRDefault="00A10B34" w:rsidP="00C356C4">
      <w:pPr>
        <w:pStyle w:val="ListParagraph"/>
        <w:ind w:left="0"/>
        <w:rPr>
          <w:rFonts w:ascii="Arial" w:hAnsi="Arial" w:cs="Arial"/>
          <w:sz w:val="24"/>
          <w:szCs w:val="24"/>
        </w:rPr>
      </w:pPr>
      <w:r>
        <w:rPr>
          <w:rFonts w:ascii="Arial" w:hAnsi="Arial" w:cs="Arial"/>
          <w:sz w:val="24"/>
          <w:szCs w:val="24"/>
        </w:rPr>
        <w:t>Previous</w:t>
      </w:r>
      <w:r w:rsidR="00D11140">
        <w:rPr>
          <w:rFonts w:ascii="Arial" w:hAnsi="Arial" w:cs="Arial"/>
          <w:sz w:val="24"/>
          <w:szCs w:val="24"/>
        </w:rPr>
        <w:t xml:space="preserve"> Secretary of States have </w:t>
      </w:r>
      <w:r w:rsidR="00B71041">
        <w:rPr>
          <w:rFonts w:ascii="Arial" w:hAnsi="Arial" w:cs="Arial"/>
          <w:sz w:val="24"/>
          <w:szCs w:val="24"/>
        </w:rPr>
        <w:t xml:space="preserve">muddied the waters between politics and </w:t>
      </w:r>
      <w:r w:rsidR="00377473">
        <w:rPr>
          <w:rFonts w:ascii="Arial" w:hAnsi="Arial" w:cs="Arial"/>
          <w:sz w:val="24"/>
          <w:szCs w:val="24"/>
        </w:rPr>
        <w:t xml:space="preserve">influence on operational policing decisions, however, it is yet to be seen if current Secretary of State, Yvette Cooper will follow suit. So far, </w:t>
      </w:r>
      <w:r w:rsidR="008644C3">
        <w:rPr>
          <w:rFonts w:ascii="Arial" w:hAnsi="Arial" w:cs="Arial"/>
          <w:sz w:val="24"/>
          <w:szCs w:val="24"/>
        </w:rPr>
        <w:t xml:space="preserve">her vision is of support and </w:t>
      </w:r>
      <w:r w:rsidR="008644C3">
        <w:rPr>
          <w:rFonts w:ascii="Arial" w:hAnsi="Arial" w:cs="Arial"/>
          <w:sz w:val="24"/>
          <w:szCs w:val="24"/>
        </w:rPr>
        <w:lastRenderedPageBreak/>
        <w:t xml:space="preserve">reform, empowering those at a regional level to implement and steer change.  However, her </w:t>
      </w:r>
      <w:r w:rsidR="009061E9">
        <w:rPr>
          <w:rFonts w:ascii="Arial" w:hAnsi="Arial" w:cs="Arial"/>
          <w:sz w:val="24"/>
          <w:szCs w:val="24"/>
        </w:rPr>
        <w:t>plan to create a new division within the Home Office to monitor and tackle force performance</w:t>
      </w:r>
      <w:r w:rsidR="00E73362">
        <w:rPr>
          <w:rFonts w:ascii="Arial" w:hAnsi="Arial" w:cs="Arial"/>
          <w:sz w:val="24"/>
          <w:szCs w:val="24"/>
        </w:rPr>
        <w:t xml:space="preserve"> can infer that this interference will maintain </w:t>
      </w:r>
      <w:sdt>
        <w:sdtPr>
          <w:rPr>
            <w:rFonts w:ascii="Arial" w:hAnsi="Arial" w:cs="Arial"/>
            <w:sz w:val="24"/>
            <w:szCs w:val="24"/>
          </w:rPr>
          <w:id w:val="-562943506"/>
          <w:citation/>
        </w:sdtPr>
        <w:sdtEndPr/>
        <w:sdtContent>
          <w:r w:rsidR="004420AE">
            <w:rPr>
              <w:rFonts w:ascii="Arial" w:hAnsi="Arial" w:cs="Arial"/>
              <w:sz w:val="24"/>
              <w:szCs w:val="24"/>
            </w:rPr>
            <w:fldChar w:fldCharType="begin"/>
          </w:r>
          <w:r w:rsidR="004420AE">
            <w:rPr>
              <w:rFonts w:ascii="Arial" w:hAnsi="Arial" w:cs="Arial"/>
              <w:sz w:val="24"/>
              <w:szCs w:val="24"/>
            </w:rPr>
            <w:instrText xml:space="preserve"> CITATION Sed24 \l 2057 </w:instrText>
          </w:r>
          <w:r w:rsidR="004420AE">
            <w:rPr>
              <w:rFonts w:ascii="Arial" w:hAnsi="Arial" w:cs="Arial"/>
              <w:sz w:val="24"/>
              <w:szCs w:val="24"/>
            </w:rPr>
            <w:fldChar w:fldCharType="separate"/>
          </w:r>
          <w:r w:rsidR="004420AE" w:rsidRPr="004420AE">
            <w:rPr>
              <w:rFonts w:ascii="Arial" w:hAnsi="Arial" w:cs="Arial"/>
              <w:noProof/>
              <w:sz w:val="24"/>
              <w:szCs w:val="24"/>
            </w:rPr>
            <w:t>(Seddon, 2024)</w:t>
          </w:r>
          <w:r w:rsidR="004420AE">
            <w:rPr>
              <w:rFonts w:ascii="Arial" w:hAnsi="Arial" w:cs="Arial"/>
              <w:sz w:val="24"/>
              <w:szCs w:val="24"/>
            </w:rPr>
            <w:fldChar w:fldCharType="end"/>
          </w:r>
        </w:sdtContent>
      </w:sdt>
      <w:r w:rsidR="004420AE">
        <w:rPr>
          <w:rFonts w:ascii="Arial" w:hAnsi="Arial" w:cs="Arial"/>
          <w:sz w:val="24"/>
          <w:szCs w:val="24"/>
        </w:rPr>
        <w:t>.</w:t>
      </w:r>
      <w:r w:rsidR="00D11140">
        <w:rPr>
          <w:rFonts w:ascii="Arial" w:hAnsi="Arial" w:cs="Arial"/>
          <w:sz w:val="24"/>
          <w:szCs w:val="24"/>
        </w:rPr>
        <w:t xml:space="preserve"> </w:t>
      </w:r>
    </w:p>
    <w:p w14:paraId="3C05284F" w14:textId="77777777" w:rsidR="004420AE" w:rsidRDefault="004420AE" w:rsidP="00C356C4">
      <w:pPr>
        <w:pStyle w:val="ListParagraph"/>
        <w:ind w:left="0"/>
        <w:rPr>
          <w:rFonts w:ascii="Arial" w:hAnsi="Arial" w:cs="Arial"/>
          <w:sz w:val="24"/>
          <w:szCs w:val="24"/>
        </w:rPr>
      </w:pPr>
    </w:p>
    <w:p w14:paraId="1C49CA66" w14:textId="4E50AEF5" w:rsidR="004755AF" w:rsidRDefault="004755AF" w:rsidP="00C356C4">
      <w:pPr>
        <w:pStyle w:val="ListParagraph"/>
        <w:ind w:left="0"/>
        <w:rPr>
          <w:rFonts w:ascii="Arial" w:hAnsi="Arial" w:cs="Arial"/>
          <w:sz w:val="24"/>
          <w:szCs w:val="24"/>
        </w:rPr>
      </w:pPr>
      <w:r>
        <w:rPr>
          <w:rFonts w:ascii="Arial" w:hAnsi="Arial" w:cs="Arial"/>
          <w:sz w:val="24"/>
          <w:szCs w:val="24"/>
        </w:rPr>
        <w:t xml:space="preserve">Although the Shawcross (2023) review of Prevent concludes with recommendations that </w:t>
      </w:r>
      <w:r w:rsidR="00ED382A">
        <w:rPr>
          <w:rFonts w:ascii="Arial" w:hAnsi="Arial" w:cs="Arial"/>
          <w:sz w:val="24"/>
          <w:szCs w:val="24"/>
        </w:rPr>
        <w:t xml:space="preserve">appear just and reasonable. </w:t>
      </w:r>
      <w:r w:rsidR="00574838">
        <w:rPr>
          <w:rFonts w:ascii="Arial" w:hAnsi="Arial" w:cs="Arial"/>
          <w:sz w:val="24"/>
          <w:szCs w:val="24"/>
        </w:rPr>
        <w:t>To</w:t>
      </w:r>
      <w:r w:rsidR="00ED382A">
        <w:rPr>
          <w:rFonts w:ascii="Arial" w:hAnsi="Arial" w:cs="Arial"/>
          <w:sz w:val="24"/>
          <w:szCs w:val="24"/>
        </w:rPr>
        <w:t xml:space="preserve"> ensure that these recommendations are implemented throughout statutory partners at a local level, </w:t>
      </w:r>
      <w:r w:rsidR="004F3B86">
        <w:rPr>
          <w:rFonts w:ascii="Arial" w:hAnsi="Arial" w:cs="Arial"/>
          <w:sz w:val="24"/>
          <w:szCs w:val="24"/>
        </w:rPr>
        <w:t xml:space="preserve">the government must ensure that </w:t>
      </w:r>
      <w:r w:rsidR="005C482D">
        <w:rPr>
          <w:rFonts w:ascii="Arial" w:hAnsi="Arial" w:cs="Arial"/>
          <w:sz w:val="24"/>
          <w:szCs w:val="24"/>
        </w:rPr>
        <w:t xml:space="preserve">a proportionate financial package is provided </w:t>
      </w:r>
      <w:r w:rsidR="005A21C6">
        <w:rPr>
          <w:rFonts w:ascii="Arial" w:hAnsi="Arial" w:cs="Arial"/>
          <w:sz w:val="24"/>
          <w:szCs w:val="24"/>
        </w:rPr>
        <w:t>to</w:t>
      </w:r>
      <w:r w:rsidR="005C482D">
        <w:rPr>
          <w:rFonts w:ascii="Arial" w:hAnsi="Arial" w:cs="Arial"/>
          <w:sz w:val="24"/>
          <w:szCs w:val="24"/>
        </w:rPr>
        <w:t xml:space="preserve"> enable the partners to implement the changes to a</w:t>
      </w:r>
      <w:r w:rsidR="00EE62F5">
        <w:rPr>
          <w:rFonts w:ascii="Arial" w:hAnsi="Arial" w:cs="Arial"/>
          <w:sz w:val="24"/>
          <w:szCs w:val="24"/>
        </w:rPr>
        <w:t>n acceptable standard to meet the needs of their communities.  This is important when considering th</w:t>
      </w:r>
      <w:r w:rsidR="000C7395">
        <w:rPr>
          <w:rFonts w:ascii="Arial" w:hAnsi="Arial" w:cs="Arial"/>
          <w:sz w:val="24"/>
          <w:szCs w:val="24"/>
        </w:rPr>
        <w:t xml:space="preserve">at community needs differ throughout the region and that economic, cultural and </w:t>
      </w:r>
      <w:r w:rsidR="009D09F4">
        <w:rPr>
          <w:rFonts w:ascii="Arial" w:hAnsi="Arial" w:cs="Arial"/>
          <w:sz w:val="24"/>
          <w:szCs w:val="24"/>
        </w:rPr>
        <w:t xml:space="preserve">diversification factors could influence how implementation </w:t>
      </w:r>
      <w:r w:rsidR="00216386">
        <w:rPr>
          <w:rFonts w:ascii="Arial" w:hAnsi="Arial" w:cs="Arial"/>
          <w:sz w:val="24"/>
          <w:szCs w:val="24"/>
        </w:rPr>
        <w:t xml:space="preserve">is </w:t>
      </w:r>
      <w:r w:rsidR="009E7583">
        <w:rPr>
          <w:rFonts w:ascii="Arial" w:hAnsi="Arial" w:cs="Arial"/>
          <w:sz w:val="24"/>
          <w:szCs w:val="24"/>
        </w:rPr>
        <w:t>steered</w:t>
      </w:r>
      <w:r w:rsidR="00216386">
        <w:rPr>
          <w:rFonts w:ascii="Arial" w:hAnsi="Arial" w:cs="Arial"/>
          <w:sz w:val="24"/>
          <w:szCs w:val="24"/>
        </w:rPr>
        <w:t xml:space="preserve"> at a local level.</w:t>
      </w:r>
    </w:p>
    <w:p w14:paraId="15A5301F" w14:textId="01D0D73D" w:rsidR="009E7583" w:rsidRDefault="00A973E9" w:rsidP="00C356C4">
      <w:pPr>
        <w:pStyle w:val="ListParagraph"/>
        <w:ind w:left="0"/>
        <w:rPr>
          <w:rFonts w:ascii="Arial" w:hAnsi="Arial" w:cs="Arial"/>
          <w:sz w:val="24"/>
          <w:szCs w:val="24"/>
        </w:rPr>
      </w:pPr>
      <w:r>
        <w:rPr>
          <w:rFonts w:ascii="Arial" w:hAnsi="Arial" w:cs="Arial"/>
          <w:sz w:val="24"/>
          <w:szCs w:val="24"/>
        </w:rPr>
        <w:t>The research shows that</w:t>
      </w:r>
      <w:r w:rsidR="00D86BA8">
        <w:rPr>
          <w:rFonts w:ascii="Arial" w:hAnsi="Arial" w:cs="Arial"/>
          <w:sz w:val="24"/>
          <w:szCs w:val="24"/>
        </w:rPr>
        <w:t xml:space="preserve"> politics and </w:t>
      </w:r>
      <w:r w:rsidR="00A35F19">
        <w:rPr>
          <w:rFonts w:ascii="Arial" w:hAnsi="Arial" w:cs="Arial"/>
          <w:sz w:val="24"/>
          <w:szCs w:val="24"/>
        </w:rPr>
        <w:t xml:space="preserve">policing must run hand in hand. However, </w:t>
      </w:r>
      <w:r w:rsidR="001A0AD8">
        <w:rPr>
          <w:rFonts w:ascii="Arial" w:hAnsi="Arial" w:cs="Arial"/>
          <w:sz w:val="24"/>
          <w:szCs w:val="24"/>
        </w:rPr>
        <w:t>a clear framework of respect and understanding of each other’s roles and responsibilities</w:t>
      </w:r>
      <w:r w:rsidR="00171B6B">
        <w:rPr>
          <w:rFonts w:ascii="Arial" w:hAnsi="Arial" w:cs="Arial"/>
          <w:sz w:val="24"/>
          <w:szCs w:val="24"/>
        </w:rPr>
        <w:t xml:space="preserve"> must be agreed and strictly governed with transparency and accountability throughout.</w:t>
      </w:r>
    </w:p>
    <w:p w14:paraId="0D988EA2" w14:textId="14402D98" w:rsidR="00171B6B" w:rsidRDefault="00171B6B" w:rsidP="00C356C4">
      <w:pPr>
        <w:pStyle w:val="ListParagraph"/>
        <w:ind w:left="0"/>
        <w:rPr>
          <w:rFonts w:ascii="Arial" w:hAnsi="Arial" w:cs="Arial"/>
          <w:sz w:val="24"/>
          <w:szCs w:val="24"/>
        </w:rPr>
      </w:pPr>
      <w:r>
        <w:rPr>
          <w:rFonts w:ascii="Arial" w:hAnsi="Arial" w:cs="Arial"/>
          <w:sz w:val="24"/>
          <w:szCs w:val="24"/>
        </w:rPr>
        <w:t xml:space="preserve">Those in </w:t>
      </w:r>
      <w:r w:rsidR="00131E25">
        <w:rPr>
          <w:rFonts w:ascii="Arial" w:hAnsi="Arial" w:cs="Arial"/>
          <w:sz w:val="24"/>
          <w:szCs w:val="24"/>
        </w:rPr>
        <w:t xml:space="preserve">politics and policing are in privileged positions </w:t>
      </w:r>
      <w:r w:rsidR="005F3A9B">
        <w:rPr>
          <w:rFonts w:ascii="Arial" w:hAnsi="Arial" w:cs="Arial"/>
          <w:sz w:val="24"/>
          <w:szCs w:val="24"/>
        </w:rPr>
        <w:t>where</w:t>
      </w:r>
      <w:r w:rsidR="00131E25">
        <w:rPr>
          <w:rFonts w:ascii="Arial" w:hAnsi="Arial" w:cs="Arial"/>
          <w:sz w:val="24"/>
          <w:szCs w:val="24"/>
        </w:rPr>
        <w:t xml:space="preserve"> they can</w:t>
      </w:r>
      <w:r w:rsidR="00C42FEB">
        <w:rPr>
          <w:rFonts w:ascii="Arial" w:hAnsi="Arial" w:cs="Arial"/>
          <w:sz w:val="24"/>
          <w:szCs w:val="24"/>
        </w:rPr>
        <w:t xml:space="preserve"> significantly</w:t>
      </w:r>
      <w:r w:rsidR="00131E25">
        <w:rPr>
          <w:rFonts w:ascii="Arial" w:hAnsi="Arial" w:cs="Arial"/>
          <w:sz w:val="24"/>
          <w:szCs w:val="24"/>
        </w:rPr>
        <w:t xml:space="preserve"> improve the lives of those that they serve.</w:t>
      </w:r>
      <w:r w:rsidR="00C42FEB">
        <w:rPr>
          <w:rFonts w:ascii="Arial" w:hAnsi="Arial" w:cs="Arial"/>
          <w:sz w:val="24"/>
          <w:szCs w:val="24"/>
        </w:rPr>
        <w:t xml:space="preserve"> Careerism, and political agendas</w:t>
      </w:r>
      <w:r w:rsidR="005F3A9B">
        <w:rPr>
          <w:rFonts w:ascii="Arial" w:hAnsi="Arial" w:cs="Arial"/>
          <w:sz w:val="24"/>
          <w:szCs w:val="24"/>
        </w:rPr>
        <w:t xml:space="preserve"> </w:t>
      </w:r>
      <w:r w:rsidR="004A31AD">
        <w:rPr>
          <w:rFonts w:ascii="Arial" w:hAnsi="Arial" w:cs="Arial"/>
          <w:sz w:val="24"/>
          <w:szCs w:val="24"/>
        </w:rPr>
        <w:t>can be</w:t>
      </w:r>
      <w:r w:rsidR="005F3A9B">
        <w:rPr>
          <w:rFonts w:ascii="Arial" w:hAnsi="Arial" w:cs="Arial"/>
          <w:sz w:val="24"/>
          <w:szCs w:val="24"/>
        </w:rPr>
        <w:t xml:space="preserve"> a disease that erodes this fundamental idea. </w:t>
      </w:r>
    </w:p>
    <w:p w14:paraId="0547B833" w14:textId="77777777" w:rsidR="00216386" w:rsidRDefault="00216386" w:rsidP="00C356C4">
      <w:pPr>
        <w:pStyle w:val="ListParagraph"/>
        <w:ind w:left="0"/>
        <w:rPr>
          <w:rFonts w:ascii="Arial" w:hAnsi="Arial" w:cs="Arial"/>
          <w:sz w:val="24"/>
          <w:szCs w:val="24"/>
        </w:rPr>
      </w:pPr>
    </w:p>
    <w:p w14:paraId="37F8E997" w14:textId="37691D3B" w:rsidR="00C31B0C" w:rsidRPr="00731FDC" w:rsidRDefault="00731FDC" w:rsidP="00C356C4">
      <w:pPr>
        <w:pStyle w:val="ListParagraph"/>
        <w:ind w:left="0"/>
        <w:rPr>
          <w:rFonts w:ascii="Arial" w:hAnsi="Arial" w:cs="Arial"/>
          <w:b/>
          <w:bCs/>
          <w:sz w:val="24"/>
          <w:szCs w:val="24"/>
          <w:u w:val="single"/>
        </w:rPr>
      </w:pPr>
      <w:r w:rsidRPr="00731FDC">
        <w:rPr>
          <w:rFonts w:ascii="Arial" w:hAnsi="Arial" w:cs="Arial"/>
          <w:b/>
          <w:bCs/>
          <w:sz w:val="24"/>
          <w:szCs w:val="24"/>
          <w:u w:val="single"/>
        </w:rPr>
        <w:t>Bibliography</w:t>
      </w:r>
    </w:p>
    <w:sdt>
      <w:sdtPr>
        <w:rPr>
          <w:rFonts w:asciiTheme="minorHAnsi" w:eastAsiaTheme="minorHAnsi" w:hAnsiTheme="minorHAnsi" w:cstheme="minorBidi"/>
          <w:color w:val="auto"/>
          <w:sz w:val="22"/>
          <w:szCs w:val="22"/>
        </w:rPr>
        <w:id w:val="-1356729960"/>
        <w:docPartObj>
          <w:docPartGallery w:val="Bibliographies"/>
          <w:docPartUnique/>
        </w:docPartObj>
      </w:sdtPr>
      <w:sdtEndPr/>
      <w:sdtContent>
        <w:p w14:paraId="2C430A01" w14:textId="7F1B5B79" w:rsidR="00260655" w:rsidRDefault="00260655">
          <w:pPr>
            <w:pStyle w:val="Heading1"/>
          </w:pPr>
          <w:r>
            <w:t>Bibliography</w:t>
          </w:r>
        </w:p>
        <w:sdt>
          <w:sdtPr>
            <w:id w:val="111145805"/>
            <w:bibliography/>
          </w:sdtPr>
          <w:sdtEndPr/>
          <w:sdtContent>
            <w:p w14:paraId="2E1480A5" w14:textId="77777777" w:rsidR="004420AE" w:rsidRDefault="00260655" w:rsidP="004420AE">
              <w:pPr>
                <w:pStyle w:val="Bibliography"/>
                <w:ind w:left="720" w:hanging="720"/>
                <w:rPr>
                  <w:noProof/>
                  <w:kern w:val="0"/>
                  <w:sz w:val="24"/>
                  <w:szCs w:val="24"/>
                  <w14:ligatures w14:val="none"/>
                </w:rPr>
              </w:pPr>
              <w:r>
                <w:fldChar w:fldCharType="begin"/>
              </w:r>
              <w:r>
                <w:instrText xml:space="preserve"> BIBLIOGRAPHY </w:instrText>
              </w:r>
              <w:r>
                <w:fldChar w:fldCharType="separate"/>
              </w:r>
              <w:r w:rsidR="004420AE">
                <w:rPr>
                  <w:noProof/>
                </w:rPr>
                <w:t xml:space="preserve">Akhgar, B., Bayerl, P. S., &amp; Leventakis, G. (2019). </w:t>
              </w:r>
              <w:r w:rsidR="004420AE">
                <w:rPr>
                  <w:i/>
                  <w:iCs/>
                  <w:noProof/>
                </w:rPr>
                <w:t>Social Media Strategy in Policing</w:t>
              </w:r>
              <w:r w:rsidR="004420AE">
                <w:rPr>
                  <w:rFonts w:ascii="Arial" w:hAnsi="Arial" w:cs="Arial"/>
                  <w:i/>
                  <w:iCs/>
                  <w:noProof/>
                </w:rPr>
                <w:t> </w:t>
              </w:r>
              <w:r w:rsidR="004420AE">
                <w:rPr>
                  <w:i/>
                  <w:iCs/>
                  <w:noProof/>
                </w:rPr>
                <w:t>: From Cultural Intelligence to Community Policing.</w:t>
              </w:r>
              <w:r w:rsidR="004420AE">
                <w:rPr>
                  <w:noProof/>
                </w:rPr>
                <w:t xml:space="preserve"> New Yok City: Springer International Publishing.</w:t>
              </w:r>
            </w:p>
            <w:p w14:paraId="6397F9B4" w14:textId="77777777" w:rsidR="004420AE" w:rsidRDefault="004420AE" w:rsidP="004420AE">
              <w:pPr>
                <w:pStyle w:val="Bibliography"/>
                <w:ind w:left="720" w:hanging="720"/>
                <w:rPr>
                  <w:noProof/>
                </w:rPr>
              </w:pPr>
              <w:r>
                <w:rPr>
                  <w:noProof/>
                </w:rPr>
                <w:t xml:space="preserve">Allen, C. (2023). The Independent Review of Prevent: Controversial, Contentious and Counter-productive. </w:t>
              </w:r>
              <w:r>
                <w:rPr>
                  <w:i/>
                  <w:iCs/>
                  <w:noProof/>
                </w:rPr>
                <w:t>Sage Journals</w:t>
              </w:r>
              <w:r>
                <w:rPr>
                  <w:noProof/>
                </w:rPr>
                <w:t>, 33-35.</w:t>
              </w:r>
            </w:p>
            <w:p w14:paraId="58535E55" w14:textId="77777777" w:rsidR="004420AE" w:rsidRDefault="004420AE" w:rsidP="004420AE">
              <w:pPr>
                <w:pStyle w:val="Bibliography"/>
                <w:ind w:left="720" w:hanging="720"/>
                <w:rPr>
                  <w:noProof/>
                </w:rPr>
              </w:pPr>
              <w:r>
                <w:rPr>
                  <w:noProof/>
                </w:rPr>
                <w:t xml:space="preserve">Amnesty International. (2021, February 16th). </w:t>
              </w:r>
              <w:r>
                <w:rPr>
                  <w:i/>
                  <w:iCs/>
                  <w:noProof/>
                </w:rPr>
                <w:t>UK: NGOs Condemn appointment of William Shawcross and announce civil society-led review of Prevent</w:t>
              </w:r>
              <w:r>
                <w:rPr>
                  <w:noProof/>
                </w:rPr>
                <w:t>. Retrieved from amnesty.org: https://www.amnesty.org/en/latest/press-release/2021/02/uk-ngos-condemn-appointment-of-william-shawcross-and-announce-civil-society-led-review-of-prevent/</w:t>
              </w:r>
            </w:p>
            <w:p w14:paraId="1156CAF5" w14:textId="77777777" w:rsidR="004420AE" w:rsidRDefault="004420AE" w:rsidP="004420AE">
              <w:pPr>
                <w:pStyle w:val="Bibliography"/>
                <w:ind w:left="720" w:hanging="720"/>
                <w:rPr>
                  <w:noProof/>
                </w:rPr>
              </w:pPr>
              <w:r>
                <w:rPr>
                  <w:noProof/>
                </w:rPr>
                <w:t xml:space="preserve">Amnesty International. (2022, October 10th). </w:t>
              </w:r>
              <w:r>
                <w:rPr>
                  <w:i/>
                  <w:iCs/>
                  <w:noProof/>
                </w:rPr>
                <w:t>Is the Prevent programme racist?</w:t>
              </w:r>
              <w:r>
                <w:rPr>
                  <w:noProof/>
                </w:rPr>
                <w:t xml:space="preserve"> Retrieved from amnesty.org.uk: https://www.amnesty.org.uk/blogs/campaigns-blog/prevent-programme-racist</w:t>
              </w:r>
            </w:p>
            <w:p w14:paraId="49B4D7F2" w14:textId="77777777" w:rsidR="004420AE" w:rsidRDefault="004420AE" w:rsidP="004420AE">
              <w:pPr>
                <w:pStyle w:val="Bibliography"/>
                <w:ind w:left="720" w:hanging="720"/>
                <w:rPr>
                  <w:noProof/>
                </w:rPr>
              </w:pPr>
              <w:r>
                <w:rPr>
                  <w:noProof/>
                </w:rPr>
                <w:t xml:space="preserve">Bouckaert, G., Kuhlmann, S., &amp; Schwab, C. (2017). </w:t>
              </w:r>
              <w:r>
                <w:rPr>
                  <w:i/>
                  <w:iCs/>
                  <w:noProof/>
                </w:rPr>
                <w:t>The Future of Local Government in Europe : Lessons from Research and Practice in 31 Countries.</w:t>
              </w:r>
              <w:r>
                <w:rPr>
                  <w:noProof/>
                </w:rPr>
                <w:t xml:space="preserve"> Paris: Nomos Verlagsgesellschaft mbH &amp; Co. KG.</w:t>
              </w:r>
            </w:p>
            <w:p w14:paraId="39CD2892" w14:textId="77777777" w:rsidR="004420AE" w:rsidRDefault="004420AE" w:rsidP="004420AE">
              <w:pPr>
                <w:pStyle w:val="Bibliography"/>
                <w:ind w:left="720" w:hanging="720"/>
                <w:rPr>
                  <w:noProof/>
                </w:rPr>
              </w:pPr>
              <w:r>
                <w:rPr>
                  <w:noProof/>
                </w:rPr>
                <w:t xml:space="preserve">Bovaird, T., &amp; Loeffler, E. (2015). </w:t>
              </w:r>
              <w:r>
                <w:rPr>
                  <w:i/>
                  <w:iCs/>
                  <w:noProof/>
                </w:rPr>
                <w:t>Pubic management and governance.</w:t>
              </w:r>
              <w:r>
                <w:rPr>
                  <w:noProof/>
                </w:rPr>
                <w:t xml:space="preserve"> New York City: Routledge, an imprint of Taylor and Francis.</w:t>
              </w:r>
            </w:p>
            <w:p w14:paraId="0E9A31B9" w14:textId="77777777" w:rsidR="004420AE" w:rsidRDefault="004420AE" w:rsidP="004420AE">
              <w:pPr>
                <w:pStyle w:val="Bibliography"/>
                <w:ind w:left="720" w:hanging="720"/>
                <w:rPr>
                  <w:noProof/>
                </w:rPr>
              </w:pPr>
              <w:r>
                <w:rPr>
                  <w:noProof/>
                </w:rPr>
                <w:t xml:space="preserve">Bullivant, C. (2024, October 22nd). </w:t>
              </w:r>
              <w:r>
                <w:rPr>
                  <w:i/>
                  <w:iCs/>
                  <w:noProof/>
                </w:rPr>
                <w:t>Lavour refuses to reveal high recall rates</w:t>
              </w:r>
              <w:r>
                <w:rPr>
                  <w:noProof/>
                </w:rPr>
                <w:t>. Retrieved from conservativepost.co.uk: https://conservativepost.co.uk/labour-refuses-to-reveal-high-recall-rates-yet-releases-1000-more-criminals-how-many-will-reoffend-before-theyre-jailed-again/</w:t>
              </w:r>
            </w:p>
            <w:p w14:paraId="4C724106" w14:textId="77777777" w:rsidR="004420AE" w:rsidRDefault="004420AE" w:rsidP="004420AE">
              <w:pPr>
                <w:pStyle w:val="Bibliography"/>
                <w:ind w:left="720" w:hanging="720"/>
                <w:rPr>
                  <w:noProof/>
                </w:rPr>
              </w:pPr>
              <w:r>
                <w:rPr>
                  <w:noProof/>
                </w:rPr>
                <w:lastRenderedPageBreak/>
                <w:t xml:space="preserve">Busher, J., &amp; Jerome, L. (2020). </w:t>
              </w:r>
              <w:r>
                <w:rPr>
                  <w:i/>
                  <w:iCs/>
                  <w:noProof/>
                </w:rPr>
                <w:t>The Prevent Duty in Education.</w:t>
              </w:r>
              <w:r>
                <w:rPr>
                  <w:noProof/>
                </w:rPr>
                <w:t xml:space="preserve"> Cham: Palgrave Macmillan, Switzerland.</w:t>
              </w:r>
            </w:p>
            <w:p w14:paraId="56357392" w14:textId="77777777" w:rsidR="004420AE" w:rsidRDefault="004420AE" w:rsidP="004420AE">
              <w:pPr>
                <w:pStyle w:val="Bibliography"/>
                <w:ind w:left="720" w:hanging="720"/>
                <w:rPr>
                  <w:noProof/>
                </w:rPr>
              </w:pPr>
              <w:r>
                <w:rPr>
                  <w:noProof/>
                </w:rPr>
                <w:t xml:space="preserve">Busher, J., &amp; Jerome, L. (2020). </w:t>
              </w:r>
              <w:r>
                <w:rPr>
                  <w:i/>
                  <w:iCs/>
                  <w:noProof/>
                </w:rPr>
                <w:t>The Prevent Duty in Education : Impact, Enactment and Implications.</w:t>
              </w:r>
              <w:r>
                <w:rPr>
                  <w:noProof/>
                </w:rPr>
                <w:t xml:space="preserve"> Cham: Springer Nature.</w:t>
              </w:r>
            </w:p>
            <w:p w14:paraId="5B9F938F" w14:textId="77777777" w:rsidR="004420AE" w:rsidRDefault="004420AE" w:rsidP="004420AE">
              <w:pPr>
                <w:pStyle w:val="Bibliography"/>
                <w:ind w:left="720" w:hanging="720"/>
                <w:rPr>
                  <w:noProof/>
                </w:rPr>
              </w:pPr>
              <w:r>
                <w:rPr>
                  <w:noProof/>
                </w:rPr>
                <w:t xml:space="preserve">Cadbury, A. (1992). </w:t>
              </w:r>
              <w:r>
                <w:rPr>
                  <w:i/>
                  <w:iCs/>
                  <w:noProof/>
                </w:rPr>
                <w:t>Report of the Committee on the Financial Aspects of Corporate Governance.</w:t>
              </w:r>
              <w:r>
                <w:rPr>
                  <w:noProof/>
                </w:rPr>
                <w:t xml:space="preserve"> London: Gee Publications.</w:t>
              </w:r>
            </w:p>
            <w:p w14:paraId="13ECC7E4" w14:textId="77777777" w:rsidR="004420AE" w:rsidRDefault="004420AE" w:rsidP="004420AE">
              <w:pPr>
                <w:pStyle w:val="Bibliography"/>
                <w:ind w:left="720" w:hanging="720"/>
                <w:rPr>
                  <w:noProof/>
                </w:rPr>
              </w:pPr>
              <w:r>
                <w:rPr>
                  <w:noProof/>
                </w:rPr>
                <w:t xml:space="preserve">Caless, B., &amp; Owens, J. (2016). </w:t>
              </w:r>
              <w:r>
                <w:rPr>
                  <w:i/>
                  <w:iCs/>
                  <w:noProof/>
                </w:rPr>
                <w:t>Police and Crime Commissioners: The transformation of police accountability.</w:t>
              </w:r>
              <w:r>
                <w:rPr>
                  <w:noProof/>
                </w:rPr>
                <w:t xml:space="preserve"> Bristol: Bristol University Press.</w:t>
              </w:r>
            </w:p>
            <w:p w14:paraId="7DBD41BA" w14:textId="77777777" w:rsidR="004420AE" w:rsidRDefault="004420AE" w:rsidP="004420AE">
              <w:pPr>
                <w:pStyle w:val="Bibliography"/>
                <w:ind w:left="720" w:hanging="720"/>
                <w:rPr>
                  <w:noProof/>
                </w:rPr>
              </w:pPr>
              <w:r>
                <w:rPr>
                  <w:noProof/>
                </w:rPr>
                <w:t xml:space="preserve">Cheney, G. (2009). </w:t>
              </w:r>
              <w:r>
                <w:rPr>
                  <w:i/>
                  <w:iCs/>
                  <w:noProof/>
                </w:rPr>
                <w:t>Just a Job?: Communication, Ethics, and Professional Life.</w:t>
              </w:r>
              <w:r>
                <w:rPr>
                  <w:noProof/>
                </w:rPr>
                <w:t xml:space="preserve"> New York: Oxford University Press.</w:t>
              </w:r>
            </w:p>
            <w:p w14:paraId="608F7CD9" w14:textId="77777777" w:rsidR="004420AE" w:rsidRDefault="004420AE" w:rsidP="004420AE">
              <w:pPr>
                <w:pStyle w:val="Bibliography"/>
                <w:ind w:left="720" w:hanging="720"/>
                <w:rPr>
                  <w:noProof/>
                </w:rPr>
              </w:pPr>
              <w:r>
                <w:rPr>
                  <w:noProof/>
                </w:rPr>
                <w:t xml:space="preserve">College of Policing. (2024). </w:t>
              </w:r>
              <w:r>
                <w:rPr>
                  <w:i/>
                  <w:iCs/>
                  <w:noProof/>
                </w:rPr>
                <w:t>Professional Standards APP</w:t>
              </w:r>
              <w:r>
                <w:rPr>
                  <w:noProof/>
                </w:rPr>
                <w:t>. Retrieved from college.policing.uk: https://www.college.police.uk/app/professional-standards</w:t>
              </w:r>
            </w:p>
            <w:p w14:paraId="7BB56978" w14:textId="77777777" w:rsidR="004420AE" w:rsidRDefault="004420AE" w:rsidP="004420AE">
              <w:pPr>
                <w:pStyle w:val="Bibliography"/>
                <w:ind w:left="720" w:hanging="720"/>
                <w:rPr>
                  <w:noProof/>
                </w:rPr>
              </w:pPr>
              <w:r>
                <w:rPr>
                  <w:noProof/>
                </w:rPr>
                <w:t xml:space="preserve">Connolly, J., &amp; van der Zwet, A. (2020). </w:t>
              </w:r>
              <w:r>
                <w:rPr>
                  <w:i/>
                  <w:iCs/>
                  <w:noProof/>
                </w:rPr>
                <w:t>Public Value Mangement, Governance and Refrom in Britain.</w:t>
              </w:r>
              <w:r>
                <w:rPr>
                  <w:noProof/>
                </w:rPr>
                <w:t xml:space="preserve"> Cham: Springer Nature.</w:t>
              </w:r>
            </w:p>
            <w:p w14:paraId="799C1C39" w14:textId="77777777" w:rsidR="004420AE" w:rsidRDefault="004420AE" w:rsidP="004420AE">
              <w:pPr>
                <w:pStyle w:val="Bibliography"/>
                <w:ind w:left="720" w:hanging="720"/>
                <w:rPr>
                  <w:noProof/>
                </w:rPr>
              </w:pPr>
              <w:r>
                <w:rPr>
                  <w:noProof/>
                </w:rPr>
                <w:t xml:space="preserve">Conrad, M. (2023). </w:t>
              </w:r>
              <w:r>
                <w:rPr>
                  <w:i/>
                  <w:iCs/>
                  <w:noProof/>
                </w:rPr>
                <w:t>Europe in the Age of Post-Truth Politics : Populism, Disinformation and the Public Sphere.</w:t>
              </w:r>
              <w:r>
                <w:rPr>
                  <w:noProof/>
                </w:rPr>
                <w:t xml:space="preserve"> Cham: Springer Nature.</w:t>
              </w:r>
            </w:p>
            <w:p w14:paraId="74F3ABD1" w14:textId="77777777" w:rsidR="004420AE" w:rsidRDefault="004420AE" w:rsidP="004420AE">
              <w:pPr>
                <w:pStyle w:val="Bibliography"/>
                <w:ind w:left="720" w:hanging="720"/>
                <w:rPr>
                  <w:noProof/>
                </w:rPr>
              </w:pPr>
              <w:r>
                <w:rPr>
                  <w:noProof/>
                </w:rPr>
                <w:t xml:space="preserve">CT Insight. (2024, February 22nd). </w:t>
              </w:r>
              <w:r>
                <w:rPr>
                  <w:i/>
                  <w:iCs/>
                  <w:noProof/>
                </w:rPr>
                <w:t>Indepenent Review of Prevent</w:t>
              </w:r>
              <w:r>
                <w:rPr>
                  <w:noProof/>
                </w:rPr>
                <w:t>. Retrieved from ctinsight.net: https://ctinsight.net/independent-review-of-prevent-progress-report/</w:t>
              </w:r>
            </w:p>
            <w:p w14:paraId="43136D88" w14:textId="77777777" w:rsidR="004420AE" w:rsidRDefault="004420AE" w:rsidP="004420AE">
              <w:pPr>
                <w:pStyle w:val="Bibliography"/>
                <w:ind w:left="720" w:hanging="720"/>
                <w:rPr>
                  <w:noProof/>
                </w:rPr>
              </w:pPr>
              <w:r>
                <w:rPr>
                  <w:noProof/>
                </w:rPr>
                <w:t xml:space="preserve">Dearden, L. (2023, August 20). </w:t>
              </w:r>
              <w:r>
                <w:rPr>
                  <w:i/>
                  <w:iCs/>
                  <w:noProof/>
                </w:rPr>
                <w:t>£1m counterextremism funding returned to Home Office despite rising terror threat</w:t>
              </w:r>
              <w:r>
                <w:rPr>
                  <w:noProof/>
                </w:rPr>
                <w:t>. Retrieved from independent.co.uk: https://www.independent.co.uk/news/uk/home-news/terrorism-threat-extremism-budget-home-office-b2395559.html</w:t>
              </w:r>
            </w:p>
            <w:p w14:paraId="5B5DD6F1" w14:textId="77777777" w:rsidR="004420AE" w:rsidRDefault="004420AE" w:rsidP="004420AE">
              <w:pPr>
                <w:pStyle w:val="Bibliography"/>
                <w:ind w:left="720" w:hanging="720"/>
                <w:rPr>
                  <w:noProof/>
                </w:rPr>
              </w:pPr>
              <w:r>
                <w:rPr>
                  <w:noProof/>
                </w:rPr>
                <w:lastRenderedPageBreak/>
                <w:t xml:space="preserve">Diamond, P. (2024, June 6th). </w:t>
              </w:r>
              <w:r>
                <w:rPr>
                  <w:i/>
                  <w:iCs/>
                  <w:noProof/>
                </w:rPr>
                <w:t>Election manifestos are inevitably a let down</w:t>
              </w:r>
              <w:r>
                <w:rPr>
                  <w:noProof/>
                </w:rPr>
                <w:t>. Retrieved from qmul.ac.uk: https://www.qmul.ac.uk/media/news/2024/hss/election-manifestos-are-inevitably-a-letdown--heres-how-we-can-fix-them.html</w:t>
              </w:r>
            </w:p>
            <w:p w14:paraId="3A0BC1E7" w14:textId="77777777" w:rsidR="004420AE" w:rsidRDefault="004420AE" w:rsidP="004420AE">
              <w:pPr>
                <w:pStyle w:val="Bibliography"/>
                <w:ind w:left="720" w:hanging="720"/>
                <w:rPr>
                  <w:noProof/>
                </w:rPr>
              </w:pPr>
              <w:r>
                <w:rPr>
                  <w:noProof/>
                </w:rPr>
                <w:t xml:space="preserve">Diversity UK. (2023, March 20). </w:t>
              </w:r>
              <w:r>
                <w:rPr>
                  <w:i/>
                  <w:iCs/>
                  <w:noProof/>
                </w:rPr>
                <w:t>Census 2021 data reveals ethnic make up of UK population</w:t>
              </w:r>
              <w:r>
                <w:rPr>
                  <w:noProof/>
                </w:rPr>
                <w:t>. Retrieved from diversityuk.org: https://diversityuk.org/census-2021-data-reveals-ethnic-make-up-of-uk-population/</w:t>
              </w:r>
            </w:p>
            <w:p w14:paraId="701A9966" w14:textId="77777777" w:rsidR="004420AE" w:rsidRDefault="004420AE" w:rsidP="004420AE">
              <w:pPr>
                <w:pStyle w:val="Bibliography"/>
                <w:ind w:left="720" w:hanging="720"/>
                <w:rPr>
                  <w:noProof/>
                </w:rPr>
              </w:pPr>
              <w:r>
                <w:rPr>
                  <w:noProof/>
                </w:rPr>
                <w:t xml:space="preserve">Driver, C., &amp; Thompson, G. (2018). </w:t>
              </w:r>
              <w:r>
                <w:rPr>
                  <w:i/>
                  <w:iCs/>
                  <w:noProof/>
                </w:rPr>
                <w:t>Corporate governance in contention.</w:t>
              </w:r>
              <w:r>
                <w:rPr>
                  <w:noProof/>
                </w:rPr>
                <w:t xml:space="preserve"> Oxford: Oxford University Press.</w:t>
              </w:r>
            </w:p>
            <w:p w14:paraId="477BE021" w14:textId="77777777" w:rsidR="004420AE" w:rsidRDefault="004420AE" w:rsidP="004420AE">
              <w:pPr>
                <w:pStyle w:val="Bibliography"/>
                <w:ind w:left="720" w:hanging="720"/>
                <w:rPr>
                  <w:noProof/>
                </w:rPr>
              </w:pPr>
              <w:r>
                <w:rPr>
                  <w:noProof/>
                </w:rPr>
                <w:t xml:space="preserve">Dunleavy, P., Park, A., &amp; Taylor, R. (2018). </w:t>
              </w:r>
              <w:r>
                <w:rPr>
                  <w:i/>
                  <w:iCs/>
                  <w:noProof/>
                </w:rPr>
                <w:t>The UK's Changing Democracy.</w:t>
              </w:r>
              <w:r>
                <w:rPr>
                  <w:noProof/>
                </w:rPr>
                <w:t xml:space="preserve"> London: LSE Press.</w:t>
              </w:r>
            </w:p>
            <w:p w14:paraId="7652386A" w14:textId="77777777" w:rsidR="004420AE" w:rsidRDefault="004420AE" w:rsidP="004420AE">
              <w:pPr>
                <w:pStyle w:val="Bibliography"/>
                <w:ind w:left="720" w:hanging="720"/>
                <w:rPr>
                  <w:noProof/>
                </w:rPr>
              </w:pPr>
              <w:r>
                <w:rPr>
                  <w:noProof/>
                </w:rPr>
                <w:t xml:space="preserve">Ferry, L., Eckersley, P., &amp; Zakaria, Z. (2015). </w:t>
              </w:r>
              <w:r>
                <w:rPr>
                  <w:i/>
                  <w:iCs/>
                  <w:noProof/>
                </w:rPr>
                <w:t>Accountability and Transparency in English Local Government: Moving from ‘Matching Parts’ to ‘Awkward Couple’?</w:t>
              </w:r>
              <w:r>
                <w:rPr>
                  <w:noProof/>
                </w:rPr>
                <w:t xml:space="preserve"> Bognor Regis: John Wiley &amp; Sons Ltd.</w:t>
              </w:r>
            </w:p>
            <w:p w14:paraId="4B4B1FF6" w14:textId="77777777" w:rsidR="004420AE" w:rsidRDefault="004420AE" w:rsidP="004420AE">
              <w:pPr>
                <w:pStyle w:val="Bibliography"/>
                <w:ind w:left="720" w:hanging="720"/>
                <w:rPr>
                  <w:noProof/>
                </w:rPr>
              </w:pPr>
              <w:r>
                <w:rPr>
                  <w:noProof/>
                </w:rPr>
                <w:t xml:space="preserve">Financial Reporting Council. (2024, January). </w:t>
              </w:r>
              <w:r>
                <w:rPr>
                  <w:i/>
                  <w:iCs/>
                  <w:noProof/>
                </w:rPr>
                <w:t>UK Corporate Governance Code 2024.</w:t>
              </w:r>
              <w:r>
                <w:rPr>
                  <w:noProof/>
                </w:rPr>
                <w:t xml:space="preserve"> Retrieved from Frc.org.uk: https://media.frc.org.uk/documents/UK_Corporate_Governance_Code_2024_kRCm5ss.pdf</w:t>
              </w:r>
            </w:p>
            <w:p w14:paraId="1C15F81C" w14:textId="77777777" w:rsidR="004420AE" w:rsidRDefault="004420AE" w:rsidP="004420AE">
              <w:pPr>
                <w:pStyle w:val="Bibliography"/>
                <w:ind w:left="720" w:hanging="720"/>
                <w:rPr>
                  <w:noProof/>
                </w:rPr>
              </w:pPr>
              <w:r>
                <w:rPr>
                  <w:noProof/>
                </w:rPr>
                <w:t xml:space="preserve">Gibbons, S. (2024, April 1st). </w:t>
              </w:r>
              <w:r>
                <w:rPr>
                  <w:i/>
                  <w:iCs/>
                  <w:noProof/>
                </w:rPr>
                <w:t>Inspectorates warn that forces face new workforce challenge</w:t>
              </w:r>
              <w:r>
                <w:rPr>
                  <w:noProof/>
                </w:rPr>
                <w:t>. Retrieved from policinginsight.com: https://policinginsight.com/feature/analysis/inspectorates-warn-that-forces-face-new-workforce-challenge-as-resignations-among-uplift-recruits-continue-to-grow/</w:t>
              </w:r>
            </w:p>
            <w:p w14:paraId="11DC188D" w14:textId="77777777" w:rsidR="004420AE" w:rsidRDefault="004420AE" w:rsidP="004420AE">
              <w:pPr>
                <w:pStyle w:val="Bibliography"/>
                <w:ind w:left="720" w:hanging="720"/>
                <w:rPr>
                  <w:noProof/>
                </w:rPr>
              </w:pPr>
              <w:r>
                <w:rPr>
                  <w:noProof/>
                </w:rPr>
                <w:t xml:space="preserve">Gillborn, D. (2024). </w:t>
              </w:r>
              <w:r>
                <w:rPr>
                  <w:i/>
                  <w:iCs/>
                  <w:noProof/>
                </w:rPr>
                <w:t>Critical Race Theory in Education.</w:t>
              </w:r>
              <w:r>
                <w:rPr>
                  <w:noProof/>
                </w:rPr>
                <w:t xml:space="preserve"> Oxford: Taylor &amp; Francis Group.</w:t>
              </w:r>
            </w:p>
            <w:p w14:paraId="43A68C8C" w14:textId="77777777" w:rsidR="004420AE" w:rsidRDefault="004420AE" w:rsidP="004420AE">
              <w:pPr>
                <w:pStyle w:val="Bibliography"/>
                <w:ind w:left="720" w:hanging="720"/>
                <w:rPr>
                  <w:noProof/>
                </w:rPr>
              </w:pPr>
              <w:r>
                <w:rPr>
                  <w:noProof/>
                </w:rPr>
                <w:t xml:space="preserve">Haigh, E. (2021, October 10th). </w:t>
              </w:r>
              <w:r>
                <w:rPr>
                  <w:i/>
                  <w:iCs/>
                  <w:noProof/>
                </w:rPr>
                <w:t>Tory MP doubles down on claim white privilege is 'an extremist ideology</w:t>
              </w:r>
              <w:r>
                <w:rPr>
                  <w:noProof/>
                </w:rPr>
                <w:t>. Retrieved from LBC News: https://www.lbc.co.uk/news/tory-mp-doubles-down-on-claim-white-privilege-is-an-extremist-ideology/</w:t>
              </w:r>
            </w:p>
            <w:p w14:paraId="676AC0F5" w14:textId="77777777" w:rsidR="004420AE" w:rsidRDefault="004420AE" w:rsidP="004420AE">
              <w:pPr>
                <w:pStyle w:val="Bibliography"/>
                <w:ind w:left="720" w:hanging="720"/>
                <w:rPr>
                  <w:noProof/>
                </w:rPr>
              </w:pPr>
              <w:r>
                <w:rPr>
                  <w:noProof/>
                </w:rPr>
                <w:lastRenderedPageBreak/>
                <w:t xml:space="preserve">Harmes, R. (2021). </w:t>
              </w:r>
              <w:r>
                <w:rPr>
                  <w:i/>
                  <w:iCs/>
                  <w:noProof/>
                </w:rPr>
                <w:t>Localism and the design of political systems.</w:t>
              </w:r>
              <w:r>
                <w:rPr>
                  <w:noProof/>
                </w:rPr>
                <w:t xml:space="preserve"> Routledge: Taylor &amp; Francis Group.</w:t>
              </w:r>
            </w:p>
            <w:p w14:paraId="057958A4" w14:textId="77777777" w:rsidR="004420AE" w:rsidRDefault="004420AE" w:rsidP="004420AE">
              <w:pPr>
                <w:pStyle w:val="Bibliography"/>
                <w:ind w:left="720" w:hanging="720"/>
                <w:rPr>
                  <w:noProof/>
                </w:rPr>
              </w:pPr>
              <w:r>
                <w:rPr>
                  <w:noProof/>
                </w:rPr>
                <w:t xml:space="preserve">Heren, K. (2024, November 22). </w:t>
              </w:r>
              <w:r>
                <w:rPr>
                  <w:i/>
                  <w:iCs/>
                  <w:noProof/>
                </w:rPr>
                <w:t>LBC News Section</w:t>
              </w:r>
              <w:r>
                <w:rPr>
                  <w:noProof/>
                </w:rPr>
                <w:t>. Retrieved from lnc.co.uk: https://www.lbc.co.uk/news/met-police-lose-2-000-officers-budget-cuts/</w:t>
              </w:r>
            </w:p>
            <w:p w14:paraId="1B4A32B1" w14:textId="77777777" w:rsidR="004420AE" w:rsidRDefault="004420AE" w:rsidP="004420AE">
              <w:pPr>
                <w:pStyle w:val="Bibliography"/>
                <w:ind w:left="720" w:hanging="720"/>
                <w:rPr>
                  <w:noProof/>
                </w:rPr>
              </w:pPr>
              <w:r>
                <w:rPr>
                  <w:noProof/>
                </w:rPr>
                <w:t xml:space="preserve">High Court of Justice. (2017, September 9th). </w:t>
              </w:r>
              <w:r>
                <w:rPr>
                  <w:i/>
                  <w:iCs/>
                  <w:noProof/>
                </w:rPr>
                <w:t>Section 38 South Yorkshire Police</w:t>
              </w:r>
              <w:r>
                <w:rPr>
                  <w:noProof/>
                </w:rPr>
                <w:t>. Retrieved from hmicfrs.justiceinspectorate.gov.uk: https://assets-hmicfrs.justiceinspectorates.gov.uk/uploads/crompton-v-pcc-approved-judgment.pdf</w:t>
              </w:r>
            </w:p>
            <w:p w14:paraId="0887831A" w14:textId="77777777" w:rsidR="004420AE" w:rsidRDefault="004420AE" w:rsidP="004420AE">
              <w:pPr>
                <w:pStyle w:val="Bibliography"/>
                <w:ind w:left="720" w:hanging="720"/>
                <w:rPr>
                  <w:noProof/>
                </w:rPr>
              </w:pPr>
              <w:r>
                <w:rPr>
                  <w:noProof/>
                </w:rPr>
                <w:t xml:space="preserve">HM Government. (2023). </w:t>
              </w:r>
              <w:r>
                <w:rPr>
                  <w:i/>
                  <w:iCs/>
                  <w:noProof/>
                </w:rPr>
                <w:t>Prevent duty toolkit for local authorities.</w:t>
              </w:r>
              <w:r>
                <w:rPr>
                  <w:noProof/>
                </w:rPr>
                <w:t xml:space="preserve"> Retrieved from assets.publishing.service.gov.uk: https://assets.publishing.service.gov.uk/media/64f857d3a78c5f0014887184/Prevent_duty_guidance_toolkit_for_local_authorities.pdf</w:t>
              </w:r>
            </w:p>
            <w:p w14:paraId="51BD24E8" w14:textId="77777777" w:rsidR="004420AE" w:rsidRDefault="004420AE" w:rsidP="004420AE">
              <w:pPr>
                <w:pStyle w:val="Bibliography"/>
                <w:ind w:left="720" w:hanging="720"/>
                <w:rPr>
                  <w:noProof/>
                </w:rPr>
              </w:pPr>
              <w:r>
                <w:rPr>
                  <w:noProof/>
                </w:rPr>
                <w:t xml:space="preserve">HMICFRS. (2024, September 10th). </w:t>
              </w:r>
              <w:r>
                <w:rPr>
                  <w:i/>
                  <w:iCs/>
                  <w:noProof/>
                </w:rPr>
                <w:t>An inspection into activism and impartiality in policing</w:t>
              </w:r>
              <w:r>
                <w:rPr>
                  <w:noProof/>
                </w:rPr>
                <w:t>. Retrieved from hmicfrs.justiceinspectorates.gov.uk: https://hmicfrs.justiceinspectorates.gov.uk/publication-html/activism-and-impartiality-in-policing/</w:t>
              </w:r>
            </w:p>
            <w:p w14:paraId="603DB56A" w14:textId="77777777" w:rsidR="004420AE" w:rsidRDefault="004420AE" w:rsidP="004420AE">
              <w:pPr>
                <w:pStyle w:val="Bibliography"/>
                <w:ind w:left="720" w:hanging="720"/>
                <w:rPr>
                  <w:noProof/>
                </w:rPr>
              </w:pPr>
              <w:r>
                <w:rPr>
                  <w:noProof/>
                </w:rPr>
                <w:t xml:space="preserve">Home Office. (2015). </w:t>
              </w:r>
              <w:r>
                <w:rPr>
                  <w:i/>
                  <w:iCs/>
                  <w:noProof/>
                </w:rPr>
                <w:t>legislation.gov.uk</w:t>
              </w:r>
              <w:r>
                <w:rPr>
                  <w:noProof/>
                </w:rPr>
                <w:t>. Retrieved from Counter-Terrorism and Security Act 2015: https://www.legislation.gov.uk/ukpga/2015/6/section/36</w:t>
              </w:r>
            </w:p>
            <w:p w14:paraId="3A659B3E" w14:textId="77777777" w:rsidR="004420AE" w:rsidRDefault="004420AE" w:rsidP="004420AE">
              <w:pPr>
                <w:pStyle w:val="Bibliography"/>
                <w:ind w:left="720" w:hanging="720"/>
                <w:rPr>
                  <w:noProof/>
                </w:rPr>
              </w:pPr>
              <w:r>
                <w:rPr>
                  <w:noProof/>
                </w:rPr>
                <w:t xml:space="preserve">Home Office. (2023, 07 01). </w:t>
              </w:r>
              <w:r>
                <w:rPr>
                  <w:i/>
                  <w:iCs/>
                  <w:noProof/>
                </w:rPr>
                <w:t>Gov.uk.</w:t>
              </w:r>
              <w:r>
                <w:rPr>
                  <w:noProof/>
                </w:rPr>
                <w:t xml:space="preserve"> Retrieved from Contest - The United Kindoms Strategy for Coutering Terrorism 2023: https://assets.publishing.service.gov.uk/media/650b1b8d52e73c000d54dc82/CONTEST_2023_English_updated.pdf</w:t>
              </w:r>
            </w:p>
            <w:p w14:paraId="67017D67" w14:textId="77777777" w:rsidR="004420AE" w:rsidRDefault="004420AE" w:rsidP="004420AE">
              <w:pPr>
                <w:pStyle w:val="Bibliography"/>
                <w:ind w:left="720" w:hanging="720"/>
                <w:rPr>
                  <w:noProof/>
                </w:rPr>
              </w:pPr>
              <w:r>
                <w:rPr>
                  <w:noProof/>
                </w:rPr>
                <w:t xml:space="preserve">Home Office. (2023). </w:t>
              </w:r>
              <w:r>
                <w:rPr>
                  <w:i/>
                  <w:iCs/>
                  <w:noProof/>
                </w:rPr>
                <w:t>Individuals referred to and supported through the Prevent Programme, April 2022 to March 2023.</w:t>
              </w:r>
              <w:r>
                <w:rPr>
                  <w:noProof/>
                </w:rPr>
                <w:t xml:space="preserve"> London: Home Office.</w:t>
              </w:r>
            </w:p>
            <w:p w14:paraId="3F34B721" w14:textId="77777777" w:rsidR="004420AE" w:rsidRDefault="004420AE" w:rsidP="004420AE">
              <w:pPr>
                <w:pStyle w:val="Bibliography"/>
                <w:ind w:left="720" w:hanging="720"/>
                <w:rPr>
                  <w:noProof/>
                </w:rPr>
              </w:pPr>
              <w:r>
                <w:rPr>
                  <w:noProof/>
                </w:rPr>
                <w:lastRenderedPageBreak/>
                <w:t xml:space="preserve">Home Office. (2023, July 28). </w:t>
              </w:r>
              <w:r>
                <w:rPr>
                  <w:i/>
                  <w:iCs/>
                  <w:noProof/>
                </w:rPr>
                <w:t>Police funding for England and Wales 2015 - 2024</w:t>
              </w:r>
              <w:r>
                <w:rPr>
                  <w:noProof/>
                </w:rPr>
                <w:t>. Retrieved from gov.uk: https://www.gov.uk/government/statistics/police-funding-for-england-and-wales-2015-to-2024/police-funding-for-england-and-wales-2015-to-2024#:~:text=In%20addition%20to%20funding%20provided,2.4%25%20on%20the%20previous%20year.</w:t>
              </w:r>
            </w:p>
            <w:p w14:paraId="6462373E" w14:textId="77777777" w:rsidR="004420AE" w:rsidRDefault="004420AE" w:rsidP="004420AE">
              <w:pPr>
                <w:pStyle w:val="Bibliography"/>
                <w:ind w:left="720" w:hanging="720"/>
                <w:rPr>
                  <w:noProof/>
                </w:rPr>
              </w:pPr>
              <w:r>
                <w:rPr>
                  <w:noProof/>
                </w:rPr>
                <w:t xml:space="preserve">Home Office. (2023, March). </w:t>
              </w:r>
              <w:r>
                <w:rPr>
                  <w:i/>
                  <w:iCs/>
                  <w:noProof/>
                </w:rPr>
                <w:t>Police Reform and Social Responsibility Act 2011.</w:t>
              </w:r>
              <w:r>
                <w:rPr>
                  <w:noProof/>
                </w:rPr>
                <w:t xml:space="preserve"> Retrieved from Gov.uk: https://assets.publishing.service.gov.uk/media/640873c18fa8f527fb67cba4/FINAL_Parliament_Square_Guidance_Updated__002_.pdf</w:t>
              </w:r>
            </w:p>
            <w:p w14:paraId="26EE1F97" w14:textId="77777777" w:rsidR="004420AE" w:rsidRDefault="004420AE" w:rsidP="004420AE">
              <w:pPr>
                <w:pStyle w:val="Bibliography"/>
                <w:ind w:left="720" w:hanging="720"/>
                <w:rPr>
                  <w:noProof/>
                </w:rPr>
              </w:pPr>
              <w:r>
                <w:rPr>
                  <w:noProof/>
                </w:rPr>
                <w:t xml:space="preserve">Home Office. (2024, March 3rd). </w:t>
              </w:r>
              <w:r>
                <w:rPr>
                  <w:i/>
                  <w:iCs/>
                  <w:noProof/>
                </w:rPr>
                <w:t>Prevent duty guidance: for England and Wales</w:t>
              </w:r>
              <w:r>
                <w:rPr>
                  <w:noProof/>
                </w:rPr>
                <w:t>. Retrieved from Gov.uk: https://www.gov.uk/government/publications/prevent-duty-guidance/prevent-duty-guidance-for-england-and-wales-accessible</w:t>
              </w:r>
            </w:p>
            <w:p w14:paraId="183EA412" w14:textId="77777777" w:rsidR="004420AE" w:rsidRDefault="004420AE" w:rsidP="004420AE">
              <w:pPr>
                <w:pStyle w:val="Bibliography"/>
                <w:ind w:left="720" w:hanging="720"/>
                <w:rPr>
                  <w:noProof/>
                </w:rPr>
              </w:pPr>
              <w:r>
                <w:rPr>
                  <w:noProof/>
                </w:rPr>
                <w:t xml:space="preserve">Home Office. (2025, 11 25). </w:t>
              </w:r>
              <w:r>
                <w:rPr>
                  <w:i/>
                  <w:iCs/>
                  <w:noProof/>
                </w:rPr>
                <w:t>Gov.uk.</w:t>
              </w:r>
              <w:r>
                <w:rPr>
                  <w:noProof/>
                </w:rPr>
                <w:t xml:space="preserve"> Retrieved from Channel Duty Guidance: https://www.gov.uk/government/publications/channel-and-prevent-multi-agency-panel-pmap-guidance/channel-duty-guidance-protecting-people-susceptible-to-radicalisation-accessible</w:t>
              </w:r>
            </w:p>
            <w:p w14:paraId="36291391" w14:textId="77777777" w:rsidR="004420AE" w:rsidRDefault="004420AE" w:rsidP="004420AE">
              <w:pPr>
                <w:pStyle w:val="Bibliography"/>
                <w:ind w:left="720" w:hanging="720"/>
                <w:rPr>
                  <w:noProof/>
                </w:rPr>
              </w:pPr>
              <w:r>
                <w:rPr>
                  <w:noProof/>
                </w:rPr>
                <w:t xml:space="preserve">Intelligence and Security Committee of Parliament. (2021). </w:t>
              </w:r>
              <w:r>
                <w:rPr>
                  <w:i/>
                  <w:iCs/>
                  <w:noProof/>
                </w:rPr>
                <w:t>How the committee works</w:t>
              </w:r>
              <w:r>
                <w:rPr>
                  <w:noProof/>
                </w:rPr>
                <w:t>. Retrieved from Intelligence and Security Committee of Parliament: https://isc.independent.gov.uk/how-the-committee-works/</w:t>
              </w:r>
            </w:p>
            <w:p w14:paraId="60E07106" w14:textId="77777777" w:rsidR="004420AE" w:rsidRDefault="004420AE" w:rsidP="004420AE">
              <w:pPr>
                <w:pStyle w:val="Bibliography"/>
                <w:ind w:left="720" w:hanging="720"/>
                <w:rPr>
                  <w:noProof/>
                </w:rPr>
              </w:pPr>
              <w:r>
                <w:rPr>
                  <w:noProof/>
                </w:rPr>
                <w:t xml:space="preserve">Jackson, J., Hoigh, M., &amp; Bradford, B. (2012). </w:t>
              </w:r>
              <w:r>
                <w:rPr>
                  <w:i/>
                  <w:iCs/>
                  <w:noProof/>
                </w:rPr>
                <w:t>Policing by consent: understanding the dynamics of police power and legitimacy.</w:t>
              </w:r>
              <w:r>
                <w:rPr>
                  <w:noProof/>
                </w:rPr>
                <w:t xml:space="preserve"> London: Rapidity Ltd.</w:t>
              </w:r>
            </w:p>
            <w:p w14:paraId="1D5CDABC" w14:textId="77777777" w:rsidR="004420AE" w:rsidRDefault="004420AE" w:rsidP="004420AE">
              <w:pPr>
                <w:pStyle w:val="Bibliography"/>
                <w:ind w:left="720" w:hanging="720"/>
                <w:rPr>
                  <w:noProof/>
                </w:rPr>
              </w:pPr>
              <w:r>
                <w:rPr>
                  <w:noProof/>
                </w:rPr>
                <w:t xml:space="preserve">Janda, R. (2020). Governance. </w:t>
              </w:r>
              <w:r>
                <w:rPr>
                  <w:i/>
                  <w:iCs/>
                  <w:noProof/>
                </w:rPr>
                <w:t>McGill Law Journal</w:t>
              </w:r>
              <w:r>
                <w:rPr>
                  <w:noProof/>
                </w:rPr>
                <w:t>, 79-83.</w:t>
              </w:r>
            </w:p>
            <w:p w14:paraId="0E4012D3" w14:textId="77777777" w:rsidR="004420AE" w:rsidRDefault="004420AE" w:rsidP="004420AE">
              <w:pPr>
                <w:pStyle w:val="Bibliography"/>
                <w:ind w:left="720" w:hanging="720"/>
                <w:rPr>
                  <w:noProof/>
                </w:rPr>
              </w:pPr>
              <w:r>
                <w:rPr>
                  <w:noProof/>
                </w:rPr>
                <w:t xml:space="preserve">Jones, T., &amp; Lister, S. (2019). Localism and police governance in England &amp; Wales: Exploring continuity and change. </w:t>
              </w:r>
              <w:r>
                <w:rPr>
                  <w:i/>
                  <w:iCs/>
                  <w:noProof/>
                </w:rPr>
                <w:t>European Journal of Criminology</w:t>
              </w:r>
              <w:r>
                <w:rPr>
                  <w:noProof/>
                </w:rPr>
                <w:t>, 511 - 629.</w:t>
              </w:r>
            </w:p>
            <w:p w14:paraId="4B1EE8CA" w14:textId="77777777" w:rsidR="004420AE" w:rsidRDefault="004420AE" w:rsidP="004420AE">
              <w:pPr>
                <w:pStyle w:val="Bibliography"/>
                <w:ind w:left="720" w:hanging="720"/>
                <w:rPr>
                  <w:noProof/>
                </w:rPr>
              </w:pPr>
              <w:r>
                <w:rPr>
                  <w:noProof/>
                </w:rPr>
                <w:lastRenderedPageBreak/>
                <w:t xml:space="preserve">Kalwant, B. (2018). </w:t>
              </w:r>
              <w:r>
                <w:rPr>
                  <w:i/>
                  <w:iCs/>
                  <w:noProof/>
                </w:rPr>
                <w:t>White privilege: the myth of a post-racial society.</w:t>
              </w:r>
              <w:r>
                <w:rPr>
                  <w:noProof/>
                </w:rPr>
                <w:t xml:space="preserve"> Bristol: The Policy Press.</w:t>
              </w:r>
            </w:p>
            <w:p w14:paraId="7BD579CD" w14:textId="77777777" w:rsidR="004420AE" w:rsidRDefault="004420AE" w:rsidP="004420AE">
              <w:pPr>
                <w:pStyle w:val="Bibliography"/>
                <w:ind w:left="720" w:hanging="720"/>
                <w:rPr>
                  <w:noProof/>
                </w:rPr>
              </w:pPr>
              <w:r>
                <w:rPr>
                  <w:noProof/>
                </w:rPr>
                <w:t xml:space="preserve">Kunz, K. &amp;. (2022). Politics, governance and the ethics of belief. </w:t>
              </w:r>
              <w:r>
                <w:rPr>
                  <w:i/>
                  <w:iCs/>
                  <w:noProof/>
                </w:rPr>
                <w:t>Philosophy &amp; Social Criticism</w:t>
              </w:r>
              <w:r>
                <w:rPr>
                  <w:noProof/>
                </w:rPr>
                <w:t>, 1464 - 1479.</w:t>
              </w:r>
            </w:p>
            <w:p w14:paraId="47AEA74E" w14:textId="77777777" w:rsidR="004420AE" w:rsidRDefault="004420AE" w:rsidP="004420AE">
              <w:pPr>
                <w:pStyle w:val="Bibliography"/>
                <w:ind w:left="720" w:hanging="720"/>
                <w:rPr>
                  <w:noProof/>
                </w:rPr>
              </w:pPr>
              <w:r>
                <w:rPr>
                  <w:noProof/>
                </w:rPr>
                <w:t xml:space="preserve">Labour Party. (2024). </w:t>
              </w:r>
              <w:r>
                <w:rPr>
                  <w:i/>
                  <w:iCs/>
                  <w:noProof/>
                </w:rPr>
                <w:t>Mission-driven government</w:t>
              </w:r>
              <w:r>
                <w:rPr>
                  <w:noProof/>
                </w:rPr>
                <w:t>. Retrieved from labour.org.uk: https://labour.org.uk/change/mission-driven-government/</w:t>
              </w:r>
            </w:p>
            <w:p w14:paraId="125542AA" w14:textId="77777777" w:rsidR="004420AE" w:rsidRDefault="004420AE" w:rsidP="004420AE">
              <w:pPr>
                <w:pStyle w:val="Bibliography"/>
                <w:ind w:left="720" w:hanging="720"/>
                <w:rPr>
                  <w:noProof/>
                </w:rPr>
              </w:pPr>
              <w:r>
                <w:rPr>
                  <w:noProof/>
                </w:rPr>
                <w:t xml:space="preserve">Lawlor, E. (2025). </w:t>
              </w:r>
              <w:r>
                <w:rPr>
                  <w:i/>
                  <w:iCs/>
                  <w:noProof/>
                </w:rPr>
                <w:t>Preventing and Countering Violent Extremism and Radicalisation: Evidence-Based Policy and Practice.</w:t>
              </w:r>
              <w:r>
                <w:rPr>
                  <w:noProof/>
                </w:rPr>
                <w:t xml:space="preserve"> Bristol: Bristol University Press.</w:t>
              </w:r>
            </w:p>
            <w:p w14:paraId="6BEB39BD" w14:textId="77777777" w:rsidR="004420AE" w:rsidRDefault="004420AE" w:rsidP="004420AE">
              <w:pPr>
                <w:pStyle w:val="Bibliography"/>
                <w:ind w:left="720" w:hanging="720"/>
                <w:rPr>
                  <w:noProof/>
                </w:rPr>
              </w:pPr>
              <w:r>
                <w:rPr>
                  <w:noProof/>
                </w:rPr>
                <w:t xml:space="preserve">Liverpool City Council. (2024). </w:t>
              </w:r>
              <w:r>
                <w:rPr>
                  <w:i/>
                  <w:iCs/>
                  <w:noProof/>
                </w:rPr>
                <w:t>Council Search Function</w:t>
              </w:r>
              <w:r>
                <w:rPr>
                  <w:noProof/>
                </w:rPr>
                <w:t>. Retrieved from Liverpool.gov.uk: https://liverpool.gov.uk/</w:t>
              </w:r>
            </w:p>
            <w:p w14:paraId="3A12FA87" w14:textId="77777777" w:rsidR="004420AE" w:rsidRDefault="004420AE" w:rsidP="004420AE">
              <w:pPr>
                <w:pStyle w:val="Bibliography"/>
                <w:ind w:left="720" w:hanging="720"/>
                <w:rPr>
                  <w:noProof/>
                </w:rPr>
              </w:pPr>
              <w:r>
                <w:rPr>
                  <w:noProof/>
                </w:rPr>
                <w:t xml:space="preserve">Local Government Association. (2023, January 6th). </w:t>
              </w:r>
              <w:r>
                <w:rPr>
                  <w:i/>
                  <w:iCs/>
                  <w:noProof/>
                </w:rPr>
                <w:t>Lessons learnt on bringing regulatory services into a unitary authority</w:t>
              </w:r>
              <w:r>
                <w:rPr>
                  <w:noProof/>
                </w:rPr>
                <w:t>. Retrieved from local.gov.uk: https://www.local.gov.uk/parliament/briefings-and-responses/lessons-learnt-bringing-regulatory-services-unitary-authority</w:t>
              </w:r>
            </w:p>
            <w:p w14:paraId="0521D20E" w14:textId="77777777" w:rsidR="004420AE" w:rsidRDefault="004420AE" w:rsidP="004420AE">
              <w:pPr>
                <w:pStyle w:val="Bibliography"/>
                <w:ind w:left="720" w:hanging="720"/>
                <w:rPr>
                  <w:noProof/>
                </w:rPr>
              </w:pPr>
              <w:r>
                <w:rPr>
                  <w:noProof/>
                </w:rPr>
                <w:t xml:space="preserve">Maddox, D. (2024, August 4th). </w:t>
              </w:r>
              <w:r>
                <w:rPr>
                  <w:i/>
                  <w:iCs/>
                  <w:noProof/>
                </w:rPr>
                <w:t>Tory police and crime commissioner branded ‘totally unacceptable’ after she appears to justify far-right riots</w:t>
              </w:r>
              <w:r>
                <w:rPr>
                  <w:noProof/>
                </w:rPr>
                <w:t>. Retrieved from independent.co.uk: https://www.independent.co.uk/news/uk/politics/tory-police-crime-commissioner-statement-riots-b2590879.html</w:t>
              </w:r>
            </w:p>
            <w:p w14:paraId="7D8421B9" w14:textId="77777777" w:rsidR="004420AE" w:rsidRDefault="004420AE" w:rsidP="004420AE">
              <w:pPr>
                <w:pStyle w:val="Bibliography"/>
                <w:ind w:left="720" w:hanging="720"/>
                <w:rPr>
                  <w:noProof/>
                </w:rPr>
              </w:pPr>
              <w:r>
                <w:rPr>
                  <w:noProof/>
                </w:rPr>
                <w:t xml:space="preserve">Mayor's office for Policing and Crime. (2024, November). </w:t>
              </w:r>
              <w:r>
                <w:rPr>
                  <w:i/>
                  <w:iCs/>
                  <w:noProof/>
                </w:rPr>
                <w:t>London Contest Board</w:t>
              </w:r>
              <w:r>
                <w:rPr>
                  <w:noProof/>
                </w:rPr>
                <w:t>. Retrieved from London.gov.uk: https://www.london.gov.uk/programmes-strategies/mayors-office-policing-and-crime/governance-and-decision-making/london-contest-board?ac-41224=209474</w:t>
              </w:r>
            </w:p>
            <w:p w14:paraId="510EB0B7" w14:textId="77777777" w:rsidR="004420AE" w:rsidRDefault="004420AE" w:rsidP="004420AE">
              <w:pPr>
                <w:pStyle w:val="Bibliography"/>
                <w:ind w:left="720" w:hanging="720"/>
                <w:rPr>
                  <w:noProof/>
                </w:rPr>
              </w:pPr>
              <w:r>
                <w:rPr>
                  <w:noProof/>
                </w:rPr>
                <w:t xml:space="preserve">McAnea, C. (2023, June 16th). </w:t>
              </w:r>
              <w:r>
                <w:rPr>
                  <w:i/>
                  <w:iCs/>
                  <w:noProof/>
                </w:rPr>
                <w:t xml:space="preserve">Police forces £700m shortfall </w:t>
              </w:r>
              <w:r>
                <w:rPr>
                  <w:noProof/>
                </w:rPr>
                <w:t>. Retrieved from unison.org.uk: https://www.unison.org.uk/news/press-release/2023/06/police-forces-in-england-and-</w:t>
              </w:r>
              <w:r>
                <w:rPr>
                  <w:noProof/>
                </w:rPr>
                <w:lastRenderedPageBreak/>
                <w:t>wales-could-face-a-combined-budget-shortfall-of-more-than-700m-by-2026-warns-unison/</w:t>
              </w:r>
            </w:p>
            <w:p w14:paraId="3B9E35B8" w14:textId="77777777" w:rsidR="004420AE" w:rsidRDefault="004420AE" w:rsidP="004420AE">
              <w:pPr>
                <w:pStyle w:val="Bibliography"/>
                <w:ind w:left="720" w:hanging="720"/>
                <w:rPr>
                  <w:noProof/>
                </w:rPr>
              </w:pPr>
              <w:r>
                <w:rPr>
                  <w:noProof/>
                </w:rPr>
                <w:t xml:space="preserve">Ministry of Justice. (2024, May). </w:t>
              </w:r>
              <w:r>
                <w:rPr>
                  <w:i/>
                  <w:iCs/>
                  <w:noProof/>
                </w:rPr>
                <w:t>npcc.police.uk.</w:t>
              </w:r>
              <w:r>
                <w:rPr>
                  <w:noProof/>
                </w:rPr>
                <w:t xml:space="preserve"> Retrieved from National Police Cheifs Council: https://www.npcc.police.uk/SysSiteAssets/media/downloads/publications/publications-log/criminal-justice/2024/scrutiny-panel-guidance-july-2019-v.1.1.pdf</w:t>
              </w:r>
            </w:p>
            <w:p w14:paraId="3F7FBA7F" w14:textId="77777777" w:rsidR="004420AE" w:rsidRDefault="004420AE" w:rsidP="004420AE">
              <w:pPr>
                <w:pStyle w:val="Bibliography"/>
                <w:ind w:left="720" w:hanging="720"/>
                <w:rPr>
                  <w:noProof/>
                </w:rPr>
              </w:pPr>
              <w:r>
                <w:rPr>
                  <w:noProof/>
                </w:rPr>
                <w:t xml:space="preserve">Mitchell, M., &amp; Shuttleworth, K. (2024, May 3rd). </w:t>
              </w:r>
              <w:r>
                <w:rPr>
                  <w:i/>
                  <w:iCs/>
                  <w:noProof/>
                </w:rPr>
                <w:t>instituteofgovernment.org.uk</w:t>
              </w:r>
              <w:r>
                <w:rPr>
                  <w:noProof/>
                </w:rPr>
                <w:t>. Retrieved from Police and crime commissioners: https://www.instituteforgovernment.org.uk/explainer/local-elections-2024-police-and-crime-commissioners</w:t>
              </w:r>
            </w:p>
            <w:p w14:paraId="22226E22" w14:textId="77777777" w:rsidR="004420AE" w:rsidRDefault="004420AE" w:rsidP="004420AE">
              <w:pPr>
                <w:pStyle w:val="Bibliography"/>
                <w:ind w:left="720" w:hanging="720"/>
                <w:rPr>
                  <w:noProof/>
                </w:rPr>
              </w:pPr>
              <w:r>
                <w:rPr>
                  <w:noProof/>
                </w:rPr>
                <w:t xml:space="preserve">National Audit Office. (2022-23). </w:t>
              </w:r>
              <w:r>
                <w:rPr>
                  <w:i/>
                  <w:iCs/>
                  <w:noProof/>
                </w:rPr>
                <w:t>Home Office - Departmental Overview.</w:t>
              </w:r>
              <w:r>
                <w:rPr>
                  <w:noProof/>
                </w:rPr>
                <w:t xml:space="preserve"> London: National Audit Office.</w:t>
              </w:r>
            </w:p>
            <w:p w14:paraId="1DE7D995" w14:textId="77777777" w:rsidR="004420AE" w:rsidRDefault="004420AE" w:rsidP="004420AE">
              <w:pPr>
                <w:pStyle w:val="Bibliography"/>
                <w:ind w:left="720" w:hanging="720"/>
                <w:rPr>
                  <w:noProof/>
                </w:rPr>
              </w:pPr>
              <w:r>
                <w:rPr>
                  <w:noProof/>
                </w:rPr>
                <w:t xml:space="preserve">O'Brien, J. (2019). </w:t>
              </w:r>
              <w:r>
                <w:rPr>
                  <w:i/>
                  <w:iCs/>
                  <w:noProof/>
                </w:rPr>
                <w:t>Trust, Accountability and Purpose : The Regulation of Corporate Governance.</w:t>
              </w:r>
              <w:r>
                <w:rPr>
                  <w:noProof/>
                </w:rPr>
                <w:t xml:space="preserve"> Cambridge: Cambridge University Press.</w:t>
              </w:r>
            </w:p>
            <w:p w14:paraId="6292EAB0" w14:textId="77777777" w:rsidR="004420AE" w:rsidRDefault="004420AE" w:rsidP="004420AE">
              <w:pPr>
                <w:pStyle w:val="Bibliography"/>
                <w:ind w:left="720" w:hanging="720"/>
                <w:rPr>
                  <w:noProof/>
                </w:rPr>
              </w:pPr>
              <w:r>
                <w:rPr>
                  <w:noProof/>
                </w:rPr>
                <w:t xml:space="preserve">Osuh, C. (2024, November 25). </w:t>
              </w:r>
              <w:r>
                <w:rPr>
                  <w:i/>
                  <w:iCs/>
                  <w:noProof/>
                </w:rPr>
                <w:t>Send crisis in England and Wales leaving children more vulnerable</w:t>
              </w:r>
              <w:r>
                <w:rPr>
                  <w:noProof/>
                </w:rPr>
                <w:t>. Retrieved from theguardian.com: https://www.theguardian.com/education/2024/nov/25/send-children-criminal-sexual-exploitation-risk</w:t>
              </w:r>
            </w:p>
            <w:p w14:paraId="39425FAB" w14:textId="77777777" w:rsidR="004420AE" w:rsidRDefault="004420AE" w:rsidP="004420AE">
              <w:pPr>
                <w:pStyle w:val="Bibliography"/>
                <w:ind w:left="720" w:hanging="720"/>
                <w:rPr>
                  <w:noProof/>
                </w:rPr>
              </w:pPr>
              <w:r>
                <w:rPr>
                  <w:noProof/>
                </w:rPr>
                <w:t xml:space="preserve">Oxford Dictionary. (2024). </w:t>
              </w:r>
              <w:r>
                <w:rPr>
                  <w:i/>
                  <w:iCs/>
                  <w:noProof/>
                </w:rPr>
                <w:t>Oxford English Dictionary</w:t>
              </w:r>
              <w:r>
                <w:rPr>
                  <w:noProof/>
                </w:rPr>
                <w:t>. Retrieved from OED.com: https://www.oed.com/search/dictionary/?scope=Entries&amp;q=governance</w:t>
              </w:r>
            </w:p>
            <w:p w14:paraId="425CF505" w14:textId="77777777" w:rsidR="004420AE" w:rsidRDefault="004420AE" w:rsidP="004420AE">
              <w:pPr>
                <w:pStyle w:val="Bibliography"/>
                <w:ind w:left="720" w:hanging="720"/>
                <w:rPr>
                  <w:noProof/>
                </w:rPr>
              </w:pPr>
              <w:r>
                <w:rPr>
                  <w:noProof/>
                </w:rPr>
                <w:t xml:space="preserve">Oxford English Dictionary. (2024). </w:t>
              </w:r>
              <w:r>
                <w:rPr>
                  <w:i/>
                  <w:iCs/>
                  <w:noProof/>
                </w:rPr>
                <w:t>Improper</w:t>
              </w:r>
              <w:r>
                <w:rPr>
                  <w:noProof/>
                </w:rPr>
                <w:t>. Retrieved from oed.com: https://www.oed.com/dictionary/improper_adj</w:t>
              </w:r>
            </w:p>
            <w:p w14:paraId="033088C0" w14:textId="77777777" w:rsidR="004420AE" w:rsidRDefault="004420AE" w:rsidP="004420AE">
              <w:pPr>
                <w:pStyle w:val="Bibliography"/>
                <w:ind w:left="720" w:hanging="720"/>
                <w:rPr>
                  <w:noProof/>
                </w:rPr>
              </w:pPr>
              <w:r>
                <w:rPr>
                  <w:noProof/>
                </w:rPr>
                <w:t xml:space="preserve">Police Digital Service. (2024, September 18th). </w:t>
              </w:r>
              <w:r>
                <w:rPr>
                  <w:i/>
                  <w:iCs/>
                  <w:noProof/>
                </w:rPr>
                <w:t>The Big Picture</w:t>
              </w:r>
              <w:r>
                <w:rPr>
                  <w:noProof/>
                </w:rPr>
                <w:t>. Retrieved from pds.police.uk: https://pds.police.uk/national-policing-digital-strategy-2020/national-policing-digital-strategy-2020-2030/the-big-picture/</w:t>
              </w:r>
            </w:p>
            <w:p w14:paraId="77FAEF9C" w14:textId="77777777" w:rsidR="004420AE" w:rsidRDefault="004420AE" w:rsidP="004420AE">
              <w:pPr>
                <w:pStyle w:val="Bibliography"/>
                <w:ind w:left="720" w:hanging="720"/>
                <w:rPr>
                  <w:noProof/>
                </w:rPr>
              </w:pPr>
              <w:r>
                <w:rPr>
                  <w:noProof/>
                </w:rPr>
                <w:lastRenderedPageBreak/>
                <w:t xml:space="preserve">Quirk, B. (2005). For the Greater Good. </w:t>
              </w:r>
              <w:r>
                <w:rPr>
                  <w:i/>
                  <w:iCs/>
                  <w:noProof/>
                </w:rPr>
                <w:t>Public Finance, London</w:t>
              </w:r>
              <w:r>
                <w:rPr>
                  <w:noProof/>
                </w:rPr>
                <w:t>, 1.</w:t>
              </w:r>
            </w:p>
            <w:p w14:paraId="70C726E9" w14:textId="77777777" w:rsidR="004420AE" w:rsidRDefault="004420AE" w:rsidP="004420AE">
              <w:pPr>
                <w:pStyle w:val="Bibliography"/>
                <w:ind w:left="720" w:hanging="720"/>
                <w:rPr>
                  <w:noProof/>
                </w:rPr>
              </w:pPr>
              <w:r>
                <w:rPr>
                  <w:noProof/>
                </w:rPr>
                <w:t xml:space="preserve">Radu, R. (2019). </w:t>
              </w:r>
              <w:r>
                <w:rPr>
                  <w:i/>
                  <w:iCs/>
                  <w:noProof/>
                </w:rPr>
                <w:t>Negotiating Internet Governance.</w:t>
              </w:r>
              <w:r>
                <w:rPr>
                  <w:noProof/>
                </w:rPr>
                <w:t xml:space="preserve"> Oxford: Oxford University Press.</w:t>
              </w:r>
            </w:p>
            <w:p w14:paraId="232CB780" w14:textId="77777777" w:rsidR="004420AE" w:rsidRDefault="004420AE" w:rsidP="004420AE">
              <w:pPr>
                <w:pStyle w:val="Bibliography"/>
                <w:ind w:left="720" w:hanging="720"/>
                <w:rPr>
                  <w:noProof/>
                </w:rPr>
              </w:pPr>
              <w:r>
                <w:rPr>
                  <w:noProof/>
                </w:rPr>
                <w:t xml:space="preserve">RAND Europe. (2022, June 6). </w:t>
              </w:r>
              <w:r>
                <w:rPr>
                  <w:i/>
                  <w:iCs/>
                  <w:noProof/>
                </w:rPr>
                <w:t>rand.org</w:t>
              </w:r>
              <w:r>
                <w:rPr>
                  <w:noProof/>
                </w:rPr>
                <w:t>. Retrieved from The Cost of Terrorism in Europe: https://www.rand.org/randeurope/research/projects/2018/the-cost-of-terrorism-in-europe.html</w:t>
              </w:r>
            </w:p>
            <w:p w14:paraId="058870E9" w14:textId="77777777" w:rsidR="004420AE" w:rsidRDefault="004420AE" w:rsidP="004420AE">
              <w:pPr>
                <w:pStyle w:val="Bibliography"/>
                <w:ind w:left="720" w:hanging="720"/>
                <w:rPr>
                  <w:noProof/>
                </w:rPr>
              </w:pPr>
              <w:r>
                <w:rPr>
                  <w:noProof/>
                </w:rPr>
                <w:t xml:space="preserve">Rights &amp; Security International. (2019, December 20th). </w:t>
              </w:r>
              <w:r>
                <w:rPr>
                  <w:i/>
                  <w:iCs/>
                  <w:noProof/>
                </w:rPr>
                <w:t>OVERNMENT REMOVES LORD CARLILE AS PREVENT REVIEWER, CONCEDING RWUK’S LEGAL CHALLENGE TO HIS INDEPENDENCE</w:t>
              </w:r>
              <w:r>
                <w:rPr>
                  <w:noProof/>
                </w:rPr>
                <w:t>. Retrieved from rightsandsecurity.org: https://www.rightsandsecurity.org/impact/entry/government-removes-lord-carlile-as-prevent-reviewer-conceding-rwuks-legal-challenge-to-his-independence</w:t>
              </w:r>
            </w:p>
            <w:p w14:paraId="5E605217" w14:textId="77777777" w:rsidR="004420AE" w:rsidRDefault="004420AE" w:rsidP="004420AE">
              <w:pPr>
                <w:pStyle w:val="Bibliography"/>
                <w:ind w:left="720" w:hanging="720"/>
                <w:rPr>
                  <w:noProof/>
                </w:rPr>
              </w:pPr>
              <w:r>
                <w:rPr>
                  <w:noProof/>
                </w:rPr>
                <w:t xml:space="preserve">Rights &amp; Security International. (2023, January 23rd). </w:t>
              </w:r>
              <w:r>
                <w:rPr>
                  <w:i/>
                  <w:iCs/>
                  <w:noProof/>
                </w:rPr>
                <w:t>Emails raise concerns about potential Home Office interference in the Independent Review of Prevent, says Rights &amp; Security International</w:t>
              </w:r>
              <w:r>
                <w:rPr>
                  <w:noProof/>
                </w:rPr>
                <w:t>. Retrieved from rightsandsecurity.org: https://www.rightsandsecurity.org/action/advocacy/entry/emails-raise-concerns-about-potential-home-office-interference-in-the-independent-review-of-prevent-says-rights-security-internationa</w:t>
              </w:r>
            </w:p>
            <w:p w14:paraId="303A2615" w14:textId="77777777" w:rsidR="004420AE" w:rsidRDefault="004420AE" w:rsidP="004420AE">
              <w:pPr>
                <w:pStyle w:val="Bibliography"/>
                <w:ind w:left="720" w:hanging="720"/>
                <w:rPr>
                  <w:noProof/>
                </w:rPr>
              </w:pPr>
              <w:r>
                <w:rPr>
                  <w:noProof/>
                </w:rPr>
                <w:t xml:space="preserve">Roberts, N., &amp; Nausyrua, A. (2024, 10 2). </w:t>
              </w:r>
              <w:r>
                <w:rPr>
                  <w:i/>
                  <w:iCs/>
                  <w:noProof/>
                </w:rPr>
                <w:t>House of Commons Library</w:t>
              </w:r>
              <w:r>
                <w:rPr>
                  <w:noProof/>
                </w:rPr>
                <w:t>. Retrieved from Ofsted: School Inspections in England: https://researchbriefings.files.parliament.uk/documents/SN07091/SN07091.pdf</w:t>
              </w:r>
            </w:p>
            <w:p w14:paraId="41D3B26B" w14:textId="77777777" w:rsidR="004420AE" w:rsidRDefault="004420AE" w:rsidP="004420AE">
              <w:pPr>
                <w:pStyle w:val="Bibliography"/>
                <w:ind w:left="720" w:hanging="720"/>
                <w:rPr>
                  <w:noProof/>
                </w:rPr>
              </w:pPr>
              <w:r>
                <w:rPr>
                  <w:noProof/>
                </w:rPr>
                <w:t xml:space="preserve">Sabbagh, D. (2024, March 10). </w:t>
              </w:r>
              <w:r>
                <w:rPr>
                  <w:i/>
                  <w:iCs/>
                  <w:noProof/>
                </w:rPr>
                <w:t>Prevent counter-extremism programme budget to be slashed in London</w:t>
              </w:r>
              <w:r>
                <w:rPr>
                  <w:noProof/>
                </w:rPr>
                <w:t>. Retrieved from theguardian.com: https://www.theguardian.com/uk-news/2024/mar/10/prevent-counter-extremism-programme-budget-to-be-slashed-in-london</w:t>
              </w:r>
            </w:p>
            <w:p w14:paraId="717094F3" w14:textId="77777777" w:rsidR="004420AE" w:rsidRDefault="004420AE" w:rsidP="004420AE">
              <w:pPr>
                <w:pStyle w:val="Bibliography"/>
                <w:ind w:left="720" w:hanging="720"/>
                <w:rPr>
                  <w:noProof/>
                </w:rPr>
              </w:pPr>
              <w:r>
                <w:rPr>
                  <w:noProof/>
                </w:rPr>
                <w:lastRenderedPageBreak/>
                <w:t xml:space="preserve">Secretary of State. (2023, June 12th). </w:t>
              </w:r>
              <w:r>
                <w:rPr>
                  <w:i/>
                  <w:iCs/>
                  <w:noProof/>
                </w:rPr>
                <w:t>The Policing Protocol Order 2023</w:t>
              </w:r>
              <w:r>
                <w:rPr>
                  <w:noProof/>
                </w:rPr>
                <w:t>. Retrieved from legislation.gov: The 2011 Act does not impinge on the common law legal authority of the office of constable, or the duty of constables to maintain the King’s Peace without fear or favour. It is the will of Parliament and Government that the office of constable shall not b</w:t>
              </w:r>
            </w:p>
            <w:p w14:paraId="070F2591" w14:textId="77777777" w:rsidR="004420AE" w:rsidRDefault="004420AE" w:rsidP="004420AE">
              <w:pPr>
                <w:pStyle w:val="Bibliography"/>
                <w:ind w:left="720" w:hanging="720"/>
                <w:rPr>
                  <w:noProof/>
                </w:rPr>
              </w:pPr>
              <w:r>
                <w:rPr>
                  <w:noProof/>
                </w:rPr>
                <w:t xml:space="preserve">Seddon, P. (2024, November 19th). </w:t>
              </w:r>
              <w:r>
                <w:rPr>
                  <w:i/>
                  <w:iCs/>
                  <w:noProof/>
                </w:rPr>
                <w:t>Cooper vows to end post code lottery in policing</w:t>
              </w:r>
              <w:r>
                <w:rPr>
                  <w:noProof/>
                </w:rPr>
                <w:t>. Retrieved from bbc.co.uk: https://www.bbc.co.uk/news/articles/cwy92737l81o</w:t>
              </w:r>
            </w:p>
            <w:p w14:paraId="6B20E5BE" w14:textId="77777777" w:rsidR="004420AE" w:rsidRDefault="004420AE" w:rsidP="004420AE">
              <w:pPr>
                <w:pStyle w:val="Bibliography"/>
                <w:ind w:left="720" w:hanging="720"/>
                <w:rPr>
                  <w:noProof/>
                </w:rPr>
              </w:pPr>
              <w:r>
                <w:rPr>
                  <w:noProof/>
                </w:rPr>
                <w:t xml:space="preserve">Shawcross, W. (2023). </w:t>
              </w:r>
              <w:r>
                <w:rPr>
                  <w:i/>
                  <w:iCs/>
                  <w:noProof/>
                </w:rPr>
                <w:t>Independant review of Prevent.</w:t>
              </w:r>
              <w:r>
                <w:rPr>
                  <w:noProof/>
                </w:rPr>
                <w:t xml:space="preserve"> London: Home Office.</w:t>
              </w:r>
            </w:p>
            <w:p w14:paraId="681AA175" w14:textId="77777777" w:rsidR="004420AE" w:rsidRDefault="004420AE" w:rsidP="004420AE">
              <w:pPr>
                <w:pStyle w:val="Bibliography"/>
                <w:ind w:left="720" w:hanging="720"/>
                <w:rPr>
                  <w:noProof/>
                </w:rPr>
              </w:pPr>
              <w:r>
                <w:rPr>
                  <w:noProof/>
                </w:rPr>
                <w:t xml:space="preserve">Storey, V. A., &amp; Farrar, M. (2009). </w:t>
              </w:r>
              <w:r>
                <w:rPr>
                  <w:i/>
                  <w:iCs/>
                  <w:noProof/>
                </w:rPr>
                <w:t>The New Localism in the UK: Local Governance amid National Goals.</w:t>
              </w:r>
              <w:r>
                <w:rPr>
                  <w:noProof/>
                </w:rPr>
                <w:t xml:space="preserve"> Calafornia: Sage Publishing.</w:t>
              </w:r>
            </w:p>
            <w:p w14:paraId="60B0F405" w14:textId="77777777" w:rsidR="004420AE" w:rsidRDefault="004420AE" w:rsidP="004420AE">
              <w:pPr>
                <w:pStyle w:val="Bibliography"/>
                <w:ind w:left="720" w:hanging="720"/>
                <w:rPr>
                  <w:noProof/>
                </w:rPr>
              </w:pPr>
              <w:r>
                <w:rPr>
                  <w:noProof/>
                </w:rPr>
                <w:t xml:space="preserve">Sunak, R. (2024, March 1). </w:t>
              </w:r>
              <w:r>
                <w:rPr>
                  <w:i/>
                  <w:iCs/>
                  <w:noProof/>
                </w:rPr>
                <w:t>gov.uk</w:t>
              </w:r>
              <w:r>
                <w:rPr>
                  <w:noProof/>
                </w:rPr>
                <w:t>. Retrieved from PM address on extremism: 1 March 2024: https://www.gov.uk/government/speeches/pm-address-on-extremism-1-march-2024</w:t>
              </w:r>
            </w:p>
            <w:p w14:paraId="7F8E60F1" w14:textId="77777777" w:rsidR="004420AE" w:rsidRDefault="004420AE" w:rsidP="004420AE">
              <w:pPr>
                <w:pStyle w:val="Bibliography"/>
                <w:ind w:left="720" w:hanging="720"/>
                <w:rPr>
                  <w:noProof/>
                </w:rPr>
              </w:pPr>
              <w:r>
                <w:rPr>
                  <w:noProof/>
                </w:rPr>
                <w:t xml:space="preserve">Sunzi. (1910). </w:t>
              </w:r>
              <w:r>
                <w:rPr>
                  <w:i/>
                  <w:iCs/>
                  <w:noProof/>
                </w:rPr>
                <w:t>Sun Tzu on the Art of War.</w:t>
              </w:r>
              <w:r>
                <w:rPr>
                  <w:noProof/>
                </w:rPr>
                <w:t xml:space="preserve"> London: Luzac &amp; Co .</w:t>
              </w:r>
            </w:p>
            <w:p w14:paraId="142A0ACB" w14:textId="77777777" w:rsidR="004420AE" w:rsidRDefault="004420AE" w:rsidP="004420AE">
              <w:pPr>
                <w:pStyle w:val="Bibliography"/>
                <w:ind w:left="720" w:hanging="720"/>
                <w:rPr>
                  <w:noProof/>
                </w:rPr>
              </w:pPr>
              <w:r>
                <w:rPr>
                  <w:noProof/>
                </w:rPr>
                <w:t xml:space="preserve">The British Medical Association. (2024). </w:t>
              </w:r>
              <w:r>
                <w:rPr>
                  <w:i/>
                  <w:iCs/>
                  <w:noProof/>
                </w:rPr>
                <w:t>An NHS under pressure</w:t>
              </w:r>
              <w:r>
                <w:rPr>
                  <w:noProof/>
                </w:rPr>
                <w:t>. Retrieved from bma.org.uk: https://www.bma.org.uk/advice-and-support/nhs-delivery-and-workforce/pressures/an-nhs-under-pressure#:~:text=The%20NHS%20is%20experiencing%20some,planning%20and%20chronic%20under%2Dresourcing.</w:t>
              </w:r>
            </w:p>
            <w:p w14:paraId="2BECD05C" w14:textId="77777777" w:rsidR="004420AE" w:rsidRDefault="004420AE" w:rsidP="004420AE">
              <w:pPr>
                <w:pStyle w:val="Bibliography"/>
                <w:ind w:left="720" w:hanging="720"/>
                <w:rPr>
                  <w:noProof/>
                </w:rPr>
              </w:pPr>
              <w:r>
                <w:rPr>
                  <w:noProof/>
                </w:rPr>
                <w:t xml:space="preserve">The Institute for Government. (2024, July 3rd). </w:t>
              </w:r>
              <w:r>
                <w:rPr>
                  <w:i/>
                  <w:iCs/>
                  <w:noProof/>
                </w:rPr>
                <w:t>The crisis in prisons</w:t>
              </w:r>
              <w:r>
                <w:rPr>
                  <w:noProof/>
                </w:rPr>
                <w:t>. Retrieved from instituteforgovernment.org.uk: https://www.instituteforgovernment.org.uk/publication/crisis-prisons</w:t>
              </w:r>
            </w:p>
            <w:p w14:paraId="37021F42" w14:textId="77777777" w:rsidR="004420AE" w:rsidRDefault="004420AE" w:rsidP="004420AE">
              <w:pPr>
                <w:pStyle w:val="Bibliography"/>
                <w:ind w:left="720" w:hanging="720"/>
                <w:rPr>
                  <w:noProof/>
                </w:rPr>
              </w:pPr>
              <w:r>
                <w:rPr>
                  <w:noProof/>
                </w:rPr>
                <w:t xml:space="preserve">The Police Foundation. (2022, February 22nd). </w:t>
              </w:r>
              <w:r>
                <w:rPr>
                  <w:i/>
                  <w:iCs/>
                  <w:noProof/>
                </w:rPr>
                <w:t>Fundamental Refrom in UK Policing</w:t>
              </w:r>
              <w:r>
                <w:rPr>
                  <w:noProof/>
                </w:rPr>
                <w:t>. Retrieved from police-foundation.org.uk: https://www.police-foundation.org.uk/news/only-</w:t>
              </w:r>
              <w:r>
                <w:rPr>
                  <w:noProof/>
                </w:rPr>
                <w:lastRenderedPageBreak/>
                <w:t>fundamental-reform-can-reverse-the-crisis-of-confidence-in-policing-says-chair-of-strategic-review-of-policing/</w:t>
              </w:r>
            </w:p>
            <w:p w14:paraId="6775E58A" w14:textId="77777777" w:rsidR="004420AE" w:rsidRDefault="004420AE" w:rsidP="004420AE">
              <w:pPr>
                <w:pStyle w:val="Bibliography"/>
                <w:ind w:left="720" w:hanging="720"/>
                <w:rPr>
                  <w:noProof/>
                </w:rPr>
              </w:pPr>
              <w:r>
                <w:rPr>
                  <w:noProof/>
                </w:rPr>
                <w:t xml:space="preserve">Tyler, T. (2004). Enhancing Police Legitimacy. </w:t>
              </w:r>
              <w:r>
                <w:rPr>
                  <w:i/>
                  <w:iCs/>
                  <w:noProof/>
                </w:rPr>
                <w:t>The Annals of the American Academy of Political and Social Science</w:t>
              </w:r>
              <w:r>
                <w:rPr>
                  <w:noProof/>
                </w:rPr>
                <w:t>, p.84-99.</w:t>
              </w:r>
            </w:p>
            <w:p w14:paraId="30F3D2AC" w14:textId="77777777" w:rsidR="004420AE" w:rsidRDefault="004420AE" w:rsidP="004420AE">
              <w:pPr>
                <w:pStyle w:val="Bibliography"/>
                <w:ind w:left="720" w:hanging="720"/>
                <w:rPr>
                  <w:noProof/>
                </w:rPr>
              </w:pPr>
              <w:r>
                <w:rPr>
                  <w:noProof/>
                </w:rPr>
                <w:t xml:space="preserve">Tyler, T., &amp; Nobo, C. (2022). </w:t>
              </w:r>
              <w:r>
                <w:rPr>
                  <w:i/>
                  <w:iCs/>
                  <w:noProof/>
                </w:rPr>
                <w:t>Legitimacy Based Policing and the Promotion of Community Vitality.</w:t>
              </w:r>
              <w:r>
                <w:rPr>
                  <w:noProof/>
                </w:rPr>
                <w:t xml:space="preserve"> Cambridge: Cambridge University Press.</w:t>
              </w:r>
            </w:p>
            <w:p w14:paraId="14E5EDC6" w14:textId="77777777" w:rsidR="004420AE" w:rsidRDefault="004420AE" w:rsidP="004420AE">
              <w:pPr>
                <w:pStyle w:val="Bibliography"/>
                <w:ind w:left="720" w:hanging="720"/>
                <w:rPr>
                  <w:noProof/>
                </w:rPr>
              </w:pPr>
              <w:r>
                <w:rPr>
                  <w:noProof/>
                </w:rPr>
                <w:t xml:space="preserve">UK Parliament. (2023, July 19th). </w:t>
              </w:r>
              <w:r>
                <w:rPr>
                  <w:i/>
                  <w:iCs/>
                  <w:noProof/>
                </w:rPr>
                <w:t>Contest: UK Strategy for Countering Terrorism 2023</w:t>
              </w:r>
              <w:r>
                <w:rPr>
                  <w:noProof/>
                </w:rPr>
                <w:t>. Retrieved from hansard.arliament.uk: https://hansard.parliament.uk/commons/2023-07-19/debates/68108A8C-0DCD-4E7F-A10A-BD376F3504F4/ContestUKStrategyForCounteringTerrorism2023</w:t>
              </w:r>
            </w:p>
            <w:p w14:paraId="53DF7DE0" w14:textId="77777777" w:rsidR="004420AE" w:rsidRDefault="004420AE" w:rsidP="004420AE">
              <w:pPr>
                <w:pStyle w:val="Bibliography"/>
                <w:ind w:left="720" w:hanging="720"/>
                <w:rPr>
                  <w:noProof/>
                </w:rPr>
              </w:pPr>
              <w:r>
                <w:rPr>
                  <w:noProof/>
                </w:rPr>
                <w:t xml:space="preserve">UK Parliament. (2024, July 16). </w:t>
              </w:r>
              <w:r>
                <w:rPr>
                  <w:i/>
                  <w:iCs/>
                  <w:noProof/>
                </w:rPr>
                <w:t>Why are local authorities going bankrupt?</w:t>
              </w:r>
              <w:r>
                <w:rPr>
                  <w:noProof/>
                </w:rPr>
                <w:t xml:space="preserve"> Retrieved from commonslibrary.parliament.uk: https://commonslibrary.parliament.uk/why-are-local-authorities-going-bankrupt/</w:t>
              </w:r>
            </w:p>
            <w:p w14:paraId="3FECD603" w14:textId="77777777" w:rsidR="004420AE" w:rsidRDefault="004420AE" w:rsidP="004420AE">
              <w:pPr>
                <w:pStyle w:val="Bibliography"/>
                <w:ind w:left="720" w:hanging="720"/>
                <w:rPr>
                  <w:noProof/>
                </w:rPr>
              </w:pPr>
              <w:r>
                <w:rPr>
                  <w:noProof/>
                </w:rPr>
                <w:t xml:space="preserve">US Department of Justice. (2015). </w:t>
              </w:r>
              <w:r>
                <w:rPr>
                  <w:i/>
                  <w:iCs/>
                  <w:noProof/>
                </w:rPr>
                <w:t>President's Task Force on 21st Century Policing .</w:t>
              </w:r>
              <w:r>
                <w:rPr>
                  <w:noProof/>
                </w:rPr>
                <w:t xml:space="preserve"> Washington : DC Office of Community Orientated Policing.</w:t>
              </w:r>
            </w:p>
            <w:p w14:paraId="7BDB108C" w14:textId="77777777" w:rsidR="004420AE" w:rsidRDefault="004420AE" w:rsidP="004420AE">
              <w:pPr>
                <w:pStyle w:val="Bibliography"/>
                <w:ind w:left="720" w:hanging="720"/>
                <w:rPr>
                  <w:noProof/>
                </w:rPr>
              </w:pPr>
              <w:r>
                <w:rPr>
                  <w:noProof/>
                </w:rPr>
                <w:t xml:space="preserve">Walther, J. B., &amp; Rice, R. E. (2024). </w:t>
              </w:r>
              <w:r>
                <w:rPr>
                  <w:i/>
                  <w:iCs/>
                  <w:noProof/>
                </w:rPr>
                <w:t>Social Processes of Online Hate.</w:t>
              </w:r>
              <w:r>
                <w:rPr>
                  <w:noProof/>
                </w:rPr>
                <w:t xml:space="preserve"> California: University of California.</w:t>
              </w:r>
            </w:p>
            <w:p w14:paraId="22E39A7D" w14:textId="313CA890" w:rsidR="00260655" w:rsidRDefault="00260655" w:rsidP="004420AE">
              <w:r>
                <w:rPr>
                  <w:b/>
                  <w:bCs/>
                  <w:noProof/>
                </w:rPr>
                <w:fldChar w:fldCharType="end"/>
              </w:r>
            </w:p>
          </w:sdtContent>
        </w:sdt>
      </w:sdtContent>
    </w:sdt>
    <w:p w14:paraId="10A4237F" w14:textId="77777777" w:rsidR="00C31B0C" w:rsidRDefault="00C31B0C" w:rsidP="00C356C4">
      <w:pPr>
        <w:pStyle w:val="ListParagraph"/>
        <w:ind w:left="0"/>
        <w:rPr>
          <w:rFonts w:ascii="Arial" w:hAnsi="Arial" w:cs="Arial"/>
          <w:sz w:val="24"/>
          <w:szCs w:val="24"/>
        </w:rPr>
      </w:pPr>
    </w:p>
    <w:p w14:paraId="729318AB" w14:textId="77777777" w:rsidR="00202A78" w:rsidRDefault="00202A78" w:rsidP="00C356C4">
      <w:pPr>
        <w:pStyle w:val="ListParagraph"/>
        <w:ind w:left="0"/>
        <w:rPr>
          <w:rFonts w:ascii="Arial" w:hAnsi="Arial" w:cs="Arial"/>
          <w:sz w:val="24"/>
          <w:szCs w:val="24"/>
        </w:rPr>
      </w:pPr>
    </w:p>
    <w:p w14:paraId="7DE5AF84" w14:textId="77777777" w:rsidR="00604F7A" w:rsidRDefault="00604F7A" w:rsidP="00C356C4">
      <w:pPr>
        <w:pStyle w:val="ListParagraph"/>
        <w:ind w:left="0"/>
        <w:rPr>
          <w:rFonts w:ascii="Arial" w:hAnsi="Arial" w:cs="Arial"/>
          <w:sz w:val="24"/>
          <w:szCs w:val="24"/>
        </w:rPr>
      </w:pPr>
    </w:p>
    <w:p w14:paraId="6483D467" w14:textId="77777777" w:rsidR="008A154C" w:rsidRDefault="008A154C" w:rsidP="00C356C4">
      <w:pPr>
        <w:pStyle w:val="ListParagraph"/>
        <w:ind w:left="0"/>
        <w:rPr>
          <w:rFonts w:ascii="Arial" w:hAnsi="Arial" w:cs="Arial"/>
          <w:sz w:val="24"/>
          <w:szCs w:val="24"/>
        </w:rPr>
      </w:pPr>
    </w:p>
    <w:p w14:paraId="2EC8E62F" w14:textId="77777777" w:rsidR="00ED7A12" w:rsidRDefault="00ED7A12" w:rsidP="00C356C4">
      <w:pPr>
        <w:pStyle w:val="ListParagraph"/>
        <w:ind w:left="0"/>
        <w:rPr>
          <w:rFonts w:ascii="Arial" w:hAnsi="Arial" w:cs="Arial"/>
          <w:sz w:val="24"/>
          <w:szCs w:val="24"/>
        </w:rPr>
      </w:pPr>
    </w:p>
    <w:p w14:paraId="7C9F4E36" w14:textId="77777777" w:rsidR="0061664A" w:rsidRDefault="0061664A" w:rsidP="00C356C4">
      <w:pPr>
        <w:pStyle w:val="ListParagraph"/>
        <w:ind w:left="0"/>
        <w:rPr>
          <w:rFonts w:ascii="Arial" w:hAnsi="Arial" w:cs="Arial"/>
          <w:sz w:val="24"/>
          <w:szCs w:val="24"/>
        </w:rPr>
      </w:pPr>
    </w:p>
    <w:p w14:paraId="4E376D41" w14:textId="77777777" w:rsidR="007469FC" w:rsidRDefault="007469FC" w:rsidP="00C356C4">
      <w:pPr>
        <w:pStyle w:val="ListParagraph"/>
        <w:ind w:left="0"/>
        <w:rPr>
          <w:rFonts w:ascii="Arial" w:hAnsi="Arial" w:cs="Arial"/>
          <w:sz w:val="24"/>
          <w:szCs w:val="24"/>
        </w:rPr>
      </w:pPr>
    </w:p>
    <w:p w14:paraId="6986D7CD" w14:textId="77777777" w:rsidR="0087655A" w:rsidRDefault="0087655A" w:rsidP="00C356C4">
      <w:pPr>
        <w:pStyle w:val="ListParagraph"/>
        <w:ind w:left="0"/>
        <w:rPr>
          <w:rFonts w:ascii="Arial" w:hAnsi="Arial" w:cs="Arial"/>
          <w:sz w:val="24"/>
          <w:szCs w:val="24"/>
        </w:rPr>
      </w:pPr>
    </w:p>
    <w:p w14:paraId="1FC24848" w14:textId="77777777" w:rsidR="00F91005" w:rsidRDefault="00F91005" w:rsidP="00C356C4">
      <w:pPr>
        <w:pStyle w:val="ListParagraph"/>
        <w:ind w:left="0"/>
        <w:rPr>
          <w:rFonts w:ascii="Arial" w:hAnsi="Arial" w:cs="Arial"/>
          <w:sz w:val="24"/>
          <w:szCs w:val="24"/>
        </w:rPr>
      </w:pPr>
    </w:p>
    <w:p w14:paraId="6731E87D" w14:textId="77777777" w:rsidR="00F91005" w:rsidRDefault="00F91005" w:rsidP="00C356C4">
      <w:pPr>
        <w:pStyle w:val="ListParagraph"/>
        <w:ind w:left="0"/>
        <w:rPr>
          <w:rFonts w:ascii="Arial" w:hAnsi="Arial" w:cs="Arial"/>
          <w:sz w:val="24"/>
          <w:szCs w:val="24"/>
        </w:rPr>
      </w:pPr>
    </w:p>
    <w:p w14:paraId="77C6AC4B" w14:textId="77777777" w:rsidR="00221632" w:rsidRDefault="00221632" w:rsidP="00C356C4">
      <w:pPr>
        <w:pStyle w:val="ListParagraph"/>
        <w:ind w:left="0"/>
        <w:rPr>
          <w:rFonts w:ascii="Arial" w:hAnsi="Arial" w:cs="Arial"/>
          <w:sz w:val="24"/>
          <w:szCs w:val="24"/>
        </w:rPr>
      </w:pPr>
    </w:p>
    <w:p w14:paraId="417F792D" w14:textId="77777777" w:rsidR="002E5C63" w:rsidRDefault="002E5C63" w:rsidP="00C356C4">
      <w:pPr>
        <w:pStyle w:val="ListParagraph"/>
        <w:ind w:left="0"/>
        <w:rPr>
          <w:rFonts w:ascii="Arial" w:hAnsi="Arial" w:cs="Arial"/>
          <w:sz w:val="24"/>
          <w:szCs w:val="24"/>
        </w:rPr>
      </w:pPr>
    </w:p>
    <w:p w14:paraId="5F595E30" w14:textId="35103EB9" w:rsidR="00E03F47" w:rsidRDefault="00FE4B20" w:rsidP="00C356C4">
      <w:pPr>
        <w:pStyle w:val="ListParagraph"/>
        <w:ind w:left="0"/>
        <w:rPr>
          <w:rFonts w:ascii="Arial" w:hAnsi="Arial" w:cs="Arial"/>
          <w:sz w:val="24"/>
          <w:szCs w:val="24"/>
        </w:rPr>
      </w:pPr>
      <w:r>
        <w:rPr>
          <w:rFonts w:ascii="Arial" w:hAnsi="Arial" w:cs="Arial"/>
          <w:sz w:val="24"/>
          <w:szCs w:val="24"/>
        </w:rPr>
        <w:t xml:space="preserve"> </w:t>
      </w:r>
    </w:p>
    <w:p w14:paraId="1381C614" w14:textId="77777777" w:rsidR="007A6A8F" w:rsidRDefault="007A6A8F" w:rsidP="00C356C4">
      <w:pPr>
        <w:pStyle w:val="ListParagraph"/>
        <w:ind w:left="0"/>
        <w:rPr>
          <w:rFonts w:ascii="Arial" w:hAnsi="Arial" w:cs="Arial"/>
          <w:sz w:val="24"/>
          <w:szCs w:val="24"/>
        </w:rPr>
      </w:pPr>
    </w:p>
    <w:p w14:paraId="1B769D40" w14:textId="2B53827D" w:rsidR="002E07CD" w:rsidRDefault="00AB6FC6" w:rsidP="00C356C4">
      <w:pPr>
        <w:pStyle w:val="ListParagraph"/>
        <w:ind w:left="0"/>
        <w:rPr>
          <w:rFonts w:ascii="Arial" w:hAnsi="Arial" w:cs="Arial"/>
          <w:sz w:val="24"/>
          <w:szCs w:val="24"/>
        </w:rPr>
      </w:pPr>
      <w:r>
        <w:rPr>
          <w:rFonts w:ascii="Arial" w:hAnsi="Arial" w:cs="Arial"/>
          <w:sz w:val="24"/>
          <w:szCs w:val="24"/>
        </w:rPr>
        <w:t xml:space="preserve"> </w:t>
      </w:r>
      <w:r w:rsidR="007327A4">
        <w:rPr>
          <w:rFonts w:ascii="Arial" w:hAnsi="Arial" w:cs="Arial"/>
          <w:sz w:val="24"/>
          <w:szCs w:val="24"/>
        </w:rPr>
        <w:t xml:space="preserve"> </w:t>
      </w:r>
    </w:p>
    <w:p w14:paraId="352D2FF4" w14:textId="77777777" w:rsidR="00185309" w:rsidRDefault="00185309" w:rsidP="00C356C4">
      <w:pPr>
        <w:pStyle w:val="ListParagraph"/>
        <w:ind w:left="0"/>
        <w:rPr>
          <w:rFonts w:ascii="Arial" w:hAnsi="Arial" w:cs="Arial"/>
          <w:sz w:val="24"/>
          <w:szCs w:val="24"/>
        </w:rPr>
      </w:pPr>
    </w:p>
    <w:p w14:paraId="77150F1B" w14:textId="77777777" w:rsidR="00185309" w:rsidRDefault="00185309" w:rsidP="00C356C4">
      <w:pPr>
        <w:pStyle w:val="ListParagraph"/>
        <w:ind w:left="0"/>
        <w:rPr>
          <w:rFonts w:ascii="Arial" w:hAnsi="Arial" w:cs="Arial"/>
          <w:sz w:val="24"/>
          <w:szCs w:val="24"/>
        </w:rPr>
      </w:pPr>
    </w:p>
    <w:p w14:paraId="1F0F08B7" w14:textId="77777777" w:rsidR="00FE2768" w:rsidRDefault="00FE2768" w:rsidP="00C356C4">
      <w:pPr>
        <w:pStyle w:val="ListParagraph"/>
        <w:ind w:left="0"/>
        <w:rPr>
          <w:rFonts w:ascii="Arial" w:hAnsi="Arial" w:cs="Arial"/>
          <w:sz w:val="24"/>
          <w:szCs w:val="24"/>
        </w:rPr>
      </w:pPr>
    </w:p>
    <w:p w14:paraId="039249EB" w14:textId="77777777" w:rsidR="00FE2768" w:rsidRDefault="00FE2768" w:rsidP="00C356C4">
      <w:pPr>
        <w:pStyle w:val="ListParagraph"/>
        <w:ind w:left="0"/>
        <w:rPr>
          <w:rFonts w:ascii="Arial" w:hAnsi="Arial" w:cs="Arial"/>
          <w:sz w:val="24"/>
          <w:szCs w:val="24"/>
        </w:rPr>
      </w:pPr>
    </w:p>
    <w:p w14:paraId="4C8CB367" w14:textId="77777777" w:rsidR="003F78B8" w:rsidRDefault="003F78B8" w:rsidP="00C356C4">
      <w:pPr>
        <w:pStyle w:val="ListParagraph"/>
        <w:ind w:left="0"/>
        <w:rPr>
          <w:rFonts w:ascii="Arial" w:hAnsi="Arial" w:cs="Arial"/>
          <w:sz w:val="24"/>
          <w:szCs w:val="24"/>
        </w:rPr>
      </w:pPr>
    </w:p>
    <w:p w14:paraId="186DFC60" w14:textId="093AB5A8" w:rsidR="001D16AD" w:rsidRPr="00740D82" w:rsidRDefault="001D16AD" w:rsidP="00C356C4">
      <w:pPr>
        <w:pStyle w:val="ListParagraph"/>
        <w:ind w:left="0"/>
        <w:rPr>
          <w:rFonts w:ascii="Arial" w:hAnsi="Arial" w:cs="Arial"/>
          <w:color w:val="FF0000"/>
          <w:sz w:val="24"/>
          <w:szCs w:val="24"/>
        </w:rPr>
      </w:pPr>
    </w:p>
    <w:p w14:paraId="74B5F665" w14:textId="77777777" w:rsidR="006D3CCF" w:rsidRDefault="006D3CCF" w:rsidP="00C356C4">
      <w:pPr>
        <w:pStyle w:val="ListParagraph"/>
        <w:ind w:left="0"/>
        <w:rPr>
          <w:rFonts w:ascii="Arial" w:hAnsi="Arial" w:cs="Arial"/>
          <w:sz w:val="24"/>
          <w:szCs w:val="24"/>
        </w:rPr>
      </w:pPr>
    </w:p>
    <w:p w14:paraId="775DF635" w14:textId="77777777" w:rsidR="00D33849" w:rsidRDefault="00D33849" w:rsidP="00C356C4">
      <w:pPr>
        <w:pStyle w:val="ListParagraph"/>
        <w:ind w:left="0"/>
        <w:rPr>
          <w:rFonts w:ascii="Arial" w:hAnsi="Arial" w:cs="Arial"/>
          <w:sz w:val="24"/>
          <w:szCs w:val="24"/>
        </w:rPr>
      </w:pPr>
    </w:p>
    <w:p w14:paraId="1B4D23E4" w14:textId="77777777" w:rsidR="009F0654" w:rsidRDefault="009F0654" w:rsidP="00C356C4">
      <w:pPr>
        <w:pStyle w:val="ListParagraph"/>
        <w:ind w:left="0"/>
        <w:rPr>
          <w:rFonts w:ascii="Arial" w:hAnsi="Arial" w:cs="Arial"/>
          <w:sz w:val="24"/>
          <w:szCs w:val="24"/>
        </w:rPr>
      </w:pPr>
    </w:p>
    <w:p w14:paraId="27E304DF" w14:textId="77777777" w:rsidR="007F2A5C" w:rsidRDefault="007F2A5C" w:rsidP="00C356C4">
      <w:pPr>
        <w:pStyle w:val="ListParagraph"/>
        <w:ind w:left="0"/>
        <w:rPr>
          <w:rFonts w:ascii="Arial" w:hAnsi="Arial" w:cs="Arial"/>
          <w:sz w:val="24"/>
          <w:szCs w:val="24"/>
        </w:rPr>
      </w:pPr>
    </w:p>
    <w:p w14:paraId="25777508" w14:textId="77777777" w:rsidR="00524B38" w:rsidRDefault="00524B38" w:rsidP="00C356C4">
      <w:pPr>
        <w:pStyle w:val="ListParagraph"/>
        <w:ind w:left="0"/>
        <w:rPr>
          <w:rFonts w:ascii="Arial" w:hAnsi="Arial" w:cs="Arial"/>
          <w:sz w:val="24"/>
          <w:szCs w:val="24"/>
        </w:rPr>
      </w:pPr>
    </w:p>
    <w:p w14:paraId="71732D00" w14:textId="77777777" w:rsidR="00E16662" w:rsidRDefault="00E16662" w:rsidP="00C356C4">
      <w:pPr>
        <w:pStyle w:val="ListParagraph"/>
        <w:ind w:left="0"/>
        <w:rPr>
          <w:rFonts w:ascii="Arial" w:hAnsi="Arial" w:cs="Arial"/>
          <w:sz w:val="24"/>
          <w:szCs w:val="24"/>
        </w:rPr>
      </w:pPr>
    </w:p>
    <w:p w14:paraId="2194F398" w14:textId="77777777" w:rsidR="00361E8A" w:rsidRDefault="00361E8A" w:rsidP="00C356C4">
      <w:pPr>
        <w:pStyle w:val="ListParagraph"/>
        <w:ind w:left="0"/>
        <w:rPr>
          <w:rFonts w:ascii="Arial" w:hAnsi="Arial" w:cs="Arial"/>
          <w:sz w:val="24"/>
          <w:szCs w:val="24"/>
        </w:rPr>
      </w:pPr>
    </w:p>
    <w:p w14:paraId="62886062" w14:textId="77777777" w:rsidR="007B01F5" w:rsidRDefault="007B01F5" w:rsidP="00C356C4">
      <w:pPr>
        <w:pStyle w:val="ListParagraph"/>
        <w:ind w:left="0"/>
        <w:rPr>
          <w:rFonts w:ascii="Arial" w:hAnsi="Arial" w:cs="Arial"/>
          <w:sz w:val="24"/>
          <w:szCs w:val="24"/>
        </w:rPr>
      </w:pPr>
    </w:p>
    <w:p w14:paraId="6347EFDB" w14:textId="77777777" w:rsidR="00512860" w:rsidRPr="002E2996" w:rsidRDefault="00512860" w:rsidP="00C356C4">
      <w:pPr>
        <w:pStyle w:val="ListParagraph"/>
        <w:ind w:left="0"/>
        <w:rPr>
          <w:rFonts w:ascii="Arial" w:hAnsi="Arial" w:cs="Arial"/>
          <w:sz w:val="24"/>
          <w:szCs w:val="24"/>
        </w:rPr>
      </w:pPr>
    </w:p>
    <w:p w14:paraId="64EA2BFE" w14:textId="77777777" w:rsidR="00510CBE" w:rsidRDefault="00510CBE" w:rsidP="00C356C4">
      <w:pPr>
        <w:pStyle w:val="ListParagraph"/>
        <w:ind w:left="0"/>
      </w:pPr>
    </w:p>
    <w:p w14:paraId="598410D1" w14:textId="77777777" w:rsidR="005A1D88" w:rsidRDefault="005A1D88" w:rsidP="00C356C4">
      <w:pPr>
        <w:pStyle w:val="ListParagraph"/>
        <w:ind w:left="0"/>
      </w:pPr>
    </w:p>
    <w:p w14:paraId="581DDD02" w14:textId="77777777" w:rsidR="00C518F6" w:rsidRDefault="00C518F6" w:rsidP="00C356C4">
      <w:pPr>
        <w:pStyle w:val="ListParagraph"/>
        <w:ind w:left="0"/>
      </w:pPr>
    </w:p>
    <w:p w14:paraId="19576933" w14:textId="77777777" w:rsidR="00C518F6" w:rsidRPr="00383E46" w:rsidRDefault="00C518F6" w:rsidP="00C356C4">
      <w:pPr>
        <w:pStyle w:val="ListParagraph"/>
        <w:ind w:left="0"/>
      </w:pPr>
    </w:p>
    <w:p w14:paraId="5E95FD3B" w14:textId="77777777" w:rsidR="00600377" w:rsidRDefault="00600377" w:rsidP="00C356C4">
      <w:pPr>
        <w:pStyle w:val="ListParagraph"/>
        <w:ind w:left="0"/>
      </w:pPr>
    </w:p>
    <w:p w14:paraId="0085A4CB" w14:textId="77777777" w:rsidR="00BC4B3B" w:rsidRDefault="00BC4B3B" w:rsidP="00C356C4">
      <w:pPr>
        <w:pStyle w:val="ListParagraph"/>
        <w:ind w:left="0"/>
      </w:pPr>
    </w:p>
    <w:p w14:paraId="234788EA" w14:textId="77777777" w:rsidR="00E9040B" w:rsidRDefault="00E9040B" w:rsidP="00C356C4">
      <w:pPr>
        <w:pStyle w:val="ListParagraph"/>
        <w:ind w:left="0"/>
      </w:pPr>
    </w:p>
    <w:p w14:paraId="4B277231" w14:textId="6EBB871E" w:rsidR="00EF1145" w:rsidRDefault="00EF1145" w:rsidP="00C356C4">
      <w:pPr>
        <w:pStyle w:val="ListParagraph"/>
        <w:ind w:left="0"/>
      </w:pPr>
    </w:p>
    <w:p w14:paraId="40B84471" w14:textId="009B4694" w:rsidR="009D678C" w:rsidRDefault="009D678C" w:rsidP="00C356C4">
      <w:pPr>
        <w:pStyle w:val="ListParagraph"/>
        <w:ind w:left="0"/>
      </w:pPr>
    </w:p>
    <w:p w14:paraId="57D2D4DC" w14:textId="6C7E34B0" w:rsidR="00C356C4" w:rsidRDefault="009D678C" w:rsidP="00C356C4">
      <w:pPr>
        <w:pStyle w:val="ListParagraph"/>
        <w:ind w:left="0"/>
      </w:pPr>
      <w:r>
        <w:t xml:space="preserve"> </w:t>
      </w:r>
      <w:r w:rsidR="005F0539">
        <w:t xml:space="preserve"> </w:t>
      </w:r>
    </w:p>
    <w:sectPr w:rsidR="00C356C4" w:rsidSect="002921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14E"/>
    <w:rsid w:val="00001CA3"/>
    <w:rsid w:val="00006368"/>
    <w:rsid w:val="000126DF"/>
    <w:rsid w:val="000136ED"/>
    <w:rsid w:val="00014C9E"/>
    <w:rsid w:val="00016BC2"/>
    <w:rsid w:val="00022A2E"/>
    <w:rsid w:val="0002429B"/>
    <w:rsid w:val="00025908"/>
    <w:rsid w:val="00025BFC"/>
    <w:rsid w:val="000269BE"/>
    <w:rsid w:val="000313F0"/>
    <w:rsid w:val="00032017"/>
    <w:rsid w:val="000331FC"/>
    <w:rsid w:val="00034803"/>
    <w:rsid w:val="00035D68"/>
    <w:rsid w:val="00036606"/>
    <w:rsid w:val="00036AFF"/>
    <w:rsid w:val="00037AC3"/>
    <w:rsid w:val="00041637"/>
    <w:rsid w:val="00042ABD"/>
    <w:rsid w:val="00050DFA"/>
    <w:rsid w:val="00057233"/>
    <w:rsid w:val="00057EF1"/>
    <w:rsid w:val="0006175F"/>
    <w:rsid w:val="0006196D"/>
    <w:rsid w:val="00062EB0"/>
    <w:rsid w:val="00063B97"/>
    <w:rsid w:val="0006695E"/>
    <w:rsid w:val="00067C69"/>
    <w:rsid w:val="00067F4E"/>
    <w:rsid w:val="00072157"/>
    <w:rsid w:val="0007273D"/>
    <w:rsid w:val="00073C1A"/>
    <w:rsid w:val="0008065C"/>
    <w:rsid w:val="00082229"/>
    <w:rsid w:val="000822CE"/>
    <w:rsid w:val="00084494"/>
    <w:rsid w:val="00086B77"/>
    <w:rsid w:val="00087B8C"/>
    <w:rsid w:val="00087F23"/>
    <w:rsid w:val="00091441"/>
    <w:rsid w:val="00093F28"/>
    <w:rsid w:val="00093F2F"/>
    <w:rsid w:val="00094CF5"/>
    <w:rsid w:val="000951D3"/>
    <w:rsid w:val="00097A98"/>
    <w:rsid w:val="000A0161"/>
    <w:rsid w:val="000A02E2"/>
    <w:rsid w:val="000A03B2"/>
    <w:rsid w:val="000A1025"/>
    <w:rsid w:val="000A41C2"/>
    <w:rsid w:val="000A4C01"/>
    <w:rsid w:val="000A586B"/>
    <w:rsid w:val="000A660B"/>
    <w:rsid w:val="000A7728"/>
    <w:rsid w:val="000B11E5"/>
    <w:rsid w:val="000C1FAE"/>
    <w:rsid w:val="000C25ED"/>
    <w:rsid w:val="000C321E"/>
    <w:rsid w:val="000C373F"/>
    <w:rsid w:val="000C3A95"/>
    <w:rsid w:val="000C7395"/>
    <w:rsid w:val="000C74F8"/>
    <w:rsid w:val="000C7D42"/>
    <w:rsid w:val="000D1F32"/>
    <w:rsid w:val="000D3AD1"/>
    <w:rsid w:val="000D4AE9"/>
    <w:rsid w:val="000D4E87"/>
    <w:rsid w:val="000D5C8B"/>
    <w:rsid w:val="000E3899"/>
    <w:rsid w:val="000E41BF"/>
    <w:rsid w:val="000E549F"/>
    <w:rsid w:val="000E5704"/>
    <w:rsid w:val="000E5B2C"/>
    <w:rsid w:val="000F0463"/>
    <w:rsid w:val="000F047B"/>
    <w:rsid w:val="000F12C3"/>
    <w:rsid w:val="000F3A7B"/>
    <w:rsid w:val="000F5015"/>
    <w:rsid w:val="001007B4"/>
    <w:rsid w:val="00103FB6"/>
    <w:rsid w:val="00104BC6"/>
    <w:rsid w:val="0010739B"/>
    <w:rsid w:val="00107503"/>
    <w:rsid w:val="001079C9"/>
    <w:rsid w:val="00112DFB"/>
    <w:rsid w:val="00113AA0"/>
    <w:rsid w:val="00122E93"/>
    <w:rsid w:val="001235EC"/>
    <w:rsid w:val="00123C0B"/>
    <w:rsid w:val="00123CAE"/>
    <w:rsid w:val="0012431D"/>
    <w:rsid w:val="00125590"/>
    <w:rsid w:val="00130049"/>
    <w:rsid w:val="00131E25"/>
    <w:rsid w:val="00132827"/>
    <w:rsid w:val="00134721"/>
    <w:rsid w:val="0013593F"/>
    <w:rsid w:val="00136E44"/>
    <w:rsid w:val="001421B6"/>
    <w:rsid w:val="00143261"/>
    <w:rsid w:val="0014711D"/>
    <w:rsid w:val="00151543"/>
    <w:rsid w:val="00153BBE"/>
    <w:rsid w:val="0015621E"/>
    <w:rsid w:val="00156B1A"/>
    <w:rsid w:val="001644CD"/>
    <w:rsid w:val="001648D0"/>
    <w:rsid w:val="001664EA"/>
    <w:rsid w:val="00170ACA"/>
    <w:rsid w:val="00170F4A"/>
    <w:rsid w:val="00171741"/>
    <w:rsid w:val="00171B6B"/>
    <w:rsid w:val="001802A9"/>
    <w:rsid w:val="00180E2C"/>
    <w:rsid w:val="001825BA"/>
    <w:rsid w:val="00183411"/>
    <w:rsid w:val="001834FA"/>
    <w:rsid w:val="001837F0"/>
    <w:rsid w:val="001838BB"/>
    <w:rsid w:val="00185309"/>
    <w:rsid w:val="0019276D"/>
    <w:rsid w:val="00193DB2"/>
    <w:rsid w:val="00197547"/>
    <w:rsid w:val="001A0AD8"/>
    <w:rsid w:val="001A198B"/>
    <w:rsid w:val="001A22B6"/>
    <w:rsid w:val="001A522F"/>
    <w:rsid w:val="001B3186"/>
    <w:rsid w:val="001B3AE9"/>
    <w:rsid w:val="001B41A6"/>
    <w:rsid w:val="001B4BA8"/>
    <w:rsid w:val="001C085E"/>
    <w:rsid w:val="001C21F7"/>
    <w:rsid w:val="001C29FF"/>
    <w:rsid w:val="001C3E97"/>
    <w:rsid w:val="001C47FE"/>
    <w:rsid w:val="001C518D"/>
    <w:rsid w:val="001C52B5"/>
    <w:rsid w:val="001C6470"/>
    <w:rsid w:val="001C65AE"/>
    <w:rsid w:val="001D080B"/>
    <w:rsid w:val="001D0FF0"/>
    <w:rsid w:val="001D16AD"/>
    <w:rsid w:val="001D4036"/>
    <w:rsid w:val="001D453D"/>
    <w:rsid w:val="001D6278"/>
    <w:rsid w:val="001D6F3E"/>
    <w:rsid w:val="001D702C"/>
    <w:rsid w:val="001D707C"/>
    <w:rsid w:val="001E2817"/>
    <w:rsid w:val="001E299B"/>
    <w:rsid w:val="001E3A2E"/>
    <w:rsid w:val="001E3B85"/>
    <w:rsid w:val="001E5F75"/>
    <w:rsid w:val="001F0105"/>
    <w:rsid w:val="001F202E"/>
    <w:rsid w:val="001F2D91"/>
    <w:rsid w:val="001F5067"/>
    <w:rsid w:val="001F6DA0"/>
    <w:rsid w:val="001F7122"/>
    <w:rsid w:val="0020013A"/>
    <w:rsid w:val="002006E9"/>
    <w:rsid w:val="002020E1"/>
    <w:rsid w:val="00202A78"/>
    <w:rsid w:val="00204C97"/>
    <w:rsid w:val="0020568D"/>
    <w:rsid w:val="002057D9"/>
    <w:rsid w:val="00206075"/>
    <w:rsid w:val="00207484"/>
    <w:rsid w:val="00210035"/>
    <w:rsid w:val="00210591"/>
    <w:rsid w:val="00211CFB"/>
    <w:rsid w:val="002130F7"/>
    <w:rsid w:val="00213C90"/>
    <w:rsid w:val="00214143"/>
    <w:rsid w:val="002158EE"/>
    <w:rsid w:val="00216386"/>
    <w:rsid w:val="002167DB"/>
    <w:rsid w:val="002176CA"/>
    <w:rsid w:val="00221632"/>
    <w:rsid w:val="0022178D"/>
    <w:rsid w:val="00221CD7"/>
    <w:rsid w:val="00223B49"/>
    <w:rsid w:val="002263B6"/>
    <w:rsid w:val="0022695F"/>
    <w:rsid w:val="00230BB2"/>
    <w:rsid w:val="00233F84"/>
    <w:rsid w:val="0024059E"/>
    <w:rsid w:val="00242270"/>
    <w:rsid w:val="00242AD6"/>
    <w:rsid w:val="00242B13"/>
    <w:rsid w:val="002461AC"/>
    <w:rsid w:val="00247502"/>
    <w:rsid w:val="002517D0"/>
    <w:rsid w:val="00251E88"/>
    <w:rsid w:val="002520A1"/>
    <w:rsid w:val="0025455E"/>
    <w:rsid w:val="00255687"/>
    <w:rsid w:val="00260655"/>
    <w:rsid w:val="0026272D"/>
    <w:rsid w:val="0026511B"/>
    <w:rsid w:val="002657E9"/>
    <w:rsid w:val="0027059F"/>
    <w:rsid w:val="00272624"/>
    <w:rsid w:val="0027366B"/>
    <w:rsid w:val="002753C4"/>
    <w:rsid w:val="0027567D"/>
    <w:rsid w:val="00280400"/>
    <w:rsid w:val="00280A3C"/>
    <w:rsid w:val="00281D3C"/>
    <w:rsid w:val="00282661"/>
    <w:rsid w:val="00282BE6"/>
    <w:rsid w:val="00282D22"/>
    <w:rsid w:val="0028397F"/>
    <w:rsid w:val="00284324"/>
    <w:rsid w:val="0028781B"/>
    <w:rsid w:val="002909DD"/>
    <w:rsid w:val="0029214E"/>
    <w:rsid w:val="00294FF7"/>
    <w:rsid w:val="002A1A20"/>
    <w:rsid w:val="002A2ABD"/>
    <w:rsid w:val="002A47B3"/>
    <w:rsid w:val="002A4A13"/>
    <w:rsid w:val="002B3F90"/>
    <w:rsid w:val="002B4301"/>
    <w:rsid w:val="002B744A"/>
    <w:rsid w:val="002B761D"/>
    <w:rsid w:val="002C0522"/>
    <w:rsid w:val="002C10E2"/>
    <w:rsid w:val="002C1EC3"/>
    <w:rsid w:val="002C26F4"/>
    <w:rsid w:val="002C2AA6"/>
    <w:rsid w:val="002C3728"/>
    <w:rsid w:val="002C4190"/>
    <w:rsid w:val="002C47E2"/>
    <w:rsid w:val="002C6424"/>
    <w:rsid w:val="002D0872"/>
    <w:rsid w:val="002D2758"/>
    <w:rsid w:val="002D476E"/>
    <w:rsid w:val="002D4BDB"/>
    <w:rsid w:val="002E07CD"/>
    <w:rsid w:val="002E0C13"/>
    <w:rsid w:val="002E1C78"/>
    <w:rsid w:val="002E21FC"/>
    <w:rsid w:val="002E294F"/>
    <w:rsid w:val="002E2996"/>
    <w:rsid w:val="002E5C63"/>
    <w:rsid w:val="002E5DB1"/>
    <w:rsid w:val="002E6899"/>
    <w:rsid w:val="002F01C7"/>
    <w:rsid w:val="002F2646"/>
    <w:rsid w:val="00301289"/>
    <w:rsid w:val="00302B66"/>
    <w:rsid w:val="00303E18"/>
    <w:rsid w:val="0030423E"/>
    <w:rsid w:val="00304385"/>
    <w:rsid w:val="00307790"/>
    <w:rsid w:val="003100F1"/>
    <w:rsid w:val="003111C3"/>
    <w:rsid w:val="003127CD"/>
    <w:rsid w:val="00313F50"/>
    <w:rsid w:val="00317CFB"/>
    <w:rsid w:val="00321BC9"/>
    <w:rsid w:val="003226C3"/>
    <w:rsid w:val="00324414"/>
    <w:rsid w:val="00324BA2"/>
    <w:rsid w:val="00325F0B"/>
    <w:rsid w:val="00327C35"/>
    <w:rsid w:val="003311D8"/>
    <w:rsid w:val="00331BF6"/>
    <w:rsid w:val="00331D76"/>
    <w:rsid w:val="00331FA4"/>
    <w:rsid w:val="00332208"/>
    <w:rsid w:val="00333FFB"/>
    <w:rsid w:val="0033454D"/>
    <w:rsid w:val="00336E99"/>
    <w:rsid w:val="003370BD"/>
    <w:rsid w:val="003402DC"/>
    <w:rsid w:val="003472B5"/>
    <w:rsid w:val="00351D01"/>
    <w:rsid w:val="003529D7"/>
    <w:rsid w:val="00354663"/>
    <w:rsid w:val="00354D70"/>
    <w:rsid w:val="00354F03"/>
    <w:rsid w:val="0035510C"/>
    <w:rsid w:val="00355A47"/>
    <w:rsid w:val="003564A2"/>
    <w:rsid w:val="00360B99"/>
    <w:rsid w:val="00361E8A"/>
    <w:rsid w:val="003723C3"/>
    <w:rsid w:val="00372711"/>
    <w:rsid w:val="00373CB8"/>
    <w:rsid w:val="003751A4"/>
    <w:rsid w:val="00375227"/>
    <w:rsid w:val="003767B8"/>
    <w:rsid w:val="00376946"/>
    <w:rsid w:val="00377473"/>
    <w:rsid w:val="0038009B"/>
    <w:rsid w:val="00380B37"/>
    <w:rsid w:val="00381F27"/>
    <w:rsid w:val="003827E1"/>
    <w:rsid w:val="00382DB4"/>
    <w:rsid w:val="0038389D"/>
    <w:rsid w:val="00383E46"/>
    <w:rsid w:val="00383F82"/>
    <w:rsid w:val="003944AA"/>
    <w:rsid w:val="00394EAA"/>
    <w:rsid w:val="00396BD5"/>
    <w:rsid w:val="00397BF4"/>
    <w:rsid w:val="003A019E"/>
    <w:rsid w:val="003A194A"/>
    <w:rsid w:val="003A2BF0"/>
    <w:rsid w:val="003A5700"/>
    <w:rsid w:val="003A5D43"/>
    <w:rsid w:val="003A673A"/>
    <w:rsid w:val="003A6D4D"/>
    <w:rsid w:val="003A6D86"/>
    <w:rsid w:val="003B2D94"/>
    <w:rsid w:val="003B52EF"/>
    <w:rsid w:val="003C19D5"/>
    <w:rsid w:val="003C2968"/>
    <w:rsid w:val="003C2F5E"/>
    <w:rsid w:val="003C3127"/>
    <w:rsid w:val="003C3B6B"/>
    <w:rsid w:val="003C6EA9"/>
    <w:rsid w:val="003D060B"/>
    <w:rsid w:val="003D256C"/>
    <w:rsid w:val="003D34E2"/>
    <w:rsid w:val="003D3B79"/>
    <w:rsid w:val="003D43ED"/>
    <w:rsid w:val="003D58A6"/>
    <w:rsid w:val="003D785A"/>
    <w:rsid w:val="003D7BF3"/>
    <w:rsid w:val="003E1B0B"/>
    <w:rsid w:val="003E1BE8"/>
    <w:rsid w:val="003E3BA9"/>
    <w:rsid w:val="003E4108"/>
    <w:rsid w:val="003E57DC"/>
    <w:rsid w:val="003E64CC"/>
    <w:rsid w:val="003E7EE7"/>
    <w:rsid w:val="003F05D2"/>
    <w:rsid w:val="003F29CF"/>
    <w:rsid w:val="003F4C34"/>
    <w:rsid w:val="003F52C9"/>
    <w:rsid w:val="003F72D6"/>
    <w:rsid w:val="003F78B8"/>
    <w:rsid w:val="00400E43"/>
    <w:rsid w:val="004010EC"/>
    <w:rsid w:val="00412CE8"/>
    <w:rsid w:val="004141B2"/>
    <w:rsid w:val="00420AA8"/>
    <w:rsid w:val="004215AE"/>
    <w:rsid w:val="004219D9"/>
    <w:rsid w:val="004230D4"/>
    <w:rsid w:val="00423F49"/>
    <w:rsid w:val="00424464"/>
    <w:rsid w:val="00424C65"/>
    <w:rsid w:val="00425173"/>
    <w:rsid w:val="0042537C"/>
    <w:rsid w:val="00427EB4"/>
    <w:rsid w:val="0043237D"/>
    <w:rsid w:val="00432607"/>
    <w:rsid w:val="00434007"/>
    <w:rsid w:val="00434C34"/>
    <w:rsid w:val="00436802"/>
    <w:rsid w:val="0044068B"/>
    <w:rsid w:val="00440BE8"/>
    <w:rsid w:val="00440CA5"/>
    <w:rsid w:val="00440CD4"/>
    <w:rsid w:val="00440FFB"/>
    <w:rsid w:val="004420AE"/>
    <w:rsid w:val="004422F6"/>
    <w:rsid w:val="004426E7"/>
    <w:rsid w:val="00442BB9"/>
    <w:rsid w:val="004460C3"/>
    <w:rsid w:val="0045083A"/>
    <w:rsid w:val="00450C66"/>
    <w:rsid w:val="00452580"/>
    <w:rsid w:val="004544BC"/>
    <w:rsid w:val="00455869"/>
    <w:rsid w:val="004603B1"/>
    <w:rsid w:val="00462A45"/>
    <w:rsid w:val="00463EE7"/>
    <w:rsid w:val="0046514B"/>
    <w:rsid w:val="00465602"/>
    <w:rsid w:val="00473F64"/>
    <w:rsid w:val="004755AF"/>
    <w:rsid w:val="004770B4"/>
    <w:rsid w:val="004801DB"/>
    <w:rsid w:val="004817C9"/>
    <w:rsid w:val="00481970"/>
    <w:rsid w:val="0048434F"/>
    <w:rsid w:val="00484EB1"/>
    <w:rsid w:val="00485F31"/>
    <w:rsid w:val="00487297"/>
    <w:rsid w:val="004876BC"/>
    <w:rsid w:val="00487AAE"/>
    <w:rsid w:val="00491B3C"/>
    <w:rsid w:val="00493B89"/>
    <w:rsid w:val="0049401D"/>
    <w:rsid w:val="004A2A57"/>
    <w:rsid w:val="004A2BBC"/>
    <w:rsid w:val="004A31AD"/>
    <w:rsid w:val="004A35B6"/>
    <w:rsid w:val="004A39FF"/>
    <w:rsid w:val="004B0C71"/>
    <w:rsid w:val="004B1781"/>
    <w:rsid w:val="004B1B4F"/>
    <w:rsid w:val="004B1EF7"/>
    <w:rsid w:val="004B2EFE"/>
    <w:rsid w:val="004B3E9E"/>
    <w:rsid w:val="004B6FA6"/>
    <w:rsid w:val="004B714B"/>
    <w:rsid w:val="004B727F"/>
    <w:rsid w:val="004B7F92"/>
    <w:rsid w:val="004C1C7D"/>
    <w:rsid w:val="004C7958"/>
    <w:rsid w:val="004D084C"/>
    <w:rsid w:val="004D14E6"/>
    <w:rsid w:val="004D2F0C"/>
    <w:rsid w:val="004D56AC"/>
    <w:rsid w:val="004D7129"/>
    <w:rsid w:val="004D7186"/>
    <w:rsid w:val="004D7CA6"/>
    <w:rsid w:val="004E09B6"/>
    <w:rsid w:val="004E2162"/>
    <w:rsid w:val="004E2DD8"/>
    <w:rsid w:val="004F051C"/>
    <w:rsid w:val="004F3B86"/>
    <w:rsid w:val="004F4698"/>
    <w:rsid w:val="004F66EE"/>
    <w:rsid w:val="004F6941"/>
    <w:rsid w:val="004F71C7"/>
    <w:rsid w:val="004F7328"/>
    <w:rsid w:val="00503CFE"/>
    <w:rsid w:val="00505DF3"/>
    <w:rsid w:val="00506AC0"/>
    <w:rsid w:val="0051014E"/>
    <w:rsid w:val="00510CBE"/>
    <w:rsid w:val="00512860"/>
    <w:rsid w:val="00513010"/>
    <w:rsid w:val="00513795"/>
    <w:rsid w:val="00513BCD"/>
    <w:rsid w:val="005140C4"/>
    <w:rsid w:val="00514D4B"/>
    <w:rsid w:val="00516975"/>
    <w:rsid w:val="00516B88"/>
    <w:rsid w:val="00520EF9"/>
    <w:rsid w:val="00521FDF"/>
    <w:rsid w:val="00522312"/>
    <w:rsid w:val="0052323E"/>
    <w:rsid w:val="00523396"/>
    <w:rsid w:val="005234AD"/>
    <w:rsid w:val="00524037"/>
    <w:rsid w:val="00524222"/>
    <w:rsid w:val="00524B38"/>
    <w:rsid w:val="00524E84"/>
    <w:rsid w:val="0052572D"/>
    <w:rsid w:val="005267CD"/>
    <w:rsid w:val="005324B0"/>
    <w:rsid w:val="005326E9"/>
    <w:rsid w:val="005338C8"/>
    <w:rsid w:val="0053695E"/>
    <w:rsid w:val="0054045F"/>
    <w:rsid w:val="00540655"/>
    <w:rsid w:val="0054241E"/>
    <w:rsid w:val="00542E2C"/>
    <w:rsid w:val="0054389B"/>
    <w:rsid w:val="00546101"/>
    <w:rsid w:val="00547D37"/>
    <w:rsid w:val="00553D3D"/>
    <w:rsid w:val="005562E1"/>
    <w:rsid w:val="005567B9"/>
    <w:rsid w:val="00556923"/>
    <w:rsid w:val="00561733"/>
    <w:rsid w:val="00562264"/>
    <w:rsid w:val="005636FF"/>
    <w:rsid w:val="00565080"/>
    <w:rsid w:val="00574838"/>
    <w:rsid w:val="0057586F"/>
    <w:rsid w:val="00577B33"/>
    <w:rsid w:val="00580F92"/>
    <w:rsid w:val="005867AB"/>
    <w:rsid w:val="0058798B"/>
    <w:rsid w:val="00590617"/>
    <w:rsid w:val="00592539"/>
    <w:rsid w:val="00594498"/>
    <w:rsid w:val="00595BDA"/>
    <w:rsid w:val="00596C69"/>
    <w:rsid w:val="005A1D88"/>
    <w:rsid w:val="005A21C6"/>
    <w:rsid w:val="005A2A17"/>
    <w:rsid w:val="005A5D0B"/>
    <w:rsid w:val="005A65C2"/>
    <w:rsid w:val="005C1519"/>
    <w:rsid w:val="005C43C2"/>
    <w:rsid w:val="005C482D"/>
    <w:rsid w:val="005C549F"/>
    <w:rsid w:val="005C5A08"/>
    <w:rsid w:val="005C6C48"/>
    <w:rsid w:val="005C6E17"/>
    <w:rsid w:val="005C7D55"/>
    <w:rsid w:val="005D049E"/>
    <w:rsid w:val="005D3519"/>
    <w:rsid w:val="005D7569"/>
    <w:rsid w:val="005E0DFF"/>
    <w:rsid w:val="005E0F6F"/>
    <w:rsid w:val="005E259F"/>
    <w:rsid w:val="005E3E7D"/>
    <w:rsid w:val="005E4A1D"/>
    <w:rsid w:val="005E50F0"/>
    <w:rsid w:val="005F0539"/>
    <w:rsid w:val="005F0682"/>
    <w:rsid w:val="005F0A2F"/>
    <w:rsid w:val="005F0EC0"/>
    <w:rsid w:val="005F3A9B"/>
    <w:rsid w:val="005F4E7E"/>
    <w:rsid w:val="005F683F"/>
    <w:rsid w:val="00600377"/>
    <w:rsid w:val="00600F32"/>
    <w:rsid w:val="00604F00"/>
    <w:rsid w:val="00604F7A"/>
    <w:rsid w:val="006052A5"/>
    <w:rsid w:val="006063F1"/>
    <w:rsid w:val="0060776A"/>
    <w:rsid w:val="006110BB"/>
    <w:rsid w:val="00612498"/>
    <w:rsid w:val="0061268F"/>
    <w:rsid w:val="006143A8"/>
    <w:rsid w:val="00615A76"/>
    <w:rsid w:val="0061664A"/>
    <w:rsid w:val="0062130A"/>
    <w:rsid w:val="00626394"/>
    <w:rsid w:val="00627014"/>
    <w:rsid w:val="006308D2"/>
    <w:rsid w:val="00633195"/>
    <w:rsid w:val="00633C37"/>
    <w:rsid w:val="00635EF5"/>
    <w:rsid w:val="00637DB5"/>
    <w:rsid w:val="00640F52"/>
    <w:rsid w:val="006429DF"/>
    <w:rsid w:val="00643D1D"/>
    <w:rsid w:val="00647849"/>
    <w:rsid w:val="00647935"/>
    <w:rsid w:val="00650B2B"/>
    <w:rsid w:val="006510F8"/>
    <w:rsid w:val="00651BC9"/>
    <w:rsid w:val="00655265"/>
    <w:rsid w:val="006560DB"/>
    <w:rsid w:val="00657F0C"/>
    <w:rsid w:val="00660B25"/>
    <w:rsid w:val="006620DF"/>
    <w:rsid w:val="00665772"/>
    <w:rsid w:val="00666ED3"/>
    <w:rsid w:val="006674FB"/>
    <w:rsid w:val="006721D9"/>
    <w:rsid w:val="0067381E"/>
    <w:rsid w:val="00676A31"/>
    <w:rsid w:val="0067712C"/>
    <w:rsid w:val="00681134"/>
    <w:rsid w:val="00683527"/>
    <w:rsid w:val="00683BD3"/>
    <w:rsid w:val="00686595"/>
    <w:rsid w:val="006904FD"/>
    <w:rsid w:val="00691BA9"/>
    <w:rsid w:val="00692084"/>
    <w:rsid w:val="00693430"/>
    <w:rsid w:val="00694BC1"/>
    <w:rsid w:val="006A0EA6"/>
    <w:rsid w:val="006A6E39"/>
    <w:rsid w:val="006B07F1"/>
    <w:rsid w:val="006B08DF"/>
    <w:rsid w:val="006B0EB4"/>
    <w:rsid w:val="006B5BB5"/>
    <w:rsid w:val="006C07A5"/>
    <w:rsid w:val="006C0FB9"/>
    <w:rsid w:val="006C107B"/>
    <w:rsid w:val="006C154F"/>
    <w:rsid w:val="006C1AA3"/>
    <w:rsid w:val="006C243B"/>
    <w:rsid w:val="006C65F1"/>
    <w:rsid w:val="006D3CCF"/>
    <w:rsid w:val="006D7D3B"/>
    <w:rsid w:val="006E0861"/>
    <w:rsid w:val="006E0EA7"/>
    <w:rsid w:val="006E1171"/>
    <w:rsid w:val="006E16A8"/>
    <w:rsid w:val="006E6496"/>
    <w:rsid w:val="006E6D89"/>
    <w:rsid w:val="006F3718"/>
    <w:rsid w:val="006F3756"/>
    <w:rsid w:val="006F5951"/>
    <w:rsid w:val="006F5B07"/>
    <w:rsid w:val="007008ED"/>
    <w:rsid w:val="00701C16"/>
    <w:rsid w:val="007022B2"/>
    <w:rsid w:val="007047C7"/>
    <w:rsid w:val="00704AD3"/>
    <w:rsid w:val="00704CD9"/>
    <w:rsid w:val="00705631"/>
    <w:rsid w:val="007069F7"/>
    <w:rsid w:val="00706B6A"/>
    <w:rsid w:val="00707949"/>
    <w:rsid w:val="00711B90"/>
    <w:rsid w:val="00712809"/>
    <w:rsid w:val="00713EF1"/>
    <w:rsid w:val="00713FFB"/>
    <w:rsid w:val="00716723"/>
    <w:rsid w:val="00716988"/>
    <w:rsid w:val="00721178"/>
    <w:rsid w:val="0072331C"/>
    <w:rsid w:val="0072390A"/>
    <w:rsid w:val="0072401A"/>
    <w:rsid w:val="00724454"/>
    <w:rsid w:val="007246B1"/>
    <w:rsid w:val="00726A05"/>
    <w:rsid w:val="00726BF6"/>
    <w:rsid w:val="00727F18"/>
    <w:rsid w:val="00730A88"/>
    <w:rsid w:val="007315C5"/>
    <w:rsid w:val="00731FDC"/>
    <w:rsid w:val="007327A4"/>
    <w:rsid w:val="00734E92"/>
    <w:rsid w:val="00735F8D"/>
    <w:rsid w:val="00736206"/>
    <w:rsid w:val="00736547"/>
    <w:rsid w:val="00740D82"/>
    <w:rsid w:val="0074191A"/>
    <w:rsid w:val="00741D02"/>
    <w:rsid w:val="00743427"/>
    <w:rsid w:val="00744859"/>
    <w:rsid w:val="007462B8"/>
    <w:rsid w:val="007469FC"/>
    <w:rsid w:val="0075068C"/>
    <w:rsid w:val="00754F66"/>
    <w:rsid w:val="00755407"/>
    <w:rsid w:val="007561DA"/>
    <w:rsid w:val="00760C92"/>
    <w:rsid w:val="00761069"/>
    <w:rsid w:val="00761906"/>
    <w:rsid w:val="00766B05"/>
    <w:rsid w:val="00766B77"/>
    <w:rsid w:val="007705CE"/>
    <w:rsid w:val="00771F85"/>
    <w:rsid w:val="00772BC4"/>
    <w:rsid w:val="00772BE8"/>
    <w:rsid w:val="00772C0A"/>
    <w:rsid w:val="00773674"/>
    <w:rsid w:val="00774FD0"/>
    <w:rsid w:val="007776BE"/>
    <w:rsid w:val="00780309"/>
    <w:rsid w:val="0078050E"/>
    <w:rsid w:val="00784AB4"/>
    <w:rsid w:val="0078588B"/>
    <w:rsid w:val="007861D8"/>
    <w:rsid w:val="0078624C"/>
    <w:rsid w:val="00787E13"/>
    <w:rsid w:val="00790E68"/>
    <w:rsid w:val="00791060"/>
    <w:rsid w:val="00791829"/>
    <w:rsid w:val="00791EEA"/>
    <w:rsid w:val="007921A0"/>
    <w:rsid w:val="007924A6"/>
    <w:rsid w:val="00795C90"/>
    <w:rsid w:val="00795E8E"/>
    <w:rsid w:val="007972C7"/>
    <w:rsid w:val="00797C6A"/>
    <w:rsid w:val="007A0C36"/>
    <w:rsid w:val="007A52FF"/>
    <w:rsid w:val="007A54D0"/>
    <w:rsid w:val="007A6288"/>
    <w:rsid w:val="007A6A8F"/>
    <w:rsid w:val="007A6F8C"/>
    <w:rsid w:val="007B01F5"/>
    <w:rsid w:val="007B2D9A"/>
    <w:rsid w:val="007B3A93"/>
    <w:rsid w:val="007B4AAB"/>
    <w:rsid w:val="007B4EAA"/>
    <w:rsid w:val="007B615B"/>
    <w:rsid w:val="007C0871"/>
    <w:rsid w:val="007C159F"/>
    <w:rsid w:val="007C24D6"/>
    <w:rsid w:val="007C5072"/>
    <w:rsid w:val="007C6EFF"/>
    <w:rsid w:val="007D0128"/>
    <w:rsid w:val="007D039B"/>
    <w:rsid w:val="007D27CD"/>
    <w:rsid w:val="007D46B7"/>
    <w:rsid w:val="007E0189"/>
    <w:rsid w:val="007E02C4"/>
    <w:rsid w:val="007E68B9"/>
    <w:rsid w:val="007E6BF9"/>
    <w:rsid w:val="007E6D72"/>
    <w:rsid w:val="007F00C2"/>
    <w:rsid w:val="007F1BFB"/>
    <w:rsid w:val="007F2A5C"/>
    <w:rsid w:val="007F2EDB"/>
    <w:rsid w:val="007F4BC1"/>
    <w:rsid w:val="007F696B"/>
    <w:rsid w:val="007F706C"/>
    <w:rsid w:val="008030A3"/>
    <w:rsid w:val="00803E9E"/>
    <w:rsid w:val="0080545D"/>
    <w:rsid w:val="00806CDB"/>
    <w:rsid w:val="008072A7"/>
    <w:rsid w:val="008119F2"/>
    <w:rsid w:val="00811E86"/>
    <w:rsid w:val="0081207B"/>
    <w:rsid w:val="008139EB"/>
    <w:rsid w:val="008147D5"/>
    <w:rsid w:val="008172D4"/>
    <w:rsid w:val="00820E0A"/>
    <w:rsid w:val="00820E2B"/>
    <w:rsid w:val="00822A27"/>
    <w:rsid w:val="0083009B"/>
    <w:rsid w:val="00830591"/>
    <w:rsid w:val="00834AD4"/>
    <w:rsid w:val="00834E85"/>
    <w:rsid w:val="00835D64"/>
    <w:rsid w:val="00835D6F"/>
    <w:rsid w:val="00837F98"/>
    <w:rsid w:val="00840A46"/>
    <w:rsid w:val="00841C9C"/>
    <w:rsid w:val="00842FAA"/>
    <w:rsid w:val="0084308F"/>
    <w:rsid w:val="00843909"/>
    <w:rsid w:val="00844834"/>
    <w:rsid w:val="0084514C"/>
    <w:rsid w:val="00851EFE"/>
    <w:rsid w:val="008526F3"/>
    <w:rsid w:val="00856C04"/>
    <w:rsid w:val="00860323"/>
    <w:rsid w:val="00860782"/>
    <w:rsid w:val="008644C3"/>
    <w:rsid w:val="00864727"/>
    <w:rsid w:val="008655E0"/>
    <w:rsid w:val="0086576A"/>
    <w:rsid w:val="00865EBD"/>
    <w:rsid w:val="00870B8F"/>
    <w:rsid w:val="0087178B"/>
    <w:rsid w:val="00871E25"/>
    <w:rsid w:val="00873534"/>
    <w:rsid w:val="00873C0A"/>
    <w:rsid w:val="00875742"/>
    <w:rsid w:val="00875F77"/>
    <w:rsid w:val="0087655A"/>
    <w:rsid w:val="00880370"/>
    <w:rsid w:val="008820FE"/>
    <w:rsid w:val="008869D4"/>
    <w:rsid w:val="00886F5C"/>
    <w:rsid w:val="00887D50"/>
    <w:rsid w:val="008918A5"/>
    <w:rsid w:val="008933EA"/>
    <w:rsid w:val="00893887"/>
    <w:rsid w:val="00893CC7"/>
    <w:rsid w:val="008A0242"/>
    <w:rsid w:val="008A154C"/>
    <w:rsid w:val="008A2351"/>
    <w:rsid w:val="008A7AD8"/>
    <w:rsid w:val="008B178F"/>
    <w:rsid w:val="008B4E92"/>
    <w:rsid w:val="008B4EB7"/>
    <w:rsid w:val="008B64EB"/>
    <w:rsid w:val="008C1AAA"/>
    <w:rsid w:val="008C2242"/>
    <w:rsid w:val="008C22C6"/>
    <w:rsid w:val="008C58F9"/>
    <w:rsid w:val="008C7678"/>
    <w:rsid w:val="008D0D0A"/>
    <w:rsid w:val="008D16B4"/>
    <w:rsid w:val="008D20A2"/>
    <w:rsid w:val="008D32C5"/>
    <w:rsid w:val="008D55E1"/>
    <w:rsid w:val="008D78AB"/>
    <w:rsid w:val="008D7BA7"/>
    <w:rsid w:val="008D7FCD"/>
    <w:rsid w:val="008E42A5"/>
    <w:rsid w:val="008E7005"/>
    <w:rsid w:val="008E7D8A"/>
    <w:rsid w:val="008F0BA2"/>
    <w:rsid w:val="008F2E6E"/>
    <w:rsid w:val="008F36B9"/>
    <w:rsid w:val="008F3A9F"/>
    <w:rsid w:val="008F77AD"/>
    <w:rsid w:val="008F7E8B"/>
    <w:rsid w:val="00902D58"/>
    <w:rsid w:val="0090327B"/>
    <w:rsid w:val="009061E9"/>
    <w:rsid w:val="0090739E"/>
    <w:rsid w:val="00910A69"/>
    <w:rsid w:val="00913145"/>
    <w:rsid w:val="00916339"/>
    <w:rsid w:val="0092159E"/>
    <w:rsid w:val="00922E8C"/>
    <w:rsid w:val="0092344D"/>
    <w:rsid w:val="009268BC"/>
    <w:rsid w:val="00926DAF"/>
    <w:rsid w:val="009273F8"/>
    <w:rsid w:val="00930CBD"/>
    <w:rsid w:val="0093327C"/>
    <w:rsid w:val="00933739"/>
    <w:rsid w:val="0093460E"/>
    <w:rsid w:val="009360F2"/>
    <w:rsid w:val="00937C68"/>
    <w:rsid w:val="00941835"/>
    <w:rsid w:val="009433B3"/>
    <w:rsid w:val="00943790"/>
    <w:rsid w:val="00943CF0"/>
    <w:rsid w:val="0094690E"/>
    <w:rsid w:val="00947E10"/>
    <w:rsid w:val="00950446"/>
    <w:rsid w:val="009504D4"/>
    <w:rsid w:val="009539E2"/>
    <w:rsid w:val="00954135"/>
    <w:rsid w:val="0095429B"/>
    <w:rsid w:val="0095435B"/>
    <w:rsid w:val="009555AE"/>
    <w:rsid w:val="00956CD6"/>
    <w:rsid w:val="009607CA"/>
    <w:rsid w:val="009638B3"/>
    <w:rsid w:val="00964D57"/>
    <w:rsid w:val="009723E5"/>
    <w:rsid w:val="00976AAA"/>
    <w:rsid w:val="00977706"/>
    <w:rsid w:val="0098041D"/>
    <w:rsid w:val="00981C23"/>
    <w:rsid w:val="0098542D"/>
    <w:rsid w:val="00985E5F"/>
    <w:rsid w:val="00987EF9"/>
    <w:rsid w:val="0099035B"/>
    <w:rsid w:val="00992429"/>
    <w:rsid w:val="00992F74"/>
    <w:rsid w:val="00996BF0"/>
    <w:rsid w:val="009A3EA3"/>
    <w:rsid w:val="009A3F32"/>
    <w:rsid w:val="009A55DD"/>
    <w:rsid w:val="009A5662"/>
    <w:rsid w:val="009A6840"/>
    <w:rsid w:val="009A6DEE"/>
    <w:rsid w:val="009B0274"/>
    <w:rsid w:val="009B0EA4"/>
    <w:rsid w:val="009B70F3"/>
    <w:rsid w:val="009C2B41"/>
    <w:rsid w:val="009C2C98"/>
    <w:rsid w:val="009C3111"/>
    <w:rsid w:val="009C4678"/>
    <w:rsid w:val="009C5293"/>
    <w:rsid w:val="009C6D29"/>
    <w:rsid w:val="009D09F4"/>
    <w:rsid w:val="009D25CA"/>
    <w:rsid w:val="009D3326"/>
    <w:rsid w:val="009D3997"/>
    <w:rsid w:val="009D39C5"/>
    <w:rsid w:val="009D58AE"/>
    <w:rsid w:val="009D62C4"/>
    <w:rsid w:val="009D678C"/>
    <w:rsid w:val="009E01B7"/>
    <w:rsid w:val="009E0A94"/>
    <w:rsid w:val="009E15E4"/>
    <w:rsid w:val="009E1A0E"/>
    <w:rsid w:val="009E3CF2"/>
    <w:rsid w:val="009E7583"/>
    <w:rsid w:val="009E77D7"/>
    <w:rsid w:val="009F0654"/>
    <w:rsid w:val="009F57C0"/>
    <w:rsid w:val="00A00E74"/>
    <w:rsid w:val="00A0507E"/>
    <w:rsid w:val="00A10B34"/>
    <w:rsid w:val="00A10EF9"/>
    <w:rsid w:val="00A11D26"/>
    <w:rsid w:val="00A133A7"/>
    <w:rsid w:val="00A134C3"/>
    <w:rsid w:val="00A1473D"/>
    <w:rsid w:val="00A15146"/>
    <w:rsid w:val="00A158F2"/>
    <w:rsid w:val="00A15E9D"/>
    <w:rsid w:val="00A1617F"/>
    <w:rsid w:val="00A20236"/>
    <w:rsid w:val="00A22332"/>
    <w:rsid w:val="00A23C06"/>
    <w:rsid w:val="00A242C7"/>
    <w:rsid w:val="00A34585"/>
    <w:rsid w:val="00A35F19"/>
    <w:rsid w:val="00A3620B"/>
    <w:rsid w:val="00A36F84"/>
    <w:rsid w:val="00A37DB4"/>
    <w:rsid w:val="00A40FD8"/>
    <w:rsid w:val="00A41258"/>
    <w:rsid w:val="00A42A48"/>
    <w:rsid w:val="00A42C5D"/>
    <w:rsid w:val="00A438EE"/>
    <w:rsid w:val="00A43C3F"/>
    <w:rsid w:val="00A44F13"/>
    <w:rsid w:val="00A51024"/>
    <w:rsid w:val="00A52520"/>
    <w:rsid w:val="00A52C4A"/>
    <w:rsid w:val="00A545DF"/>
    <w:rsid w:val="00A549E4"/>
    <w:rsid w:val="00A55671"/>
    <w:rsid w:val="00A60EE9"/>
    <w:rsid w:val="00A62200"/>
    <w:rsid w:val="00A63DDF"/>
    <w:rsid w:val="00A64667"/>
    <w:rsid w:val="00A6549D"/>
    <w:rsid w:val="00A67825"/>
    <w:rsid w:val="00A70B50"/>
    <w:rsid w:val="00A768D6"/>
    <w:rsid w:val="00A77794"/>
    <w:rsid w:val="00A77AFF"/>
    <w:rsid w:val="00A77B42"/>
    <w:rsid w:val="00A80A94"/>
    <w:rsid w:val="00A81E70"/>
    <w:rsid w:val="00A82549"/>
    <w:rsid w:val="00A82A65"/>
    <w:rsid w:val="00A834B2"/>
    <w:rsid w:val="00A859DE"/>
    <w:rsid w:val="00A90D2B"/>
    <w:rsid w:val="00A91532"/>
    <w:rsid w:val="00A931A0"/>
    <w:rsid w:val="00A94508"/>
    <w:rsid w:val="00A960DE"/>
    <w:rsid w:val="00A96391"/>
    <w:rsid w:val="00A96FDB"/>
    <w:rsid w:val="00A9733B"/>
    <w:rsid w:val="00A973E9"/>
    <w:rsid w:val="00AA0039"/>
    <w:rsid w:val="00AA0923"/>
    <w:rsid w:val="00AA0F1A"/>
    <w:rsid w:val="00AB05CE"/>
    <w:rsid w:val="00AB19DD"/>
    <w:rsid w:val="00AB4FB1"/>
    <w:rsid w:val="00AB618F"/>
    <w:rsid w:val="00AB6902"/>
    <w:rsid w:val="00AB6FC6"/>
    <w:rsid w:val="00AC0BFE"/>
    <w:rsid w:val="00AC26B3"/>
    <w:rsid w:val="00AC4960"/>
    <w:rsid w:val="00AC7379"/>
    <w:rsid w:val="00AD0C96"/>
    <w:rsid w:val="00AD3E94"/>
    <w:rsid w:val="00AD405C"/>
    <w:rsid w:val="00AD580F"/>
    <w:rsid w:val="00AD6E32"/>
    <w:rsid w:val="00AE2471"/>
    <w:rsid w:val="00AE3AF0"/>
    <w:rsid w:val="00AE5B7D"/>
    <w:rsid w:val="00AE5DEF"/>
    <w:rsid w:val="00AE63D4"/>
    <w:rsid w:val="00AE7591"/>
    <w:rsid w:val="00AF00E2"/>
    <w:rsid w:val="00AF1D4B"/>
    <w:rsid w:val="00AF490E"/>
    <w:rsid w:val="00AF52E7"/>
    <w:rsid w:val="00B007F9"/>
    <w:rsid w:val="00B009DA"/>
    <w:rsid w:val="00B00E5D"/>
    <w:rsid w:val="00B01A52"/>
    <w:rsid w:val="00B02B27"/>
    <w:rsid w:val="00B04DD7"/>
    <w:rsid w:val="00B115C0"/>
    <w:rsid w:val="00B11D18"/>
    <w:rsid w:val="00B130BE"/>
    <w:rsid w:val="00B14E80"/>
    <w:rsid w:val="00B21D5E"/>
    <w:rsid w:val="00B23C1C"/>
    <w:rsid w:val="00B26B70"/>
    <w:rsid w:val="00B342DB"/>
    <w:rsid w:val="00B4098D"/>
    <w:rsid w:val="00B44D30"/>
    <w:rsid w:val="00B45C18"/>
    <w:rsid w:val="00B506CB"/>
    <w:rsid w:val="00B50D03"/>
    <w:rsid w:val="00B5176C"/>
    <w:rsid w:val="00B52647"/>
    <w:rsid w:val="00B52A78"/>
    <w:rsid w:val="00B52EDE"/>
    <w:rsid w:val="00B540FD"/>
    <w:rsid w:val="00B544F9"/>
    <w:rsid w:val="00B55339"/>
    <w:rsid w:val="00B57168"/>
    <w:rsid w:val="00B605E6"/>
    <w:rsid w:val="00B61984"/>
    <w:rsid w:val="00B6298D"/>
    <w:rsid w:val="00B65079"/>
    <w:rsid w:val="00B67C88"/>
    <w:rsid w:val="00B70B77"/>
    <w:rsid w:val="00B71041"/>
    <w:rsid w:val="00B7655A"/>
    <w:rsid w:val="00B8010A"/>
    <w:rsid w:val="00B80A81"/>
    <w:rsid w:val="00B81569"/>
    <w:rsid w:val="00B823A5"/>
    <w:rsid w:val="00B82FCC"/>
    <w:rsid w:val="00B8308A"/>
    <w:rsid w:val="00B91045"/>
    <w:rsid w:val="00B92C7D"/>
    <w:rsid w:val="00B9427D"/>
    <w:rsid w:val="00BA1CAE"/>
    <w:rsid w:val="00BA59E3"/>
    <w:rsid w:val="00BA65B0"/>
    <w:rsid w:val="00BB051C"/>
    <w:rsid w:val="00BB0B63"/>
    <w:rsid w:val="00BB50B9"/>
    <w:rsid w:val="00BB7F41"/>
    <w:rsid w:val="00BC29A6"/>
    <w:rsid w:val="00BC2DE4"/>
    <w:rsid w:val="00BC3813"/>
    <w:rsid w:val="00BC4098"/>
    <w:rsid w:val="00BC429A"/>
    <w:rsid w:val="00BC42B0"/>
    <w:rsid w:val="00BC475B"/>
    <w:rsid w:val="00BC4B3B"/>
    <w:rsid w:val="00BC4E72"/>
    <w:rsid w:val="00BC6BDE"/>
    <w:rsid w:val="00BD188B"/>
    <w:rsid w:val="00BD2A3F"/>
    <w:rsid w:val="00BD42AE"/>
    <w:rsid w:val="00BD6D06"/>
    <w:rsid w:val="00BE1C07"/>
    <w:rsid w:val="00BE55F2"/>
    <w:rsid w:val="00BE7F94"/>
    <w:rsid w:val="00BF24D8"/>
    <w:rsid w:val="00BF36E0"/>
    <w:rsid w:val="00BF4534"/>
    <w:rsid w:val="00BF5F72"/>
    <w:rsid w:val="00BF7FAE"/>
    <w:rsid w:val="00C00AF1"/>
    <w:rsid w:val="00C011A0"/>
    <w:rsid w:val="00C01762"/>
    <w:rsid w:val="00C018CC"/>
    <w:rsid w:val="00C01C26"/>
    <w:rsid w:val="00C0437D"/>
    <w:rsid w:val="00C054AB"/>
    <w:rsid w:val="00C06164"/>
    <w:rsid w:val="00C06292"/>
    <w:rsid w:val="00C07087"/>
    <w:rsid w:val="00C1382D"/>
    <w:rsid w:val="00C16F18"/>
    <w:rsid w:val="00C206A8"/>
    <w:rsid w:val="00C229FF"/>
    <w:rsid w:val="00C26F6B"/>
    <w:rsid w:val="00C27DF2"/>
    <w:rsid w:val="00C306D0"/>
    <w:rsid w:val="00C31677"/>
    <w:rsid w:val="00C31B0C"/>
    <w:rsid w:val="00C34050"/>
    <w:rsid w:val="00C356C4"/>
    <w:rsid w:val="00C37297"/>
    <w:rsid w:val="00C41998"/>
    <w:rsid w:val="00C42282"/>
    <w:rsid w:val="00C42FEB"/>
    <w:rsid w:val="00C448C4"/>
    <w:rsid w:val="00C45D83"/>
    <w:rsid w:val="00C4733A"/>
    <w:rsid w:val="00C501EB"/>
    <w:rsid w:val="00C510D3"/>
    <w:rsid w:val="00C516CB"/>
    <w:rsid w:val="00C518F6"/>
    <w:rsid w:val="00C524A0"/>
    <w:rsid w:val="00C525A8"/>
    <w:rsid w:val="00C5324B"/>
    <w:rsid w:val="00C54438"/>
    <w:rsid w:val="00C553EA"/>
    <w:rsid w:val="00C55BE3"/>
    <w:rsid w:val="00C65766"/>
    <w:rsid w:val="00C67A40"/>
    <w:rsid w:val="00C71674"/>
    <w:rsid w:val="00C72509"/>
    <w:rsid w:val="00C729F1"/>
    <w:rsid w:val="00C7371C"/>
    <w:rsid w:val="00C73FFB"/>
    <w:rsid w:val="00C7738E"/>
    <w:rsid w:val="00C80AFB"/>
    <w:rsid w:val="00C84025"/>
    <w:rsid w:val="00C86493"/>
    <w:rsid w:val="00C87D30"/>
    <w:rsid w:val="00C9003D"/>
    <w:rsid w:val="00C92DD2"/>
    <w:rsid w:val="00C92E83"/>
    <w:rsid w:val="00C95D72"/>
    <w:rsid w:val="00C97B49"/>
    <w:rsid w:val="00CA067C"/>
    <w:rsid w:val="00CA2450"/>
    <w:rsid w:val="00CA37F3"/>
    <w:rsid w:val="00CA68E4"/>
    <w:rsid w:val="00CA78AC"/>
    <w:rsid w:val="00CB11FC"/>
    <w:rsid w:val="00CB1653"/>
    <w:rsid w:val="00CB4089"/>
    <w:rsid w:val="00CC0112"/>
    <w:rsid w:val="00CC03BA"/>
    <w:rsid w:val="00CC5484"/>
    <w:rsid w:val="00CC739B"/>
    <w:rsid w:val="00CC7CC2"/>
    <w:rsid w:val="00CD0E52"/>
    <w:rsid w:val="00CD63C8"/>
    <w:rsid w:val="00CD6D36"/>
    <w:rsid w:val="00CE37FE"/>
    <w:rsid w:val="00CE5BF6"/>
    <w:rsid w:val="00CE6C7E"/>
    <w:rsid w:val="00CF2B43"/>
    <w:rsid w:val="00CF3018"/>
    <w:rsid w:val="00CF384E"/>
    <w:rsid w:val="00CF46B4"/>
    <w:rsid w:val="00D03C7B"/>
    <w:rsid w:val="00D05448"/>
    <w:rsid w:val="00D056CC"/>
    <w:rsid w:val="00D05F9B"/>
    <w:rsid w:val="00D0654D"/>
    <w:rsid w:val="00D06BAF"/>
    <w:rsid w:val="00D07C81"/>
    <w:rsid w:val="00D101EA"/>
    <w:rsid w:val="00D11140"/>
    <w:rsid w:val="00D236FB"/>
    <w:rsid w:val="00D255B5"/>
    <w:rsid w:val="00D267A3"/>
    <w:rsid w:val="00D27CC3"/>
    <w:rsid w:val="00D3366C"/>
    <w:rsid w:val="00D33849"/>
    <w:rsid w:val="00D34A7C"/>
    <w:rsid w:val="00D34B38"/>
    <w:rsid w:val="00D34D01"/>
    <w:rsid w:val="00D36B61"/>
    <w:rsid w:val="00D37787"/>
    <w:rsid w:val="00D3796D"/>
    <w:rsid w:val="00D5208B"/>
    <w:rsid w:val="00D527A2"/>
    <w:rsid w:val="00D531AE"/>
    <w:rsid w:val="00D536CA"/>
    <w:rsid w:val="00D57E64"/>
    <w:rsid w:val="00D63C59"/>
    <w:rsid w:val="00D65585"/>
    <w:rsid w:val="00D65E47"/>
    <w:rsid w:val="00D65EAA"/>
    <w:rsid w:val="00D677A8"/>
    <w:rsid w:val="00D71774"/>
    <w:rsid w:val="00D732ED"/>
    <w:rsid w:val="00D73D19"/>
    <w:rsid w:val="00D80A05"/>
    <w:rsid w:val="00D8364A"/>
    <w:rsid w:val="00D8392F"/>
    <w:rsid w:val="00D85413"/>
    <w:rsid w:val="00D86BA8"/>
    <w:rsid w:val="00D86F5B"/>
    <w:rsid w:val="00D87CB5"/>
    <w:rsid w:val="00D9081E"/>
    <w:rsid w:val="00D91C0E"/>
    <w:rsid w:val="00D97A37"/>
    <w:rsid w:val="00DA05FB"/>
    <w:rsid w:val="00DA092F"/>
    <w:rsid w:val="00DA0BCD"/>
    <w:rsid w:val="00DA2F50"/>
    <w:rsid w:val="00DA33D6"/>
    <w:rsid w:val="00DA39B9"/>
    <w:rsid w:val="00DB4028"/>
    <w:rsid w:val="00DB4626"/>
    <w:rsid w:val="00DB608A"/>
    <w:rsid w:val="00DB6E85"/>
    <w:rsid w:val="00DB7AE2"/>
    <w:rsid w:val="00DC052B"/>
    <w:rsid w:val="00DC7BCE"/>
    <w:rsid w:val="00DD1E7F"/>
    <w:rsid w:val="00DD4C68"/>
    <w:rsid w:val="00DD52A7"/>
    <w:rsid w:val="00DD5A95"/>
    <w:rsid w:val="00DE14E5"/>
    <w:rsid w:val="00DE2E92"/>
    <w:rsid w:val="00DE41B6"/>
    <w:rsid w:val="00DE55E7"/>
    <w:rsid w:val="00DE5C75"/>
    <w:rsid w:val="00DF064E"/>
    <w:rsid w:val="00DF0EED"/>
    <w:rsid w:val="00DF120D"/>
    <w:rsid w:val="00DF3611"/>
    <w:rsid w:val="00DF46C2"/>
    <w:rsid w:val="00DF5B34"/>
    <w:rsid w:val="00E023C0"/>
    <w:rsid w:val="00E03F47"/>
    <w:rsid w:val="00E05F20"/>
    <w:rsid w:val="00E129DE"/>
    <w:rsid w:val="00E145C1"/>
    <w:rsid w:val="00E16662"/>
    <w:rsid w:val="00E16A5B"/>
    <w:rsid w:val="00E176F2"/>
    <w:rsid w:val="00E21720"/>
    <w:rsid w:val="00E22171"/>
    <w:rsid w:val="00E24316"/>
    <w:rsid w:val="00E263BC"/>
    <w:rsid w:val="00E328E5"/>
    <w:rsid w:val="00E33B3F"/>
    <w:rsid w:val="00E3620A"/>
    <w:rsid w:val="00E42F11"/>
    <w:rsid w:val="00E44FDF"/>
    <w:rsid w:val="00E457E3"/>
    <w:rsid w:val="00E473DC"/>
    <w:rsid w:val="00E47BB4"/>
    <w:rsid w:val="00E47F2C"/>
    <w:rsid w:val="00E511EC"/>
    <w:rsid w:val="00E54218"/>
    <w:rsid w:val="00E555B4"/>
    <w:rsid w:val="00E55B00"/>
    <w:rsid w:val="00E57484"/>
    <w:rsid w:val="00E575E5"/>
    <w:rsid w:val="00E61E05"/>
    <w:rsid w:val="00E638E9"/>
    <w:rsid w:val="00E6390E"/>
    <w:rsid w:val="00E64CDD"/>
    <w:rsid w:val="00E6752A"/>
    <w:rsid w:val="00E675BF"/>
    <w:rsid w:val="00E67B4E"/>
    <w:rsid w:val="00E71835"/>
    <w:rsid w:val="00E71B08"/>
    <w:rsid w:val="00E72A56"/>
    <w:rsid w:val="00E73362"/>
    <w:rsid w:val="00E81682"/>
    <w:rsid w:val="00E8280C"/>
    <w:rsid w:val="00E829FE"/>
    <w:rsid w:val="00E82D13"/>
    <w:rsid w:val="00E843BD"/>
    <w:rsid w:val="00E872BA"/>
    <w:rsid w:val="00E9040B"/>
    <w:rsid w:val="00E9226D"/>
    <w:rsid w:val="00E92683"/>
    <w:rsid w:val="00E93A64"/>
    <w:rsid w:val="00E953A5"/>
    <w:rsid w:val="00E96B36"/>
    <w:rsid w:val="00E976E9"/>
    <w:rsid w:val="00EA08C9"/>
    <w:rsid w:val="00EA3916"/>
    <w:rsid w:val="00EA404B"/>
    <w:rsid w:val="00EA5FC6"/>
    <w:rsid w:val="00EA605D"/>
    <w:rsid w:val="00EA6EA1"/>
    <w:rsid w:val="00EB0150"/>
    <w:rsid w:val="00EB081E"/>
    <w:rsid w:val="00EB116E"/>
    <w:rsid w:val="00EB2FAD"/>
    <w:rsid w:val="00EB4308"/>
    <w:rsid w:val="00EB641B"/>
    <w:rsid w:val="00EC0233"/>
    <w:rsid w:val="00EC1142"/>
    <w:rsid w:val="00EC19D9"/>
    <w:rsid w:val="00EC271C"/>
    <w:rsid w:val="00EC2ECE"/>
    <w:rsid w:val="00EC51E0"/>
    <w:rsid w:val="00EC537A"/>
    <w:rsid w:val="00EC5C69"/>
    <w:rsid w:val="00EC7EF8"/>
    <w:rsid w:val="00ED2B39"/>
    <w:rsid w:val="00ED382A"/>
    <w:rsid w:val="00ED67F0"/>
    <w:rsid w:val="00ED75EE"/>
    <w:rsid w:val="00ED7A12"/>
    <w:rsid w:val="00EE0033"/>
    <w:rsid w:val="00EE03C5"/>
    <w:rsid w:val="00EE0A58"/>
    <w:rsid w:val="00EE3169"/>
    <w:rsid w:val="00EE376F"/>
    <w:rsid w:val="00EE62F5"/>
    <w:rsid w:val="00EE6392"/>
    <w:rsid w:val="00EE6669"/>
    <w:rsid w:val="00EF1145"/>
    <w:rsid w:val="00EF447B"/>
    <w:rsid w:val="00EF54BC"/>
    <w:rsid w:val="00F001BD"/>
    <w:rsid w:val="00F00E3A"/>
    <w:rsid w:val="00F04909"/>
    <w:rsid w:val="00F05E4A"/>
    <w:rsid w:val="00F111FC"/>
    <w:rsid w:val="00F124FB"/>
    <w:rsid w:val="00F12A4F"/>
    <w:rsid w:val="00F159C9"/>
    <w:rsid w:val="00F16346"/>
    <w:rsid w:val="00F231D3"/>
    <w:rsid w:val="00F26525"/>
    <w:rsid w:val="00F31655"/>
    <w:rsid w:val="00F3513D"/>
    <w:rsid w:val="00F410AB"/>
    <w:rsid w:val="00F469A4"/>
    <w:rsid w:val="00F50DE1"/>
    <w:rsid w:val="00F52416"/>
    <w:rsid w:val="00F52DD7"/>
    <w:rsid w:val="00F53100"/>
    <w:rsid w:val="00F53A99"/>
    <w:rsid w:val="00F5583C"/>
    <w:rsid w:val="00F60A96"/>
    <w:rsid w:val="00F62053"/>
    <w:rsid w:val="00F626DF"/>
    <w:rsid w:val="00F63902"/>
    <w:rsid w:val="00F639E3"/>
    <w:rsid w:val="00F63F9F"/>
    <w:rsid w:val="00F64831"/>
    <w:rsid w:val="00F66BDF"/>
    <w:rsid w:val="00F709B8"/>
    <w:rsid w:val="00F70E1E"/>
    <w:rsid w:val="00F71C3D"/>
    <w:rsid w:val="00F73085"/>
    <w:rsid w:val="00F779F3"/>
    <w:rsid w:val="00F80643"/>
    <w:rsid w:val="00F80765"/>
    <w:rsid w:val="00F81110"/>
    <w:rsid w:val="00F814DC"/>
    <w:rsid w:val="00F82922"/>
    <w:rsid w:val="00F83969"/>
    <w:rsid w:val="00F83BF4"/>
    <w:rsid w:val="00F84B4B"/>
    <w:rsid w:val="00F8509B"/>
    <w:rsid w:val="00F8520E"/>
    <w:rsid w:val="00F861EB"/>
    <w:rsid w:val="00F86387"/>
    <w:rsid w:val="00F86B59"/>
    <w:rsid w:val="00F87160"/>
    <w:rsid w:val="00F91005"/>
    <w:rsid w:val="00F91F4C"/>
    <w:rsid w:val="00F92048"/>
    <w:rsid w:val="00F93D31"/>
    <w:rsid w:val="00F95D17"/>
    <w:rsid w:val="00F96ECF"/>
    <w:rsid w:val="00F977C2"/>
    <w:rsid w:val="00FA00EA"/>
    <w:rsid w:val="00FA341A"/>
    <w:rsid w:val="00FA5431"/>
    <w:rsid w:val="00FA6820"/>
    <w:rsid w:val="00FA699E"/>
    <w:rsid w:val="00FB4D37"/>
    <w:rsid w:val="00FB5029"/>
    <w:rsid w:val="00FB522F"/>
    <w:rsid w:val="00FB60FD"/>
    <w:rsid w:val="00FC0CEA"/>
    <w:rsid w:val="00FC1289"/>
    <w:rsid w:val="00FD0330"/>
    <w:rsid w:val="00FD0EC0"/>
    <w:rsid w:val="00FD1A7B"/>
    <w:rsid w:val="00FD21EF"/>
    <w:rsid w:val="00FD5062"/>
    <w:rsid w:val="00FD5E3A"/>
    <w:rsid w:val="00FD656F"/>
    <w:rsid w:val="00FD6855"/>
    <w:rsid w:val="00FE1775"/>
    <w:rsid w:val="00FE2768"/>
    <w:rsid w:val="00FE2954"/>
    <w:rsid w:val="00FE2DAA"/>
    <w:rsid w:val="00FE4B20"/>
    <w:rsid w:val="00FE4B43"/>
    <w:rsid w:val="00FE64E2"/>
    <w:rsid w:val="00FE6918"/>
    <w:rsid w:val="00FF0758"/>
    <w:rsid w:val="00FF1436"/>
    <w:rsid w:val="00FF1C89"/>
    <w:rsid w:val="00FF3667"/>
    <w:rsid w:val="00FF4A24"/>
    <w:rsid w:val="00FF6C68"/>
    <w:rsid w:val="00FF7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B530D"/>
  <w15:chartTrackingRefBased/>
  <w15:docId w15:val="{CAB6F2D8-B074-4726-A1F5-E93ADA2BE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1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21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21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1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1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1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1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1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1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1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21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21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1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1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1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1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1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14E"/>
    <w:rPr>
      <w:rFonts w:eastAsiaTheme="majorEastAsia" w:cstheme="majorBidi"/>
      <w:color w:val="272727" w:themeColor="text1" w:themeTint="D8"/>
    </w:rPr>
  </w:style>
  <w:style w:type="paragraph" w:styleId="Title">
    <w:name w:val="Title"/>
    <w:basedOn w:val="Normal"/>
    <w:next w:val="Normal"/>
    <w:link w:val="TitleChar"/>
    <w:uiPriority w:val="10"/>
    <w:qFormat/>
    <w:rsid w:val="002921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1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1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1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14E"/>
    <w:pPr>
      <w:spacing w:before="160"/>
      <w:jc w:val="center"/>
    </w:pPr>
    <w:rPr>
      <w:i/>
      <w:iCs/>
      <w:color w:val="404040" w:themeColor="text1" w:themeTint="BF"/>
    </w:rPr>
  </w:style>
  <w:style w:type="character" w:customStyle="1" w:styleId="QuoteChar">
    <w:name w:val="Quote Char"/>
    <w:basedOn w:val="DefaultParagraphFont"/>
    <w:link w:val="Quote"/>
    <w:uiPriority w:val="29"/>
    <w:rsid w:val="0029214E"/>
    <w:rPr>
      <w:i/>
      <w:iCs/>
      <w:color w:val="404040" w:themeColor="text1" w:themeTint="BF"/>
    </w:rPr>
  </w:style>
  <w:style w:type="paragraph" w:styleId="ListParagraph">
    <w:name w:val="List Paragraph"/>
    <w:basedOn w:val="Normal"/>
    <w:uiPriority w:val="34"/>
    <w:qFormat/>
    <w:rsid w:val="0029214E"/>
    <w:pPr>
      <w:ind w:left="720"/>
      <w:contextualSpacing/>
    </w:pPr>
  </w:style>
  <w:style w:type="character" w:styleId="IntenseEmphasis">
    <w:name w:val="Intense Emphasis"/>
    <w:basedOn w:val="DefaultParagraphFont"/>
    <w:uiPriority w:val="21"/>
    <w:qFormat/>
    <w:rsid w:val="0029214E"/>
    <w:rPr>
      <w:i/>
      <w:iCs/>
      <w:color w:val="0F4761" w:themeColor="accent1" w:themeShade="BF"/>
    </w:rPr>
  </w:style>
  <w:style w:type="paragraph" w:styleId="IntenseQuote">
    <w:name w:val="Intense Quote"/>
    <w:basedOn w:val="Normal"/>
    <w:next w:val="Normal"/>
    <w:link w:val="IntenseQuoteChar"/>
    <w:uiPriority w:val="30"/>
    <w:qFormat/>
    <w:rsid w:val="002921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14E"/>
    <w:rPr>
      <w:i/>
      <w:iCs/>
      <w:color w:val="0F4761" w:themeColor="accent1" w:themeShade="BF"/>
    </w:rPr>
  </w:style>
  <w:style w:type="character" w:styleId="IntenseReference">
    <w:name w:val="Intense Reference"/>
    <w:basedOn w:val="DefaultParagraphFont"/>
    <w:uiPriority w:val="32"/>
    <w:qFormat/>
    <w:rsid w:val="0029214E"/>
    <w:rPr>
      <w:b/>
      <w:bCs/>
      <w:smallCaps/>
      <w:color w:val="0F4761" w:themeColor="accent1" w:themeShade="BF"/>
      <w:spacing w:val="5"/>
    </w:rPr>
  </w:style>
  <w:style w:type="character" w:styleId="Hyperlink">
    <w:name w:val="Hyperlink"/>
    <w:basedOn w:val="DefaultParagraphFont"/>
    <w:uiPriority w:val="99"/>
    <w:unhideWhenUsed/>
    <w:rsid w:val="0029214E"/>
    <w:rPr>
      <w:color w:val="467886" w:themeColor="hyperlink"/>
      <w:u w:val="single"/>
    </w:rPr>
  </w:style>
  <w:style w:type="character" w:styleId="UnresolvedMention">
    <w:name w:val="Unresolved Mention"/>
    <w:basedOn w:val="DefaultParagraphFont"/>
    <w:uiPriority w:val="99"/>
    <w:semiHidden/>
    <w:unhideWhenUsed/>
    <w:rsid w:val="0029214E"/>
    <w:rPr>
      <w:color w:val="605E5C"/>
      <w:shd w:val="clear" w:color="auto" w:fill="E1DFDD"/>
    </w:rPr>
  </w:style>
  <w:style w:type="paragraph" w:styleId="NoSpacing">
    <w:name w:val="No Spacing"/>
    <w:link w:val="NoSpacingChar"/>
    <w:uiPriority w:val="1"/>
    <w:qFormat/>
    <w:rsid w:val="0029214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9214E"/>
    <w:rPr>
      <w:rFonts w:eastAsiaTheme="minorEastAsia"/>
      <w:kern w:val="0"/>
      <w:lang w:val="en-US"/>
      <w14:ligatures w14:val="none"/>
    </w:rPr>
  </w:style>
  <w:style w:type="paragraph" w:styleId="Bibliography">
    <w:name w:val="Bibliography"/>
    <w:basedOn w:val="Normal"/>
    <w:next w:val="Normal"/>
    <w:uiPriority w:val="37"/>
    <w:unhideWhenUsed/>
    <w:rsid w:val="00843909"/>
  </w:style>
  <w:style w:type="paragraph" w:styleId="Revision">
    <w:name w:val="Revision"/>
    <w:hidden/>
    <w:uiPriority w:val="99"/>
    <w:semiHidden/>
    <w:rsid w:val="009C529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77216">
      <w:bodyDiv w:val="1"/>
      <w:marLeft w:val="0"/>
      <w:marRight w:val="0"/>
      <w:marTop w:val="0"/>
      <w:marBottom w:val="0"/>
      <w:divBdr>
        <w:top w:val="none" w:sz="0" w:space="0" w:color="auto"/>
        <w:left w:val="none" w:sz="0" w:space="0" w:color="auto"/>
        <w:bottom w:val="none" w:sz="0" w:space="0" w:color="auto"/>
        <w:right w:val="none" w:sz="0" w:space="0" w:color="auto"/>
      </w:divBdr>
    </w:div>
    <w:div w:id="15884809">
      <w:bodyDiv w:val="1"/>
      <w:marLeft w:val="0"/>
      <w:marRight w:val="0"/>
      <w:marTop w:val="0"/>
      <w:marBottom w:val="0"/>
      <w:divBdr>
        <w:top w:val="none" w:sz="0" w:space="0" w:color="auto"/>
        <w:left w:val="none" w:sz="0" w:space="0" w:color="auto"/>
        <w:bottom w:val="none" w:sz="0" w:space="0" w:color="auto"/>
        <w:right w:val="none" w:sz="0" w:space="0" w:color="auto"/>
      </w:divBdr>
    </w:div>
    <w:div w:id="19362076">
      <w:bodyDiv w:val="1"/>
      <w:marLeft w:val="0"/>
      <w:marRight w:val="0"/>
      <w:marTop w:val="0"/>
      <w:marBottom w:val="0"/>
      <w:divBdr>
        <w:top w:val="none" w:sz="0" w:space="0" w:color="auto"/>
        <w:left w:val="none" w:sz="0" w:space="0" w:color="auto"/>
        <w:bottom w:val="none" w:sz="0" w:space="0" w:color="auto"/>
        <w:right w:val="none" w:sz="0" w:space="0" w:color="auto"/>
      </w:divBdr>
    </w:div>
    <w:div w:id="26105261">
      <w:bodyDiv w:val="1"/>
      <w:marLeft w:val="0"/>
      <w:marRight w:val="0"/>
      <w:marTop w:val="0"/>
      <w:marBottom w:val="0"/>
      <w:divBdr>
        <w:top w:val="none" w:sz="0" w:space="0" w:color="auto"/>
        <w:left w:val="none" w:sz="0" w:space="0" w:color="auto"/>
        <w:bottom w:val="none" w:sz="0" w:space="0" w:color="auto"/>
        <w:right w:val="none" w:sz="0" w:space="0" w:color="auto"/>
      </w:divBdr>
    </w:div>
    <w:div w:id="28845078">
      <w:bodyDiv w:val="1"/>
      <w:marLeft w:val="0"/>
      <w:marRight w:val="0"/>
      <w:marTop w:val="0"/>
      <w:marBottom w:val="0"/>
      <w:divBdr>
        <w:top w:val="none" w:sz="0" w:space="0" w:color="auto"/>
        <w:left w:val="none" w:sz="0" w:space="0" w:color="auto"/>
        <w:bottom w:val="none" w:sz="0" w:space="0" w:color="auto"/>
        <w:right w:val="none" w:sz="0" w:space="0" w:color="auto"/>
      </w:divBdr>
    </w:div>
    <w:div w:id="47654707">
      <w:bodyDiv w:val="1"/>
      <w:marLeft w:val="0"/>
      <w:marRight w:val="0"/>
      <w:marTop w:val="0"/>
      <w:marBottom w:val="0"/>
      <w:divBdr>
        <w:top w:val="none" w:sz="0" w:space="0" w:color="auto"/>
        <w:left w:val="none" w:sz="0" w:space="0" w:color="auto"/>
        <w:bottom w:val="none" w:sz="0" w:space="0" w:color="auto"/>
        <w:right w:val="none" w:sz="0" w:space="0" w:color="auto"/>
      </w:divBdr>
    </w:div>
    <w:div w:id="55015981">
      <w:bodyDiv w:val="1"/>
      <w:marLeft w:val="0"/>
      <w:marRight w:val="0"/>
      <w:marTop w:val="0"/>
      <w:marBottom w:val="0"/>
      <w:divBdr>
        <w:top w:val="none" w:sz="0" w:space="0" w:color="auto"/>
        <w:left w:val="none" w:sz="0" w:space="0" w:color="auto"/>
        <w:bottom w:val="none" w:sz="0" w:space="0" w:color="auto"/>
        <w:right w:val="none" w:sz="0" w:space="0" w:color="auto"/>
      </w:divBdr>
    </w:div>
    <w:div w:id="64764899">
      <w:bodyDiv w:val="1"/>
      <w:marLeft w:val="0"/>
      <w:marRight w:val="0"/>
      <w:marTop w:val="0"/>
      <w:marBottom w:val="0"/>
      <w:divBdr>
        <w:top w:val="none" w:sz="0" w:space="0" w:color="auto"/>
        <w:left w:val="none" w:sz="0" w:space="0" w:color="auto"/>
        <w:bottom w:val="none" w:sz="0" w:space="0" w:color="auto"/>
        <w:right w:val="none" w:sz="0" w:space="0" w:color="auto"/>
      </w:divBdr>
    </w:div>
    <w:div w:id="65080748">
      <w:bodyDiv w:val="1"/>
      <w:marLeft w:val="0"/>
      <w:marRight w:val="0"/>
      <w:marTop w:val="0"/>
      <w:marBottom w:val="0"/>
      <w:divBdr>
        <w:top w:val="none" w:sz="0" w:space="0" w:color="auto"/>
        <w:left w:val="none" w:sz="0" w:space="0" w:color="auto"/>
        <w:bottom w:val="none" w:sz="0" w:space="0" w:color="auto"/>
        <w:right w:val="none" w:sz="0" w:space="0" w:color="auto"/>
      </w:divBdr>
    </w:div>
    <w:div w:id="73356469">
      <w:bodyDiv w:val="1"/>
      <w:marLeft w:val="0"/>
      <w:marRight w:val="0"/>
      <w:marTop w:val="0"/>
      <w:marBottom w:val="0"/>
      <w:divBdr>
        <w:top w:val="none" w:sz="0" w:space="0" w:color="auto"/>
        <w:left w:val="none" w:sz="0" w:space="0" w:color="auto"/>
        <w:bottom w:val="none" w:sz="0" w:space="0" w:color="auto"/>
        <w:right w:val="none" w:sz="0" w:space="0" w:color="auto"/>
      </w:divBdr>
    </w:div>
    <w:div w:id="78646843">
      <w:bodyDiv w:val="1"/>
      <w:marLeft w:val="0"/>
      <w:marRight w:val="0"/>
      <w:marTop w:val="0"/>
      <w:marBottom w:val="0"/>
      <w:divBdr>
        <w:top w:val="none" w:sz="0" w:space="0" w:color="auto"/>
        <w:left w:val="none" w:sz="0" w:space="0" w:color="auto"/>
        <w:bottom w:val="none" w:sz="0" w:space="0" w:color="auto"/>
        <w:right w:val="none" w:sz="0" w:space="0" w:color="auto"/>
      </w:divBdr>
    </w:div>
    <w:div w:id="95290320">
      <w:bodyDiv w:val="1"/>
      <w:marLeft w:val="0"/>
      <w:marRight w:val="0"/>
      <w:marTop w:val="0"/>
      <w:marBottom w:val="0"/>
      <w:divBdr>
        <w:top w:val="none" w:sz="0" w:space="0" w:color="auto"/>
        <w:left w:val="none" w:sz="0" w:space="0" w:color="auto"/>
        <w:bottom w:val="none" w:sz="0" w:space="0" w:color="auto"/>
        <w:right w:val="none" w:sz="0" w:space="0" w:color="auto"/>
      </w:divBdr>
    </w:div>
    <w:div w:id="124742642">
      <w:bodyDiv w:val="1"/>
      <w:marLeft w:val="0"/>
      <w:marRight w:val="0"/>
      <w:marTop w:val="0"/>
      <w:marBottom w:val="0"/>
      <w:divBdr>
        <w:top w:val="none" w:sz="0" w:space="0" w:color="auto"/>
        <w:left w:val="none" w:sz="0" w:space="0" w:color="auto"/>
        <w:bottom w:val="none" w:sz="0" w:space="0" w:color="auto"/>
        <w:right w:val="none" w:sz="0" w:space="0" w:color="auto"/>
      </w:divBdr>
    </w:div>
    <w:div w:id="124934469">
      <w:bodyDiv w:val="1"/>
      <w:marLeft w:val="0"/>
      <w:marRight w:val="0"/>
      <w:marTop w:val="0"/>
      <w:marBottom w:val="0"/>
      <w:divBdr>
        <w:top w:val="none" w:sz="0" w:space="0" w:color="auto"/>
        <w:left w:val="none" w:sz="0" w:space="0" w:color="auto"/>
        <w:bottom w:val="none" w:sz="0" w:space="0" w:color="auto"/>
        <w:right w:val="none" w:sz="0" w:space="0" w:color="auto"/>
      </w:divBdr>
    </w:div>
    <w:div w:id="126971204">
      <w:bodyDiv w:val="1"/>
      <w:marLeft w:val="0"/>
      <w:marRight w:val="0"/>
      <w:marTop w:val="0"/>
      <w:marBottom w:val="0"/>
      <w:divBdr>
        <w:top w:val="none" w:sz="0" w:space="0" w:color="auto"/>
        <w:left w:val="none" w:sz="0" w:space="0" w:color="auto"/>
        <w:bottom w:val="none" w:sz="0" w:space="0" w:color="auto"/>
        <w:right w:val="none" w:sz="0" w:space="0" w:color="auto"/>
      </w:divBdr>
    </w:div>
    <w:div w:id="132262106">
      <w:bodyDiv w:val="1"/>
      <w:marLeft w:val="0"/>
      <w:marRight w:val="0"/>
      <w:marTop w:val="0"/>
      <w:marBottom w:val="0"/>
      <w:divBdr>
        <w:top w:val="none" w:sz="0" w:space="0" w:color="auto"/>
        <w:left w:val="none" w:sz="0" w:space="0" w:color="auto"/>
        <w:bottom w:val="none" w:sz="0" w:space="0" w:color="auto"/>
        <w:right w:val="none" w:sz="0" w:space="0" w:color="auto"/>
      </w:divBdr>
    </w:div>
    <w:div w:id="132715294">
      <w:bodyDiv w:val="1"/>
      <w:marLeft w:val="0"/>
      <w:marRight w:val="0"/>
      <w:marTop w:val="0"/>
      <w:marBottom w:val="0"/>
      <w:divBdr>
        <w:top w:val="none" w:sz="0" w:space="0" w:color="auto"/>
        <w:left w:val="none" w:sz="0" w:space="0" w:color="auto"/>
        <w:bottom w:val="none" w:sz="0" w:space="0" w:color="auto"/>
        <w:right w:val="none" w:sz="0" w:space="0" w:color="auto"/>
      </w:divBdr>
    </w:div>
    <w:div w:id="146945379">
      <w:bodyDiv w:val="1"/>
      <w:marLeft w:val="0"/>
      <w:marRight w:val="0"/>
      <w:marTop w:val="0"/>
      <w:marBottom w:val="0"/>
      <w:divBdr>
        <w:top w:val="none" w:sz="0" w:space="0" w:color="auto"/>
        <w:left w:val="none" w:sz="0" w:space="0" w:color="auto"/>
        <w:bottom w:val="none" w:sz="0" w:space="0" w:color="auto"/>
        <w:right w:val="none" w:sz="0" w:space="0" w:color="auto"/>
      </w:divBdr>
    </w:div>
    <w:div w:id="159471166">
      <w:bodyDiv w:val="1"/>
      <w:marLeft w:val="0"/>
      <w:marRight w:val="0"/>
      <w:marTop w:val="0"/>
      <w:marBottom w:val="0"/>
      <w:divBdr>
        <w:top w:val="none" w:sz="0" w:space="0" w:color="auto"/>
        <w:left w:val="none" w:sz="0" w:space="0" w:color="auto"/>
        <w:bottom w:val="none" w:sz="0" w:space="0" w:color="auto"/>
        <w:right w:val="none" w:sz="0" w:space="0" w:color="auto"/>
      </w:divBdr>
    </w:div>
    <w:div w:id="163470738">
      <w:bodyDiv w:val="1"/>
      <w:marLeft w:val="0"/>
      <w:marRight w:val="0"/>
      <w:marTop w:val="0"/>
      <w:marBottom w:val="0"/>
      <w:divBdr>
        <w:top w:val="none" w:sz="0" w:space="0" w:color="auto"/>
        <w:left w:val="none" w:sz="0" w:space="0" w:color="auto"/>
        <w:bottom w:val="none" w:sz="0" w:space="0" w:color="auto"/>
        <w:right w:val="none" w:sz="0" w:space="0" w:color="auto"/>
      </w:divBdr>
    </w:div>
    <w:div w:id="168252926">
      <w:bodyDiv w:val="1"/>
      <w:marLeft w:val="0"/>
      <w:marRight w:val="0"/>
      <w:marTop w:val="0"/>
      <w:marBottom w:val="0"/>
      <w:divBdr>
        <w:top w:val="none" w:sz="0" w:space="0" w:color="auto"/>
        <w:left w:val="none" w:sz="0" w:space="0" w:color="auto"/>
        <w:bottom w:val="none" w:sz="0" w:space="0" w:color="auto"/>
        <w:right w:val="none" w:sz="0" w:space="0" w:color="auto"/>
      </w:divBdr>
    </w:div>
    <w:div w:id="174806528">
      <w:bodyDiv w:val="1"/>
      <w:marLeft w:val="0"/>
      <w:marRight w:val="0"/>
      <w:marTop w:val="0"/>
      <w:marBottom w:val="0"/>
      <w:divBdr>
        <w:top w:val="none" w:sz="0" w:space="0" w:color="auto"/>
        <w:left w:val="none" w:sz="0" w:space="0" w:color="auto"/>
        <w:bottom w:val="none" w:sz="0" w:space="0" w:color="auto"/>
        <w:right w:val="none" w:sz="0" w:space="0" w:color="auto"/>
      </w:divBdr>
    </w:div>
    <w:div w:id="175965824">
      <w:bodyDiv w:val="1"/>
      <w:marLeft w:val="0"/>
      <w:marRight w:val="0"/>
      <w:marTop w:val="0"/>
      <w:marBottom w:val="0"/>
      <w:divBdr>
        <w:top w:val="none" w:sz="0" w:space="0" w:color="auto"/>
        <w:left w:val="none" w:sz="0" w:space="0" w:color="auto"/>
        <w:bottom w:val="none" w:sz="0" w:space="0" w:color="auto"/>
        <w:right w:val="none" w:sz="0" w:space="0" w:color="auto"/>
      </w:divBdr>
    </w:div>
    <w:div w:id="181435075">
      <w:bodyDiv w:val="1"/>
      <w:marLeft w:val="0"/>
      <w:marRight w:val="0"/>
      <w:marTop w:val="0"/>
      <w:marBottom w:val="0"/>
      <w:divBdr>
        <w:top w:val="none" w:sz="0" w:space="0" w:color="auto"/>
        <w:left w:val="none" w:sz="0" w:space="0" w:color="auto"/>
        <w:bottom w:val="none" w:sz="0" w:space="0" w:color="auto"/>
        <w:right w:val="none" w:sz="0" w:space="0" w:color="auto"/>
      </w:divBdr>
    </w:div>
    <w:div w:id="185363703">
      <w:bodyDiv w:val="1"/>
      <w:marLeft w:val="0"/>
      <w:marRight w:val="0"/>
      <w:marTop w:val="0"/>
      <w:marBottom w:val="0"/>
      <w:divBdr>
        <w:top w:val="none" w:sz="0" w:space="0" w:color="auto"/>
        <w:left w:val="none" w:sz="0" w:space="0" w:color="auto"/>
        <w:bottom w:val="none" w:sz="0" w:space="0" w:color="auto"/>
        <w:right w:val="none" w:sz="0" w:space="0" w:color="auto"/>
      </w:divBdr>
    </w:div>
    <w:div w:id="193268968">
      <w:bodyDiv w:val="1"/>
      <w:marLeft w:val="0"/>
      <w:marRight w:val="0"/>
      <w:marTop w:val="0"/>
      <w:marBottom w:val="0"/>
      <w:divBdr>
        <w:top w:val="none" w:sz="0" w:space="0" w:color="auto"/>
        <w:left w:val="none" w:sz="0" w:space="0" w:color="auto"/>
        <w:bottom w:val="none" w:sz="0" w:space="0" w:color="auto"/>
        <w:right w:val="none" w:sz="0" w:space="0" w:color="auto"/>
      </w:divBdr>
    </w:div>
    <w:div w:id="200172776">
      <w:bodyDiv w:val="1"/>
      <w:marLeft w:val="0"/>
      <w:marRight w:val="0"/>
      <w:marTop w:val="0"/>
      <w:marBottom w:val="0"/>
      <w:divBdr>
        <w:top w:val="none" w:sz="0" w:space="0" w:color="auto"/>
        <w:left w:val="none" w:sz="0" w:space="0" w:color="auto"/>
        <w:bottom w:val="none" w:sz="0" w:space="0" w:color="auto"/>
        <w:right w:val="none" w:sz="0" w:space="0" w:color="auto"/>
      </w:divBdr>
    </w:div>
    <w:div w:id="207303402">
      <w:bodyDiv w:val="1"/>
      <w:marLeft w:val="0"/>
      <w:marRight w:val="0"/>
      <w:marTop w:val="0"/>
      <w:marBottom w:val="0"/>
      <w:divBdr>
        <w:top w:val="none" w:sz="0" w:space="0" w:color="auto"/>
        <w:left w:val="none" w:sz="0" w:space="0" w:color="auto"/>
        <w:bottom w:val="none" w:sz="0" w:space="0" w:color="auto"/>
        <w:right w:val="none" w:sz="0" w:space="0" w:color="auto"/>
      </w:divBdr>
    </w:div>
    <w:div w:id="214051198">
      <w:bodyDiv w:val="1"/>
      <w:marLeft w:val="0"/>
      <w:marRight w:val="0"/>
      <w:marTop w:val="0"/>
      <w:marBottom w:val="0"/>
      <w:divBdr>
        <w:top w:val="none" w:sz="0" w:space="0" w:color="auto"/>
        <w:left w:val="none" w:sz="0" w:space="0" w:color="auto"/>
        <w:bottom w:val="none" w:sz="0" w:space="0" w:color="auto"/>
        <w:right w:val="none" w:sz="0" w:space="0" w:color="auto"/>
      </w:divBdr>
    </w:div>
    <w:div w:id="215437574">
      <w:bodyDiv w:val="1"/>
      <w:marLeft w:val="0"/>
      <w:marRight w:val="0"/>
      <w:marTop w:val="0"/>
      <w:marBottom w:val="0"/>
      <w:divBdr>
        <w:top w:val="none" w:sz="0" w:space="0" w:color="auto"/>
        <w:left w:val="none" w:sz="0" w:space="0" w:color="auto"/>
        <w:bottom w:val="none" w:sz="0" w:space="0" w:color="auto"/>
        <w:right w:val="none" w:sz="0" w:space="0" w:color="auto"/>
      </w:divBdr>
    </w:div>
    <w:div w:id="224224420">
      <w:bodyDiv w:val="1"/>
      <w:marLeft w:val="0"/>
      <w:marRight w:val="0"/>
      <w:marTop w:val="0"/>
      <w:marBottom w:val="0"/>
      <w:divBdr>
        <w:top w:val="none" w:sz="0" w:space="0" w:color="auto"/>
        <w:left w:val="none" w:sz="0" w:space="0" w:color="auto"/>
        <w:bottom w:val="none" w:sz="0" w:space="0" w:color="auto"/>
        <w:right w:val="none" w:sz="0" w:space="0" w:color="auto"/>
      </w:divBdr>
    </w:div>
    <w:div w:id="224683246">
      <w:bodyDiv w:val="1"/>
      <w:marLeft w:val="0"/>
      <w:marRight w:val="0"/>
      <w:marTop w:val="0"/>
      <w:marBottom w:val="0"/>
      <w:divBdr>
        <w:top w:val="none" w:sz="0" w:space="0" w:color="auto"/>
        <w:left w:val="none" w:sz="0" w:space="0" w:color="auto"/>
        <w:bottom w:val="none" w:sz="0" w:space="0" w:color="auto"/>
        <w:right w:val="none" w:sz="0" w:space="0" w:color="auto"/>
      </w:divBdr>
    </w:div>
    <w:div w:id="239488275">
      <w:bodyDiv w:val="1"/>
      <w:marLeft w:val="0"/>
      <w:marRight w:val="0"/>
      <w:marTop w:val="0"/>
      <w:marBottom w:val="0"/>
      <w:divBdr>
        <w:top w:val="none" w:sz="0" w:space="0" w:color="auto"/>
        <w:left w:val="none" w:sz="0" w:space="0" w:color="auto"/>
        <w:bottom w:val="none" w:sz="0" w:space="0" w:color="auto"/>
        <w:right w:val="none" w:sz="0" w:space="0" w:color="auto"/>
      </w:divBdr>
    </w:div>
    <w:div w:id="251201181">
      <w:bodyDiv w:val="1"/>
      <w:marLeft w:val="0"/>
      <w:marRight w:val="0"/>
      <w:marTop w:val="0"/>
      <w:marBottom w:val="0"/>
      <w:divBdr>
        <w:top w:val="none" w:sz="0" w:space="0" w:color="auto"/>
        <w:left w:val="none" w:sz="0" w:space="0" w:color="auto"/>
        <w:bottom w:val="none" w:sz="0" w:space="0" w:color="auto"/>
        <w:right w:val="none" w:sz="0" w:space="0" w:color="auto"/>
      </w:divBdr>
    </w:div>
    <w:div w:id="257636423">
      <w:bodyDiv w:val="1"/>
      <w:marLeft w:val="0"/>
      <w:marRight w:val="0"/>
      <w:marTop w:val="0"/>
      <w:marBottom w:val="0"/>
      <w:divBdr>
        <w:top w:val="none" w:sz="0" w:space="0" w:color="auto"/>
        <w:left w:val="none" w:sz="0" w:space="0" w:color="auto"/>
        <w:bottom w:val="none" w:sz="0" w:space="0" w:color="auto"/>
        <w:right w:val="none" w:sz="0" w:space="0" w:color="auto"/>
      </w:divBdr>
    </w:div>
    <w:div w:id="262081512">
      <w:bodyDiv w:val="1"/>
      <w:marLeft w:val="0"/>
      <w:marRight w:val="0"/>
      <w:marTop w:val="0"/>
      <w:marBottom w:val="0"/>
      <w:divBdr>
        <w:top w:val="none" w:sz="0" w:space="0" w:color="auto"/>
        <w:left w:val="none" w:sz="0" w:space="0" w:color="auto"/>
        <w:bottom w:val="none" w:sz="0" w:space="0" w:color="auto"/>
        <w:right w:val="none" w:sz="0" w:space="0" w:color="auto"/>
      </w:divBdr>
    </w:div>
    <w:div w:id="264732010">
      <w:bodyDiv w:val="1"/>
      <w:marLeft w:val="0"/>
      <w:marRight w:val="0"/>
      <w:marTop w:val="0"/>
      <w:marBottom w:val="0"/>
      <w:divBdr>
        <w:top w:val="none" w:sz="0" w:space="0" w:color="auto"/>
        <w:left w:val="none" w:sz="0" w:space="0" w:color="auto"/>
        <w:bottom w:val="none" w:sz="0" w:space="0" w:color="auto"/>
        <w:right w:val="none" w:sz="0" w:space="0" w:color="auto"/>
      </w:divBdr>
    </w:div>
    <w:div w:id="279606214">
      <w:bodyDiv w:val="1"/>
      <w:marLeft w:val="0"/>
      <w:marRight w:val="0"/>
      <w:marTop w:val="0"/>
      <w:marBottom w:val="0"/>
      <w:divBdr>
        <w:top w:val="none" w:sz="0" w:space="0" w:color="auto"/>
        <w:left w:val="none" w:sz="0" w:space="0" w:color="auto"/>
        <w:bottom w:val="none" w:sz="0" w:space="0" w:color="auto"/>
        <w:right w:val="none" w:sz="0" w:space="0" w:color="auto"/>
      </w:divBdr>
    </w:div>
    <w:div w:id="281543647">
      <w:bodyDiv w:val="1"/>
      <w:marLeft w:val="0"/>
      <w:marRight w:val="0"/>
      <w:marTop w:val="0"/>
      <w:marBottom w:val="0"/>
      <w:divBdr>
        <w:top w:val="none" w:sz="0" w:space="0" w:color="auto"/>
        <w:left w:val="none" w:sz="0" w:space="0" w:color="auto"/>
        <w:bottom w:val="none" w:sz="0" w:space="0" w:color="auto"/>
        <w:right w:val="none" w:sz="0" w:space="0" w:color="auto"/>
      </w:divBdr>
    </w:div>
    <w:div w:id="286006636">
      <w:bodyDiv w:val="1"/>
      <w:marLeft w:val="0"/>
      <w:marRight w:val="0"/>
      <w:marTop w:val="0"/>
      <w:marBottom w:val="0"/>
      <w:divBdr>
        <w:top w:val="none" w:sz="0" w:space="0" w:color="auto"/>
        <w:left w:val="none" w:sz="0" w:space="0" w:color="auto"/>
        <w:bottom w:val="none" w:sz="0" w:space="0" w:color="auto"/>
        <w:right w:val="none" w:sz="0" w:space="0" w:color="auto"/>
      </w:divBdr>
    </w:div>
    <w:div w:id="287778293">
      <w:bodyDiv w:val="1"/>
      <w:marLeft w:val="0"/>
      <w:marRight w:val="0"/>
      <w:marTop w:val="0"/>
      <w:marBottom w:val="0"/>
      <w:divBdr>
        <w:top w:val="none" w:sz="0" w:space="0" w:color="auto"/>
        <w:left w:val="none" w:sz="0" w:space="0" w:color="auto"/>
        <w:bottom w:val="none" w:sz="0" w:space="0" w:color="auto"/>
        <w:right w:val="none" w:sz="0" w:space="0" w:color="auto"/>
      </w:divBdr>
    </w:div>
    <w:div w:id="295188662">
      <w:bodyDiv w:val="1"/>
      <w:marLeft w:val="0"/>
      <w:marRight w:val="0"/>
      <w:marTop w:val="0"/>
      <w:marBottom w:val="0"/>
      <w:divBdr>
        <w:top w:val="none" w:sz="0" w:space="0" w:color="auto"/>
        <w:left w:val="none" w:sz="0" w:space="0" w:color="auto"/>
        <w:bottom w:val="none" w:sz="0" w:space="0" w:color="auto"/>
        <w:right w:val="none" w:sz="0" w:space="0" w:color="auto"/>
      </w:divBdr>
    </w:div>
    <w:div w:id="307638024">
      <w:bodyDiv w:val="1"/>
      <w:marLeft w:val="0"/>
      <w:marRight w:val="0"/>
      <w:marTop w:val="0"/>
      <w:marBottom w:val="0"/>
      <w:divBdr>
        <w:top w:val="none" w:sz="0" w:space="0" w:color="auto"/>
        <w:left w:val="none" w:sz="0" w:space="0" w:color="auto"/>
        <w:bottom w:val="none" w:sz="0" w:space="0" w:color="auto"/>
        <w:right w:val="none" w:sz="0" w:space="0" w:color="auto"/>
      </w:divBdr>
    </w:div>
    <w:div w:id="317420651">
      <w:bodyDiv w:val="1"/>
      <w:marLeft w:val="0"/>
      <w:marRight w:val="0"/>
      <w:marTop w:val="0"/>
      <w:marBottom w:val="0"/>
      <w:divBdr>
        <w:top w:val="none" w:sz="0" w:space="0" w:color="auto"/>
        <w:left w:val="none" w:sz="0" w:space="0" w:color="auto"/>
        <w:bottom w:val="none" w:sz="0" w:space="0" w:color="auto"/>
        <w:right w:val="none" w:sz="0" w:space="0" w:color="auto"/>
      </w:divBdr>
    </w:div>
    <w:div w:id="319502417">
      <w:bodyDiv w:val="1"/>
      <w:marLeft w:val="0"/>
      <w:marRight w:val="0"/>
      <w:marTop w:val="0"/>
      <w:marBottom w:val="0"/>
      <w:divBdr>
        <w:top w:val="none" w:sz="0" w:space="0" w:color="auto"/>
        <w:left w:val="none" w:sz="0" w:space="0" w:color="auto"/>
        <w:bottom w:val="none" w:sz="0" w:space="0" w:color="auto"/>
        <w:right w:val="none" w:sz="0" w:space="0" w:color="auto"/>
      </w:divBdr>
    </w:div>
    <w:div w:id="319578886">
      <w:bodyDiv w:val="1"/>
      <w:marLeft w:val="0"/>
      <w:marRight w:val="0"/>
      <w:marTop w:val="0"/>
      <w:marBottom w:val="0"/>
      <w:divBdr>
        <w:top w:val="none" w:sz="0" w:space="0" w:color="auto"/>
        <w:left w:val="none" w:sz="0" w:space="0" w:color="auto"/>
        <w:bottom w:val="none" w:sz="0" w:space="0" w:color="auto"/>
        <w:right w:val="none" w:sz="0" w:space="0" w:color="auto"/>
      </w:divBdr>
    </w:div>
    <w:div w:id="329604647">
      <w:bodyDiv w:val="1"/>
      <w:marLeft w:val="0"/>
      <w:marRight w:val="0"/>
      <w:marTop w:val="0"/>
      <w:marBottom w:val="0"/>
      <w:divBdr>
        <w:top w:val="none" w:sz="0" w:space="0" w:color="auto"/>
        <w:left w:val="none" w:sz="0" w:space="0" w:color="auto"/>
        <w:bottom w:val="none" w:sz="0" w:space="0" w:color="auto"/>
        <w:right w:val="none" w:sz="0" w:space="0" w:color="auto"/>
      </w:divBdr>
    </w:div>
    <w:div w:id="337000519">
      <w:bodyDiv w:val="1"/>
      <w:marLeft w:val="0"/>
      <w:marRight w:val="0"/>
      <w:marTop w:val="0"/>
      <w:marBottom w:val="0"/>
      <w:divBdr>
        <w:top w:val="none" w:sz="0" w:space="0" w:color="auto"/>
        <w:left w:val="none" w:sz="0" w:space="0" w:color="auto"/>
        <w:bottom w:val="none" w:sz="0" w:space="0" w:color="auto"/>
        <w:right w:val="none" w:sz="0" w:space="0" w:color="auto"/>
      </w:divBdr>
    </w:div>
    <w:div w:id="380255123">
      <w:bodyDiv w:val="1"/>
      <w:marLeft w:val="0"/>
      <w:marRight w:val="0"/>
      <w:marTop w:val="0"/>
      <w:marBottom w:val="0"/>
      <w:divBdr>
        <w:top w:val="none" w:sz="0" w:space="0" w:color="auto"/>
        <w:left w:val="none" w:sz="0" w:space="0" w:color="auto"/>
        <w:bottom w:val="none" w:sz="0" w:space="0" w:color="auto"/>
        <w:right w:val="none" w:sz="0" w:space="0" w:color="auto"/>
      </w:divBdr>
    </w:div>
    <w:div w:id="381294493">
      <w:bodyDiv w:val="1"/>
      <w:marLeft w:val="0"/>
      <w:marRight w:val="0"/>
      <w:marTop w:val="0"/>
      <w:marBottom w:val="0"/>
      <w:divBdr>
        <w:top w:val="none" w:sz="0" w:space="0" w:color="auto"/>
        <w:left w:val="none" w:sz="0" w:space="0" w:color="auto"/>
        <w:bottom w:val="none" w:sz="0" w:space="0" w:color="auto"/>
        <w:right w:val="none" w:sz="0" w:space="0" w:color="auto"/>
      </w:divBdr>
    </w:div>
    <w:div w:id="384378378">
      <w:bodyDiv w:val="1"/>
      <w:marLeft w:val="0"/>
      <w:marRight w:val="0"/>
      <w:marTop w:val="0"/>
      <w:marBottom w:val="0"/>
      <w:divBdr>
        <w:top w:val="none" w:sz="0" w:space="0" w:color="auto"/>
        <w:left w:val="none" w:sz="0" w:space="0" w:color="auto"/>
        <w:bottom w:val="none" w:sz="0" w:space="0" w:color="auto"/>
        <w:right w:val="none" w:sz="0" w:space="0" w:color="auto"/>
      </w:divBdr>
    </w:div>
    <w:div w:id="392192628">
      <w:bodyDiv w:val="1"/>
      <w:marLeft w:val="0"/>
      <w:marRight w:val="0"/>
      <w:marTop w:val="0"/>
      <w:marBottom w:val="0"/>
      <w:divBdr>
        <w:top w:val="none" w:sz="0" w:space="0" w:color="auto"/>
        <w:left w:val="none" w:sz="0" w:space="0" w:color="auto"/>
        <w:bottom w:val="none" w:sz="0" w:space="0" w:color="auto"/>
        <w:right w:val="none" w:sz="0" w:space="0" w:color="auto"/>
      </w:divBdr>
    </w:div>
    <w:div w:id="400449819">
      <w:bodyDiv w:val="1"/>
      <w:marLeft w:val="0"/>
      <w:marRight w:val="0"/>
      <w:marTop w:val="0"/>
      <w:marBottom w:val="0"/>
      <w:divBdr>
        <w:top w:val="none" w:sz="0" w:space="0" w:color="auto"/>
        <w:left w:val="none" w:sz="0" w:space="0" w:color="auto"/>
        <w:bottom w:val="none" w:sz="0" w:space="0" w:color="auto"/>
        <w:right w:val="none" w:sz="0" w:space="0" w:color="auto"/>
      </w:divBdr>
    </w:div>
    <w:div w:id="430469653">
      <w:bodyDiv w:val="1"/>
      <w:marLeft w:val="0"/>
      <w:marRight w:val="0"/>
      <w:marTop w:val="0"/>
      <w:marBottom w:val="0"/>
      <w:divBdr>
        <w:top w:val="none" w:sz="0" w:space="0" w:color="auto"/>
        <w:left w:val="none" w:sz="0" w:space="0" w:color="auto"/>
        <w:bottom w:val="none" w:sz="0" w:space="0" w:color="auto"/>
        <w:right w:val="none" w:sz="0" w:space="0" w:color="auto"/>
      </w:divBdr>
    </w:div>
    <w:div w:id="454720364">
      <w:bodyDiv w:val="1"/>
      <w:marLeft w:val="0"/>
      <w:marRight w:val="0"/>
      <w:marTop w:val="0"/>
      <w:marBottom w:val="0"/>
      <w:divBdr>
        <w:top w:val="none" w:sz="0" w:space="0" w:color="auto"/>
        <w:left w:val="none" w:sz="0" w:space="0" w:color="auto"/>
        <w:bottom w:val="none" w:sz="0" w:space="0" w:color="auto"/>
        <w:right w:val="none" w:sz="0" w:space="0" w:color="auto"/>
      </w:divBdr>
    </w:div>
    <w:div w:id="469632264">
      <w:bodyDiv w:val="1"/>
      <w:marLeft w:val="0"/>
      <w:marRight w:val="0"/>
      <w:marTop w:val="0"/>
      <w:marBottom w:val="0"/>
      <w:divBdr>
        <w:top w:val="none" w:sz="0" w:space="0" w:color="auto"/>
        <w:left w:val="none" w:sz="0" w:space="0" w:color="auto"/>
        <w:bottom w:val="none" w:sz="0" w:space="0" w:color="auto"/>
        <w:right w:val="none" w:sz="0" w:space="0" w:color="auto"/>
      </w:divBdr>
    </w:div>
    <w:div w:id="474832544">
      <w:bodyDiv w:val="1"/>
      <w:marLeft w:val="0"/>
      <w:marRight w:val="0"/>
      <w:marTop w:val="0"/>
      <w:marBottom w:val="0"/>
      <w:divBdr>
        <w:top w:val="none" w:sz="0" w:space="0" w:color="auto"/>
        <w:left w:val="none" w:sz="0" w:space="0" w:color="auto"/>
        <w:bottom w:val="none" w:sz="0" w:space="0" w:color="auto"/>
        <w:right w:val="none" w:sz="0" w:space="0" w:color="auto"/>
      </w:divBdr>
    </w:div>
    <w:div w:id="476845040">
      <w:bodyDiv w:val="1"/>
      <w:marLeft w:val="0"/>
      <w:marRight w:val="0"/>
      <w:marTop w:val="0"/>
      <w:marBottom w:val="0"/>
      <w:divBdr>
        <w:top w:val="none" w:sz="0" w:space="0" w:color="auto"/>
        <w:left w:val="none" w:sz="0" w:space="0" w:color="auto"/>
        <w:bottom w:val="none" w:sz="0" w:space="0" w:color="auto"/>
        <w:right w:val="none" w:sz="0" w:space="0" w:color="auto"/>
      </w:divBdr>
    </w:div>
    <w:div w:id="491213777">
      <w:bodyDiv w:val="1"/>
      <w:marLeft w:val="0"/>
      <w:marRight w:val="0"/>
      <w:marTop w:val="0"/>
      <w:marBottom w:val="0"/>
      <w:divBdr>
        <w:top w:val="none" w:sz="0" w:space="0" w:color="auto"/>
        <w:left w:val="none" w:sz="0" w:space="0" w:color="auto"/>
        <w:bottom w:val="none" w:sz="0" w:space="0" w:color="auto"/>
        <w:right w:val="none" w:sz="0" w:space="0" w:color="auto"/>
      </w:divBdr>
    </w:div>
    <w:div w:id="492179959">
      <w:bodyDiv w:val="1"/>
      <w:marLeft w:val="0"/>
      <w:marRight w:val="0"/>
      <w:marTop w:val="0"/>
      <w:marBottom w:val="0"/>
      <w:divBdr>
        <w:top w:val="none" w:sz="0" w:space="0" w:color="auto"/>
        <w:left w:val="none" w:sz="0" w:space="0" w:color="auto"/>
        <w:bottom w:val="none" w:sz="0" w:space="0" w:color="auto"/>
        <w:right w:val="none" w:sz="0" w:space="0" w:color="auto"/>
      </w:divBdr>
    </w:div>
    <w:div w:id="494492055">
      <w:bodyDiv w:val="1"/>
      <w:marLeft w:val="0"/>
      <w:marRight w:val="0"/>
      <w:marTop w:val="0"/>
      <w:marBottom w:val="0"/>
      <w:divBdr>
        <w:top w:val="none" w:sz="0" w:space="0" w:color="auto"/>
        <w:left w:val="none" w:sz="0" w:space="0" w:color="auto"/>
        <w:bottom w:val="none" w:sz="0" w:space="0" w:color="auto"/>
        <w:right w:val="none" w:sz="0" w:space="0" w:color="auto"/>
      </w:divBdr>
    </w:div>
    <w:div w:id="495463599">
      <w:bodyDiv w:val="1"/>
      <w:marLeft w:val="0"/>
      <w:marRight w:val="0"/>
      <w:marTop w:val="0"/>
      <w:marBottom w:val="0"/>
      <w:divBdr>
        <w:top w:val="none" w:sz="0" w:space="0" w:color="auto"/>
        <w:left w:val="none" w:sz="0" w:space="0" w:color="auto"/>
        <w:bottom w:val="none" w:sz="0" w:space="0" w:color="auto"/>
        <w:right w:val="none" w:sz="0" w:space="0" w:color="auto"/>
      </w:divBdr>
    </w:div>
    <w:div w:id="508834707">
      <w:bodyDiv w:val="1"/>
      <w:marLeft w:val="0"/>
      <w:marRight w:val="0"/>
      <w:marTop w:val="0"/>
      <w:marBottom w:val="0"/>
      <w:divBdr>
        <w:top w:val="none" w:sz="0" w:space="0" w:color="auto"/>
        <w:left w:val="none" w:sz="0" w:space="0" w:color="auto"/>
        <w:bottom w:val="none" w:sz="0" w:space="0" w:color="auto"/>
        <w:right w:val="none" w:sz="0" w:space="0" w:color="auto"/>
      </w:divBdr>
    </w:div>
    <w:div w:id="509608749">
      <w:bodyDiv w:val="1"/>
      <w:marLeft w:val="0"/>
      <w:marRight w:val="0"/>
      <w:marTop w:val="0"/>
      <w:marBottom w:val="0"/>
      <w:divBdr>
        <w:top w:val="none" w:sz="0" w:space="0" w:color="auto"/>
        <w:left w:val="none" w:sz="0" w:space="0" w:color="auto"/>
        <w:bottom w:val="none" w:sz="0" w:space="0" w:color="auto"/>
        <w:right w:val="none" w:sz="0" w:space="0" w:color="auto"/>
      </w:divBdr>
    </w:div>
    <w:div w:id="510880196">
      <w:bodyDiv w:val="1"/>
      <w:marLeft w:val="0"/>
      <w:marRight w:val="0"/>
      <w:marTop w:val="0"/>
      <w:marBottom w:val="0"/>
      <w:divBdr>
        <w:top w:val="none" w:sz="0" w:space="0" w:color="auto"/>
        <w:left w:val="none" w:sz="0" w:space="0" w:color="auto"/>
        <w:bottom w:val="none" w:sz="0" w:space="0" w:color="auto"/>
        <w:right w:val="none" w:sz="0" w:space="0" w:color="auto"/>
      </w:divBdr>
    </w:div>
    <w:div w:id="522129963">
      <w:bodyDiv w:val="1"/>
      <w:marLeft w:val="0"/>
      <w:marRight w:val="0"/>
      <w:marTop w:val="0"/>
      <w:marBottom w:val="0"/>
      <w:divBdr>
        <w:top w:val="none" w:sz="0" w:space="0" w:color="auto"/>
        <w:left w:val="none" w:sz="0" w:space="0" w:color="auto"/>
        <w:bottom w:val="none" w:sz="0" w:space="0" w:color="auto"/>
        <w:right w:val="none" w:sz="0" w:space="0" w:color="auto"/>
      </w:divBdr>
    </w:div>
    <w:div w:id="522863000">
      <w:bodyDiv w:val="1"/>
      <w:marLeft w:val="0"/>
      <w:marRight w:val="0"/>
      <w:marTop w:val="0"/>
      <w:marBottom w:val="0"/>
      <w:divBdr>
        <w:top w:val="none" w:sz="0" w:space="0" w:color="auto"/>
        <w:left w:val="none" w:sz="0" w:space="0" w:color="auto"/>
        <w:bottom w:val="none" w:sz="0" w:space="0" w:color="auto"/>
        <w:right w:val="none" w:sz="0" w:space="0" w:color="auto"/>
      </w:divBdr>
    </w:div>
    <w:div w:id="525142126">
      <w:bodyDiv w:val="1"/>
      <w:marLeft w:val="0"/>
      <w:marRight w:val="0"/>
      <w:marTop w:val="0"/>
      <w:marBottom w:val="0"/>
      <w:divBdr>
        <w:top w:val="none" w:sz="0" w:space="0" w:color="auto"/>
        <w:left w:val="none" w:sz="0" w:space="0" w:color="auto"/>
        <w:bottom w:val="none" w:sz="0" w:space="0" w:color="auto"/>
        <w:right w:val="none" w:sz="0" w:space="0" w:color="auto"/>
      </w:divBdr>
    </w:div>
    <w:div w:id="526793542">
      <w:bodyDiv w:val="1"/>
      <w:marLeft w:val="0"/>
      <w:marRight w:val="0"/>
      <w:marTop w:val="0"/>
      <w:marBottom w:val="0"/>
      <w:divBdr>
        <w:top w:val="none" w:sz="0" w:space="0" w:color="auto"/>
        <w:left w:val="none" w:sz="0" w:space="0" w:color="auto"/>
        <w:bottom w:val="none" w:sz="0" w:space="0" w:color="auto"/>
        <w:right w:val="none" w:sz="0" w:space="0" w:color="auto"/>
      </w:divBdr>
    </w:div>
    <w:div w:id="535049367">
      <w:bodyDiv w:val="1"/>
      <w:marLeft w:val="0"/>
      <w:marRight w:val="0"/>
      <w:marTop w:val="0"/>
      <w:marBottom w:val="0"/>
      <w:divBdr>
        <w:top w:val="none" w:sz="0" w:space="0" w:color="auto"/>
        <w:left w:val="none" w:sz="0" w:space="0" w:color="auto"/>
        <w:bottom w:val="none" w:sz="0" w:space="0" w:color="auto"/>
        <w:right w:val="none" w:sz="0" w:space="0" w:color="auto"/>
      </w:divBdr>
    </w:div>
    <w:div w:id="537938955">
      <w:bodyDiv w:val="1"/>
      <w:marLeft w:val="0"/>
      <w:marRight w:val="0"/>
      <w:marTop w:val="0"/>
      <w:marBottom w:val="0"/>
      <w:divBdr>
        <w:top w:val="none" w:sz="0" w:space="0" w:color="auto"/>
        <w:left w:val="none" w:sz="0" w:space="0" w:color="auto"/>
        <w:bottom w:val="none" w:sz="0" w:space="0" w:color="auto"/>
        <w:right w:val="none" w:sz="0" w:space="0" w:color="auto"/>
      </w:divBdr>
    </w:div>
    <w:div w:id="543172819">
      <w:bodyDiv w:val="1"/>
      <w:marLeft w:val="0"/>
      <w:marRight w:val="0"/>
      <w:marTop w:val="0"/>
      <w:marBottom w:val="0"/>
      <w:divBdr>
        <w:top w:val="none" w:sz="0" w:space="0" w:color="auto"/>
        <w:left w:val="none" w:sz="0" w:space="0" w:color="auto"/>
        <w:bottom w:val="none" w:sz="0" w:space="0" w:color="auto"/>
        <w:right w:val="none" w:sz="0" w:space="0" w:color="auto"/>
      </w:divBdr>
    </w:div>
    <w:div w:id="544366892">
      <w:bodyDiv w:val="1"/>
      <w:marLeft w:val="0"/>
      <w:marRight w:val="0"/>
      <w:marTop w:val="0"/>
      <w:marBottom w:val="0"/>
      <w:divBdr>
        <w:top w:val="none" w:sz="0" w:space="0" w:color="auto"/>
        <w:left w:val="none" w:sz="0" w:space="0" w:color="auto"/>
        <w:bottom w:val="none" w:sz="0" w:space="0" w:color="auto"/>
        <w:right w:val="none" w:sz="0" w:space="0" w:color="auto"/>
      </w:divBdr>
    </w:div>
    <w:div w:id="561252604">
      <w:bodyDiv w:val="1"/>
      <w:marLeft w:val="0"/>
      <w:marRight w:val="0"/>
      <w:marTop w:val="0"/>
      <w:marBottom w:val="0"/>
      <w:divBdr>
        <w:top w:val="none" w:sz="0" w:space="0" w:color="auto"/>
        <w:left w:val="none" w:sz="0" w:space="0" w:color="auto"/>
        <w:bottom w:val="none" w:sz="0" w:space="0" w:color="auto"/>
        <w:right w:val="none" w:sz="0" w:space="0" w:color="auto"/>
      </w:divBdr>
    </w:div>
    <w:div w:id="563688819">
      <w:bodyDiv w:val="1"/>
      <w:marLeft w:val="0"/>
      <w:marRight w:val="0"/>
      <w:marTop w:val="0"/>
      <w:marBottom w:val="0"/>
      <w:divBdr>
        <w:top w:val="none" w:sz="0" w:space="0" w:color="auto"/>
        <w:left w:val="none" w:sz="0" w:space="0" w:color="auto"/>
        <w:bottom w:val="none" w:sz="0" w:space="0" w:color="auto"/>
        <w:right w:val="none" w:sz="0" w:space="0" w:color="auto"/>
      </w:divBdr>
    </w:div>
    <w:div w:id="565605328">
      <w:bodyDiv w:val="1"/>
      <w:marLeft w:val="0"/>
      <w:marRight w:val="0"/>
      <w:marTop w:val="0"/>
      <w:marBottom w:val="0"/>
      <w:divBdr>
        <w:top w:val="none" w:sz="0" w:space="0" w:color="auto"/>
        <w:left w:val="none" w:sz="0" w:space="0" w:color="auto"/>
        <w:bottom w:val="none" w:sz="0" w:space="0" w:color="auto"/>
        <w:right w:val="none" w:sz="0" w:space="0" w:color="auto"/>
      </w:divBdr>
    </w:div>
    <w:div w:id="574977271">
      <w:bodyDiv w:val="1"/>
      <w:marLeft w:val="0"/>
      <w:marRight w:val="0"/>
      <w:marTop w:val="0"/>
      <w:marBottom w:val="0"/>
      <w:divBdr>
        <w:top w:val="none" w:sz="0" w:space="0" w:color="auto"/>
        <w:left w:val="none" w:sz="0" w:space="0" w:color="auto"/>
        <w:bottom w:val="none" w:sz="0" w:space="0" w:color="auto"/>
        <w:right w:val="none" w:sz="0" w:space="0" w:color="auto"/>
      </w:divBdr>
    </w:div>
    <w:div w:id="575866719">
      <w:bodyDiv w:val="1"/>
      <w:marLeft w:val="0"/>
      <w:marRight w:val="0"/>
      <w:marTop w:val="0"/>
      <w:marBottom w:val="0"/>
      <w:divBdr>
        <w:top w:val="none" w:sz="0" w:space="0" w:color="auto"/>
        <w:left w:val="none" w:sz="0" w:space="0" w:color="auto"/>
        <w:bottom w:val="none" w:sz="0" w:space="0" w:color="auto"/>
        <w:right w:val="none" w:sz="0" w:space="0" w:color="auto"/>
      </w:divBdr>
    </w:div>
    <w:div w:id="580213495">
      <w:bodyDiv w:val="1"/>
      <w:marLeft w:val="0"/>
      <w:marRight w:val="0"/>
      <w:marTop w:val="0"/>
      <w:marBottom w:val="0"/>
      <w:divBdr>
        <w:top w:val="none" w:sz="0" w:space="0" w:color="auto"/>
        <w:left w:val="none" w:sz="0" w:space="0" w:color="auto"/>
        <w:bottom w:val="none" w:sz="0" w:space="0" w:color="auto"/>
        <w:right w:val="none" w:sz="0" w:space="0" w:color="auto"/>
      </w:divBdr>
    </w:div>
    <w:div w:id="588973887">
      <w:bodyDiv w:val="1"/>
      <w:marLeft w:val="0"/>
      <w:marRight w:val="0"/>
      <w:marTop w:val="0"/>
      <w:marBottom w:val="0"/>
      <w:divBdr>
        <w:top w:val="none" w:sz="0" w:space="0" w:color="auto"/>
        <w:left w:val="none" w:sz="0" w:space="0" w:color="auto"/>
        <w:bottom w:val="none" w:sz="0" w:space="0" w:color="auto"/>
        <w:right w:val="none" w:sz="0" w:space="0" w:color="auto"/>
      </w:divBdr>
    </w:div>
    <w:div w:id="596255595">
      <w:bodyDiv w:val="1"/>
      <w:marLeft w:val="0"/>
      <w:marRight w:val="0"/>
      <w:marTop w:val="0"/>
      <w:marBottom w:val="0"/>
      <w:divBdr>
        <w:top w:val="none" w:sz="0" w:space="0" w:color="auto"/>
        <w:left w:val="none" w:sz="0" w:space="0" w:color="auto"/>
        <w:bottom w:val="none" w:sz="0" w:space="0" w:color="auto"/>
        <w:right w:val="none" w:sz="0" w:space="0" w:color="auto"/>
      </w:divBdr>
    </w:div>
    <w:div w:id="597258132">
      <w:bodyDiv w:val="1"/>
      <w:marLeft w:val="0"/>
      <w:marRight w:val="0"/>
      <w:marTop w:val="0"/>
      <w:marBottom w:val="0"/>
      <w:divBdr>
        <w:top w:val="none" w:sz="0" w:space="0" w:color="auto"/>
        <w:left w:val="none" w:sz="0" w:space="0" w:color="auto"/>
        <w:bottom w:val="none" w:sz="0" w:space="0" w:color="auto"/>
        <w:right w:val="none" w:sz="0" w:space="0" w:color="auto"/>
      </w:divBdr>
    </w:div>
    <w:div w:id="605041665">
      <w:bodyDiv w:val="1"/>
      <w:marLeft w:val="0"/>
      <w:marRight w:val="0"/>
      <w:marTop w:val="0"/>
      <w:marBottom w:val="0"/>
      <w:divBdr>
        <w:top w:val="none" w:sz="0" w:space="0" w:color="auto"/>
        <w:left w:val="none" w:sz="0" w:space="0" w:color="auto"/>
        <w:bottom w:val="none" w:sz="0" w:space="0" w:color="auto"/>
        <w:right w:val="none" w:sz="0" w:space="0" w:color="auto"/>
      </w:divBdr>
    </w:div>
    <w:div w:id="610471925">
      <w:bodyDiv w:val="1"/>
      <w:marLeft w:val="0"/>
      <w:marRight w:val="0"/>
      <w:marTop w:val="0"/>
      <w:marBottom w:val="0"/>
      <w:divBdr>
        <w:top w:val="none" w:sz="0" w:space="0" w:color="auto"/>
        <w:left w:val="none" w:sz="0" w:space="0" w:color="auto"/>
        <w:bottom w:val="none" w:sz="0" w:space="0" w:color="auto"/>
        <w:right w:val="none" w:sz="0" w:space="0" w:color="auto"/>
      </w:divBdr>
    </w:div>
    <w:div w:id="644505359">
      <w:bodyDiv w:val="1"/>
      <w:marLeft w:val="0"/>
      <w:marRight w:val="0"/>
      <w:marTop w:val="0"/>
      <w:marBottom w:val="0"/>
      <w:divBdr>
        <w:top w:val="none" w:sz="0" w:space="0" w:color="auto"/>
        <w:left w:val="none" w:sz="0" w:space="0" w:color="auto"/>
        <w:bottom w:val="none" w:sz="0" w:space="0" w:color="auto"/>
        <w:right w:val="none" w:sz="0" w:space="0" w:color="auto"/>
      </w:divBdr>
    </w:div>
    <w:div w:id="650328438">
      <w:bodyDiv w:val="1"/>
      <w:marLeft w:val="0"/>
      <w:marRight w:val="0"/>
      <w:marTop w:val="0"/>
      <w:marBottom w:val="0"/>
      <w:divBdr>
        <w:top w:val="none" w:sz="0" w:space="0" w:color="auto"/>
        <w:left w:val="none" w:sz="0" w:space="0" w:color="auto"/>
        <w:bottom w:val="none" w:sz="0" w:space="0" w:color="auto"/>
        <w:right w:val="none" w:sz="0" w:space="0" w:color="auto"/>
      </w:divBdr>
    </w:div>
    <w:div w:id="650403322">
      <w:bodyDiv w:val="1"/>
      <w:marLeft w:val="0"/>
      <w:marRight w:val="0"/>
      <w:marTop w:val="0"/>
      <w:marBottom w:val="0"/>
      <w:divBdr>
        <w:top w:val="none" w:sz="0" w:space="0" w:color="auto"/>
        <w:left w:val="none" w:sz="0" w:space="0" w:color="auto"/>
        <w:bottom w:val="none" w:sz="0" w:space="0" w:color="auto"/>
        <w:right w:val="none" w:sz="0" w:space="0" w:color="auto"/>
      </w:divBdr>
    </w:div>
    <w:div w:id="657850466">
      <w:bodyDiv w:val="1"/>
      <w:marLeft w:val="0"/>
      <w:marRight w:val="0"/>
      <w:marTop w:val="0"/>
      <w:marBottom w:val="0"/>
      <w:divBdr>
        <w:top w:val="none" w:sz="0" w:space="0" w:color="auto"/>
        <w:left w:val="none" w:sz="0" w:space="0" w:color="auto"/>
        <w:bottom w:val="none" w:sz="0" w:space="0" w:color="auto"/>
        <w:right w:val="none" w:sz="0" w:space="0" w:color="auto"/>
      </w:divBdr>
    </w:div>
    <w:div w:id="661201228">
      <w:bodyDiv w:val="1"/>
      <w:marLeft w:val="0"/>
      <w:marRight w:val="0"/>
      <w:marTop w:val="0"/>
      <w:marBottom w:val="0"/>
      <w:divBdr>
        <w:top w:val="none" w:sz="0" w:space="0" w:color="auto"/>
        <w:left w:val="none" w:sz="0" w:space="0" w:color="auto"/>
        <w:bottom w:val="none" w:sz="0" w:space="0" w:color="auto"/>
        <w:right w:val="none" w:sz="0" w:space="0" w:color="auto"/>
      </w:divBdr>
    </w:div>
    <w:div w:id="661348862">
      <w:bodyDiv w:val="1"/>
      <w:marLeft w:val="0"/>
      <w:marRight w:val="0"/>
      <w:marTop w:val="0"/>
      <w:marBottom w:val="0"/>
      <w:divBdr>
        <w:top w:val="none" w:sz="0" w:space="0" w:color="auto"/>
        <w:left w:val="none" w:sz="0" w:space="0" w:color="auto"/>
        <w:bottom w:val="none" w:sz="0" w:space="0" w:color="auto"/>
        <w:right w:val="none" w:sz="0" w:space="0" w:color="auto"/>
      </w:divBdr>
    </w:div>
    <w:div w:id="693311194">
      <w:bodyDiv w:val="1"/>
      <w:marLeft w:val="0"/>
      <w:marRight w:val="0"/>
      <w:marTop w:val="0"/>
      <w:marBottom w:val="0"/>
      <w:divBdr>
        <w:top w:val="none" w:sz="0" w:space="0" w:color="auto"/>
        <w:left w:val="none" w:sz="0" w:space="0" w:color="auto"/>
        <w:bottom w:val="none" w:sz="0" w:space="0" w:color="auto"/>
        <w:right w:val="none" w:sz="0" w:space="0" w:color="auto"/>
      </w:divBdr>
    </w:div>
    <w:div w:id="694162312">
      <w:bodyDiv w:val="1"/>
      <w:marLeft w:val="0"/>
      <w:marRight w:val="0"/>
      <w:marTop w:val="0"/>
      <w:marBottom w:val="0"/>
      <w:divBdr>
        <w:top w:val="none" w:sz="0" w:space="0" w:color="auto"/>
        <w:left w:val="none" w:sz="0" w:space="0" w:color="auto"/>
        <w:bottom w:val="none" w:sz="0" w:space="0" w:color="auto"/>
        <w:right w:val="none" w:sz="0" w:space="0" w:color="auto"/>
      </w:divBdr>
    </w:div>
    <w:div w:id="702940979">
      <w:bodyDiv w:val="1"/>
      <w:marLeft w:val="0"/>
      <w:marRight w:val="0"/>
      <w:marTop w:val="0"/>
      <w:marBottom w:val="0"/>
      <w:divBdr>
        <w:top w:val="none" w:sz="0" w:space="0" w:color="auto"/>
        <w:left w:val="none" w:sz="0" w:space="0" w:color="auto"/>
        <w:bottom w:val="none" w:sz="0" w:space="0" w:color="auto"/>
        <w:right w:val="none" w:sz="0" w:space="0" w:color="auto"/>
      </w:divBdr>
    </w:div>
    <w:div w:id="729770089">
      <w:bodyDiv w:val="1"/>
      <w:marLeft w:val="0"/>
      <w:marRight w:val="0"/>
      <w:marTop w:val="0"/>
      <w:marBottom w:val="0"/>
      <w:divBdr>
        <w:top w:val="none" w:sz="0" w:space="0" w:color="auto"/>
        <w:left w:val="none" w:sz="0" w:space="0" w:color="auto"/>
        <w:bottom w:val="none" w:sz="0" w:space="0" w:color="auto"/>
        <w:right w:val="none" w:sz="0" w:space="0" w:color="auto"/>
      </w:divBdr>
    </w:div>
    <w:div w:id="752554871">
      <w:bodyDiv w:val="1"/>
      <w:marLeft w:val="0"/>
      <w:marRight w:val="0"/>
      <w:marTop w:val="0"/>
      <w:marBottom w:val="0"/>
      <w:divBdr>
        <w:top w:val="none" w:sz="0" w:space="0" w:color="auto"/>
        <w:left w:val="none" w:sz="0" w:space="0" w:color="auto"/>
        <w:bottom w:val="none" w:sz="0" w:space="0" w:color="auto"/>
        <w:right w:val="none" w:sz="0" w:space="0" w:color="auto"/>
      </w:divBdr>
    </w:div>
    <w:div w:id="753361464">
      <w:bodyDiv w:val="1"/>
      <w:marLeft w:val="0"/>
      <w:marRight w:val="0"/>
      <w:marTop w:val="0"/>
      <w:marBottom w:val="0"/>
      <w:divBdr>
        <w:top w:val="none" w:sz="0" w:space="0" w:color="auto"/>
        <w:left w:val="none" w:sz="0" w:space="0" w:color="auto"/>
        <w:bottom w:val="none" w:sz="0" w:space="0" w:color="auto"/>
        <w:right w:val="none" w:sz="0" w:space="0" w:color="auto"/>
      </w:divBdr>
    </w:div>
    <w:div w:id="784930539">
      <w:bodyDiv w:val="1"/>
      <w:marLeft w:val="0"/>
      <w:marRight w:val="0"/>
      <w:marTop w:val="0"/>
      <w:marBottom w:val="0"/>
      <w:divBdr>
        <w:top w:val="none" w:sz="0" w:space="0" w:color="auto"/>
        <w:left w:val="none" w:sz="0" w:space="0" w:color="auto"/>
        <w:bottom w:val="none" w:sz="0" w:space="0" w:color="auto"/>
        <w:right w:val="none" w:sz="0" w:space="0" w:color="auto"/>
      </w:divBdr>
    </w:div>
    <w:div w:id="787773924">
      <w:bodyDiv w:val="1"/>
      <w:marLeft w:val="0"/>
      <w:marRight w:val="0"/>
      <w:marTop w:val="0"/>
      <w:marBottom w:val="0"/>
      <w:divBdr>
        <w:top w:val="none" w:sz="0" w:space="0" w:color="auto"/>
        <w:left w:val="none" w:sz="0" w:space="0" w:color="auto"/>
        <w:bottom w:val="none" w:sz="0" w:space="0" w:color="auto"/>
        <w:right w:val="none" w:sz="0" w:space="0" w:color="auto"/>
      </w:divBdr>
    </w:div>
    <w:div w:id="789205081">
      <w:bodyDiv w:val="1"/>
      <w:marLeft w:val="0"/>
      <w:marRight w:val="0"/>
      <w:marTop w:val="0"/>
      <w:marBottom w:val="0"/>
      <w:divBdr>
        <w:top w:val="none" w:sz="0" w:space="0" w:color="auto"/>
        <w:left w:val="none" w:sz="0" w:space="0" w:color="auto"/>
        <w:bottom w:val="none" w:sz="0" w:space="0" w:color="auto"/>
        <w:right w:val="none" w:sz="0" w:space="0" w:color="auto"/>
      </w:divBdr>
    </w:div>
    <w:div w:id="799610133">
      <w:bodyDiv w:val="1"/>
      <w:marLeft w:val="0"/>
      <w:marRight w:val="0"/>
      <w:marTop w:val="0"/>
      <w:marBottom w:val="0"/>
      <w:divBdr>
        <w:top w:val="none" w:sz="0" w:space="0" w:color="auto"/>
        <w:left w:val="none" w:sz="0" w:space="0" w:color="auto"/>
        <w:bottom w:val="none" w:sz="0" w:space="0" w:color="auto"/>
        <w:right w:val="none" w:sz="0" w:space="0" w:color="auto"/>
      </w:divBdr>
    </w:div>
    <w:div w:id="802309525">
      <w:bodyDiv w:val="1"/>
      <w:marLeft w:val="0"/>
      <w:marRight w:val="0"/>
      <w:marTop w:val="0"/>
      <w:marBottom w:val="0"/>
      <w:divBdr>
        <w:top w:val="none" w:sz="0" w:space="0" w:color="auto"/>
        <w:left w:val="none" w:sz="0" w:space="0" w:color="auto"/>
        <w:bottom w:val="none" w:sz="0" w:space="0" w:color="auto"/>
        <w:right w:val="none" w:sz="0" w:space="0" w:color="auto"/>
      </w:divBdr>
    </w:div>
    <w:div w:id="808596535">
      <w:bodyDiv w:val="1"/>
      <w:marLeft w:val="0"/>
      <w:marRight w:val="0"/>
      <w:marTop w:val="0"/>
      <w:marBottom w:val="0"/>
      <w:divBdr>
        <w:top w:val="none" w:sz="0" w:space="0" w:color="auto"/>
        <w:left w:val="none" w:sz="0" w:space="0" w:color="auto"/>
        <w:bottom w:val="none" w:sz="0" w:space="0" w:color="auto"/>
        <w:right w:val="none" w:sz="0" w:space="0" w:color="auto"/>
      </w:divBdr>
    </w:div>
    <w:div w:id="814446232">
      <w:bodyDiv w:val="1"/>
      <w:marLeft w:val="0"/>
      <w:marRight w:val="0"/>
      <w:marTop w:val="0"/>
      <w:marBottom w:val="0"/>
      <w:divBdr>
        <w:top w:val="none" w:sz="0" w:space="0" w:color="auto"/>
        <w:left w:val="none" w:sz="0" w:space="0" w:color="auto"/>
        <w:bottom w:val="none" w:sz="0" w:space="0" w:color="auto"/>
        <w:right w:val="none" w:sz="0" w:space="0" w:color="auto"/>
      </w:divBdr>
    </w:div>
    <w:div w:id="816534319">
      <w:bodyDiv w:val="1"/>
      <w:marLeft w:val="0"/>
      <w:marRight w:val="0"/>
      <w:marTop w:val="0"/>
      <w:marBottom w:val="0"/>
      <w:divBdr>
        <w:top w:val="none" w:sz="0" w:space="0" w:color="auto"/>
        <w:left w:val="none" w:sz="0" w:space="0" w:color="auto"/>
        <w:bottom w:val="none" w:sz="0" w:space="0" w:color="auto"/>
        <w:right w:val="none" w:sz="0" w:space="0" w:color="auto"/>
      </w:divBdr>
    </w:div>
    <w:div w:id="820464578">
      <w:bodyDiv w:val="1"/>
      <w:marLeft w:val="0"/>
      <w:marRight w:val="0"/>
      <w:marTop w:val="0"/>
      <w:marBottom w:val="0"/>
      <w:divBdr>
        <w:top w:val="none" w:sz="0" w:space="0" w:color="auto"/>
        <w:left w:val="none" w:sz="0" w:space="0" w:color="auto"/>
        <w:bottom w:val="none" w:sz="0" w:space="0" w:color="auto"/>
        <w:right w:val="none" w:sz="0" w:space="0" w:color="auto"/>
      </w:divBdr>
    </w:div>
    <w:div w:id="824246718">
      <w:bodyDiv w:val="1"/>
      <w:marLeft w:val="0"/>
      <w:marRight w:val="0"/>
      <w:marTop w:val="0"/>
      <w:marBottom w:val="0"/>
      <w:divBdr>
        <w:top w:val="none" w:sz="0" w:space="0" w:color="auto"/>
        <w:left w:val="none" w:sz="0" w:space="0" w:color="auto"/>
        <w:bottom w:val="none" w:sz="0" w:space="0" w:color="auto"/>
        <w:right w:val="none" w:sz="0" w:space="0" w:color="auto"/>
      </w:divBdr>
    </w:div>
    <w:div w:id="829830310">
      <w:bodyDiv w:val="1"/>
      <w:marLeft w:val="0"/>
      <w:marRight w:val="0"/>
      <w:marTop w:val="0"/>
      <w:marBottom w:val="0"/>
      <w:divBdr>
        <w:top w:val="none" w:sz="0" w:space="0" w:color="auto"/>
        <w:left w:val="none" w:sz="0" w:space="0" w:color="auto"/>
        <w:bottom w:val="none" w:sz="0" w:space="0" w:color="auto"/>
        <w:right w:val="none" w:sz="0" w:space="0" w:color="auto"/>
      </w:divBdr>
    </w:div>
    <w:div w:id="834033692">
      <w:bodyDiv w:val="1"/>
      <w:marLeft w:val="0"/>
      <w:marRight w:val="0"/>
      <w:marTop w:val="0"/>
      <w:marBottom w:val="0"/>
      <w:divBdr>
        <w:top w:val="none" w:sz="0" w:space="0" w:color="auto"/>
        <w:left w:val="none" w:sz="0" w:space="0" w:color="auto"/>
        <w:bottom w:val="none" w:sz="0" w:space="0" w:color="auto"/>
        <w:right w:val="none" w:sz="0" w:space="0" w:color="auto"/>
      </w:divBdr>
    </w:div>
    <w:div w:id="846096080">
      <w:bodyDiv w:val="1"/>
      <w:marLeft w:val="0"/>
      <w:marRight w:val="0"/>
      <w:marTop w:val="0"/>
      <w:marBottom w:val="0"/>
      <w:divBdr>
        <w:top w:val="none" w:sz="0" w:space="0" w:color="auto"/>
        <w:left w:val="none" w:sz="0" w:space="0" w:color="auto"/>
        <w:bottom w:val="none" w:sz="0" w:space="0" w:color="auto"/>
        <w:right w:val="none" w:sz="0" w:space="0" w:color="auto"/>
      </w:divBdr>
    </w:div>
    <w:div w:id="878661936">
      <w:bodyDiv w:val="1"/>
      <w:marLeft w:val="0"/>
      <w:marRight w:val="0"/>
      <w:marTop w:val="0"/>
      <w:marBottom w:val="0"/>
      <w:divBdr>
        <w:top w:val="none" w:sz="0" w:space="0" w:color="auto"/>
        <w:left w:val="none" w:sz="0" w:space="0" w:color="auto"/>
        <w:bottom w:val="none" w:sz="0" w:space="0" w:color="auto"/>
        <w:right w:val="none" w:sz="0" w:space="0" w:color="auto"/>
      </w:divBdr>
    </w:div>
    <w:div w:id="880363898">
      <w:bodyDiv w:val="1"/>
      <w:marLeft w:val="0"/>
      <w:marRight w:val="0"/>
      <w:marTop w:val="0"/>
      <w:marBottom w:val="0"/>
      <w:divBdr>
        <w:top w:val="none" w:sz="0" w:space="0" w:color="auto"/>
        <w:left w:val="none" w:sz="0" w:space="0" w:color="auto"/>
        <w:bottom w:val="none" w:sz="0" w:space="0" w:color="auto"/>
        <w:right w:val="none" w:sz="0" w:space="0" w:color="auto"/>
      </w:divBdr>
    </w:div>
    <w:div w:id="887180023">
      <w:bodyDiv w:val="1"/>
      <w:marLeft w:val="0"/>
      <w:marRight w:val="0"/>
      <w:marTop w:val="0"/>
      <w:marBottom w:val="0"/>
      <w:divBdr>
        <w:top w:val="none" w:sz="0" w:space="0" w:color="auto"/>
        <w:left w:val="none" w:sz="0" w:space="0" w:color="auto"/>
        <w:bottom w:val="none" w:sz="0" w:space="0" w:color="auto"/>
        <w:right w:val="none" w:sz="0" w:space="0" w:color="auto"/>
      </w:divBdr>
    </w:div>
    <w:div w:id="889876942">
      <w:bodyDiv w:val="1"/>
      <w:marLeft w:val="0"/>
      <w:marRight w:val="0"/>
      <w:marTop w:val="0"/>
      <w:marBottom w:val="0"/>
      <w:divBdr>
        <w:top w:val="none" w:sz="0" w:space="0" w:color="auto"/>
        <w:left w:val="none" w:sz="0" w:space="0" w:color="auto"/>
        <w:bottom w:val="none" w:sz="0" w:space="0" w:color="auto"/>
        <w:right w:val="none" w:sz="0" w:space="0" w:color="auto"/>
      </w:divBdr>
    </w:div>
    <w:div w:id="902526866">
      <w:bodyDiv w:val="1"/>
      <w:marLeft w:val="0"/>
      <w:marRight w:val="0"/>
      <w:marTop w:val="0"/>
      <w:marBottom w:val="0"/>
      <w:divBdr>
        <w:top w:val="none" w:sz="0" w:space="0" w:color="auto"/>
        <w:left w:val="none" w:sz="0" w:space="0" w:color="auto"/>
        <w:bottom w:val="none" w:sz="0" w:space="0" w:color="auto"/>
        <w:right w:val="none" w:sz="0" w:space="0" w:color="auto"/>
      </w:divBdr>
    </w:div>
    <w:div w:id="903218092">
      <w:bodyDiv w:val="1"/>
      <w:marLeft w:val="0"/>
      <w:marRight w:val="0"/>
      <w:marTop w:val="0"/>
      <w:marBottom w:val="0"/>
      <w:divBdr>
        <w:top w:val="none" w:sz="0" w:space="0" w:color="auto"/>
        <w:left w:val="none" w:sz="0" w:space="0" w:color="auto"/>
        <w:bottom w:val="none" w:sz="0" w:space="0" w:color="auto"/>
        <w:right w:val="none" w:sz="0" w:space="0" w:color="auto"/>
      </w:divBdr>
    </w:div>
    <w:div w:id="913079556">
      <w:bodyDiv w:val="1"/>
      <w:marLeft w:val="0"/>
      <w:marRight w:val="0"/>
      <w:marTop w:val="0"/>
      <w:marBottom w:val="0"/>
      <w:divBdr>
        <w:top w:val="none" w:sz="0" w:space="0" w:color="auto"/>
        <w:left w:val="none" w:sz="0" w:space="0" w:color="auto"/>
        <w:bottom w:val="none" w:sz="0" w:space="0" w:color="auto"/>
        <w:right w:val="none" w:sz="0" w:space="0" w:color="auto"/>
      </w:divBdr>
    </w:div>
    <w:div w:id="923534328">
      <w:bodyDiv w:val="1"/>
      <w:marLeft w:val="0"/>
      <w:marRight w:val="0"/>
      <w:marTop w:val="0"/>
      <w:marBottom w:val="0"/>
      <w:divBdr>
        <w:top w:val="none" w:sz="0" w:space="0" w:color="auto"/>
        <w:left w:val="none" w:sz="0" w:space="0" w:color="auto"/>
        <w:bottom w:val="none" w:sz="0" w:space="0" w:color="auto"/>
        <w:right w:val="none" w:sz="0" w:space="0" w:color="auto"/>
      </w:divBdr>
    </w:div>
    <w:div w:id="924264725">
      <w:bodyDiv w:val="1"/>
      <w:marLeft w:val="0"/>
      <w:marRight w:val="0"/>
      <w:marTop w:val="0"/>
      <w:marBottom w:val="0"/>
      <w:divBdr>
        <w:top w:val="none" w:sz="0" w:space="0" w:color="auto"/>
        <w:left w:val="none" w:sz="0" w:space="0" w:color="auto"/>
        <w:bottom w:val="none" w:sz="0" w:space="0" w:color="auto"/>
        <w:right w:val="none" w:sz="0" w:space="0" w:color="auto"/>
      </w:divBdr>
    </w:div>
    <w:div w:id="937448216">
      <w:bodyDiv w:val="1"/>
      <w:marLeft w:val="0"/>
      <w:marRight w:val="0"/>
      <w:marTop w:val="0"/>
      <w:marBottom w:val="0"/>
      <w:divBdr>
        <w:top w:val="none" w:sz="0" w:space="0" w:color="auto"/>
        <w:left w:val="none" w:sz="0" w:space="0" w:color="auto"/>
        <w:bottom w:val="none" w:sz="0" w:space="0" w:color="auto"/>
        <w:right w:val="none" w:sz="0" w:space="0" w:color="auto"/>
      </w:divBdr>
    </w:div>
    <w:div w:id="966855687">
      <w:bodyDiv w:val="1"/>
      <w:marLeft w:val="0"/>
      <w:marRight w:val="0"/>
      <w:marTop w:val="0"/>
      <w:marBottom w:val="0"/>
      <w:divBdr>
        <w:top w:val="none" w:sz="0" w:space="0" w:color="auto"/>
        <w:left w:val="none" w:sz="0" w:space="0" w:color="auto"/>
        <w:bottom w:val="none" w:sz="0" w:space="0" w:color="auto"/>
        <w:right w:val="none" w:sz="0" w:space="0" w:color="auto"/>
      </w:divBdr>
    </w:div>
    <w:div w:id="982392395">
      <w:bodyDiv w:val="1"/>
      <w:marLeft w:val="0"/>
      <w:marRight w:val="0"/>
      <w:marTop w:val="0"/>
      <w:marBottom w:val="0"/>
      <w:divBdr>
        <w:top w:val="none" w:sz="0" w:space="0" w:color="auto"/>
        <w:left w:val="none" w:sz="0" w:space="0" w:color="auto"/>
        <w:bottom w:val="none" w:sz="0" w:space="0" w:color="auto"/>
        <w:right w:val="none" w:sz="0" w:space="0" w:color="auto"/>
      </w:divBdr>
    </w:div>
    <w:div w:id="1000154907">
      <w:bodyDiv w:val="1"/>
      <w:marLeft w:val="0"/>
      <w:marRight w:val="0"/>
      <w:marTop w:val="0"/>
      <w:marBottom w:val="0"/>
      <w:divBdr>
        <w:top w:val="none" w:sz="0" w:space="0" w:color="auto"/>
        <w:left w:val="none" w:sz="0" w:space="0" w:color="auto"/>
        <w:bottom w:val="none" w:sz="0" w:space="0" w:color="auto"/>
        <w:right w:val="none" w:sz="0" w:space="0" w:color="auto"/>
      </w:divBdr>
    </w:div>
    <w:div w:id="1005129868">
      <w:bodyDiv w:val="1"/>
      <w:marLeft w:val="0"/>
      <w:marRight w:val="0"/>
      <w:marTop w:val="0"/>
      <w:marBottom w:val="0"/>
      <w:divBdr>
        <w:top w:val="none" w:sz="0" w:space="0" w:color="auto"/>
        <w:left w:val="none" w:sz="0" w:space="0" w:color="auto"/>
        <w:bottom w:val="none" w:sz="0" w:space="0" w:color="auto"/>
        <w:right w:val="none" w:sz="0" w:space="0" w:color="auto"/>
      </w:divBdr>
    </w:div>
    <w:div w:id="1028458169">
      <w:bodyDiv w:val="1"/>
      <w:marLeft w:val="0"/>
      <w:marRight w:val="0"/>
      <w:marTop w:val="0"/>
      <w:marBottom w:val="0"/>
      <w:divBdr>
        <w:top w:val="none" w:sz="0" w:space="0" w:color="auto"/>
        <w:left w:val="none" w:sz="0" w:space="0" w:color="auto"/>
        <w:bottom w:val="none" w:sz="0" w:space="0" w:color="auto"/>
        <w:right w:val="none" w:sz="0" w:space="0" w:color="auto"/>
      </w:divBdr>
    </w:div>
    <w:div w:id="1031686929">
      <w:bodyDiv w:val="1"/>
      <w:marLeft w:val="0"/>
      <w:marRight w:val="0"/>
      <w:marTop w:val="0"/>
      <w:marBottom w:val="0"/>
      <w:divBdr>
        <w:top w:val="none" w:sz="0" w:space="0" w:color="auto"/>
        <w:left w:val="none" w:sz="0" w:space="0" w:color="auto"/>
        <w:bottom w:val="none" w:sz="0" w:space="0" w:color="auto"/>
        <w:right w:val="none" w:sz="0" w:space="0" w:color="auto"/>
      </w:divBdr>
    </w:div>
    <w:div w:id="1042243382">
      <w:bodyDiv w:val="1"/>
      <w:marLeft w:val="0"/>
      <w:marRight w:val="0"/>
      <w:marTop w:val="0"/>
      <w:marBottom w:val="0"/>
      <w:divBdr>
        <w:top w:val="none" w:sz="0" w:space="0" w:color="auto"/>
        <w:left w:val="none" w:sz="0" w:space="0" w:color="auto"/>
        <w:bottom w:val="none" w:sz="0" w:space="0" w:color="auto"/>
        <w:right w:val="none" w:sz="0" w:space="0" w:color="auto"/>
      </w:divBdr>
    </w:div>
    <w:div w:id="1051609163">
      <w:bodyDiv w:val="1"/>
      <w:marLeft w:val="0"/>
      <w:marRight w:val="0"/>
      <w:marTop w:val="0"/>
      <w:marBottom w:val="0"/>
      <w:divBdr>
        <w:top w:val="none" w:sz="0" w:space="0" w:color="auto"/>
        <w:left w:val="none" w:sz="0" w:space="0" w:color="auto"/>
        <w:bottom w:val="none" w:sz="0" w:space="0" w:color="auto"/>
        <w:right w:val="none" w:sz="0" w:space="0" w:color="auto"/>
      </w:divBdr>
    </w:div>
    <w:div w:id="1055349398">
      <w:bodyDiv w:val="1"/>
      <w:marLeft w:val="0"/>
      <w:marRight w:val="0"/>
      <w:marTop w:val="0"/>
      <w:marBottom w:val="0"/>
      <w:divBdr>
        <w:top w:val="none" w:sz="0" w:space="0" w:color="auto"/>
        <w:left w:val="none" w:sz="0" w:space="0" w:color="auto"/>
        <w:bottom w:val="none" w:sz="0" w:space="0" w:color="auto"/>
        <w:right w:val="none" w:sz="0" w:space="0" w:color="auto"/>
      </w:divBdr>
    </w:div>
    <w:div w:id="1056926782">
      <w:bodyDiv w:val="1"/>
      <w:marLeft w:val="0"/>
      <w:marRight w:val="0"/>
      <w:marTop w:val="0"/>
      <w:marBottom w:val="0"/>
      <w:divBdr>
        <w:top w:val="none" w:sz="0" w:space="0" w:color="auto"/>
        <w:left w:val="none" w:sz="0" w:space="0" w:color="auto"/>
        <w:bottom w:val="none" w:sz="0" w:space="0" w:color="auto"/>
        <w:right w:val="none" w:sz="0" w:space="0" w:color="auto"/>
      </w:divBdr>
    </w:div>
    <w:div w:id="1073355357">
      <w:bodyDiv w:val="1"/>
      <w:marLeft w:val="0"/>
      <w:marRight w:val="0"/>
      <w:marTop w:val="0"/>
      <w:marBottom w:val="0"/>
      <w:divBdr>
        <w:top w:val="none" w:sz="0" w:space="0" w:color="auto"/>
        <w:left w:val="none" w:sz="0" w:space="0" w:color="auto"/>
        <w:bottom w:val="none" w:sz="0" w:space="0" w:color="auto"/>
        <w:right w:val="none" w:sz="0" w:space="0" w:color="auto"/>
      </w:divBdr>
    </w:div>
    <w:div w:id="1076122507">
      <w:bodyDiv w:val="1"/>
      <w:marLeft w:val="0"/>
      <w:marRight w:val="0"/>
      <w:marTop w:val="0"/>
      <w:marBottom w:val="0"/>
      <w:divBdr>
        <w:top w:val="none" w:sz="0" w:space="0" w:color="auto"/>
        <w:left w:val="none" w:sz="0" w:space="0" w:color="auto"/>
        <w:bottom w:val="none" w:sz="0" w:space="0" w:color="auto"/>
        <w:right w:val="none" w:sz="0" w:space="0" w:color="auto"/>
      </w:divBdr>
    </w:div>
    <w:div w:id="1080754632">
      <w:bodyDiv w:val="1"/>
      <w:marLeft w:val="0"/>
      <w:marRight w:val="0"/>
      <w:marTop w:val="0"/>
      <w:marBottom w:val="0"/>
      <w:divBdr>
        <w:top w:val="none" w:sz="0" w:space="0" w:color="auto"/>
        <w:left w:val="none" w:sz="0" w:space="0" w:color="auto"/>
        <w:bottom w:val="none" w:sz="0" w:space="0" w:color="auto"/>
        <w:right w:val="none" w:sz="0" w:space="0" w:color="auto"/>
      </w:divBdr>
    </w:div>
    <w:div w:id="1096442754">
      <w:bodyDiv w:val="1"/>
      <w:marLeft w:val="0"/>
      <w:marRight w:val="0"/>
      <w:marTop w:val="0"/>
      <w:marBottom w:val="0"/>
      <w:divBdr>
        <w:top w:val="none" w:sz="0" w:space="0" w:color="auto"/>
        <w:left w:val="none" w:sz="0" w:space="0" w:color="auto"/>
        <w:bottom w:val="none" w:sz="0" w:space="0" w:color="auto"/>
        <w:right w:val="none" w:sz="0" w:space="0" w:color="auto"/>
      </w:divBdr>
    </w:div>
    <w:div w:id="1110978823">
      <w:bodyDiv w:val="1"/>
      <w:marLeft w:val="0"/>
      <w:marRight w:val="0"/>
      <w:marTop w:val="0"/>
      <w:marBottom w:val="0"/>
      <w:divBdr>
        <w:top w:val="none" w:sz="0" w:space="0" w:color="auto"/>
        <w:left w:val="none" w:sz="0" w:space="0" w:color="auto"/>
        <w:bottom w:val="none" w:sz="0" w:space="0" w:color="auto"/>
        <w:right w:val="none" w:sz="0" w:space="0" w:color="auto"/>
      </w:divBdr>
    </w:div>
    <w:div w:id="1114403387">
      <w:bodyDiv w:val="1"/>
      <w:marLeft w:val="0"/>
      <w:marRight w:val="0"/>
      <w:marTop w:val="0"/>
      <w:marBottom w:val="0"/>
      <w:divBdr>
        <w:top w:val="none" w:sz="0" w:space="0" w:color="auto"/>
        <w:left w:val="none" w:sz="0" w:space="0" w:color="auto"/>
        <w:bottom w:val="none" w:sz="0" w:space="0" w:color="auto"/>
        <w:right w:val="none" w:sz="0" w:space="0" w:color="auto"/>
      </w:divBdr>
    </w:div>
    <w:div w:id="1127623626">
      <w:bodyDiv w:val="1"/>
      <w:marLeft w:val="0"/>
      <w:marRight w:val="0"/>
      <w:marTop w:val="0"/>
      <w:marBottom w:val="0"/>
      <w:divBdr>
        <w:top w:val="none" w:sz="0" w:space="0" w:color="auto"/>
        <w:left w:val="none" w:sz="0" w:space="0" w:color="auto"/>
        <w:bottom w:val="none" w:sz="0" w:space="0" w:color="auto"/>
        <w:right w:val="none" w:sz="0" w:space="0" w:color="auto"/>
      </w:divBdr>
    </w:div>
    <w:div w:id="1157845761">
      <w:bodyDiv w:val="1"/>
      <w:marLeft w:val="0"/>
      <w:marRight w:val="0"/>
      <w:marTop w:val="0"/>
      <w:marBottom w:val="0"/>
      <w:divBdr>
        <w:top w:val="none" w:sz="0" w:space="0" w:color="auto"/>
        <w:left w:val="none" w:sz="0" w:space="0" w:color="auto"/>
        <w:bottom w:val="none" w:sz="0" w:space="0" w:color="auto"/>
        <w:right w:val="none" w:sz="0" w:space="0" w:color="auto"/>
      </w:divBdr>
    </w:div>
    <w:div w:id="1164197475">
      <w:bodyDiv w:val="1"/>
      <w:marLeft w:val="0"/>
      <w:marRight w:val="0"/>
      <w:marTop w:val="0"/>
      <w:marBottom w:val="0"/>
      <w:divBdr>
        <w:top w:val="none" w:sz="0" w:space="0" w:color="auto"/>
        <w:left w:val="none" w:sz="0" w:space="0" w:color="auto"/>
        <w:bottom w:val="none" w:sz="0" w:space="0" w:color="auto"/>
        <w:right w:val="none" w:sz="0" w:space="0" w:color="auto"/>
      </w:divBdr>
    </w:div>
    <w:div w:id="1169978549">
      <w:bodyDiv w:val="1"/>
      <w:marLeft w:val="0"/>
      <w:marRight w:val="0"/>
      <w:marTop w:val="0"/>
      <w:marBottom w:val="0"/>
      <w:divBdr>
        <w:top w:val="none" w:sz="0" w:space="0" w:color="auto"/>
        <w:left w:val="none" w:sz="0" w:space="0" w:color="auto"/>
        <w:bottom w:val="none" w:sz="0" w:space="0" w:color="auto"/>
        <w:right w:val="none" w:sz="0" w:space="0" w:color="auto"/>
      </w:divBdr>
    </w:div>
    <w:div w:id="1176922242">
      <w:bodyDiv w:val="1"/>
      <w:marLeft w:val="0"/>
      <w:marRight w:val="0"/>
      <w:marTop w:val="0"/>
      <w:marBottom w:val="0"/>
      <w:divBdr>
        <w:top w:val="none" w:sz="0" w:space="0" w:color="auto"/>
        <w:left w:val="none" w:sz="0" w:space="0" w:color="auto"/>
        <w:bottom w:val="none" w:sz="0" w:space="0" w:color="auto"/>
        <w:right w:val="none" w:sz="0" w:space="0" w:color="auto"/>
      </w:divBdr>
    </w:div>
    <w:div w:id="1183785290">
      <w:bodyDiv w:val="1"/>
      <w:marLeft w:val="0"/>
      <w:marRight w:val="0"/>
      <w:marTop w:val="0"/>
      <w:marBottom w:val="0"/>
      <w:divBdr>
        <w:top w:val="none" w:sz="0" w:space="0" w:color="auto"/>
        <w:left w:val="none" w:sz="0" w:space="0" w:color="auto"/>
        <w:bottom w:val="none" w:sz="0" w:space="0" w:color="auto"/>
        <w:right w:val="none" w:sz="0" w:space="0" w:color="auto"/>
      </w:divBdr>
    </w:div>
    <w:div w:id="1190223067">
      <w:bodyDiv w:val="1"/>
      <w:marLeft w:val="0"/>
      <w:marRight w:val="0"/>
      <w:marTop w:val="0"/>
      <w:marBottom w:val="0"/>
      <w:divBdr>
        <w:top w:val="none" w:sz="0" w:space="0" w:color="auto"/>
        <w:left w:val="none" w:sz="0" w:space="0" w:color="auto"/>
        <w:bottom w:val="none" w:sz="0" w:space="0" w:color="auto"/>
        <w:right w:val="none" w:sz="0" w:space="0" w:color="auto"/>
      </w:divBdr>
    </w:div>
    <w:div w:id="1204368014">
      <w:bodyDiv w:val="1"/>
      <w:marLeft w:val="0"/>
      <w:marRight w:val="0"/>
      <w:marTop w:val="0"/>
      <w:marBottom w:val="0"/>
      <w:divBdr>
        <w:top w:val="none" w:sz="0" w:space="0" w:color="auto"/>
        <w:left w:val="none" w:sz="0" w:space="0" w:color="auto"/>
        <w:bottom w:val="none" w:sz="0" w:space="0" w:color="auto"/>
        <w:right w:val="none" w:sz="0" w:space="0" w:color="auto"/>
      </w:divBdr>
    </w:div>
    <w:div w:id="1221357734">
      <w:bodyDiv w:val="1"/>
      <w:marLeft w:val="0"/>
      <w:marRight w:val="0"/>
      <w:marTop w:val="0"/>
      <w:marBottom w:val="0"/>
      <w:divBdr>
        <w:top w:val="none" w:sz="0" w:space="0" w:color="auto"/>
        <w:left w:val="none" w:sz="0" w:space="0" w:color="auto"/>
        <w:bottom w:val="none" w:sz="0" w:space="0" w:color="auto"/>
        <w:right w:val="none" w:sz="0" w:space="0" w:color="auto"/>
      </w:divBdr>
    </w:div>
    <w:div w:id="1223637987">
      <w:bodyDiv w:val="1"/>
      <w:marLeft w:val="0"/>
      <w:marRight w:val="0"/>
      <w:marTop w:val="0"/>
      <w:marBottom w:val="0"/>
      <w:divBdr>
        <w:top w:val="none" w:sz="0" w:space="0" w:color="auto"/>
        <w:left w:val="none" w:sz="0" w:space="0" w:color="auto"/>
        <w:bottom w:val="none" w:sz="0" w:space="0" w:color="auto"/>
        <w:right w:val="none" w:sz="0" w:space="0" w:color="auto"/>
      </w:divBdr>
    </w:div>
    <w:div w:id="1229459158">
      <w:bodyDiv w:val="1"/>
      <w:marLeft w:val="0"/>
      <w:marRight w:val="0"/>
      <w:marTop w:val="0"/>
      <w:marBottom w:val="0"/>
      <w:divBdr>
        <w:top w:val="none" w:sz="0" w:space="0" w:color="auto"/>
        <w:left w:val="none" w:sz="0" w:space="0" w:color="auto"/>
        <w:bottom w:val="none" w:sz="0" w:space="0" w:color="auto"/>
        <w:right w:val="none" w:sz="0" w:space="0" w:color="auto"/>
      </w:divBdr>
    </w:div>
    <w:div w:id="1230505907">
      <w:bodyDiv w:val="1"/>
      <w:marLeft w:val="0"/>
      <w:marRight w:val="0"/>
      <w:marTop w:val="0"/>
      <w:marBottom w:val="0"/>
      <w:divBdr>
        <w:top w:val="none" w:sz="0" w:space="0" w:color="auto"/>
        <w:left w:val="none" w:sz="0" w:space="0" w:color="auto"/>
        <w:bottom w:val="none" w:sz="0" w:space="0" w:color="auto"/>
        <w:right w:val="none" w:sz="0" w:space="0" w:color="auto"/>
      </w:divBdr>
    </w:div>
    <w:div w:id="1236821237">
      <w:bodyDiv w:val="1"/>
      <w:marLeft w:val="0"/>
      <w:marRight w:val="0"/>
      <w:marTop w:val="0"/>
      <w:marBottom w:val="0"/>
      <w:divBdr>
        <w:top w:val="none" w:sz="0" w:space="0" w:color="auto"/>
        <w:left w:val="none" w:sz="0" w:space="0" w:color="auto"/>
        <w:bottom w:val="none" w:sz="0" w:space="0" w:color="auto"/>
        <w:right w:val="none" w:sz="0" w:space="0" w:color="auto"/>
      </w:divBdr>
    </w:div>
    <w:div w:id="1242717879">
      <w:bodyDiv w:val="1"/>
      <w:marLeft w:val="0"/>
      <w:marRight w:val="0"/>
      <w:marTop w:val="0"/>
      <w:marBottom w:val="0"/>
      <w:divBdr>
        <w:top w:val="none" w:sz="0" w:space="0" w:color="auto"/>
        <w:left w:val="none" w:sz="0" w:space="0" w:color="auto"/>
        <w:bottom w:val="none" w:sz="0" w:space="0" w:color="auto"/>
        <w:right w:val="none" w:sz="0" w:space="0" w:color="auto"/>
      </w:divBdr>
    </w:div>
    <w:div w:id="1242980212">
      <w:bodyDiv w:val="1"/>
      <w:marLeft w:val="0"/>
      <w:marRight w:val="0"/>
      <w:marTop w:val="0"/>
      <w:marBottom w:val="0"/>
      <w:divBdr>
        <w:top w:val="none" w:sz="0" w:space="0" w:color="auto"/>
        <w:left w:val="none" w:sz="0" w:space="0" w:color="auto"/>
        <w:bottom w:val="none" w:sz="0" w:space="0" w:color="auto"/>
        <w:right w:val="none" w:sz="0" w:space="0" w:color="auto"/>
      </w:divBdr>
    </w:div>
    <w:div w:id="1243178056">
      <w:bodyDiv w:val="1"/>
      <w:marLeft w:val="0"/>
      <w:marRight w:val="0"/>
      <w:marTop w:val="0"/>
      <w:marBottom w:val="0"/>
      <w:divBdr>
        <w:top w:val="none" w:sz="0" w:space="0" w:color="auto"/>
        <w:left w:val="none" w:sz="0" w:space="0" w:color="auto"/>
        <w:bottom w:val="none" w:sz="0" w:space="0" w:color="auto"/>
        <w:right w:val="none" w:sz="0" w:space="0" w:color="auto"/>
      </w:divBdr>
    </w:div>
    <w:div w:id="1263873524">
      <w:bodyDiv w:val="1"/>
      <w:marLeft w:val="0"/>
      <w:marRight w:val="0"/>
      <w:marTop w:val="0"/>
      <w:marBottom w:val="0"/>
      <w:divBdr>
        <w:top w:val="none" w:sz="0" w:space="0" w:color="auto"/>
        <w:left w:val="none" w:sz="0" w:space="0" w:color="auto"/>
        <w:bottom w:val="none" w:sz="0" w:space="0" w:color="auto"/>
        <w:right w:val="none" w:sz="0" w:space="0" w:color="auto"/>
      </w:divBdr>
    </w:div>
    <w:div w:id="1265652769">
      <w:bodyDiv w:val="1"/>
      <w:marLeft w:val="0"/>
      <w:marRight w:val="0"/>
      <w:marTop w:val="0"/>
      <w:marBottom w:val="0"/>
      <w:divBdr>
        <w:top w:val="none" w:sz="0" w:space="0" w:color="auto"/>
        <w:left w:val="none" w:sz="0" w:space="0" w:color="auto"/>
        <w:bottom w:val="none" w:sz="0" w:space="0" w:color="auto"/>
        <w:right w:val="none" w:sz="0" w:space="0" w:color="auto"/>
      </w:divBdr>
    </w:div>
    <w:div w:id="1268465688">
      <w:bodyDiv w:val="1"/>
      <w:marLeft w:val="0"/>
      <w:marRight w:val="0"/>
      <w:marTop w:val="0"/>
      <w:marBottom w:val="0"/>
      <w:divBdr>
        <w:top w:val="none" w:sz="0" w:space="0" w:color="auto"/>
        <w:left w:val="none" w:sz="0" w:space="0" w:color="auto"/>
        <w:bottom w:val="none" w:sz="0" w:space="0" w:color="auto"/>
        <w:right w:val="none" w:sz="0" w:space="0" w:color="auto"/>
      </w:divBdr>
    </w:div>
    <w:div w:id="1273127465">
      <w:bodyDiv w:val="1"/>
      <w:marLeft w:val="0"/>
      <w:marRight w:val="0"/>
      <w:marTop w:val="0"/>
      <w:marBottom w:val="0"/>
      <w:divBdr>
        <w:top w:val="none" w:sz="0" w:space="0" w:color="auto"/>
        <w:left w:val="none" w:sz="0" w:space="0" w:color="auto"/>
        <w:bottom w:val="none" w:sz="0" w:space="0" w:color="auto"/>
        <w:right w:val="none" w:sz="0" w:space="0" w:color="auto"/>
      </w:divBdr>
    </w:div>
    <w:div w:id="1276790494">
      <w:bodyDiv w:val="1"/>
      <w:marLeft w:val="0"/>
      <w:marRight w:val="0"/>
      <w:marTop w:val="0"/>
      <w:marBottom w:val="0"/>
      <w:divBdr>
        <w:top w:val="none" w:sz="0" w:space="0" w:color="auto"/>
        <w:left w:val="none" w:sz="0" w:space="0" w:color="auto"/>
        <w:bottom w:val="none" w:sz="0" w:space="0" w:color="auto"/>
        <w:right w:val="none" w:sz="0" w:space="0" w:color="auto"/>
      </w:divBdr>
    </w:div>
    <w:div w:id="1278609775">
      <w:bodyDiv w:val="1"/>
      <w:marLeft w:val="0"/>
      <w:marRight w:val="0"/>
      <w:marTop w:val="0"/>
      <w:marBottom w:val="0"/>
      <w:divBdr>
        <w:top w:val="none" w:sz="0" w:space="0" w:color="auto"/>
        <w:left w:val="none" w:sz="0" w:space="0" w:color="auto"/>
        <w:bottom w:val="none" w:sz="0" w:space="0" w:color="auto"/>
        <w:right w:val="none" w:sz="0" w:space="0" w:color="auto"/>
      </w:divBdr>
    </w:div>
    <w:div w:id="1313826776">
      <w:bodyDiv w:val="1"/>
      <w:marLeft w:val="0"/>
      <w:marRight w:val="0"/>
      <w:marTop w:val="0"/>
      <w:marBottom w:val="0"/>
      <w:divBdr>
        <w:top w:val="none" w:sz="0" w:space="0" w:color="auto"/>
        <w:left w:val="none" w:sz="0" w:space="0" w:color="auto"/>
        <w:bottom w:val="none" w:sz="0" w:space="0" w:color="auto"/>
        <w:right w:val="none" w:sz="0" w:space="0" w:color="auto"/>
      </w:divBdr>
    </w:div>
    <w:div w:id="1341929476">
      <w:bodyDiv w:val="1"/>
      <w:marLeft w:val="0"/>
      <w:marRight w:val="0"/>
      <w:marTop w:val="0"/>
      <w:marBottom w:val="0"/>
      <w:divBdr>
        <w:top w:val="none" w:sz="0" w:space="0" w:color="auto"/>
        <w:left w:val="none" w:sz="0" w:space="0" w:color="auto"/>
        <w:bottom w:val="none" w:sz="0" w:space="0" w:color="auto"/>
        <w:right w:val="none" w:sz="0" w:space="0" w:color="auto"/>
      </w:divBdr>
    </w:div>
    <w:div w:id="1342397448">
      <w:bodyDiv w:val="1"/>
      <w:marLeft w:val="0"/>
      <w:marRight w:val="0"/>
      <w:marTop w:val="0"/>
      <w:marBottom w:val="0"/>
      <w:divBdr>
        <w:top w:val="none" w:sz="0" w:space="0" w:color="auto"/>
        <w:left w:val="none" w:sz="0" w:space="0" w:color="auto"/>
        <w:bottom w:val="none" w:sz="0" w:space="0" w:color="auto"/>
        <w:right w:val="none" w:sz="0" w:space="0" w:color="auto"/>
      </w:divBdr>
    </w:div>
    <w:div w:id="1351109131">
      <w:bodyDiv w:val="1"/>
      <w:marLeft w:val="0"/>
      <w:marRight w:val="0"/>
      <w:marTop w:val="0"/>
      <w:marBottom w:val="0"/>
      <w:divBdr>
        <w:top w:val="none" w:sz="0" w:space="0" w:color="auto"/>
        <w:left w:val="none" w:sz="0" w:space="0" w:color="auto"/>
        <w:bottom w:val="none" w:sz="0" w:space="0" w:color="auto"/>
        <w:right w:val="none" w:sz="0" w:space="0" w:color="auto"/>
      </w:divBdr>
    </w:div>
    <w:div w:id="1360160152">
      <w:bodyDiv w:val="1"/>
      <w:marLeft w:val="0"/>
      <w:marRight w:val="0"/>
      <w:marTop w:val="0"/>
      <w:marBottom w:val="0"/>
      <w:divBdr>
        <w:top w:val="none" w:sz="0" w:space="0" w:color="auto"/>
        <w:left w:val="none" w:sz="0" w:space="0" w:color="auto"/>
        <w:bottom w:val="none" w:sz="0" w:space="0" w:color="auto"/>
        <w:right w:val="none" w:sz="0" w:space="0" w:color="auto"/>
      </w:divBdr>
    </w:div>
    <w:div w:id="1375695284">
      <w:bodyDiv w:val="1"/>
      <w:marLeft w:val="0"/>
      <w:marRight w:val="0"/>
      <w:marTop w:val="0"/>
      <w:marBottom w:val="0"/>
      <w:divBdr>
        <w:top w:val="none" w:sz="0" w:space="0" w:color="auto"/>
        <w:left w:val="none" w:sz="0" w:space="0" w:color="auto"/>
        <w:bottom w:val="none" w:sz="0" w:space="0" w:color="auto"/>
        <w:right w:val="none" w:sz="0" w:space="0" w:color="auto"/>
      </w:divBdr>
    </w:div>
    <w:div w:id="1381199727">
      <w:bodyDiv w:val="1"/>
      <w:marLeft w:val="0"/>
      <w:marRight w:val="0"/>
      <w:marTop w:val="0"/>
      <w:marBottom w:val="0"/>
      <w:divBdr>
        <w:top w:val="none" w:sz="0" w:space="0" w:color="auto"/>
        <w:left w:val="none" w:sz="0" w:space="0" w:color="auto"/>
        <w:bottom w:val="none" w:sz="0" w:space="0" w:color="auto"/>
        <w:right w:val="none" w:sz="0" w:space="0" w:color="auto"/>
      </w:divBdr>
    </w:div>
    <w:div w:id="1384867427">
      <w:bodyDiv w:val="1"/>
      <w:marLeft w:val="0"/>
      <w:marRight w:val="0"/>
      <w:marTop w:val="0"/>
      <w:marBottom w:val="0"/>
      <w:divBdr>
        <w:top w:val="none" w:sz="0" w:space="0" w:color="auto"/>
        <w:left w:val="none" w:sz="0" w:space="0" w:color="auto"/>
        <w:bottom w:val="none" w:sz="0" w:space="0" w:color="auto"/>
        <w:right w:val="none" w:sz="0" w:space="0" w:color="auto"/>
      </w:divBdr>
    </w:div>
    <w:div w:id="1395547084">
      <w:bodyDiv w:val="1"/>
      <w:marLeft w:val="0"/>
      <w:marRight w:val="0"/>
      <w:marTop w:val="0"/>
      <w:marBottom w:val="0"/>
      <w:divBdr>
        <w:top w:val="none" w:sz="0" w:space="0" w:color="auto"/>
        <w:left w:val="none" w:sz="0" w:space="0" w:color="auto"/>
        <w:bottom w:val="none" w:sz="0" w:space="0" w:color="auto"/>
        <w:right w:val="none" w:sz="0" w:space="0" w:color="auto"/>
      </w:divBdr>
    </w:div>
    <w:div w:id="1399282419">
      <w:bodyDiv w:val="1"/>
      <w:marLeft w:val="0"/>
      <w:marRight w:val="0"/>
      <w:marTop w:val="0"/>
      <w:marBottom w:val="0"/>
      <w:divBdr>
        <w:top w:val="none" w:sz="0" w:space="0" w:color="auto"/>
        <w:left w:val="none" w:sz="0" w:space="0" w:color="auto"/>
        <w:bottom w:val="none" w:sz="0" w:space="0" w:color="auto"/>
        <w:right w:val="none" w:sz="0" w:space="0" w:color="auto"/>
      </w:divBdr>
    </w:div>
    <w:div w:id="1409614754">
      <w:bodyDiv w:val="1"/>
      <w:marLeft w:val="0"/>
      <w:marRight w:val="0"/>
      <w:marTop w:val="0"/>
      <w:marBottom w:val="0"/>
      <w:divBdr>
        <w:top w:val="none" w:sz="0" w:space="0" w:color="auto"/>
        <w:left w:val="none" w:sz="0" w:space="0" w:color="auto"/>
        <w:bottom w:val="none" w:sz="0" w:space="0" w:color="auto"/>
        <w:right w:val="none" w:sz="0" w:space="0" w:color="auto"/>
      </w:divBdr>
    </w:div>
    <w:div w:id="1413044597">
      <w:bodyDiv w:val="1"/>
      <w:marLeft w:val="0"/>
      <w:marRight w:val="0"/>
      <w:marTop w:val="0"/>
      <w:marBottom w:val="0"/>
      <w:divBdr>
        <w:top w:val="none" w:sz="0" w:space="0" w:color="auto"/>
        <w:left w:val="none" w:sz="0" w:space="0" w:color="auto"/>
        <w:bottom w:val="none" w:sz="0" w:space="0" w:color="auto"/>
        <w:right w:val="none" w:sz="0" w:space="0" w:color="auto"/>
      </w:divBdr>
    </w:div>
    <w:div w:id="1420563493">
      <w:bodyDiv w:val="1"/>
      <w:marLeft w:val="0"/>
      <w:marRight w:val="0"/>
      <w:marTop w:val="0"/>
      <w:marBottom w:val="0"/>
      <w:divBdr>
        <w:top w:val="none" w:sz="0" w:space="0" w:color="auto"/>
        <w:left w:val="none" w:sz="0" w:space="0" w:color="auto"/>
        <w:bottom w:val="none" w:sz="0" w:space="0" w:color="auto"/>
        <w:right w:val="none" w:sz="0" w:space="0" w:color="auto"/>
      </w:divBdr>
    </w:div>
    <w:div w:id="1425833814">
      <w:bodyDiv w:val="1"/>
      <w:marLeft w:val="0"/>
      <w:marRight w:val="0"/>
      <w:marTop w:val="0"/>
      <w:marBottom w:val="0"/>
      <w:divBdr>
        <w:top w:val="none" w:sz="0" w:space="0" w:color="auto"/>
        <w:left w:val="none" w:sz="0" w:space="0" w:color="auto"/>
        <w:bottom w:val="none" w:sz="0" w:space="0" w:color="auto"/>
        <w:right w:val="none" w:sz="0" w:space="0" w:color="auto"/>
      </w:divBdr>
    </w:div>
    <w:div w:id="1455827413">
      <w:bodyDiv w:val="1"/>
      <w:marLeft w:val="0"/>
      <w:marRight w:val="0"/>
      <w:marTop w:val="0"/>
      <w:marBottom w:val="0"/>
      <w:divBdr>
        <w:top w:val="none" w:sz="0" w:space="0" w:color="auto"/>
        <w:left w:val="none" w:sz="0" w:space="0" w:color="auto"/>
        <w:bottom w:val="none" w:sz="0" w:space="0" w:color="auto"/>
        <w:right w:val="none" w:sz="0" w:space="0" w:color="auto"/>
      </w:divBdr>
    </w:div>
    <w:div w:id="1461608746">
      <w:bodyDiv w:val="1"/>
      <w:marLeft w:val="0"/>
      <w:marRight w:val="0"/>
      <w:marTop w:val="0"/>
      <w:marBottom w:val="0"/>
      <w:divBdr>
        <w:top w:val="none" w:sz="0" w:space="0" w:color="auto"/>
        <w:left w:val="none" w:sz="0" w:space="0" w:color="auto"/>
        <w:bottom w:val="none" w:sz="0" w:space="0" w:color="auto"/>
        <w:right w:val="none" w:sz="0" w:space="0" w:color="auto"/>
      </w:divBdr>
    </w:div>
    <w:div w:id="1461612901">
      <w:bodyDiv w:val="1"/>
      <w:marLeft w:val="0"/>
      <w:marRight w:val="0"/>
      <w:marTop w:val="0"/>
      <w:marBottom w:val="0"/>
      <w:divBdr>
        <w:top w:val="none" w:sz="0" w:space="0" w:color="auto"/>
        <w:left w:val="none" w:sz="0" w:space="0" w:color="auto"/>
        <w:bottom w:val="none" w:sz="0" w:space="0" w:color="auto"/>
        <w:right w:val="none" w:sz="0" w:space="0" w:color="auto"/>
      </w:divBdr>
    </w:div>
    <w:div w:id="1466659050">
      <w:bodyDiv w:val="1"/>
      <w:marLeft w:val="0"/>
      <w:marRight w:val="0"/>
      <w:marTop w:val="0"/>
      <w:marBottom w:val="0"/>
      <w:divBdr>
        <w:top w:val="none" w:sz="0" w:space="0" w:color="auto"/>
        <w:left w:val="none" w:sz="0" w:space="0" w:color="auto"/>
        <w:bottom w:val="none" w:sz="0" w:space="0" w:color="auto"/>
        <w:right w:val="none" w:sz="0" w:space="0" w:color="auto"/>
      </w:divBdr>
    </w:div>
    <w:div w:id="1479490147">
      <w:bodyDiv w:val="1"/>
      <w:marLeft w:val="0"/>
      <w:marRight w:val="0"/>
      <w:marTop w:val="0"/>
      <w:marBottom w:val="0"/>
      <w:divBdr>
        <w:top w:val="none" w:sz="0" w:space="0" w:color="auto"/>
        <w:left w:val="none" w:sz="0" w:space="0" w:color="auto"/>
        <w:bottom w:val="none" w:sz="0" w:space="0" w:color="auto"/>
        <w:right w:val="none" w:sz="0" w:space="0" w:color="auto"/>
      </w:divBdr>
    </w:div>
    <w:div w:id="1482652810">
      <w:bodyDiv w:val="1"/>
      <w:marLeft w:val="0"/>
      <w:marRight w:val="0"/>
      <w:marTop w:val="0"/>
      <w:marBottom w:val="0"/>
      <w:divBdr>
        <w:top w:val="none" w:sz="0" w:space="0" w:color="auto"/>
        <w:left w:val="none" w:sz="0" w:space="0" w:color="auto"/>
        <w:bottom w:val="none" w:sz="0" w:space="0" w:color="auto"/>
        <w:right w:val="none" w:sz="0" w:space="0" w:color="auto"/>
      </w:divBdr>
    </w:div>
    <w:div w:id="1486780447">
      <w:bodyDiv w:val="1"/>
      <w:marLeft w:val="0"/>
      <w:marRight w:val="0"/>
      <w:marTop w:val="0"/>
      <w:marBottom w:val="0"/>
      <w:divBdr>
        <w:top w:val="none" w:sz="0" w:space="0" w:color="auto"/>
        <w:left w:val="none" w:sz="0" w:space="0" w:color="auto"/>
        <w:bottom w:val="none" w:sz="0" w:space="0" w:color="auto"/>
        <w:right w:val="none" w:sz="0" w:space="0" w:color="auto"/>
      </w:divBdr>
    </w:div>
    <w:div w:id="1493182953">
      <w:bodyDiv w:val="1"/>
      <w:marLeft w:val="0"/>
      <w:marRight w:val="0"/>
      <w:marTop w:val="0"/>
      <w:marBottom w:val="0"/>
      <w:divBdr>
        <w:top w:val="none" w:sz="0" w:space="0" w:color="auto"/>
        <w:left w:val="none" w:sz="0" w:space="0" w:color="auto"/>
        <w:bottom w:val="none" w:sz="0" w:space="0" w:color="auto"/>
        <w:right w:val="none" w:sz="0" w:space="0" w:color="auto"/>
      </w:divBdr>
    </w:div>
    <w:div w:id="1499425287">
      <w:bodyDiv w:val="1"/>
      <w:marLeft w:val="0"/>
      <w:marRight w:val="0"/>
      <w:marTop w:val="0"/>
      <w:marBottom w:val="0"/>
      <w:divBdr>
        <w:top w:val="none" w:sz="0" w:space="0" w:color="auto"/>
        <w:left w:val="none" w:sz="0" w:space="0" w:color="auto"/>
        <w:bottom w:val="none" w:sz="0" w:space="0" w:color="auto"/>
        <w:right w:val="none" w:sz="0" w:space="0" w:color="auto"/>
      </w:divBdr>
    </w:div>
    <w:div w:id="1543246311">
      <w:bodyDiv w:val="1"/>
      <w:marLeft w:val="0"/>
      <w:marRight w:val="0"/>
      <w:marTop w:val="0"/>
      <w:marBottom w:val="0"/>
      <w:divBdr>
        <w:top w:val="none" w:sz="0" w:space="0" w:color="auto"/>
        <w:left w:val="none" w:sz="0" w:space="0" w:color="auto"/>
        <w:bottom w:val="none" w:sz="0" w:space="0" w:color="auto"/>
        <w:right w:val="none" w:sz="0" w:space="0" w:color="auto"/>
      </w:divBdr>
    </w:div>
    <w:div w:id="1562592256">
      <w:bodyDiv w:val="1"/>
      <w:marLeft w:val="0"/>
      <w:marRight w:val="0"/>
      <w:marTop w:val="0"/>
      <w:marBottom w:val="0"/>
      <w:divBdr>
        <w:top w:val="none" w:sz="0" w:space="0" w:color="auto"/>
        <w:left w:val="none" w:sz="0" w:space="0" w:color="auto"/>
        <w:bottom w:val="none" w:sz="0" w:space="0" w:color="auto"/>
        <w:right w:val="none" w:sz="0" w:space="0" w:color="auto"/>
      </w:divBdr>
    </w:div>
    <w:div w:id="1564415594">
      <w:bodyDiv w:val="1"/>
      <w:marLeft w:val="0"/>
      <w:marRight w:val="0"/>
      <w:marTop w:val="0"/>
      <w:marBottom w:val="0"/>
      <w:divBdr>
        <w:top w:val="none" w:sz="0" w:space="0" w:color="auto"/>
        <w:left w:val="none" w:sz="0" w:space="0" w:color="auto"/>
        <w:bottom w:val="none" w:sz="0" w:space="0" w:color="auto"/>
        <w:right w:val="none" w:sz="0" w:space="0" w:color="auto"/>
      </w:divBdr>
    </w:div>
    <w:div w:id="1566524086">
      <w:bodyDiv w:val="1"/>
      <w:marLeft w:val="0"/>
      <w:marRight w:val="0"/>
      <w:marTop w:val="0"/>
      <w:marBottom w:val="0"/>
      <w:divBdr>
        <w:top w:val="none" w:sz="0" w:space="0" w:color="auto"/>
        <w:left w:val="none" w:sz="0" w:space="0" w:color="auto"/>
        <w:bottom w:val="none" w:sz="0" w:space="0" w:color="auto"/>
        <w:right w:val="none" w:sz="0" w:space="0" w:color="auto"/>
      </w:divBdr>
    </w:div>
    <w:div w:id="1573468547">
      <w:bodyDiv w:val="1"/>
      <w:marLeft w:val="0"/>
      <w:marRight w:val="0"/>
      <w:marTop w:val="0"/>
      <w:marBottom w:val="0"/>
      <w:divBdr>
        <w:top w:val="none" w:sz="0" w:space="0" w:color="auto"/>
        <w:left w:val="none" w:sz="0" w:space="0" w:color="auto"/>
        <w:bottom w:val="none" w:sz="0" w:space="0" w:color="auto"/>
        <w:right w:val="none" w:sz="0" w:space="0" w:color="auto"/>
      </w:divBdr>
    </w:div>
    <w:div w:id="1580213133">
      <w:bodyDiv w:val="1"/>
      <w:marLeft w:val="0"/>
      <w:marRight w:val="0"/>
      <w:marTop w:val="0"/>
      <w:marBottom w:val="0"/>
      <w:divBdr>
        <w:top w:val="none" w:sz="0" w:space="0" w:color="auto"/>
        <w:left w:val="none" w:sz="0" w:space="0" w:color="auto"/>
        <w:bottom w:val="none" w:sz="0" w:space="0" w:color="auto"/>
        <w:right w:val="none" w:sz="0" w:space="0" w:color="auto"/>
      </w:divBdr>
    </w:div>
    <w:div w:id="1595241074">
      <w:bodyDiv w:val="1"/>
      <w:marLeft w:val="0"/>
      <w:marRight w:val="0"/>
      <w:marTop w:val="0"/>
      <w:marBottom w:val="0"/>
      <w:divBdr>
        <w:top w:val="none" w:sz="0" w:space="0" w:color="auto"/>
        <w:left w:val="none" w:sz="0" w:space="0" w:color="auto"/>
        <w:bottom w:val="none" w:sz="0" w:space="0" w:color="auto"/>
        <w:right w:val="none" w:sz="0" w:space="0" w:color="auto"/>
      </w:divBdr>
    </w:div>
    <w:div w:id="1600872241">
      <w:bodyDiv w:val="1"/>
      <w:marLeft w:val="0"/>
      <w:marRight w:val="0"/>
      <w:marTop w:val="0"/>
      <w:marBottom w:val="0"/>
      <w:divBdr>
        <w:top w:val="none" w:sz="0" w:space="0" w:color="auto"/>
        <w:left w:val="none" w:sz="0" w:space="0" w:color="auto"/>
        <w:bottom w:val="none" w:sz="0" w:space="0" w:color="auto"/>
        <w:right w:val="none" w:sz="0" w:space="0" w:color="auto"/>
      </w:divBdr>
    </w:div>
    <w:div w:id="1610316281">
      <w:bodyDiv w:val="1"/>
      <w:marLeft w:val="0"/>
      <w:marRight w:val="0"/>
      <w:marTop w:val="0"/>
      <w:marBottom w:val="0"/>
      <w:divBdr>
        <w:top w:val="none" w:sz="0" w:space="0" w:color="auto"/>
        <w:left w:val="none" w:sz="0" w:space="0" w:color="auto"/>
        <w:bottom w:val="none" w:sz="0" w:space="0" w:color="auto"/>
        <w:right w:val="none" w:sz="0" w:space="0" w:color="auto"/>
      </w:divBdr>
    </w:div>
    <w:div w:id="1611743402">
      <w:bodyDiv w:val="1"/>
      <w:marLeft w:val="0"/>
      <w:marRight w:val="0"/>
      <w:marTop w:val="0"/>
      <w:marBottom w:val="0"/>
      <w:divBdr>
        <w:top w:val="none" w:sz="0" w:space="0" w:color="auto"/>
        <w:left w:val="none" w:sz="0" w:space="0" w:color="auto"/>
        <w:bottom w:val="none" w:sz="0" w:space="0" w:color="auto"/>
        <w:right w:val="none" w:sz="0" w:space="0" w:color="auto"/>
      </w:divBdr>
    </w:div>
    <w:div w:id="1618948815">
      <w:bodyDiv w:val="1"/>
      <w:marLeft w:val="0"/>
      <w:marRight w:val="0"/>
      <w:marTop w:val="0"/>
      <w:marBottom w:val="0"/>
      <w:divBdr>
        <w:top w:val="none" w:sz="0" w:space="0" w:color="auto"/>
        <w:left w:val="none" w:sz="0" w:space="0" w:color="auto"/>
        <w:bottom w:val="none" w:sz="0" w:space="0" w:color="auto"/>
        <w:right w:val="none" w:sz="0" w:space="0" w:color="auto"/>
      </w:divBdr>
    </w:div>
    <w:div w:id="1621374488">
      <w:bodyDiv w:val="1"/>
      <w:marLeft w:val="0"/>
      <w:marRight w:val="0"/>
      <w:marTop w:val="0"/>
      <w:marBottom w:val="0"/>
      <w:divBdr>
        <w:top w:val="none" w:sz="0" w:space="0" w:color="auto"/>
        <w:left w:val="none" w:sz="0" w:space="0" w:color="auto"/>
        <w:bottom w:val="none" w:sz="0" w:space="0" w:color="auto"/>
        <w:right w:val="none" w:sz="0" w:space="0" w:color="auto"/>
      </w:divBdr>
    </w:div>
    <w:div w:id="1638216425">
      <w:bodyDiv w:val="1"/>
      <w:marLeft w:val="0"/>
      <w:marRight w:val="0"/>
      <w:marTop w:val="0"/>
      <w:marBottom w:val="0"/>
      <w:divBdr>
        <w:top w:val="none" w:sz="0" w:space="0" w:color="auto"/>
        <w:left w:val="none" w:sz="0" w:space="0" w:color="auto"/>
        <w:bottom w:val="none" w:sz="0" w:space="0" w:color="auto"/>
        <w:right w:val="none" w:sz="0" w:space="0" w:color="auto"/>
      </w:divBdr>
    </w:div>
    <w:div w:id="1646200842">
      <w:bodyDiv w:val="1"/>
      <w:marLeft w:val="0"/>
      <w:marRight w:val="0"/>
      <w:marTop w:val="0"/>
      <w:marBottom w:val="0"/>
      <w:divBdr>
        <w:top w:val="none" w:sz="0" w:space="0" w:color="auto"/>
        <w:left w:val="none" w:sz="0" w:space="0" w:color="auto"/>
        <w:bottom w:val="none" w:sz="0" w:space="0" w:color="auto"/>
        <w:right w:val="none" w:sz="0" w:space="0" w:color="auto"/>
      </w:divBdr>
    </w:div>
    <w:div w:id="1651711762">
      <w:bodyDiv w:val="1"/>
      <w:marLeft w:val="0"/>
      <w:marRight w:val="0"/>
      <w:marTop w:val="0"/>
      <w:marBottom w:val="0"/>
      <w:divBdr>
        <w:top w:val="none" w:sz="0" w:space="0" w:color="auto"/>
        <w:left w:val="none" w:sz="0" w:space="0" w:color="auto"/>
        <w:bottom w:val="none" w:sz="0" w:space="0" w:color="auto"/>
        <w:right w:val="none" w:sz="0" w:space="0" w:color="auto"/>
      </w:divBdr>
    </w:div>
    <w:div w:id="1665357698">
      <w:bodyDiv w:val="1"/>
      <w:marLeft w:val="0"/>
      <w:marRight w:val="0"/>
      <w:marTop w:val="0"/>
      <w:marBottom w:val="0"/>
      <w:divBdr>
        <w:top w:val="none" w:sz="0" w:space="0" w:color="auto"/>
        <w:left w:val="none" w:sz="0" w:space="0" w:color="auto"/>
        <w:bottom w:val="none" w:sz="0" w:space="0" w:color="auto"/>
        <w:right w:val="none" w:sz="0" w:space="0" w:color="auto"/>
      </w:divBdr>
    </w:div>
    <w:div w:id="1669284030">
      <w:bodyDiv w:val="1"/>
      <w:marLeft w:val="0"/>
      <w:marRight w:val="0"/>
      <w:marTop w:val="0"/>
      <w:marBottom w:val="0"/>
      <w:divBdr>
        <w:top w:val="none" w:sz="0" w:space="0" w:color="auto"/>
        <w:left w:val="none" w:sz="0" w:space="0" w:color="auto"/>
        <w:bottom w:val="none" w:sz="0" w:space="0" w:color="auto"/>
        <w:right w:val="none" w:sz="0" w:space="0" w:color="auto"/>
      </w:divBdr>
    </w:div>
    <w:div w:id="1670016551">
      <w:bodyDiv w:val="1"/>
      <w:marLeft w:val="0"/>
      <w:marRight w:val="0"/>
      <w:marTop w:val="0"/>
      <w:marBottom w:val="0"/>
      <w:divBdr>
        <w:top w:val="none" w:sz="0" w:space="0" w:color="auto"/>
        <w:left w:val="none" w:sz="0" w:space="0" w:color="auto"/>
        <w:bottom w:val="none" w:sz="0" w:space="0" w:color="auto"/>
        <w:right w:val="none" w:sz="0" w:space="0" w:color="auto"/>
      </w:divBdr>
    </w:div>
    <w:div w:id="1672492343">
      <w:bodyDiv w:val="1"/>
      <w:marLeft w:val="0"/>
      <w:marRight w:val="0"/>
      <w:marTop w:val="0"/>
      <w:marBottom w:val="0"/>
      <w:divBdr>
        <w:top w:val="none" w:sz="0" w:space="0" w:color="auto"/>
        <w:left w:val="none" w:sz="0" w:space="0" w:color="auto"/>
        <w:bottom w:val="none" w:sz="0" w:space="0" w:color="auto"/>
        <w:right w:val="none" w:sz="0" w:space="0" w:color="auto"/>
      </w:divBdr>
    </w:div>
    <w:div w:id="1682467598">
      <w:bodyDiv w:val="1"/>
      <w:marLeft w:val="0"/>
      <w:marRight w:val="0"/>
      <w:marTop w:val="0"/>
      <w:marBottom w:val="0"/>
      <w:divBdr>
        <w:top w:val="none" w:sz="0" w:space="0" w:color="auto"/>
        <w:left w:val="none" w:sz="0" w:space="0" w:color="auto"/>
        <w:bottom w:val="none" w:sz="0" w:space="0" w:color="auto"/>
        <w:right w:val="none" w:sz="0" w:space="0" w:color="auto"/>
      </w:divBdr>
    </w:div>
    <w:div w:id="1686710761">
      <w:bodyDiv w:val="1"/>
      <w:marLeft w:val="0"/>
      <w:marRight w:val="0"/>
      <w:marTop w:val="0"/>
      <w:marBottom w:val="0"/>
      <w:divBdr>
        <w:top w:val="none" w:sz="0" w:space="0" w:color="auto"/>
        <w:left w:val="none" w:sz="0" w:space="0" w:color="auto"/>
        <w:bottom w:val="none" w:sz="0" w:space="0" w:color="auto"/>
        <w:right w:val="none" w:sz="0" w:space="0" w:color="auto"/>
      </w:divBdr>
    </w:div>
    <w:div w:id="1694334625">
      <w:bodyDiv w:val="1"/>
      <w:marLeft w:val="0"/>
      <w:marRight w:val="0"/>
      <w:marTop w:val="0"/>
      <w:marBottom w:val="0"/>
      <w:divBdr>
        <w:top w:val="none" w:sz="0" w:space="0" w:color="auto"/>
        <w:left w:val="none" w:sz="0" w:space="0" w:color="auto"/>
        <w:bottom w:val="none" w:sz="0" w:space="0" w:color="auto"/>
        <w:right w:val="none" w:sz="0" w:space="0" w:color="auto"/>
      </w:divBdr>
    </w:div>
    <w:div w:id="1696006518">
      <w:bodyDiv w:val="1"/>
      <w:marLeft w:val="0"/>
      <w:marRight w:val="0"/>
      <w:marTop w:val="0"/>
      <w:marBottom w:val="0"/>
      <w:divBdr>
        <w:top w:val="none" w:sz="0" w:space="0" w:color="auto"/>
        <w:left w:val="none" w:sz="0" w:space="0" w:color="auto"/>
        <w:bottom w:val="none" w:sz="0" w:space="0" w:color="auto"/>
        <w:right w:val="none" w:sz="0" w:space="0" w:color="auto"/>
      </w:divBdr>
    </w:div>
    <w:div w:id="1698651254">
      <w:bodyDiv w:val="1"/>
      <w:marLeft w:val="0"/>
      <w:marRight w:val="0"/>
      <w:marTop w:val="0"/>
      <w:marBottom w:val="0"/>
      <w:divBdr>
        <w:top w:val="none" w:sz="0" w:space="0" w:color="auto"/>
        <w:left w:val="none" w:sz="0" w:space="0" w:color="auto"/>
        <w:bottom w:val="none" w:sz="0" w:space="0" w:color="auto"/>
        <w:right w:val="none" w:sz="0" w:space="0" w:color="auto"/>
      </w:divBdr>
    </w:div>
    <w:div w:id="1701785815">
      <w:bodyDiv w:val="1"/>
      <w:marLeft w:val="0"/>
      <w:marRight w:val="0"/>
      <w:marTop w:val="0"/>
      <w:marBottom w:val="0"/>
      <w:divBdr>
        <w:top w:val="none" w:sz="0" w:space="0" w:color="auto"/>
        <w:left w:val="none" w:sz="0" w:space="0" w:color="auto"/>
        <w:bottom w:val="none" w:sz="0" w:space="0" w:color="auto"/>
        <w:right w:val="none" w:sz="0" w:space="0" w:color="auto"/>
      </w:divBdr>
    </w:div>
    <w:div w:id="1709334883">
      <w:bodyDiv w:val="1"/>
      <w:marLeft w:val="0"/>
      <w:marRight w:val="0"/>
      <w:marTop w:val="0"/>
      <w:marBottom w:val="0"/>
      <w:divBdr>
        <w:top w:val="none" w:sz="0" w:space="0" w:color="auto"/>
        <w:left w:val="none" w:sz="0" w:space="0" w:color="auto"/>
        <w:bottom w:val="none" w:sz="0" w:space="0" w:color="auto"/>
        <w:right w:val="none" w:sz="0" w:space="0" w:color="auto"/>
      </w:divBdr>
    </w:div>
    <w:div w:id="1719864878">
      <w:bodyDiv w:val="1"/>
      <w:marLeft w:val="0"/>
      <w:marRight w:val="0"/>
      <w:marTop w:val="0"/>
      <w:marBottom w:val="0"/>
      <w:divBdr>
        <w:top w:val="none" w:sz="0" w:space="0" w:color="auto"/>
        <w:left w:val="none" w:sz="0" w:space="0" w:color="auto"/>
        <w:bottom w:val="none" w:sz="0" w:space="0" w:color="auto"/>
        <w:right w:val="none" w:sz="0" w:space="0" w:color="auto"/>
      </w:divBdr>
    </w:div>
    <w:div w:id="1721050515">
      <w:bodyDiv w:val="1"/>
      <w:marLeft w:val="0"/>
      <w:marRight w:val="0"/>
      <w:marTop w:val="0"/>
      <w:marBottom w:val="0"/>
      <w:divBdr>
        <w:top w:val="none" w:sz="0" w:space="0" w:color="auto"/>
        <w:left w:val="none" w:sz="0" w:space="0" w:color="auto"/>
        <w:bottom w:val="none" w:sz="0" w:space="0" w:color="auto"/>
        <w:right w:val="none" w:sz="0" w:space="0" w:color="auto"/>
      </w:divBdr>
    </w:div>
    <w:div w:id="1725642524">
      <w:bodyDiv w:val="1"/>
      <w:marLeft w:val="0"/>
      <w:marRight w:val="0"/>
      <w:marTop w:val="0"/>
      <w:marBottom w:val="0"/>
      <w:divBdr>
        <w:top w:val="none" w:sz="0" w:space="0" w:color="auto"/>
        <w:left w:val="none" w:sz="0" w:space="0" w:color="auto"/>
        <w:bottom w:val="none" w:sz="0" w:space="0" w:color="auto"/>
        <w:right w:val="none" w:sz="0" w:space="0" w:color="auto"/>
      </w:divBdr>
    </w:div>
    <w:div w:id="1730229594">
      <w:bodyDiv w:val="1"/>
      <w:marLeft w:val="0"/>
      <w:marRight w:val="0"/>
      <w:marTop w:val="0"/>
      <w:marBottom w:val="0"/>
      <w:divBdr>
        <w:top w:val="none" w:sz="0" w:space="0" w:color="auto"/>
        <w:left w:val="none" w:sz="0" w:space="0" w:color="auto"/>
        <w:bottom w:val="none" w:sz="0" w:space="0" w:color="auto"/>
        <w:right w:val="none" w:sz="0" w:space="0" w:color="auto"/>
      </w:divBdr>
    </w:div>
    <w:div w:id="1743093444">
      <w:bodyDiv w:val="1"/>
      <w:marLeft w:val="0"/>
      <w:marRight w:val="0"/>
      <w:marTop w:val="0"/>
      <w:marBottom w:val="0"/>
      <w:divBdr>
        <w:top w:val="none" w:sz="0" w:space="0" w:color="auto"/>
        <w:left w:val="none" w:sz="0" w:space="0" w:color="auto"/>
        <w:bottom w:val="none" w:sz="0" w:space="0" w:color="auto"/>
        <w:right w:val="none" w:sz="0" w:space="0" w:color="auto"/>
      </w:divBdr>
    </w:div>
    <w:div w:id="1747414499">
      <w:bodyDiv w:val="1"/>
      <w:marLeft w:val="0"/>
      <w:marRight w:val="0"/>
      <w:marTop w:val="0"/>
      <w:marBottom w:val="0"/>
      <w:divBdr>
        <w:top w:val="none" w:sz="0" w:space="0" w:color="auto"/>
        <w:left w:val="none" w:sz="0" w:space="0" w:color="auto"/>
        <w:bottom w:val="none" w:sz="0" w:space="0" w:color="auto"/>
        <w:right w:val="none" w:sz="0" w:space="0" w:color="auto"/>
      </w:divBdr>
    </w:div>
    <w:div w:id="1760835149">
      <w:bodyDiv w:val="1"/>
      <w:marLeft w:val="0"/>
      <w:marRight w:val="0"/>
      <w:marTop w:val="0"/>
      <w:marBottom w:val="0"/>
      <w:divBdr>
        <w:top w:val="none" w:sz="0" w:space="0" w:color="auto"/>
        <w:left w:val="none" w:sz="0" w:space="0" w:color="auto"/>
        <w:bottom w:val="none" w:sz="0" w:space="0" w:color="auto"/>
        <w:right w:val="none" w:sz="0" w:space="0" w:color="auto"/>
      </w:divBdr>
    </w:div>
    <w:div w:id="1772386600">
      <w:bodyDiv w:val="1"/>
      <w:marLeft w:val="0"/>
      <w:marRight w:val="0"/>
      <w:marTop w:val="0"/>
      <w:marBottom w:val="0"/>
      <w:divBdr>
        <w:top w:val="none" w:sz="0" w:space="0" w:color="auto"/>
        <w:left w:val="none" w:sz="0" w:space="0" w:color="auto"/>
        <w:bottom w:val="none" w:sz="0" w:space="0" w:color="auto"/>
        <w:right w:val="none" w:sz="0" w:space="0" w:color="auto"/>
      </w:divBdr>
    </w:div>
    <w:div w:id="1790977433">
      <w:bodyDiv w:val="1"/>
      <w:marLeft w:val="0"/>
      <w:marRight w:val="0"/>
      <w:marTop w:val="0"/>
      <w:marBottom w:val="0"/>
      <w:divBdr>
        <w:top w:val="none" w:sz="0" w:space="0" w:color="auto"/>
        <w:left w:val="none" w:sz="0" w:space="0" w:color="auto"/>
        <w:bottom w:val="none" w:sz="0" w:space="0" w:color="auto"/>
        <w:right w:val="none" w:sz="0" w:space="0" w:color="auto"/>
      </w:divBdr>
    </w:div>
    <w:div w:id="1791127221">
      <w:bodyDiv w:val="1"/>
      <w:marLeft w:val="0"/>
      <w:marRight w:val="0"/>
      <w:marTop w:val="0"/>
      <w:marBottom w:val="0"/>
      <w:divBdr>
        <w:top w:val="none" w:sz="0" w:space="0" w:color="auto"/>
        <w:left w:val="none" w:sz="0" w:space="0" w:color="auto"/>
        <w:bottom w:val="none" w:sz="0" w:space="0" w:color="auto"/>
        <w:right w:val="none" w:sz="0" w:space="0" w:color="auto"/>
      </w:divBdr>
    </w:div>
    <w:div w:id="1791896175">
      <w:bodyDiv w:val="1"/>
      <w:marLeft w:val="0"/>
      <w:marRight w:val="0"/>
      <w:marTop w:val="0"/>
      <w:marBottom w:val="0"/>
      <w:divBdr>
        <w:top w:val="none" w:sz="0" w:space="0" w:color="auto"/>
        <w:left w:val="none" w:sz="0" w:space="0" w:color="auto"/>
        <w:bottom w:val="none" w:sz="0" w:space="0" w:color="auto"/>
        <w:right w:val="none" w:sz="0" w:space="0" w:color="auto"/>
      </w:divBdr>
    </w:div>
    <w:div w:id="1798644811">
      <w:bodyDiv w:val="1"/>
      <w:marLeft w:val="0"/>
      <w:marRight w:val="0"/>
      <w:marTop w:val="0"/>
      <w:marBottom w:val="0"/>
      <w:divBdr>
        <w:top w:val="none" w:sz="0" w:space="0" w:color="auto"/>
        <w:left w:val="none" w:sz="0" w:space="0" w:color="auto"/>
        <w:bottom w:val="none" w:sz="0" w:space="0" w:color="auto"/>
        <w:right w:val="none" w:sz="0" w:space="0" w:color="auto"/>
      </w:divBdr>
    </w:div>
    <w:div w:id="1806463220">
      <w:bodyDiv w:val="1"/>
      <w:marLeft w:val="0"/>
      <w:marRight w:val="0"/>
      <w:marTop w:val="0"/>
      <w:marBottom w:val="0"/>
      <w:divBdr>
        <w:top w:val="none" w:sz="0" w:space="0" w:color="auto"/>
        <w:left w:val="none" w:sz="0" w:space="0" w:color="auto"/>
        <w:bottom w:val="none" w:sz="0" w:space="0" w:color="auto"/>
        <w:right w:val="none" w:sz="0" w:space="0" w:color="auto"/>
      </w:divBdr>
    </w:div>
    <w:div w:id="1809661437">
      <w:bodyDiv w:val="1"/>
      <w:marLeft w:val="0"/>
      <w:marRight w:val="0"/>
      <w:marTop w:val="0"/>
      <w:marBottom w:val="0"/>
      <w:divBdr>
        <w:top w:val="none" w:sz="0" w:space="0" w:color="auto"/>
        <w:left w:val="none" w:sz="0" w:space="0" w:color="auto"/>
        <w:bottom w:val="none" w:sz="0" w:space="0" w:color="auto"/>
        <w:right w:val="none" w:sz="0" w:space="0" w:color="auto"/>
      </w:divBdr>
    </w:div>
    <w:div w:id="1811828146">
      <w:bodyDiv w:val="1"/>
      <w:marLeft w:val="0"/>
      <w:marRight w:val="0"/>
      <w:marTop w:val="0"/>
      <w:marBottom w:val="0"/>
      <w:divBdr>
        <w:top w:val="none" w:sz="0" w:space="0" w:color="auto"/>
        <w:left w:val="none" w:sz="0" w:space="0" w:color="auto"/>
        <w:bottom w:val="none" w:sz="0" w:space="0" w:color="auto"/>
        <w:right w:val="none" w:sz="0" w:space="0" w:color="auto"/>
      </w:divBdr>
    </w:div>
    <w:div w:id="1813208901">
      <w:bodyDiv w:val="1"/>
      <w:marLeft w:val="0"/>
      <w:marRight w:val="0"/>
      <w:marTop w:val="0"/>
      <w:marBottom w:val="0"/>
      <w:divBdr>
        <w:top w:val="none" w:sz="0" w:space="0" w:color="auto"/>
        <w:left w:val="none" w:sz="0" w:space="0" w:color="auto"/>
        <w:bottom w:val="none" w:sz="0" w:space="0" w:color="auto"/>
        <w:right w:val="none" w:sz="0" w:space="0" w:color="auto"/>
      </w:divBdr>
    </w:div>
    <w:div w:id="1813981673">
      <w:bodyDiv w:val="1"/>
      <w:marLeft w:val="0"/>
      <w:marRight w:val="0"/>
      <w:marTop w:val="0"/>
      <w:marBottom w:val="0"/>
      <w:divBdr>
        <w:top w:val="none" w:sz="0" w:space="0" w:color="auto"/>
        <w:left w:val="none" w:sz="0" w:space="0" w:color="auto"/>
        <w:bottom w:val="none" w:sz="0" w:space="0" w:color="auto"/>
        <w:right w:val="none" w:sz="0" w:space="0" w:color="auto"/>
      </w:divBdr>
    </w:div>
    <w:div w:id="1816409331">
      <w:bodyDiv w:val="1"/>
      <w:marLeft w:val="0"/>
      <w:marRight w:val="0"/>
      <w:marTop w:val="0"/>
      <w:marBottom w:val="0"/>
      <w:divBdr>
        <w:top w:val="none" w:sz="0" w:space="0" w:color="auto"/>
        <w:left w:val="none" w:sz="0" w:space="0" w:color="auto"/>
        <w:bottom w:val="none" w:sz="0" w:space="0" w:color="auto"/>
        <w:right w:val="none" w:sz="0" w:space="0" w:color="auto"/>
      </w:divBdr>
    </w:div>
    <w:div w:id="1819835532">
      <w:bodyDiv w:val="1"/>
      <w:marLeft w:val="0"/>
      <w:marRight w:val="0"/>
      <w:marTop w:val="0"/>
      <w:marBottom w:val="0"/>
      <w:divBdr>
        <w:top w:val="none" w:sz="0" w:space="0" w:color="auto"/>
        <w:left w:val="none" w:sz="0" w:space="0" w:color="auto"/>
        <w:bottom w:val="none" w:sz="0" w:space="0" w:color="auto"/>
        <w:right w:val="none" w:sz="0" w:space="0" w:color="auto"/>
      </w:divBdr>
    </w:div>
    <w:div w:id="1831017311">
      <w:bodyDiv w:val="1"/>
      <w:marLeft w:val="0"/>
      <w:marRight w:val="0"/>
      <w:marTop w:val="0"/>
      <w:marBottom w:val="0"/>
      <w:divBdr>
        <w:top w:val="none" w:sz="0" w:space="0" w:color="auto"/>
        <w:left w:val="none" w:sz="0" w:space="0" w:color="auto"/>
        <w:bottom w:val="none" w:sz="0" w:space="0" w:color="auto"/>
        <w:right w:val="none" w:sz="0" w:space="0" w:color="auto"/>
      </w:divBdr>
    </w:div>
    <w:div w:id="1831751628">
      <w:bodyDiv w:val="1"/>
      <w:marLeft w:val="0"/>
      <w:marRight w:val="0"/>
      <w:marTop w:val="0"/>
      <w:marBottom w:val="0"/>
      <w:divBdr>
        <w:top w:val="none" w:sz="0" w:space="0" w:color="auto"/>
        <w:left w:val="none" w:sz="0" w:space="0" w:color="auto"/>
        <w:bottom w:val="none" w:sz="0" w:space="0" w:color="auto"/>
        <w:right w:val="none" w:sz="0" w:space="0" w:color="auto"/>
      </w:divBdr>
    </w:div>
    <w:div w:id="1832480953">
      <w:bodyDiv w:val="1"/>
      <w:marLeft w:val="0"/>
      <w:marRight w:val="0"/>
      <w:marTop w:val="0"/>
      <w:marBottom w:val="0"/>
      <w:divBdr>
        <w:top w:val="none" w:sz="0" w:space="0" w:color="auto"/>
        <w:left w:val="none" w:sz="0" w:space="0" w:color="auto"/>
        <w:bottom w:val="none" w:sz="0" w:space="0" w:color="auto"/>
        <w:right w:val="none" w:sz="0" w:space="0" w:color="auto"/>
      </w:divBdr>
    </w:div>
    <w:div w:id="1847093844">
      <w:bodyDiv w:val="1"/>
      <w:marLeft w:val="0"/>
      <w:marRight w:val="0"/>
      <w:marTop w:val="0"/>
      <w:marBottom w:val="0"/>
      <w:divBdr>
        <w:top w:val="none" w:sz="0" w:space="0" w:color="auto"/>
        <w:left w:val="none" w:sz="0" w:space="0" w:color="auto"/>
        <w:bottom w:val="none" w:sz="0" w:space="0" w:color="auto"/>
        <w:right w:val="none" w:sz="0" w:space="0" w:color="auto"/>
      </w:divBdr>
    </w:div>
    <w:div w:id="1866477119">
      <w:bodyDiv w:val="1"/>
      <w:marLeft w:val="0"/>
      <w:marRight w:val="0"/>
      <w:marTop w:val="0"/>
      <w:marBottom w:val="0"/>
      <w:divBdr>
        <w:top w:val="none" w:sz="0" w:space="0" w:color="auto"/>
        <w:left w:val="none" w:sz="0" w:space="0" w:color="auto"/>
        <w:bottom w:val="none" w:sz="0" w:space="0" w:color="auto"/>
        <w:right w:val="none" w:sz="0" w:space="0" w:color="auto"/>
      </w:divBdr>
    </w:div>
    <w:div w:id="1869566900">
      <w:bodyDiv w:val="1"/>
      <w:marLeft w:val="0"/>
      <w:marRight w:val="0"/>
      <w:marTop w:val="0"/>
      <w:marBottom w:val="0"/>
      <w:divBdr>
        <w:top w:val="none" w:sz="0" w:space="0" w:color="auto"/>
        <w:left w:val="none" w:sz="0" w:space="0" w:color="auto"/>
        <w:bottom w:val="none" w:sz="0" w:space="0" w:color="auto"/>
        <w:right w:val="none" w:sz="0" w:space="0" w:color="auto"/>
      </w:divBdr>
    </w:div>
    <w:div w:id="1873030323">
      <w:bodyDiv w:val="1"/>
      <w:marLeft w:val="0"/>
      <w:marRight w:val="0"/>
      <w:marTop w:val="0"/>
      <w:marBottom w:val="0"/>
      <w:divBdr>
        <w:top w:val="none" w:sz="0" w:space="0" w:color="auto"/>
        <w:left w:val="none" w:sz="0" w:space="0" w:color="auto"/>
        <w:bottom w:val="none" w:sz="0" w:space="0" w:color="auto"/>
        <w:right w:val="none" w:sz="0" w:space="0" w:color="auto"/>
      </w:divBdr>
    </w:div>
    <w:div w:id="1883321263">
      <w:bodyDiv w:val="1"/>
      <w:marLeft w:val="0"/>
      <w:marRight w:val="0"/>
      <w:marTop w:val="0"/>
      <w:marBottom w:val="0"/>
      <w:divBdr>
        <w:top w:val="none" w:sz="0" w:space="0" w:color="auto"/>
        <w:left w:val="none" w:sz="0" w:space="0" w:color="auto"/>
        <w:bottom w:val="none" w:sz="0" w:space="0" w:color="auto"/>
        <w:right w:val="none" w:sz="0" w:space="0" w:color="auto"/>
      </w:divBdr>
    </w:div>
    <w:div w:id="1887598697">
      <w:bodyDiv w:val="1"/>
      <w:marLeft w:val="0"/>
      <w:marRight w:val="0"/>
      <w:marTop w:val="0"/>
      <w:marBottom w:val="0"/>
      <w:divBdr>
        <w:top w:val="none" w:sz="0" w:space="0" w:color="auto"/>
        <w:left w:val="none" w:sz="0" w:space="0" w:color="auto"/>
        <w:bottom w:val="none" w:sz="0" w:space="0" w:color="auto"/>
        <w:right w:val="none" w:sz="0" w:space="0" w:color="auto"/>
      </w:divBdr>
    </w:div>
    <w:div w:id="1890648792">
      <w:bodyDiv w:val="1"/>
      <w:marLeft w:val="0"/>
      <w:marRight w:val="0"/>
      <w:marTop w:val="0"/>
      <w:marBottom w:val="0"/>
      <w:divBdr>
        <w:top w:val="none" w:sz="0" w:space="0" w:color="auto"/>
        <w:left w:val="none" w:sz="0" w:space="0" w:color="auto"/>
        <w:bottom w:val="none" w:sz="0" w:space="0" w:color="auto"/>
        <w:right w:val="none" w:sz="0" w:space="0" w:color="auto"/>
      </w:divBdr>
    </w:div>
    <w:div w:id="1891263392">
      <w:bodyDiv w:val="1"/>
      <w:marLeft w:val="0"/>
      <w:marRight w:val="0"/>
      <w:marTop w:val="0"/>
      <w:marBottom w:val="0"/>
      <w:divBdr>
        <w:top w:val="none" w:sz="0" w:space="0" w:color="auto"/>
        <w:left w:val="none" w:sz="0" w:space="0" w:color="auto"/>
        <w:bottom w:val="none" w:sz="0" w:space="0" w:color="auto"/>
        <w:right w:val="none" w:sz="0" w:space="0" w:color="auto"/>
      </w:divBdr>
    </w:div>
    <w:div w:id="1916668206">
      <w:bodyDiv w:val="1"/>
      <w:marLeft w:val="0"/>
      <w:marRight w:val="0"/>
      <w:marTop w:val="0"/>
      <w:marBottom w:val="0"/>
      <w:divBdr>
        <w:top w:val="none" w:sz="0" w:space="0" w:color="auto"/>
        <w:left w:val="none" w:sz="0" w:space="0" w:color="auto"/>
        <w:bottom w:val="none" w:sz="0" w:space="0" w:color="auto"/>
        <w:right w:val="none" w:sz="0" w:space="0" w:color="auto"/>
      </w:divBdr>
    </w:div>
    <w:div w:id="1920749808">
      <w:bodyDiv w:val="1"/>
      <w:marLeft w:val="0"/>
      <w:marRight w:val="0"/>
      <w:marTop w:val="0"/>
      <w:marBottom w:val="0"/>
      <w:divBdr>
        <w:top w:val="none" w:sz="0" w:space="0" w:color="auto"/>
        <w:left w:val="none" w:sz="0" w:space="0" w:color="auto"/>
        <w:bottom w:val="none" w:sz="0" w:space="0" w:color="auto"/>
        <w:right w:val="none" w:sz="0" w:space="0" w:color="auto"/>
      </w:divBdr>
    </w:div>
    <w:div w:id="1927641708">
      <w:bodyDiv w:val="1"/>
      <w:marLeft w:val="0"/>
      <w:marRight w:val="0"/>
      <w:marTop w:val="0"/>
      <w:marBottom w:val="0"/>
      <w:divBdr>
        <w:top w:val="none" w:sz="0" w:space="0" w:color="auto"/>
        <w:left w:val="none" w:sz="0" w:space="0" w:color="auto"/>
        <w:bottom w:val="none" w:sz="0" w:space="0" w:color="auto"/>
        <w:right w:val="none" w:sz="0" w:space="0" w:color="auto"/>
      </w:divBdr>
    </w:div>
    <w:div w:id="1932275749">
      <w:bodyDiv w:val="1"/>
      <w:marLeft w:val="0"/>
      <w:marRight w:val="0"/>
      <w:marTop w:val="0"/>
      <w:marBottom w:val="0"/>
      <w:divBdr>
        <w:top w:val="none" w:sz="0" w:space="0" w:color="auto"/>
        <w:left w:val="none" w:sz="0" w:space="0" w:color="auto"/>
        <w:bottom w:val="none" w:sz="0" w:space="0" w:color="auto"/>
        <w:right w:val="none" w:sz="0" w:space="0" w:color="auto"/>
      </w:divBdr>
    </w:div>
    <w:div w:id="1956710105">
      <w:bodyDiv w:val="1"/>
      <w:marLeft w:val="0"/>
      <w:marRight w:val="0"/>
      <w:marTop w:val="0"/>
      <w:marBottom w:val="0"/>
      <w:divBdr>
        <w:top w:val="none" w:sz="0" w:space="0" w:color="auto"/>
        <w:left w:val="none" w:sz="0" w:space="0" w:color="auto"/>
        <w:bottom w:val="none" w:sz="0" w:space="0" w:color="auto"/>
        <w:right w:val="none" w:sz="0" w:space="0" w:color="auto"/>
      </w:divBdr>
    </w:div>
    <w:div w:id="1968585626">
      <w:bodyDiv w:val="1"/>
      <w:marLeft w:val="0"/>
      <w:marRight w:val="0"/>
      <w:marTop w:val="0"/>
      <w:marBottom w:val="0"/>
      <w:divBdr>
        <w:top w:val="none" w:sz="0" w:space="0" w:color="auto"/>
        <w:left w:val="none" w:sz="0" w:space="0" w:color="auto"/>
        <w:bottom w:val="none" w:sz="0" w:space="0" w:color="auto"/>
        <w:right w:val="none" w:sz="0" w:space="0" w:color="auto"/>
      </w:divBdr>
    </w:div>
    <w:div w:id="1971200861">
      <w:bodyDiv w:val="1"/>
      <w:marLeft w:val="0"/>
      <w:marRight w:val="0"/>
      <w:marTop w:val="0"/>
      <w:marBottom w:val="0"/>
      <w:divBdr>
        <w:top w:val="none" w:sz="0" w:space="0" w:color="auto"/>
        <w:left w:val="none" w:sz="0" w:space="0" w:color="auto"/>
        <w:bottom w:val="none" w:sz="0" w:space="0" w:color="auto"/>
        <w:right w:val="none" w:sz="0" w:space="0" w:color="auto"/>
      </w:divBdr>
    </w:div>
    <w:div w:id="1972444864">
      <w:bodyDiv w:val="1"/>
      <w:marLeft w:val="0"/>
      <w:marRight w:val="0"/>
      <w:marTop w:val="0"/>
      <w:marBottom w:val="0"/>
      <w:divBdr>
        <w:top w:val="none" w:sz="0" w:space="0" w:color="auto"/>
        <w:left w:val="none" w:sz="0" w:space="0" w:color="auto"/>
        <w:bottom w:val="none" w:sz="0" w:space="0" w:color="auto"/>
        <w:right w:val="none" w:sz="0" w:space="0" w:color="auto"/>
      </w:divBdr>
    </w:div>
    <w:div w:id="1987738301">
      <w:bodyDiv w:val="1"/>
      <w:marLeft w:val="0"/>
      <w:marRight w:val="0"/>
      <w:marTop w:val="0"/>
      <w:marBottom w:val="0"/>
      <w:divBdr>
        <w:top w:val="none" w:sz="0" w:space="0" w:color="auto"/>
        <w:left w:val="none" w:sz="0" w:space="0" w:color="auto"/>
        <w:bottom w:val="none" w:sz="0" w:space="0" w:color="auto"/>
        <w:right w:val="none" w:sz="0" w:space="0" w:color="auto"/>
      </w:divBdr>
    </w:div>
    <w:div w:id="1992130173">
      <w:bodyDiv w:val="1"/>
      <w:marLeft w:val="0"/>
      <w:marRight w:val="0"/>
      <w:marTop w:val="0"/>
      <w:marBottom w:val="0"/>
      <w:divBdr>
        <w:top w:val="none" w:sz="0" w:space="0" w:color="auto"/>
        <w:left w:val="none" w:sz="0" w:space="0" w:color="auto"/>
        <w:bottom w:val="none" w:sz="0" w:space="0" w:color="auto"/>
        <w:right w:val="none" w:sz="0" w:space="0" w:color="auto"/>
      </w:divBdr>
    </w:div>
    <w:div w:id="2004697238">
      <w:bodyDiv w:val="1"/>
      <w:marLeft w:val="0"/>
      <w:marRight w:val="0"/>
      <w:marTop w:val="0"/>
      <w:marBottom w:val="0"/>
      <w:divBdr>
        <w:top w:val="none" w:sz="0" w:space="0" w:color="auto"/>
        <w:left w:val="none" w:sz="0" w:space="0" w:color="auto"/>
        <w:bottom w:val="none" w:sz="0" w:space="0" w:color="auto"/>
        <w:right w:val="none" w:sz="0" w:space="0" w:color="auto"/>
      </w:divBdr>
    </w:div>
    <w:div w:id="2005813217">
      <w:bodyDiv w:val="1"/>
      <w:marLeft w:val="0"/>
      <w:marRight w:val="0"/>
      <w:marTop w:val="0"/>
      <w:marBottom w:val="0"/>
      <w:divBdr>
        <w:top w:val="none" w:sz="0" w:space="0" w:color="auto"/>
        <w:left w:val="none" w:sz="0" w:space="0" w:color="auto"/>
        <w:bottom w:val="none" w:sz="0" w:space="0" w:color="auto"/>
        <w:right w:val="none" w:sz="0" w:space="0" w:color="auto"/>
      </w:divBdr>
    </w:div>
    <w:div w:id="2009210168">
      <w:bodyDiv w:val="1"/>
      <w:marLeft w:val="0"/>
      <w:marRight w:val="0"/>
      <w:marTop w:val="0"/>
      <w:marBottom w:val="0"/>
      <w:divBdr>
        <w:top w:val="none" w:sz="0" w:space="0" w:color="auto"/>
        <w:left w:val="none" w:sz="0" w:space="0" w:color="auto"/>
        <w:bottom w:val="none" w:sz="0" w:space="0" w:color="auto"/>
        <w:right w:val="none" w:sz="0" w:space="0" w:color="auto"/>
      </w:divBdr>
    </w:div>
    <w:div w:id="2018845707">
      <w:bodyDiv w:val="1"/>
      <w:marLeft w:val="0"/>
      <w:marRight w:val="0"/>
      <w:marTop w:val="0"/>
      <w:marBottom w:val="0"/>
      <w:divBdr>
        <w:top w:val="none" w:sz="0" w:space="0" w:color="auto"/>
        <w:left w:val="none" w:sz="0" w:space="0" w:color="auto"/>
        <w:bottom w:val="none" w:sz="0" w:space="0" w:color="auto"/>
        <w:right w:val="none" w:sz="0" w:space="0" w:color="auto"/>
      </w:divBdr>
    </w:div>
    <w:div w:id="2031952335">
      <w:bodyDiv w:val="1"/>
      <w:marLeft w:val="0"/>
      <w:marRight w:val="0"/>
      <w:marTop w:val="0"/>
      <w:marBottom w:val="0"/>
      <w:divBdr>
        <w:top w:val="none" w:sz="0" w:space="0" w:color="auto"/>
        <w:left w:val="none" w:sz="0" w:space="0" w:color="auto"/>
        <w:bottom w:val="none" w:sz="0" w:space="0" w:color="auto"/>
        <w:right w:val="none" w:sz="0" w:space="0" w:color="auto"/>
      </w:divBdr>
    </w:div>
    <w:div w:id="2050647302">
      <w:bodyDiv w:val="1"/>
      <w:marLeft w:val="0"/>
      <w:marRight w:val="0"/>
      <w:marTop w:val="0"/>
      <w:marBottom w:val="0"/>
      <w:divBdr>
        <w:top w:val="none" w:sz="0" w:space="0" w:color="auto"/>
        <w:left w:val="none" w:sz="0" w:space="0" w:color="auto"/>
        <w:bottom w:val="none" w:sz="0" w:space="0" w:color="auto"/>
        <w:right w:val="none" w:sz="0" w:space="0" w:color="auto"/>
      </w:divBdr>
    </w:div>
    <w:div w:id="2057315515">
      <w:bodyDiv w:val="1"/>
      <w:marLeft w:val="0"/>
      <w:marRight w:val="0"/>
      <w:marTop w:val="0"/>
      <w:marBottom w:val="0"/>
      <w:divBdr>
        <w:top w:val="none" w:sz="0" w:space="0" w:color="auto"/>
        <w:left w:val="none" w:sz="0" w:space="0" w:color="auto"/>
        <w:bottom w:val="none" w:sz="0" w:space="0" w:color="auto"/>
        <w:right w:val="none" w:sz="0" w:space="0" w:color="auto"/>
      </w:divBdr>
    </w:div>
    <w:div w:id="2072658185">
      <w:bodyDiv w:val="1"/>
      <w:marLeft w:val="0"/>
      <w:marRight w:val="0"/>
      <w:marTop w:val="0"/>
      <w:marBottom w:val="0"/>
      <w:divBdr>
        <w:top w:val="none" w:sz="0" w:space="0" w:color="auto"/>
        <w:left w:val="none" w:sz="0" w:space="0" w:color="auto"/>
        <w:bottom w:val="none" w:sz="0" w:space="0" w:color="auto"/>
        <w:right w:val="none" w:sz="0" w:space="0" w:color="auto"/>
      </w:divBdr>
    </w:div>
    <w:div w:id="2090618623">
      <w:bodyDiv w:val="1"/>
      <w:marLeft w:val="0"/>
      <w:marRight w:val="0"/>
      <w:marTop w:val="0"/>
      <w:marBottom w:val="0"/>
      <w:divBdr>
        <w:top w:val="none" w:sz="0" w:space="0" w:color="auto"/>
        <w:left w:val="none" w:sz="0" w:space="0" w:color="auto"/>
        <w:bottom w:val="none" w:sz="0" w:space="0" w:color="auto"/>
        <w:right w:val="none" w:sz="0" w:space="0" w:color="auto"/>
      </w:divBdr>
    </w:div>
    <w:div w:id="2092698546">
      <w:bodyDiv w:val="1"/>
      <w:marLeft w:val="0"/>
      <w:marRight w:val="0"/>
      <w:marTop w:val="0"/>
      <w:marBottom w:val="0"/>
      <w:divBdr>
        <w:top w:val="none" w:sz="0" w:space="0" w:color="auto"/>
        <w:left w:val="none" w:sz="0" w:space="0" w:color="auto"/>
        <w:bottom w:val="none" w:sz="0" w:space="0" w:color="auto"/>
        <w:right w:val="none" w:sz="0" w:space="0" w:color="auto"/>
      </w:divBdr>
    </w:div>
    <w:div w:id="2105152842">
      <w:bodyDiv w:val="1"/>
      <w:marLeft w:val="0"/>
      <w:marRight w:val="0"/>
      <w:marTop w:val="0"/>
      <w:marBottom w:val="0"/>
      <w:divBdr>
        <w:top w:val="none" w:sz="0" w:space="0" w:color="auto"/>
        <w:left w:val="none" w:sz="0" w:space="0" w:color="auto"/>
        <w:bottom w:val="none" w:sz="0" w:space="0" w:color="auto"/>
        <w:right w:val="none" w:sz="0" w:space="0" w:color="auto"/>
      </w:divBdr>
    </w:div>
    <w:div w:id="2129935539">
      <w:bodyDiv w:val="1"/>
      <w:marLeft w:val="0"/>
      <w:marRight w:val="0"/>
      <w:marTop w:val="0"/>
      <w:marBottom w:val="0"/>
      <w:divBdr>
        <w:top w:val="none" w:sz="0" w:space="0" w:color="auto"/>
        <w:left w:val="none" w:sz="0" w:space="0" w:color="auto"/>
        <w:bottom w:val="none" w:sz="0" w:space="0" w:color="auto"/>
        <w:right w:val="none" w:sz="0" w:space="0" w:color="auto"/>
      </w:divBdr>
    </w:div>
    <w:div w:id="2137068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Hom23</b:Tag>
    <b:SourceType>DocumentFromInternetSite</b:SourceType>
    <b:Guid>{2C2D4914-2F77-4DF6-A523-0CFA566ED8C6}</b:Guid>
    <b:Author>
      <b:Author>
        <b:Corporate>Home Office</b:Corporate>
      </b:Author>
    </b:Author>
    <b:Title>Gov.uk</b:Title>
    <b:InternetSiteTitle>Contest - The United Kindoms Strategy for Coutering Terrorism 2023</b:InternetSiteTitle>
    <b:Year>2023</b:Year>
    <b:Month>07</b:Month>
    <b:Day>01</b:Day>
    <b:URL>https://assets.publishing.service.gov.uk/media/650b1b8d52e73c000d54dc82/CONTEST_2023_English_updated.pdf</b:URL>
    <b:RefOrder>7</b:RefOrder>
  </b:Source>
  <b:Source>
    <b:Tag>Hom25</b:Tag>
    <b:SourceType>DocumentFromInternetSite</b:SourceType>
    <b:Guid>{AC95B4C8-4E91-40BA-A4B5-CD11117F6028}</b:Guid>
    <b:Title>Gov.uk</b:Title>
    <b:Year>2025</b:Year>
    <b:Author>
      <b:Author>
        <b:Corporate>Home Office</b:Corporate>
      </b:Author>
    </b:Author>
    <b:InternetSiteTitle>Channel Duty Guidance</b:InternetSiteTitle>
    <b:Month>11</b:Month>
    <b:Day>25</b:Day>
    <b:URL>https://www.gov.uk/government/publications/channel-and-prevent-multi-agency-panel-pmap-guidance/channel-duty-guidance-protecting-people-susceptible-to-radicalisation-accessible</b:URL>
    <b:RefOrder>20</b:RefOrder>
  </b:Source>
  <b:Source>
    <b:Tag>Hom15</b:Tag>
    <b:SourceType>InternetSite</b:SourceType>
    <b:Guid>{CA8DE3E7-740F-4B5C-9718-68FCB5CD78D4}</b:Guid>
    <b:Title>legislation.gov.uk</b:Title>
    <b:InternetSiteTitle>Counter-Terrorism and Security Act 2015</b:InternetSiteTitle>
    <b:Year>2015</b:Year>
    <b:URL>https://www.legislation.gov.uk/ukpga/2015/6/section/36</b:URL>
    <b:Author>
      <b:Author>
        <b:Corporate>Home Office</b:Corporate>
      </b:Author>
    </b:Author>
    <b:RefOrder>49</b:RefOrder>
  </b:Source>
  <b:Source>
    <b:Tag>Oxf24</b:Tag>
    <b:SourceType>InternetSite</b:SourceType>
    <b:Guid>{FDD5FCE0-2A70-440A-B073-8C0DF3D533D6}</b:Guid>
    <b:Title>Oxford English Dictionary</b:Title>
    <b:Year>2024</b:Year>
    <b:InternetSiteTitle>OED.com</b:InternetSiteTitle>
    <b:URL>https://www.oed.com/search/dictionary/?scope=Entries&amp;q=governance</b:URL>
    <b:Author>
      <b:Author>
        <b:Corporate>Oxford Dictionary</b:Corporate>
      </b:Author>
    </b:Author>
    <b:RefOrder>50</b:RefOrder>
  </b:Source>
  <b:Source>
    <b:Tag>Hom231</b:Tag>
    <b:SourceType>DocumentFromInternetSite</b:SourceType>
    <b:Guid>{5EB75F29-6E43-4938-B488-38D417F067F9}</b:Guid>
    <b:Title>Police Reform and Social Responsibility Act 2011</b:Title>
    <b:Year>2023</b:Year>
    <b:Author>
      <b:Author>
        <b:Corporate>Home Office</b:Corporate>
      </b:Author>
    </b:Author>
    <b:InternetSiteTitle>Gov.uk</b:InternetSiteTitle>
    <b:Month>March</b:Month>
    <b:URL>https://assets.publishing.service.gov.uk/media/640873c18fa8f527fb67cba4/FINAL_Parliament_Square_Guidance_Updated__002_.pdf</b:URL>
    <b:RefOrder>51</b:RefOrder>
  </b:Source>
  <b:Source>
    <b:Tag>Fin24</b:Tag>
    <b:SourceType>DocumentFromInternetSite</b:SourceType>
    <b:Guid>{D752091E-21EC-4D55-A510-3D209A7CF9D9}</b:Guid>
    <b:Author>
      <b:Author>
        <b:Corporate>Financial Reporting Council</b:Corporate>
      </b:Author>
    </b:Author>
    <b:Title>UK Corporate Governance Code 2024</b:Title>
    <b:InternetSiteTitle>Frc.org.uk</b:InternetSiteTitle>
    <b:Year>2024</b:Year>
    <b:Month>January</b:Month>
    <b:URL>https://media.frc.org.uk/documents/UK_Corporate_Governance_Code_2024_kRCm5ss.pdf</b:URL>
    <b:RefOrder>52</b:RefOrder>
  </b:Source>
  <b:Source>
    <b:Tag>Akh19</b:Tag>
    <b:SourceType>Book</b:SourceType>
    <b:Guid>{6D09CCE3-1E51-476E-ADBD-79E3B8215C22}</b:Guid>
    <b:Title>Social Media Strategy in Policing : From Cultural Intelligence to Community Policing</b:Title>
    <b:Year>2019</b:Year>
    <b:City>New Yok City</b:City>
    <b:Publisher>Springer International Publishing</b:Publisher>
    <b:Author>
      <b:Author>
        <b:NameList>
          <b:Person>
            <b:Last>Akhgar</b:Last>
            <b:First>B</b:First>
          </b:Person>
          <b:Person>
            <b:Last>Bayerl</b:Last>
            <b:Middle>S</b:Middle>
            <b:First>P</b:First>
          </b:Person>
          <b:Person>
            <b:Last>Leventakis</b:Last>
            <b:First>G</b:First>
          </b:Person>
        </b:NameList>
      </b:Author>
    </b:Author>
    <b:RefOrder>53</b:RefOrder>
  </b:Source>
  <b:Source>
    <b:Tag>All23</b:Tag>
    <b:SourceType>JournalArticle</b:SourceType>
    <b:Guid>{E88C5353-0637-4924-B79E-2863FA1F00B8}</b:Guid>
    <b:Title>The Independent Review of Prevent: Controversial, Contentious and Counter-productive</b:Title>
    <b:Year>2023</b:Year>
    <b:Author>
      <b:Author>
        <b:NameList>
          <b:Person>
            <b:Last>Allen</b:Last>
            <b:First>C</b:First>
          </b:Person>
        </b:NameList>
      </b:Author>
    </b:Author>
    <b:JournalName>Sage Journals</b:JournalName>
    <b:Pages>33-35</b:Pages>
    <b:RefOrder>54</b:RefOrder>
  </b:Source>
  <b:Source>
    <b:Tag>Bov15</b:Tag>
    <b:SourceType>Book</b:SourceType>
    <b:Guid>{78C6047B-CFA7-41B5-BF96-7DA4A84E5CDE}</b:Guid>
    <b:Title>Pubic management and governance</b:Title>
    <b:Year>2015</b:Year>
    <b:City>New York City</b:City>
    <b:Publisher>Routledge, an imprint of Taylor and Francis</b:Publisher>
    <b:Author>
      <b:Author>
        <b:NameList>
          <b:Person>
            <b:Last>Bovaird</b:Last>
            <b:First>T</b:First>
          </b:Person>
          <b:Person>
            <b:Last>Loeffler</b:Last>
            <b:First>E</b:First>
          </b:Person>
        </b:NameList>
      </b:Author>
    </b:Author>
    <b:RefOrder>26</b:RefOrder>
  </b:Source>
  <b:Source>
    <b:Tag>Cal16</b:Tag>
    <b:SourceType>Book</b:SourceType>
    <b:Guid>{5142118C-2A25-43B6-9E9D-AE50314BB9A5}</b:Guid>
    <b:Title>Police and Crime Commissioners: The transformation of police accountability</b:Title>
    <b:Year>2016</b:Year>
    <b:City>Bristol</b:City>
    <b:Publisher>Bristol University Press</b:Publisher>
    <b:Author>
      <b:Author>
        <b:NameList>
          <b:Person>
            <b:Last>Caless</b:Last>
            <b:First>Byrn</b:First>
          </b:Person>
          <b:Person>
            <b:Last>Owens</b:Last>
            <b:First>Jane</b:First>
          </b:Person>
        </b:NameList>
      </b:Author>
    </b:Author>
    <b:RefOrder>55</b:RefOrder>
  </b:Source>
  <b:Source>
    <b:Tag>Jon19</b:Tag>
    <b:SourceType>JournalArticle</b:SourceType>
    <b:Guid>{4CD1A301-8288-451E-BB8A-063C3940E011}</b:Guid>
    <b:Title>Localism and police governance in England &amp; Wales: Exploring continuity and change</b:Title>
    <b:Year>2019</b:Year>
    <b:JournalName>European Journal of Criminology</b:JournalName>
    <b:Pages>511 - 629</b:Pages>
    <b:Author>
      <b:Author>
        <b:NameList>
          <b:Person>
            <b:Last>Jones</b:Last>
            <b:First>Trevor</b:First>
          </b:Person>
          <b:Person>
            <b:Last>Lister</b:Last>
            <b:First>Stuart</b:First>
          </b:Person>
        </b:NameList>
      </b:Author>
    </b:Author>
    <b:RefOrder>56</b:RefOrder>
  </b:Source>
  <b:Source>
    <b:Tag>Kun22</b:Tag>
    <b:SourceType>JournalArticle</b:SourceType>
    <b:Guid>{1ADA0181-A980-45D3-8154-FB842914CE0D}</b:Guid>
    <b:Author>
      <b:Author>
        <b:NameList>
          <b:Person>
            <b:Last>Kunz</b:Last>
            <b:First>K.,</b:First>
            <b:Middle>&amp; Abel, C. F</b:Middle>
          </b:Person>
        </b:NameList>
      </b:Author>
    </b:Author>
    <b:Title>Politics, governance and the ethics of belief</b:Title>
    <b:JournalName>Philosophy &amp; Social Criticism</b:JournalName>
    <b:Year>2022</b:Year>
    <b:Pages>1464 - 1479</b:Pages>
    <b:RefOrder>57</b:RefOrder>
  </b:Source>
  <b:Source>
    <b:Tag>Law25</b:Tag>
    <b:SourceType>Book</b:SourceType>
    <b:Guid>{30B58A21-FA21-4B74-B6A4-E3ACC55F896F}</b:Guid>
    <b:Title>Preventing and Countering Violent Extremism and Radicalisation: Evidence-Based Policy and Practice</b:Title>
    <b:Year>2025</b:Year>
    <b:Author>
      <b:Author>
        <b:NameList>
          <b:Person>
            <b:Last>Lawlor</b:Last>
            <b:First>E</b:First>
          </b:Person>
        </b:NameList>
      </b:Author>
    </b:Author>
    <b:City>Bristol</b:City>
    <b:Publisher>Bristol University Press</b:Publisher>
    <b:RefOrder>58</b:RefOrder>
  </b:Source>
  <b:Source>
    <b:Tag>Qui05</b:Tag>
    <b:SourceType>JournalArticle</b:SourceType>
    <b:Guid>{1B60DA81-4877-425D-BCB5-BCE45D713043}</b:Guid>
    <b:Title>For the Greater Good</b:Title>
    <b:Year>2005</b:Year>
    <b:JournalName>Public Finance, London</b:JournalName>
    <b:Pages>1</b:Pages>
    <b:Author>
      <b:Author>
        <b:NameList>
          <b:Person>
            <b:Last>Quirk</b:Last>
            <b:First>Barry</b:First>
          </b:Person>
        </b:NameList>
      </b:Author>
    </b:Author>
    <b:RefOrder>59</b:RefOrder>
  </b:Source>
  <b:Source>
    <b:Tag>Rad19</b:Tag>
    <b:SourceType>Book</b:SourceType>
    <b:Guid>{D05A2EC2-DB76-4933-B028-7553AC7B300B}</b:Guid>
    <b:Title>Negotiating Internet Governance</b:Title>
    <b:Year>2019</b:Year>
    <b:City>Oxford</b:City>
    <b:Publisher>Oxford University Press</b:Publisher>
    <b:Author>
      <b:Author>
        <b:NameList>
          <b:Person>
            <b:Last>Radu</b:Last>
            <b:First>Roxana</b:First>
          </b:Person>
        </b:NameList>
      </b:Author>
    </b:Author>
    <b:RefOrder>60</b:RefOrder>
  </b:Source>
  <b:Source>
    <b:Tag>Sha23</b:Tag>
    <b:SourceType>Report</b:SourceType>
    <b:Guid>{749AF334-9CB0-4DF9-BF76-30B4E4F44FF2}</b:Guid>
    <b:Title>Independant review of Prevent</b:Title>
    <b:Year>2023</b:Year>
    <b:City>London</b:City>
    <b:Publisher>Home Office</b:Publisher>
    <b:Author>
      <b:Author>
        <b:NameList>
          <b:Person>
            <b:Last>Shawcross</b:Last>
            <b:First>William</b:First>
          </b:Person>
        </b:NameList>
      </b:Author>
    </b:Author>
    <b:RefOrder>27</b:RefOrder>
  </b:Source>
  <b:Source>
    <b:Tag>Wal24</b:Tag>
    <b:SourceType>Book</b:SourceType>
    <b:Guid>{72B54E7F-1B5B-4BA9-AE2E-1C8BAE6DB296}</b:Guid>
    <b:Author>
      <b:Author>
        <b:NameList>
          <b:Person>
            <b:Last>Walther</b:Last>
            <b:Middle>B</b:Middle>
            <b:First>J</b:First>
          </b:Person>
          <b:Person>
            <b:Last>Rice</b:Last>
            <b:Middle>E</b:Middle>
            <b:First>R</b:First>
          </b:Person>
        </b:NameList>
      </b:Author>
    </b:Author>
    <b:Title>Social Processes of Online Hate</b:Title>
    <b:Year>2024</b:Year>
    <b:City>California</b:City>
    <b:Publisher>University of California</b:Publisher>
    <b:RefOrder>61</b:RefOrder>
  </b:Source>
  <b:Source>
    <b:Tag>Jan20</b:Tag>
    <b:SourceType>JournalArticle</b:SourceType>
    <b:Guid>{50CF8D4A-5F53-45CD-8283-837289DE94D0}</b:Guid>
    <b:Title>Governance</b:Title>
    <b:Year>2020</b:Year>
    <b:JournalName>McGill Law Journal</b:JournalName>
    <b:Pages>79-83</b:Pages>
    <b:Author>
      <b:Author>
        <b:NameList>
          <b:Person>
            <b:Last>Janda</b:Last>
            <b:First>Richard</b:First>
          </b:Person>
        </b:NameList>
      </b:Author>
    </b:Author>
    <b:RefOrder>1</b:RefOrder>
  </b:Source>
  <b:Source>
    <b:Tag>OBr19</b:Tag>
    <b:SourceType>Book</b:SourceType>
    <b:Guid>{0D0CF2F0-908A-4E54-93EE-03CE06C2C7EE}</b:Guid>
    <b:Title>Trust, Accountability and Purpose : The Regulation of Corporate Governance</b:Title>
    <b:Year>2019</b:Year>
    <b:City>Cambridge</b:City>
    <b:Publisher>Cambridge University Press</b:Publisher>
    <b:Author>
      <b:Author>
        <b:NameList>
          <b:Person>
            <b:Last>O'Brien</b:Last>
            <b:First>Justin</b:First>
          </b:Person>
        </b:NameList>
      </b:Author>
    </b:Author>
    <b:RefOrder>62</b:RefOrder>
  </b:Source>
  <b:Source>
    <b:Tag>Kra18</b:Tag>
    <b:SourceType>Book</b:SourceType>
    <b:Guid>{3344E270-AE4F-4A36-9364-4A23BF43FDBC}</b:Guid>
    <b:Title>Corporate governance in contention</b:Title>
    <b:Year>2018</b:Year>
    <b:City>Oxford</b:City>
    <b:Publisher>Oxford University Press</b:Publisher>
    <b:Author>
      <b:Author>
        <b:NameList>
          <b:Person>
            <b:Last>Driver</b:Last>
            <b:First>Ciaran</b:First>
          </b:Person>
          <b:Person>
            <b:Last>Thompson</b:Last>
            <b:First>Grahame</b:First>
          </b:Person>
        </b:NameList>
      </b:Author>
    </b:Author>
    <b:RefOrder>63</b:RefOrder>
  </b:Source>
  <b:Source>
    <b:Tag>Min24</b:Tag>
    <b:SourceType>DocumentFromInternetSite</b:SourceType>
    <b:Guid>{EFD7540B-6D30-4674-82D0-8045C38B40CF}</b:Guid>
    <b:Title>npcc.police.uk</b:Title>
    <b:Year>2024</b:Year>
    <b:Author>
      <b:Author>
        <b:Corporate>Ministry of Justice</b:Corporate>
      </b:Author>
    </b:Author>
    <b:InternetSiteTitle>National Police Cheifs Council</b:InternetSiteTitle>
    <b:Month>May</b:Month>
    <b:URL>https://www.npcc.police.uk/SysSiteAssets/media/downloads/publications/publications-log/criminal-justice/2024/scrutiny-panel-guidance-july-2019-v.1.1.pdf</b:URL>
    <b:RefOrder>3</b:RefOrder>
  </b:Source>
  <b:Source>
    <b:Tag>Tyl05</b:Tag>
    <b:SourceType>JournalArticle</b:SourceType>
    <b:Guid>{61118196-719F-41C3-AFE6-41CC5951646D}</b:Guid>
    <b:Title>Enhancing Police Legitimacy</b:Title>
    <b:Year>2004</b:Year>
    <b:JournalName>The Annals of the American Academy of Political and Social Science</b:JournalName>
    <b:Pages>p.84-99</b:Pages>
    <b:Author>
      <b:Author>
        <b:NameList>
          <b:Person>
            <b:Last>Tyler</b:Last>
            <b:First>Tom</b:First>
          </b:Person>
        </b:NameList>
      </b:Author>
    </b:Author>
    <b:RefOrder>64</b:RefOrder>
  </b:Source>
  <b:Source>
    <b:Tag>USD15</b:Tag>
    <b:SourceType>Report</b:SourceType>
    <b:Guid>{FC005165-C21C-490F-8748-ACC06C56BAF9}</b:Guid>
    <b:Title>President's Task Force on 21st Century Policing </b:Title>
    <b:Year>2015</b:Year>
    <b:Author>
      <b:Author>
        <b:Corporate>US Department of Justice</b:Corporate>
      </b:Author>
    </b:Author>
    <b:Publisher>DC Office of Community Orientated Policing</b:Publisher>
    <b:City>Washington </b:City>
    <b:RefOrder>5</b:RefOrder>
  </b:Source>
  <b:Source>
    <b:Tag>Tyl22</b:Tag>
    <b:SourceType>Book</b:SourceType>
    <b:Guid>{BE4F838E-658A-4CC1-98A6-C55AC5E89D5C}</b:Guid>
    <b:Title>Legitimacy Based Policing and the Promotion of Community Vitality</b:Title>
    <b:Year>2022</b:Year>
    <b:Publisher>Cambridge University Press</b:Publisher>
    <b:City>Cambridge</b:City>
    <b:Author>
      <b:Author>
        <b:NameList>
          <b:Person>
            <b:Last>Tyler</b:Last>
            <b:First>Tom</b:First>
          </b:Person>
          <b:Person>
            <b:Last>Nobo</b:Last>
            <b:First>Caroline</b:First>
          </b:Person>
        </b:NameList>
      </b:Author>
    </b:Author>
    <b:RefOrder>6</b:RefOrder>
  </b:Source>
  <b:Source>
    <b:Tag>Cad92</b:Tag>
    <b:SourceType>Book</b:SourceType>
    <b:Guid>{06D36A67-A6E3-438A-B639-57E37A5FE2FF}</b:Guid>
    <b:Title>Report of the Committee on the Financial Aspects of Corporate Governance</b:Title>
    <b:Year>1992</b:Year>
    <b:City>London</b:City>
    <b:Publisher>Gee Publications</b:Publisher>
    <b:Author>
      <b:Author>
        <b:NameList>
          <b:Person>
            <b:Last>Cadbury</b:Last>
            <b:First>Adrian</b:First>
          </b:Person>
        </b:NameList>
      </b:Author>
    </b:Author>
    <b:RefOrder>65</b:RefOrder>
  </b:Source>
  <b:Source>
    <b:Tag>Nat23</b:Tag>
    <b:SourceType>Report</b:SourceType>
    <b:Guid>{917C8CF4-EB98-41C6-BBF4-35DB0BF085CB}</b:Guid>
    <b:Title>Home Office - Departmental Overview</b:Title>
    <b:Year>2022-23</b:Year>
    <b:City>London</b:City>
    <b:Publisher>National Audit Office</b:Publisher>
    <b:Author>
      <b:Author>
        <b:Corporate>National Audit Office</b:Corporate>
      </b:Author>
    </b:Author>
    <b:RefOrder>66</b:RefOrder>
  </b:Source>
  <b:Source>
    <b:Tag>UKP23</b:Tag>
    <b:SourceType>InternetSite</b:SourceType>
    <b:Guid>{37A02C5B-93E4-41C3-9511-1B820CEAB179}</b:Guid>
    <b:Title>Contest: UK Strategy for Countering Terrorism 2023</b:Title>
    <b:Year>2023</b:Year>
    <b:Author>
      <b:Author>
        <b:Corporate>UK Parliament</b:Corporate>
      </b:Author>
    </b:Author>
    <b:Month>July</b:Month>
    <b:Day>19th</b:Day>
    <b:InternetSiteTitle>hansard.arliament.uk</b:InternetSiteTitle>
    <b:URL>https://hansard.parliament.uk/commons/2023-07-19/debates/68108A8C-0DCD-4E7F-A10A-BD376F3504F4/ContestUKStrategyForCounteringTerrorism2023</b:URL>
    <b:RefOrder>15</b:RefOrder>
  </b:Source>
  <b:Source>
    <b:Tag>Dun18</b:Tag>
    <b:SourceType>Book</b:SourceType>
    <b:Guid>{3D4ED45E-0D0E-4E74-9C23-D26DCF548DF9}</b:Guid>
    <b:Title>The UK's Changing Democracy</b:Title>
    <b:Year>2018</b:Year>
    <b:City>London</b:City>
    <b:Publisher>LSE Press</b:Publisher>
    <b:Author>
      <b:Author>
        <b:NameList>
          <b:Person>
            <b:Last>Dunleavy</b:Last>
            <b:First>Patrick</b:First>
          </b:Person>
          <b:Person>
            <b:Last>Park</b:Last>
            <b:First>Alice</b:First>
          </b:Person>
          <b:Person>
            <b:Last>Taylor</b:Last>
            <b:First>Ros</b:First>
          </b:Person>
        </b:NameList>
      </b:Author>
    </b:Author>
    <b:RefOrder>67</b:RefOrder>
  </b:Source>
  <b:Source>
    <b:Tag>Int21</b:Tag>
    <b:SourceType>InternetSite</b:SourceType>
    <b:Guid>{A51F6542-AF5B-4AAB-BDDF-A955CC951F62}</b:Guid>
    <b:Title>How the committee works</b:Title>
    <b:Year>2021</b:Year>
    <b:Author>
      <b:Author>
        <b:Corporate>Intelligence and Security Committee of Parliament</b:Corporate>
      </b:Author>
    </b:Author>
    <b:InternetSiteTitle>Intelligence and Security Committee of Parliament</b:InternetSiteTitle>
    <b:URL>https://isc.independent.gov.uk/how-the-committee-works/</b:URL>
    <b:RefOrder>16</b:RefOrder>
  </b:Source>
  <b:Source>
    <b:Tag>Hom24</b:Tag>
    <b:SourceType>InternetSite</b:SourceType>
    <b:Guid>{B3C0412E-466A-4618-A28C-9A62B8B7430D}</b:Guid>
    <b:Author>
      <b:Author>
        <b:Corporate>Home Office</b:Corporate>
      </b:Author>
    </b:Author>
    <b:Title>Prevent duty guidance: for England and Wales</b:Title>
    <b:InternetSiteTitle>Gov.uk</b:InternetSiteTitle>
    <b:Year>2024</b:Year>
    <b:Month>March</b:Month>
    <b:Day>3rd</b:Day>
    <b:URL>https://www.gov.uk/government/publications/prevent-duty-guidance/prevent-duty-guidance-for-england-and-wales-accessible</b:URL>
    <b:RefOrder>17</b:RefOrder>
  </b:Source>
  <b:Source>
    <b:Tag>Bus20</b:Tag>
    <b:SourceType>Book</b:SourceType>
    <b:Guid>{B81FF15F-88A3-4A9E-BDE1-09B74246CDCB}</b:Guid>
    <b:Title>The Prevent Duty in Education</b:Title>
    <b:Year>2020</b:Year>
    <b:City>Cham</b:City>
    <b:Publisher>Palgrave Macmillan, Switzerland</b:Publisher>
    <b:Author>
      <b:Author>
        <b:NameList>
          <b:Person>
            <b:Last>Busher</b:Last>
            <b:First>Joel</b:First>
          </b:Person>
          <b:Person>
            <b:Last>Jerome</b:Last>
            <b:First>Lee</b:First>
          </b:Person>
        </b:NameList>
      </b:Author>
    </b:Author>
    <b:RefOrder>18</b:RefOrder>
  </b:Source>
  <b:Source>
    <b:Tag>Hom232</b:Tag>
    <b:SourceType>Report</b:SourceType>
    <b:Guid>{0B3876AC-8E95-4F6A-B537-0247AE454611}</b:Guid>
    <b:Title>Individuals referred to and supported through the Prevent Programme, April 2022 to March 2023</b:Title>
    <b:Year>2023</b:Year>
    <b:City>London</b:City>
    <b:Publisher>Home Office</b:Publisher>
    <b:Author>
      <b:Author>
        <b:Corporate>Home Office</b:Corporate>
      </b:Author>
    </b:Author>
    <b:RefOrder>19</b:RefOrder>
  </b:Source>
  <b:Source>
    <b:Tag>May24</b:Tag>
    <b:SourceType>InternetSite</b:SourceType>
    <b:Guid>{EFBD18EF-B3A9-4FC9-9C4E-83780AD740AC}</b:Guid>
    <b:Title>London Contest Board</b:Title>
    <b:Year>2024</b:Year>
    <b:Author>
      <b:Author>
        <b:Corporate>Mayor's office for Policing and Crime</b:Corporate>
      </b:Author>
    </b:Author>
    <b:InternetSiteTitle>London.gov.uk</b:InternetSiteTitle>
    <b:Month>November</b:Month>
    <b:URL>https://www.london.gov.uk/programmes-strategies/mayors-office-policing-and-crime/governance-and-decision-making/london-contest-board?ac-41224=209474</b:URL>
    <b:RefOrder>68</b:RefOrder>
  </b:Source>
  <b:Source>
    <b:Tag>Sto09</b:Tag>
    <b:SourceType>Book</b:SourceType>
    <b:Guid>{F01C66F6-35DA-4D65-8E57-F3B81E321BF3}</b:Guid>
    <b:Title>The New Localism in the UK: Local Governance amid National Goals</b:Title>
    <b:Year>2009</b:Year>
    <b:City>Calafornia</b:City>
    <b:Publisher>Sage Publishing</b:Publisher>
    <b:Author>
      <b:Author>
        <b:NameList>
          <b:Person>
            <b:Last>Storey</b:Last>
            <b:Middle>A</b:Middle>
            <b:First>Valarie</b:First>
          </b:Person>
          <b:Person>
            <b:Last>Farrar</b:Last>
            <b:First>Maggie</b:First>
          </b:Person>
        </b:NameList>
      </b:Author>
    </b:Author>
    <b:RefOrder>21</b:RefOrder>
  </b:Source>
  <b:Source>
    <b:Tag>Liv24</b:Tag>
    <b:SourceType>InternetSite</b:SourceType>
    <b:Guid>{60FE4F9C-7F00-4796-B7CE-C45B61EE200A}</b:Guid>
    <b:Title>Council Search Function</b:Title>
    <b:Year>2024</b:Year>
    <b:Author>
      <b:Author>
        <b:Corporate>Liverpool City Council</b:Corporate>
      </b:Author>
    </b:Author>
    <b:InternetSiteTitle>Liverpool.gov.uk</b:InternetSiteTitle>
    <b:URL>https://liverpool.gov.uk/</b:URL>
    <b:RefOrder>22</b:RefOrder>
  </b:Source>
  <b:Source>
    <b:Tag>Rob24</b:Tag>
    <b:SourceType>InternetSite</b:SourceType>
    <b:Guid>{600C87D4-ADEC-48ED-81AE-05F62B4B62E9}</b:Guid>
    <b:Title>House of Commons Library</b:Title>
    <b:InternetSiteTitle>Ofsted: School Inspections in England</b:InternetSiteTitle>
    <b:Year>2024</b:Year>
    <b:Month>10</b:Month>
    <b:Day>2</b:Day>
    <b:URL>https://researchbriefings.files.parliament.uk/documents/SN07091/SN07091.pdf</b:URL>
    <b:Author>
      <b:Author>
        <b:NameList>
          <b:Person>
            <b:Last>Roberts</b:Last>
            <b:First>Nerys</b:First>
          </b:Person>
          <b:Person>
            <b:Last>Nausyrua</b:Last>
            <b:First>Alpesh</b:First>
          </b:Person>
        </b:NameList>
      </b:Author>
    </b:Author>
    <b:RefOrder>23</b:RefOrder>
  </b:Source>
  <b:Source>
    <b:Tag>RAN18</b:Tag>
    <b:SourceType>InternetSite</b:SourceType>
    <b:Guid>{555D954A-B5F8-4612-B5A2-6DEF68C811FF}</b:Guid>
    <b:Author>
      <b:Author>
        <b:Corporate>RAND Europe</b:Corporate>
      </b:Author>
    </b:Author>
    <b:Title>rand.org</b:Title>
    <b:InternetSiteTitle>The Cost of Terrorism in Europe</b:InternetSiteTitle>
    <b:Year>2022</b:Year>
    <b:Month>June</b:Month>
    <b:Day>6</b:Day>
    <b:URL>https://www.rand.org/randeurope/research/projects/2018/the-cost-of-terrorism-in-europe.html</b:URL>
    <b:RefOrder>24</b:RefOrder>
  </b:Source>
  <b:Source>
    <b:Tag>Sun24</b:Tag>
    <b:SourceType>InternetSite</b:SourceType>
    <b:Guid>{97EE7F87-3733-4F34-B9AB-F1DAEADABBF2}</b:Guid>
    <b:Title>gov.uk</b:Title>
    <b:InternetSiteTitle>PM address on extremism: 1 March 2024</b:InternetSiteTitle>
    <b:Year>2024</b:Year>
    <b:Month>March</b:Month>
    <b:Day>1</b:Day>
    <b:URL>https://www.gov.uk/government/speeches/pm-address-on-extremism-1-march-2024</b:URL>
    <b:Author>
      <b:Author>
        <b:NameList>
          <b:Person>
            <b:Last>Sunak</b:Last>
            <b:First>Rishi</b:First>
          </b:Person>
        </b:NameList>
      </b:Author>
    </b:Author>
    <b:RefOrder>25</b:RefOrder>
  </b:Source>
  <b:Source>
    <b:Tag>Hom233</b:Tag>
    <b:SourceType>InternetSite</b:SourceType>
    <b:Guid>{DE0AE9E4-19A4-4CAB-BFF2-14DCE2A75E80}</b:Guid>
    <b:Author>
      <b:Author>
        <b:Corporate>Home Office</b:Corporate>
      </b:Author>
    </b:Author>
    <b:Title>Police funding for England and Wales 2015 - 2024</b:Title>
    <b:InternetSiteTitle>gov.uk</b:InternetSiteTitle>
    <b:Year>2023</b:Year>
    <b:Month>July</b:Month>
    <b:Day>28</b:Day>
    <b:URL>https://www.gov.uk/government/statistics/police-funding-for-england-and-wales-2015-to-2024/police-funding-for-england-and-wales-2015-to-2024#:~:text=In%20addition%20to%20funding%20provided,2.4%25%20on%20the%20previous%20year.</b:URL>
    <b:RefOrder>28</b:RefOrder>
  </b:Source>
  <b:Source>
    <b:Tag>UKP24</b:Tag>
    <b:SourceType>InternetSite</b:SourceType>
    <b:Guid>{2D93000B-397A-4D1A-A6E6-A5F98DE4B740}</b:Guid>
    <b:Author>
      <b:Author>
        <b:Corporate>UK Parliament</b:Corporate>
      </b:Author>
    </b:Author>
    <b:Title>Why are local authorities going bankrupt?</b:Title>
    <b:InternetSiteTitle>commonslibrary.parliament.uk</b:InternetSiteTitle>
    <b:Year>2024</b:Year>
    <b:Month>July</b:Month>
    <b:Day>16</b:Day>
    <b:URL>https://commonslibrary.parliament.uk/why-are-local-authorities-going-bankrupt/</b:URL>
    <b:RefOrder>30</b:RefOrder>
  </b:Source>
  <b:Source>
    <b:Tag>The241</b:Tag>
    <b:SourceType>InternetSite</b:SourceType>
    <b:Guid>{0CD7031F-A2DF-4697-B7AE-63BADE3C0189}</b:Guid>
    <b:Author>
      <b:Author>
        <b:Corporate>The Institute for Government</b:Corporate>
      </b:Author>
    </b:Author>
    <b:Title>The crisis in prisons</b:Title>
    <b:InternetSiteTitle>instituteforgovernment.org.uk</b:InternetSiteTitle>
    <b:Year>2024</b:Year>
    <b:Month>July</b:Month>
    <b:Day>3rd</b:Day>
    <b:URL>https://www.instituteforgovernment.org.uk/publication/crisis-prisons</b:URL>
    <b:RefOrder>31</b:RefOrder>
  </b:Source>
  <b:Source>
    <b:Tag>The242</b:Tag>
    <b:SourceType>InternetSite</b:SourceType>
    <b:Guid>{3C5E566E-334C-4B40-A43F-D9DB7E5659C3}</b:Guid>
    <b:Author>
      <b:Author>
        <b:Corporate>The British Medical Association</b:Corporate>
      </b:Author>
    </b:Author>
    <b:Title>An NHS under pressure</b:Title>
    <b:InternetSiteTitle>bma.org.uk</b:InternetSiteTitle>
    <b:Year>2024</b:Year>
    <b:URL>https://www.bma.org.uk/advice-and-support/nhs-delivery-and-workforce/pressures/an-nhs-under-pressure#:~:text=The%20NHS%20is%20experiencing%20some,planning%20and%20chronic%20under%2Dresourcing.</b:URL>
    <b:RefOrder>32</b:RefOrder>
  </b:Source>
  <b:Source>
    <b:Tag>Fer15</b:Tag>
    <b:SourceType>Book</b:SourceType>
    <b:Guid>{E2F48994-BC46-4FF7-8EB9-A743355266DE}</b:Guid>
    <b:Title>Accountability and Transparency in English Local Government: Moving from ‘Matching Parts’ to ‘Awkward Couple’?</b:Title>
    <b:Year>2015</b:Year>
    <b:City>Bognor Regis</b:City>
    <b:Publisher>John Wiley &amp; Sons Ltd</b:Publisher>
    <b:Author>
      <b:Author>
        <b:NameList>
          <b:Person>
            <b:Last>Ferry</b:Last>
            <b:First>Laurence</b:First>
          </b:Person>
          <b:Person>
            <b:Last>Eckersley</b:Last>
            <b:First>Peter</b:First>
          </b:Person>
          <b:Person>
            <b:Last>Zakaria</b:Last>
            <b:First>Zamxulaila</b:First>
          </b:Person>
        </b:NameList>
      </b:Author>
    </b:Author>
    <b:RefOrder>34</b:RefOrder>
  </b:Source>
  <b:Source>
    <b:Tag>The24</b:Tag>
    <b:SourceType>InternetSite</b:SourceType>
    <b:Guid>{94E77C16-6254-4E0D-85FA-6D66F46E45BD}</b:Guid>
    <b:Author>
      <b:Author>
        <b:NameList>
          <b:Person>
            <b:Last>Sabbagh</b:Last>
            <b:First>Dan</b:First>
          </b:Person>
        </b:NameList>
      </b:Author>
    </b:Author>
    <b:Title>Prevent counter-extremism programme budget to be slashed in London</b:Title>
    <b:InternetSiteTitle>theguardian.com</b:InternetSiteTitle>
    <b:Year>2024</b:Year>
    <b:Month>March</b:Month>
    <b:Day>10</b:Day>
    <b:URL>https://www.theguardian.com/uk-news/2024/mar/10/prevent-counter-extremism-programme-budget-to-be-slashed-in-london</b:URL>
    <b:RefOrder>69</b:RefOrder>
  </b:Source>
  <b:Source>
    <b:Tag>The23</b:Tag>
    <b:SourceType>InternetSite</b:SourceType>
    <b:Guid>{2894ED15-54DC-4D85-BF4D-5C0817CA6CF6}</b:Guid>
    <b:Author>
      <b:Author>
        <b:NameList>
          <b:Person>
            <b:Last>Dearden</b:Last>
            <b:First>Lizzie</b:First>
          </b:Person>
        </b:NameList>
      </b:Author>
    </b:Author>
    <b:Title>£1m counterextremism funding returned to Home Office despite rising terror threat</b:Title>
    <b:InternetSiteTitle>independent.co.uk</b:InternetSiteTitle>
    <b:Year>2023</b:Year>
    <b:Month>August</b:Month>
    <b:Day>20</b:Day>
    <b:URL>https://www.independent.co.uk/news/uk/home-news/terrorism-threat-extremism-budget-home-office-b2395559.html</b:URL>
    <b:RefOrder>70</b:RefOrder>
  </b:Source>
  <b:Source>
    <b:Tag>LBC24</b:Tag>
    <b:SourceType>InternetSite</b:SourceType>
    <b:Guid>{69B5B396-B256-4B5C-819C-25C3DAE7AAEA}</b:Guid>
    <b:Author>
      <b:Author>
        <b:NameList>
          <b:Person>
            <b:Last>Heren</b:Last>
            <b:First>Kit</b:First>
          </b:Person>
        </b:NameList>
      </b:Author>
    </b:Author>
    <b:Title>LBC News Section</b:Title>
    <b:InternetSiteTitle>lnc.co.uk</b:InternetSiteTitle>
    <b:Year>2024</b:Year>
    <b:Month>November</b:Month>
    <b:Day>22</b:Day>
    <b:URL>https://www.lbc.co.uk/news/met-police-lose-2-000-officers-budget-cuts/</b:URL>
    <b:RefOrder>29</b:RefOrder>
  </b:Source>
  <b:Source>
    <b:Tag>The243</b:Tag>
    <b:SourceType>InternetSite</b:SourceType>
    <b:Guid>{396C62D7-9A8A-4913-A459-84FF744BCD7D}</b:Guid>
    <b:Author>
      <b:Author>
        <b:NameList>
          <b:Person>
            <b:Last>Osuh</b:Last>
            <b:First>Chris</b:First>
          </b:Person>
        </b:NameList>
      </b:Author>
    </b:Author>
    <b:Title>Send crisis in England and Wales leaving children more vulnerable</b:Title>
    <b:InternetSiteTitle>theguardian.com</b:InternetSiteTitle>
    <b:Year>2024</b:Year>
    <b:Month>November</b:Month>
    <b:Day>25</b:Day>
    <b:URL>https://www.theguardian.com/education/2024/nov/25/send-children-criminal-sexual-exploitation-risk</b:URL>
    <b:RefOrder>33</b:RefOrder>
  </b:Source>
  <b:Source>
    <b:Tag>Sec23</b:Tag>
    <b:SourceType>InternetSite</b:SourceType>
    <b:Guid>{89D2A91F-2E57-4D53-970C-F125B66DE3FA}</b:Guid>
    <b:Title>The Policing Protocol Order 2023</b:Title>
    <b:Year>2023</b:Year>
    <b:Author>
      <b:Author>
        <b:Corporate>Secretary of State</b:Corporate>
      </b:Author>
    </b:Author>
    <b:InternetSiteTitle>legislation.gov</b:InternetSiteTitle>
    <b:Month>June</b:Month>
    <b:Day>12th</b:Day>
    <b:URL>The 2011 Act does not impinge on the common law legal authority of the office of constable, or the duty of constables to maintain the King’s Peace without fear or favour. It is the will of Parliament and Government that the office of constable shall not b</b:URL>
    <b:RefOrder>35</b:RefOrder>
  </b:Source>
  <b:Source>
    <b:Tag>Oxf241</b:Tag>
    <b:SourceType>InternetSite</b:SourceType>
    <b:Guid>{88280360-891B-484B-8688-0BF87AF4695A}</b:Guid>
    <b:Author>
      <b:Author>
        <b:Corporate>Oxford English Dictionary</b:Corporate>
      </b:Author>
    </b:Author>
    <b:Title>Improper</b:Title>
    <b:InternetSiteTitle>oed.com</b:InternetSiteTitle>
    <b:Year>2024</b:Year>
    <b:URL>https://www.oed.com/dictionary/improper_adj</b:URL>
    <b:RefOrder>71</b:RefOrder>
  </b:Source>
  <b:Source>
    <b:Tag>HMI24</b:Tag>
    <b:SourceType>InternetSite</b:SourceType>
    <b:Guid>{351B51E4-28C6-4CE1-BBB0-C142430FD706}</b:Guid>
    <b:Author>
      <b:Author>
        <b:Corporate>HMICFRS</b:Corporate>
      </b:Author>
    </b:Author>
    <b:Title>An inspection into activism and impartiality in policing</b:Title>
    <b:InternetSiteTitle>hmicfrs.justiceinspectorates.gov.uk</b:InternetSiteTitle>
    <b:Year>2024</b:Year>
    <b:Month>September</b:Month>
    <b:Day>10th</b:Day>
    <b:URL>https://hmicfrs.justiceinspectorates.gov.uk/publication-html/activism-and-impartiality-in-policing/</b:URL>
    <b:RefOrder>72</b:RefOrder>
  </b:Source>
  <b:Source>
    <b:Tag>Mit24</b:Tag>
    <b:SourceType>InternetSite</b:SourceType>
    <b:Guid>{548DA5DC-4500-4895-A12F-B14FDFDEF81D}</b:Guid>
    <b:Title>instituteofgovernment.org.uk</b:Title>
    <b:InternetSiteTitle>Police and crime commissioners</b:InternetSiteTitle>
    <b:Year>2024</b:Year>
    <b:Month>May</b:Month>
    <b:Day>3rd</b:Day>
    <b:URL>https://www.instituteforgovernment.org.uk/explainer/local-elections-2024-police-and-crime-commissioners</b:URL>
    <b:Author>
      <b:Author>
        <b:NameList>
          <b:Person>
            <b:Last>Mitchell</b:Last>
            <b:First>Millie</b:First>
          </b:Person>
          <b:Person>
            <b:Last>Shuttleworth</b:Last>
            <b:First>Kelly</b:First>
          </b:Person>
        </b:NameList>
      </b:Author>
    </b:Author>
    <b:RefOrder>73</b:RefOrder>
  </b:Source>
  <b:Source>
    <b:Tag>Hig17</b:Tag>
    <b:SourceType>InternetSite</b:SourceType>
    <b:Guid>{F9BEA74E-20CF-4E94-905D-657352D6FF3B}</b:Guid>
    <b:Author>
      <b:Author>
        <b:Corporate>High Court of Justice</b:Corporate>
      </b:Author>
    </b:Author>
    <b:Title>Section 38 South Yorkshire Police</b:Title>
    <b:InternetSiteTitle>hmicfrs.justiceinspectorate.gov.uk</b:InternetSiteTitle>
    <b:Year>2017</b:Year>
    <b:Month>September</b:Month>
    <b:Day>9th</b:Day>
    <b:URL>https://assets-hmicfrs.justiceinspectorates.gov.uk/uploads/crompton-v-pcc-approved-judgment.pdf</b:URL>
    <b:RefOrder>36</b:RefOrder>
  </b:Source>
  <b:Source>
    <b:Tag>Mad24</b:Tag>
    <b:SourceType>InternetSite</b:SourceType>
    <b:Guid>{FFCF21A5-710C-4F9F-B869-B520F1A039AA}</b:Guid>
    <b:Title>Tory police and crime commissioner branded ‘totally unacceptable’ after she appears to justify far-right riots</b:Title>
    <b:Year>2024</b:Year>
    <b:InternetSiteTitle>independent.co.uk</b:InternetSiteTitle>
    <b:Month>August</b:Month>
    <b:Day>4th</b:Day>
    <b:URL>https://www.independent.co.uk/news/uk/politics/tory-police-crime-commissioner-statement-riots-b2590879.html</b:URL>
    <b:Author>
      <b:Author>
        <b:NameList>
          <b:Person>
            <b:Last>Maddox</b:Last>
            <b:First>David</b:First>
          </b:Person>
        </b:NameList>
      </b:Author>
    </b:Author>
    <b:RefOrder>74</b:RefOrder>
  </b:Source>
  <b:Source>
    <b:Tag>Col24</b:Tag>
    <b:SourceType>InternetSite</b:SourceType>
    <b:Guid>{C809927E-3B93-4273-BCEE-420F373EE840}</b:Guid>
    <b:Author>
      <b:Author>
        <b:Corporate>College of Policing</b:Corporate>
      </b:Author>
    </b:Author>
    <b:Title>Professional Standards APP</b:Title>
    <b:InternetSiteTitle>college.policing.uk</b:InternetSiteTitle>
    <b:Year>2024</b:Year>
    <b:URL>https://www.college.police.uk/app/professional-standards</b:URL>
    <b:RefOrder>75</b:RefOrder>
  </b:Source>
  <b:Source>
    <b:Tag>Con23</b:Tag>
    <b:SourceType>Book</b:SourceType>
    <b:Guid>{C8DDE6EC-D3C8-446D-9106-04DE33B9770F}</b:Guid>
    <b:Title>Europe in the Age of Post-Truth Politics : Populism, Disinformation and the Public Sphere</b:Title>
    <b:Year>2023</b:Year>
    <b:Author>
      <b:Author>
        <b:NameList>
          <b:Person>
            <b:Last>Conrad</b:Last>
            <b:First>Maximilian</b:First>
          </b:Person>
        </b:NameList>
      </b:Author>
    </b:Author>
    <b:City>Cham</b:City>
    <b:Publisher>Springer Nature</b:Publisher>
    <b:RefOrder>76</b:RefOrder>
  </b:Source>
  <b:Source>
    <b:Tag>CTI24</b:Tag>
    <b:SourceType>InternetSite</b:SourceType>
    <b:Guid>{988E347D-74BB-4E40-9B55-893C68532C41}</b:Guid>
    <b:Title>Indepenent Review of Prevent</b:Title>
    <b:Year>2024</b:Year>
    <b:Author>
      <b:Author>
        <b:Corporate>CT Insight</b:Corporate>
      </b:Author>
    </b:Author>
    <b:InternetSiteTitle>ctinsight.net</b:InternetSiteTitle>
    <b:Month>February</b:Month>
    <b:Day>22nd</b:Day>
    <b:URL>https://ctinsight.net/independent-review-of-prevent-progress-report/</b:URL>
    <b:RefOrder>37</b:RefOrder>
  </b:Source>
  <b:Source>
    <b:Tag>Rig19</b:Tag>
    <b:SourceType>InternetSite</b:SourceType>
    <b:Guid>{0AB617E1-839B-483C-8C2E-D85219A19526}</b:Guid>
    <b:Author>
      <b:Author>
        <b:Corporate>Rights &amp; Security International</b:Corporate>
      </b:Author>
    </b:Author>
    <b:Title>OVERNMENT REMOVES LORD CARLILE AS PREVENT REVIEWER, CONCEDING RWUK’S LEGAL CHALLENGE TO HIS INDEPENDENCE</b:Title>
    <b:InternetSiteTitle>rightsandsecurity.org</b:InternetSiteTitle>
    <b:Year>2019</b:Year>
    <b:Month>December</b:Month>
    <b:Day>20th</b:Day>
    <b:URL>https://www.rightsandsecurity.org/impact/entry/government-removes-lord-carlile-as-prevent-reviewer-conceding-rwuks-legal-challenge-to-his-independence</b:URL>
    <b:RefOrder>38</b:RefOrder>
  </b:Source>
  <b:Source>
    <b:Tag>Amn21</b:Tag>
    <b:SourceType>InternetSite</b:SourceType>
    <b:Guid>{586F6651-8EA5-4C06-805C-EAD6DE75D63B}</b:Guid>
    <b:Author>
      <b:Author>
        <b:Corporate>Amnesty International</b:Corporate>
      </b:Author>
    </b:Author>
    <b:Title>UK: NGOs Condemn appointment of William Shawcross and announce civil society-led review of Prevent</b:Title>
    <b:InternetSiteTitle>amnesty.org</b:InternetSiteTitle>
    <b:Year>2021</b:Year>
    <b:Month>February</b:Month>
    <b:Day>16th</b:Day>
    <b:URL>https://www.amnesty.org/en/latest/press-release/2021/02/uk-ngos-condemn-appointment-of-william-shawcross-and-announce-civil-society-led-review-of-prevent/</b:URL>
    <b:RefOrder>77</b:RefOrder>
  </b:Source>
  <b:Source>
    <b:Tag>Rig23</b:Tag>
    <b:SourceType>InternetSite</b:SourceType>
    <b:Guid>{B12C7F4E-4287-40CF-A752-7E3B1E27A05D}</b:Guid>
    <b:Author>
      <b:Author>
        <b:Corporate>Rights &amp; Security International</b:Corporate>
      </b:Author>
    </b:Author>
    <b:Title>Emails raise concerns about potential Home Office interference in the Independent Review of Prevent, says Rights &amp; Security International</b:Title>
    <b:InternetSiteTitle>rightsandsecurity.org</b:InternetSiteTitle>
    <b:Year>2023</b:Year>
    <b:Month>January</b:Month>
    <b:Day>23rd</b:Day>
    <b:URL>https://www.rightsandsecurity.org/action/advocacy/entry/emails-raise-concerns-about-potential-home-office-interference-in-the-independent-review-of-prevent-says-rights-security-internationa</b:URL>
    <b:RefOrder>78</b:RefOrder>
  </b:Source>
  <b:Source>
    <b:Tag>Che09</b:Tag>
    <b:SourceType>Book</b:SourceType>
    <b:Guid>{40EE0E59-84F5-44A5-81B7-BD6E90600D95}</b:Guid>
    <b:Title>Just a Job?: Communication, Ethics, and Professional Life</b:Title>
    <b:Year>2009</b:Year>
    <b:City>New York</b:City>
    <b:Publisher>Oxford University Press</b:Publisher>
    <b:Author>
      <b:Author>
        <b:NameList>
          <b:Person>
            <b:Last>Cheney</b:Last>
            <b:First>George</b:First>
          </b:Person>
        </b:NameList>
      </b:Author>
    </b:Author>
    <b:RefOrder>39</b:RefOrder>
  </b:Source>
  <b:Source>
    <b:Tag>HMG23</b:Tag>
    <b:SourceType>DocumentFromInternetSite</b:SourceType>
    <b:Guid>{94626921-42B5-4A4B-8401-4696EA41DCD1}</b:Guid>
    <b:Title>Prevent duty toolkit for local authorities</b:Title>
    <b:Year>2023</b:Year>
    <b:InternetSiteTitle>assets.publishing.service.gov.uk</b:InternetSiteTitle>
    <b:URL>https://assets.publishing.service.gov.uk/media/64f857d3a78c5f0014887184/Prevent_duty_guidance_toolkit_for_local_authorities.pdf</b:URL>
    <b:Author>
      <b:Author>
        <b:Corporate>HM Government</b:Corporate>
      </b:Author>
    </b:Author>
    <b:RefOrder>40</b:RefOrder>
  </b:Source>
  <b:Source>
    <b:Tag>Bou17</b:Tag>
    <b:SourceType>Book</b:SourceType>
    <b:Guid>{7F4E3255-3F9D-44CB-B972-CB279EFAECEE}</b:Guid>
    <b:Title>The Future of Local Government in Europe : Lessons from Research and Practice in 31 Countries</b:Title>
    <b:Year>2017</b:Year>
    <b:City>Paris</b:City>
    <b:Publisher>Nomos Verlagsgesellschaft mbH &amp; Co. KG</b:Publisher>
    <b:Author>
      <b:Author>
        <b:NameList>
          <b:Person>
            <b:Last>Bouckaert</b:Last>
            <b:First>Geert</b:First>
          </b:Person>
          <b:Person>
            <b:Last>Kuhlmann</b:Last>
            <b:First>Sabine</b:First>
          </b:Person>
          <b:Person>
            <b:Last>Schwab</b:Last>
            <b:First>Christian</b:First>
          </b:Person>
        </b:NameList>
      </b:Author>
    </b:Author>
    <b:RefOrder>79</b:RefOrder>
  </b:Source>
  <b:Source>
    <b:Tag>Loc23</b:Tag>
    <b:SourceType>InternetSite</b:SourceType>
    <b:Guid>{F1A06AC3-2138-4F9C-9804-904285BEC963}</b:Guid>
    <b:Title>Lessons learnt on bringing regulatory services into a unitary authority</b:Title>
    <b:Year>2023</b:Year>
    <b:Author>
      <b:Author>
        <b:Corporate>Local Government Association</b:Corporate>
      </b:Author>
    </b:Author>
    <b:InternetSiteTitle>local.gov.uk</b:InternetSiteTitle>
    <b:Month>January</b:Month>
    <b:Day>6th</b:Day>
    <b:URL>https://www.local.gov.uk/parliament/briefings-and-responses/lessons-learnt-bringing-regulatory-services-unitary-authority</b:URL>
    <b:RefOrder>41</b:RefOrder>
  </b:Source>
  <b:Source>
    <b:Tag>Har21</b:Tag>
    <b:SourceType>Book</b:SourceType>
    <b:Guid>{7CB0A918-D302-41DB-B44F-C0CDB44F7361}</b:Guid>
    <b:Title>Localism and the design of political systems</b:Title>
    <b:Year>2021</b:Year>
    <b:City>Routledge</b:City>
    <b:Publisher>Taylor &amp; Francis Group</b:Publisher>
    <b:Author>
      <b:Author>
        <b:NameList>
          <b:Person>
            <b:Last>Harmes</b:Last>
            <b:First>Rick</b:First>
          </b:Person>
        </b:NameList>
      </b:Author>
    </b:Author>
    <b:RefOrder>42</b:RefOrder>
  </b:Source>
  <b:Source>
    <b:Tag>Div23</b:Tag>
    <b:SourceType>InternetSite</b:SourceType>
    <b:Guid>{4D66BBCC-C55B-431A-ABAF-34F89F531541}</b:Guid>
    <b:Title>Census 2021 data reveals ethnic make up of UK population</b:Title>
    <b:Year>2023</b:Year>
    <b:Author>
      <b:Author>
        <b:Corporate>Diversity UK</b:Corporate>
      </b:Author>
    </b:Author>
    <b:InternetSiteTitle>diversityuk.org</b:InternetSiteTitle>
    <b:Month>March </b:Month>
    <b:Day>20</b:Day>
    <b:URL>https://diversityuk.org/census-2021-data-reveals-ethnic-make-up-of-uk-population/</b:URL>
    <b:RefOrder>43</b:RefOrder>
  </b:Source>
  <b:Source>
    <b:Tag>Bus201</b:Tag>
    <b:SourceType>Book</b:SourceType>
    <b:Guid>{6458120A-BD66-43BE-B495-17BCD9DFECD2}</b:Guid>
    <b:Title>The Prevent Duty in Education : Impact, Enactment and Implications</b:Title>
    <b:Year>2020</b:Year>
    <b:City>Cham</b:City>
    <b:Publisher>Springer Nature</b:Publisher>
    <b:Author>
      <b:Author>
        <b:NameList>
          <b:Person>
            <b:Last>Busher</b:Last>
            <b:First>Joel</b:First>
          </b:Person>
          <b:Person>
            <b:Last>Jerome</b:Last>
            <b:First>Lee</b:First>
          </b:Person>
        </b:NameList>
      </b:Author>
    </b:Author>
    <b:RefOrder>80</b:RefOrder>
  </b:Source>
  <b:Source>
    <b:Tag>Hai21</b:Tag>
    <b:SourceType>InternetSite</b:SourceType>
    <b:Guid>{CE381A01-88B0-46ED-82BF-17A8895919AD}</b:Guid>
    <b:Title>Tory MP doubles down on claim white privilege is 'an extremist ideology</b:Title>
    <b:Year>2021</b:Year>
    <b:InternetSiteTitle>LBC News</b:InternetSiteTitle>
    <b:Month>October</b:Month>
    <b:Day>10th</b:Day>
    <b:URL>https://www.lbc.co.uk/news/tory-mp-doubles-down-on-claim-white-privilege-is-an-extremist-ideology/</b:URL>
    <b:Author>
      <b:Author>
        <b:NameList>
          <b:Person>
            <b:Last>Haigh</b:Last>
            <b:First>Elizabeth</b:First>
          </b:Person>
        </b:NameList>
      </b:Author>
    </b:Author>
    <b:RefOrder>45</b:RefOrder>
  </b:Source>
  <b:Source>
    <b:Tag>Amn22</b:Tag>
    <b:SourceType>InternetSite</b:SourceType>
    <b:Guid>{F677C27E-31E3-4192-BC4E-B852CC1128C2}</b:Guid>
    <b:Author>
      <b:Author>
        <b:Corporate>Amnesty International</b:Corporate>
      </b:Author>
    </b:Author>
    <b:Title>Is the Prevent programme racist?</b:Title>
    <b:InternetSiteTitle>amnesty.org.uk</b:InternetSiteTitle>
    <b:Year>2022</b:Year>
    <b:Month>October</b:Month>
    <b:Day>10th</b:Day>
    <b:URL>https://www.amnesty.org.uk/blogs/campaigns-blog/prevent-programme-racist</b:URL>
    <b:RefOrder>44</b:RefOrder>
  </b:Source>
  <b:Source>
    <b:Tag>Kal18</b:Tag>
    <b:SourceType>Book</b:SourceType>
    <b:Guid>{2B6BF0D0-9161-4C8D-8786-6BA6E340781C}</b:Guid>
    <b:Title>White privilege: the myth of a post-racial society</b:Title>
    <b:Year>2018</b:Year>
    <b:City>Bristol</b:City>
    <b:Publisher>The Policy Press</b:Publisher>
    <b:Author>
      <b:Author>
        <b:NameList>
          <b:Person>
            <b:Last>Kalwant</b:Last>
            <b:First>Bhopal</b:First>
          </b:Person>
        </b:NameList>
      </b:Author>
    </b:Author>
    <b:RefOrder>81</b:RefOrder>
  </b:Source>
  <b:Source>
    <b:Tag>Gil24</b:Tag>
    <b:SourceType>Book</b:SourceType>
    <b:Guid>{E1E66654-8B9D-4A04-8B07-E608C26D1B86}</b:Guid>
    <b:Title>Critical Race Theory in Education</b:Title>
    <b:Year>2024</b:Year>
    <b:City>Oxford</b:City>
    <b:Publisher>Taylor &amp; Francis Group</b:Publisher>
    <b:Author>
      <b:Author>
        <b:NameList>
          <b:Person>
            <b:Last>Gillborn</b:Last>
            <b:First>David</b:First>
          </b:Person>
        </b:NameList>
      </b:Author>
    </b:Author>
    <b:RefOrder>46</b:RefOrder>
  </b:Source>
  <b:Source>
    <b:Tag>Con20</b:Tag>
    <b:SourceType>Book</b:SourceType>
    <b:Guid>{0ECEB8BE-9499-4484-AC86-FCC29C716726}</b:Guid>
    <b:Title>Public Value Mangement, Governance and Refrom in Britain</b:Title>
    <b:Year>2020</b:Year>
    <b:City>Cham</b:City>
    <b:Publisher>Springer Nature</b:Publisher>
    <b:Author>
      <b:Author>
        <b:NameList>
          <b:Person>
            <b:Last>Connolly</b:Last>
            <b:First>John</b:First>
          </b:Person>
          <b:Person>
            <b:Last>van der Zwet</b:Last>
            <b:First>Arno</b:First>
          </b:Person>
        </b:NameList>
      </b:Author>
    </b:Author>
    <b:RefOrder>47</b:RefOrder>
  </b:Source>
  <b:Source>
    <b:Tag>Sun10</b:Tag>
    <b:SourceType>Book</b:SourceType>
    <b:Guid>{0FBECB90-53D4-47DE-A2A2-9A004FA4D18C}</b:Guid>
    <b:Title>Sun Tzu on the Art of War</b:Title>
    <b:Year>1910</b:Year>
    <b:City>London</b:City>
    <b:Publisher>Luzac &amp; Co </b:Publisher>
    <b:Author>
      <b:Author>
        <b:NameList>
          <b:Person>
            <b:Last>Sunzi</b:Last>
          </b:Person>
        </b:NameList>
      </b:Author>
    </b:Author>
    <b:RefOrder>2</b:RefOrder>
  </b:Source>
  <b:Source>
    <b:Tag>Jac12</b:Tag>
    <b:SourceType>Book</b:SourceType>
    <b:Guid>{0AFA5A6E-6FB4-44ED-8592-E71BFAA3D962}</b:Guid>
    <b:Title>Policing by consent: understanding the dynamics of police power and legitimacy</b:Title>
    <b:Year>2012</b:Year>
    <b:City>London</b:City>
    <b:Publisher>Rapidity Ltd</b:Publisher>
    <b:Author>
      <b:Author>
        <b:NameList>
          <b:Person>
            <b:Last>Jackson</b:Last>
            <b:First>Jonathon</b:First>
          </b:Person>
          <b:Person>
            <b:Last>Hoigh</b:Last>
            <b:First>Mike</b:First>
          </b:Person>
          <b:Person>
            <b:Last>Bradford</b:Last>
            <b:First>Ben</b:First>
          </b:Person>
        </b:NameList>
      </b:Author>
    </b:Author>
    <b:RefOrder>4</b:RefOrder>
  </b:Source>
  <b:Source>
    <b:Tag>The22</b:Tag>
    <b:SourceType>InternetSite</b:SourceType>
    <b:Guid>{35E3F979-4F85-4152-A454-F2B93F60EB5B}</b:Guid>
    <b:Title>Fundamental Refrom in UK Policing</b:Title>
    <b:Year>2022</b:Year>
    <b:Author>
      <b:Author>
        <b:Corporate>The Police Foundation</b:Corporate>
      </b:Author>
    </b:Author>
    <b:InternetSiteTitle>police-foundation.org.uk</b:InternetSiteTitle>
    <b:Month>February</b:Month>
    <b:Day>22nd</b:Day>
    <b:URL>https://www.police-foundation.org.uk/news/only-fundamental-reform-can-reverse-the-crisis-of-confidence-in-policing-says-chair-of-strategic-review-of-policing/</b:URL>
    <b:RefOrder>8</b:RefOrder>
  </b:Source>
  <b:Source>
    <b:Tag>McA23</b:Tag>
    <b:SourceType>InternetSite</b:SourceType>
    <b:Guid>{4D09A56C-4A32-4EAF-8ED2-6682FB7DDCFD}</b:Guid>
    <b:Title>Police forces £700m shortfall </b:Title>
    <b:InternetSiteTitle>unison.org.uk</b:InternetSiteTitle>
    <b:Year>2023</b:Year>
    <b:Month>June</b:Month>
    <b:Day>16th</b:Day>
    <b:URL>https://www.unison.org.uk/news/press-release/2023/06/police-forces-in-england-and-wales-could-face-a-combined-budget-shortfall-of-more-than-700m-by-2026-warns-unison/</b:URL>
    <b:Author>
      <b:Author>
        <b:NameList>
          <b:Person>
            <b:Last>McAnea</b:Last>
            <b:First>Christina</b:First>
          </b:Person>
        </b:NameList>
      </b:Author>
    </b:Author>
    <b:RefOrder>9</b:RefOrder>
  </b:Source>
  <b:Source>
    <b:Tag>Pol24</b:Tag>
    <b:SourceType>InternetSite</b:SourceType>
    <b:Guid>{BC962A37-F22D-4657-A938-7395C680D2B3}</b:Guid>
    <b:Author>
      <b:Author>
        <b:Corporate>Police Digital Service</b:Corporate>
      </b:Author>
    </b:Author>
    <b:Title>The Big Picture</b:Title>
    <b:InternetSiteTitle>pds.police.uk</b:InternetSiteTitle>
    <b:Year>2024</b:Year>
    <b:Month>September</b:Month>
    <b:Day>18th</b:Day>
    <b:URL>https://pds.police.uk/national-policing-digital-strategy-2020/national-policing-digital-strategy-2020-2030/the-big-picture/</b:URL>
    <b:RefOrder>10</b:RefOrder>
  </b:Source>
  <b:Source>
    <b:Tag>Gib24</b:Tag>
    <b:SourceType>InternetSite</b:SourceType>
    <b:Guid>{F9AFFC1C-7AE6-40EF-87F3-D16594A35591}</b:Guid>
    <b:Title>Inspectorates warn that forces face new workforce challenge</b:Title>
    <b:InternetSiteTitle>policinginsight.com</b:InternetSiteTitle>
    <b:Year>2024</b:Year>
    <b:Month>April</b:Month>
    <b:Day>1st</b:Day>
    <b:URL>https://policinginsight.com/feature/analysis/inspectorates-warn-that-forces-face-new-workforce-challenge-as-resignations-among-uplift-recruits-continue-to-grow/</b:URL>
    <b:Author>
      <b:Author>
        <b:NameList>
          <b:Person>
            <b:Last>Gibbons</b:Last>
            <b:First>Sarah</b:First>
          </b:Person>
        </b:NameList>
      </b:Author>
    </b:Author>
    <b:RefOrder>11</b:RefOrder>
  </b:Source>
  <b:Source>
    <b:Tag>Lab24</b:Tag>
    <b:SourceType>InternetSite</b:SourceType>
    <b:Guid>{FFDE8BC9-4E74-40EA-8076-DC485954AE23}</b:Guid>
    <b:Author>
      <b:Author>
        <b:Corporate>Labour Party</b:Corporate>
      </b:Author>
    </b:Author>
    <b:Title>Mission-driven government</b:Title>
    <b:InternetSiteTitle>labour.org.uk</b:InternetSiteTitle>
    <b:Year>2024</b:Year>
    <b:URL>https://labour.org.uk/change/mission-driven-government/</b:URL>
    <b:RefOrder>12</b:RefOrder>
  </b:Source>
  <b:Source>
    <b:Tag>Bul24</b:Tag>
    <b:SourceType>InternetSite</b:SourceType>
    <b:Guid>{7EC345BC-5BC8-43E0-813E-00447AF16F89}</b:Guid>
    <b:Title>Lavour refuses to reveal high recall rates</b:Title>
    <b:InternetSiteTitle>conservativepost.co.uk</b:InternetSiteTitle>
    <b:Year>2024</b:Year>
    <b:Month>October</b:Month>
    <b:Day>22nd</b:Day>
    <b:URL>https://conservativepost.co.uk/labour-refuses-to-reveal-high-recall-rates-yet-releases-1000-more-criminals-how-many-will-reoffend-before-theyre-jailed-again/</b:URL>
    <b:Author>
      <b:Author>
        <b:NameList>
          <b:Person>
            <b:Last>Bullivant</b:Last>
            <b:First>Claire</b:First>
          </b:Person>
        </b:NameList>
      </b:Author>
    </b:Author>
    <b:RefOrder>13</b:RefOrder>
  </b:Source>
  <b:Source>
    <b:Tag>Dia24</b:Tag>
    <b:SourceType>InternetSite</b:SourceType>
    <b:Guid>{B1EF96C5-2814-4506-BEA3-CD17CDEFB1A2}</b:Guid>
    <b:Title>Election manifestos are inevitably a let down</b:Title>
    <b:InternetSiteTitle>qmul.ac.uk</b:InternetSiteTitle>
    <b:Year>2024</b:Year>
    <b:Month>June</b:Month>
    <b:Day>6th</b:Day>
    <b:URL>https://www.qmul.ac.uk/media/news/2024/hss/election-manifestos-are-inevitably-a-letdown--heres-how-we-can-fix-them.html</b:URL>
    <b:Author>
      <b:Author>
        <b:NameList>
          <b:Person>
            <b:Last>Diamond</b:Last>
            <b:First>Patrick</b:First>
          </b:Person>
        </b:NameList>
      </b:Author>
    </b:Author>
    <b:RefOrder>14</b:RefOrder>
  </b:Source>
  <b:Source>
    <b:Tag>Sed24</b:Tag>
    <b:SourceType>InternetSite</b:SourceType>
    <b:Guid>{1D7D70D4-4E11-48D7-9BBB-8D251E488EA9}</b:Guid>
    <b:Title>Cooper vows to end post code lottery in policing</b:Title>
    <b:InternetSiteTitle>bbc.co.uk</b:InternetSiteTitle>
    <b:Year>2024</b:Year>
    <b:Month>November</b:Month>
    <b:Day>19th</b:Day>
    <b:URL>https://www.bbc.co.uk/news/articles/cwy92737l81o</b:URL>
    <b:Author>
      <b:Author>
        <b:NameList>
          <b:Person>
            <b:Last>Seddon</b:Last>
            <b:First>Paul</b:First>
          </b:Person>
        </b:NameList>
      </b:Author>
    </b:Author>
    <b:RefOrder>48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815BC7-6BF8-4E5F-AEA2-60F5F8425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2199</TotalTime>
  <Pages>33</Pages>
  <Words>7888</Words>
  <Characters>44964</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Merseyside Police</Company>
  <LinksUpToDate>false</LinksUpToDate>
  <CharactersWithSpaces>52747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 MSc Policing (Operational and Strategic Leadership)</dc:title>
  <dc:subject>Assignment – Corporate governance in policing</dc:subject>
  <dc:creator/>
  <cp:keywords/>
  <dc:description/>
  <cp:lastModifiedBy>Leyland Martin</cp:lastModifiedBy>
  <cp:revision>1346</cp:revision>
  <dcterms:created xsi:type="dcterms:W3CDTF">2024-11-25T12:43:00Z</dcterms:created>
  <dcterms:modified xsi:type="dcterms:W3CDTF">2025-01-02T14:56:00Z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e7215e5-6892-44c5-bd87-118363e84c39_Enabled">
    <vt:lpwstr>true</vt:lpwstr>
  </property>
  <property fmtid="{D5CDD505-2E9C-101B-9397-08002B2CF9AE}" pid="3" name="MSIP_Label_fe7215e5-6892-44c5-bd87-118363e84c39_SetDate">
    <vt:lpwstr>2024-11-25T12:57:02Z</vt:lpwstr>
  </property>
  <property fmtid="{D5CDD505-2E9C-101B-9397-08002B2CF9AE}" pid="4" name="MSIP_Label_fe7215e5-6892-44c5-bd87-118363e84c39_Method">
    <vt:lpwstr>Standard</vt:lpwstr>
  </property>
  <property fmtid="{D5CDD505-2E9C-101B-9397-08002B2CF9AE}" pid="5" name="MSIP_Label_fe7215e5-6892-44c5-bd87-118363e84c39_Name">
    <vt:lpwstr>OFFICIAL</vt:lpwstr>
  </property>
  <property fmtid="{D5CDD505-2E9C-101B-9397-08002B2CF9AE}" pid="6" name="MSIP_Label_fe7215e5-6892-44c5-bd87-118363e84c39_SiteId">
    <vt:lpwstr>f3955ea2-4c5d-4e27-ab8d-f6f577fa122d</vt:lpwstr>
  </property>
  <property fmtid="{D5CDD505-2E9C-101B-9397-08002B2CF9AE}" pid="7" name="MSIP_Label_fe7215e5-6892-44c5-bd87-118363e84c39_ActionId">
    <vt:lpwstr>31c9b4b5-b42c-4b68-bfc7-b84e24ea043a</vt:lpwstr>
  </property>
  <property fmtid="{D5CDD505-2E9C-101B-9397-08002B2CF9AE}" pid="8" name="MSIP_Label_fe7215e5-6892-44c5-bd87-118363e84c39_ContentBits">
    <vt:lpwstr>0</vt:lpwstr>
  </property>
</Properties>
</file>