
<file path=[Content_Types].xml><?xml version="1.0" encoding="utf-8"?>
<Types xmlns="http://schemas.openxmlformats.org/package/2006/content-types">
  <Default Extension="bin" ContentType="application/vnd.openxmlformats-officedocument.oleObject"/>
  <Default Extension="png" ContentType="image/png"/>
  <Default Extension="rels" ContentType="application/vnd.openxmlformats-package.relationships+xml"/>
  <Default Extension="xlsx" ContentType="application/vnd.openxmlformats-officedocument.spreadsheetml.sheet"/>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charts/chart2.xml" ContentType="application/vnd.openxmlformats-officedocument.drawingml.chart+xml"/>
  <Override PartName="/word/charts/chart3.xml" ContentType="application/vnd.openxmlformats-officedocument.drawingml.chart+xml"/>
  <Override PartName="/word/charts/style2.xml" ContentType="application/vnd.ms-office.chartstyle+xml"/>
  <Override PartName="/word/charts/colors2.xml" ContentType="application/vnd.ms-office.chartcolorstyle+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charts/chart4.xml" ContentType="application/vnd.openxmlformats-officedocument.drawingml.chart+xml"/>
  <Override PartName="/word/charts/style3.xml" ContentType="application/vnd.ms-office.chartstyle+xml"/>
  <Override PartName="/word/charts/colors3.xml" ContentType="application/vnd.ms-office.chartcolorstyle+xml"/>
  <Override PartName="/word/charts/chart5.xml" ContentType="application/vnd.openxmlformats-officedocument.drawingml.chart+xml"/>
  <Override PartName="/word/charts/style4.xml" ContentType="application/vnd.ms-office.chartstyle+xml"/>
  <Override PartName="/word/charts/colors4.xml" ContentType="application/vnd.ms-office.chartcolorstyle+xml"/>
  <Override PartName="/word/charts/chart6.xml" ContentType="application/vnd.openxmlformats-officedocument.drawingml.chart+xml"/>
  <Override PartName="/word/charts/style5.xml" ContentType="application/vnd.ms-office.chartstyle+xml"/>
  <Override PartName="/word/charts/colors5.xml" ContentType="application/vnd.ms-office.chartcolorstyle+xml"/>
  <Override PartName="/word/charts/chart7.xml" ContentType="application/vnd.openxmlformats-officedocument.drawingml.chart+xml"/>
  <Override PartName="/word/charts/style6.xml" ContentType="application/vnd.ms-office.chartstyle+xml"/>
  <Override PartName="/word/charts/colors6.xml" ContentType="application/vnd.ms-office.chartcolorstyle+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0394E4E8" w14:textId="021E5594" w:rsidR="00444389" w:rsidRPr="00341AB1" w:rsidRDefault="00444389" w:rsidP="00444389">
      <w:pPr>
        <w:rPr>
          <w:rFonts w:ascii="Times New Roman" w:hAnsi="Times New Roman" w:cs="Times New Roman"/>
          <w:sz w:val="22"/>
          <w:lang w:eastAsia="en-US"/>
        </w:rPr>
      </w:pPr>
    </w:p>
    <w:p w14:paraId="60C5B234" w14:textId="77777777" w:rsidR="00444389" w:rsidRPr="00341AB1" w:rsidRDefault="00444389" w:rsidP="00444389">
      <w:pPr>
        <w:rPr>
          <w:rFonts w:ascii="Times New Roman" w:hAnsi="Times New Roman" w:cs="Times New Roman"/>
          <w:sz w:val="22"/>
          <w:lang w:eastAsia="en-US"/>
        </w:rPr>
      </w:pPr>
    </w:p>
    <w:p w14:paraId="71326095" w14:textId="541F4010" w:rsidR="00444389" w:rsidRPr="00341AB1" w:rsidRDefault="00444389" w:rsidP="00444389">
      <w:pPr>
        <w:jc w:val="center"/>
        <w:rPr>
          <w:rFonts w:ascii="Times New Roman" w:hAnsi="Times New Roman" w:cs="Times New Roman"/>
          <w:sz w:val="22"/>
          <w:lang w:eastAsia="en-US"/>
        </w:rPr>
      </w:pPr>
      <w:bookmarkStart w:id="0" w:name="_Hlk58770953"/>
      <w:bookmarkEnd w:id="0"/>
      <w:r w:rsidRPr="00341AB1">
        <w:rPr>
          <w:rFonts w:ascii="Times New Roman" w:hAnsi="Times New Roman" w:cs="Times New Roman"/>
          <w:noProof/>
          <w:sz w:val="22"/>
          <w:lang w:eastAsia="en-US"/>
        </w:rPr>
        <w:drawing>
          <wp:inline distT="0" distB="0" distL="0" distR="0" wp14:anchorId="4DE980C6" wp14:editId="11FE1967">
            <wp:extent cx="4018938" cy="1473200"/>
            <wp:effectExtent l="0" t="0" r="635" b="0"/>
            <wp:docPr id="4" name="图片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
                    <a:stretch>
                      <a:fillRect/>
                    </a:stretch>
                  </pic:blipFill>
                  <pic:spPr>
                    <a:xfrm>
                      <a:off x="0" y="0"/>
                      <a:ext cx="4045959" cy="1483105"/>
                    </a:xfrm>
                    <a:prstGeom prst="rect">
                      <a:avLst/>
                    </a:prstGeom>
                  </pic:spPr>
                </pic:pic>
              </a:graphicData>
            </a:graphic>
          </wp:inline>
        </w:drawing>
      </w:r>
    </w:p>
    <w:p w14:paraId="34B0195C" w14:textId="77777777" w:rsidR="00444389" w:rsidRPr="00341AB1" w:rsidRDefault="00444389" w:rsidP="00444389">
      <w:pPr>
        <w:rPr>
          <w:rFonts w:ascii="Times New Roman" w:hAnsi="Times New Roman" w:cs="Times New Roman"/>
          <w:sz w:val="22"/>
          <w:lang w:eastAsia="en-US"/>
        </w:rPr>
      </w:pPr>
    </w:p>
    <w:p w14:paraId="2CE80244" w14:textId="77777777" w:rsidR="00444389" w:rsidRPr="00341AB1" w:rsidRDefault="00444389" w:rsidP="00444389">
      <w:pPr>
        <w:spacing w:line="480" w:lineRule="auto"/>
        <w:ind w:leftChars="500" w:left="1050"/>
        <w:rPr>
          <w:rFonts w:ascii="Times New Roman" w:hAnsi="Times New Roman" w:cs="Times New Roman"/>
          <w:sz w:val="24"/>
          <w:szCs w:val="24"/>
          <w:lang w:eastAsia="en-US"/>
        </w:rPr>
      </w:pPr>
    </w:p>
    <w:p w14:paraId="27E4EFF5" w14:textId="77777777" w:rsidR="00444389" w:rsidRPr="00341AB1" w:rsidRDefault="00444389" w:rsidP="00444389">
      <w:pPr>
        <w:spacing w:line="480" w:lineRule="auto"/>
        <w:ind w:leftChars="500" w:left="1050"/>
        <w:rPr>
          <w:rFonts w:ascii="Times New Roman" w:hAnsi="Times New Roman" w:cs="Times New Roman"/>
          <w:sz w:val="24"/>
          <w:szCs w:val="24"/>
          <w:lang w:eastAsia="en-US"/>
        </w:rPr>
      </w:pPr>
    </w:p>
    <w:p w14:paraId="62C9A12E" w14:textId="7ABFB739" w:rsidR="00444389" w:rsidRPr="00341AB1" w:rsidRDefault="00444389" w:rsidP="00264398">
      <w:pPr>
        <w:spacing w:line="480" w:lineRule="auto"/>
        <w:ind w:leftChars="900" w:left="1890"/>
        <w:rPr>
          <w:rFonts w:ascii="Times New Roman" w:hAnsi="Times New Roman" w:cs="Times New Roman"/>
          <w:sz w:val="24"/>
          <w:szCs w:val="24"/>
          <w:lang w:eastAsia="en-US"/>
        </w:rPr>
      </w:pPr>
      <w:r w:rsidRPr="00341AB1">
        <w:rPr>
          <w:rFonts w:ascii="Times New Roman" w:hAnsi="Times New Roman" w:cs="Times New Roman"/>
          <w:sz w:val="24"/>
          <w:szCs w:val="24"/>
          <w:lang w:eastAsia="en-US"/>
        </w:rPr>
        <w:t>Unit code</w:t>
      </w:r>
      <w:r w:rsidRPr="00341AB1">
        <w:rPr>
          <w:rFonts w:ascii="Times New Roman" w:hAnsi="Times New Roman" w:cs="Times New Roman"/>
          <w:sz w:val="24"/>
          <w:szCs w:val="24"/>
          <w:lang w:eastAsia="en-US"/>
        </w:rPr>
        <w:t>：</w:t>
      </w:r>
      <w:r w:rsidRPr="00341AB1">
        <w:rPr>
          <w:rFonts w:ascii="Times New Roman" w:hAnsi="Times New Roman" w:cs="Times New Roman"/>
          <w:sz w:val="24"/>
          <w:szCs w:val="24"/>
          <w:lang w:eastAsia="en-US"/>
        </w:rPr>
        <w:t>BMMB7013</w:t>
      </w:r>
    </w:p>
    <w:p w14:paraId="6C395BD7" w14:textId="77777777" w:rsidR="00444389" w:rsidRPr="00341AB1" w:rsidRDefault="00444389" w:rsidP="00264398">
      <w:pPr>
        <w:spacing w:line="480" w:lineRule="auto"/>
        <w:ind w:leftChars="900" w:left="1890"/>
        <w:rPr>
          <w:rFonts w:ascii="Times New Roman" w:hAnsi="Times New Roman" w:cs="Times New Roman"/>
          <w:sz w:val="24"/>
          <w:szCs w:val="24"/>
          <w:lang w:eastAsia="en-US"/>
        </w:rPr>
      </w:pPr>
      <w:r w:rsidRPr="00341AB1">
        <w:rPr>
          <w:rFonts w:ascii="Times New Roman" w:hAnsi="Times New Roman" w:cs="Times New Roman"/>
          <w:sz w:val="24"/>
          <w:szCs w:val="24"/>
          <w:lang w:eastAsia="en-US"/>
        </w:rPr>
        <w:t xml:space="preserve">Unit </w:t>
      </w:r>
      <w:proofErr w:type="spellStart"/>
      <w:r w:rsidRPr="00341AB1">
        <w:rPr>
          <w:rFonts w:ascii="Times New Roman" w:hAnsi="Times New Roman" w:cs="Times New Roman"/>
          <w:sz w:val="24"/>
          <w:szCs w:val="24"/>
          <w:lang w:eastAsia="en-US"/>
        </w:rPr>
        <w:t>title</w:t>
      </w:r>
      <w:r w:rsidRPr="00341AB1">
        <w:rPr>
          <w:rFonts w:ascii="Times New Roman" w:hAnsi="Times New Roman" w:cs="Times New Roman"/>
          <w:sz w:val="24"/>
          <w:szCs w:val="24"/>
          <w:lang w:eastAsia="en-US"/>
        </w:rPr>
        <w:t>：</w:t>
      </w:r>
      <w:r w:rsidRPr="00341AB1">
        <w:rPr>
          <w:rFonts w:ascii="Times New Roman" w:hAnsi="Times New Roman" w:cs="Times New Roman"/>
          <w:sz w:val="24"/>
          <w:szCs w:val="24"/>
          <w:lang w:eastAsia="en-US"/>
        </w:rPr>
        <w:t>Strategic</w:t>
      </w:r>
      <w:proofErr w:type="spellEnd"/>
      <w:r w:rsidRPr="00341AB1">
        <w:rPr>
          <w:rFonts w:ascii="Times New Roman" w:hAnsi="Times New Roman" w:cs="Times New Roman"/>
          <w:sz w:val="24"/>
          <w:szCs w:val="24"/>
          <w:lang w:eastAsia="en-US"/>
        </w:rPr>
        <w:t xml:space="preserve"> Management</w:t>
      </w:r>
    </w:p>
    <w:p w14:paraId="6F854A27" w14:textId="77777777" w:rsidR="00444389" w:rsidRPr="00341AB1" w:rsidRDefault="00444389" w:rsidP="00264398">
      <w:pPr>
        <w:spacing w:line="480" w:lineRule="auto"/>
        <w:ind w:leftChars="900" w:left="1890"/>
        <w:rPr>
          <w:rFonts w:ascii="Times New Roman" w:hAnsi="Times New Roman" w:cs="Times New Roman"/>
          <w:sz w:val="24"/>
          <w:szCs w:val="24"/>
          <w:lang w:eastAsia="en-US"/>
        </w:rPr>
      </w:pPr>
      <w:r w:rsidRPr="00341AB1">
        <w:rPr>
          <w:rFonts w:ascii="Times New Roman" w:hAnsi="Times New Roman" w:cs="Times New Roman"/>
          <w:sz w:val="24"/>
          <w:szCs w:val="24"/>
          <w:lang w:eastAsia="en-US"/>
        </w:rPr>
        <w:t>Tutor’s name: Gareth Hughes</w:t>
      </w:r>
    </w:p>
    <w:p w14:paraId="677AAE88" w14:textId="1AE885CB" w:rsidR="00444389" w:rsidRPr="00341AB1" w:rsidRDefault="00444389" w:rsidP="00264398">
      <w:pPr>
        <w:spacing w:line="480" w:lineRule="auto"/>
        <w:ind w:leftChars="900" w:left="1890"/>
        <w:rPr>
          <w:rFonts w:ascii="Times New Roman" w:hAnsi="Times New Roman" w:cs="Times New Roman"/>
          <w:sz w:val="24"/>
          <w:szCs w:val="24"/>
          <w:lang w:eastAsia="en-US"/>
        </w:rPr>
      </w:pPr>
      <w:r w:rsidRPr="00341AB1">
        <w:rPr>
          <w:rFonts w:ascii="Times New Roman" w:hAnsi="Times New Roman" w:cs="Times New Roman"/>
          <w:sz w:val="24"/>
          <w:szCs w:val="24"/>
          <w:lang w:eastAsia="en-US"/>
        </w:rPr>
        <w:t>Report title: Research on Daimler new energy vehicle strategy</w:t>
      </w:r>
    </w:p>
    <w:p w14:paraId="688674B1" w14:textId="688BC1C4" w:rsidR="00444389" w:rsidRPr="00341AB1" w:rsidRDefault="00444389" w:rsidP="00264398">
      <w:pPr>
        <w:spacing w:line="480" w:lineRule="auto"/>
        <w:ind w:leftChars="900" w:left="1890"/>
        <w:rPr>
          <w:rFonts w:ascii="Times New Roman" w:hAnsi="Times New Roman" w:cs="Times New Roman"/>
          <w:sz w:val="24"/>
          <w:szCs w:val="24"/>
          <w:lang w:eastAsia="en-US"/>
        </w:rPr>
      </w:pPr>
      <w:r w:rsidRPr="00341AB1">
        <w:rPr>
          <w:rFonts w:ascii="Times New Roman" w:hAnsi="Times New Roman" w:cs="Times New Roman"/>
          <w:sz w:val="24"/>
          <w:szCs w:val="24"/>
          <w:lang w:eastAsia="en-US"/>
        </w:rPr>
        <w:t xml:space="preserve">Student name: </w:t>
      </w:r>
      <w:proofErr w:type="spellStart"/>
      <w:r w:rsidRPr="00341AB1">
        <w:rPr>
          <w:rFonts w:ascii="Times New Roman" w:hAnsi="Times New Roman" w:cs="Times New Roman"/>
          <w:sz w:val="24"/>
          <w:szCs w:val="24"/>
          <w:lang w:eastAsia="en-US"/>
        </w:rPr>
        <w:t>Juuzhen</w:t>
      </w:r>
      <w:proofErr w:type="spellEnd"/>
      <w:r w:rsidRPr="00341AB1">
        <w:rPr>
          <w:rFonts w:ascii="Times New Roman" w:hAnsi="Times New Roman" w:cs="Times New Roman"/>
          <w:sz w:val="24"/>
          <w:szCs w:val="24"/>
          <w:lang w:eastAsia="en-US"/>
        </w:rPr>
        <w:t xml:space="preserve"> Du</w:t>
      </w:r>
    </w:p>
    <w:p w14:paraId="6F9133E9" w14:textId="1D616B4E" w:rsidR="00444389" w:rsidRPr="00341AB1" w:rsidRDefault="00444389" w:rsidP="00264398">
      <w:pPr>
        <w:spacing w:line="480" w:lineRule="auto"/>
        <w:ind w:leftChars="900" w:left="1890"/>
        <w:rPr>
          <w:rFonts w:ascii="Times New Roman" w:hAnsi="Times New Roman" w:cs="Times New Roman"/>
          <w:sz w:val="28"/>
          <w:szCs w:val="28"/>
          <w:lang w:eastAsia="en-US"/>
        </w:rPr>
        <w:sectPr w:rsidR="00444389" w:rsidRPr="00341AB1">
          <w:pgSz w:w="11906" w:h="16838"/>
          <w:pgMar w:top="1440" w:right="1800" w:bottom="1440" w:left="1800" w:header="851" w:footer="992" w:gutter="0"/>
          <w:cols w:space="425"/>
          <w:docGrid w:type="lines" w:linePitch="312"/>
        </w:sectPr>
      </w:pPr>
      <w:r w:rsidRPr="00341AB1">
        <w:rPr>
          <w:rFonts w:ascii="Times New Roman" w:hAnsi="Times New Roman" w:cs="Times New Roman"/>
          <w:sz w:val="24"/>
          <w:szCs w:val="24"/>
          <w:lang w:eastAsia="en-US"/>
        </w:rPr>
        <w:t>Student number: 2009564</w:t>
      </w:r>
    </w:p>
    <w:p w14:paraId="2C0ADAB8" w14:textId="167C5079" w:rsidR="00A1716F" w:rsidRPr="00341AB1" w:rsidRDefault="00D57646" w:rsidP="00D55895">
      <w:pPr>
        <w:spacing w:line="480" w:lineRule="auto"/>
        <w:jc w:val="center"/>
        <w:rPr>
          <w:rFonts w:ascii="Times New Roman" w:hAnsi="Times New Roman" w:cs="Times New Roman"/>
          <w:b/>
          <w:bCs/>
          <w:sz w:val="24"/>
          <w:szCs w:val="24"/>
        </w:rPr>
      </w:pPr>
      <w:r>
        <w:rPr>
          <w:rFonts w:ascii="Times New Roman" w:hAnsi="Times New Roman" w:cs="Times New Roman"/>
          <w:b/>
          <w:bCs/>
          <w:sz w:val="24"/>
          <w:szCs w:val="24"/>
        </w:rPr>
        <w:lastRenderedPageBreak/>
        <w:t>A S</w:t>
      </w:r>
      <w:r>
        <w:rPr>
          <w:rFonts w:ascii="Times New Roman" w:hAnsi="Times New Roman" w:cs="Times New Roman" w:hint="eastAsia"/>
          <w:b/>
          <w:bCs/>
          <w:sz w:val="24"/>
          <w:szCs w:val="24"/>
        </w:rPr>
        <w:t>tudy</w:t>
      </w:r>
      <w:r w:rsidR="00A1716F" w:rsidRPr="00341AB1">
        <w:rPr>
          <w:rFonts w:ascii="Times New Roman" w:hAnsi="Times New Roman" w:cs="Times New Roman"/>
          <w:b/>
          <w:bCs/>
          <w:sz w:val="24"/>
          <w:szCs w:val="24"/>
        </w:rPr>
        <w:t xml:space="preserve"> on </w:t>
      </w:r>
      <w:r w:rsidR="00715CBA" w:rsidRPr="00341AB1">
        <w:rPr>
          <w:rFonts w:ascii="Times New Roman" w:hAnsi="Times New Roman" w:cs="Times New Roman"/>
          <w:b/>
          <w:bCs/>
          <w:sz w:val="24"/>
          <w:szCs w:val="24"/>
        </w:rPr>
        <w:t>Daimler</w:t>
      </w:r>
      <w:r>
        <w:rPr>
          <w:rFonts w:ascii="Times New Roman" w:hAnsi="Times New Roman" w:cs="Times New Roman"/>
          <w:b/>
          <w:bCs/>
          <w:sz w:val="24"/>
          <w:szCs w:val="24"/>
        </w:rPr>
        <w:t xml:space="preserve"> AG</w:t>
      </w:r>
      <w:r w:rsidR="00715CBA" w:rsidRPr="00341AB1">
        <w:rPr>
          <w:rFonts w:ascii="Times New Roman" w:hAnsi="Times New Roman" w:cs="Times New Roman"/>
          <w:b/>
          <w:bCs/>
          <w:sz w:val="24"/>
          <w:szCs w:val="24"/>
        </w:rPr>
        <w:t xml:space="preserve"> </w:t>
      </w:r>
      <w:proofErr w:type="spellStart"/>
      <w:r>
        <w:rPr>
          <w:rFonts w:ascii="Times New Roman" w:hAnsi="Times New Roman" w:cs="Times New Roman"/>
          <w:b/>
          <w:bCs/>
          <w:sz w:val="24"/>
          <w:szCs w:val="24"/>
        </w:rPr>
        <w:t>EV</w:t>
      </w:r>
      <w:r w:rsidR="00A1716F" w:rsidRPr="00341AB1">
        <w:rPr>
          <w:rFonts w:ascii="Times New Roman" w:hAnsi="Times New Roman" w:cs="Times New Roman"/>
          <w:b/>
          <w:bCs/>
          <w:sz w:val="24"/>
          <w:szCs w:val="24"/>
        </w:rPr>
        <w:t>strategy</w:t>
      </w:r>
      <w:proofErr w:type="spellEnd"/>
    </w:p>
    <w:p w14:paraId="3775952B" w14:textId="77777777" w:rsidR="00A1716F" w:rsidRPr="00341AB1" w:rsidRDefault="00A1716F" w:rsidP="00D55895">
      <w:pPr>
        <w:spacing w:line="480" w:lineRule="auto"/>
        <w:rPr>
          <w:rFonts w:ascii="Times New Roman" w:hAnsi="Times New Roman" w:cs="Times New Roman"/>
          <w:sz w:val="24"/>
          <w:szCs w:val="24"/>
        </w:rPr>
      </w:pPr>
    </w:p>
    <w:p w14:paraId="51F7CF29" w14:textId="069E6E25" w:rsidR="00A1716F" w:rsidRPr="00341AB1" w:rsidRDefault="004F6CFA" w:rsidP="00D55895">
      <w:pPr>
        <w:spacing w:line="480" w:lineRule="auto"/>
        <w:rPr>
          <w:rFonts w:ascii="Times New Roman" w:hAnsi="Times New Roman" w:cs="Times New Roman"/>
          <w:b/>
          <w:bCs/>
          <w:sz w:val="24"/>
          <w:szCs w:val="24"/>
        </w:rPr>
      </w:pPr>
      <w:r w:rsidRPr="00341AB1">
        <w:rPr>
          <w:rFonts w:ascii="Times New Roman" w:hAnsi="Times New Roman" w:cs="Times New Roman"/>
          <w:b/>
          <w:bCs/>
          <w:sz w:val="24"/>
          <w:szCs w:val="24"/>
        </w:rPr>
        <w:t>A</w:t>
      </w:r>
      <w:r w:rsidR="00A1716F" w:rsidRPr="00341AB1">
        <w:rPr>
          <w:rFonts w:ascii="Times New Roman" w:hAnsi="Times New Roman" w:cs="Times New Roman"/>
          <w:b/>
          <w:bCs/>
          <w:sz w:val="24"/>
          <w:szCs w:val="24"/>
        </w:rPr>
        <w:t>bstract</w:t>
      </w:r>
      <w:r w:rsidRPr="00341AB1">
        <w:rPr>
          <w:rFonts w:ascii="Times New Roman" w:hAnsi="Times New Roman" w:cs="Times New Roman"/>
          <w:b/>
          <w:bCs/>
          <w:sz w:val="24"/>
          <w:szCs w:val="24"/>
        </w:rPr>
        <w:t>:</w:t>
      </w:r>
    </w:p>
    <w:p w14:paraId="0792DB04" w14:textId="229F1C1D" w:rsidR="002347FA" w:rsidRPr="00341AB1" w:rsidRDefault="00D57646" w:rsidP="00264398">
      <w:pPr>
        <w:spacing w:line="480" w:lineRule="auto"/>
        <w:ind w:firstLineChars="200" w:firstLine="480"/>
        <w:rPr>
          <w:rFonts w:ascii="Times New Roman" w:hAnsi="Times New Roman" w:cs="Times New Roman"/>
          <w:sz w:val="24"/>
          <w:szCs w:val="24"/>
        </w:rPr>
      </w:pPr>
      <w:r>
        <w:rPr>
          <w:rFonts w:ascii="Times New Roman" w:hAnsi="Times New Roman" w:cs="Times New Roman"/>
          <w:sz w:val="24"/>
          <w:szCs w:val="24"/>
        </w:rPr>
        <w:t>As</w:t>
      </w:r>
      <w:r w:rsidR="002347FA" w:rsidRPr="00341AB1">
        <w:rPr>
          <w:rFonts w:ascii="Times New Roman" w:hAnsi="Times New Roman" w:cs="Times New Roman"/>
          <w:sz w:val="24"/>
          <w:szCs w:val="24"/>
        </w:rPr>
        <w:t xml:space="preserve"> the </w:t>
      </w:r>
      <w:r>
        <w:rPr>
          <w:rFonts w:ascii="Times New Roman" w:hAnsi="Times New Roman" w:cs="Times New Roman"/>
          <w:sz w:val="24"/>
          <w:szCs w:val="24"/>
        </w:rPr>
        <w:t xml:space="preserve">more and more </w:t>
      </w:r>
      <w:r w:rsidR="002347FA" w:rsidRPr="00341AB1">
        <w:rPr>
          <w:rFonts w:ascii="Times New Roman" w:hAnsi="Times New Roman" w:cs="Times New Roman"/>
          <w:sz w:val="24"/>
          <w:szCs w:val="24"/>
        </w:rPr>
        <w:t xml:space="preserve">attention </w:t>
      </w:r>
      <w:r>
        <w:rPr>
          <w:rFonts w:ascii="Times New Roman" w:hAnsi="Times New Roman" w:cs="Times New Roman"/>
          <w:sz w:val="24"/>
          <w:szCs w:val="24"/>
        </w:rPr>
        <w:t xml:space="preserve">attracted </w:t>
      </w:r>
      <w:r w:rsidR="002347FA" w:rsidRPr="00341AB1">
        <w:rPr>
          <w:rFonts w:ascii="Times New Roman" w:hAnsi="Times New Roman" w:cs="Times New Roman"/>
          <w:sz w:val="24"/>
          <w:szCs w:val="24"/>
        </w:rPr>
        <w:t xml:space="preserve">to climate change, many </w:t>
      </w:r>
      <w:r>
        <w:rPr>
          <w:rFonts w:ascii="Times New Roman" w:hAnsi="Times New Roman" w:cs="Times New Roman"/>
          <w:sz w:val="24"/>
          <w:szCs w:val="24"/>
        </w:rPr>
        <w:t xml:space="preserve">regions over the world </w:t>
      </w:r>
      <w:r w:rsidR="002347FA" w:rsidRPr="00341AB1">
        <w:rPr>
          <w:rFonts w:ascii="Times New Roman" w:hAnsi="Times New Roman" w:cs="Times New Roman"/>
          <w:sz w:val="24"/>
          <w:szCs w:val="24"/>
        </w:rPr>
        <w:t xml:space="preserve">have </w:t>
      </w:r>
      <w:r>
        <w:rPr>
          <w:rFonts w:ascii="Times New Roman" w:hAnsi="Times New Roman" w:cs="Times New Roman"/>
          <w:sz w:val="24"/>
          <w:szCs w:val="24"/>
        </w:rPr>
        <w:t>adopted</w:t>
      </w:r>
      <w:r w:rsidR="002347FA" w:rsidRPr="00341AB1">
        <w:rPr>
          <w:rFonts w:ascii="Times New Roman" w:hAnsi="Times New Roman" w:cs="Times New Roman"/>
          <w:sz w:val="24"/>
          <w:szCs w:val="24"/>
        </w:rPr>
        <w:t xml:space="preserve"> a series of measures to </w:t>
      </w:r>
      <w:r>
        <w:rPr>
          <w:rFonts w:ascii="Times New Roman" w:hAnsi="Times New Roman" w:cs="Times New Roman"/>
          <w:sz w:val="24"/>
          <w:szCs w:val="24"/>
        </w:rPr>
        <w:t>decrease</w:t>
      </w:r>
      <w:r w:rsidR="002347FA" w:rsidRPr="00341AB1">
        <w:rPr>
          <w:rFonts w:ascii="Times New Roman" w:hAnsi="Times New Roman" w:cs="Times New Roman"/>
          <w:sz w:val="24"/>
          <w:szCs w:val="24"/>
        </w:rPr>
        <w:t xml:space="preserve"> carbon dioxide emissions. The measures about new energy vehicle are also a </w:t>
      </w:r>
      <w:r>
        <w:rPr>
          <w:rFonts w:ascii="Times New Roman" w:hAnsi="Times New Roman" w:cs="Times New Roman"/>
          <w:sz w:val="24"/>
          <w:szCs w:val="24"/>
        </w:rPr>
        <w:t xml:space="preserve">key </w:t>
      </w:r>
      <w:r w:rsidR="002347FA" w:rsidRPr="00341AB1">
        <w:rPr>
          <w:rFonts w:ascii="Times New Roman" w:hAnsi="Times New Roman" w:cs="Times New Roman"/>
          <w:sz w:val="24"/>
          <w:szCs w:val="24"/>
        </w:rPr>
        <w:t xml:space="preserve">part of it. As a traditional automobile manufacturer, what kind of strategy Daimler AG should use to deal with these changes. This </w:t>
      </w:r>
      <w:r>
        <w:rPr>
          <w:rFonts w:ascii="Times New Roman" w:hAnsi="Times New Roman" w:cs="Times New Roman"/>
          <w:sz w:val="24"/>
          <w:szCs w:val="24"/>
        </w:rPr>
        <w:t>study</w:t>
      </w:r>
      <w:r w:rsidR="002347FA" w:rsidRPr="00341AB1">
        <w:rPr>
          <w:rFonts w:ascii="Times New Roman" w:hAnsi="Times New Roman" w:cs="Times New Roman"/>
          <w:sz w:val="24"/>
          <w:szCs w:val="24"/>
        </w:rPr>
        <w:t xml:space="preserve"> uses PEST </w:t>
      </w:r>
      <w:r>
        <w:rPr>
          <w:rFonts w:ascii="Times New Roman" w:hAnsi="Times New Roman" w:cs="Times New Roman"/>
          <w:sz w:val="24"/>
          <w:szCs w:val="24"/>
        </w:rPr>
        <w:t>analysis</w:t>
      </w:r>
      <w:r w:rsidR="002347FA" w:rsidRPr="00341AB1">
        <w:rPr>
          <w:rFonts w:ascii="Times New Roman" w:hAnsi="Times New Roman" w:cs="Times New Roman"/>
          <w:sz w:val="24"/>
          <w:szCs w:val="24"/>
        </w:rPr>
        <w:t xml:space="preserve"> to </w:t>
      </w:r>
      <w:r>
        <w:rPr>
          <w:rFonts w:ascii="Times New Roman" w:hAnsi="Times New Roman" w:cs="Times New Roman"/>
          <w:sz w:val="24"/>
          <w:szCs w:val="24"/>
        </w:rPr>
        <w:t>realize</w:t>
      </w:r>
      <w:r w:rsidR="002347FA" w:rsidRPr="00341AB1">
        <w:rPr>
          <w:rFonts w:ascii="Times New Roman" w:hAnsi="Times New Roman" w:cs="Times New Roman"/>
          <w:sz w:val="24"/>
          <w:szCs w:val="24"/>
        </w:rPr>
        <w:t xml:space="preserve"> the internal and external environment faced by</w:t>
      </w:r>
      <w:r>
        <w:rPr>
          <w:rFonts w:ascii="Times New Roman" w:hAnsi="Times New Roman" w:cs="Times New Roman"/>
          <w:sz w:val="24"/>
          <w:szCs w:val="24"/>
        </w:rPr>
        <w:t xml:space="preserve"> EV industry</w:t>
      </w:r>
      <w:r w:rsidR="002347FA" w:rsidRPr="00341AB1">
        <w:rPr>
          <w:rFonts w:ascii="Times New Roman" w:hAnsi="Times New Roman" w:cs="Times New Roman"/>
          <w:sz w:val="24"/>
          <w:szCs w:val="24"/>
        </w:rPr>
        <w:t xml:space="preserve">, and then applies SWOT </w:t>
      </w:r>
      <w:r>
        <w:rPr>
          <w:rFonts w:ascii="Times New Roman" w:hAnsi="Times New Roman" w:cs="Times New Roman"/>
          <w:sz w:val="24"/>
          <w:szCs w:val="24"/>
        </w:rPr>
        <w:t xml:space="preserve">method </w:t>
      </w:r>
      <w:r w:rsidR="002347FA" w:rsidRPr="00341AB1">
        <w:rPr>
          <w:rFonts w:ascii="Times New Roman" w:hAnsi="Times New Roman" w:cs="Times New Roman"/>
          <w:sz w:val="24"/>
          <w:szCs w:val="24"/>
        </w:rPr>
        <w:t xml:space="preserve">to </w:t>
      </w:r>
      <w:r>
        <w:rPr>
          <w:rFonts w:ascii="Times New Roman" w:hAnsi="Times New Roman" w:cs="Times New Roman"/>
          <w:sz w:val="24"/>
          <w:szCs w:val="24"/>
        </w:rPr>
        <w:t>figure out</w:t>
      </w:r>
      <w:r w:rsidR="002347FA" w:rsidRPr="00341AB1">
        <w:rPr>
          <w:rFonts w:ascii="Times New Roman" w:hAnsi="Times New Roman" w:cs="Times New Roman"/>
          <w:sz w:val="24"/>
          <w:szCs w:val="24"/>
        </w:rPr>
        <w:t xml:space="preserve"> the strengths, weaknesses, opportunities and threatens of Daimler AG. </w:t>
      </w:r>
      <w:r>
        <w:rPr>
          <w:rFonts w:ascii="Times New Roman" w:hAnsi="Times New Roman" w:cs="Times New Roman"/>
          <w:sz w:val="24"/>
          <w:szCs w:val="24"/>
        </w:rPr>
        <w:t xml:space="preserve">In the last, </w:t>
      </w:r>
      <w:r w:rsidR="002347FA" w:rsidRPr="00341AB1">
        <w:rPr>
          <w:rFonts w:ascii="Times New Roman" w:hAnsi="Times New Roman" w:cs="Times New Roman"/>
          <w:sz w:val="24"/>
          <w:szCs w:val="24"/>
        </w:rPr>
        <w:t>this paper puts forward the corresponding corporate strategy for Daimler AG</w:t>
      </w:r>
      <w:r>
        <w:rPr>
          <w:rFonts w:ascii="Times New Roman" w:hAnsi="Times New Roman" w:cs="Times New Roman"/>
          <w:sz w:val="24"/>
          <w:szCs w:val="24"/>
        </w:rPr>
        <w:t xml:space="preserve"> based on the analysis</w:t>
      </w:r>
      <w:r w:rsidR="002347FA" w:rsidRPr="00341AB1">
        <w:rPr>
          <w:rFonts w:ascii="Times New Roman" w:hAnsi="Times New Roman" w:cs="Times New Roman"/>
          <w:sz w:val="24"/>
          <w:szCs w:val="24"/>
        </w:rPr>
        <w:t>.</w:t>
      </w:r>
    </w:p>
    <w:p w14:paraId="2D2A1589" w14:textId="77777777" w:rsidR="002347FA" w:rsidRPr="00341AB1" w:rsidRDefault="002347FA" w:rsidP="00D55895">
      <w:pPr>
        <w:spacing w:line="480" w:lineRule="auto"/>
        <w:rPr>
          <w:rFonts w:ascii="Times New Roman" w:hAnsi="Times New Roman" w:cs="Times New Roman"/>
          <w:sz w:val="24"/>
          <w:szCs w:val="24"/>
        </w:rPr>
      </w:pPr>
    </w:p>
    <w:p w14:paraId="68C391D4" w14:textId="3D302F22" w:rsidR="00F05BBA" w:rsidRPr="00341AB1" w:rsidRDefault="00A1716F" w:rsidP="00835C54">
      <w:pPr>
        <w:spacing w:line="480" w:lineRule="auto"/>
        <w:rPr>
          <w:rFonts w:ascii="Times New Roman" w:hAnsi="Times New Roman" w:cs="Times New Roman"/>
          <w:sz w:val="24"/>
          <w:szCs w:val="24"/>
        </w:rPr>
        <w:sectPr w:rsidR="00F05BBA" w:rsidRPr="00341AB1">
          <w:pgSz w:w="11906" w:h="16838"/>
          <w:pgMar w:top="1440" w:right="1800" w:bottom="1440" w:left="1800" w:header="851" w:footer="992" w:gutter="0"/>
          <w:cols w:space="425"/>
          <w:docGrid w:type="lines" w:linePitch="312"/>
        </w:sectPr>
      </w:pPr>
      <w:r w:rsidRPr="00341AB1">
        <w:rPr>
          <w:rFonts w:ascii="Times New Roman" w:hAnsi="Times New Roman" w:cs="Times New Roman"/>
          <w:b/>
          <w:bCs/>
          <w:sz w:val="24"/>
          <w:szCs w:val="24"/>
        </w:rPr>
        <w:t>Keywords</w:t>
      </w:r>
      <w:r w:rsidRPr="00341AB1">
        <w:rPr>
          <w:rFonts w:ascii="Times New Roman" w:hAnsi="Times New Roman" w:cs="Times New Roman"/>
          <w:sz w:val="24"/>
          <w:szCs w:val="24"/>
        </w:rPr>
        <w:t xml:space="preserve">: </w:t>
      </w:r>
      <w:r w:rsidR="00715CBA" w:rsidRPr="00341AB1">
        <w:rPr>
          <w:rFonts w:ascii="Times New Roman" w:hAnsi="Times New Roman" w:cs="Times New Roman"/>
          <w:sz w:val="24"/>
          <w:szCs w:val="24"/>
        </w:rPr>
        <w:t>Daimler AG</w:t>
      </w:r>
      <w:r w:rsidRPr="00341AB1">
        <w:rPr>
          <w:rFonts w:ascii="Times New Roman" w:hAnsi="Times New Roman" w:cs="Times New Roman"/>
          <w:sz w:val="24"/>
          <w:szCs w:val="24"/>
        </w:rPr>
        <w:t xml:space="preserve">, </w:t>
      </w:r>
      <w:r w:rsidR="004F6CFA" w:rsidRPr="00341AB1">
        <w:rPr>
          <w:rFonts w:ascii="Times New Roman" w:hAnsi="Times New Roman" w:cs="Times New Roman"/>
          <w:sz w:val="24"/>
          <w:szCs w:val="24"/>
        </w:rPr>
        <w:t>N</w:t>
      </w:r>
      <w:r w:rsidRPr="00341AB1">
        <w:rPr>
          <w:rFonts w:ascii="Times New Roman" w:hAnsi="Times New Roman" w:cs="Times New Roman"/>
          <w:sz w:val="24"/>
          <w:szCs w:val="24"/>
        </w:rPr>
        <w:t xml:space="preserve">ew </w:t>
      </w:r>
      <w:r w:rsidR="004F6CFA" w:rsidRPr="00341AB1">
        <w:rPr>
          <w:rFonts w:ascii="Times New Roman" w:hAnsi="Times New Roman" w:cs="Times New Roman"/>
          <w:sz w:val="24"/>
          <w:szCs w:val="24"/>
        </w:rPr>
        <w:t>E</w:t>
      </w:r>
      <w:r w:rsidRPr="00341AB1">
        <w:rPr>
          <w:rFonts w:ascii="Times New Roman" w:hAnsi="Times New Roman" w:cs="Times New Roman"/>
          <w:sz w:val="24"/>
          <w:szCs w:val="24"/>
        </w:rPr>
        <w:t xml:space="preserve">nergy </w:t>
      </w:r>
      <w:r w:rsidR="004F6CFA" w:rsidRPr="00341AB1">
        <w:rPr>
          <w:rFonts w:ascii="Times New Roman" w:hAnsi="Times New Roman" w:cs="Times New Roman"/>
          <w:sz w:val="24"/>
          <w:szCs w:val="24"/>
        </w:rPr>
        <w:t>V</w:t>
      </w:r>
      <w:r w:rsidRPr="00341AB1">
        <w:rPr>
          <w:rFonts w:ascii="Times New Roman" w:hAnsi="Times New Roman" w:cs="Times New Roman"/>
          <w:sz w:val="24"/>
          <w:szCs w:val="24"/>
        </w:rPr>
        <w:t>ehicles</w:t>
      </w:r>
      <w:r w:rsidR="00AF4645">
        <w:rPr>
          <w:rFonts w:ascii="Times New Roman" w:hAnsi="Times New Roman" w:cs="Times New Roman"/>
          <w:sz w:val="24"/>
          <w:szCs w:val="24"/>
        </w:rPr>
        <w:t xml:space="preserve"> (EV)</w:t>
      </w:r>
      <w:r w:rsidRPr="00341AB1">
        <w:rPr>
          <w:rFonts w:ascii="Times New Roman" w:hAnsi="Times New Roman" w:cs="Times New Roman"/>
          <w:sz w:val="24"/>
          <w:szCs w:val="24"/>
        </w:rPr>
        <w:t xml:space="preserve">, </w:t>
      </w:r>
      <w:r w:rsidR="004F6CFA" w:rsidRPr="00341AB1">
        <w:rPr>
          <w:rFonts w:ascii="Times New Roman" w:hAnsi="Times New Roman" w:cs="Times New Roman"/>
          <w:sz w:val="24"/>
          <w:szCs w:val="24"/>
        </w:rPr>
        <w:t>PEST</w:t>
      </w:r>
      <w:r w:rsidRPr="00341AB1">
        <w:rPr>
          <w:rFonts w:ascii="Times New Roman" w:hAnsi="Times New Roman" w:cs="Times New Roman"/>
          <w:sz w:val="24"/>
          <w:szCs w:val="24"/>
        </w:rPr>
        <w:t>, SWO</w:t>
      </w:r>
      <w:r w:rsidR="00835C54" w:rsidRPr="00341AB1">
        <w:rPr>
          <w:rFonts w:ascii="Times New Roman" w:hAnsi="Times New Roman" w:cs="Times New Roman"/>
          <w:sz w:val="24"/>
          <w:szCs w:val="24"/>
        </w:rPr>
        <w:t>T</w:t>
      </w:r>
    </w:p>
    <w:sdt>
      <w:sdtPr>
        <w:rPr>
          <w:rFonts w:ascii="Times New Roman" w:eastAsiaTheme="minorEastAsia" w:hAnsi="Times New Roman" w:cs="Times New Roman"/>
          <w:color w:val="auto"/>
          <w:kern w:val="2"/>
          <w:sz w:val="24"/>
          <w:szCs w:val="24"/>
          <w:lang w:val="zh-CN"/>
        </w:rPr>
        <w:id w:val="-773787131"/>
        <w:docPartObj>
          <w:docPartGallery w:val="Table of Contents"/>
          <w:docPartUnique/>
        </w:docPartObj>
      </w:sdtPr>
      <w:sdtEndPr>
        <w:rPr>
          <w:color w:val="000000" w:themeColor="text1"/>
        </w:rPr>
      </w:sdtEndPr>
      <w:sdtContent>
        <w:p w14:paraId="20813E65" w14:textId="081B1AE7" w:rsidR="00822A26" w:rsidRPr="006146F7" w:rsidRDefault="00E00C8B" w:rsidP="006146F7">
          <w:pPr>
            <w:pStyle w:val="TOC"/>
            <w:spacing w:before="0" w:line="480" w:lineRule="auto"/>
            <w:jc w:val="center"/>
            <w:rPr>
              <w:rFonts w:ascii="Times New Roman" w:hAnsi="Times New Roman" w:cs="Times New Roman"/>
              <w:color w:val="000000" w:themeColor="text1"/>
              <w:sz w:val="24"/>
              <w:szCs w:val="24"/>
            </w:rPr>
          </w:pPr>
          <w:r w:rsidRPr="006146F7">
            <w:rPr>
              <w:rFonts w:ascii="Times New Roman" w:hAnsi="Times New Roman" w:cs="Times New Roman"/>
              <w:color w:val="000000" w:themeColor="text1"/>
              <w:sz w:val="24"/>
              <w:szCs w:val="24"/>
            </w:rPr>
            <w:t>Content</w:t>
          </w:r>
        </w:p>
        <w:p w14:paraId="12DA8C8C" w14:textId="0E3893CE" w:rsidR="006146F7" w:rsidRPr="006146F7" w:rsidRDefault="00822A26" w:rsidP="006146F7">
          <w:pPr>
            <w:pStyle w:val="TOC1"/>
            <w:tabs>
              <w:tab w:val="right" w:leader="dot" w:pos="8296"/>
            </w:tabs>
            <w:spacing w:line="480" w:lineRule="auto"/>
            <w:rPr>
              <w:rFonts w:ascii="Times New Roman" w:hAnsi="Times New Roman" w:cs="Times New Roman"/>
              <w:noProof/>
              <w:sz w:val="24"/>
              <w:szCs w:val="24"/>
            </w:rPr>
          </w:pPr>
          <w:r w:rsidRPr="006146F7">
            <w:rPr>
              <w:rFonts w:ascii="Times New Roman" w:hAnsi="Times New Roman" w:cs="Times New Roman"/>
              <w:color w:val="000000" w:themeColor="text1"/>
              <w:sz w:val="24"/>
              <w:szCs w:val="24"/>
            </w:rPr>
            <w:fldChar w:fldCharType="begin"/>
          </w:r>
          <w:r w:rsidRPr="006146F7">
            <w:rPr>
              <w:rFonts w:ascii="Times New Roman" w:hAnsi="Times New Roman" w:cs="Times New Roman"/>
              <w:color w:val="000000" w:themeColor="text1"/>
              <w:sz w:val="24"/>
              <w:szCs w:val="24"/>
            </w:rPr>
            <w:instrText xml:space="preserve"> TOC \o "1-3" \h \z \u </w:instrText>
          </w:r>
          <w:r w:rsidRPr="006146F7">
            <w:rPr>
              <w:rFonts w:ascii="Times New Roman" w:hAnsi="Times New Roman" w:cs="Times New Roman"/>
              <w:color w:val="000000" w:themeColor="text1"/>
              <w:sz w:val="24"/>
              <w:szCs w:val="24"/>
            </w:rPr>
            <w:fldChar w:fldCharType="separate"/>
          </w:r>
          <w:hyperlink w:anchor="_Toc59145149" w:history="1">
            <w:r w:rsidR="006146F7" w:rsidRPr="006146F7">
              <w:rPr>
                <w:rStyle w:val="a4"/>
                <w:rFonts w:ascii="Times New Roman" w:hAnsi="Times New Roman" w:cs="Times New Roman"/>
                <w:noProof/>
                <w:sz w:val="24"/>
                <w:szCs w:val="24"/>
              </w:rPr>
              <w:t>1 Introduction to Daimler AG</w:t>
            </w:r>
            <w:r w:rsidR="006146F7" w:rsidRPr="006146F7">
              <w:rPr>
                <w:rFonts w:ascii="Times New Roman" w:hAnsi="Times New Roman" w:cs="Times New Roman"/>
                <w:noProof/>
                <w:webHidden/>
                <w:sz w:val="24"/>
                <w:szCs w:val="24"/>
              </w:rPr>
              <w:tab/>
            </w:r>
            <w:r w:rsidR="006146F7" w:rsidRPr="006146F7">
              <w:rPr>
                <w:rFonts w:ascii="Times New Roman" w:hAnsi="Times New Roman" w:cs="Times New Roman"/>
                <w:noProof/>
                <w:webHidden/>
                <w:sz w:val="24"/>
                <w:szCs w:val="24"/>
              </w:rPr>
              <w:fldChar w:fldCharType="begin"/>
            </w:r>
            <w:r w:rsidR="006146F7" w:rsidRPr="006146F7">
              <w:rPr>
                <w:rFonts w:ascii="Times New Roman" w:hAnsi="Times New Roman" w:cs="Times New Roman"/>
                <w:noProof/>
                <w:webHidden/>
                <w:sz w:val="24"/>
                <w:szCs w:val="24"/>
              </w:rPr>
              <w:instrText xml:space="preserve"> PAGEREF _Toc59145149 \h </w:instrText>
            </w:r>
            <w:r w:rsidR="006146F7" w:rsidRPr="006146F7">
              <w:rPr>
                <w:rFonts w:ascii="Times New Roman" w:hAnsi="Times New Roman" w:cs="Times New Roman"/>
                <w:noProof/>
                <w:webHidden/>
                <w:sz w:val="24"/>
                <w:szCs w:val="24"/>
              </w:rPr>
            </w:r>
            <w:r w:rsidR="006146F7" w:rsidRPr="006146F7">
              <w:rPr>
                <w:rFonts w:ascii="Times New Roman" w:hAnsi="Times New Roman" w:cs="Times New Roman"/>
                <w:noProof/>
                <w:webHidden/>
                <w:sz w:val="24"/>
                <w:szCs w:val="24"/>
              </w:rPr>
              <w:fldChar w:fldCharType="separate"/>
            </w:r>
            <w:r w:rsidR="006146F7" w:rsidRPr="006146F7">
              <w:rPr>
                <w:rFonts w:ascii="Times New Roman" w:hAnsi="Times New Roman" w:cs="Times New Roman"/>
                <w:noProof/>
                <w:webHidden/>
                <w:sz w:val="24"/>
                <w:szCs w:val="24"/>
              </w:rPr>
              <w:t>4</w:t>
            </w:r>
            <w:r w:rsidR="006146F7" w:rsidRPr="006146F7">
              <w:rPr>
                <w:rFonts w:ascii="Times New Roman" w:hAnsi="Times New Roman" w:cs="Times New Roman"/>
                <w:noProof/>
                <w:webHidden/>
                <w:sz w:val="24"/>
                <w:szCs w:val="24"/>
              </w:rPr>
              <w:fldChar w:fldCharType="end"/>
            </w:r>
          </w:hyperlink>
        </w:p>
        <w:p w14:paraId="654EA3F5" w14:textId="18AD59C8" w:rsidR="006146F7" w:rsidRPr="006146F7" w:rsidRDefault="006146F7" w:rsidP="006146F7">
          <w:pPr>
            <w:pStyle w:val="TOC2"/>
            <w:tabs>
              <w:tab w:val="right" w:leader="dot" w:pos="8296"/>
            </w:tabs>
            <w:spacing w:line="480" w:lineRule="auto"/>
            <w:rPr>
              <w:rFonts w:ascii="Times New Roman" w:hAnsi="Times New Roman" w:cs="Times New Roman"/>
              <w:noProof/>
              <w:sz w:val="24"/>
              <w:szCs w:val="24"/>
            </w:rPr>
          </w:pPr>
          <w:hyperlink w:anchor="_Toc59145150" w:history="1">
            <w:r w:rsidRPr="006146F7">
              <w:rPr>
                <w:rStyle w:val="a4"/>
                <w:rFonts w:ascii="Times New Roman" w:hAnsi="Times New Roman" w:cs="Times New Roman"/>
                <w:noProof/>
                <w:sz w:val="24"/>
                <w:szCs w:val="24"/>
              </w:rPr>
              <w:t>1.1 company profile</w:t>
            </w:r>
            <w:r w:rsidRPr="006146F7">
              <w:rPr>
                <w:rFonts w:ascii="Times New Roman" w:hAnsi="Times New Roman" w:cs="Times New Roman"/>
                <w:noProof/>
                <w:webHidden/>
                <w:sz w:val="24"/>
                <w:szCs w:val="24"/>
              </w:rPr>
              <w:tab/>
            </w:r>
            <w:r w:rsidRPr="006146F7">
              <w:rPr>
                <w:rFonts w:ascii="Times New Roman" w:hAnsi="Times New Roman" w:cs="Times New Roman"/>
                <w:noProof/>
                <w:webHidden/>
                <w:sz w:val="24"/>
                <w:szCs w:val="24"/>
              </w:rPr>
              <w:fldChar w:fldCharType="begin"/>
            </w:r>
            <w:r w:rsidRPr="006146F7">
              <w:rPr>
                <w:rFonts w:ascii="Times New Roman" w:hAnsi="Times New Roman" w:cs="Times New Roman"/>
                <w:noProof/>
                <w:webHidden/>
                <w:sz w:val="24"/>
                <w:szCs w:val="24"/>
              </w:rPr>
              <w:instrText xml:space="preserve"> PAGEREF _Toc59145150 \h </w:instrText>
            </w:r>
            <w:r w:rsidRPr="006146F7">
              <w:rPr>
                <w:rFonts w:ascii="Times New Roman" w:hAnsi="Times New Roman" w:cs="Times New Roman"/>
                <w:noProof/>
                <w:webHidden/>
                <w:sz w:val="24"/>
                <w:szCs w:val="24"/>
              </w:rPr>
            </w:r>
            <w:r w:rsidRPr="006146F7">
              <w:rPr>
                <w:rFonts w:ascii="Times New Roman" w:hAnsi="Times New Roman" w:cs="Times New Roman"/>
                <w:noProof/>
                <w:webHidden/>
                <w:sz w:val="24"/>
                <w:szCs w:val="24"/>
              </w:rPr>
              <w:fldChar w:fldCharType="separate"/>
            </w:r>
            <w:r w:rsidRPr="006146F7">
              <w:rPr>
                <w:rFonts w:ascii="Times New Roman" w:hAnsi="Times New Roman" w:cs="Times New Roman"/>
                <w:noProof/>
                <w:webHidden/>
                <w:sz w:val="24"/>
                <w:szCs w:val="24"/>
              </w:rPr>
              <w:t>4</w:t>
            </w:r>
            <w:r w:rsidRPr="006146F7">
              <w:rPr>
                <w:rFonts w:ascii="Times New Roman" w:hAnsi="Times New Roman" w:cs="Times New Roman"/>
                <w:noProof/>
                <w:webHidden/>
                <w:sz w:val="24"/>
                <w:szCs w:val="24"/>
              </w:rPr>
              <w:fldChar w:fldCharType="end"/>
            </w:r>
          </w:hyperlink>
        </w:p>
        <w:p w14:paraId="14F4EAB0" w14:textId="098B53E4" w:rsidR="006146F7" w:rsidRPr="006146F7" w:rsidRDefault="006146F7" w:rsidP="006146F7">
          <w:pPr>
            <w:pStyle w:val="TOC2"/>
            <w:tabs>
              <w:tab w:val="right" w:leader="dot" w:pos="8296"/>
            </w:tabs>
            <w:spacing w:line="480" w:lineRule="auto"/>
            <w:rPr>
              <w:rFonts w:ascii="Times New Roman" w:hAnsi="Times New Roman" w:cs="Times New Roman"/>
              <w:noProof/>
              <w:sz w:val="24"/>
              <w:szCs w:val="24"/>
            </w:rPr>
          </w:pPr>
          <w:hyperlink w:anchor="_Toc59145151" w:history="1">
            <w:r w:rsidRPr="006146F7">
              <w:rPr>
                <w:rStyle w:val="a4"/>
                <w:rFonts w:ascii="Times New Roman" w:hAnsi="Times New Roman" w:cs="Times New Roman"/>
                <w:noProof/>
                <w:sz w:val="24"/>
                <w:szCs w:val="24"/>
              </w:rPr>
              <w:t>1.2 Income distribution of Daimler AG’s</w:t>
            </w:r>
            <w:r w:rsidRPr="006146F7">
              <w:rPr>
                <w:rFonts w:ascii="Times New Roman" w:hAnsi="Times New Roman" w:cs="Times New Roman"/>
                <w:noProof/>
                <w:webHidden/>
                <w:sz w:val="24"/>
                <w:szCs w:val="24"/>
              </w:rPr>
              <w:tab/>
            </w:r>
            <w:r w:rsidRPr="006146F7">
              <w:rPr>
                <w:rFonts w:ascii="Times New Roman" w:hAnsi="Times New Roman" w:cs="Times New Roman"/>
                <w:noProof/>
                <w:webHidden/>
                <w:sz w:val="24"/>
                <w:szCs w:val="24"/>
              </w:rPr>
              <w:fldChar w:fldCharType="begin"/>
            </w:r>
            <w:r w:rsidRPr="006146F7">
              <w:rPr>
                <w:rFonts w:ascii="Times New Roman" w:hAnsi="Times New Roman" w:cs="Times New Roman"/>
                <w:noProof/>
                <w:webHidden/>
                <w:sz w:val="24"/>
                <w:szCs w:val="24"/>
              </w:rPr>
              <w:instrText xml:space="preserve"> PAGEREF _Toc59145151 \h </w:instrText>
            </w:r>
            <w:r w:rsidRPr="006146F7">
              <w:rPr>
                <w:rFonts w:ascii="Times New Roman" w:hAnsi="Times New Roman" w:cs="Times New Roman"/>
                <w:noProof/>
                <w:webHidden/>
                <w:sz w:val="24"/>
                <w:szCs w:val="24"/>
              </w:rPr>
            </w:r>
            <w:r w:rsidRPr="006146F7">
              <w:rPr>
                <w:rFonts w:ascii="Times New Roman" w:hAnsi="Times New Roman" w:cs="Times New Roman"/>
                <w:noProof/>
                <w:webHidden/>
                <w:sz w:val="24"/>
                <w:szCs w:val="24"/>
              </w:rPr>
              <w:fldChar w:fldCharType="separate"/>
            </w:r>
            <w:r w:rsidRPr="006146F7">
              <w:rPr>
                <w:rFonts w:ascii="Times New Roman" w:hAnsi="Times New Roman" w:cs="Times New Roman"/>
                <w:noProof/>
                <w:webHidden/>
                <w:sz w:val="24"/>
                <w:szCs w:val="24"/>
              </w:rPr>
              <w:t>4</w:t>
            </w:r>
            <w:r w:rsidRPr="006146F7">
              <w:rPr>
                <w:rFonts w:ascii="Times New Roman" w:hAnsi="Times New Roman" w:cs="Times New Roman"/>
                <w:noProof/>
                <w:webHidden/>
                <w:sz w:val="24"/>
                <w:szCs w:val="24"/>
              </w:rPr>
              <w:fldChar w:fldCharType="end"/>
            </w:r>
          </w:hyperlink>
        </w:p>
        <w:p w14:paraId="12DC1F02" w14:textId="3B8F04E2" w:rsidR="006146F7" w:rsidRPr="006146F7" w:rsidRDefault="006146F7" w:rsidP="006146F7">
          <w:pPr>
            <w:pStyle w:val="TOC2"/>
            <w:tabs>
              <w:tab w:val="right" w:leader="dot" w:pos="8296"/>
            </w:tabs>
            <w:spacing w:line="480" w:lineRule="auto"/>
            <w:rPr>
              <w:rFonts w:ascii="Times New Roman" w:hAnsi="Times New Roman" w:cs="Times New Roman"/>
              <w:noProof/>
              <w:sz w:val="24"/>
              <w:szCs w:val="24"/>
            </w:rPr>
          </w:pPr>
          <w:hyperlink w:anchor="_Toc59145152" w:history="1">
            <w:r w:rsidRPr="006146F7">
              <w:rPr>
                <w:rStyle w:val="a4"/>
                <w:rFonts w:ascii="Times New Roman" w:hAnsi="Times New Roman" w:cs="Times New Roman"/>
                <w:noProof/>
                <w:sz w:val="24"/>
                <w:szCs w:val="24"/>
              </w:rPr>
              <w:t>1.3 Development and Plan of Daimler electric vehicle</w:t>
            </w:r>
            <w:r w:rsidRPr="006146F7">
              <w:rPr>
                <w:rFonts w:ascii="Times New Roman" w:hAnsi="Times New Roman" w:cs="Times New Roman"/>
                <w:noProof/>
                <w:webHidden/>
                <w:sz w:val="24"/>
                <w:szCs w:val="24"/>
              </w:rPr>
              <w:tab/>
            </w:r>
            <w:r w:rsidRPr="006146F7">
              <w:rPr>
                <w:rFonts w:ascii="Times New Roman" w:hAnsi="Times New Roman" w:cs="Times New Roman"/>
                <w:noProof/>
                <w:webHidden/>
                <w:sz w:val="24"/>
                <w:szCs w:val="24"/>
              </w:rPr>
              <w:fldChar w:fldCharType="begin"/>
            </w:r>
            <w:r w:rsidRPr="006146F7">
              <w:rPr>
                <w:rFonts w:ascii="Times New Roman" w:hAnsi="Times New Roman" w:cs="Times New Roman"/>
                <w:noProof/>
                <w:webHidden/>
                <w:sz w:val="24"/>
                <w:szCs w:val="24"/>
              </w:rPr>
              <w:instrText xml:space="preserve"> PAGEREF _Toc59145152 \h </w:instrText>
            </w:r>
            <w:r w:rsidRPr="006146F7">
              <w:rPr>
                <w:rFonts w:ascii="Times New Roman" w:hAnsi="Times New Roman" w:cs="Times New Roman"/>
                <w:noProof/>
                <w:webHidden/>
                <w:sz w:val="24"/>
                <w:szCs w:val="24"/>
              </w:rPr>
            </w:r>
            <w:r w:rsidRPr="006146F7">
              <w:rPr>
                <w:rFonts w:ascii="Times New Roman" w:hAnsi="Times New Roman" w:cs="Times New Roman"/>
                <w:noProof/>
                <w:webHidden/>
                <w:sz w:val="24"/>
                <w:szCs w:val="24"/>
              </w:rPr>
              <w:fldChar w:fldCharType="separate"/>
            </w:r>
            <w:r w:rsidRPr="006146F7">
              <w:rPr>
                <w:rFonts w:ascii="Times New Roman" w:hAnsi="Times New Roman" w:cs="Times New Roman"/>
                <w:noProof/>
                <w:webHidden/>
                <w:sz w:val="24"/>
                <w:szCs w:val="24"/>
              </w:rPr>
              <w:t>7</w:t>
            </w:r>
            <w:r w:rsidRPr="006146F7">
              <w:rPr>
                <w:rFonts w:ascii="Times New Roman" w:hAnsi="Times New Roman" w:cs="Times New Roman"/>
                <w:noProof/>
                <w:webHidden/>
                <w:sz w:val="24"/>
                <w:szCs w:val="24"/>
              </w:rPr>
              <w:fldChar w:fldCharType="end"/>
            </w:r>
          </w:hyperlink>
        </w:p>
        <w:p w14:paraId="219E44A1" w14:textId="40396F3B" w:rsidR="006146F7" w:rsidRPr="006146F7" w:rsidRDefault="006146F7" w:rsidP="006146F7">
          <w:pPr>
            <w:pStyle w:val="TOC1"/>
            <w:tabs>
              <w:tab w:val="right" w:leader="dot" w:pos="8296"/>
            </w:tabs>
            <w:spacing w:line="480" w:lineRule="auto"/>
            <w:rPr>
              <w:rFonts w:ascii="Times New Roman" w:hAnsi="Times New Roman" w:cs="Times New Roman"/>
              <w:noProof/>
              <w:sz w:val="24"/>
              <w:szCs w:val="24"/>
            </w:rPr>
          </w:pPr>
          <w:hyperlink w:anchor="_Toc59145153" w:history="1">
            <w:r w:rsidRPr="006146F7">
              <w:rPr>
                <w:rStyle w:val="a4"/>
                <w:rFonts w:ascii="Times New Roman" w:hAnsi="Times New Roman" w:cs="Times New Roman"/>
                <w:noProof/>
                <w:sz w:val="24"/>
                <w:szCs w:val="24"/>
              </w:rPr>
              <w:t>2 Study of new energy vehicle industry</w:t>
            </w:r>
            <w:r w:rsidRPr="006146F7">
              <w:rPr>
                <w:rFonts w:ascii="Times New Roman" w:hAnsi="Times New Roman" w:cs="Times New Roman"/>
                <w:noProof/>
                <w:webHidden/>
                <w:sz w:val="24"/>
                <w:szCs w:val="24"/>
              </w:rPr>
              <w:tab/>
            </w:r>
            <w:r w:rsidRPr="006146F7">
              <w:rPr>
                <w:rFonts w:ascii="Times New Roman" w:hAnsi="Times New Roman" w:cs="Times New Roman"/>
                <w:noProof/>
                <w:webHidden/>
                <w:sz w:val="24"/>
                <w:szCs w:val="24"/>
              </w:rPr>
              <w:fldChar w:fldCharType="begin"/>
            </w:r>
            <w:r w:rsidRPr="006146F7">
              <w:rPr>
                <w:rFonts w:ascii="Times New Roman" w:hAnsi="Times New Roman" w:cs="Times New Roman"/>
                <w:noProof/>
                <w:webHidden/>
                <w:sz w:val="24"/>
                <w:szCs w:val="24"/>
              </w:rPr>
              <w:instrText xml:space="preserve"> PAGEREF _Toc59145153 \h </w:instrText>
            </w:r>
            <w:r w:rsidRPr="006146F7">
              <w:rPr>
                <w:rFonts w:ascii="Times New Roman" w:hAnsi="Times New Roman" w:cs="Times New Roman"/>
                <w:noProof/>
                <w:webHidden/>
                <w:sz w:val="24"/>
                <w:szCs w:val="24"/>
              </w:rPr>
            </w:r>
            <w:r w:rsidRPr="006146F7">
              <w:rPr>
                <w:rFonts w:ascii="Times New Roman" w:hAnsi="Times New Roman" w:cs="Times New Roman"/>
                <w:noProof/>
                <w:webHidden/>
                <w:sz w:val="24"/>
                <w:szCs w:val="24"/>
              </w:rPr>
              <w:fldChar w:fldCharType="separate"/>
            </w:r>
            <w:r w:rsidRPr="006146F7">
              <w:rPr>
                <w:rFonts w:ascii="Times New Roman" w:hAnsi="Times New Roman" w:cs="Times New Roman"/>
                <w:noProof/>
                <w:webHidden/>
                <w:sz w:val="24"/>
                <w:szCs w:val="24"/>
              </w:rPr>
              <w:t>9</w:t>
            </w:r>
            <w:r w:rsidRPr="006146F7">
              <w:rPr>
                <w:rFonts w:ascii="Times New Roman" w:hAnsi="Times New Roman" w:cs="Times New Roman"/>
                <w:noProof/>
                <w:webHidden/>
                <w:sz w:val="24"/>
                <w:szCs w:val="24"/>
              </w:rPr>
              <w:fldChar w:fldCharType="end"/>
            </w:r>
          </w:hyperlink>
        </w:p>
        <w:p w14:paraId="4FBB911B" w14:textId="6412B042" w:rsidR="006146F7" w:rsidRPr="006146F7" w:rsidRDefault="006146F7" w:rsidP="006146F7">
          <w:pPr>
            <w:pStyle w:val="TOC2"/>
            <w:tabs>
              <w:tab w:val="right" w:leader="dot" w:pos="8296"/>
            </w:tabs>
            <w:spacing w:line="480" w:lineRule="auto"/>
            <w:rPr>
              <w:rFonts w:ascii="Times New Roman" w:hAnsi="Times New Roman" w:cs="Times New Roman"/>
              <w:noProof/>
              <w:sz w:val="24"/>
              <w:szCs w:val="24"/>
            </w:rPr>
          </w:pPr>
          <w:hyperlink w:anchor="_Toc59145154" w:history="1">
            <w:r w:rsidRPr="006146F7">
              <w:rPr>
                <w:rStyle w:val="a4"/>
                <w:rFonts w:ascii="Times New Roman" w:hAnsi="Times New Roman" w:cs="Times New Roman"/>
                <w:noProof/>
                <w:sz w:val="24"/>
                <w:szCs w:val="24"/>
              </w:rPr>
              <w:t>2.1 New energy vehicle industry</w:t>
            </w:r>
            <w:r w:rsidRPr="006146F7">
              <w:rPr>
                <w:rFonts w:ascii="Times New Roman" w:hAnsi="Times New Roman" w:cs="Times New Roman"/>
                <w:noProof/>
                <w:webHidden/>
                <w:sz w:val="24"/>
                <w:szCs w:val="24"/>
              </w:rPr>
              <w:tab/>
            </w:r>
            <w:r w:rsidRPr="006146F7">
              <w:rPr>
                <w:rFonts w:ascii="Times New Roman" w:hAnsi="Times New Roman" w:cs="Times New Roman"/>
                <w:noProof/>
                <w:webHidden/>
                <w:sz w:val="24"/>
                <w:szCs w:val="24"/>
              </w:rPr>
              <w:fldChar w:fldCharType="begin"/>
            </w:r>
            <w:r w:rsidRPr="006146F7">
              <w:rPr>
                <w:rFonts w:ascii="Times New Roman" w:hAnsi="Times New Roman" w:cs="Times New Roman"/>
                <w:noProof/>
                <w:webHidden/>
                <w:sz w:val="24"/>
                <w:szCs w:val="24"/>
              </w:rPr>
              <w:instrText xml:space="preserve"> PAGEREF _Toc59145154 \h </w:instrText>
            </w:r>
            <w:r w:rsidRPr="006146F7">
              <w:rPr>
                <w:rFonts w:ascii="Times New Roman" w:hAnsi="Times New Roman" w:cs="Times New Roman"/>
                <w:noProof/>
                <w:webHidden/>
                <w:sz w:val="24"/>
                <w:szCs w:val="24"/>
              </w:rPr>
            </w:r>
            <w:r w:rsidRPr="006146F7">
              <w:rPr>
                <w:rFonts w:ascii="Times New Roman" w:hAnsi="Times New Roman" w:cs="Times New Roman"/>
                <w:noProof/>
                <w:webHidden/>
                <w:sz w:val="24"/>
                <w:szCs w:val="24"/>
              </w:rPr>
              <w:fldChar w:fldCharType="separate"/>
            </w:r>
            <w:r w:rsidRPr="006146F7">
              <w:rPr>
                <w:rFonts w:ascii="Times New Roman" w:hAnsi="Times New Roman" w:cs="Times New Roman"/>
                <w:noProof/>
                <w:webHidden/>
                <w:sz w:val="24"/>
                <w:szCs w:val="24"/>
              </w:rPr>
              <w:t>9</w:t>
            </w:r>
            <w:r w:rsidRPr="006146F7">
              <w:rPr>
                <w:rFonts w:ascii="Times New Roman" w:hAnsi="Times New Roman" w:cs="Times New Roman"/>
                <w:noProof/>
                <w:webHidden/>
                <w:sz w:val="24"/>
                <w:szCs w:val="24"/>
              </w:rPr>
              <w:fldChar w:fldCharType="end"/>
            </w:r>
          </w:hyperlink>
        </w:p>
        <w:p w14:paraId="69BA909F" w14:textId="3F772FFB" w:rsidR="006146F7" w:rsidRPr="006146F7" w:rsidRDefault="006146F7" w:rsidP="006146F7">
          <w:pPr>
            <w:pStyle w:val="TOC2"/>
            <w:tabs>
              <w:tab w:val="right" w:leader="dot" w:pos="8296"/>
            </w:tabs>
            <w:spacing w:line="480" w:lineRule="auto"/>
            <w:rPr>
              <w:rFonts w:ascii="Times New Roman" w:hAnsi="Times New Roman" w:cs="Times New Roman"/>
              <w:noProof/>
              <w:sz w:val="24"/>
              <w:szCs w:val="24"/>
            </w:rPr>
          </w:pPr>
          <w:hyperlink w:anchor="_Toc59145155" w:history="1">
            <w:r w:rsidRPr="006146F7">
              <w:rPr>
                <w:rStyle w:val="a4"/>
                <w:rFonts w:ascii="Times New Roman" w:hAnsi="Times New Roman" w:cs="Times New Roman"/>
                <w:noProof/>
                <w:sz w:val="24"/>
                <w:szCs w:val="24"/>
              </w:rPr>
              <w:t>2.2 PEST analysis</w:t>
            </w:r>
            <w:r w:rsidRPr="006146F7">
              <w:rPr>
                <w:rFonts w:ascii="Times New Roman" w:hAnsi="Times New Roman" w:cs="Times New Roman"/>
                <w:noProof/>
                <w:webHidden/>
                <w:sz w:val="24"/>
                <w:szCs w:val="24"/>
              </w:rPr>
              <w:tab/>
            </w:r>
            <w:r w:rsidRPr="006146F7">
              <w:rPr>
                <w:rFonts w:ascii="Times New Roman" w:hAnsi="Times New Roman" w:cs="Times New Roman"/>
                <w:noProof/>
                <w:webHidden/>
                <w:sz w:val="24"/>
                <w:szCs w:val="24"/>
              </w:rPr>
              <w:fldChar w:fldCharType="begin"/>
            </w:r>
            <w:r w:rsidRPr="006146F7">
              <w:rPr>
                <w:rFonts w:ascii="Times New Roman" w:hAnsi="Times New Roman" w:cs="Times New Roman"/>
                <w:noProof/>
                <w:webHidden/>
                <w:sz w:val="24"/>
                <w:szCs w:val="24"/>
              </w:rPr>
              <w:instrText xml:space="preserve"> PAGEREF _Toc59145155 \h </w:instrText>
            </w:r>
            <w:r w:rsidRPr="006146F7">
              <w:rPr>
                <w:rFonts w:ascii="Times New Roman" w:hAnsi="Times New Roman" w:cs="Times New Roman"/>
                <w:noProof/>
                <w:webHidden/>
                <w:sz w:val="24"/>
                <w:szCs w:val="24"/>
              </w:rPr>
            </w:r>
            <w:r w:rsidRPr="006146F7">
              <w:rPr>
                <w:rFonts w:ascii="Times New Roman" w:hAnsi="Times New Roman" w:cs="Times New Roman"/>
                <w:noProof/>
                <w:webHidden/>
                <w:sz w:val="24"/>
                <w:szCs w:val="24"/>
              </w:rPr>
              <w:fldChar w:fldCharType="separate"/>
            </w:r>
            <w:r w:rsidRPr="006146F7">
              <w:rPr>
                <w:rFonts w:ascii="Times New Roman" w:hAnsi="Times New Roman" w:cs="Times New Roman"/>
                <w:noProof/>
                <w:webHidden/>
                <w:sz w:val="24"/>
                <w:szCs w:val="24"/>
              </w:rPr>
              <w:t>11</w:t>
            </w:r>
            <w:r w:rsidRPr="006146F7">
              <w:rPr>
                <w:rFonts w:ascii="Times New Roman" w:hAnsi="Times New Roman" w:cs="Times New Roman"/>
                <w:noProof/>
                <w:webHidden/>
                <w:sz w:val="24"/>
                <w:szCs w:val="24"/>
              </w:rPr>
              <w:fldChar w:fldCharType="end"/>
            </w:r>
          </w:hyperlink>
        </w:p>
        <w:p w14:paraId="354B1F78" w14:textId="04E82D88" w:rsidR="006146F7" w:rsidRPr="006146F7" w:rsidRDefault="006146F7" w:rsidP="006146F7">
          <w:pPr>
            <w:pStyle w:val="TOC1"/>
            <w:tabs>
              <w:tab w:val="right" w:leader="dot" w:pos="8296"/>
            </w:tabs>
            <w:spacing w:line="480" w:lineRule="auto"/>
            <w:rPr>
              <w:rFonts w:ascii="Times New Roman" w:hAnsi="Times New Roman" w:cs="Times New Roman"/>
              <w:noProof/>
              <w:sz w:val="24"/>
              <w:szCs w:val="24"/>
            </w:rPr>
          </w:pPr>
          <w:hyperlink w:anchor="_Toc59145156" w:history="1">
            <w:r w:rsidRPr="006146F7">
              <w:rPr>
                <w:rStyle w:val="a4"/>
                <w:rFonts w:ascii="Times New Roman" w:hAnsi="Times New Roman" w:cs="Times New Roman"/>
                <w:noProof/>
                <w:sz w:val="24"/>
                <w:szCs w:val="24"/>
              </w:rPr>
              <w:t>3 SWOT analysis of Daimler AG</w:t>
            </w:r>
            <w:r w:rsidRPr="006146F7">
              <w:rPr>
                <w:rFonts w:ascii="Times New Roman" w:hAnsi="Times New Roman" w:cs="Times New Roman"/>
                <w:noProof/>
                <w:webHidden/>
                <w:sz w:val="24"/>
                <w:szCs w:val="24"/>
              </w:rPr>
              <w:tab/>
            </w:r>
            <w:r w:rsidRPr="006146F7">
              <w:rPr>
                <w:rFonts w:ascii="Times New Roman" w:hAnsi="Times New Roman" w:cs="Times New Roman"/>
                <w:noProof/>
                <w:webHidden/>
                <w:sz w:val="24"/>
                <w:szCs w:val="24"/>
              </w:rPr>
              <w:fldChar w:fldCharType="begin"/>
            </w:r>
            <w:r w:rsidRPr="006146F7">
              <w:rPr>
                <w:rFonts w:ascii="Times New Roman" w:hAnsi="Times New Roman" w:cs="Times New Roman"/>
                <w:noProof/>
                <w:webHidden/>
                <w:sz w:val="24"/>
                <w:szCs w:val="24"/>
              </w:rPr>
              <w:instrText xml:space="preserve"> PAGEREF _Toc59145156 \h </w:instrText>
            </w:r>
            <w:r w:rsidRPr="006146F7">
              <w:rPr>
                <w:rFonts w:ascii="Times New Roman" w:hAnsi="Times New Roman" w:cs="Times New Roman"/>
                <w:noProof/>
                <w:webHidden/>
                <w:sz w:val="24"/>
                <w:szCs w:val="24"/>
              </w:rPr>
            </w:r>
            <w:r w:rsidRPr="006146F7">
              <w:rPr>
                <w:rFonts w:ascii="Times New Roman" w:hAnsi="Times New Roman" w:cs="Times New Roman"/>
                <w:noProof/>
                <w:webHidden/>
                <w:sz w:val="24"/>
                <w:szCs w:val="24"/>
              </w:rPr>
              <w:fldChar w:fldCharType="separate"/>
            </w:r>
            <w:r w:rsidRPr="006146F7">
              <w:rPr>
                <w:rFonts w:ascii="Times New Roman" w:hAnsi="Times New Roman" w:cs="Times New Roman"/>
                <w:noProof/>
                <w:webHidden/>
                <w:sz w:val="24"/>
                <w:szCs w:val="24"/>
              </w:rPr>
              <w:t>17</w:t>
            </w:r>
            <w:r w:rsidRPr="006146F7">
              <w:rPr>
                <w:rFonts w:ascii="Times New Roman" w:hAnsi="Times New Roman" w:cs="Times New Roman"/>
                <w:noProof/>
                <w:webHidden/>
                <w:sz w:val="24"/>
                <w:szCs w:val="24"/>
              </w:rPr>
              <w:fldChar w:fldCharType="end"/>
            </w:r>
          </w:hyperlink>
        </w:p>
        <w:p w14:paraId="1E03142A" w14:textId="19818D3F" w:rsidR="006146F7" w:rsidRPr="006146F7" w:rsidRDefault="006146F7" w:rsidP="006146F7">
          <w:pPr>
            <w:pStyle w:val="TOC2"/>
            <w:tabs>
              <w:tab w:val="right" w:leader="dot" w:pos="8296"/>
            </w:tabs>
            <w:spacing w:line="480" w:lineRule="auto"/>
            <w:rPr>
              <w:rFonts w:ascii="Times New Roman" w:hAnsi="Times New Roman" w:cs="Times New Roman"/>
              <w:noProof/>
              <w:sz w:val="24"/>
              <w:szCs w:val="24"/>
            </w:rPr>
          </w:pPr>
          <w:hyperlink w:anchor="_Toc59145157" w:history="1">
            <w:r w:rsidRPr="006146F7">
              <w:rPr>
                <w:rStyle w:val="a4"/>
                <w:rFonts w:ascii="Times New Roman" w:hAnsi="Times New Roman" w:cs="Times New Roman"/>
                <w:noProof/>
                <w:sz w:val="24"/>
                <w:szCs w:val="24"/>
              </w:rPr>
              <w:t>3.1 Strengths analysis</w:t>
            </w:r>
            <w:r w:rsidRPr="006146F7">
              <w:rPr>
                <w:rFonts w:ascii="Times New Roman" w:hAnsi="Times New Roman" w:cs="Times New Roman"/>
                <w:noProof/>
                <w:webHidden/>
                <w:sz w:val="24"/>
                <w:szCs w:val="24"/>
              </w:rPr>
              <w:tab/>
            </w:r>
            <w:r w:rsidRPr="006146F7">
              <w:rPr>
                <w:rFonts w:ascii="Times New Roman" w:hAnsi="Times New Roman" w:cs="Times New Roman"/>
                <w:noProof/>
                <w:webHidden/>
                <w:sz w:val="24"/>
                <w:szCs w:val="24"/>
              </w:rPr>
              <w:fldChar w:fldCharType="begin"/>
            </w:r>
            <w:r w:rsidRPr="006146F7">
              <w:rPr>
                <w:rFonts w:ascii="Times New Roman" w:hAnsi="Times New Roman" w:cs="Times New Roman"/>
                <w:noProof/>
                <w:webHidden/>
                <w:sz w:val="24"/>
                <w:szCs w:val="24"/>
              </w:rPr>
              <w:instrText xml:space="preserve"> PAGEREF _Toc59145157 \h </w:instrText>
            </w:r>
            <w:r w:rsidRPr="006146F7">
              <w:rPr>
                <w:rFonts w:ascii="Times New Roman" w:hAnsi="Times New Roman" w:cs="Times New Roman"/>
                <w:noProof/>
                <w:webHidden/>
                <w:sz w:val="24"/>
                <w:szCs w:val="24"/>
              </w:rPr>
            </w:r>
            <w:r w:rsidRPr="006146F7">
              <w:rPr>
                <w:rFonts w:ascii="Times New Roman" w:hAnsi="Times New Roman" w:cs="Times New Roman"/>
                <w:noProof/>
                <w:webHidden/>
                <w:sz w:val="24"/>
                <w:szCs w:val="24"/>
              </w:rPr>
              <w:fldChar w:fldCharType="separate"/>
            </w:r>
            <w:r w:rsidRPr="006146F7">
              <w:rPr>
                <w:rFonts w:ascii="Times New Roman" w:hAnsi="Times New Roman" w:cs="Times New Roman"/>
                <w:noProof/>
                <w:webHidden/>
                <w:sz w:val="24"/>
                <w:szCs w:val="24"/>
              </w:rPr>
              <w:t>17</w:t>
            </w:r>
            <w:r w:rsidRPr="006146F7">
              <w:rPr>
                <w:rFonts w:ascii="Times New Roman" w:hAnsi="Times New Roman" w:cs="Times New Roman"/>
                <w:noProof/>
                <w:webHidden/>
                <w:sz w:val="24"/>
                <w:szCs w:val="24"/>
              </w:rPr>
              <w:fldChar w:fldCharType="end"/>
            </w:r>
          </w:hyperlink>
        </w:p>
        <w:p w14:paraId="7729535D" w14:textId="7A32F82A" w:rsidR="006146F7" w:rsidRPr="006146F7" w:rsidRDefault="006146F7" w:rsidP="006146F7">
          <w:pPr>
            <w:pStyle w:val="TOC2"/>
            <w:tabs>
              <w:tab w:val="right" w:leader="dot" w:pos="8296"/>
            </w:tabs>
            <w:spacing w:line="480" w:lineRule="auto"/>
            <w:rPr>
              <w:rFonts w:ascii="Times New Roman" w:hAnsi="Times New Roman" w:cs="Times New Roman"/>
              <w:noProof/>
              <w:sz w:val="24"/>
              <w:szCs w:val="24"/>
            </w:rPr>
          </w:pPr>
          <w:hyperlink w:anchor="_Toc59145158" w:history="1">
            <w:r w:rsidRPr="006146F7">
              <w:rPr>
                <w:rStyle w:val="a4"/>
                <w:rFonts w:ascii="Times New Roman" w:hAnsi="Times New Roman" w:cs="Times New Roman"/>
                <w:noProof/>
                <w:sz w:val="24"/>
                <w:szCs w:val="24"/>
              </w:rPr>
              <w:t>3.2 Weaknesses analysis</w:t>
            </w:r>
            <w:r w:rsidRPr="006146F7">
              <w:rPr>
                <w:rFonts w:ascii="Times New Roman" w:hAnsi="Times New Roman" w:cs="Times New Roman"/>
                <w:noProof/>
                <w:webHidden/>
                <w:sz w:val="24"/>
                <w:szCs w:val="24"/>
              </w:rPr>
              <w:tab/>
            </w:r>
            <w:r w:rsidRPr="006146F7">
              <w:rPr>
                <w:rFonts w:ascii="Times New Roman" w:hAnsi="Times New Roman" w:cs="Times New Roman"/>
                <w:noProof/>
                <w:webHidden/>
                <w:sz w:val="24"/>
                <w:szCs w:val="24"/>
              </w:rPr>
              <w:fldChar w:fldCharType="begin"/>
            </w:r>
            <w:r w:rsidRPr="006146F7">
              <w:rPr>
                <w:rFonts w:ascii="Times New Roman" w:hAnsi="Times New Roman" w:cs="Times New Roman"/>
                <w:noProof/>
                <w:webHidden/>
                <w:sz w:val="24"/>
                <w:szCs w:val="24"/>
              </w:rPr>
              <w:instrText xml:space="preserve"> PAGEREF _Toc59145158 \h </w:instrText>
            </w:r>
            <w:r w:rsidRPr="006146F7">
              <w:rPr>
                <w:rFonts w:ascii="Times New Roman" w:hAnsi="Times New Roman" w:cs="Times New Roman"/>
                <w:noProof/>
                <w:webHidden/>
                <w:sz w:val="24"/>
                <w:szCs w:val="24"/>
              </w:rPr>
            </w:r>
            <w:r w:rsidRPr="006146F7">
              <w:rPr>
                <w:rFonts w:ascii="Times New Roman" w:hAnsi="Times New Roman" w:cs="Times New Roman"/>
                <w:noProof/>
                <w:webHidden/>
                <w:sz w:val="24"/>
                <w:szCs w:val="24"/>
              </w:rPr>
              <w:fldChar w:fldCharType="separate"/>
            </w:r>
            <w:r w:rsidRPr="006146F7">
              <w:rPr>
                <w:rFonts w:ascii="Times New Roman" w:hAnsi="Times New Roman" w:cs="Times New Roman"/>
                <w:noProof/>
                <w:webHidden/>
                <w:sz w:val="24"/>
                <w:szCs w:val="24"/>
              </w:rPr>
              <w:t>18</w:t>
            </w:r>
            <w:r w:rsidRPr="006146F7">
              <w:rPr>
                <w:rFonts w:ascii="Times New Roman" w:hAnsi="Times New Roman" w:cs="Times New Roman"/>
                <w:noProof/>
                <w:webHidden/>
                <w:sz w:val="24"/>
                <w:szCs w:val="24"/>
              </w:rPr>
              <w:fldChar w:fldCharType="end"/>
            </w:r>
          </w:hyperlink>
        </w:p>
        <w:p w14:paraId="07701B43" w14:textId="5778C512" w:rsidR="006146F7" w:rsidRPr="006146F7" w:rsidRDefault="006146F7" w:rsidP="006146F7">
          <w:pPr>
            <w:pStyle w:val="TOC2"/>
            <w:tabs>
              <w:tab w:val="right" w:leader="dot" w:pos="8296"/>
            </w:tabs>
            <w:spacing w:line="480" w:lineRule="auto"/>
            <w:rPr>
              <w:rFonts w:ascii="Times New Roman" w:hAnsi="Times New Roman" w:cs="Times New Roman"/>
              <w:noProof/>
              <w:sz w:val="24"/>
              <w:szCs w:val="24"/>
            </w:rPr>
          </w:pPr>
          <w:hyperlink w:anchor="_Toc59145159" w:history="1">
            <w:r w:rsidRPr="006146F7">
              <w:rPr>
                <w:rStyle w:val="a4"/>
                <w:rFonts w:ascii="Times New Roman" w:hAnsi="Times New Roman" w:cs="Times New Roman"/>
                <w:noProof/>
                <w:sz w:val="24"/>
                <w:szCs w:val="24"/>
              </w:rPr>
              <w:t>3.3 Opportunity analysis</w:t>
            </w:r>
            <w:r w:rsidRPr="006146F7">
              <w:rPr>
                <w:rFonts w:ascii="Times New Roman" w:hAnsi="Times New Roman" w:cs="Times New Roman"/>
                <w:noProof/>
                <w:webHidden/>
                <w:sz w:val="24"/>
                <w:szCs w:val="24"/>
              </w:rPr>
              <w:tab/>
            </w:r>
            <w:r w:rsidRPr="006146F7">
              <w:rPr>
                <w:rFonts w:ascii="Times New Roman" w:hAnsi="Times New Roman" w:cs="Times New Roman"/>
                <w:noProof/>
                <w:webHidden/>
                <w:sz w:val="24"/>
                <w:szCs w:val="24"/>
              </w:rPr>
              <w:fldChar w:fldCharType="begin"/>
            </w:r>
            <w:r w:rsidRPr="006146F7">
              <w:rPr>
                <w:rFonts w:ascii="Times New Roman" w:hAnsi="Times New Roman" w:cs="Times New Roman"/>
                <w:noProof/>
                <w:webHidden/>
                <w:sz w:val="24"/>
                <w:szCs w:val="24"/>
              </w:rPr>
              <w:instrText xml:space="preserve"> PAGEREF _Toc59145159 \h </w:instrText>
            </w:r>
            <w:r w:rsidRPr="006146F7">
              <w:rPr>
                <w:rFonts w:ascii="Times New Roman" w:hAnsi="Times New Roman" w:cs="Times New Roman"/>
                <w:noProof/>
                <w:webHidden/>
                <w:sz w:val="24"/>
                <w:szCs w:val="24"/>
              </w:rPr>
            </w:r>
            <w:r w:rsidRPr="006146F7">
              <w:rPr>
                <w:rFonts w:ascii="Times New Roman" w:hAnsi="Times New Roman" w:cs="Times New Roman"/>
                <w:noProof/>
                <w:webHidden/>
                <w:sz w:val="24"/>
                <w:szCs w:val="24"/>
              </w:rPr>
              <w:fldChar w:fldCharType="separate"/>
            </w:r>
            <w:r w:rsidRPr="006146F7">
              <w:rPr>
                <w:rFonts w:ascii="Times New Roman" w:hAnsi="Times New Roman" w:cs="Times New Roman"/>
                <w:noProof/>
                <w:webHidden/>
                <w:sz w:val="24"/>
                <w:szCs w:val="24"/>
              </w:rPr>
              <w:t>19</w:t>
            </w:r>
            <w:r w:rsidRPr="006146F7">
              <w:rPr>
                <w:rFonts w:ascii="Times New Roman" w:hAnsi="Times New Roman" w:cs="Times New Roman"/>
                <w:noProof/>
                <w:webHidden/>
                <w:sz w:val="24"/>
                <w:szCs w:val="24"/>
              </w:rPr>
              <w:fldChar w:fldCharType="end"/>
            </w:r>
          </w:hyperlink>
        </w:p>
        <w:p w14:paraId="72D29235" w14:textId="4517F46A" w:rsidR="006146F7" w:rsidRPr="006146F7" w:rsidRDefault="006146F7" w:rsidP="006146F7">
          <w:pPr>
            <w:pStyle w:val="TOC2"/>
            <w:tabs>
              <w:tab w:val="right" w:leader="dot" w:pos="8296"/>
            </w:tabs>
            <w:spacing w:line="480" w:lineRule="auto"/>
            <w:rPr>
              <w:rFonts w:ascii="Times New Roman" w:hAnsi="Times New Roman" w:cs="Times New Roman"/>
              <w:noProof/>
              <w:sz w:val="24"/>
              <w:szCs w:val="24"/>
            </w:rPr>
          </w:pPr>
          <w:hyperlink w:anchor="_Toc59145160" w:history="1">
            <w:r w:rsidRPr="006146F7">
              <w:rPr>
                <w:rStyle w:val="a4"/>
                <w:rFonts w:ascii="Times New Roman" w:hAnsi="Times New Roman" w:cs="Times New Roman"/>
                <w:noProof/>
                <w:sz w:val="24"/>
                <w:szCs w:val="24"/>
              </w:rPr>
              <w:t>3.4 Threat analysis</w:t>
            </w:r>
            <w:r w:rsidRPr="006146F7">
              <w:rPr>
                <w:rFonts w:ascii="Times New Roman" w:hAnsi="Times New Roman" w:cs="Times New Roman"/>
                <w:noProof/>
                <w:webHidden/>
                <w:sz w:val="24"/>
                <w:szCs w:val="24"/>
              </w:rPr>
              <w:tab/>
            </w:r>
            <w:r w:rsidRPr="006146F7">
              <w:rPr>
                <w:rFonts w:ascii="Times New Roman" w:hAnsi="Times New Roman" w:cs="Times New Roman"/>
                <w:noProof/>
                <w:webHidden/>
                <w:sz w:val="24"/>
                <w:szCs w:val="24"/>
              </w:rPr>
              <w:fldChar w:fldCharType="begin"/>
            </w:r>
            <w:r w:rsidRPr="006146F7">
              <w:rPr>
                <w:rFonts w:ascii="Times New Roman" w:hAnsi="Times New Roman" w:cs="Times New Roman"/>
                <w:noProof/>
                <w:webHidden/>
                <w:sz w:val="24"/>
                <w:szCs w:val="24"/>
              </w:rPr>
              <w:instrText xml:space="preserve"> PAGEREF _Toc59145160 \h </w:instrText>
            </w:r>
            <w:r w:rsidRPr="006146F7">
              <w:rPr>
                <w:rFonts w:ascii="Times New Roman" w:hAnsi="Times New Roman" w:cs="Times New Roman"/>
                <w:noProof/>
                <w:webHidden/>
                <w:sz w:val="24"/>
                <w:szCs w:val="24"/>
              </w:rPr>
            </w:r>
            <w:r w:rsidRPr="006146F7">
              <w:rPr>
                <w:rFonts w:ascii="Times New Roman" w:hAnsi="Times New Roman" w:cs="Times New Roman"/>
                <w:noProof/>
                <w:webHidden/>
                <w:sz w:val="24"/>
                <w:szCs w:val="24"/>
              </w:rPr>
              <w:fldChar w:fldCharType="separate"/>
            </w:r>
            <w:r w:rsidRPr="006146F7">
              <w:rPr>
                <w:rFonts w:ascii="Times New Roman" w:hAnsi="Times New Roman" w:cs="Times New Roman"/>
                <w:noProof/>
                <w:webHidden/>
                <w:sz w:val="24"/>
                <w:szCs w:val="24"/>
              </w:rPr>
              <w:t>20</w:t>
            </w:r>
            <w:r w:rsidRPr="006146F7">
              <w:rPr>
                <w:rFonts w:ascii="Times New Roman" w:hAnsi="Times New Roman" w:cs="Times New Roman"/>
                <w:noProof/>
                <w:webHidden/>
                <w:sz w:val="24"/>
                <w:szCs w:val="24"/>
              </w:rPr>
              <w:fldChar w:fldCharType="end"/>
            </w:r>
          </w:hyperlink>
        </w:p>
        <w:p w14:paraId="133FF64A" w14:textId="76131322" w:rsidR="006146F7" w:rsidRPr="006146F7" w:rsidRDefault="006146F7" w:rsidP="006146F7">
          <w:pPr>
            <w:pStyle w:val="TOC1"/>
            <w:tabs>
              <w:tab w:val="right" w:leader="dot" w:pos="8296"/>
            </w:tabs>
            <w:spacing w:line="480" w:lineRule="auto"/>
            <w:rPr>
              <w:rFonts w:ascii="Times New Roman" w:hAnsi="Times New Roman" w:cs="Times New Roman"/>
              <w:noProof/>
              <w:sz w:val="24"/>
              <w:szCs w:val="24"/>
            </w:rPr>
          </w:pPr>
          <w:hyperlink w:anchor="_Toc59145161" w:history="1">
            <w:r w:rsidRPr="006146F7">
              <w:rPr>
                <w:rStyle w:val="a4"/>
                <w:rFonts w:ascii="Times New Roman" w:hAnsi="Times New Roman" w:cs="Times New Roman"/>
                <w:noProof/>
                <w:sz w:val="24"/>
                <w:szCs w:val="24"/>
              </w:rPr>
              <w:t>4 Daimler Ag’s strategy</w:t>
            </w:r>
            <w:r w:rsidRPr="006146F7">
              <w:rPr>
                <w:rFonts w:ascii="Times New Roman" w:hAnsi="Times New Roman" w:cs="Times New Roman"/>
                <w:noProof/>
                <w:webHidden/>
                <w:sz w:val="24"/>
                <w:szCs w:val="24"/>
              </w:rPr>
              <w:tab/>
            </w:r>
            <w:r w:rsidRPr="006146F7">
              <w:rPr>
                <w:rFonts w:ascii="Times New Roman" w:hAnsi="Times New Roman" w:cs="Times New Roman"/>
                <w:noProof/>
                <w:webHidden/>
                <w:sz w:val="24"/>
                <w:szCs w:val="24"/>
              </w:rPr>
              <w:fldChar w:fldCharType="begin"/>
            </w:r>
            <w:r w:rsidRPr="006146F7">
              <w:rPr>
                <w:rFonts w:ascii="Times New Roman" w:hAnsi="Times New Roman" w:cs="Times New Roman"/>
                <w:noProof/>
                <w:webHidden/>
                <w:sz w:val="24"/>
                <w:szCs w:val="24"/>
              </w:rPr>
              <w:instrText xml:space="preserve"> PAGEREF _Toc59145161 \h </w:instrText>
            </w:r>
            <w:r w:rsidRPr="006146F7">
              <w:rPr>
                <w:rFonts w:ascii="Times New Roman" w:hAnsi="Times New Roman" w:cs="Times New Roman"/>
                <w:noProof/>
                <w:webHidden/>
                <w:sz w:val="24"/>
                <w:szCs w:val="24"/>
              </w:rPr>
            </w:r>
            <w:r w:rsidRPr="006146F7">
              <w:rPr>
                <w:rFonts w:ascii="Times New Roman" w:hAnsi="Times New Roman" w:cs="Times New Roman"/>
                <w:noProof/>
                <w:webHidden/>
                <w:sz w:val="24"/>
                <w:szCs w:val="24"/>
              </w:rPr>
              <w:fldChar w:fldCharType="separate"/>
            </w:r>
            <w:r w:rsidRPr="006146F7">
              <w:rPr>
                <w:rFonts w:ascii="Times New Roman" w:hAnsi="Times New Roman" w:cs="Times New Roman"/>
                <w:noProof/>
                <w:webHidden/>
                <w:sz w:val="24"/>
                <w:szCs w:val="24"/>
              </w:rPr>
              <w:t>22</w:t>
            </w:r>
            <w:r w:rsidRPr="006146F7">
              <w:rPr>
                <w:rFonts w:ascii="Times New Roman" w:hAnsi="Times New Roman" w:cs="Times New Roman"/>
                <w:noProof/>
                <w:webHidden/>
                <w:sz w:val="24"/>
                <w:szCs w:val="24"/>
              </w:rPr>
              <w:fldChar w:fldCharType="end"/>
            </w:r>
          </w:hyperlink>
        </w:p>
        <w:p w14:paraId="17D83240" w14:textId="58B37884" w:rsidR="006146F7" w:rsidRPr="006146F7" w:rsidRDefault="006146F7" w:rsidP="006146F7">
          <w:pPr>
            <w:pStyle w:val="TOC2"/>
            <w:tabs>
              <w:tab w:val="right" w:leader="dot" w:pos="8296"/>
            </w:tabs>
            <w:spacing w:line="480" w:lineRule="auto"/>
            <w:rPr>
              <w:rFonts w:ascii="Times New Roman" w:hAnsi="Times New Roman" w:cs="Times New Roman"/>
              <w:noProof/>
              <w:sz w:val="24"/>
              <w:szCs w:val="24"/>
            </w:rPr>
          </w:pPr>
          <w:hyperlink w:anchor="_Toc59145162" w:history="1">
            <w:r w:rsidRPr="006146F7">
              <w:rPr>
                <w:rStyle w:val="a4"/>
                <w:rFonts w:ascii="Times New Roman" w:hAnsi="Times New Roman" w:cs="Times New Roman"/>
                <w:noProof/>
                <w:sz w:val="24"/>
                <w:szCs w:val="24"/>
              </w:rPr>
              <w:t>4.1 SO growth strategy</w:t>
            </w:r>
            <w:r w:rsidRPr="006146F7">
              <w:rPr>
                <w:rFonts w:ascii="Times New Roman" w:hAnsi="Times New Roman" w:cs="Times New Roman"/>
                <w:noProof/>
                <w:webHidden/>
                <w:sz w:val="24"/>
                <w:szCs w:val="24"/>
              </w:rPr>
              <w:tab/>
            </w:r>
            <w:r w:rsidRPr="006146F7">
              <w:rPr>
                <w:rFonts w:ascii="Times New Roman" w:hAnsi="Times New Roman" w:cs="Times New Roman"/>
                <w:noProof/>
                <w:webHidden/>
                <w:sz w:val="24"/>
                <w:szCs w:val="24"/>
              </w:rPr>
              <w:fldChar w:fldCharType="begin"/>
            </w:r>
            <w:r w:rsidRPr="006146F7">
              <w:rPr>
                <w:rFonts w:ascii="Times New Roman" w:hAnsi="Times New Roman" w:cs="Times New Roman"/>
                <w:noProof/>
                <w:webHidden/>
                <w:sz w:val="24"/>
                <w:szCs w:val="24"/>
              </w:rPr>
              <w:instrText xml:space="preserve"> PAGEREF _Toc59145162 \h </w:instrText>
            </w:r>
            <w:r w:rsidRPr="006146F7">
              <w:rPr>
                <w:rFonts w:ascii="Times New Roman" w:hAnsi="Times New Roman" w:cs="Times New Roman"/>
                <w:noProof/>
                <w:webHidden/>
                <w:sz w:val="24"/>
                <w:szCs w:val="24"/>
              </w:rPr>
            </w:r>
            <w:r w:rsidRPr="006146F7">
              <w:rPr>
                <w:rFonts w:ascii="Times New Roman" w:hAnsi="Times New Roman" w:cs="Times New Roman"/>
                <w:noProof/>
                <w:webHidden/>
                <w:sz w:val="24"/>
                <w:szCs w:val="24"/>
              </w:rPr>
              <w:fldChar w:fldCharType="separate"/>
            </w:r>
            <w:r w:rsidRPr="006146F7">
              <w:rPr>
                <w:rFonts w:ascii="Times New Roman" w:hAnsi="Times New Roman" w:cs="Times New Roman"/>
                <w:noProof/>
                <w:webHidden/>
                <w:sz w:val="24"/>
                <w:szCs w:val="24"/>
              </w:rPr>
              <w:t>22</w:t>
            </w:r>
            <w:r w:rsidRPr="006146F7">
              <w:rPr>
                <w:rFonts w:ascii="Times New Roman" w:hAnsi="Times New Roman" w:cs="Times New Roman"/>
                <w:noProof/>
                <w:webHidden/>
                <w:sz w:val="24"/>
                <w:szCs w:val="24"/>
              </w:rPr>
              <w:fldChar w:fldCharType="end"/>
            </w:r>
          </w:hyperlink>
        </w:p>
        <w:p w14:paraId="5C0C9205" w14:textId="38E1C9E4" w:rsidR="006146F7" w:rsidRPr="006146F7" w:rsidRDefault="006146F7" w:rsidP="006146F7">
          <w:pPr>
            <w:pStyle w:val="TOC2"/>
            <w:tabs>
              <w:tab w:val="right" w:leader="dot" w:pos="8296"/>
            </w:tabs>
            <w:spacing w:line="480" w:lineRule="auto"/>
            <w:rPr>
              <w:rFonts w:ascii="Times New Roman" w:hAnsi="Times New Roman" w:cs="Times New Roman"/>
              <w:noProof/>
              <w:sz w:val="24"/>
              <w:szCs w:val="24"/>
            </w:rPr>
          </w:pPr>
          <w:hyperlink w:anchor="_Toc59145163" w:history="1">
            <w:r w:rsidRPr="006146F7">
              <w:rPr>
                <w:rStyle w:val="a4"/>
                <w:rFonts w:ascii="Times New Roman" w:hAnsi="Times New Roman" w:cs="Times New Roman"/>
                <w:noProof/>
                <w:sz w:val="24"/>
                <w:szCs w:val="24"/>
              </w:rPr>
              <w:t>4.2 WT defensive strategy</w:t>
            </w:r>
            <w:r w:rsidRPr="006146F7">
              <w:rPr>
                <w:rFonts w:ascii="Times New Roman" w:hAnsi="Times New Roman" w:cs="Times New Roman"/>
                <w:noProof/>
                <w:webHidden/>
                <w:sz w:val="24"/>
                <w:szCs w:val="24"/>
              </w:rPr>
              <w:tab/>
            </w:r>
            <w:r w:rsidRPr="006146F7">
              <w:rPr>
                <w:rFonts w:ascii="Times New Roman" w:hAnsi="Times New Roman" w:cs="Times New Roman"/>
                <w:noProof/>
                <w:webHidden/>
                <w:sz w:val="24"/>
                <w:szCs w:val="24"/>
              </w:rPr>
              <w:fldChar w:fldCharType="begin"/>
            </w:r>
            <w:r w:rsidRPr="006146F7">
              <w:rPr>
                <w:rFonts w:ascii="Times New Roman" w:hAnsi="Times New Roman" w:cs="Times New Roman"/>
                <w:noProof/>
                <w:webHidden/>
                <w:sz w:val="24"/>
                <w:szCs w:val="24"/>
              </w:rPr>
              <w:instrText xml:space="preserve"> PAGEREF _Toc59145163 \h </w:instrText>
            </w:r>
            <w:r w:rsidRPr="006146F7">
              <w:rPr>
                <w:rFonts w:ascii="Times New Roman" w:hAnsi="Times New Roman" w:cs="Times New Roman"/>
                <w:noProof/>
                <w:webHidden/>
                <w:sz w:val="24"/>
                <w:szCs w:val="24"/>
              </w:rPr>
            </w:r>
            <w:r w:rsidRPr="006146F7">
              <w:rPr>
                <w:rFonts w:ascii="Times New Roman" w:hAnsi="Times New Roman" w:cs="Times New Roman"/>
                <w:noProof/>
                <w:webHidden/>
                <w:sz w:val="24"/>
                <w:szCs w:val="24"/>
              </w:rPr>
              <w:fldChar w:fldCharType="separate"/>
            </w:r>
            <w:r w:rsidRPr="006146F7">
              <w:rPr>
                <w:rFonts w:ascii="Times New Roman" w:hAnsi="Times New Roman" w:cs="Times New Roman"/>
                <w:noProof/>
                <w:webHidden/>
                <w:sz w:val="24"/>
                <w:szCs w:val="24"/>
              </w:rPr>
              <w:t>23</w:t>
            </w:r>
            <w:r w:rsidRPr="006146F7">
              <w:rPr>
                <w:rFonts w:ascii="Times New Roman" w:hAnsi="Times New Roman" w:cs="Times New Roman"/>
                <w:noProof/>
                <w:webHidden/>
                <w:sz w:val="24"/>
                <w:szCs w:val="24"/>
              </w:rPr>
              <w:fldChar w:fldCharType="end"/>
            </w:r>
          </w:hyperlink>
        </w:p>
        <w:p w14:paraId="694AC2AC" w14:textId="5548BE29" w:rsidR="006146F7" w:rsidRPr="006146F7" w:rsidRDefault="006146F7" w:rsidP="006146F7">
          <w:pPr>
            <w:pStyle w:val="TOC1"/>
            <w:tabs>
              <w:tab w:val="right" w:leader="dot" w:pos="8296"/>
            </w:tabs>
            <w:spacing w:line="480" w:lineRule="auto"/>
            <w:rPr>
              <w:rFonts w:ascii="Times New Roman" w:hAnsi="Times New Roman" w:cs="Times New Roman"/>
              <w:noProof/>
              <w:sz w:val="24"/>
              <w:szCs w:val="24"/>
            </w:rPr>
          </w:pPr>
          <w:hyperlink w:anchor="_Toc59145164" w:history="1">
            <w:r w:rsidRPr="006146F7">
              <w:rPr>
                <w:rStyle w:val="a4"/>
                <w:rFonts w:ascii="Times New Roman" w:hAnsi="Times New Roman" w:cs="Times New Roman"/>
                <w:noProof/>
                <w:sz w:val="24"/>
                <w:szCs w:val="24"/>
              </w:rPr>
              <w:t>References</w:t>
            </w:r>
            <w:r w:rsidRPr="006146F7">
              <w:rPr>
                <w:rFonts w:ascii="Times New Roman" w:hAnsi="Times New Roman" w:cs="Times New Roman"/>
                <w:noProof/>
                <w:webHidden/>
                <w:sz w:val="24"/>
                <w:szCs w:val="24"/>
              </w:rPr>
              <w:tab/>
            </w:r>
            <w:r w:rsidRPr="006146F7">
              <w:rPr>
                <w:rFonts w:ascii="Times New Roman" w:hAnsi="Times New Roman" w:cs="Times New Roman"/>
                <w:noProof/>
                <w:webHidden/>
                <w:sz w:val="24"/>
                <w:szCs w:val="24"/>
              </w:rPr>
              <w:fldChar w:fldCharType="begin"/>
            </w:r>
            <w:r w:rsidRPr="006146F7">
              <w:rPr>
                <w:rFonts w:ascii="Times New Roman" w:hAnsi="Times New Roman" w:cs="Times New Roman"/>
                <w:noProof/>
                <w:webHidden/>
                <w:sz w:val="24"/>
                <w:szCs w:val="24"/>
              </w:rPr>
              <w:instrText xml:space="preserve"> PAGEREF _Toc59145164 \h </w:instrText>
            </w:r>
            <w:r w:rsidRPr="006146F7">
              <w:rPr>
                <w:rFonts w:ascii="Times New Roman" w:hAnsi="Times New Roman" w:cs="Times New Roman"/>
                <w:noProof/>
                <w:webHidden/>
                <w:sz w:val="24"/>
                <w:szCs w:val="24"/>
              </w:rPr>
            </w:r>
            <w:r w:rsidRPr="006146F7">
              <w:rPr>
                <w:rFonts w:ascii="Times New Roman" w:hAnsi="Times New Roman" w:cs="Times New Roman"/>
                <w:noProof/>
                <w:webHidden/>
                <w:sz w:val="24"/>
                <w:szCs w:val="24"/>
              </w:rPr>
              <w:fldChar w:fldCharType="separate"/>
            </w:r>
            <w:r w:rsidRPr="006146F7">
              <w:rPr>
                <w:rFonts w:ascii="Times New Roman" w:hAnsi="Times New Roman" w:cs="Times New Roman"/>
                <w:noProof/>
                <w:webHidden/>
                <w:sz w:val="24"/>
                <w:szCs w:val="24"/>
              </w:rPr>
              <w:t>24</w:t>
            </w:r>
            <w:r w:rsidRPr="006146F7">
              <w:rPr>
                <w:rFonts w:ascii="Times New Roman" w:hAnsi="Times New Roman" w:cs="Times New Roman"/>
                <w:noProof/>
                <w:webHidden/>
                <w:sz w:val="24"/>
                <w:szCs w:val="24"/>
              </w:rPr>
              <w:fldChar w:fldCharType="end"/>
            </w:r>
          </w:hyperlink>
        </w:p>
        <w:p w14:paraId="19435D85" w14:textId="741B4029" w:rsidR="00822A26" w:rsidRPr="006146F7" w:rsidRDefault="00822A26" w:rsidP="006146F7">
          <w:pPr>
            <w:spacing w:line="480" w:lineRule="auto"/>
            <w:rPr>
              <w:rFonts w:ascii="Times New Roman" w:hAnsi="Times New Roman" w:cs="Times New Roman"/>
              <w:color w:val="000000" w:themeColor="text1"/>
              <w:sz w:val="24"/>
              <w:szCs w:val="24"/>
            </w:rPr>
          </w:pPr>
          <w:r w:rsidRPr="006146F7">
            <w:rPr>
              <w:rFonts w:ascii="Times New Roman" w:hAnsi="Times New Roman" w:cs="Times New Roman"/>
              <w:color w:val="000000" w:themeColor="text1"/>
              <w:sz w:val="24"/>
              <w:szCs w:val="24"/>
              <w:lang w:val="zh-CN"/>
            </w:rPr>
            <w:fldChar w:fldCharType="end"/>
          </w:r>
        </w:p>
      </w:sdtContent>
    </w:sdt>
    <w:p w14:paraId="6FA9DD1C" w14:textId="767570A5" w:rsidR="00835C54" w:rsidRPr="00341AB1" w:rsidRDefault="00835C54" w:rsidP="00835C54">
      <w:pPr>
        <w:rPr>
          <w:rFonts w:ascii="Times New Roman" w:hAnsi="Times New Roman" w:cs="Times New Roman"/>
          <w:sz w:val="24"/>
          <w:szCs w:val="24"/>
        </w:rPr>
        <w:sectPr w:rsidR="00835C54" w:rsidRPr="00341AB1">
          <w:pgSz w:w="11906" w:h="16838"/>
          <w:pgMar w:top="1440" w:right="1800" w:bottom="1440" w:left="1800" w:header="851" w:footer="992" w:gutter="0"/>
          <w:cols w:space="425"/>
          <w:docGrid w:type="lines" w:linePitch="312"/>
        </w:sectPr>
      </w:pPr>
    </w:p>
    <w:p w14:paraId="66AF6C3A" w14:textId="06B924AE" w:rsidR="00A1716F" w:rsidRPr="00341AB1" w:rsidRDefault="00A1716F" w:rsidP="00264398">
      <w:pPr>
        <w:pStyle w:val="1"/>
        <w:spacing w:before="0" w:after="0" w:line="480" w:lineRule="auto"/>
        <w:jc w:val="center"/>
        <w:rPr>
          <w:rFonts w:ascii="Times New Roman" w:hAnsi="Times New Roman" w:cs="Times New Roman"/>
          <w:sz w:val="24"/>
          <w:szCs w:val="24"/>
        </w:rPr>
      </w:pPr>
      <w:bookmarkStart w:id="1" w:name="_Toc59145149"/>
      <w:r w:rsidRPr="00341AB1">
        <w:rPr>
          <w:rFonts w:ascii="Times New Roman" w:hAnsi="Times New Roman" w:cs="Times New Roman"/>
          <w:sz w:val="24"/>
          <w:szCs w:val="24"/>
        </w:rPr>
        <w:lastRenderedPageBreak/>
        <w:t xml:space="preserve">1 Introduction to </w:t>
      </w:r>
      <w:r w:rsidR="00835C54" w:rsidRPr="00341AB1">
        <w:rPr>
          <w:rFonts w:ascii="Times New Roman" w:hAnsi="Times New Roman" w:cs="Times New Roman"/>
          <w:sz w:val="24"/>
          <w:szCs w:val="24"/>
        </w:rPr>
        <w:t>Daimler</w:t>
      </w:r>
      <w:r w:rsidRPr="00341AB1">
        <w:rPr>
          <w:rFonts w:ascii="Times New Roman" w:hAnsi="Times New Roman" w:cs="Times New Roman"/>
          <w:sz w:val="24"/>
          <w:szCs w:val="24"/>
        </w:rPr>
        <w:t xml:space="preserve"> AG</w:t>
      </w:r>
      <w:bookmarkEnd w:id="1"/>
    </w:p>
    <w:p w14:paraId="60716B34" w14:textId="220D4527" w:rsidR="00A1716F" w:rsidRPr="00341AB1" w:rsidRDefault="00A1716F" w:rsidP="00D55895">
      <w:pPr>
        <w:pStyle w:val="2"/>
        <w:spacing w:before="0" w:after="0" w:line="480" w:lineRule="auto"/>
        <w:rPr>
          <w:rFonts w:ascii="Times New Roman" w:hAnsi="Times New Roman" w:cs="Times New Roman"/>
          <w:sz w:val="24"/>
          <w:szCs w:val="24"/>
        </w:rPr>
      </w:pPr>
      <w:bookmarkStart w:id="2" w:name="_Toc59145150"/>
      <w:r w:rsidRPr="00341AB1">
        <w:rPr>
          <w:rFonts w:ascii="Times New Roman" w:hAnsi="Times New Roman" w:cs="Times New Roman"/>
          <w:sz w:val="24"/>
          <w:szCs w:val="24"/>
        </w:rPr>
        <w:t>1.1 company profile</w:t>
      </w:r>
      <w:bookmarkEnd w:id="2"/>
    </w:p>
    <w:p w14:paraId="1EE86ECD" w14:textId="5A975A98" w:rsidR="0052323C" w:rsidRPr="00341AB1" w:rsidRDefault="0052323C" w:rsidP="00264398">
      <w:pPr>
        <w:spacing w:line="480" w:lineRule="auto"/>
        <w:ind w:firstLineChars="200" w:firstLine="480"/>
        <w:rPr>
          <w:rFonts w:ascii="Times New Roman" w:hAnsi="Times New Roman" w:cs="Times New Roman"/>
          <w:sz w:val="24"/>
          <w:szCs w:val="24"/>
        </w:rPr>
      </w:pPr>
      <w:r w:rsidRPr="00341AB1">
        <w:rPr>
          <w:rFonts w:ascii="Times New Roman" w:hAnsi="Times New Roman" w:cs="Times New Roman"/>
          <w:sz w:val="24"/>
          <w:szCs w:val="24"/>
        </w:rPr>
        <w:t>The history of Daimler group can be traced back to the world's first automobile factory, Benz Rhine gas engine plant, established by Carl Benz in 1886 and Daimler engine company established by Gottlieb Daimler in 1890. During the economic crisis of the 1920s, the two companies merged to form Daimler Benz. Headquartered in Stuttgart, the company is the largest luxury car manufacturer</w:t>
      </w:r>
      <w:r w:rsidR="00AF4645">
        <w:rPr>
          <w:rFonts w:ascii="Times New Roman" w:hAnsi="Times New Roman" w:cs="Times New Roman"/>
          <w:sz w:val="24"/>
          <w:szCs w:val="24"/>
        </w:rPr>
        <w:t xml:space="preserve"> over the world</w:t>
      </w:r>
      <w:r w:rsidRPr="00341AB1">
        <w:rPr>
          <w:rFonts w:ascii="Times New Roman" w:hAnsi="Times New Roman" w:cs="Times New Roman"/>
          <w:sz w:val="24"/>
          <w:szCs w:val="24"/>
        </w:rPr>
        <w:t>. In 2018, the operating revenue of the whole group was 167.36 billion euro, with a year-on-year increase of 2% (164.154 billion euro in 2017), and the net profit was 7.582 billion euro, with a year-on-year decrease of 29% (2017: 10.617 billion euro). Daimler group ranks 18th in the Fortune Global 500 list in 2019.</w:t>
      </w:r>
    </w:p>
    <w:p w14:paraId="491C50A4" w14:textId="55EF6219" w:rsidR="008A07A5" w:rsidRPr="00341AB1" w:rsidRDefault="0052323C" w:rsidP="00264398">
      <w:pPr>
        <w:spacing w:line="480" w:lineRule="auto"/>
        <w:ind w:firstLineChars="200" w:firstLine="480"/>
        <w:rPr>
          <w:rFonts w:ascii="Times New Roman" w:hAnsi="Times New Roman" w:cs="Times New Roman"/>
          <w:sz w:val="24"/>
          <w:szCs w:val="24"/>
        </w:rPr>
      </w:pPr>
      <w:r w:rsidRPr="00341AB1">
        <w:rPr>
          <w:rFonts w:ascii="Times New Roman" w:hAnsi="Times New Roman" w:cs="Times New Roman"/>
          <w:sz w:val="24"/>
          <w:szCs w:val="24"/>
        </w:rPr>
        <w:t>In July 2018, Daimler's board of directors proposed the restructuring plan of the group, integrating the original five business units (passenger cars, trucks, light commercial vehicles, buses and financial services) into three subsidiaries. In May 2019, Daimler shareholders' meeting passed the above reform plan, and the new group structure plan will take effect on November 1, 2019. At that time, the group's business will be divided into three entities: Mercedes Benz AG, Daimler truck Ag and Daimler mobility AG.</w:t>
      </w:r>
    </w:p>
    <w:p w14:paraId="0A1E2135" w14:textId="2307C778" w:rsidR="00A1716F" w:rsidRPr="00341AB1" w:rsidRDefault="00A1716F" w:rsidP="00D55895">
      <w:pPr>
        <w:pStyle w:val="2"/>
        <w:spacing w:before="0" w:after="0" w:line="480" w:lineRule="auto"/>
        <w:rPr>
          <w:rFonts w:ascii="Times New Roman" w:hAnsi="Times New Roman" w:cs="Times New Roman"/>
          <w:sz w:val="24"/>
          <w:szCs w:val="24"/>
        </w:rPr>
      </w:pPr>
      <w:bookmarkStart w:id="3" w:name="_Toc59145151"/>
      <w:r w:rsidRPr="00341AB1">
        <w:rPr>
          <w:rFonts w:ascii="Times New Roman" w:hAnsi="Times New Roman" w:cs="Times New Roman"/>
          <w:sz w:val="24"/>
          <w:szCs w:val="24"/>
        </w:rPr>
        <w:t xml:space="preserve">1.2 </w:t>
      </w:r>
      <w:r w:rsidR="00AF4645">
        <w:rPr>
          <w:rFonts w:ascii="Times New Roman" w:hAnsi="Times New Roman" w:cs="Times New Roman"/>
          <w:sz w:val="24"/>
          <w:szCs w:val="24"/>
        </w:rPr>
        <w:t>I</w:t>
      </w:r>
      <w:r w:rsidRPr="00341AB1">
        <w:rPr>
          <w:rFonts w:ascii="Times New Roman" w:hAnsi="Times New Roman" w:cs="Times New Roman"/>
          <w:sz w:val="24"/>
          <w:szCs w:val="24"/>
        </w:rPr>
        <w:t>ncome distribution</w:t>
      </w:r>
      <w:r w:rsidR="00AF4645">
        <w:rPr>
          <w:rFonts w:ascii="Times New Roman" w:hAnsi="Times New Roman" w:cs="Times New Roman"/>
          <w:sz w:val="24"/>
          <w:szCs w:val="24"/>
        </w:rPr>
        <w:t xml:space="preserve"> of</w:t>
      </w:r>
      <w:r w:rsidR="00AF4645" w:rsidRPr="00AF4645">
        <w:rPr>
          <w:rFonts w:ascii="Times New Roman" w:hAnsi="Times New Roman" w:cs="Times New Roman"/>
          <w:sz w:val="24"/>
          <w:szCs w:val="24"/>
        </w:rPr>
        <w:t xml:space="preserve"> </w:t>
      </w:r>
      <w:r w:rsidR="00AF4645" w:rsidRPr="00341AB1">
        <w:rPr>
          <w:rFonts w:ascii="Times New Roman" w:hAnsi="Times New Roman" w:cs="Times New Roman"/>
          <w:sz w:val="24"/>
          <w:szCs w:val="24"/>
        </w:rPr>
        <w:t>Daimler AG’s</w:t>
      </w:r>
      <w:bookmarkEnd w:id="3"/>
    </w:p>
    <w:p w14:paraId="58E08370" w14:textId="6CEC01AA" w:rsidR="008A07A5" w:rsidRPr="00341AB1" w:rsidRDefault="008A07A5" w:rsidP="008A07A5">
      <w:pPr>
        <w:spacing w:line="480" w:lineRule="auto"/>
        <w:ind w:firstLineChars="200" w:firstLine="480"/>
        <w:rPr>
          <w:rFonts w:ascii="Times New Roman" w:hAnsi="Times New Roman" w:cs="Times New Roman"/>
          <w:sz w:val="24"/>
          <w:szCs w:val="24"/>
        </w:rPr>
      </w:pPr>
      <w:r w:rsidRPr="00341AB1">
        <w:rPr>
          <w:rFonts w:ascii="Times New Roman" w:hAnsi="Times New Roman" w:cs="Times New Roman"/>
          <w:sz w:val="24"/>
          <w:szCs w:val="24"/>
        </w:rPr>
        <w:t xml:space="preserve">Daimler's </w:t>
      </w:r>
      <w:r w:rsidR="00AF4645">
        <w:rPr>
          <w:rFonts w:ascii="Times New Roman" w:hAnsi="Times New Roman" w:cs="Times New Roman"/>
          <w:sz w:val="24"/>
          <w:szCs w:val="24"/>
        </w:rPr>
        <w:t xml:space="preserve">have </w:t>
      </w:r>
      <w:r w:rsidRPr="00341AB1">
        <w:rPr>
          <w:rFonts w:ascii="Times New Roman" w:hAnsi="Times New Roman" w:cs="Times New Roman"/>
          <w:sz w:val="24"/>
          <w:szCs w:val="24"/>
        </w:rPr>
        <w:t xml:space="preserve">business </w:t>
      </w:r>
      <w:r w:rsidR="00AF4645">
        <w:rPr>
          <w:rFonts w:ascii="Times New Roman" w:hAnsi="Times New Roman" w:cs="Times New Roman"/>
          <w:sz w:val="24"/>
          <w:szCs w:val="24"/>
        </w:rPr>
        <w:t>partner</w:t>
      </w:r>
      <w:r w:rsidRPr="00341AB1">
        <w:rPr>
          <w:rFonts w:ascii="Times New Roman" w:hAnsi="Times New Roman" w:cs="Times New Roman"/>
          <w:sz w:val="24"/>
          <w:szCs w:val="24"/>
        </w:rPr>
        <w:t xml:space="preserve"> all over the world, mainly </w:t>
      </w:r>
      <w:r w:rsidR="00AF4645">
        <w:rPr>
          <w:rFonts w:ascii="Times New Roman" w:hAnsi="Times New Roman" w:cs="Times New Roman"/>
          <w:sz w:val="24"/>
          <w:szCs w:val="24"/>
        </w:rPr>
        <w:t>amass</w:t>
      </w:r>
      <w:r w:rsidRPr="00341AB1">
        <w:rPr>
          <w:rFonts w:ascii="Times New Roman" w:hAnsi="Times New Roman" w:cs="Times New Roman"/>
          <w:sz w:val="24"/>
          <w:szCs w:val="24"/>
        </w:rPr>
        <w:t xml:space="preserve"> on Europe, </w:t>
      </w:r>
      <w:r w:rsidR="00485866">
        <w:rPr>
          <w:rFonts w:ascii="Times New Roman" w:hAnsi="Times New Roman" w:cs="Times New Roman"/>
          <w:sz w:val="24"/>
          <w:szCs w:val="24"/>
        </w:rPr>
        <w:t>NTFTA</w:t>
      </w:r>
      <w:r w:rsidRPr="00341AB1">
        <w:rPr>
          <w:rFonts w:ascii="Times New Roman" w:hAnsi="Times New Roman" w:cs="Times New Roman"/>
          <w:sz w:val="24"/>
          <w:szCs w:val="24"/>
        </w:rPr>
        <w:t xml:space="preserve">, </w:t>
      </w:r>
      <w:r w:rsidR="00AF4645">
        <w:rPr>
          <w:rFonts w:ascii="Times New Roman" w:hAnsi="Times New Roman" w:cs="Times New Roman"/>
          <w:sz w:val="24"/>
          <w:szCs w:val="24"/>
        </w:rPr>
        <w:t>Asia</w:t>
      </w:r>
      <w:r w:rsidRPr="00341AB1">
        <w:rPr>
          <w:rFonts w:ascii="Times New Roman" w:hAnsi="Times New Roman" w:cs="Times New Roman"/>
          <w:sz w:val="24"/>
          <w:szCs w:val="24"/>
        </w:rPr>
        <w:t xml:space="preserve"> and other countries. </w:t>
      </w:r>
      <w:r w:rsidR="00485866">
        <w:rPr>
          <w:rFonts w:ascii="Times New Roman" w:hAnsi="Times New Roman" w:cs="Times New Roman"/>
          <w:sz w:val="24"/>
          <w:szCs w:val="24"/>
        </w:rPr>
        <w:t>Based on</w:t>
      </w:r>
      <w:r w:rsidRPr="00341AB1">
        <w:rPr>
          <w:rFonts w:ascii="Times New Roman" w:hAnsi="Times New Roman" w:cs="Times New Roman"/>
          <w:sz w:val="24"/>
          <w:szCs w:val="24"/>
        </w:rPr>
        <w:t xml:space="preserve"> the data of </w:t>
      </w:r>
      <w:r w:rsidR="00A52D2E" w:rsidRPr="00341AB1">
        <w:rPr>
          <w:rFonts w:ascii="Times New Roman" w:hAnsi="Times New Roman" w:cs="Times New Roman"/>
          <w:sz w:val="24"/>
          <w:szCs w:val="24"/>
        </w:rPr>
        <w:t>Daimler</w:t>
      </w:r>
      <w:r w:rsidRPr="00341AB1">
        <w:rPr>
          <w:rFonts w:ascii="Times New Roman" w:hAnsi="Times New Roman" w:cs="Times New Roman"/>
          <w:sz w:val="24"/>
          <w:szCs w:val="24"/>
        </w:rPr>
        <w:t xml:space="preserve"> </w:t>
      </w:r>
      <w:r w:rsidR="009D62D1" w:rsidRPr="00341AB1">
        <w:rPr>
          <w:rFonts w:ascii="Times New Roman" w:hAnsi="Times New Roman" w:cs="Times New Roman"/>
          <w:sz w:val="24"/>
          <w:szCs w:val="24"/>
        </w:rPr>
        <w:t>(A</w:t>
      </w:r>
      <w:r w:rsidRPr="00341AB1">
        <w:rPr>
          <w:rFonts w:ascii="Times New Roman" w:hAnsi="Times New Roman" w:cs="Times New Roman"/>
          <w:sz w:val="24"/>
          <w:szCs w:val="24"/>
        </w:rPr>
        <w:t>nnual report</w:t>
      </w:r>
      <w:r w:rsidR="009D62D1" w:rsidRPr="00341AB1">
        <w:rPr>
          <w:rFonts w:ascii="Times New Roman" w:hAnsi="Times New Roman" w:cs="Times New Roman"/>
          <w:sz w:val="24"/>
          <w:szCs w:val="24"/>
        </w:rPr>
        <w:t>,</w:t>
      </w:r>
      <w:r w:rsidRPr="00341AB1">
        <w:rPr>
          <w:rFonts w:ascii="Times New Roman" w:hAnsi="Times New Roman" w:cs="Times New Roman"/>
          <w:sz w:val="24"/>
          <w:szCs w:val="24"/>
        </w:rPr>
        <w:t xml:space="preserve"> 20</w:t>
      </w:r>
      <w:r w:rsidR="00A52D2E" w:rsidRPr="00341AB1">
        <w:rPr>
          <w:rFonts w:ascii="Times New Roman" w:hAnsi="Times New Roman" w:cs="Times New Roman"/>
          <w:sz w:val="24"/>
          <w:szCs w:val="24"/>
        </w:rPr>
        <w:t>19</w:t>
      </w:r>
      <w:r w:rsidR="009D62D1" w:rsidRPr="00341AB1">
        <w:rPr>
          <w:rFonts w:ascii="Times New Roman" w:hAnsi="Times New Roman" w:cs="Times New Roman"/>
          <w:sz w:val="24"/>
          <w:szCs w:val="24"/>
        </w:rPr>
        <w:t>)</w:t>
      </w:r>
      <w:r w:rsidRPr="00341AB1">
        <w:rPr>
          <w:rFonts w:ascii="Times New Roman" w:hAnsi="Times New Roman" w:cs="Times New Roman"/>
          <w:sz w:val="24"/>
          <w:szCs w:val="24"/>
        </w:rPr>
        <w:t xml:space="preserve">, </w:t>
      </w:r>
      <w:r w:rsidR="00A52D2E" w:rsidRPr="00341AB1">
        <w:rPr>
          <w:rFonts w:ascii="Times New Roman" w:hAnsi="Times New Roman" w:cs="Times New Roman"/>
          <w:sz w:val="24"/>
          <w:szCs w:val="24"/>
        </w:rPr>
        <w:t>Daimler AG</w:t>
      </w:r>
      <w:r w:rsidRPr="00341AB1">
        <w:rPr>
          <w:rFonts w:ascii="Times New Roman" w:hAnsi="Times New Roman" w:cs="Times New Roman"/>
          <w:sz w:val="24"/>
          <w:szCs w:val="24"/>
        </w:rPr>
        <w:t xml:space="preserve"> generated $</w:t>
      </w:r>
      <w:r w:rsidR="00A52D2E" w:rsidRPr="00341AB1">
        <w:rPr>
          <w:rFonts w:ascii="Times New Roman" w:hAnsi="Times New Roman" w:cs="Times New Roman"/>
          <w:sz w:val="24"/>
          <w:szCs w:val="24"/>
        </w:rPr>
        <w:t>69</w:t>
      </w:r>
      <w:r w:rsidRPr="00341AB1">
        <w:rPr>
          <w:rFonts w:ascii="Times New Roman" w:hAnsi="Times New Roman" w:cs="Times New Roman"/>
          <w:sz w:val="24"/>
          <w:szCs w:val="24"/>
        </w:rPr>
        <w:t xml:space="preserve"> billion</w:t>
      </w:r>
      <w:r w:rsidR="00A52D2E" w:rsidRPr="00341AB1">
        <w:rPr>
          <w:rFonts w:ascii="Times New Roman" w:hAnsi="Times New Roman" w:cs="Times New Roman"/>
          <w:sz w:val="24"/>
          <w:szCs w:val="24"/>
        </w:rPr>
        <w:t xml:space="preserve"> euros</w:t>
      </w:r>
      <w:r w:rsidRPr="00341AB1">
        <w:rPr>
          <w:rFonts w:ascii="Times New Roman" w:hAnsi="Times New Roman" w:cs="Times New Roman"/>
          <w:sz w:val="24"/>
          <w:szCs w:val="24"/>
        </w:rPr>
        <w:t xml:space="preserve"> in </w:t>
      </w:r>
      <w:r w:rsidR="00A52D2E" w:rsidRPr="00341AB1">
        <w:rPr>
          <w:rFonts w:ascii="Times New Roman" w:hAnsi="Times New Roman" w:cs="Times New Roman"/>
          <w:sz w:val="24"/>
          <w:szCs w:val="24"/>
        </w:rPr>
        <w:t>Europe</w:t>
      </w:r>
      <w:r w:rsidRPr="00341AB1">
        <w:rPr>
          <w:rFonts w:ascii="Times New Roman" w:hAnsi="Times New Roman" w:cs="Times New Roman"/>
          <w:sz w:val="24"/>
          <w:szCs w:val="24"/>
        </w:rPr>
        <w:t xml:space="preserve">, accounting for </w:t>
      </w:r>
      <w:r w:rsidR="00A52D2E" w:rsidRPr="00341AB1">
        <w:rPr>
          <w:rFonts w:ascii="Times New Roman" w:hAnsi="Times New Roman" w:cs="Times New Roman"/>
          <w:sz w:val="24"/>
          <w:szCs w:val="24"/>
        </w:rPr>
        <w:t>40</w:t>
      </w:r>
      <w:r w:rsidRPr="00341AB1">
        <w:rPr>
          <w:rFonts w:ascii="Times New Roman" w:hAnsi="Times New Roman" w:cs="Times New Roman"/>
          <w:sz w:val="24"/>
          <w:szCs w:val="24"/>
        </w:rPr>
        <w:t>%, $</w:t>
      </w:r>
      <w:r w:rsidR="00A52D2E" w:rsidRPr="00341AB1">
        <w:rPr>
          <w:rFonts w:ascii="Times New Roman" w:hAnsi="Times New Roman" w:cs="Times New Roman"/>
          <w:sz w:val="24"/>
          <w:szCs w:val="24"/>
        </w:rPr>
        <w:t>52.2</w:t>
      </w:r>
      <w:r w:rsidRPr="00341AB1">
        <w:rPr>
          <w:rFonts w:ascii="Times New Roman" w:hAnsi="Times New Roman" w:cs="Times New Roman"/>
          <w:sz w:val="24"/>
          <w:szCs w:val="24"/>
        </w:rPr>
        <w:t xml:space="preserve"> billion</w:t>
      </w:r>
      <w:r w:rsidR="00A52D2E" w:rsidRPr="00341AB1">
        <w:rPr>
          <w:rFonts w:ascii="Times New Roman" w:hAnsi="Times New Roman" w:cs="Times New Roman"/>
          <w:sz w:val="24"/>
          <w:szCs w:val="24"/>
        </w:rPr>
        <w:t xml:space="preserve"> </w:t>
      </w:r>
      <w:r w:rsidR="00A52D2E" w:rsidRPr="00341AB1">
        <w:rPr>
          <w:rFonts w:ascii="Times New Roman" w:hAnsi="Times New Roman" w:cs="Times New Roman"/>
          <w:sz w:val="24"/>
          <w:szCs w:val="24"/>
        </w:rPr>
        <w:lastRenderedPageBreak/>
        <w:t>euros</w:t>
      </w:r>
      <w:r w:rsidRPr="00341AB1">
        <w:rPr>
          <w:rFonts w:ascii="Times New Roman" w:hAnsi="Times New Roman" w:cs="Times New Roman"/>
          <w:sz w:val="24"/>
          <w:szCs w:val="24"/>
        </w:rPr>
        <w:t xml:space="preserve"> in </w:t>
      </w:r>
      <w:r w:rsidR="00A52D2E" w:rsidRPr="00341AB1">
        <w:rPr>
          <w:rFonts w:ascii="Times New Roman" w:hAnsi="Times New Roman" w:cs="Times New Roman"/>
          <w:sz w:val="24"/>
          <w:szCs w:val="24"/>
        </w:rPr>
        <w:t>NAFTA (mainly in the USA)</w:t>
      </w:r>
      <w:r w:rsidRPr="00341AB1">
        <w:rPr>
          <w:rFonts w:ascii="Times New Roman" w:hAnsi="Times New Roman" w:cs="Times New Roman"/>
          <w:sz w:val="24"/>
          <w:szCs w:val="24"/>
        </w:rPr>
        <w:t xml:space="preserve">, accounting for </w:t>
      </w:r>
      <w:r w:rsidR="00A52D2E" w:rsidRPr="00341AB1">
        <w:rPr>
          <w:rFonts w:ascii="Times New Roman" w:hAnsi="Times New Roman" w:cs="Times New Roman"/>
          <w:sz w:val="24"/>
          <w:szCs w:val="24"/>
        </w:rPr>
        <w:t>30</w:t>
      </w:r>
      <w:r w:rsidRPr="00341AB1">
        <w:rPr>
          <w:rFonts w:ascii="Times New Roman" w:hAnsi="Times New Roman" w:cs="Times New Roman"/>
          <w:sz w:val="24"/>
          <w:szCs w:val="24"/>
        </w:rPr>
        <w:t>%</w:t>
      </w:r>
      <w:r w:rsidR="00A52D2E" w:rsidRPr="00341AB1">
        <w:rPr>
          <w:rFonts w:ascii="Times New Roman" w:hAnsi="Times New Roman" w:cs="Times New Roman"/>
          <w:sz w:val="24"/>
          <w:szCs w:val="24"/>
        </w:rPr>
        <w:t xml:space="preserve">, and 40.7billion euros in Asia (mainly in China), accounting for 24%. However, the income from other countries have 10.4 billion euros, accounting for 6% only. </w:t>
      </w:r>
      <w:r w:rsidRPr="00341AB1">
        <w:rPr>
          <w:rFonts w:ascii="Times New Roman" w:hAnsi="Times New Roman" w:cs="Times New Roman"/>
          <w:sz w:val="24"/>
          <w:szCs w:val="24"/>
        </w:rPr>
        <w:t xml:space="preserve">China's domestic </w:t>
      </w:r>
      <w:r w:rsidR="00485866">
        <w:rPr>
          <w:rFonts w:ascii="Times New Roman" w:hAnsi="Times New Roman" w:cs="Times New Roman"/>
          <w:sz w:val="24"/>
          <w:szCs w:val="24"/>
        </w:rPr>
        <w:t>helpful policy and promising market benefit Daimler AG a lot</w:t>
      </w:r>
      <w:r w:rsidRPr="00341AB1">
        <w:rPr>
          <w:rFonts w:ascii="Times New Roman" w:hAnsi="Times New Roman" w:cs="Times New Roman"/>
          <w:sz w:val="24"/>
          <w:szCs w:val="24"/>
        </w:rPr>
        <w:t xml:space="preserve">, this </w:t>
      </w:r>
      <w:r w:rsidR="00485866">
        <w:rPr>
          <w:rFonts w:ascii="Times New Roman" w:hAnsi="Times New Roman" w:cs="Times New Roman"/>
          <w:sz w:val="24"/>
          <w:szCs w:val="24"/>
        </w:rPr>
        <w:t>study</w:t>
      </w:r>
      <w:r w:rsidRPr="00341AB1">
        <w:rPr>
          <w:rFonts w:ascii="Times New Roman" w:hAnsi="Times New Roman" w:cs="Times New Roman"/>
          <w:sz w:val="24"/>
          <w:szCs w:val="24"/>
        </w:rPr>
        <w:t xml:space="preserve"> </w:t>
      </w:r>
      <w:r w:rsidR="00485866">
        <w:rPr>
          <w:rFonts w:ascii="Times New Roman" w:hAnsi="Times New Roman" w:cs="Times New Roman"/>
          <w:sz w:val="24"/>
          <w:szCs w:val="24"/>
        </w:rPr>
        <w:t>believe</w:t>
      </w:r>
      <w:r w:rsidRPr="00341AB1">
        <w:rPr>
          <w:rFonts w:ascii="Times New Roman" w:hAnsi="Times New Roman" w:cs="Times New Roman"/>
          <w:sz w:val="24"/>
          <w:szCs w:val="24"/>
        </w:rPr>
        <w:t xml:space="preserve"> that the proportion of revenue in China will </w:t>
      </w:r>
      <w:r w:rsidR="00485866">
        <w:rPr>
          <w:rFonts w:ascii="Times New Roman" w:hAnsi="Times New Roman" w:cs="Times New Roman"/>
          <w:sz w:val="24"/>
          <w:szCs w:val="24"/>
        </w:rPr>
        <w:t>go up</w:t>
      </w:r>
      <w:r w:rsidRPr="00341AB1">
        <w:rPr>
          <w:rFonts w:ascii="Times New Roman" w:hAnsi="Times New Roman" w:cs="Times New Roman"/>
          <w:sz w:val="24"/>
          <w:szCs w:val="24"/>
        </w:rPr>
        <w:t xml:space="preserve"> in</w:t>
      </w:r>
      <w:r w:rsidR="00485866">
        <w:rPr>
          <w:rFonts w:ascii="Times New Roman" w:hAnsi="Times New Roman" w:cs="Times New Roman"/>
          <w:sz w:val="24"/>
          <w:szCs w:val="24"/>
        </w:rPr>
        <w:t xml:space="preserve"> </w:t>
      </w:r>
      <w:r w:rsidR="00485866" w:rsidRPr="00485866">
        <w:rPr>
          <w:rFonts w:ascii="Times New Roman" w:hAnsi="Times New Roman" w:cs="Times New Roman"/>
          <w:sz w:val="24"/>
          <w:szCs w:val="24"/>
        </w:rPr>
        <w:t>the years that followed</w:t>
      </w:r>
      <w:r w:rsidRPr="00341AB1">
        <w:rPr>
          <w:rFonts w:ascii="Times New Roman" w:hAnsi="Times New Roman" w:cs="Times New Roman"/>
          <w:sz w:val="24"/>
          <w:szCs w:val="24"/>
        </w:rPr>
        <w:t>.</w:t>
      </w:r>
    </w:p>
    <w:p w14:paraId="69CF31C5" w14:textId="0E769A04" w:rsidR="008A07A5" w:rsidRPr="00341AB1" w:rsidRDefault="006720BC" w:rsidP="00264398">
      <w:pPr>
        <w:spacing w:line="480" w:lineRule="auto"/>
        <w:ind w:firstLineChars="200" w:firstLine="480"/>
        <w:rPr>
          <w:rFonts w:ascii="Times New Roman" w:hAnsi="Times New Roman" w:cs="Times New Roman"/>
          <w:sz w:val="24"/>
          <w:szCs w:val="24"/>
        </w:rPr>
      </w:pPr>
      <w:r w:rsidRPr="00341AB1">
        <w:rPr>
          <w:rFonts w:ascii="Times New Roman" w:hAnsi="Times New Roman" w:cs="Times New Roman"/>
          <w:sz w:val="24"/>
          <w:szCs w:val="24"/>
        </w:rPr>
        <w:t>Daimler AG</w:t>
      </w:r>
      <w:r w:rsidR="008A07A5" w:rsidRPr="00341AB1">
        <w:rPr>
          <w:rFonts w:ascii="Times New Roman" w:hAnsi="Times New Roman" w:cs="Times New Roman"/>
          <w:sz w:val="24"/>
          <w:szCs w:val="24"/>
        </w:rPr>
        <w:t xml:space="preserve"> produces </w:t>
      </w:r>
      <w:r w:rsidRPr="00341AB1">
        <w:rPr>
          <w:rFonts w:ascii="Times New Roman" w:hAnsi="Times New Roman" w:cs="Times New Roman"/>
          <w:sz w:val="24"/>
          <w:szCs w:val="24"/>
        </w:rPr>
        <w:t>MERCEDES BENZ CARS, DAIMLER TRUCKS, DAIMLER BUSES, DAIMLER MOBILITY and Mercedes Benz Vans</w:t>
      </w:r>
      <w:r w:rsidR="008A07A5" w:rsidRPr="00341AB1">
        <w:rPr>
          <w:rFonts w:ascii="Times New Roman" w:hAnsi="Times New Roman" w:cs="Times New Roman"/>
          <w:sz w:val="24"/>
          <w:szCs w:val="24"/>
        </w:rPr>
        <w:t xml:space="preserve">. According to the data of </w:t>
      </w:r>
      <w:r w:rsidRPr="00341AB1">
        <w:rPr>
          <w:rFonts w:ascii="Times New Roman" w:hAnsi="Times New Roman" w:cs="Times New Roman"/>
          <w:sz w:val="24"/>
          <w:szCs w:val="24"/>
        </w:rPr>
        <w:t>Daimler AG</w:t>
      </w:r>
      <w:r w:rsidR="008A07A5" w:rsidRPr="00341AB1">
        <w:rPr>
          <w:rFonts w:ascii="Times New Roman" w:hAnsi="Times New Roman" w:cs="Times New Roman"/>
          <w:sz w:val="24"/>
          <w:szCs w:val="24"/>
        </w:rPr>
        <w:t xml:space="preserve"> annual report in 20</w:t>
      </w:r>
      <w:r w:rsidRPr="00341AB1">
        <w:rPr>
          <w:rFonts w:ascii="Times New Roman" w:hAnsi="Times New Roman" w:cs="Times New Roman"/>
          <w:sz w:val="24"/>
          <w:szCs w:val="24"/>
        </w:rPr>
        <w:t>19</w:t>
      </w:r>
      <w:r w:rsidR="008A07A5" w:rsidRPr="00341AB1">
        <w:rPr>
          <w:rFonts w:ascii="Times New Roman" w:hAnsi="Times New Roman" w:cs="Times New Roman"/>
          <w:sz w:val="24"/>
          <w:szCs w:val="24"/>
        </w:rPr>
        <w:t xml:space="preserve">, the revenue of </w:t>
      </w:r>
      <w:r w:rsidRPr="00341AB1">
        <w:rPr>
          <w:rFonts w:ascii="Times New Roman" w:hAnsi="Times New Roman" w:cs="Times New Roman"/>
          <w:sz w:val="24"/>
          <w:szCs w:val="24"/>
        </w:rPr>
        <w:t>Daimler AG’s</w:t>
      </w:r>
      <w:r w:rsidR="008A07A5" w:rsidRPr="00341AB1">
        <w:rPr>
          <w:rFonts w:ascii="Times New Roman" w:hAnsi="Times New Roman" w:cs="Times New Roman"/>
          <w:sz w:val="24"/>
          <w:szCs w:val="24"/>
        </w:rPr>
        <w:t xml:space="preserve"> </w:t>
      </w:r>
      <w:r w:rsidRPr="00341AB1">
        <w:rPr>
          <w:rFonts w:ascii="Times New Roman" w:hAnsi="Times New Roman" w:cs="Times New Roman"/>
          <w:sz w:val="24"/>
          <w:szCs w:val="24"/>
        </w:rPr>
        <w:t xml:space="preserve">MERCEDES BENZ CARS </w:t>
      </w:r>
      <w:r w:rsidR="008A07A5" w:rsidRPr="00341AB1">
        <w:rPr>
          <w:rFonts w:ascii="Times New Roman" w:hAnsi="Times New Roman" w:cs="Times New Roman"/>
          <w:sz w:val="24"/>
          <w:szCs w:val="24"/>
        </w:rPr>
        <w:t xml:space="preserve">sales business is </w:t>
      </w:r>
      <w:r w:rsidRPr="00341AB1">
        <w:rPr>
          <w:rFonts w:ascii="Times New Roman" w:hAnsi="Times New Roman" w:cs="Times New Roman"/>
          <w:sz w:val="24"/>
          <w:szCs w:val="24"/>
        </w:rPr>
        <w:t>93.9</w:t>
      </w:r>
      <w:r w:rsidR="008A07A5" w:rsidRPr="00341AB1">
        <w:rPr>
          <w:rFonts w:ascii="Times New Roman" w:hAnsi="Times New Roman" w:cs="Times New Roman"/>
          <w:sz w:val="24"/>
          <w:szCs w:val="24"/>
        </w:rPr>
        <w:t xml:space="preserve"> billion</w:t>
      </w:r>
      <w:r w:rsidRPr="00341AB1">
        <w:rPr>
          <w:rFonts w:ascii="Times New Roman" w:hAnsi="Times New Roman" w:cs="Times New Roman"/>
          <w:sz w:val="24"/>
          <w:szCs w:val="24"/>
        </w:rPr>
        <w:t xml:space="preserve"> euros</w:t>
      </w:r>
      <w:r w:rsidR="008A07A5" w:rsidRPr="00341AB1">
        <w:rPr>
          <w:rFonts w:ascii="Times New Roman" w:hAnsi="Times New Roman" w:cs="Times New Roman"/>
          <w:sz w:val="24"/>
          <w:szCs w:val="24"/>
        </w:rPr>
        <w:t xml:space="preserve">, accounting for </w:t>
      </w:r>
      <w:r w:rsidRPr="00341AB1">
        <w:rPr>
          <w:rFonts w:ascii="Times New Roman" w:hAnsi="Times New Roman" w:cs="Times New Roman"/>
          <w:sz w:val="24"/>
          <w:szCs w:val="24"/>
        </w:rPr>
        <w:t>52</w:t>
      </w:r>
      <w:r w:rsidR="008A07A5" w:rsidRPr="00341AB1">
        <w:rPr>
          <w:rFonts w:ascii="Times New Roman" w:hAnsi="Times New Roman" w:cs="Times New Roman"/>
          <w:sz w:val="24"/>
          <w:szCs w:val="24"/>
        </w:rPr>
        <w:t xml:space="preserve">%, the income of </w:t>
      </w:r>
      <w:r w:rsidRPr="00341AB1">
        <w:rPr>
          <w:rFonts w:ascii="Times New Roman" w:hAnsi="Times New Roman" w:cs="Times New Roman"/>
          <w:sz w:val="24"/>
          <w:szCs w:val="24"/>
        </w:rPr>
        <w:t xml:space="preserve">DAIMLER TRUCKS </w:t>
      </w:r>
      <w:r w:rsidR="008A07A5" w:rsidRPr="00341AB1">
        <w:rPr>
          <w:rFonts w:ascii="Times New Roman" w:hAnsi="Times New Roman" w:cs="Times New Roman"/>
          <w:sz w:val="24"/>
          <w:szCs w:val="24"/>
        </w:rPr>
        <w:t xml:space="preserve">is </w:t>
      </w:r>
      <w:r w:rsidRPr="00341AB1">
        <w:rPr>
          <w:rFonts w:ascii="Times New Roman" w:hAnsi="Times New Roman" w:cs="Times New Roman"/>
          <w:sz w:val="24"/>
          <w:szCs w:val="24"/>
        </w:rPr>
        <w:t>40.2</w:t>
      </w:r>
      <w:r w:rsidR="008A07A5" w:rsidRPr="00341AB1">
        <w:rPr>
          <w:rFonts w:ascii="Times New Roman" w:hAnsi="Times New Roman" w:cs="Times New Roman"/>
          <w:sz w:val="24"/>
          <w:szCs w:val="24"/>
        </w:rPr>
        <w:t xml:space="preserve"> </w:t>
      </w:r>
      <w:r w:rsidRPr="00341AB1">
        <w:rPr>
          <w:rFonts w:ascii="Times New Roman" w:hAnsi="Times New Roman" w:cs="Times New Roman"/>
          <w:sz w:val="24"/>
          <w:szCs w:val="24"/>
        </w:rPr>
        <w:t>b</w:t>
      </w:r>
      <w:r w:rsidR="008A07A5" w:rsidRPr="00341AB1">
        <w:rPr>
          <w:rFonts w:ascii="Times New Roman" w:hAnsi="Times New Roman" w:cs="Times New Roman"/>
          <w:sz w:val="24"/>
          <w:szCs w:val="24"/>
        </w:rPr>
        <w:t>illion</w:t>
      </w:r>
      <w:r w:rsidRPr="00341AB1">
        <w:rPr>
          <w:rFonts w:ascii="Times New Roman" w:hAnsi="Times New Roman" w:cs="Times New Roman"/>
          <w:sz w:val="24"/>
          <w:szCs w:val="24"/>
        </w:rPr>
        <w:t xml:space="preserve"> euros</w:t>
      </w:r>
      <w:r w:rsidR="008A07A5" w:rsidRPr="00341AB1">
        <w:rPr>
          <w:rFonts w:ascii="Times New Roman" w:hAnsi="Times New Roman" w:cs="Times New Roman"/>
          <w:sz w:val="24"/>
          <w:szCs w:val="24"/>
        </w:rPr>
        <w:t xml:space="preserve">, accounting for 22%, the income of </w:t>
      </w:r>
      <w:r w:rsidRPr="00341AB1">
        <w:rPr>
          <w:rFonts w:ascii="Times New Roman" w:hAnsi="Times New Roman" w:cs="Times New Roman"/>
          <w:sz w:val="24"/>
          <w:szCs w:val="24"/>
        </w:rPr>
        <w:t>DAIMLER BUSES</w:t>
      </w:r>
      <w:r w:rsidR="008A07A5" w:rsidRPr="00341AB1">
        <w:rPr>
          <w:rFonts w:ascii="Times New Roman" w:hAnsi="Times New Roman" w:cs="Times New Roman"/>
          <w:sz w:val="24"/>
          <w:szCs w:val="24"/>
        </w:rPr>
        <w:t xml:space="preserve"> is </w:t>
      </w:r>
      <w:r w:rsidRPr="00341AB1">
        <w:rPr>
          <w:rFonts w:ascii="Times New Roman" w:hAnsi="Times New Roman" w:cs="Times New Roman"/>
          <w:sz w:val="24"/>
          <w:szCs w:val="24"/>
        </w:rPr>
        <w:t>4.7</w:t>
      </w:r>
      <w:r w:rsidR="008A07A5" w:rsidRPr="00341AB1">
        <w:rPr>
          <w:rFonts w:ascii="Times New Roman" w:hAnsi="Times New Roman" w:cs="Times New Roman"/>
          <w:sz w:val="24"/>
          <w:szCs w:val="24"/>
        </w:rPr>
        <w:t xml:space="preserve"> </w:t>
      </w:r>
      <w:r w:rsidRPr="00341AB1">
        <w:rPr>
          <w:rFonts w:ascii="Times New Roman" w:hAnsi="Times New Roman" w:cs="Times New Roman"/>
          <w:sz w:val="24"/>
          <w:szCs w:val="24"/>
        </w:rPr>
        <w:t>b</w:t>
      </w:r>
      <w:r w:rsidR="008A07A5" w:rsidRPr="00341AB1">
        <w:rPr>
          <w:rFonts w:ascii="Times New Roman" w:hAnsi="Times New Roman" w:cs="Times New Roman"/>
          <w:sz w:val="24"/>
          <w:szCs w:val="24"/>
        </w:rPr>
        <w:t>illion</w:t>
      </w:r>
      <w:r w:rsidRPr="00341AB1">
        <w:rPr>
          <w:rFonts w:ascii="Times New Roman" w:hAnsi="Times New Roman" w:cs="Times New Roman"/>
          <w:sz w:val="24"/>
          <w:szCs w:val="24"/>
        </w:rPr>
        <w:t xml:space="preserve"> euros</w:t>
      </w:r>
      <w:r w:rsidR="008A07A5" w:rsidRPr="00341AB1">
        <w:rPr>
          <w:rFonts w:ascii="Times New Roman" w:hAnsi="Times New Roman" w:cs="Times New Roman"/>
          <w:sz w:val="24"/>
          <w:szCs w:val="24"/>
        </w:rPr>
        <w:t xml:space="preserve">, accounting for </w:t>
      </w:r>
      <w:r w:rsidRPr="00341AB1">
        <w:rPr>
          <w:rFonts w:ascii="Times New Roman" w:hAnsi="Times New Roman" w:cs="Times New Roman"/>
          <w:sz w:val="24"/>
          <w:szCs w:val="24"/>
        </w:rPr>
        <w:t>3</w:t>
      </w:r>
      <w:r w:rsidR="008A07A5" w:rsidRPr="00341AB1">
        <w:rPr>
          <w:rFonts w:ascii="Times New Roman" w:hAnsi="Times New Roman" w:cs="Times New Roman"/>
          <w:sz w:val="24"/>
          <w:szCs w:val="24"/>
        </w:rPr>
        <w:t xml:space="preserve">%, </w:t>
      </w:r>
      <w:r w:rsidRPr="00341AB1">
        <w:rPr>
          <w:rFonts w:ascii="Times New Roman" w:hAnsi="Times New Roman" w:cs="Times New Roman"/>
          <w:sz w:val="24"/>
          <w:szCs w:val="24"/>
        </w:rPr>
        <w:t>the income of DAIMLER MOBILITY is 26.3 billion euros, accounting for 15%, and the income of Mercedes Benz Vans is 14.8 billion euros, accounting for 8%.</w:t>
      </w:r>
      <w:r w:rsidR="008A07A5" w:rsidRPr="00341AB1">
        <w:rPr>
          <w:rFonts w:ascii="Times New Roman" w:hAnsi="Times New Roman" w:cs="Times New Roman"/>
          <w:sz w:val="24"/>
          <w:szCs w:val="24"/>
        </w:rPr>
        <w:t>The details are shown in the following figure:</w:t>
      </w:r>
    </w:p>
    <w:p w14:paraId="6F321C68" w14:textId="6AC71C49" w:rsidR="006720BC" w:rsidRPr="00341AB1" w:rsidRDefault="006720BC" w:rsidP="0052323C">
      <w:pPr>
        <w:spacing w:line="480" w:lineRule="auto"/>
        <w:jc w:val="center"/>
        <w:rPr>
          <w:rFonts w:ascii="Times New Roman" w:hAnsi="Times New Roman" w:cs="Times New Roman"/>
          <w:sz w:val="24"/>
          <w:szCs w:val="24"/>
        </w:rPr>
      </w:pPr>
      <w:r w:rsidRPr="00341AB1">
        <w:rPr>
          <w:rFonts w:ascii="Times New Roman" w:hAnsi="Times New Roman" w:cs="Times New Roman"/>
          <w:noProof/>
          <w:sz w:val="24"/>
          <w:szCs w:val="24"/>
        </w:rPr>
        <w:drawing>
          <wp:inline distT="0" distB="0" distL="0" distR="0" wp14:anchorId="6116108E" wp14:editId="18DB5D37">
            <wp:extent cx="5274310" cy="2677140"/>
            <wp:effectExtent l="0" t="0" r="2540" b="9525"/>
            <wp:docPr id="2" name="图表 2">
              <a:extLst xmlns:a="http://schemas.openxmlformats.org/drawingml/2006/main">
                <a:ext uri="{FF2B5EF4-FFF2-40B4-BE49-F238E27FC236}">
                  <a16:creationId xmlns:a16="http://schemas.microsoft.com/office/drawing/2014/main" id="{5762192A-985D-4651-9D9F-3CF964FCE811}"/>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8"/>
              </a:graphicData>
            </a:graphic>
          </wp:inline>
        </w:drawing>
      </w:r>
    </w:p>
    <w:p w14:paraId="2C629EFA" w14:textId="25CB30EA" w:rsidR="00904B87" w:rsidRPr="00341AB1" w:rsidRDefault="0025276B" w:rsidP="006720BC">
      <w:pPr>
        <w:spacing w:line="480" w:lineRule="auto"/>
        <w:jc w:val="center"/>
        <w:rPr>
          <w:rFonts w:ascii="Times New Roman" w:hAnsi="Times New Roman" w:cs="Times New Roman"/>
          <w:sz w:val="24"/>
          <w:szCs w:val="24"/>
        </w:rPr>
      </w:pPr>
      <w:r w:rsidRPr="00341AB1">
        <w:rPr>
          <w:rFonts w:ascii="Times New Roman" w:hAnsi="Times New Roman" w:cs="Times New Roman"/>
          <w:sz w:val="24"/>
          <w:szCs w:val="24"/>
        </w:rPr>
        <w:t xml:space="preserve">Fig 1-1 </w:t>
      </w:r>
      <w:r w:rsidR="004024F8" w:rsidRPr="00341AB1">
        <w:rPr>
          <w:rFonts w:ascii="Times New Roman" w:hAnsi="Times New Roman" w:cs="Times New Roman"/>
          <w:sz w:val="24"/>
          <w:szCs w:val="24"/>
        </w:rPr>
        <w:t>Income distribution by region</w:t>
      </w:r>
      <w:r w:rsidR="00327B2B" w:rsidRPr="00341AB1">
        <w:rPr>
          <w:rFonts w:ascii="Times New Roman" w:hAnsi="Times New Roman" w:cs="Times New Roman"/>
          <w:noProof/>
          <w:sz w:val="24"/>
          <w:szCs w:val="24"/>
        </w:rPr>
        <w:lastRenderedPageBreak/>
        <w:drawing>
          <wp:inline distT="0" distB="0" distL="0" distR="0" wp14:anchorId="52FBCC01" wp14:editId="66D6FA47">
            <wp:extent cx="5250873" cy="2978727"/>
            <wp:effectExtent l="0" t="0" r="6985" b="12700"/>
            <wp:docPr id="10" name="图表 10">
              <a:extLst xmlns:a="http://schemas.openxmlformats.org/drawingml/2006/main">
                <a:ext uri="{FF2B5EF4-FFF2-40B4-BE49-F238E27FC236}">
                  <a16:creationId xmlns:a16="http://schemas.microsoft.com/office/drawing/2014/main" id="{01D4DE41-6A01-4F70-AA64-80BD8CA1DD1B}"/>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9"/>
              </a:graphicData>
            </a:graphic>
          </wp:inline>
        </w:drawing>
      </w:r>
    </w:p>
    <w:p w14:paraId="7D7B4D69" w14:textId="6E9C948A" w:rsidR="00904B87" w:rsidRPr="00341AB1" w:rsidRDefault="0025276B" w:rsidP="0025276B">
      <w:pPr>
        <w:spacing w:line="480" w:lineRule="auto"/>
        <w:jc w:val="center"/>
        <w:rPr>
          <w:rFonts w:ascii="Times New Roman" w:hAnsi="Times New Roman" w:cs="Times New Roman"/>
          <w:sz w:val="24"/>
          <w:szCs w:val="24"/>
        </w:rPr>
      </w:pPr>
      <w:r w:rsidRPr="00341AB1">
        <w:rPr>
          <w:rFonts w:ascii="Times New Roman" w:hAnsi="Times New Roman" w:cs="Times New Roman"/>
          <w:sz w:val="24"/>
          <w:szCs w:val="24"/>
        </w:rPr>
        <w:t>Fig 1-2</w:t>
      </w:r>
      <w:r w:rsidR="004024F8" w:rsidRPr="00341AB1">
        <w:rPr>
          <w:rFonts w:ascii="Times New Roman" w:hAnsi="Times New Roman" w:cs="Times New Roman"/>
          <w:sz w:val="24"/>
          <w:szCs w:val="24"/>
        </w:rPr>
        <w:t xml:space="preserve"> Income distribution by product</w:t>
      </w:r>
    </w:p>
    <w:p w14:paraId="0FF9B2C0" w14:textId="495ED627" w:rsidR="00525BED" w:rsidRPr="00341AB1" w:rsidRDefault="00525BED" w:rsidP="00264398">
      <w:pPr>
        <w:spacing w:line="480" w:lineRule="auto"/>
        <w:ind w:firstLineChars="200" w:firstLine="480"/>
        <w:rPr>
          <w:rFonts w:ascii="Times New Roman" w:hAnsi="Times New Roman" w:cs="Times New Roman"/>
          <w:sz w:val="24"/>
          <w:szCs w:val="24"/>
        </w:rPr>
      </w:pPr>
      <w:r w:rsidRPr="00341AB1">
        <w:rPr>
          <w:rFonts w:ascii="Times New Roman" w:hAnsi="Times New Roman" w:cs="Times New Roman"/>
          <w:sz w:val="24"/>
          <w:szCs w:val="24"/>
        </w:rPr>
        <w:t>Because of the turbulence of the international environment in recent years, Daimler's automobile profit also has a big decline. According to the financial report of 2019, Daimler's interest and tax profit in 2019 is significantly lower than that in 2018. Among them, the profit of Mercedes Benz cars business decreased from 7216 to 3359 million euros, the profit before interest and tax of Daimler truck decreased from 2753 to 2463 million euros, the profit before interest and tax of Mercedes Benz vans decreased from 312 to - 3085 million euros, the interest and tax profit of Daimler business car and Daimler mobile increased slightly. This phenomenon reflects to a certain extent that the growth space of traditional fuel vehicles is limited, and the market space of traditional fuel vehicles is gradually approaching its online. Daimler should seek new growth point. The details are shown as below fig:</w:t>
      </w:r>
    </w:p>
    <w:p w14:paraId="3FA42397" w14:textId="139681AE" w:rsidR="007059C0" w:rsidRPr="00341AB1" w:rsidRDefault="007059C0" w:rsidP="00D55895">
      <w:pPr>
        <w:spacing w:line="480" w:lineRule="auto"/>
        <w:rPr>
          <w:rFonts w:ascii="Times New Roman" w:hAnsi="Times New Roman" w:cs="Times New Roman"/>
          <w:sz w:val="24"/>
          <w:szCs w:val="24"/>
        </w:rPr>
      </w:pPr>
      <w:r w:rsidRPr="00341AB1">
        <w:rPr>
          <w:rFonts w:ascii="Times New Roman" w:hAnsi="Times New Roman" w:cs="Times New Roman"/>
          <w:noProof/>
          <w:sz w:val="24"/>
          <w:szCs w:val="24"/>
        </w:rPr>
        <w:lastRenderedPageBreak/>
        <w:drawing>
          <wp:inline distT="0" distB="0" distL="0" distR="0" wp14:anchorId="7AD24D45" wp14:editId="1596A230">
            <wp:extent cx="5140036" cy="2348345"/>
            <wp:effectExtent l="0" t="0" r="3810" b="13970"/>
            <wp:docPr id="12" name="图表 12">
              <a:extLst xmlns:a="http://schemas.openxmlformats.org/drawingml/2006/main">
                <a:ext uri="{FF2B5EF4-FFF2-40B4-BE49-F238E27FC236}">
                  <a16:creationId xmlns:a16="http://schemas.microsoft.com/office/drawing/2014/main" id="{118A44B2-E604-47A0-B61F-34F7B7D1E3E5}"/>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0"/>
              </a:graphicData>
            </a:graphic>
          </wp:inline>
        </w:drawing>
      </w:r>
    </w:p>
    <w:p w14:paraId="0303C8D1" w14:textId="06052D5D" w:rsidR="006E432A" w:rsidRPr="00341AB1" w:rsidRDefault="0025276B" w:rsidP="0025276B">
      <w:pPr>
        <w:spacing w:line="480" w:lineRule="auto"/>
        <w:jc w:val="center"/>
        <w:rPr>
          <w:rFonts w:ascii="Times New Roman" w:hAnsi="Times New Roman" w:cs="Times New Roman"/>
          <w:sz w:val="24"/>
          <w:szCs w:val="24"/>
        </w:rPr>
      </w:pPr>
      <w:r w:rsidRPr="00341AB1">
        <w:rPr>
          <w:rFonts w:ascii="Times New Roman" w:hAnsi="Times New Roman" w:cs="Times New Roman"/>
          <w:sz w:val="24"/>
          <w:szCs w:val="24"/>
        </w:rPr>
        <w:t>Fig 1-3</w:t>
      </w:r>
      <w:r w:rsidR="0023093C" w:rsidRPr="00341AB1">
        <w:rPr>
          <w:rFonts w:ascii="Times New Roman" w:hAnsi="Times New Roman" w:cs="Times New Roman"/>
          <w:sz w:val="24"/>
          <w:szCs w:val="24"/>
        </w:rPr>
        <w:t xml:space="preserve"> EBIT distribution by product</w:t>
      </w:r>
    </w:p>
    <w:p w14:paraId="4E100376" w14:textId="77777777" w:rsidR="0007610A" w:rsidRPr="00341AB1" w:rsidRDefault="0007610A" w:rsidP="00CF2E39">
      <w:pPr>
        <w:spacing w:line="480" w:lineRule="auto"/>
        <w:rPr>
          <w:rFonts w:ascii="Times New Roman" w:hAnsi="Times New Roman" w:cs="Times New Roman"/>
          <w:sz w:val="24"/>
          <w:szCs w:val="24"/>
        </w:rPr>
      </w:pPr>
    </w:p>
    <w:p w14:paraId="2210D344" w14:textId="745B1E1A" w:rsidR="006E432A" w:rsidRPr="00341AB1" w:rsidRDefault="006E432A" w:rsidP="006E432A">
      <w:pPr>
        <w:pStyle w:val="2"/>
        <w:spacing w:before="0" w:after="0" w:line="480" w:lineRule="auto"/>
        <w:rPr>
          <w:rFonts w:ascii="Times New Roman" w:hAnsi="Times New Roman" w:cs="Times New Roman"/>
          <w:sz w:val="24"/>
          <w:szCs w:val="24"/>
        </w:rPr>
      </w:pPr>
      <w:bookmarkStart w:id="4" w:name="_Toc59145152"/>
      <w:r w:rsidRPr="00341AB1">
        <w:rPr>
          <w:rFonts w:ascii="Times New Roman" w:hAnsi="Times New Roman" w:cs="Times New Roman"/>
          <w:sz w:val="24"/>
          <w:szCs w:val="24"/>
        </w:rPr>
        <w:t xml:space="preserve">1.3 </w:t>
      </w:r>
      <w:r w:rsidR="00BC7BC8" w:rsidRPr="00341AB1">
        <w:rPr>
          <w:rFonts w:ascii="Times New Roman" w:hAnsi="Times New Roman" w:cs="Times New Roman"/>
          <w:sz w:val="24"/>
          <w:szCs w:val="24"/>
        </w:rPr>
        <w:t>Development and Plan of Daimler electric vehicle</w:t>
      </w:r>
      <w:bookmarkEnd w:id="4"/>
    </w:p>
    <w:p w14:paraId="2701B93A" w14:textId="1EF70592" w:rsidR="00D75891" w:rsidRPr="00341AB1" w:rsidRDefault="00D75891" w:rsidP="00264398">
      <w:pPr>
        <w:spacing w:line="480" w:lineRule="auto"/>
        <w:ind w:firstLineChars="200" w:firstLine="480"/>
        <w:rPr>
          <w:rFonts w:ascii="Times New Roman" w:hAnsi="Times New Roman" w:cs="Times New Roman"/>
          <w:sz w:val="24"/>
          <w:szCs w:val="24"/>
        </w:rPr>
      </w:pPr>
      <w:r w:rsidRPr="00341AB1">
        <w:rPr>
          <w:rFonts w:ascii="Times New Roman" w:hAnsi="Times New Roman" w:cs="Times New Roman"/>
          <w:sz w:val="24"/>
          <w:szCs w:val="24"/>
        </w:rPr>
        <w:t xml:space="preserve">Daimler has begun to </w:t>
      </w:r>
      <w:proofErr w:type="spellStart"/>
      <w:r w:rsidRPr="00341AB1">
        <w:rPr>
          <w:rFonts w:ascii="Times New Roman" w:hAnsi="Times New Roman" w:cs="Times New Roman"/>
          <w:sz w:val="24"/>
          <w:szCs w:val="24"/>
        </w:rPr>
        <w:t>layout</w:t>
      </w:r>
      <w:proofErr w:type="spellEnd"/>
      <w:r w:rsidRPr="00341AB1">
        <w:rPr>
          <w:rFonts w:ascii="Times New Roman" w:hAnsi="Times New Roman" w:cs="Times New Roman"/>
          <w:sz w:val="24"/>
          <w:szCs w:val="24"/>
        </w:rPr>
        <w:t xml:space="preserve"> in the new energy vehicle market</w:t>
      </w:r>
      <w:r w:rsidR="00485866">
        <w:rPr>
          <w:rFonts w:ascii="Times New Roman" w:hAnsi="Times New Roman" w:cs="Times New Roman"/>
          <w:sz w:val="24"/>
          <w:szCs w:val="24"/>
        </w:rPr>
        <w:t xml:space="preserve">. </w:t>
      </w:r>
      <w:proofErr w:type="gramStart"/>
      <w:r w:rsidR="00485866">
        <w:rPr>
          <w:rFonts w:ascii="Times New Roman" w:hAnsi="Times New Roman" w:cs="Times New Roman"/>
          <w:sz w:val="24"/>
          <w:szCs w:val="24"/>
        </w:rPr>
        <w:t>However</w:t>
      </w:r>
      <w:proofErr w:type="gramEnd"/>
      <w:r w:rsidRPr="00341AB1">
        <w:rPr>
          <w:rFonts w:ascii="Times New Roman" w:hAnsi="Times New Roman" w:cs="Times New Roman"/>
          <w:sz w:val="24"/>
          <w:szCs w:val="24"/>
        </w:rPr>
        <w:t xml:space="preserve"> its scale is still small</w:t>
      </w:r>
      <w:r w:rsidR="00485866">
        <w:rPr>
          <w:rFonts w:ascii="Times New Roman" w:hAnsi="Times New Roman" w:cs="Times New Roman"/>
          <w:sz w:val="24"/>
          <w:szCs w:val="24"/>
        </w:rPr>
        <w:t>.</w:t>
      </w:r>
      <w:r w:rsidRPr="00341AB1">
        <w:rPr>
          <w:rFonts w:ascii="Times New Roman" w:hAnsi="Times New Roman" w:cs="Times New Roman"/>
          <w:sz w:val="24"/>
          <w:szCs w:val="24"/>
        </w:rPr>
        <w:t xml:space="preserve"> According to </w:t>
      </w:r>
      <w:r w:rsidR="00833017" w:rsidRPr="00341AB1">
        <w:rPr>
          <w:rFonts w:ascii="Times New Roman" w:hAnsi="Times New Roman" w:cs="Times New Roman"/>
          <w:sz w:val="24"/>
          <w:szCs w:val="24"/>
        </w:rPr>
        <w:t>Daimler AG</w:t>
      </w:r>
      <w:r w:rsidR="00485866">
        <w:rPr>
          <w:rFonts w:ascii="Times New Roman" w:hAnsi="Times New Roman" w:cs="Times New Roman"/>
          <w:sz w:val="24"/>
          <w:szCs w:val="24"/>
        </w:rPr>
        <w:t xml:space="preserve"> </w:t>
      </w:r>
      <w:r w:rsidR="00833017" w:rsidRPr="00341AB1">
        <w:rPr>
          <w:rFonts w:ascii="Times New Roman" w:hAnsi="Times New Roman" w:cs="Times New Roman"/>
          <w:sz w:val="24"/>
          <w:szCs w:val="24"/>
        </w:rPr>
        <w:t>(2019, annual report)</w:t>
      </w:r>
      <w:r w:rsidRPr="00341AB1">
        <w:rPr>
          <w:rFonts w:ascii="Times New Roman" w:hAnsi="Times New Roman" w:cs="Times New Roman"/>
          <w:sz w:val="24"/>
          <w:szCs w:val="24"/>
        </w:rPr>
        <w:t>, there are two types of Daimler new energy vehicles on the market, namely Benz EQC and EQA. EQC will be listed at the end of 2019 and EQA will be listed at the end of 2020. According to public data, in 2017, the sales volume of Daimler electric vehicles was 36000, including 22000 plug-in hybrid electric vehicles and 14000</w:t>
      </w:r>
      <w:r w:rsidR="00485866">
        <w:rPr>
          <w:rFonts w:ascii="Times New Roman" w:hAnsi="Times New Roman" w:cs="Times New Roman"/>
          <w:sz w:val="24"/>
          <w:szCs w:val="24"/>
        </w:rPr>
        <w:t xml:space="preserve"> BEV</w:t>
      </w:r>
      <w:r w:rsidRPr="00341AB1">
        <w:rPr>
          <w:rFonts w:ascii="Times New Roman" w:hAnsi="Times New Roman" w:cs="Times New Roman"/>
          <w:sz w:val="24"/>
          <w:szCs w:val="24"/>
        </w:rPr>
        <w:t>, accounting for 1.3% of the company's vehicle sales. In 2018, the sales volume of Daimler electric vehicles was 39000, including 22000 plug-in hybrid electric vehicles and 17000</w:t>
      </w:r>
      <w:r w:rsidR="00485866">
        <w:rPr>
          <w:rFonts w:ascii="Times New Roman" w:hAnsi="Times New Roman" w:cs="Times New Roman"/>
          <w:sz w:val="24"/>
          <w:szCs w:val="24"/>
        </w:rPr>
        <w:t xml:space="preserve"> BEV</w:t>
      </w:r>
      <w:r w:rsidRPr="00341AB1">
        <w:rPr>
          <w:rFonts w:ascii="Times New Roman" w:hAnsi="Times New Roman" w:cs="Times New Roman"/>
          <w:sz w:val="24"/>
          <w:szCs w:val="24"/>
        </w:rPr>
        <w:t>, accounting for 1.4% of the company's vehicle sales. In 2019, the sales volume of Daimler electric vehicles is 43000, including 24000 plug-in hybrid electric vehicles and 19000</w:t>
      </w:r>
      <w:r w:rsidR="00485866">
        <w:rPr>
          <w:rFonts w:ascii="Times New Roman" w:hAnsi="Times New Roman" w:cs="Times New Roman"/>
          <w:sz w:val="24"/>
          <w:szCs w:val="24"/>
        </w:rPr>
        <w:t xml:space="preserve"> BEV</w:t>
      </w:r>
      <w:r w:rsidRPr="00341AB1">
        <w:rPr>
          <w:rFonts w:ascii="Times New Roman" w:hAnsi="Times New Roman" w:cs="Times New Roman"/>
          <w:sz w:val="24"/>
          <w:szCs w:val="24"/>
        </w:rPr>
        <w:t>, accounting for 1.5% of the company's vehicle sales.</w:t>
      </w:r>
    </w:p>
    <w:p w14:paraId="55D7C1BA" w14:textId="6392AE54" w:rsidR="00D75891" w:rsidRPr="00341AB1" w:rsidRDefault="00CF2E39" w:rsidP="000A2074">
      <w:pPr>
        <w:spacing w:line="480" w:lineRule="auto"/>
        <w:jc w:val="center"/>
        <w:rPr>
          <w:rFonts w:ascii="Times New Roman" w:hAnsi="Times New Roman" w:cs="Times New Roman"/>
          <w:sz w:val="24"/>
          <w:szCs w:val="24"/>
        </w:rPr>
      </w:pPr>
      <w:r w:rsidRPr="00341AB1">
        <w:rPr>
          <w:rFonts w:ascii="Times New Roman" w:hAnsi="Times New Roman" w:cs="Times New Roman"/>
          <w:sz w:val="24"/>
          <w:szCs w:val="24"/>
        </w:rPr>
        <w:t>Table 1-1</w:t>
      </w:r>
      <w:r w:rsidR="0023093C" w:rsidRPr="00341AB1">
        <w:rPr>
          <w:rFonts w:ascii="Times New Roman" w:hAnsi="Times New Roman" w:cs="Times New Roman"/>
          <w:sz w:val="24"/>
          <w:szCs w:val="24"/>
        </w:rPr>
        <w:t xml:space="preserve"> Daimler auto sales</w:t>
      </w:r>
    </w:p>
    <w:tbl>
      <w:tblPr>
        <w:tblStyle w:val="a3"/>
        <w:tblW w:w="0" w:type="auto"/>
        <w:tblLook w:val="04A0" w:firstRow="1" w:lastRow="0" w:firstColumn="1" w:lastColumn="0" w:noHBand="0" w:noVBand="1"/>
      </w:tblPr>
      <w:tblGrid>
        <w:gridCol w:w="3681"/>
        <w:gridCol w:w="1559"/>
        <w:gridCol w:w="1559"/>
        <w:gridCol w:w="1497"/>
      </w:tblGrid>
      <w:tr w:rsidR="00E27971" w:rsidRPr="00341AB1" w14:paraId="3D3B5779" w14:textId="77777777" w:rsidTr="00485866">
        <w:tc>
          <w:tcPr>
            <w:tcW w:w="3681" w:type="dxa"/>
            <w:vAlign w:val="center"/>
          </w:tcPr>
          <w:p w14:paraId="1137A461" w14:textId="3E941998" w:rsidR="00E27971" w:rsidRPr="00341AB1" w:rsidRDefault="00E27971" w:rsidP="000A2074">
            <w:pPr>
              <w:spacing w:line="480" w:lineRule="auto"/>
              <w:jc w:val="center"/>
              <w:rPr>
                <w:rFonts w:ascii="Times New Roman" w:hAnsi="Times New Roman" w:cs="Times New Roman"/>
                <w:sz w:val="24"/>
                <w:szCs w:val="24"/>
              </w:rPr>
            </w:pPr>
            <w:r w:rsidRPr="00341AB1">
              <w:rPr>
                <w:rFonts w:ascii="Times New Roman" w:hAnsi="Times New Roman" w:cs="Times New Roman"/>
                <w:sz w:val="24"/>
                <w:szCs w:val="24"/>
              </w:rPr>
              <w:t>Daimler</w:t>
            </w:r>
          </w:p>
        </w:tc>
        <w:tc>
          <w:tcPr>
            <w:tcW w:w="1559" w:type="dxa"/>
            <w:vAlign w:val="center"/>
          </w:tcPr>
          <w:p w14:paraId="1EA9D6B6" w14:textId="152DDC96" w:rsidR="00E27971" w:rsidRPr="00341AB1" w:rsidRDefault="00E27971" w:rsidP="000A2074">
            <w:pPr>
              <w:spacing w:line="480" w:lineRule="auto"/>
              <w:jc w:val="center"/>
              <w:rPr>
                <w:rFonts w:ascii="Times New Roman" w:hAnsi="Times New Roman" w:cs="Times New Roman"/>
                <w:sz w:val="24"/>
                <w:szCs w:val="24"/>
              </w:rPr>
            </w:pPr>
            <w:r w:rsidRPr="00341AB1">
              <w:rPr>
                <w:rFonts w:ascii="Times New Roman" w:hAnsi="Times New Roman" w:cs="Times New Roman"/>
                <w:sz w:val="24"/>
                <w:szCs w:val="24"/>
              </w:rPr>
              <w:t>2017</w:t>
            </w:r>
          </w:p>
        </w:tc>
        <w:tc>
          <w:tcPr>
            <w:tcW w:w="1559" w:type="dxa"/>
            <w:vAlign w:val="center"/>
          </w:tcPr>
          <w:p w14:paraId="749EC3CE" w14:textId="36E2DE38" w:rsidR="00E27971" w:rsidRPr="00341AB1" w:rsidRDefault="00E27971" w:rsidP="000A2074">
            <w:pPr>
              <w:spacing w:line="480" w:lineRule="auto"/>
              <w:jc w:val="center"/>
              <w:rPr>
                <w:rFonts w:ascii="Times New Roman" w:hAnsi="Times New Roman" w:cs="Times New Roman"/>
                <w:sz w:val="24"/>
                <w:szCs w:val="24"/>
              </w:rPr>
            </w:pPr>
            <w:r w:rsidRPr="00341AB1">
              <w:rPr>
                <w:rFonts w:ascii="Times New Roman" w:hAnsi="Times New Roman" w:cs="Times New Roman"/>
                <w:sz w:val="24"/>
                <w:szCs w:val="24"/>
              </w:rPr>
              <w:t>2018</w:t>
            </w:r>
          </w:p>
        </w:tc>
        <w:tc>
          <w:tcPr>
            <w:tcW w:w="1497" w:type="dxa"/>
            <w:vAlign w:val="center"/>
          </w:tcPr>
          <w:p w14:paraId="09CA9ED0" w14:textId="70957497" w:rsidR="00E27971" w:rsidRPr="00341AB1" w:rsidRDefault="00E27971" w:rsidP="000A2074">
            <w:pPr>
              <w:spacing w:line="480" w:lineRule="auto"/>
              <w:jc w:val="center"/>
              <w:rPr>
                <w:rFonts w:ascii="Times New Roman" w:hAnsi="Times New Roman" w:cs="Times New Roman"/>
                <w:sz w:val="24"/>
                <w:szCs w:val="24"/>
              </w:rPr>
            </w:pPr>
            <w:r w:rsidRPr="00341AB1">
              <w:rPr>
                <w:rFonts w:ascii="Times New Roman" w:hAnsi="Times New Roman" w:cs="Times New Roman"/>
                <w:sz w:val="24"/>
                <w:szCs w:val="24"/>
              </w:rPr>
              <w:t>2019</w:t>
            </w:r>
          </w:p>
        </w:tc>
      </w:tr>
      <w:tr w:rsidR="00E27971" w:rsidRPr="00341AB1" w14:paraId="1CFE8240" w14:textId="77777777" w:rsidTr="00485866">
        <w:tc>
          <w:tcPr>
            <w:tcW w:w="3681" w:type="dxa"/>
            <w:vAlign w:val="center"/>
          </w:tcPr>
          <w:p w14:paraId="2897827E" w14:textId="63718665" w:rsidR="00E27971" w:rsidRPr="00341AB1" w:rsidRDefault="00E27971" w:rsidP="000A2074">
            <w:pPr>
              <w:spacing w:line="480" w:lineRule="auto"/>
              <w:jc w:val="left"/>
              <w:rPr>
                <w:rFonts w:ascii="Times New Roman" w:hAnsi="Times New Roman" w:cs="Times New Roman"/>
                <w:sz w:val="24"/>
                <w:szCs w:val="24"/>
              </w:rPr>
            </w:pPr>
            <w:r w:rsidRPr="00341AB1">
              <w:rPr>
                <w:rFonts w:ascii="Times New Roman" w:hAnsi="Times New Roman" w:cs="Times New Roman"/>
                <w:sz w:val="24"/>
                <w:szCs w:val="24"/>
              </w:rPr>
              <w:lastRenderedPageBreak/>
              <w:t>Sale units of company</w:t>
            </w:r>
          </w:p>
        </w:tc>
        <w:tc>
          <w:tcPr>
            <w:tcW w:w="1559" w:type="dxa"/>
            <w:vAlign w:val="center"/>
          </w:tcPr>
          <w:p w14:paraId="5775E4D4" w14:textId="2BAFF9BB" w:rsidR="00E27971" w:rsidRPr="00341AB1" w:rsidRDefault="00E27971" w:rsidP="000A2074">
            <w:pPr>
              <w:spacing w:line="480" w:lineRule="auto"/>
              <w:jc w:val="center"/>
              <w:rPr>
                <w:rFonts w:ascii="Times New Roman" w:hAnsi="Times New Roman" w:cs="Times New Roman"/>
                <w:sz w:val="24"/>
                <w:szCs w:val="24"/>
              </w:rPr>
            </w:pPr>
            <w:r w:rsidRPr="00341AB1">
              <w:rPr>
                <w:rFonts w:ascii="Times New Roman" w:hAnsi="Times New Roman" w:cs="Times New Roman"/>
                <w:sz w:val="24"/>
                <w:szCs w:val="24"/>
              </w:rPr>
              <w:t>275</w:t>
            </w:r>
          </w:p>
        </w:tc>
        <w:tc>
          <w:tcPr>
            <w:tcW w:w="1559" w:type="dxa"/>
            <w:vAlign w:val="center"/>
          </w:tcPr>
          <w:p w14:paraId="60D876AD" w14:textId="291FB566" w:rsidR="00E27971" w:rsidRPr="00341AB1" w:rsidRDefault="00E27971" w:rsidP="000A2074">
            <w:pPr>
              <w:spacing w:line="480" w:lineRule="auto"/>
              <w:jc w:val="center"/>
              <w:rPr>
                <w:rFonts w:ascii="Times New Roman" w:hAnsi="Times New Roman" w:cs="Times New Roman"/>
                <w:sz w:val="24"/>
                <w:szCs w:val="24"/>
              </w:rPr>
            </w:pPr>
            <w:r w:rsidRPr="00341AB1">
              <w:rPr>
                <w:rFonts w:ascii="Times New Roman" w:hAnsi="Times New Roman" w:cs="Times New Roman"/>
                <w:sz w:val="24"/>
                <w:szCs w:val="24"/>
              </w:rPr>
              <w:t>278</w:t>
            </w:r>
          </w:p>
        </w:tc>
        <w:tc>
          <w:tcPr>
            <w:tcW w:w="1497" w:type="dxa"/>
            <w:vAlign w:val="center"/>
          </w:tcPr>
          <w:p w14:paraId="6B4DA6A2" w14:textId="156C86EF" w:rsidR="00E27971" w:rsidRPr="00341AB1" w:rsidRDefault="00E27971" w:rsidP="000A2074">
            <w:pPr>
              <w:spacing w:line="480" w:lineRule="auto"/>
              <w:jc w:val="center"/>
              <w:rPr>
                <w:rFonts w:ascii="Times New Roman" w:hAnsi="Times New Roman" w:cs="Times New Roman"/>
                <w:sz w:val="24"/>
                <w:szCs w:val="24"/>
              </w:rPr>
            </w:pPr>
            <w:r w:rsidRPr="00341AB1">
              <w:rPr>
                <w:rFonts w:ascii="Times New Roman" w:hAnsi="Times New Roman" w:cs="Times New Roman"/>
                <w:sz w:val="24"/>
                <w:szCs w:val="24"/>
              </w:rPr>
              <w:t>281</w:t>
            </w:r>
          </w:p>
        </w:tc>
      </w:tr>
      <w:tr w:rsidR="00E27971" w:rsidRPr="00341AB1" w14:paraId="684F753A" w14:textId="77777777" w:rsidTr="00485866">
        <w:tc>
          <w:tcPr>
            <w:tcW w:w="3681" w:type="dxa"/>
            <w:vAlign w:val="center"/>
          </w:tcPr>
          <w:p w14:paraId="6AD78C37" w14:textId="1B9FFA16" w:rsidR="00E27971" w:rsidRPr="00341AB1" w:rsidRDefault="00E27971" w:rsidP="000A2074">
            <w:pPr>
              <w:spacing w:line="480" w:lineRule="auto"/>
              <w:jc w:val="left"/>
              <w:rPr>
                <w:rFonts w:ascii="Times New Roman" w:hAnsi="Times New Roman" w:cs="Times New Roman"/>
                <w:sz w:val="24"/>
                <w:szCs w:val="24"/>
              </w:rPr>
            </w:pPr>
            <w:r w:rsidRPr="00341AB1">
              <w:rPr>
                <w:rFonts w:ascii="Times New Roman" w:hAnsi="Times New Roman" w:cs="Times New Roman"/>
                <w:sz w:val="24"/>
                <w:szCs w:val="24"/>
              </w:rPr>
              <w:t>Sale units of electric vehicles</w:t>
            </w:r>
          </w:p>
        </w:tc>
        <w:tc>
          <w:tcPr>
            <w:tcW w:w="1559" w:type="dxa"/>
            <w:vAlign w:val="center"/>
          </w:tcPr>
          <w:p w14:paraId="6A2B184F" w14:textId="0A8D71AC" w:rsidR="00E27971" w:rsidRPr="00341AB1" w:rsidRDefault="00E27971" w:rsidP="000A2074">
            <w:pPr>
              <w:spacing w:line="480" w:lineRule="auto"/>
              <w:jc w:val="center"/>
              <w:rPr>
                <w:rFonts w:ascii="Times New Roman" w:hAnsi="Times New Roman" w:cs="Times New Roman"/>
                <w:sz w:val="24"/>
                <w:szCs w:val="24"/>
              </w:rPr>
            </w:pPr>
            <w:r w:rsidRPr="00341AB1">
              <w:rPr>
                <w:rFonts w:ascii="Times New Roman" w:hAnsi="Times New Roman" w:cs="Times New Roman"/>
                <w:sz w:val="24"/>
                <w:szCs w:val="24"/>
              </w:rPr>
              <w:t>3.6</w:t>
            </w:r>
          </w:p>
        </w:tc>
        <w:tc>
          <w:tcPr>
            <w:tcW w:w="1559" w:type="dxa"/>
            <w:vAlign w:val="center"/>
          </w:tcPr>
          <w:p w14:paraId="12507222" w14:textId="5B2950BB" w:rsidR="00E27971" w:rsidRPr="00341AB1" w:rsidRDefault="00E27971" w:rsidP="000A2074">
            <w:pPr>
              <w:spacing w:line="480" w:lineRule="auto"/>
              <w:jc w:val="center"/>
              <w:rPr>
                <w:rFonts w:ascii="Times New Roman" w:hAnsi="Times New Roman" w:cs="Times New Roman"/>
                <w:sz w:val="24"/>
                <w:szCs w:val="24"/>
              </w:rPr>
            </w:pPr>
            <w:r w:rsidRPr="00341AB1">
              <w:rPr>
                <w:rFonts w:ascii="Times New Roman" w:hAnsi="Times New Roman" w:cs="Times New Roman"/>
                <w:sz w:val="24"/>
                <w:szCs w:val="24"/>
              </w:rPr>
              <w:t>3.9</w:t>
            </w:r>
          </w:p>
        </w:tc>
        <w:tc>
          <w:tcPr>
            <w:tcW w:w="1497" w:type="dxa"/>
            <w:vAlign w:val="center"/>
          </w:tcPr>
          <w:p w14:paraId="33373741" w14:textId="540080C4" w:rsidR="00E27971" w:rsidRPr="00341AB1" w:rsidRDefault="00E27971" w:rsidP="000A2074">
            <w:pPr>
              <w:spacing w:line="480" w:lineRule="auto"/>
              <w:jc w:val="center"/>
              <w:rPr>
                <w:rFonts w:ascii="Times New Roman" w:hAnsi="Times New Roman" w:cs="Times New Roman"/>
                <w:sz w:val="24"/>
                <w:szCs w:val="24"/>
              </w:rPr>
            </w:pPr>
            <w:r w:rsidRPr="00341AB1">
              <w:rPr>
                <w:rFonts w:ascii="Times New Roman" w:hAnsi="Times New Roman" w:cs="Times New Roman"/>
                <w:sz w:val="24"/>
                <w:szCs w:val="24"/>
              </w:rPr>
              <w:t>4.3</w:t>
            </w:r>
          </w:p>
        </w:tc>
      </w:tr>
      <w:tr w:rsidR="00E27971" w:rsidRPr="00341AB1" w14:paraId="11A1CCE3" w14:textId="77777777" w:rsidTr="00485866">
        <w:tc>
          <w:tcPr>
            <w:tcW w:w="3681" w:type="dxa"/>
            <w:vAlign w:val="bottom"/>
          </w:tcPr>
          <w:p w14:paraId="4B513040" w14:textId="0EEA886D" w:rsidR="00E27971" w:rsidRPr="00341AB1" w:rsidRDefault="000B1C72" w:rsidP="000A2074">
            <w:pPr>
              <w:spacing w:line="480" w:lineRule="auto"/>
              <w:jc w:val="right"/>
              <w:rPr>
                <w:rFonts w:ascii="Times New Roman" w:hAnsi="Times New Roman" w:cs="Times New Roman"/>
                <w:sz w:val="24"/>
                <w:szCs w:val="24"/>
              </w:rPr>
            </w:pPr>
            <w:r w:rsidRPr="00341AB1">
              <w:rPr>
                <w:rFonts w:ascii="Times New Roman" w:hAnsi="Times New Roman" w:cs="Times New Roman"/>
                <w:sz w:val="24"/>
                <w:szCs w:val="24"/>
              </w:rPr>
              <w:t>PHEV</w:t>
            </w:r>
            <w:r w:rsidR="00485866">
              <w:t xml:space="preserve"> </w:t>
            </w:r>
            <w:r w:rsidR="00485866" w:rsidRPr="00485866">
              <w:rPr>
                <w:rFonts w:ascii="Times New Roman" w:hAnsi="Times New Roman" w:cs="Times New Roman"/>
                <w:sz w:val="24"/>
                <w:szCs w:val="24"/>
              </w:rPr>
              <w:t>(hybrid electric vehicle</w:t>
            </w:r>
            <w:r w:rsidR="00485866">
              <w:rPr>
                <w:rFonts w:ascii="Times New Roman" w:hAnsi="Times New Roman" w:cs="Times New Roman"/>
                <w:sz w:val="24"/>
                <w:szCs w:val="24"/>
              </w:rPr>
              <w:t>)</w:t>
            </w:r>
          </w:p>
        </w:tc>
        <w:tc>
          <w:tcPr>
            <w:tcW w:w="1559" w:type="dxa"/>
            <w:vAlign w:val="center"/>
          </w:tcPr>
          <w:p w14:paraId="04B4DC99" w14:textId="6A31741F" w:rsidR="00E27971" w:rsidRPr="00341AB1" w:rsidRDefault="000B1C72" w:rsidP="000A2074">
            <w:pPr>
              <w:spacing w:line="480" w:lineRule="auto"/>
              <w:jc w:val="center"/>
              <w:rPr>
                <w:rFonts w:ascii="Times New Roman" w:hAnsi="Times New Roman" w:cs="Times New Roman"/>
                <w:sz w:val="24"/>
                <w:szCs w:val="24"/>
              </w:rPr>
            </w:pPr>
            <w:r w:rsidRPr="00341AB1">
              <w:rPr>
                <w:rFonts w:ascii="Times New Roman" w:hAnsi="Times New Roman" w:cs="Times New Roman"/>
                <w:sz w:val="24"/>
                <w:szCs w:val="24"/>
              </w:rPr>
              <w:t>2.2</w:t>
            </w:r>
          </w:p>
        </w:tc>
        <w:tc>
          <w:tcPr>
            <w:tcW w:w="1559" w:type="dxa"/>
            <w:vAlign w:val="center"/>
          </w:tcPr>
          <w:p w14:paraId="297F88CA" w14:textId="4266F6A8" w:rsidR="00E27971" w:rsidRPr="00341AB1" w:rsidRDefault="000B1C72" w:rsidP="000A2074">
            <w:pPr>
              <w:spacing w:line="480" w:lineRule="auto"/>
              <w:jc w:val="center"/>
              <w:rPr>
                <w:rFonts w:ascii="Times New Roman" w:hAnsi="Times New Roman" w:cs="Times New Roman"/>
                <w:sz w:val="24"/>
                <w:szCs w:val="24"/>
              </w:rPr>
            </w:pPr>
            <w:r w:rsidRPr="00341AB1">
              <w:rPr>
                <w:rFonts w:ascii="Times New Roman" w:hAnsi="Times New Roman" w:cs="Times New Roman"/>
                <w:sz w:val="24"/>
                <w:szCs w:val="24"/>
              </w:rPr>
              <w:t>2.2</w:t>
            </w:r>
          </w:p>
        </w:tc>
        <w:tc>
          <w:tcPr>
            <w:tcW w:w="1497" w:type="dxa"/>
            <w:vAlign w:val="center"/>
          </w:tcPr>
          <w:p w14:paraId="1CAF717F" w14:textId="1777CF4A" w:rsidR="00E27971" w:rsidRPr="00341AB1" w:rsidRDefault="000B1C72" w:rsidP="000A2074">
            <w:pPr>
              <w:spacing w:line="480" w:lineRule="auto"/>
              <w:jc w:val="center"/>
              <w:rPr>
                <w:rFonts w:ascii="Times New Roman" w:hAnsi="Times New Roman" w:cs="Times New Roman"/>
                <w:sz w:val="24"/>
                <w:szCs w:val="24"/>
              </w:rPr>
            </w:pPr>
            <w:r w:rsidRPr="00341AB1">
              <w:rPr>
                <w:rFonts w:ascii="Times New Roman" w:hAnsi="Times New Roman" w:cs="Times New Roman"/>
                <w:sz w:val="24"/>
                <w:szCs w:val="24"/>
              </w:rPr>
              <w:t>2.4</w:t>
            </w:r>
          </w:p>
        </w:tc>
      </w:tr>
      <w:tr w:rsidR="000B1C72" w:rsidRPr="00341AB1" w14:paraId="77CA30FF" w14:textId="77777777" w:rsidTr="00485866">
        <w:tc>
          <w:tcPr>
            <w:tcW w:w="3681" w:type="dxa"/>
            <w:vAlign w:val="bottom"/>
          </w:tcPr>
          <w:p w14:paraId="4E62B71C" w14:textId="1901E9B8" w:rsidR="000B1C72" w:rsidRPr="00341AB1" w:rsidRDefault="000B1C72" w:rsidP="00485866">
            <w:pPr>
              <w:wordWrap w:val="0"/>
              <w:spacing w:line="480" w:lineRule="auto"/>
              <w:jc w:val="right"/>
              <w:rPr>
                <w:rFonts w:ascii="Times New Roman" w:hAnsi="Times New Roman" w:cs="Times New Roman"/>
                <w:sz w:val="24"/>
                <w:szCs w:val="24"/>
              </w:rPr>
            </w:pPr>
            <w:proofErr w:type="gramStart"/>
            <w:r w:rsidRPr="00341AB1">
              <w:rPr>
                <w:rFonts w:ascii="Times New Roman" w:hAnsi="Times New Roman" w:cs="Times New Roman"/>
                <w:sz w:val="24"/>
                <w:szCs w:val="24"/>
              </w:rPr>
              <w:t>BEV</w:t>
            </w:r>
            <w:r w:rsidR="00485866">
              <w:rPr>
                <w:rFonts w:ascii="Times New Roman" w:hAnsi="Times New Roman" w:cs="Times New Roman"/>
                <w:sz w:val="24"/>
                <w:szCs w:val="24"/>
              </w:rPr>
              <w:t>(</w:t>
            </w:r>
            <w:proofErr w:type="gramEnd"/>
            <w:r w:rsidR="00485866">
              <w:rPr>
                <w:rFonts w:ascii="Times New Roman" w:hAnsi="Times New Roman" w:cs="Times New Roman"/>
                <w:sz w:val="24"/>
                <w:szCs w:val="24"/>
              </w:rPr>
              <w:t>blade energy vehicle)</w:t>
            </w:r>
          </w:p>
        </w:tc>
        <w:tc>
          <w:tcPr>
            <w:tcW w:w="1559" w:type="dxa"/>
            <w:vAlign w:val="center"/>
          </w:tcPr>
          <w:p w14:paraId="3C178AD5" w14:textId="288B028B" w:rsidR="000B1C72" w:rsidRPr="00341AB1" w:rsidRDefault="000B1C72" w:rsidP="000A2074">
            <w:pPr>
              <w:spacing w:line="480" w:lineRule="auto"/>
              <w:jc w:val="center"/>
              <w:rPr>
                <w:rFonts w:ascii="Times New Roman" w:hAnsi="Times New Roman" w:cs="Times New Roman"/>
                <w:sz w:val="24"/>
                <w:szCs w:val="24"/>
              </w:rPr>
            </w:pPr>
            <w:r w:rsidRPr="00341AB1">
              <w:rPr>
                <w:rFonts w:ascii="Times New Roman" w:hAnsi="Times New Roman" w:cs="Times New Roman"/>
                <w:sz w:val="24"/>
                <w:szCs w:val="24"/>
              </w:rPr>
              <w:t>1.4</w:t>
            </w:r>
          </w:p>
        </w:tc>
        <w:tc>
          <w:tcPr>
            <w:tcW w:w="1559" w:type="dxa"/>
            <w:vAlign w:val="center"/>
          </w:tcPr>
          <w:p w14:paraId="6E35E92A" w14:textId="75EA0E67" w:rsidR="000B1C72" w:rsidRPr="00341AB1" w:rsidRDefault="000B1C72" w:rsidP="000A2074">
            <w:pPr>
              <w:spacing w:line="480" w:lineRule="auto"/>
              <w:jc w:val="center"/>
              <w:rPr>
                <w:rFonts w:ascii="Times New Roman" w:hAnsi="Times New Roman" w:cs="Times New Roman"/>
                <w:sz w:val="24"/>
                <w:szCs w:val="24"/>
              </w:rPr>
            </w:pPr>
            <w:r w:rsidRPr="00341AB1">
              <w:rPr>
                <w:rFonts w:ascii="Times New Roman" w:hAnsi="Times New Roman" w:cs="Times New Roman"/>
                <w:sz w:val="24"/>
                <w:szCs w:val="24"/>
              </w:rPr>
              <w:t>1.7</w:t>
            </w:r>
          </w:p>
        </w:tc>
        <w:tc>
          <w:tcPr>
            <w:tcW w:w="1497" w:type="dxa"/>
            <w:vAlign w:val="center"/>
          </w:tcPr>
          <w:p w14:paraId="253EDDA8" w14:textId="480178BB" w:rsidR="000B1C72" w:rsidRPr="00341AB1" w:rsidRDefault="000B1C72" w:rsidP="000A2074">
            <w:pPr>
              <w:spacing w:line="480" w:lineRule="auto"/>
              <w:jc w:val="center"/>
              <w:rPr>
                <w:rFonts w:ascii="Times New Roman" w:hAnsi="Times New Roman" w:cs="Times New Roman"/>
                <w:sz w:val="24"/>
                <w:szCs w:val="24"/>
              </w:rPr>
            </w:pPr>
            <w:r w:rsidRPr="00341AB1">
              <w:rPr>
                <w:rFonts w:ascii="Times New Roman" w:hAnsi="Times New Roman" w:cs="Times New Roman"/>
                <w:sz w:val="24"/>
                <w:szCs w:val="24"/>
              </w:rPr>
              <w:t>1.9</w:t>
            </w:r>
          </w:p>
        </w:tc>
      </w:tr>
      <w:tr w:rsidR="000B1C72" w:rsidRPr="00341AB1" w14:paraId="01BE01DC" w14:textId="77777777" w:rsidTr="00485866">
        <w:tc>
          <w:tcPr>
            <w:tcW w:w="3681" w:type="dxa"/>
            <w:vAlign w:val="center"/>
          </w:tcPr>
          <w:p w14:paraId="09258DB1" w14:textId="4897D61A" w:rsidR="000B1C72" w:rsidRPr="00341AB1" w:rsidRDefault="000B1C72" w:rsidP="000A2074">
            <w:pPr>
              <w:spacing w:line="480" w:lineRule="auto"/>
              <w:jc w:val="left"/>
              <w:rPr>
                <w:rFonts w:ascii="Times New Roman" w:hAnsi="Times New Roman" w:cs="Times New Roman"/>
                <w:sz w:val="24"/>
                <w:szCs w:val="24"/>
              </w:rPr>
            </w:pPr>
            <w:r w:rsidRPr="00341AB1">
              <w:rPr>
                <w:rFonts w:ascii="Times New Roman" w:hAnsi="Times New Roman" w:cs="Times New Roman"/>
                <w:sz w:val="24"/>
                <w:szCs w:val="24"/>
              </w:rPr>
              <w:t>Proportion of EV</w:t>
            </w:r>
          </w:p>
        </w:tc>
        <w:tc>
          <w:tcPr>
            <w:tcW w:w="1559" w:type="dxa"/>
            <w:vAlign w:val="center"/>
          </w:tcPr>
          <w:p w14:paraId="00B9806B" w14:textId="62A21A73" w:rsidR="000B1C72" w:rsidRPr="00341AB1" w:rsidRDefault="000B1C72" w:rsidP="000A2074">
            <w:pPr>
              <w:spacing w:line="480" w:lineRule="auto"/>
              <w:jc w:val="center"/>
              <w:rPr>
                <w:rFonts w:ascii="Times New Roman" w:hAnsi="Times New Roman" w:cs="Times New Roman"/>
                <w:sz w:val="24"/>
                <w:szCs w:val="24"/>
              </w:rPr>
            </w:pPr>
            <w:r w:rsidRPr="00341AB1">
              <w:rPr>
                <w:rFonts w:ascii="Times New Roman" w:hAnsi="Times New Roman" w:cs="Times New Roman"/>
                <w:sz w:val="24"/>
                <w:szCs w:val="24"/>
              </w:rPr>
              <w:t>1.3%</w:t>
            </w:r>
          </w:p>
        </w:tc>
        <w:tc>
          <w:tcPr>
            <w:tcW w:w="1559" w:type="dxa"/>
            <w:vAlign w:val="center"/>
          </w:tcPr>
          <w:p w14:paraId="6780366D" w14:textId="65467F84" w:rsidR="000B1C72" w:rsidRPr="00341AB1" w:rsidRDefault="000B1C72" w:rsidP="000A2074">
            <w:pPr>
              <w:spacing w:line="480" w:lineRule="auto"/>
              <w:jc w:val="center"/>
              <w:rPr>
                <w:rFonts w:ascii="Times New Roman" w:hAnsi="Times New Roman" w:cs="Times New Roman"/>
                <w:sz w:val="24"/>
                <w:szCs w:val="24"/>
              </w:rPr>
            </w:pPr>
            <w:r w:rsidRPr="00341AB1">
              <w:rPr>
                <w:rFonts w:ascii="Times New Roman" w:hAnsi="Times New Roman" w:cs="Times New Roman"/>
                <w:sz w:val="24"/>
                <w:szCs w:val="24"/>
              </w:rPr>
              <w:t>1.4</w:t>
            </w:r>
          </w:p>
        </w:tc>
        <w:tc>
          <w:tcPr>
            <w:tcW w:w="1497" w:type="dxa"/>
            <w:vAlign w:val="center"/>
          </w:tcPr>
          <w:p w14:paraId="3CB4DE39" w14:textId="254542F6" w:rsidR="000B1C72" w:rsidRPr="00341AB1" w:rsidRDefault="000B1C72" w:rsidP="000A2074">
            <w:pPr>
              <w:spacing w:line="480" w:lineRule="auto"/>
              <w:jc w:val="center"/>
              <w:rPr>
                <w:rFonts w:ascii="Times New Roman" w:hAnsi="Times New Roman" w:cs="Times New Roman"/>
                <w:sz w:val="24"/>
                <w:szCs w:val="24"/>
              </w:rPr>
            </w:pPr>
            <w:r w:rsidRPr="00341AB1">
              <w:rPr>
                <w:rFonts w:ascii="Times New Roman" w:hAnsi="Times New Roman" w:cs="Times New Roman"/>
                <w:sz w:val="24"/>
                <w:szCs w:val="24"/>
              </w:rPr>
              <w:t>1.5</w:t>
            </w:r>
          </w:p>
        </w:tc>
      </w:tr>
    </w:tbl>
    <w:p w14:paraId="13FF1157" w14:textId="77777777" w:rsidR="00E27971" w:rsidRPr="00341AB1" w:rsidRDefault="00E27971" w:rsidP="0007610A">
      <w:pPr>
        <w:rPr>
          <w:rFonts w:ascii="Times New Roman" w:hAnsi="Times New Roman" w:cs="Times New Roman"/>
          <w:sz w:val="24"/>
          <w:szCs w:val="24"/>
        </w:rPr>
      </w:pPr>
    </w:p>
    <w:p w14:paraId="392002F5" w14:textId="33F4BB13" w:rsidR="00D75891" w:rsidRPr="00341AB1" w:rsidRDefault="00D75891" w:rsidP="00264398">
      <w:pPr>
        <w:spacing w:line="480" w:lineRule="auto"/>
        <w:ind w:firstLineChars="200" w:firstLine="480"/>
        <w:rPr>
          <w:rFonts w:ascii="Times New Roman" w:hAnsi="Times New Roman" w:cs="Times New Roman"/>
          <w:sz w:val="24"/>
          <w:szCs w:val="24"/>
        </w:rPr>
      </w:pPr>
      <w:r w:rsidRPr="00341AB1">
        <w:rPr>
          <w:rFonts w:ascii="Times New Roman" w:hAnsi="Times New Roman" w:cs="Times New Roman"/>
          <w:sz w:val="24"/>
          <w:szCs w:val="24"/>
        </w:rPr>
        <w:t>According to Daimler</w:t>
      </w:r>
      <w:r w:rsidR="00833017" w:rsidRPr="00341AB1">
        <w:rPr>
          <w:rFonts w:ascii="Times New Roman" w:hAnsi="Times New Roman" w:cs="Times New Roman"/>
          <w:sz w:val="24"/>
          <w:szCs w:val="24"/>
        </w:rPr>
        <w:t xml:space="preserve"> AG (2019, Management comment)</w:t>
      </w:r>
      <w:r w:rsidRPr="00341AB1">
        <w:rPr>
          <w:rFonts w:ascii="Times New Roman" w:hAnsi="Times New Roman" w:cs="Times New Roman"/>
          <w:sz w:val="24"/>
          <w:szCs w:val="24"/>
        </w:rPr>
        <w:t xml:space="preserve">, EVA electric vehicle platform will be built in 2021, and EQs, EQE, EQS SUV and EQE SUV will be put into operation, EQB and other models, and plans to launch more than 10 </w:t>
      </w:r>
      <w:r w:rsidR="00485866">
        <w:rPr>
          <w:rFonts w:ascii="Times New Roman" w:hAnsi="Times New Roman" w:cs="Times New Roman"/>
          <w:sz w:val="24"/>
          <w:szCs w:val="24"/>
        </w:rPr>
        <w:t xml:space="preserve">BEV </w:t>
      </w:r>
      <w:r w:rsidRPr="00341AB1">
        <w:rPr>
          <w:rFonts w:ascii="Times New Roman" w:hAnsi="Times New Roman" w:cs="Times New Roman"/>
          <w:sz w:val="24"/>
          <w:szCs w:val="24"/>
        </w:rPr>
        <w:t xml:space="preserve">and 25 </w:t>
      </w:r>
      <w:r w:rsidR="00485866">
        <w:rPr>
          <w:rFonts w:ascii="Times New Roman" w:hAnsi="Times New Roman" w:cs="Times New Roman"/>
          <w:sz w:val="24"/>
          <w:szCs w:val="24"/>
        </w:rPr>
        <w:t xml:space="preserve">PHEV </w:t>
      </w:r>
      <w:r w:rsidRPr="00341AB1">
        <w:rPr>
          <w:rFonts w:ascii="Times New Roman" w:hAnsi="Times New Roman" w:cs="Times New Roman"/>
          <w:sz w:val="24"/>
          <w:szCs w:val="24"/>
        </w:rPr>
        <w:t xml:space="preserve">in 2025; by 2030, more than 20 </w:t>
      </w:r>
      <w:r w:rsidR="00485866">
        <w:rPr>
          <w:rFonts w:ascii="Times New Roman" w:hAnsi="Times New Roman" w:cs="Times New Roman"/>
          <w:sz w:val="24"/>
          <w:szCs w:val="24"/>
        </w:rPr>
        <w:t xml:space="preserve">BEV </w:t>
      </w:r>
      <w:r w:rsidRPr="00341AB1">
        <w:rPr>
          <w:rFonts w:ascii="Times New Roman" w:hAnsi="Times New Roman" w:cs="Times New Roman"/>
          <w:sz w:val="24"/>
          <w:szCs w:val="24"/>
        </w:rPr>
        <w:t xml:space="preserve">and less than 25 </w:t>
      </w:r>
      <w:r w:rsidR="00485866">
        <w:rPr>
          <w:rFonts w:ascii="Times New Roman" w:hAnsi="Times New Roman" w:cs="Times New Roman"/>
          <w:sz w:val="24"/>
          <w:szCs w:val="24"/>
        </w:rPr>
        <w:t>PHEV</w:t>
      </w:r>
      <w:r w:rsidRPr="00341AB1">
        <w:rPr>
          <w:rFonts w:ascii="Times New Roman" w:hAnsi="Times New Roman" w:cs="Times New Roman"/>
          <w:sz w:val="24"/>
          <w:szCs w:val="24"/>
        </w:rPr>
        <w:t xml:space="preserve"> will be launched, with electric vehicles accounting for more than half of the new vehicle sales.</w:t>
      </w:r>
    </w:p>
    <w:p w14:paraId="50389D01" w14:textId="2FF23280" w:rsidR="00D75891" w:rsidRPr="00341AB1" w:rsidRDefault="00A547BB" w:rsidP="00D55895">
      <w:pPr>
        <w:spacing w:line="480" w:lineRule="auto"/>
        <w:rPr>
          <w:rFonts w:ascii="Times New Roman" w:hAnsi="Times New Roman" w:cs="Times New Roman"/>
          <w:sz w:val="24"/>
          <w:szCs w:val="24"/>
        </w:rPr>
      </w:pPr>
      <w:r w:rsidRPr="00341AB1">
        <w:rPr>
          <w:rFonts w:ascii="Times New Roman" w:hAnsi="Times New Roman" w:cs="Times New Roman"/>
          <w:noProof/>
          <w:sz w:val="24"/>
          <w:szCs w:val="24"/>
        </w:rPr>
        <mc:AlternateContent>
          <mc:Choice Requires="wps">
            <w:drawing>
              <wp:anchor distT="0" distB="0" distL="114300" distR="114300" simplePos="0" relativeHeight="251663360" behindDoc="0" locked="0" layoutInCell="1" allowOverlap="1" wp14:anchorId="4343B0EE" wp14:editId="0B8EB2A8">
                <wp:simplePos x="0" y="0"/>
                <wp:positionH relativeFrom="margin">
                  <wp:posOffset>3444586</wp:posOffset>
                </wp:positionH>
                <wp:positionV relativeFrom="paragraph">
                  <wp:posOffset>34290</wp:posOffset>
                </wp:positionV>
                <wp:extent cx="1558521" cy="748145"/>
                <wp:effectExtent l="0" t="0" r="0" b="0"/>
                <wp:wrapNone/>
                <wp:docPr id="16" name="矩形 16"/>
                <wp:cNvGraphicFramePr/>
                <a:graphic xmlns:a="http://schemas.openxmlformats.org/drawingml/2006/main">
                  <a:graphicData uri="http://schemas.microsoft.com/office/word/2010/wordprocessingShape">
                    <wps:wsp>
                      <wps:cNvSpPr/>
                      <wps:spPr>
                        <a:xfrm>
                          <a:off x="0" y="0"/>
                          <a:ext cx="1558521" cy="748145"/>
                        </a:xfrm>
                        <a:prstGeom prst="rect">
                          <a:avLst/>
                        </a:prstGeom>
                        <a:noFill/>
                        <a:ln>
                          <a:noFill/>
                        </a:ln>
                      </wps:spPr>
                      <wps:style>
                        <a:lnRef idx="2">
                          <a:schemeClr val="accent6"/>
                        </a:lnRef>
                        <a:fillRef idx="1">
                          <a:schemeClr val="lt1"/>
                        </a:fillRef>
                        <a:effectRef idx="0">
                          <a:schemeClr val="accent6"/>
                        </a:effectRef>
                        <a:fontRef idx="minor">
                          <a:schemeClr val="dk1"/>
                        </a:fontRef>
                      </wps:style>
                      <wps:txbx>
                        <w:txbxContent>
                          <w:p w14:paraId="7C807723" w14:textId="36FB6205" w:rsidR="00AE2CA2" w:rsidRDefault="00AE2CA2" w:rsidP="00AB0CC2">
                            <w:pPr>
                              <w:jc w:val="center"/>
                            </w:pPr>
                            <w:r>
                              <w:t>&gt;2</w:t>
                            </w:r>
                            <w:r w:rsidRPr="00AB0CC2">
                              <w:t xml:space="preserve">0 types of </w:t>
                            </w:r>
                            <w:r>
                              <w:t>BEV</w:t>
                            </w:r>
                          </w:p>
                          <w:p w14:paraId="24E03254" w14:textId="24302AC5" w:rsidR="00AE2CA2" w:rsidRPr="00AB0CC2" w:rsidRDefault="00AE2CA2" w:rsidP="00AB0CC2">
                            <w:pPr>
                              <w:jc w:val="center"/>
                            </w:pPr>
                            <w:r w:rsidRPr="00AB0CC2">
                              <w:t xml:space="preserve"> </w:t>
                            </w:r>
                            <w:r>
                              <w:t>&lt;25</w:t>
                            </w:r>
                            <w:r w:rsidRPr="00AB0CC2">
                              <w:t xml:space="preserve"> types of </w:t>
                            </w:r>
                            <w:r>
                              <w:t>PHEV</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rect w14:anchorId="4343B0EE" id="矩形 16" o:spid="_x0000_s1026" style="position:absolute;left:0;text-align:left;margin-left:271.25pt;margin-top:2.7pt;width:122.7pt;height:58.9pt;z-index:251663360;visibility:visible;mso-wrap-style:square;mso-width-percent:0;mso-wrap-distance-left:9pt;mso-wrap-distance-top:0;mso-wrap-distance-right:9pt;mso-wrap-distance-bottom:0;mso-position-horizontal:absolute;mso-position-horizontal-relative:margin;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" filled="f" stroked="f" strokeweight="1pt">
                <v:textbox>
                  <w:txbxContent>
                    <w:p w14:paraId="7C807723" w14:textId="36FB6205" w:rsidR="00AE2CA2" w:rsidRDefault="00AE2CA2" w:rsidP="00AB0CC2">
                      <w:pPr>
                        <w:jc w:val="center"/>
                      </w:pPr>
                      <w:r>
                        <w:t>&gt;2</w:t>
                      </w:r>
                      <w:r w:rsidRPr="00AB0CC2">
                        <w:t xml:space="preserve">0 types of </w:t>
                      </w:r>
                      <w:r>
                        <w:t>BEV</w:t>
                      </w:r>
                    </w:p>
                    <w:p w14:paraId="24E03254" w14:textId="24302AC5" w:rsidR="00AE2CA2" w:rsidRPr="00AB0CC2" w:rsidRDefault="00AE2CA2" w:rsidP="00AB0CC2">
                      <w:pPr>
                        <w:jc w:val="center"/>
                      </w:pPr>
                      <w:r w:rsidRPr="00AB0CC2">
                        <w:t xml:space="preserve"> </w:t>
                      </w:r>
                      <w:r>
                        <w:t>&lt;25</w:t>
                      </w:r>
                      <w:r w:rsidRPr="00AB0CC2">
                        <w:t xml:space="preserve"> types of </w:t>
                      </w:r>
                      <w:r>
                        <w:t>PHEV</w:t>
                      </w:r>
                    </w:p>
                  </w:txbxContent>
                </v:textbox>
                <w10:wrap anchorx="margin"/>
              </v:rect>
            </w:pict>
          </mc:Fallback>
        </mc:AlternateContent>
      </w:r>
    </w:p>
    <w:p w14:paraId="619AEF8F" w14:textId="405D2BDB" w:rsidR="006E432A" w:rsidRPr="00341AB1" w:rsidRDefault="00A547BB" w:rsidP="00D55895">
      <w:pPr>
        <w:spacing w:line="480" w:lineRule="auto"/>
        <w:rPr>
          <w:rFonts w:ascii="Times New Roman" w:hAnsi="Times New Roman" w:cs="Times New Roman"/>
          <w:sz w:val="24"/>
          <w:szCs w:val="24"/>
        </w:rPr>
      </w:pPr>
      <w:r w:rsidRPr="00341AB1">
        <w:rPr>
          <w:rFonts w:ascii="Times New Roman" w:hAnsi="Times New Roman" w:cs="Times New Roman"/>
          <w:noProof/>
          <w:sz w:val="24"/>
          <w:szCs w:val="24"/>
        </w:rPr>
        <mc:AlternateContent>
          <mc:Choice Requires="wps">
            <w:drawing>
              <wp:anchor distT="0" distB="0" distL="114300" distR="114300" simplePos="0" relativeHeight="251661312" behindDoc="0" locked="0" layoutInCell="1" allowOverlap="1" wp14:anchorId="79F66529" wp14:editId="230B69D8">
                <wp:simplePos x="0" y="0"/>
                <wp:positionH relativeFrom="margin">
                  <wp:posOffset>1773266</wp:posOffset>
                </wp:positionH>
                <wp:positionV relativeFrom="paragraph">
                  <wp:posOffset>82550</wp:posOffset>
                </wp:positionV>
                <wp:extent cx="1440295" cy="748145"/>
                <wp:effectExtent l="0" t="0" r="0" b="0"/>
                <wp:wrapNone/>
                <wp:docPr id="15" name="矩形 15"/>
                <wp:cNvGraphicFramePr/>
                <a:graphic xmlns:a="http://schemas.openxmlformats.org/drawingml/2006/main">
                  <a:graphicData uri="http://schemas.microsoft.com/office/word/2010/wordprocessingShape">
                    <wps:wsp>
                      <wps:cNvSpPr/>
                      <wps:spPr>
                        <a:xfrm>
                          <a:off x="0" y="0"/>
                          <a:ext cx="1440295" cy="748145"/>
                        </a:xfrm>
                        <a:prstGeom prst="rect">
                          <a:avLst/>
                        </a:prstGeom>
                        <a:noFill/>
                        <a:ln>
                          <a:noFill/>
                        </a:ln>
                      </wps:spPr>
                      <wps:style>
                        <a:lnRef idx="2">
                          <a:schemeClr val="accent6"/>
                        </a:lnRef>
                        <a:fillRef idx="1">
                          <a:schemeClr val="lt1"/>
                        </a:fillRef>
                        <a:effectRef idx="0">
                          <a:schemeClr val="accent6"/>
                        </a:effectRef>
                        <a:fontRef idx="minor">
                          <a:schemeClr val="dk1"/>
                        </a:fontRef>
                      </wps:style>
                      <wps:txbx>
                        <w:txbxContent>
                          <w:p w14:paraId="509D0E7D" w14:textId="77777777" w:rsidR="00AE2CA2" w:rsidRDefault="00AE2CA2" w:rsidP="00AB0CC2">
                            <w:pPr>
                              <w:jc w:val="center"/>
                            </w:pPr>
                            <w:r>
                              <w:t>&gt;</w:t>
                            </w:r>
                            <w:r w:rsidRPr="00AB0CC2">
                              <w:t xml:space="preserve">10 types of </w:t>
                            </w:r>
                            <w:r>
                              <w:t>BEV</w:t>
                            </w:r>
                          </w:p>
                          <w:p w14:paraId="57DA7655" w14:textId="48619395" w:rsidR="00AE2CA2" w:rsidRDefault="00AE2CA2" w:rsidP="00AB0CC2">
                            <w:pPr>
                              <w:jc w:val="center"/>
                            </w:pPr>
                            <w:r w:rsidRPr="00AB0CC2">
                              <w:t xml:space="preserve"> </w:t>
                            </w:r>
                            <w:r>
                              <w:t>&gt;</w:t>
                            </w:r>
                            <w:r w:rsidRPr="00AB0CC2">
                              <w:t xml:space="preserve">10 types of </w:t>
                            </w:r>
                            <w:r>
                              <w:t>PHEV</w:t>
                            </w:r>
                          </w:p>
                          <w:p w14:paraId="41EA095C" w14:textId="72FA8340" w:rsidR="00AE2CA2" w:rsidRPr="00AB0CC2" w:rsidRDefault="00AE2CA2" w:rsidP="00AB0CC2">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rect w14:anchorId="79F66529" id="矩形 15" o:spid="_x0000_s1027" style="position:absolute;left:0;text-align:left;margin-left:139.65pt;margin-top:6.5pt;width:113.4pt;height:58.9pt;z-index:251661312;visibility:visible;mso-wrap-style:square;mso-width-percent:0;mso-wrap-distance-left:9pt;mso-wrap-distance-top:0;mso-wrap-distance-right:9pt;mso-wrap-distance-bottom:0;mso-position-horizontal:absolute;mso-position-horizontal-relative:margin;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" filled="f" stroked="f" strokeweight="1pt">
                <v:textbox>
                  <w:txbxContent>
                    <w:p w14:paraId="509D0E7D" w14:textId="77777777" w:rsidR="00AE2CA2" w:rsidRDefault="00AE2CA2" w:rsidP="00AB0CC2">
                      <w:pPr>
                        <w:jc w:val="center"/>
                      </w:pPr>
                      <w:r>
                        <w:t>&gt;</w:t>
                      </w:r>
                      <w:r w:rsidRPr="00AB0CC2">
                        <w:t xml:space="preserve">10 types of </w:t>
                      </w:r>
                      <w:r>
                        <w:t>BEV</w:t>
                      </w:r>
                    </w:p>
                    <w:p w14:paraId="57DA7655" w14:textId="48619395" w:rsidR="00AE2CA2" w:rsidRDefault="00AE2CA2" w:rsidP="00AB0CC2">
                      <w:pPr>
                        <w:jc w:val="center"/>
                      </w:pPr>
                      <w:r w:rsidRPr="00AB0CC2">
                        <w:t xml:space="preserve"> </w:t>
                      </w:r>
                      <w:r>
                        <w:t>&gt;</w:t>
                      </w:r>
                      <w:r w:rsidRPr="00AB0CC2">
                        <w:t xml:space="preserve">10 types of </w:t>
                      </w:r>
                      <w:r>
                        <w:t>PHEV</w:t>
                      </w:r>
                    </w:p>
                    <w:p w14:paraId="41EA095C" w14:textId="72FA8340" w:rsidR="00AE2CA2" w:rsidRPr="00AB0CC2" w:rsidRDefault="00AE2CA2" w:rsidP="00AB0CC2">
                      <w:pPr>
                        <w:jc w:val="center"/>
                      </w:pPr>
                    </w:p>
                  </w:txbxContent>
                </v:textbox>
                <w10:wrap anchorx="margin"/>
              </v:rect>
            </w:pict>
          </mc:Fallback>
        </mc:AlternateContent>
      </w:r>
      <w:r w:rsidR="00D75891" w:rsidRPr="00341AB1">
        <w:rPr>
          <w:rFonts w:ascii="Times New Roman" w:hAnsi="Times New Roman" w:cs="Times New Roman"/>
          <w:noProof/>
          <w:sz w:val="24"/>
          <w:szCs w:val="24"/>
        </w:rPr>
        <mc:AlternateContent>
          <mc:Choice Requires="wps">
            <w:drawing>
              <wp:anchor distT="0" distB="0" distL="114300" distR="114300" simplePos="0" relativeHeight="251659264" behindDoc="0" locked="0" layoutInCell="1" allowOverlap="1" wp14:anchorId="4A940591" wp14:editId="5096E376">
                <wp:simplePos x="0" y="0"/>
                <wp:positionH relativeFrom="column">
                  <wp:posOffset>221268</wp:posOffset>
                </wp:positionH>
                <wp:positionV relativeFrom="paragraph">
                  <wp:posOffset>401262</wp:posOffset>
                </wp:positionV>
                <wp:extent cx="1184564" cy="748145"/>
                <wp:effectExtent l="0" t="0" r="0" b="0"/>
                <wp:wrapNone/>
                <wp:docPr id="14" name="矩形 14"/>
                <wp:cNvGraphicFramePr/>
                <a:graphic xmlns:a="http://schemas.openxmlformats.org/drawingml/2006/main">
                  <a:graphicData uri="http://schemas.microsoft.com/office/word/2010/wordprocessingShape">
                    <wps:wsp>
                      <wps:cNvSpPr/>
                      <wps:spPr>
                        <a:xfrm>
                          <a:off x="0" y="0"/>
                          <a:ext cx="1184564" cy="748145"/>
                        </a:xfrm>
                        <a:prstGeom prst="rect">
                          <a:avLst/>
                        </a:prstGeom>
                        <a:noFill/>
                        <a:ln>
                          <a:noFill/>
                        </a:ln>
                      </wps:spPr>
                      <wps:style>
                        <a:lnRef idx="2">
                          <a:schemeClr val="accent6"/>
                        </a:lnRef>
                        <a:fillRef idx="1">
                          <a:schemeClr val="lt1"/>
                        </a:fillRef>
                        <a:effectRef idx="0">
                          <a:schemeClr val="accent6"/>
                        </a:effectRef>
                        <a:fontRef idx="minor">
                          <a:schemeClr val="dk1"/>
                        </a:fontRef>
                      </wps:style>
                      <wps:txbx>
                        <w:txbxContent>
                          <w:p w14:paraId="7EED2FD4" w14:textId="5E7C20EB" w:rsidR="00AE2CA2" w:rsidRDefault="00AE2CA2" w:rsidP="00AB0CC2">
                            <w:pPr>
                              <w:jc w:val="center"/>
                            </w:pPr>
                            <w:r>
                              <w:t>EVA platform</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4A940591" id="矩形 14" o:spid="_x0000_s1028" style="position:absolute;left:0;text-align:left;margin-left:17.4pt;margin-top:31.6pt;width:93.25pt;height:58.9pt;z-index:25165926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" filled="f" stroked="f" strokeweight="1pt">
                <v:textbox>
                  <w:txbxContent>
                    <w:p w14:paraId="7EED2FD4" w14:textId="5E7C20EB" w:rsidR="00AE2CA2" w:rsidRDefault="00AE2CA2" w:rsidP="00AB0CC2">
                      <w:pPr>
                        <w:jc w:val="center"/>
                      </w:pPr>
                      <w:r>
                        <w:t>EVA platform</w:t>
                      </w:r>
                    </w:p>
                  </w:txbxContent>
                </v:textbox>
              </v:rect>
            </w:pict>
          </mc:Fallback>
        </mc:AlternateContent>
      </w:r>
      <w:r w:rsidR="00AB0CC2" w:rsidRPr="00341AB1">
        <w:rPr>
          <w:rFonts w:ascii="Times New Roman" w:hAnsi="Times New Roman" w:cs="Times New Roman"/>
          <w:noProof/>
          <w:sz w:val="24"/>
          <w:szCs w:val="24"/>
        </w:rPr>
        <w:drawing>
          <wp:inline distT="0" distB="0" distL="0" distR="0" wp14:anchorId="34771D8E" wp14:editId="144467B8">
            <wp:extent cx="5060373" cy="2625436"/>
            <wp:effectExtent l="38100" t="0" r="64135" b="0"/>
            <wp:docPr id="13" name="图示 13"/>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1" r:lo="rId12" r:qs="rId13" r:cs="rId14"/>
              </a:graphicData>
            </a:graphic>
          </wp:inline>
        </w:drawing>
      </w:r>
    </w:p>
    <w:p w14:paraId="48C575D3" w14:textId="3B14B7AA" w:rsidR="00E24F94" w:rsidRPr="00341AB1" w:rsidRDefault="00CF2E39" w:rsidP="00CF2E39">
      <w:pPr>
        <w:spacing w:line="480" w:lineRule="auto"/>
        <w:jc w:val="center"/>
        <w:rPr>
          <w:rFonts w:ascii="Times New Roman" w:hAnsi="Times New Roman" w:cs="Times New Roman"/>
          <w:sz w:val="24"/>
          <w:szCs w:val="24"/>
        </w:rPr>
      </w:pPr>
      <w:r w:rsidRPr="00341AB1">
        <w:rPr>
          <w:rFonts w:ascii="Times New Roman" w:hAnsi="Times New Roman" w:cs="Times New Roman"/>
          <w:sz w:val="24"/>
          <w:szCs w:val="24"/>
        </w:rPr>
        <w:t>Fig 1-4</w:t>
      </w:r>
      <w:r w:rsidR="0023093C" w:rsidRPr="00341AB1">
        <w:rPr>
          <w:rFonts w:ascii="Times New Roman" w:hAnsi="Times New Roman" w:cs="Times New Roman"/>
          <w:sz w:val="24"/>
          <w:szCs w:val="24"/>
        </w:rPr>
        <w:t xml:space="preserve"> Daimler EV plan</w:t>
      </w:r>
    </w:p>
    <w:p w14:paraId="5340AC07" w14:textId="60A0D6A1" w:rsidR="0007610A" w:rsidRPr="00341AB1" w:rsidRDefault="00E24F94" w:rsidP="00264398">
      <w:pPr>
        <w:spacing w:line="480" w:lineRule="auto"/>
        <w:ind w:firstLineChars="200" w:firstLine="480"/>
        <w:rPr>
          <w:rFonts w:ascii="Times New Roman" w:hAnsi="Times New Roman" w:cs="Times New Roman"/>
          <w:sz w:val="24"/>
          <w:szCs w:val="24"/>
        </w:rPr>
      </w:pPr>
      <w:r w:rsidRPr="00341AB1">
        <w:rPr>
          <w:rFonts w:ascii="Times New Roman" w:hAnsi="Times New Roman" w:cs="Times New Roman"/>
          <w:sz w:val="24"/>
          <w:szCs w:val="24"/>
        </w:rPr>
        <w:t xml:space="preserve">Not only that, Daimler also purchases a large number of new energy vehicle batteries worldwide. According to Daimler's announcement, Daimler has </w:t>
      </w:r>
      <w:proofErr w:type="gramStart"/>
      <w:r w:rsidRPr="00341AB1">
        <w:rPr>
          <w:rFonts w:ascii="Times New Roman" w:hAnsi="Times New Roman" w:cs="Times New Roman"/>
          <w:sz w:val="24"/>
          <w:szCs w:val="24"/>
        </w:rPr>
        <w:t>signed  20</w:t>
      </w:r>
      <w:proofErr w:type="gramEnd"/>
      <w:r w:rsidRPr="00341AB1">
        <w:rPr>
          <w:rFonts w:ascii="Times New Roman" w:hAnsi="Times New Roman" w:cs="Times New Roman"/>
          <w:sz w:val="24"/>
          <w:szCs w:val="24"/>
        </w:rPr>
        <w:t xml:space="preserve"> billion euro</w:t>
      </w:r>
      <w:r w:rsidR="0023093C" w:rsidRPr="00341AB1">
        <w:rPr>
          <w:rFonts w:ascii="Times New Roman" w:hAnsi="Times New Roman" w:cs="Times New Roman"/>
          <w:sz w:val="24"/>
          <w:szCs w:val="24"/>
        </w:rPr>
        <w:t>s</w:t>
      </w:r>
      <w:r w:rsidRPr="00341AB1">
        <w:rPr>
          <w:rFonts w:ascii="Times New Roman" w:hAnsi="Times New Roman" w:cs="Times New Roman"/>
          <w:sz w:val="24"/>
          <w:szCs w:val="24"/>
        </w:rPr>
        <w:t xml:space="preserve"> power battery procurement plan, and the company will carry out power </w:t>
      </w:r>
      <w:r w:rsidRPr="00341AB1">
        <w:rPr>
          <w:rFonts w:ascii="Times New Roman" w:hAnsi="Times New Roman" w:cs="Times New Roman"/>
          <w:sz w:val="24"/>
          <w:szCs w:val="24"/>
        </w:rPr>
        <w:lastRenderedPageBreak/>
        <w:t>battery module production in eight bases on three continents. The main battery suppliers are CATL, LG, Lithium energy, SK, etc.</w:t>
      </w:r>
    </w:p>
    <w:p w14:paraId="1D719C9A" w14:textId="3966ED78" w:rsidR="00A1716F" w:rsidRPr="00341AB1" w:rsidRDefault="00A1716F" w:rsidP="00264398">
      <w:pPr>
        <w:pStyle w:val="1"/>
        <w:spacing w:before="0" w:after="0" w:line="480" w:lineRule="auto"/>
        <w:jc w:val="center"/>
        <w:rPr>
          <w:rFonts w:ascii="Times New Roman" w:hAnsi="Times New Roman" w:cs="Times New Roman"/>
          <w:sz w:val="24"/>
          <w:szCs w:val="24"/>
        </w:rPr>
      </w:pPr>
      <w:bookmarkStart w:id="5" w:name="_Toc59145153"/>
      <w:r w:rsidRPr="00341AB1">
        <w:rPr>
          <w:rFonts w:ascii="Times New Roman" w:hAnsi="Times New Roman" w:cs="Times New Roman"/>
          <w:sz w:val="24"/>
          <w:szCs w:val="24"/>
        </w:rPr>
        <w:t xml:space="preserve">2 </w:t>
      </w:r>
      <w:r w:rsidR="00E3375A">
        <w:rPr>
          <w:rFonts w:ascii="Times New Roman" w:hAnsi="Times New Roman" w:cs="Times New Roman"/>
          <w:sz w:val="24"/>
          <w:szCs w:val="24"/>
        </w:rPr>
        <w:t>Study</w:t>
      </w:r>
      <w:r w:rsidRPr="00341AB1">
        <w:rPr>
          <w:rFonts w:ascii="Times New Roman" w:hAnsi="Times New Roman" w:cs="Times New Roman"/>
          <w:sz w:val="24"/>
          <w:szCs w:val="24"/>
        </w:rPr>
        <w:t xml:space="preserve"> of new energy vehicle industry</w:t>
      </w:r>
      <w:bookmarkEnd w:id="5"/>
    </w:p>
    <w:p w14:paraId="49E75E1E" w14:textId="4C127273" w:rsidR="00904B87" w:rsidRPr="00341AB1" w:rsidRDefault="00A1716F" w:rsidP="00904B87">
      <w:pPr>
        <w:pStyle w:val="2"/>
        <w:spacing w:before="0" w:after="0" w:line="480" w:lineRule="auto"/>
        <w:rPr>
          <w:rFonts w:ascii="Times New Roman" w:hAnsi="Times New Roman" w:cs="Times New Roman"/>
          <w:sz w:val="24"/>
          <w:szCs w:val="24"/>
        </w:rPr>
      </w:pPr>
      <w:bookmarkStart w:id="6" w:name="_Toc59145154"/>
      <w:r w:rsidRPr="00341AB1">
        <w:rPr>
          <w:rFonts w:ascii="Times New Roman" w:hAnsi="Times New Roman" w:cs="Times New Roman"/>
          <w:sz w:val="24"/>
          <w:szCs w:val="24"/>
        </w:rPr>
        <w:t xml:space="preserve">2.1 </w:t>
      </w:r>
      <w:r w:rsidR="00A2358E" w:rsidRPr="00341AB1">
        <w:rPr>
          <w:rFonts w:ascii="Times New Roman" w:hAnsi="Times New Roman" w:cs="Times New Roman"/>
          <w:sz w:val="24"/>
          <w:szCs w:val="24"/>
        </w:rPr>
        <w:t>N</w:t>
      </w:r>
      <w:r w:rsidRPr="00341AB1">
        <w:rPr>
          <w:rFonts w:ascii="Times New Roman" w:hAnsi="Times New Roman" w:cs="Times New Roman"/>
          <w:sz w:val="24"/>
          <w:szCs w:val="24"/>
        </w:rPr>
        <w:t>ew energy vehicle industry</w:t>
      </w:r>
      <w:bookmarkEnd w:id="6"/>
    </w:p>
    <w:p w14:paraId="6C1C539A" w14:textId="77777777" w:rsidR="00440AF2" w:rsidRDefault="00E3375A" w:rsidP="00264398">
      <w:pPr>
        <w:spacing w:line="480" w:lineRule="auto"/>
        <w:ind w:firstLineChars="200" w:firstLine="480"/>
        <w:rPr>
          <w:rFonts w:ascii="Times New Roman" w:hAnsi="Times New Roman" w:cs="Times New Roman"/>
          <w:sz w:val="24"/>
          <w:szCs w:val="24"/>
        </w:rPr>
      </w:pPr>
      <w:r>
        <w:rPr>
          <w:rFonts w:ascii="Times New Roman" w:hAnsi="Times New Roman" w:cs="Times New Roman"/>
          <w:sz w:val="24"/>
          <w:szCs w:val="24"/>
        </w:rPr>
        <w:t xml:space="preserve">You would be surprised that the first electric vehicles appeared in the early </w:t>
      </w:r>
      <w:r w:rsidRPr="00341AB1">
        <w:rPr>
          <w:rFonts w:ascii="Times New Roman" w:hAnsi="Times New Roman" w:cs="Times New Roman"/>
          <w:sz w:val="24"/>
          <w:szCs w:val="24"/>
        </w:rPr>
        <w:t>19</w:t>
      </w:r>
      <w:r w:rsidRPr="00341AB1">
        <w:rPr>
          <w:rFonts w:ascii="Times New Roman" w:hAnsi="Times New Roman" w:cs="Times New Roman"/>
          <w:sz w:val="24"/>
          <w:szCs w:val="24"/>
          <w:vertAlign w:val="superscript"/>
        </w:rPr>
        <w:t>th</w:t>
      </w:r>
      <w:r w:rsidRPr="00341AB1">
        <w:rPr>
          <w:rFonts w:ascii="Times New Roman" w:hAnsi="Times New Roman" w:cs="Times New Roman"/>
          <w:sz w:val="24"/>
          <w:szCs w:val="24"/>
        </w:rPr>
        <w:t xml:space="preserve"> century</w:t>
      </w:r>
      <w:r>
        <w:rPr>
          <w:rFonts w:ascii="Times New Roman" w:hAnsi="Times New Roman" w:cs="Times New Roman"/>
          <w:sz w:val="24"/>
          <w:szCs w:val="24"/>
        </w:rPr>
        <w:t>. Besides electric vehicles w</w:t>
      </w:r>
      <w:r w:rsidR="00873FA3">
        <w:rPr>
          <w:rFonts w:ascii="Times New Roman" w:hAnsi="Times New Roman" w:cs="Times New Roman"/>
          <w:sz w:val="24"/>
          <w:szCs w:val="24"/>
        </w:rPr>
        <w:t>ere</w:t>
      </w:r>
      <w:r>
        <w:rPr>
          <w:rFonts w:ascii="Times New Roman" w:hAnsi="Times New Roman" w:cs="Times New Roman"/>
          <w:sz w:val="24"/>
          <w:szCs w:val="24"/>
        </w:rPr>
        <w:t xml:space="preserve"> very popular during that time. However, it’s goes down after the sales of electric vehicles reached peak in 1912.</w:t>
      </w:r>
      <w:r w:rsidR="00873FA3">
        <w:rPr>
          <w:rFonts w:ascii="Times New Roman" w:hAnsi="Times New Roman" w:cs="Times New Roman"/>
          <w:sz w:val="24"/>
          <w:szCs w:val="24"/>
        </w:rPr>
        <w:t xml:space="preserve"> Not only because of discovery of oil field, the price of oil </w:t>
      </w:r>
      <w:proofErr w:type="gramStart"/>
      <w:r w:rsidR="00873FA3">
        <w:rPr>
          <w:rFonts w:ascii="Times New Roman" w:hAnsi="Times New Roman" w:cs="Times New Roman"/>
          <w:sz w:val="24"/>
          <w:szCs w:val="24"/>
        </w:rPr>
        <w:t>go</w:t>
      </w:r>
      <w:proofErr w:type="gramEnd"/>
      <w:r w:rsidR="00873FA3">
        <w:rPr>
          <w:rFonts w:ascii="Times New Roman" w:hAnsi="Times New Roman" w:cs="Times New Roman"/>
          <w:sz w:val="24"/>
          <w:szCs w:val="24"/>
        </w:rPr>
        <w:t xml:space="preserve"> down, but also the technical of internal combustion engine got </w:t>
      </w:r>
      <w:r w:rsidR="00D16E79">
        <w:rPr>
          <w:rFonts w:ascii="Times New Roman" w:hAnsi="Times New Roman" w:cs="Times New Roman"/>
          <w:sz w:val="24"/>
          <w:szCs w:val="24"/>
        </w:rPr>
        <w:t xml:space="preserve">gradually mature, people preferred to drive gasoline vehicles to EV.  </w:t>
      </w:r>
      <w:r w:rsidR="00D16E79" w:rsidRPr="00D16E79">
        <w:rPr>
          <w:rFonts w:ascii="Times New Roman" w:hAnsi="Times New Roman" w:cs="Times New Roman"/>
          <w:sz w:val="24"/>
          <w:szCs w:val="24"/>
        </w:rPr>
        <w:t xml:space="preserve">Because of the inefficiency, electric vehicles have gradually </w:t>
      </w:r>
      <w:r w:rsidR="00D16E79">
        <w:rPr>
          <w:rFonts w:ascii="Times New Roman" w:hAnsi="Times New Roman" w:cs="Times New Roman"/>
          <w:sz w:val="24"/>
          <w:szCs w:val="24"/>
        </w:rPr>
        <w:t>vanished. Situation changed until 2</w:t>
      </w:r>
      <w:r w:rsidR="00440AF2">
        <w:rPr>
          <w:rFonts w:ascii="Times New Roman" w:hAnsi="Times New Roman" w:cs="Times New Roman"/>
          <w:sz w:val="24"/>
          <w:szCs w:val="24"/>
        </w:rPr>
        <w:t>1</w:t>
      </w:r>
      <w:r w:rsidR="00D16E79" w:rsidRPr="00341AB1">
        <w:rPr>
          <w:rFonts w:ascii="Times New Roman" w:hAnsi="Times New Roman" w:cs="Times New Roman"/>
          <w:sz w:val="24"/>
          <w:szCs w:val="24"/>
          <w:vertAlign w:val="superscript"/>
        </w:rPr>
        <w:t>th</w:t>
      </w:r>
      <w:r w:rsidR="00D16E79" w:rsidRPr="00341AB1">
        <w:rPr>
          <w:rFonts w:ascii="Times New Roman" w:hAnsi="Times New Roman" w:cs="Times New Roman"/>
          <w:sz w:val="24"/>
          <w:szCs w:val="24"/>
        </w:rPr>
        <w:t xml:space="preserve"> century</w:t>
      </w:r>
      <w:r w:rsidR="00D16E79">
        <w:rPr>
          <w:rFonts w:ascii="Times New Roman" w:hAnsi="Times New Roman" w:cs="Times New Roman"/>
          <w:sz w:val="24"/>
          <w:szCs w:val="24"/>
        </w:rPr>
        <w:t xml:space="preserve">, </w:t>
      </w:r>
      <w:r w:rsidR="00580065">
        <w:rPr>
          <w:rFonts w:ascii="Times New Roman" w:hAnsi="Times New Roman" w:cs="Times New Roman"/>
          <w:sz w:val="24"/>
          <w:szCs w:val="24"/>
        </w:rPr>
        <w:t xml:space="preserve">the pollution and the drain oil resource transferred people’s view to electric vehicles again. </w:t>
      </w:r>
      <w:r w:rsidR="00440AF2" w:rsidRPr="00440AF2">
        <w:rPr>
          <w:rFonts w:ascii="Times New Roman" w:hAnsi="Times New Roman" w:cs="Times New Roman"/>
          <w:sz w:val="24"/>
          <w:szCs w:val="24"/>
        </w:rPr>
        <w:t xml:space="preserve">Electric vehicles are mainly </w:t>
      </w:r>
      <w:r w:rsidR="00440AF2">
        <w:rPr>
          <w:rFonts w:ascii="Times New Roman" w:hAnsi="Times New Roman" w:cs="Times New Roman"/>
          <w:sz w:val="24"/>
          <w:szCs w:val="24"/>
        </w:rPr>
        <w:t xml:space="preserve">classified to </w:t>
      </w:r>
      <w:r w:rsidR="00440AF2" w:rsidRPr="00440AF2">
        <w:rPr>
          <w:rFonts w:ascii="Times New Roman" w:hAnsi="Times New Roman" w:cs="Times New Roman"/>
          <w:sz w:val="24"/>
          <w:szCs w:val="24"/>
        </w:rPr>
        <w:t>three categories</w:t>
      </w:r>
      <w:r w:rsidR="00440AF2">
        <w:rPr>
          <w:rFonts w:ascii="Times New Roman" w:hAnsi="Times New Roman" w:cs="Times New Roman"/>
          <w:sz w:val="24"/>
          <w:szCs w:val="24"/>
        </w:rPr>
        <w:t>, blade</w:t>
      </w:r>
      <w:r w:rsidR="00440AF2" w:rsidRPr="00341AB1">
        <w:rPr>
          <w:rFonts w:ascii="Times New Roman" w:hAnsi="Times New Roman" w:cs="Times New Roman"/>
          <w:sz w:val="24"/>
          <w:szCs w:val="24"/>
        </w:rPr>
        <w:t xml:space="preserve"> electric vehicles</w:t>
      </w:r>
      <w:r w:rsidR="00440AF2">
        <w:rPr>
          <w:rFonts w:ascii="Times New Roman" w:hAnsi="Times New Roman" w:cs="Times New Roman"/>
          <w:sz w:val="24"/>
          <w:szCs w:val="24"/>
        </w:rPr>
        <w:t xml:space="preserve"> (EV)</w:t>
      </w:r>
      <w:r w:rsidR="00440AF2" w:rsidRPr="00341AB1">
        <w:rPr>
          <w:rFonts w:ascii="Times New Roman" w:hAnsi="Times New Roman" w:cs="Times New Roman"/>
          <w:sz w:val="24"/>
          <w:szCs w:val="24"/>
        </w:rPr>
        <w:t>, hybrid electric vehicles</w:t>
      </w:r>
      <w:r w:rsidR="00440AF2">
        <w:rPr>
          <w:rFonts w:ascii="Times New Roman" w:hAnsi="Times New Roman" w:cs="Times New Roman"/>
          <w:sz w:val="24"/>
          <w:szCs w:val="24"/>
        </w:rPr>
        <w:t xml:space="preserve"> (PHEV)</w:t>
      </w:r>
      <w:r w:rsidR="00440AF2" w:rsidRPr="00341AB1">
        <w:rPr>
          <w:rFonts w:ascii="Times New Roman" w:hAnsi="Times New Roman" w:cs="Times New Roman"/>
          <w:sz w:val="24"/>
          <w:szCs w:val="24"/>
        </w:rPr>
        <w:t xml:space="preserve"> and fuel cell vehicles</w:t>
      </w:r>
      <w:r w:rsidR="00440AF2">
        <w:rPr>
          <w:rFonts w:ascii="Times New Roman" w:hAnsi="Times New Roman" w:cs="Times New Roman"/>
          <w:sz w:val="24"/>
          <w:szCs w:val="24"/>
        </w:rPr>
        <w:t xml:space="preserve"> </w:t>
      </w:r>
      <w:r w:rsidR="00440AF2">
        <w:rPr>
          <w:rFonts w:ascii="Times New Roman" w:hAnsi="Times New Roman" w:cs="Times New Roman" w:hint="eastAsia"/>
          <w:sz w:val="24"/>
          <w:szCs w:val="24"/>
        </w:rPr>
        <w:t>now</w:t>
      </w:r>
      <w:r w:rsidR="00440AF2">
        <w:rPr>
          <w:rFonts w:ascii="Times New Roman" w:hAnsi="Times New Roman" w:cs="Times New Roman"/>
          <w:sz w:val="24"/>
          <w:szCs w:val="24"/>
        </w:rPr>
        <w:t>.</w:t>
      </w:r>
    </w:p>
    <w:p w14:paraId="422266BF" w14:textId="773CDE14" w:rsidR="00E3375A" w:rsidRDefault="00440AF2" w:rsidP="00440AF2">
      <w:pPr>
        <w:spacing w:line="480" w:lineRule="auto"/>
        <w:rPr>
          <w:rFonts w:ascii="Times New Roman" w:hAnsi="Times New Roman" w:cs="Times New Roman"/>
          <w:sz w:val="24"/>
          <w:szCs w:val="24"/>
        </w:rPr>
      </w:pPr>
      <w:r w:rsidRPr="00440AF2">
        <w:rPr>
          <w:rFonts w:ascii="Times New Roman" w:hAnsi="Times New Roman" w:cs="Times New Roman"/>
          <w:sz w:val="24"/>
          <w:szCs w:val="24"/>
        </w:rPr>
        <w:t>These three types of electric vehicles not only use different energy, but also have different endurance and safety.</w:t>
      </w:r>
      <w:r>
        <w:rPr>
          <w:rFonts w:ascii="Times New Roman" w:hAnsi="Times New Roman" w:cs="Times New Roman"/>
          <w:sz w:val="24"/>
          <w:szCs w:val="24"/>
        </w:rPr>
        <w:t xml:space="preserve"> </w:t>
      </w:r>
      <w:r w:rsidRPr="00440AF2">
        <w:rPr>
          <w:rFonts w:ascii="Times New Roman" w:hAnsi="Times New Roman" w:cs="Times New Roman"/>
          <w:sz w:val="24"/>
          <w:szCs w:val="24"/>
        </w:rPr>
        <w:t>The specific comparison is shown in the table below</w:t>
      </w:r>
      <w:r>
        <w:rPr>
          <w:rFonts w:ascii="Times New Roman" w:hAnsi="Times New Roman" w:cs="Times New Roman"/>
          <w:sz w:val="24"/>
          <w:szCs w:val="24"/>
        </w:rPr>
        <w:t>.</w:t>
      </w:r>
    </w:p>
    <w:p w14:paraId="0D28E9CB" w14:textId="241B78FC" w:rsidR="00702384" w:rsidRPr="00341AB1" w:rsidRDefault="00185DF6" w:rsidP="00D55895">
      <w:pPr>
        <w:spacing w:line="480" w:lineRule="auto"/>
        <w:jc w:val="center"/>
        <w:rPr>
          <w:rFonts w:ascii="Times New Roman" w:hAnsi="Times New Roman" w:cs="Times New Roman"/>
          <w:sz w:val="24"/>
          <w:szCs w:val="24"/>
        </w:rPr>
      </w:pPr>
      <w:r w:rsidRPr="00341AB1">
        <w:rPr>
          <w:rFonts w:ascii="Times New Roman" w:hAnsi="Times New Roman" w:cs="Times New Roman"/>
          <w:sz w:val="24"/>
          <w:szCs w:val="24"/>
        </w:rPr>
        <w:t>Table</w:t>
      </w:r>
      <w:r w:rsidR="00702384" w:rsidRPr="00341AB1">
        <w:rPr>
          <w:rFonts w:ascii="Times New Roman" w:hAnsi="Times New Roman" w:cs="Times New Roman"/>
          <w:sz w:val="24"/>
          <w:szCs w:val="24"/>
        </w:rPr>
        <w:t xml:space="preserve"> 2-1 </w:t>
      </w:r>
      <w:r w:rsidR="00440AF2">
        <w:rPr>
          <w:rFonts w:ascii="Times New Roman" w:hAnsi="Times New Roman" w:cs="Times New Roman"/>
          <w:sz w:val="24"/>
          <w:szCs w:val="24"/>
        </w:rPr>
        <w:t>difference</w:t>
      </w:r>
      <w:r w:rsidR="00702384" w:rsidRPr="00341AB1">
        <w:rPr>
          <w:rFonts w:ascii="Times New Roman" w:hAnsi="Times New Roman" w:cs="Times New Roman"/>
          <w:sz w:val="24"/>
          <w:szCs w:val="24"/>
        </w:rPr>
        <w:t xml:space="preserve"> </w:t>
      </w:r>
      <w:r w:rsidR="00440AF2">
        <w:rPr>
          <w:rFonts w:ascii="Times New Roman" w:hAnsi="Times New Roman" w:cs="Times New Roman"/>
          <w:sz w:val="24"/>
          <w:szCs w:val="24"/>
        </w:rPr>
        <w:t>between three kind of</w:t>
      </w:r>
      <w:r w:rsidR="00702384" w:rsidRPr="00341AB1">
        <w:rPr>
          <w:rFonts w:ascii="Times New Roman" w:hAnsi="Times New Roman" w:cs="Times New Roman"/>
          <w:sz w:val="24"/>
          <w:szCs w:val="24"/>
        </w:rPr>
        <w:t xml:space="preserve"> new energy vehicles</w:t>
      </w:r>
    </w:p>
    <w:tbl>
      <w:tblPr>
        <w:tblStyle w:val="a3"/>
        <w:tblW w:w="0" w:type="auto"/>
        <w:tblLook w:val="04A0" w:firstRow="1" w:lastRow="0" w:firstColumn="1" w:lastColumn="0" w:noHBand="0" w:noVBand="1"/>
      </w:tblPr>
      <w:tblGrid>
        <w:gridCol w:w="1696"/>
        <w:gridCol w:w="3834"/>
        <w:gridCol w:w="2766"/>
      </w:tblGrid>
      <w:tr w:rsidR="00B8101B" w:rsidRPr="00341AB1" w14:paraId="55F240E9" w14:textId="77777777" w:rsidTr="00B4700F">
        <w:tc>
          <w:tcPr>
            <w:tcW w:w="1696" w:type="dxa"/>
            <w:vAlign w:val="center"/>
          </w:tcPr>
          <w:p w14:paraId="323F9A7A" w14:textId="77777777" w:rsidR="00B8101B" w:rsidRPr="00341AB1" w:rsidRDefault="00B8101B" w:rsidP="00D55895">
            <w:pPr>
              <w:spacing w:line="480" w:lineRule="auto"/>
              <w:jc w:val="center"/>
              <w:rPr>
                <w:rFonts w:ascii="Times New Roman" w:hAnsi="Times New Roman" w:cs="Times New Roman"/>
                <w:sz w:val="24"/>
                <w:szCs w:val="24"/>
              </w:rPr>
            </w:pPr>
          </w:p>
        </w:tc>
        <w:tc>
          <w:tcPr>
            <w:tcW w:w="3834" w:type="dxa"/>
            <w:vAlign w:val="center"/>
          </w:tcPr>
          <w:p w14:paraId="4D15FAE8" w14:textId="34DAFF43" w:rsidR="00B8101B" w:rsidRPr="00341AB1" w:rsidRDefault="00B8101B" w:rsidP="00D55895">
            <w:pPr>
              <w:spacing w:line="480" w:lineRule="auto"/>
              <w:jc w:val="center"/>
              <w:rPr>
                <w:rFonts w:ascii="Times New Roman" w:hAnsi="Times New Roman" w:cs="Times New Roman"/>
                <w:sz w:val="24"/>
                <w:szCs w:val="24"/>
              </w:rPr>
            </w:pPr>
            <w:r w:rsidRPr="00341AB1">
              <w:rPr>
                <w:rFonts w:ascii="Times New Roman" w:hAnsi="Times New Roman" w:cs="Times New Roman"/>
                <w:sz w:val="24"/>
                <w:szCs w:val="24"/>
              </w:rPr>
              <w:t>Advantages</w:t>
            </w:r>
          </w:p>
        </w:tc>
        <w:tc>
          <w:tcPr>
            <w:tcW w:w="2766" w:type="dxa"/>
            <w:vAlign w:val="center"/>
          </w:tcPr>
          <w:p w14:paraId="5F478626" w14:textId="2568506E" w:rsidR="00B8101B" w:rsidRPr="00341AB1" w:rsidRDefault="00B8101B" w:rsidP="00D55895">
            <w:pPr>
              <w:spacing w:line="480" w:lineRule="auto"/>
              <w:jc w:val="center"/>
              <w:rPr>
                <w:rFonts w:ascii="Times New Roman" w:hAnsi="Times New Roman" w:cs="Times New Roman"/>
                <w:sz w:val="24"/>
                <w:szCs w:val="24"/>
              </w:rPr>
            </w:pPr>
            <w:r w:rsidRPr="00341AB1">
              <w:rPr>
                <w:rFonts w:ascii="Times New Roman" w:hAnsi="Times New Roman" w:cs="Times New Roman"/>
                <w:sz w:val="24"/>
                <w:szCs w:val="24"/>
              </w:rPr>
              <w:t>Disadvantages</w:t>
            </w:r>
          </w:p>
        </w:tc>
      </w:tr>
      <w:tr w:rsidR="00B8101B" w:rsidRPr="00341AB1" w14:paraId="42585C33" w14:textId="77777777" w:rsidTr="00B4700F">
        <w:tc>
          <w:tcPr>
            <w:tcW w:w="1696" w:type="dxa"/>
            <w:vAlign w:val="center"/>
          </w:tcPr>
          <w:p w14:paraId="49B11412" w14:textId="5C7D33CA" w:rsidR="00B8101B" w:rsidRPr="00341AB1" w:rsidRDefault="00B8101B" w:rsidP="00D55895">
            <w:pPr>
              <w:spacing w:line="480" w:lineRule="auto"/>
              <w:jc w:val="center"/>
              <w:rPr>
                <w:rFonts w:ascii="Times New Roman" w:hAnsi="Times New Roman" w:cs="Times New Roman"/>
                <w:sz w:val="24"/>
                <w:szCs w:val="24"/>
              </w:rPr>
            </w:pPr>
            <w:r w:rsidRPr="00341AB1">
              <w:rPr>
                <w:rFonts w:ascii="Times New Roman" w:hAnsi="Times New Roman" w:cs="Times New Roman"/>
                <w:sz w:val="24"/>
                <w:szCs w:val="24"/>
              </w:rPr>
              <w:t>Blade Electric Vehicles</w:t>
            </w:r>
          </w:p>
        </w:tc>
        <w:tc>
          <w:tcPr>
            <w:tcW w:w="3834" w:type="dxa"/>
            <w:vAlign w:val="center"/>
          </w:tcPr>
          <w:p w14:paraId="295BBFD2" w14:textId="3AE96D26" w:rsidR="00B8101B" w:rsidRPr="00341AB1" w:rsidRDefault="00B8101B" w:rsidP="00D55895">
            <w:pPr>
              <w:spacing w:line="480" w:lineRule="auto"/>
              <w:jc w:val="center"/>
              <w:rPr>
                <w:rFonts w:ascii="Times New Roman" w:hAnsi="Times New Roman" w:cs="Times New Roman"/>
                <w:sz w:val="24"/>
                <w:szCs w:val="24"/>
              </w:rPr>
            </w:pPr>
            <w:r w:rsidRPr="00341AB1">
              <w:rPr>
                <w:rFonts w:ascii="Times New Roman" w:hAnsi="Times New Roman" w:cs="Times New Roman"/>
                <w:sz w:val="24"/>
                <w:szCs w:val="24"/>
              </w:rPr>
              <w:t>zero emission; large space; maintenance</w:t>
            </w:r>
          </w:p>
        </w:tc>
        <w:tc>
          <w:tcPr>
            <w:tcW w:w="2766" w:type="dxa"/>
            <w:vAlign w:val="center"/>
          </w:tcPr>
          <w:p w14:paraId="3FDAA77E" w14:textId="5D8FE61C" w:rsidR="00B8101B" w:rsidRPr="00341AB1" w:rsidRDefault="00B8101B" w:rsidP="00D55895">
            <w:pPr>
              <w:spacing w:line="480" w:lineRule="auto"/>
              <w:jc w:val="center"/>
              <w:rPr>
                <w:rFonts w:ascii="Times New Roman" w:hAnsi="Times New Roman" w:cs="Times New Roman"/>
                <w:sz w:val="24"/>
                <w:szCs w:val="24"/>
              </w:rPr>
            </w:pPr>
            <w:r w:rsidRPr="00341AB1">
              <w:rPr>
                <w:rFonts w:ascii="Times New Roman" w:hAnsi="Times New Roman" w:cs="Times New Roman"/>
                <w:sz w:val="24"/>
                <w:szCs w:val="24"/>
              </w:rPr>
              <w:t>Short range; short battery life and high cost</w:t>
            </w:r>
          </w:p>
        </w:tc>
      </w:tr>
      <w:tr w:rsidR="00B8101B" w:rsidRPr="00341AB1" w14:paraId="1C944FA9" w14:textId="77777777" w:rsidTr="00B4700F">
        <w:tc>
          <w:tcPr>
            <w:tcW w:w="1696" w:type="dxa"/>
            <w:vAlign w:val="center"/>
          </w:tcPr>
          <w:p w14:paraId="52D5D8AF" w14:textId="241AEE9B" w:rsidR="00B8101B" w:rsidRPr="00341AB1" w:rsidRDefault="00B8101B" w:rsidP="00D55895">
            <w:pPr>
              <w:spacing w:line="480" w:lineRule="auto"/>
              <w:jc w:val="center"/>
              <w:rPr>
                <w:rFonts w:ascii="Times New Roman" w:hAnsi="Times New Roman" w:cs="Times New Roman"/>
                <w:sz w:val="24"/>
                <w:szCs w:val="24"/>
              </w:rPr>
            </w:pPr>
            <w:r w:rsidRPr="00341AB1">
              <w:rPr>
                <w:rFonts w:ascii="Times New Roman" w:hAnsi="Times New Roman" w:cs="Times New Roman"/>
                <w:sz w:val="24"/>
                <w:szCs w:val="24"/>
              </w:rPr>
              <w:t xml:space="preserve">Hybrid </w:t>
            </w:r>
            <w:r w:rsidR="00B4700F" w:rsidRPr="00341AB1">
              <w:rPr>
                <w:rFonts w:ascii="Times New Roman" w:hAnsi="Times New Roman" w:cs="Times New Roman"/>
                <w:sz w:val="24"/>
                <w:szCs w:val="24"/>
              </w:rPr>
              <w:t>E</w:t>
            </w:r>
            <w:r w:rsidRPr="00341AB1">
              <w:rPr>
                <w:rFonts w:ascii="Times New Roman" w:hAnsi="Times New Roman" w:cs="Times New Roman"/>
                <w:sz w:val="24"/>
                <w:szCs w:val="24"/>
              </w:rPr>
              <w:t>lectric vehicle</w:t>
            </w:r>
          </w:p>
        </w:tc>
        <w:tc>
          <w:tcPr>
            <w:tcW w:w="3834" w:type="dxa"/>
            <w:vAlign w:val="center"/>
          </w:tcPr>
          <w:p w14:paraId="70E68857" w14:textId="7BED1017" w:rsidR="00B8101B" w:rsidRPr="00341AB1" w:rsidRDefault="00B8101B" w:rsidP="00D55895">
            <w:pPr>
              <w:spacing w:line="480" w:lineRule="auto"/>
              <w:jc w:val="center"/>
              <w:rPr>
                <w:rFonts w:ascii="Times New Roman" w:hAnsi="Times New Roman" w:cs="Times New Roman"/>
                <w:sz w:val="24"/>
                <w:szCs w:val="24"/>
              </w:rPr>
            </w:pPr>
            <w:r w:rsidRPr="00341AB1">
              <w:rPr>
                <w:rFonts w:ascii="Times New Roman" w:hAnsi="Times New Roman" w:cs="Times New Roman"/>
                <w:sz w:val="24"/>
                <w:szCs w:val="24"/>
              </w:rPr>
              <w:t>Low emission; long range; can refuel</w:t>
            </w:r>
          </w:p>
        </w:tc>
        <w:tc>
          <w:tcPr>
            <w:tcW w:w="2766" w:type="dxa"/>
            <w:vAlign w:val="center"/>
          </w:tcPr>
          <w:p w14:paraId="5709587B" w14:textId="38BF00E4" w:rsidR="00B8101B" w:rsidRPr="00341AB1" w:rsidRDefault="00B8101B" w:rsidP="00D55895">
            <w:pPr>
              <w:spacing w:line="480" w:lineRule="auto"/>
              <w:jc w:val="center"/>
              <w:rPr>
                <w:rFonts w:ascii="Times New Roman" w:hAnsi="Times New Roman" w:cs="Times New Roman"/>
                <w:sz w:val="24"/>
                <w:szCs w:val="24"/>
              </w:rPr>
            </w:pPr>
            <w:r w:rsidRPr="00341AB1">
              <w:rPr>
                <w:rFonts w:ascii="Times New Roman" w:hAnsi="Times New Roman" w:cs="Times New Roman"/>
                <w:sz w:val="24"/>
                <w:szCs w:val="24"/>
              </w:rPr>
              <w:t>Complex structure; weak power output; slow driving speed; high cost</w:t>
            </w:r>
          </w:p>
        </w:tc>
      </w:tr>
      <w:tr w:rsidR="00B8101B" w:rsidRPr="00341AB1" w14:paraId="39FCE22C" w14:textId="77777777" w:rsidTr="00B4700F">
        <w:tc>
          <w:tcPr>
            <w:tcW w:w="1696" w:type="dxa"/>
            <w:vAlign w:val="center"/>
          </w:tcPr>
          <w:p w14:paraId="00C0CC3B" w14:textId="66C29B1E" w:rsidR="00B8101B" w:rsidRPr="00341AB1" w:rsidRDefault="00B8101B" w:rsidP="00D55895">
            <w:pPr>
              <w:spacing w:line="480" w:lineRule="auto"/>
              <w:jc w:val="center"/>
              <w:rPr>
                <w:rFonts w:ascii="Times New Roman" w:hAnsi="Times New Roman" w:cs="Times New Roman"/>
                <w:sz w:val="24"/>
                <w:szCs w:val="24"/>
              </w:rPr>
            </w:pPr>
            <w:r w:rsidRPr="00341AB1">
              <w:rPr>
                <w:rFonts w:ascii="Times New Roman" w:hAnsi="Times New Roman" w:cs="Times New Roman"/>
                <w:sz w:val="24"/>
                <w:szCs w:val="24"/>
              </w:rPr>
              <w:lastRenderedPageBreak/>
              <w:t>Fuel cell vehicle</w:t>
            </w:r>
          </w:p>
        </w:tc>
        <w:tc>
          <w:tcPr>
            <w:tcW w:w="3834" w:type="dxa"/>
            <w:vAlign w:val="center"/>
          </w:tcPr>
          <w:p w14:paraId="7F67B1FF" w14:textId="3D9401A4" w:rsidR="00B8101B" w:rsidRPr="00341AB1" w:rsidRDefault="00B8101B" w:rsidP="00D55895">
            <w:pPr>
              <w:spacing w:line="480" w:lineRule="auto"/>
              <w:jc w:val="center"/>
              <w:rPr>
                <w:rFonts w:ascii="Times New Roman" w:hAnsi="Times New Roman" w:cs="Times New Roman"/>
                <w:sz w:val="24"/>
                <w:szCs w:val="24"/>
              </w:rPr>
            </w:pPr>
            <w:r w:rsidRPr="00341AB1">
              <w:rPr>
                <w:rFonts w:ascii="Times New Roman" w:hAnsi="Times New Roman" w:cs="Times New Roman"/>
                <w:sz w:val="24"/>
                <w:szCs w:val="24"/>
              </w:rPr>
              <w:t>Zero emission, high efficiency, good fuel economy and long driving range</w:t>
            </w:r>
          </w:p>
        </w:tc>
        <w:tc>
          <w:tcPr>
            <w:tcW w:w="2766" w:type="dxa"/>
            <w:vAlign w:val="center"/>
          </w:tcPr>
          <w:p w14:paraId="4824772D" w14:textId="7DD62BF3" w:rsidR="00B8101B" w:rsidRPr="00341AB1" w:rsidRDefault="00B8101B" w:rsidP="00D55895">
            <w:pPr>
              <w:spacing w:line="480" w:lineRule="auto"/>
              <w:jc w:val="center"/>
              <w:rPr>
                <w:rFonts w:ascii="Times New Roman" w:hAnsi="Times New Roman" w:cs="Times New Roman"/>
                <w:sz w:val="24"/>
                <w:szCs w:val="24"/>
              </w:rPr>
            </w:pPr>
            <w:r w:rsidRPr="00341AB1">
              <w:rPr>
                <w:rFonts w:ascii="Times New Roman" w:hAnsi="Times New Roman" w:cs="Times New Roman"/>
                <w:sz w:val="24"/>
                <w:szCs w:val="24"/>
              </w:rPr>
              <w:t>The cost is good; the commercial application is not good</w:t>
            </w:r>
          </w:p>
        </w:tc>
      </w:tr>
    </w:tbl>
    <w:p w14:paraId="6911CFDE" w14:textId="157BC03F" w:rsidR="00440AF2" w:rsidRDefault="004D0D9B" w:rsidP="00440AF2">
      <w:pPr>
        <w:spacing w:line="480" w:lineRule="auto"/>
        <w:ind w:firstLineChars="200" w:firstLine="480"/>
        <w:rPr>
          <w:rFonts w:ascii="Times New Roman" w:hAnsi="Times New Roman" w:cs="Times New Roman"/>
          <w:sz w:val="24"/>
          <w:szCs w:val="24"/>
        </w:rPr>
      </w:pPr>
      <w:r>
        <w:rPr>
          <w:rFonts w:ascii="Times New Roman" w:hAnsi="Times New Roman" w:cs="Times New Roman"/>
          <w:sz w:val="24"/>
          <w:szCs w:val="24"/>
        </w:rPr>
        <w:t xml:space="preserve">Most of company chose to develop their BEV, therefore BEV sell more in the market now. The new energy vehicles market is growing rapidly now. Based on the data </w:t>
      </w:r>
      <w:r>
        <w:rPr>
          <w:rFonts w:ascii="Times New Roman" w:hAnsi="Times New Roman" w:cs="Times New Roman" w:hint="eastAsia"/>
          <w:sz w:val="24"/>
          <w:szCs w:val="24"/>
        </w:rPr>
        <w:t>(</w:t>
      </w:r>
      <w:r>
        <w:rPr>
          <w:rFonts w:ascii="Times New Roman" w:hAnsi="Times New Roman" w:cs="Times New Roman"/>
          <w:sz w:val="24"/>
          <w:szCs w:val="24"/>
        </w:rPr>
        <w:t>Merchant Securities, 2020</w:t>
      </w:r>
      <w:r w:rsidR="00184D3B">
        <w:rPr>
          <w:rFonts w:ascii="Times New Roman" w:hAnsi="Times New Roman" w:cs="Times New Roman"/>
          <w:sz w:val="24"/>
          <w:szCs w:val="24"/>
        </w:rPr>
        <w:t>, p.39</w:t>
      </w:r>
      <w:r>
        <w:rPr>
          <w:rFonts w:ascii="Times New Roman" w:hAnsi="Times New Roman" w:cs="Times New Roman"/>
          <w:sz w:val="24"/>
          <w:szCs w:val="24"/>
        </w:rPr>
        <w:t>), the sales of EV jump to 2.2 million from 0.55 million, from 2015 to 2019, all over the world</w:t>
      </w:r>
      <w:r w:rsidR="00184D3B">
        <w:rPr>
          <w:rFonts w:ascii="Times New Roman" w:hAnsi="Times New Roman" w:cs="Times New Roman"/>
          <w:sz w:val="24"/>
          <w:szCs w:val="24"/>
        </w:rPr>
        <w:t xml:space="preserve">. However, the penetration rate of EV was only 2.4% in 2019 which means there is huge room for EV market. Due to the support level of policy about EV in China went down, so the growth rate of EV was lower than before. </w:t>
      </w:r>
      <w:r w:rsidR="00184D3B" w:rsidRPr="00D20DBA">
        <w:rPr>
          <w:rFonts w:ascii="Times New Roman" w:hAnsi="Times New Roman" w:cs="Times New Roman"/>
          <w:sz w:val="24"/>
          <w:szCs w:val="24"/>
        </w:rPr>
        <w:t>Based on the report (</w:t>
      </w:r>
      <w:r w:rsidR="00D20DBA" w:rsidRPr="00D20DBA">
        <w:rPr>
          <w:rFonts w:ascii="Times New Roman" w:hAnsi="Times New Roman" w:cs="Times New Roman"/>
          <w:sz w:val="24"/>
          <w:szCs w:val="24"/>
        </w:rPr>
        <w:t xml:space="preserve">Soochow Securities, quoted in </w:t>
      </w:r>
      <w:proofErr w:type="spellStart"/>
      <w:r w:rsidR="00D20DBA" w:rsidRPr="00D20DBA">
        <w:rPr>
          <w:rFonts w:ascii="Times New Roman" w:hAnsi="Times New Roman" w:cs="Times New Roman"/>
          <w:sz w:val="24"/>
          <w:szCs w:val="24"/>
        </w:rPr>
        <w:t>Insideevs</w:t>
      </w:r>
      <w:proofErr w:type="spellEnd"/>
      <w:r w:rsidR="00D20DBA" w:rsidRPr="00D20DBA">
        <w:rPr>
          <w:rFonts w:ascii="Times New Roman" w:hAnsi="Times New Roman" w:cs="Times New Roman"/>
          <w:sz w:val="24"/>
          <w:szCs w:val="24"/>
        </w:rPr>
        <w:t>, 2019, p.</w:t>
      </w:r>
      <w:r w:rsidR="00D20DBA" w:rsidRPr="00D20DBA">
        <w:rPr>
          <w:rFonts w:ascii="Times New Roman" w:hAnsi="Times New Roman" w:cs="Times New Roman" w:hint="eastAsia"/>
          <w:sz w:val="24"/>
          <w:szCs w:val="24"/>
        </w:rPr>
        <w:t>20</w:t>
      </w:r>
      <w:r w:rsidR="00184D3B" w:rsidRPr="00D20DBA">
        <w:rPr>
          <w:rFonts w:ascii="Times New Roman" w:hAnsi="Times New Roman" w:cs="Times New Roman"/>
          <w:sz w:val="24"/>
          <w:szCs w:val="24"/>
        </w:rPr>
        <w:t>)</w:t>
      </w:r>
      <w:r w:rsidR="00184D3B">
        <w:rPr>
          <w:rFonts w:ascii="Times New Roman" w:hAnsi="Times New Roman" w:cs="Times New Roman"/>
          <w:sz w:val="24"/>
          <w:szCs w:val="24"/>
        </w:rPr>
        <w:t xml:space="preserve">, the market share of China was more than </w:t>
      </w:r>
      <w:r w:rsidR="00FA5083">
        <w:rPr>
          <w:rFonts w:ascii="Times New Roman" w:hAnsi="Times New Roman" w:cs="Times New Roman"/>
          <w:sz w:val="24"/>
          <w:szCs w:val="24"/>
        </w:rPr>
        <w:t xml:space="preserve">50% of the world, thus the decrease of growth rate in China make the decrease in global. This study believes that as the support level of policy recover all over the world, the sales of EV will increase rapidly. </w:t>
      </w:r>
    </w:p>
    <w:p w14:paraId="3682A5C7" w14:textId="77777777" w:rsidR="00440AF2" w:rsidRPr="00440AF2" w:rsidRDefault="00440AF2" w:rsidP="00264398">
      <w:pPr>
        <w:spacing w:line="480" w:lineRule="auto"/>
        <w:ind w:firstLineChars="200" w:firstLine="480"/>
        <w:rPr>
          <w:rFonts w:ascii="Times New Roman" w:hAnsi="Times New Roman" w:cs="Times New Roman"/>
          <w:sz w:val="24"/>
          <w:szCs w:val="24"/>
        </w:rPr>
      </w:pPr>
    </w:p>
    <w:p w14:paraId="4FCBB62A" w14:textId="4253F3A9" w:rsidR="00A1716F" w:rsidRPr="00341AB1" w:rsidRDefault="00A1716F" w:rsidP="00D55895">
      <w:pPr>
        <w:spacing w:line="480" w:lineRule="auto"/>
        <w:jc w:val="center"/>
        <w:rPr>
          <w:rFonts w:ascii="Times New Roman" w:hAnsi="Times New Roman" w:cs="Times New Roman"/>
          <w:sz w:val="24"/>
          <w:szCs w:val="24"/>
        </w:rPr>
      </w:pPr>
      <w:r w:rsidRPr="00341AB1">
        <w:rPr>
          <w:rFonts w:ascii="Times New Roman" w:hAnsi="Times New Roman" w:cs="Times New Roman"/>
          <w:noProof/>
          <w:sz w:val="24"/>
          <w:szCs w:val="24"/>
        </w:rPr>
        <w:drawing>
          <wp:inline distT="0" distB="0" distL="0" distR="0" wp14:anchorId="347E9F4B" wp14:editId="1C14D7AB">
            <wp:extent cx="4870450" cy="2882900"/>
            <wp:effectExtent l="0" t="0" r="6350" b="12700"/>
            <wp:docPr id="1" name="图表 1">
              <a:extLst xmlns:a="http://schemas.openxmlformats.org/drawingml/2006/main">
                <a:ext uri="{FF2B5EF4-FFF2-40B4-BE49-F238E27FC236}">
                  <a16:creationId xmlns:a16="http://schemas.microsoft.com/office/drawing/2014/main" id="{467BE5A3-9947-400E-BB6F-5D4EC3DAD64D}"/>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6"/>
              </a:graphicData>
            </a:graphic>
          </wp:inline>
        </w:drawing>
      </w:r>
    </w:p>
    <w:p w14:paraId="29B77FC6" w14:textId="2C433264" w:rsidR="00A1716F" w:rsidRPr="00341AB1" w:rsidRDefault="00185DF6" w:rsidP="00D55895">
      <w:pPr>
        <w:spacing w:line="480" w:lineRule="auto"/>
        <w:jc w:val="center"/>
        <w:rPr>
          <w:rFonts w:ascii="Times New Roman" w:hAnsi="Times New Roman" w:cs="Times New Roman"/>
          <w:sz w:val="24"/>
          <w:szCs w:val="24"/>
        </w:rPr>
      </w:pPr>
      <w:r w:rsidRPr="00341AB1">
        <w:rPr>
          <w:rFonts w:ascii="Times New Roman" w:hAnsi="Times New Roman" w:cs="Times New Roman"/>
          <w:sz w:val="24"/>
          <w:szCs w:val="24"/>
        </w:rPr>
        <w:t>Fig</w:t>
      </w:r>
      <w:r w:rsidR="00415F6E" w:rsidRPr="00341AB1">
        <w:rPr>
          <w:rFonts w:ascii="Times New Roman" w:hAnsi="Times New Roman" w:cs="Times New Roman"/>
          <w:sz w:val="24"/>
          <w:szCs w:val="24"/>
        </w:rPr>
        <w:t xml:space="preserve"> 2-1 Sales of </w:t>
      </w:r>
      <w:r w:rsidR="00FA5083">
        <w:rPr>
          <w:rFonts w:ascii="Times New Roman" w:hAnsi="Times New Roman" w:cs="Times New Roman"/>
          <w:sz w:val="24"/>
          <w:szCs w:val="24"/>
        </w:rPr>
        <w:t>EV</w:t>
      </w:r>
    </w:p>
    <w:p w14:paraId="0DA0FCE0" w14:textId="5D231E1D" w:rsidR="00365452" w:rsidRDefault="00365452" w:rsidP="00264398">
      <w:pPr>
        <w:spacing w:line="480" w:lineRule="auto"/>
        <w:ind w:firstLineChars="200" w:firstLine="480"/>
        <w:rPr>
          <w:rFonts w:ascii="Times New Roman" w:hAnsi="Times New Roman" w:cs="Times New Roman"/>
          <w:sz w:val="24"/>
          <w:szCs w:val="24"/>
        </w:rPr>
      </w:pPr>
      <w:r>
        <w:rPr>
          <w:rFonts w:ascii="Times New Roman" w:hAnsi="Times New Roman" w:cs="Times New Roman" w:hint="eastAsia"/>
          <w:sz w:val="24"/>
          <w:szCs w:val="24"/>
        </w:rPr>
        <w:lastRenderedPageBreak/>
        <w:t>A</w:t>
      </w:r>
      <w:r>
        <w:rPr>
          <w:rFonts w:ascii="Times New Roman" w:hAnsi="Times New Roman" w:cs="Times New Roman"/>
          <w:sz w:val="24"/>
          <w:szCs w:val="24"/>
        </w:rPr>
        <w:t xml:space="preserve">s to </w:t>
      </w:r>
      <w:r w:rsidR="00AE2CA2">
        <w:rPr>
          <w:rFonts w:ascii="Times New Roman" w:hAnsi="Times New Roman" w:cs="Times New Roman"/>
          <w:sz w:val="24"/>
          <w:szCs w:val="24"/>
        </w:rPr>
        <w:t>market share, Tesla Inc is the largest company in EV market. Besides the companies in China following the Tesla share the market. Base on the data (</w:t>
      </w:r>
      <w:r w:rsidR="00AE2CA2" w:rsidRPr="00341AB1">
        <w:rPr>
          <w:rFonts w:ascii="Times New Roman" w:hAnsi="Times New Roman" w:cs="Times New Roman"/>
          <w:sz w:val="24"/>
          <w:szCs w:val="24"/>
        </w:rPr>
        <w:t xml:space="preserve">Soochow Securities, quoted in </w:t>
      </w:r>
      <w:proofErr w:type="spellStart"/>
      <w:r w:rsidR="00AE2CA2" w:rsidRPr="00341AB1">
        <w:rPr>
          <w:rFonts w:ascii="Times New Roman" w:hAnsi="Times New Roman" w:cs="Times New Roman"/>
          <w:sz w:val="24"/>
          <w:szCs w:val="24"/>
        </w:rPr>
        <w:t>Insideevs</w:t>
      </w:r>
      <w:proofErr w:type="spellEnd"/>
      <w:r w:rsidR="00AE2CA2" w:rsidRPr="00341AB1">
        <w:rPr>
          <w:rFonts w:ascii="Times New Roman" w:hAnsi="Times New Roman" w:cs="Times New Roman"/>
          <w:sz w:val="24"/>
          <w:szCs w:val="24"/>
        </w:rPr>
        <w:t>, 2019, p.18</w:t>
      </w:r>
      <w:r w:rsidR="00AE2CA2">
        <w:rPr>
          <w:rFonts w:ascii="Times New Roman" w:hAnsi="Times New Roman" w:cs="Times New Roman" w:hint="eastAsia"/>
          <w:sz w:val="24"/>
          <w:szCs w:val="24"/>
        </w:rPr>
        <w:t>)</w:t>
      </w:r>
      <w:r w:rsidR="00AE2CA2">
        <w:rPr>
          <w:rFonts w:ascii="Times New Roman" w:hAnsi="Times New Roman" w:cs="Times New Roman"/>
          <w:sz w:val="24"/>
          <w:szCs w:val="24"/>
        </w:rPr>
        <w:t>, many t</w:t>
      </w:r>
      <w:r w:rsidR="00AE2CA2" w:rsidRPr="00AE2CA2">
        <w:rPr>
          <w:rFonts w:ascii="Times New Roman" w:hAnsi="Times New Roman" w:cs="Times New Roman"/>
          <w:sz w:val="24"/>
          <w:szCs w:val="24"/>
        </w:rPr>
        <w:t>raditional fuel vehicle companies do not occupy a large market share</w:t>
      </w:r>
      <w:r w:rsidR="00AE2CA2">
        <w:rPr>
          <w:rFonts w:ascii="Times New Roman" w:hAnsi="Times New Roman" w:cs="Times New Roman"/>
          <w:sz w:val="24"/>
          <w:szCs w:val="24"/>
        </w:rPr>
        <w:t xml:space="preserve">. </w:t>
      </w:r>
      <w:r w:rsidR="00AE2CA2" w:rsidRPr="00AE2CA2">
        <w:rPr>
          <w:rFonts w:ascii="Times New Roman" w:hAnsi="Times New Roman" w:cs="Times New Roman"/>
          <w:sz w:val="24"/>
          <w:szCs w:val="24"/>
        </w:rPr>
        <w:t xml:space="preserve">While the market is growing rapidly, Tesla </w:t>
      </w:r>
      <w:r w:rsidR="00AE2CA2">
        <w:rPr>
          <w:rFonts w:ascii="Times New Roman" w:hAnsi="Times New Roman" w:cs="Times New Roman"/>
          <w:sz w:val="24"/>
          <w:szCs w:val="24"/>
        </w:rPr>
        <w:t>was</w:t>
      </w:r>
      <w:r w:rsidR="00AE2CA2" w:rsidRPr="00AE2CA2">
        <w:rPr>
          <w:rFonts w:ascii="Times New Roman" w:hAnsi="Times New Roman" w:cs="Times New Roman"/>
          <w:sz w:val="24"/>
          <w:szCs w:val="24"/>
        </w:rPr>
        <w:t xml:space="preserve"> </w:t>
      </w:r>
      <w:r w:rsidR="00AE2CA2">
        <w:rPr>
          <w:rFonts w:ascii="Times New Roman" w:hAnsi="Times New Roman" w:cs="Times New Roman"/>
          <w:sz w:val="24"/>
          <w:szCs w:val="24"/>
        </w:rPr>
        <w:t xml:space="preserve">also </w:t>
      </w:r>
      <w:r w:rsidR="00AE2CA2" w:rsidRPr="00AE2CA2">
        <w:rPr>
          <w:rFonts w:ascii="Times New Roman" w:hAnsi="Times New Roman" w:cs="Times New Roman"/>
          <w:sz w:val="24"/>
          <w:szCs w:val="24"/>
        </w:rPr>
        <w:t>growing</w:t>
      </w:r>
      <w:r w:rsidR="00AE2CA2">
        <w:rPr>
          <w:rFonts w:ascii="Times New Roman" w:hAnsi="Times New Roman" w:cs="Times New Roman"/>
          <w:sz w:val="24"/>
          <w:szCs w:val="24"/>
        </w:rPr>
        <w:t xml:space="preserve"> from 2012 to 2019,</w:t>
      </w:r>
      <w:r w:rsidR="001A7999">
        <w:rPr>
          <w:rFonts w:ascii="Times New Roman" w:hAnsi="Times New Roman" w:cs="Times New Roman"/>
          <w:sz w:val="24"/>
          <w:szCs w:val="24"/>
        </w:rPr>
        <w:t xml:space="preserve"> </w:t>
      </w:r>
      <w:r w:rsidR="00AE2CA2">
        <w:rPr>
          <w:rFonts w:ascii="Times New Roman" w:hAnsi="Times New Roman" w:cs="Times New Roman"/>
          <w:sz w:val="24"/>
          <w:szCs w:val="24"/>
        </w:rPr>
        <w:t xml:space="preserve">and the CAGR of </w:t>
      </w:r>
      <w:r w:rsidR="001A7999">
        <w:rPr>
          <w:rFonts w:ascii="Times New Roman" w:hAnsi="Times New Roman" w:cs="Times New Roman"/>
          <w:sz w:val="24"/>
          <w:szCs w:val="24"/>
        </w:rPr>
        <w:t xml:space="preserve">global sales in 2012-2019 was 101.8%. </w:t>
      </w:r>
      <w:r w:rsidR="001A7999" w:rsidRPr="001A7999">
        <w:rPr>
          <w:rFonts w:ascii="Times New Roman" w:hAnsi="Times New Roman" w:cs="Times New Roman"/>
          <w:sz w:val="24"/>
          <w:szCs w:val="24"/>
        </w:rPr>
        <w:t>However, Daimler's new energy vehicles account for 1.6% of the market</w:t>
      </w:r>
      <w:r w:rsidR="001A7999">
        <w:rPr>
          <w:rFonts w:ascii="Times New Roman" w:hAnsi="Times New Roman" w:cs="Times New Roman"/>
          <w:sz w:val="24"/>
          <w:szCs w:val="24"/>
        </w:rPr>
        <w:t xml:space="preserve"> in 2019. The market still growing rapidly so we believe that the competition of the market would be fierce in the future.</w:t>
      </w:r>
    </w:p>
    <w:p w14:paraId="5CB596A8" w14:textId="07AD4B18" w:rsidR="001A7999" w:rsidRPr="00AE2CA2" w:rsidRDefault="001A7999" w:rsidP="00264398">
      <w:pPr>
        <w:spacing w:line="480" w:lineRule="auto"/>
        <w:ind w:firstLineChars="200" w:firstLine="480"/>
        <w:rPr>
          <w:rFonts w:ascii="Times New Roman" w:hAnsi="Times New Roman" w:cs="Times New Roman"/>
          <w:sz w:val="24"/>
          <w:szCs w:val="24"/>
        </w:rPr>
      </w:pPr>
      <w:r w:rsidRPr="001A7999">
        <w:rPr>
          <w:rFonts w:ascii="Times New Roman" w:hAnsi="Times New Roman" w:cs="Times New Roman"/>
          <w:sz w:val="24"/>
          <w:szCs w:val="24"/>
        </w:rPr>
        <w:t>The specific market share data are as follows</w:t>
      </w:r>
    </w:p>
    <w:p w14:paraId="3084C0F4" w14:textId="43CFE5B4" w:rsidR="00A1716F" w:rsidRPr="00341AB1" w:rsidRDefault="00A1716F" w:rsidP="00D55895">
      <w:pPr>
        <w:spacing w:line="480" w:lineRule="auto"/>
        <w:jc w:val="center"/>
        <w:rPr>
          <w:rFonts w:ascii="Times New Roman" w:hAnsi="Times New Roman" w:cs="Times New Roman"/>
          <w:sz w:val="24"/>
          <w:szCs w:val="24"/>
        </w:rPr>
      </w:pPr>
      <w:r w:rsidRPr="00341AB1">
        <w:rPr>
          <w:rFonts w:ascii="Times New Roman" w:hAnsi="Times New Roman" w:cs="Times New Roman"/>
          <w:noProof/>
          <w:sz w:val="24"/>
          <w:szCs w:val="24"/>
        </w:rPr>
        <w:drawing>
          <wp:inline distT="0" distB="0" distL="0" distR="0" wp14:anchorId="27D5AFE1" wp14:editId="5D058F80">
            <wp:extent cx="4826000" cy="2825750"/>
            <wp:effectExtent l="0" t="0" r="12700" b="12700"/>
            <wp:docPr id="5" name="图表 5">
              <a:extLst xmlns:a="http://schemas.openxmlformats.org/drawingml/2006/main">
                <a:ext uri="{FF2B5EF4-FFF2-40B4-BE49-F238E27FC236}">
                  <a16:creationId xmlns:a16="http://schemas.microsoft.com/office/drawing/2014/main" id="{50815601-CC42-4991-B3DD-CE6B360F7AEF}"/>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7"/>
              </a:graphicData>
            </a:graphic>
          </wp:inline>
        </w:drawing>
      </w:r>
    </w:p>
    <w:p w14:paraId="19AC0475" w14:textId="4A041453" w:rsidR="00A1716F" w:rsidRPr="00341AB1" w:rsidRDefault="00185DF6" w:rsidP="00D55895">
      <w:pPr>
        <w:spacing w:line="480" w:lineRule="auto"/>
        <w:jc w:val="center"/>
        <w:rPr>
          <w:rFonts w:ascii="Times New Roman" w:hAnsi="Times New Roman" w:cs="Times New Roman"/>
          <w:sz w:val="24"/>
          <w:szCs w:val="24"/>
        </w:rPr>
      </w:pPr>
      <w:r w:rsidRPr="00341AB1">
        <w:rPr>
          <w:rFonts w:ascii="Times New Roman" w:hAnsi="Times New Roman" w:cs="Times New Roman"/>
          <w:sz w:val="24"/>
          <w:szCs w:val="24"/>
        </w:rPr>
        <w:t>Fig</w:t>
      </w:r>
      <w:r w:rsidR="00D07957" w:rsidRPr="00341AB1">
        <w:rPr>
          <w:rFonts w:ascii="Times New Roman" w:hAnsi="Times New Roman" w:cs="Times New Roman"/>
          <w:sz w:val="24"/>
          <w:szCs w:val="24"/>
        </w:rPr>
        <w:t xml:space="preserve"> 2-</w:t>
      </w:r>
      <w:r w:rsidR="001A7999">
        <w:rPr>
          <w:rFonts w:ascii="Times New Roman" w:hAnsi="Times New Roman" w:cs="Times New Roman"/>
          <w:sz w:val="24"/>
          <w:szCs w:val="24"/>
        </w:rPr>
        <w:t>2</w:t>
      </w:r>
      <w:r w:rsidR="00D07957" w:rsidRPr="00341AB1">
        <w:rPr>
          <w:rFonts w:ascii="Times New Roman" w:hAnsi="Times New Roman" w:cs="Times New Roman"/>
          <w:sz w:val="24"/>
          <w:szCs w:val="24"/>
        </w:rPr>
        <w:t xml:space="preserve"> Market share</w:t>
      </w:r>
    </w:p>
    <w:p w14:paraId="1B9F2E11" w14:textId="3FACE81F" w:rsidR="00A1716F" w:rsidRPr="00341AB1" w:rsidRDefault="00A1716F" w:rsidP="00D55895">
      <w:pPr>
        <w:pStyle w:val="2"/>
        <w:spacing w:before="0" w:after="0" w:line="480" w:lineRule="auto"/>
        <w:rPr>
          <w:rFonts w:ascii="Times New Roman" w:hAnsi="Times New Roman" w:cs="Times New Roman"/>
          <w:sz w:val="24"/>
          <w:szCs w:val="24"/>
        </w:rPr>
      </w:pPr>
      <w:bookmarkStart w:id="7" w:name="_Toc59145155"/>
      <w:r w:rsidRPr="00341AB1">
        <w:rPr>
          <w:rFonts w:ascii="Times New Roman" w:hAnsi="Times New Roman" w:cs="Times New Roman"/>
          <w:sz w:val="24"/>
          <w:szCs w:val="24"/>
        </w:rPr>
        <w:t>2.2 PEST analysis</w:t>
      </w:r>
      <w:bookmarkEnd w:id="7"/>
    </w:p>
    <w:p w14:paraId="39821EC6" w14:textId="706946EA" w:rsidR="00A1716F" w:rsidRPr="00341AB1" w:rsidRDefault="00A1716F" w:rsidP="00D55895">
      <w:pPr>
        <w:spacing w:line="480" w:lineRule="auto"/>
        <w:rPr>
          <w:rFonts w:ascii="Times New Roman" w:hAnsi="Times New Roman" w:cs="Times New Roman"/>
          <w:sz w:val="24"/>
          <w:szCs w:val="24"/>
        </w:rPr>
      </w:pPr>
      <w:r w:rsidRPr="00341AB1">
        <w:rPr>
          <w:rFonts w:ascii="Times New Roman" w:hAnsi="Times New Roman" w:cs="Times New Roman"/>
          <w:sz w:val="24"/>
          <w:szCs w:val="24"/>
        </w:rPr>
        <w:t xml:space="preserve">(1) </w:t>
      </w:r>
      <w:r w:rsidR="004D5D69">
        <w:rPr>
          <w:rFonts w:ascii="Times New Roman" w:hAnsi="Times New Roman" w:cs="Times New Roman"/>
          <w:sz w:val="24"/>
          <w:szCs w:val="24"/>
        </w:rPr>
        <w:t>P</w:t>
      </w:r>
      <w:r w:rsidRPr="00341AB1">
        <w:rPr>
          <w:rFonts w:ascii="Times New Roman" w:hAnsi="Times New Roman" w:cs="Times New Roman"/>
          <w:sz w:val="24"/>
          <w:szCs w:val="24"/>
        </w:rPr>
        <w:t xml:space="preserve">olitical </w:t>
      </w:r>
      <w:r w:rsidR="004D5D69">
        <w:rPr>
          <w:rFonts w:ascii="Times New Roman" w:hAnsi="Times New Roman" w:cs="Times New Roman"/>
          <w:sz w:val="24"/>
          <w:szCs w:val="24"/>
        </w:rPr>
        <w:t>E</w:t>
      </w:r>
      <w:r w:rsidRPr="00341AB1">
        <w:rPr>
          <w:rFonts w:ascii="Times New Roman" w:hAnsi="Times New Roman" w:cs="Times New Roman"/>
          <w:sz w:val="24"/>
          <w:szCs w:val="24"/>
        </w:rPr>
        <w:t>nvironment</w:t>
      </w:r>
      <w:r w:rsidR="004D5D69">
        <w:rPr>
          <w:rFonts w:ascii="Times New Roman" w:hAnsi="Times New Roman" w:cs="Times New Roman"/>
          <w:sz w:val="24"/>
          <w:szCs w:val="24"/>
        </w:rPr>
        <w:t xml:space="preserve"> analysis</w:t>
      </w:r>
    </w:p>
    <w:p w14:paraId="11797C22" w14:textId="1177CBA8" w:rsidR="008B35A2" w:rsidRDefault="008B35A2" w:rsidP="00264398">
      <w:pPr>
        <w:spacing w:line="480" w:lineRule="auto"/>
        <w:ind w:firstLineChars="200" w:firstLine="480"/>
        <w:rPr>
          <w:rFonts w:ascii="Times New Roman" w:hAnsi="Times New Roman" w:cs="Times New Roman"/>
          <w:sz w:val="24"/>
          <w:szCs w:val="24"/>
        </w:rPr>
      </w:pPr>
      <w:r>
        <w:rPr>
          <w:rFonts w:ascii="Times New Roman" w:hAnsi="Times New Roman" w:cs="Times New Roman"/>
          <w:sz w:val="24"/>
          <w:szCs w:val="24"/>
        </w:rPr>
        <w:t xml:space="preserve">1) </w:t>
      </w:r>
      <w:r w:rsidRPr="008B35A2">
        <w:rPr>
          <w:rFonts w:ascii="Times New Roman" w:hAnsi="Times New Roman" w:cs="Times New Roman"/>
          <w:sz w:val="24"/>
          <w:szCs w:val="24"/>
        </w:rPr>
        <w:t xml:space="preserve">In 2019, the EU will issue a new version of the new carbon emission regulations, which will be implemented from 2020 to 2030, and the response to the emission regulations will be stricter. From 2020, the carbon emission of new cars sold in 955 </w:t>
      </w:r>
      <w:r w:rsidRPr="008B35A2">
        <w:rPr>
          <w:rFonts w:ascii="Times New Roman" w:hAnsi="Times New Roman" w:cs="Times New Roman"/>
          <w:sz w:val="24"/>
          <w:szCs w:val="24"/>
        </w:rPr>
        <w:lastRenderedPageBreak/>
        <w:t>must be reduced to 95g / km, and 100% of new cars sold in 2021 are required to meet the requirements. In 2025, the policy requires that carbon emissions be reduced by 15% compared with that in 2021, and the carbon emissions of new vehicles should be reduced to 81g / km. In 2030, the carbon emissions of new vehicles will be reduced by 37.5% compared with that in 2021. The carbon emissions of new vehicles need to be reduced to 59G / km, and the excess part will be fined at 95 euro per gram.</w:t>
      </w:r>
    </w:p>
    <w:p w14:paraId="2903FC59" w14:textId="5776CA23" w:rsidR="00A1716F" w:rsidRPr="00341AB1" w:rsidRDefault="008B35A2" w:rsidP="00BC03A0">
      <w:pPr>
        <w:spacing w:line="480" w:lineRule="auto"/>
        <w:ind w:firstLineChars="200" w:firstLine="480"/>
        <w:rPr>
          <w:rFonts w:ascii="Times New Roman" w:hAnsi="Times New Roman" w:cs="Times New Roman"/>
          <w:sz w:val="24"/>
          <w:szCs w:val="24"/>
        </w:rPr>
      </w:pPr>
      <w:r>
        <w:rPr>
          <w:rFonts w:ascii="Times New Roman" w:hAnsi="Times New Roman" w:cs="Times New Roman"/>
          <w:sz w:val="24"/>
          <w:szCs w:val="24"/>
        </w:rPr>
        <w:t xml:space="preserve">2) </w:t>
      </w:r>
      <w:r w:rsidR="008157F4">
        <w:rPr>
          <w:rFonts w:ascii="Times New Roman" w:hAnsi="Times New Roman" w:cs="Times New Roman"/>
          <w:sz w:val="24"/>
          <w:szCs w:val="24"/>
        </w:rPr>
        <w:t xml:space="preserve">As increasing attention paid to environment and </w:t>
      </w:r>
      <w:r>
        <w:rPr>
          <w:rFonts w:ascii="Times New Roman" w:hAnsi="Times New Roman" w:cs="Times New Roman"/>
          <w:sz w:val="24"/>
          <w:szCs w:val="24"/>
        </w:rPr>
        <w:t>pollution, government also adopted a series of measures to support the development of new energy vehicle industry. Many countr</w:t>
      </w:r>
      <w:r w:rsidR="00BC03A0">
        <w:rPr>
          <w:rFonts w:ascii="Times New Roman" w:hAnsi="Times New Roman" w:cs="Times New Roman"/>
          <w:sz w:val="24"/>
          <w:szCs w:val="24"/>
        </w:rPr>
        <w:t>ies</w:t>
      </w:r>
      <w:r>
        <w:rPr>
          <w:rFonts w:ascii="Times New Roman" w:hAnsi="Times New Roman" w:cs="Times New Roman"/>
          <w:sz w:val="24"/>
          <w:szCs w:val="24"/>
        </w:rPr>
        <w:t xml:space="preserve"> apply subsidies or tax policy to promote develop of EV market. </w:t>
      </w:r>
      <w:r w:rsidRPr="008B35A2">
        <w:rPr>
          <w:rFonts w:ascii="Times New Roman" w:hAnsi="Times New Roman" w:cs="Times New Roman"/>
          <w:sz w:val="24"/>
          <w:szCs w:val="24"/>
        </w:rPr>
        <w:t xml:space="preserve">In response to the impact of the epidemic, the support of European electric vehicles has increased instead of falling. In the economic stimulus plans of European countries, new energy vehicles are an important area. On May 27, 2020, the EU plans to promote a green economic recovery plan to exempt zero emission vehicles from value-added tax, and plans to invest 20 billion euro to purchase electric vehicles in the next two years, invest 40-60 billion euro to lay out zero emission power resources, and build 2 million charging piles by 2025. Many European countries have also taken new energy vehicles as the key direction of economic stimulus, and gradually increase the </w:t>
      </w:r>
      <w:proofErr w:type="gramStart"/>
      <w:r w:rsidRPr="008B35A2">
        <w:rPr>
          <w:rFonts w:ascii="Times New Roman" w:hAnsi="Times New Roman" w:cs="Times New Roman"/>
          <w:sz w:val="24"/>
          <w:szCs w:val="24"/>
        </w:rPr>
        <w:t>amount</w:t>
      </w:r>
      <w:proofErr w:type="gramEnd"/>
      <w:r w:rsidRPr="008B35A2">
        <w:rPr>
          <w:rFonts w:ascii="Times New Roman" w:hAnsi="Times New Roman" w:cs="Times New Roman"/>
          <w:sz w:val="24"/>
          <w:szCs w:val="24"/>
        </w:rPr>
        <w:t xml:space="preserve"> of subsidies. </w:t>
      </w:r>
      <w:r w:rsidR="00BC03A0">
        <w:rPr>
          <w:rFonts w:ascii="Times New Roman" w:hAnsi="Times New Roman" w:cs="Times New Roman"/>
          <w:sz w:val="24"/>
          <w:szCs w:val="24"/>
        </w:rPr>
        <w:t>F</w:t>
      </w:r>
      <w:r w:rsidRPr="008B35A2">
        <w:rPr>
          <w:rFonts w:ascii="Times New Roman" w:hAnsi="Times New Roman" w:cs="Times New Roman"/>
          <w:sz w:val="24"/>
          <w:szCs w:val="24"/>
        </w:rPr>
        <w:t>or example</w:t>
      </w:r>
      <w:r w:rsidR="00BC03A0">
        <w:rPr>
          <w:rFonts w:ascii="Times New Roman" w:hAnsi="Times New Roman" w:cs="Times New Roman"/>
          <w:sz w:val="24"/>
          <w:szCs w:val="24"/>
        </w:rPr>
        <w:t xml:space="preserve">, </w:t>
      </w:r>
      <w:r w:rsidR="00BC03A0" w:rsidRPr="00BC03A0">
        <w:rPr>
          <w:rFonts w:ascii="Times New Roman" w:hAnsi="Times New Roman" w:cs="Times New Roman"/>
          <w:sz w:val="24"/>
          <w:szCs w:val="24"/>
        </w:rPr>
        <w:t xml:space="preserve">In Norway, the purchase or lease of electric vehicles does not need to pay value-added tax, while the tax rate of fuel vehicles is 25%. In addition, the road and bridge fees of electric vehicles are set by local governments, but the road and bridge fees of electric vehicles shall not be higher than 50% of fuel vehicles; parking fees shall not be higher than 50%; in Germany, the government subsidies for electric </w:t>
      </w:r>
      <w:r w:rsidR="00BC03A0" w:rsidRPr="00BC03A0">
        <w:rPr>
          <w:rFonts w:ascii="Times New Roman" w:hAnsi="Times New Roman" w:cs="Times New Roman"/>
          <w:sz w:val="24"/>
          <w:szCs w:val="24"/>
        </w:rPr>
        <w:lastRenderedPageBreak/>
        <w:t>vehicles with sales price less than 40000 euro will be increased to 6000 euro, plus 3000 yuan borne by car companies</w:t>
      </w:r>
      <w:r w:rsidR="00A25A25">
        <w:rPr>
          <w:rFonts w:ascii="Times New Roman" w:hAnsi="Times New Roman" w:cs="Times New Roman"/>
          <w:sz w:val="24"/>
          <w:szCs w:val="24"/>
        </w:rPr>
        <w:t>.</w:t>
      </w:r>
      <w:r w:rsidR="00BC03A0" w:rsidRPr="00BC03A0">
        <w:rPr>
          <w:rFonts w:ascii="Times New Roman" w:hAnsi="Times New Roman" w:cs="Times New Roman"/>
          <w:sz w:val="24"/>
          <w:szCs w:val="24"/>
        </w:rPr>
        <w:t xml:space="preserve"> In the UK, the subsidy for pure electric vehicles is 35% of the vehicle price, and the maximum subsidy is less than 3500 pounds; for pure electric vehicles, the subsidy is 20% of the vehicle price, and the maximum is no more than 8000 pounds. In addition, the British cars need to be taxed according to CO2, but the pure electric vehicles are not subject to tax; in France, the subsidy for pure electric vehicles is 35% of the vehicle price, with a maximum of no more than 8000 pounds Announced the 8 billion euro</w:t>
      </w:r>
      <w:r w:rsidR="00A25A25">
        <w:rPr>
          <w:rFonts w:ascii="Times New Roman" w:hAnsi="Times New Roman" w:cs="Times New Roman"/>
          <w:sz w:val="24"/>
          <w:szCs w:val="24"/>
        </w:rPr>
        <w:t>s</w:t>
      </w:r>
      <w:r w:rsidR="00BC03A0" w:rsidRPr="00BC03A0">
        <w:rPr>
          <w:rFonts w:ascii="Times New Roman" w:hAnsi="Times New Roman" w:cs="Times New Roman"/>
          <w:sz w:val="24"/>
          <w:szCs w:val="24"/>
        </w:rPr>
        <w:t xml:space="preserve"> auto industry source master plan to increase subsidies for consumers who buy electric vehicles from 6000 euros to 7000 euros, and commercial customers can get 5000 Euro subsidies. The relevant policies of each country are as follows:</w:t>
      </w:r>
    </w:p>
    <w:p w14:paraId="1EEA7555" w14:textId="71CAEF4F" w:rsidR="00EC0E4D" w:rsidRPr="00341AB1" w:rsidRDefault="00185DF6" w:rsidP="00D55895">
      <w:pPr>
        <w:spacing w:line="480" w:lineRule="auto"/>
        <w:jc w:val="center"/>
        <w:rPr>
          <w:rFonts w:ascii="Times New Roman" w:hAnsi="Times New Roman" w:cs="Times New Roman"/>
          <w:sz w:val="24"/>
          <w:szCs w:val="24"/>
        </w:rPr>
      </w:pPr>
      <w:r w:rsidRPr="00341AB1">
        <w:rPr>
          <w:rFonts w:ascii="Times New Roman" w:hAnsi="Times New Roman" w:cs="Times New Roman"/>
          <w:sz w:val="24"/>
          <w:szCs w:val="24"/>
        </w:rPr>
        <w:t>Table</w:t>
      </w:r>
      <w:r w:rsidR="00F06DF4" w:rsidRPr="00341AB1">
        <w:rPr>
          <w:rFonts w:ascii="Times New Roman" w:hAnsi="Times New Roman" w:cs="Times New Roman"/>
          <w:sz w:val="24"/>
          <w:szCs w:val="24"/>
        </w:rPr>
        <w:t xml:space="preserve"> 2-2 New energy vehicle policies in European countries</w:t>
      </w:r>
    </w:p>
    <w:tbl>
      <w:tblPr>
        <w:tblStyle w:val="a3"/>
        <w:tblW w:w="0" w:type="auto"/>
        <w:tblLayout w:type="fixed"/>
        <w:tblLook w:val="04A0" w:firstRow="1" w:lastRow="0" w:firstColumn="1" w:lastColumn="0" w:noHBand="0" w:noVBand="1"/>
      </w:tblPr>
      <w:tblGrid>
        <w:gridCol w:w="1413"/>
        <w:gridCol w:w="1473"/>
        <w:gridCol w:w="5410"/>
      </w:tblGrid>
      <w:tr w:rsidR="00B577B6" w:rsidRPr="00341AB1" w14:paraId="07BC9812" w14:textId="77777777" w:rsidTr="00A25A25">
        <w:tc>
          <w:tcPr>
            <w:tcW w:w="1413" w:type="dxa"/>
          </w:tcPr>
          <w:p w14:paraId="0D4B4D29" w14:textId="04484E0E" w:rsidR="00B577B6" w:rsidRPr="00341AB1" w:rsidRDefault="00B577B6" w:rsidP="00D55895">
            <w:pPr>
              <w:spacing w:line="480" w:lineRule="auto"/>
              <w:rPr>
                <w:rFonts w:ascii="Times New Roman" w:hAnsi="Times New Roman" w:cs="Times New Roman"/>
                <w:sz w:val="24"/>
                <w:szCs w:val="24"/>
              </w:rPr>
            </w:pPr>
            <w:r w:rsidRPr="00341AB1">
              <w:rPr>
                <w:rFonts w:ascii="Times New Roman" w:hAnsi="Times New Roman" w:cs="Times New Roman"/>
                <w:sz w:val="24"/>
                <w:szCs w:val="24"/>
              </w:rPr>
              <w:t>Nation</w:t>
            </w:r>
          </w:p>
        </w:tc>
        <w:tc>
          <w:tcPr>
            <w:tcW w:w="1473" w:type="dxa"/>
          </w:tcPr>
          <w:p w14:paraId="1CDBE168" w14:textId="3B2C1282" w:rsidR="00B577B6" w:rsidRPr="00341AB1" w:rsidRDefault="00B577B6" w:rsidP="00D55895">
            <w:pPr>
              <w:spacing w:line="480" w:lineRule="auto"/>
              <w:rPr>
                <w:rFonts w:ascii="Times New Roman" w:hAnsi="Times New Roman" w:cs="Times New Roman"/>
                <w:sz w:val="24"/>
                <w:szCs w:val="24"/>
              </w:rPr>
            </w:pPr>
            <w:r w:rsidRPr="00341AB1">
              <w:rPr>
                <w:rFonts w:ascii="Times New Roman" w:hAnsi="Times New Roman" w:cs="Times New Roman"/>
                <w:sz w:val="24"/>
                <w:szCs w:val="24"/>
              </w:rPr>
              <w:t>Policy classification</w:t>
            </w:r>
          </w:p>
        </w:tc>
        <w:tc>
          <w:tcPr>
            <w:tcW w:w="5410" w:type="dxa"/>
          </w:tcPr>
          <w:p w14:paraId="3A631F82" w14:textId="4490D826" w:rsidR="00B577B6" w:rsidRPr="00341AB1" w:rsidRDefault="00B577B6" w:rsidP="00D55895">
            <w:pPr>
              <w:spacing w:line="480" w:lineRule="auto"/>
              <w:rPr>
                <w:rFonts w:ascii="Times New Roman" w:hAnsi="Times New Roman" w:cs="Times New Roman"/>
                <w:sz w:val="24"/>
                <w:szCs w:val="24"/>
              </w:rPr>
            </w:pPr>
            <w:r w:rsidRPr="00341AB1">
              <w:rPr>
                <w:rFonts w:ascii="Times New Roman" w:hAnsi="Times New Roman" w:cs="Times New Roman"/>
                <w:sz w:val="24"/>
                <w:szCs w:val="24"/>
              </w:rPr>
              <w:t>Primary coverage</w:t>
            </w:r>
          </w:p>
        </w:tc>
      </w:tr>
      <w:tr w:rsidR="00BC03A0" w:rsidRPr="00341AB1" w14:paraId="751B4B93" w14:textId="77777777" w:rsidTr="00A25A25">
        <w:trPr>
          <w:trHeight w:val="520"/>
        </w:trPr>
        <w:tc>
          <w:tcPr>
            <w:tcW w:w="1413" w:type="dxa"/>
            <w:vMerge w:val="restart"/>
          </w:tcPr>
          <w:p w14:paraId="692295D8" w14:textId="3D531CD4" w:rsidR="00BC03A0" w:rsidRPr="00341AB1" w:rsidRDefault="00BC03A0" w:rsidP="00D55895">
            <w:pPr>
              <w:spacing w:line="480" w:lineRule="auto"/>
              <w:rPr>
                <w:rFonts w:ascii="Times New Roman" w:hAnsi="Times New Roman" w:cs="Times New Roman"/>
                <w:sz w:val="24"/>
                <w:szCs w:val="24"/>
              </w:rPr>
            </w:pPr>
            <w:r w:rsidRPr="00341AB1">
              <w:rPr>
                <w:rFonts w:ascii="Times New Roman" w:hAnsi="Times New Roman" w:cs="Times New Roman"/>
                <w:sz w:val="24"/>
                <w:szCs w:val="24"/>
              </w:rPr>
              <w:t>Norway</w:t>
            </w:r>
          </w:p>
        </w:tc>
        <w:tc>
          <w:tcPr>
            <w:tcW w:w="1473" w:type="dxa"/>
          </w:tcPr>
          <w:p w14:paraId="6EDB7F38" w14:textId="18006411" w:rsidR="00BC03A0" w:rsidRPr="00341AB1" w:rsidRDefault="00BC03A0" w:rsidP="00D55895">
            <w:pPr>
              <w:spacing w:line="480" w:lineRule="auto"/>
              <w:rPr>
                <w:rFonts w:ascii="Times New Roman" w:hAnsi="Times New Roman" w:cs="Times New Roman"/>
                <w:sz w:val="24"/>
                <w:szCs w:val="24"/>
              </w:rPr>
            </w:pPr>
            <w:r w:rsidRPr="00341AB1">
              <w:rPr>
                <w:rFonts w:ascii="Times New Roman" w:hAnsi="Times New Roman" w:cs="Times New Roman"/>
                <w:sz w:val="24"/>
                <w:szCs w:val="24"/>
              </w:rPr>
              <w:t>Tax policy</w:t>
            </w:r>
          </w:p>
        </w:tc>
        <w:tc>
          <w:tcPr>
            <w:tcW w:w="5410" w:type="dxa"/>
          </w:tcPr>
          <w:p w14:paraId="75AC7BEE" w14:textId="2FC49A4C" w:rsidR="00BC03A0" w:rsidRPr="00341AB1" w:rsidRDefault="00A25A25" w:rsidP="00D55895">
            <w:pPr>
              <w:spacing w:line="480" w:lineRule="auto"/>
              <w:rPr>
                <w:rFonts w:ascii="Times New Roman" w:hAnsi="Times New Roman" w:cs="Times New Roman"/>
                <w:sz w:val="24"/>
                <w:szCs w:val="24"/>
              </w:rPr>
            </w:pPr>
            <w:r w:rsidRPr="00A25A25">
              <w:rPr>
                <w:rFonts w:ascii="Times New Roman" w:hAnsi="Times New Roman" w:cs="Times New Roman"/>
                <w:sz w:val="24"/>
                <w:szCs w:val="24"/>
              </w:rPr>
              <w:t>the purchase or lease of electric vehicles does not need to pay value-added tax, while the tax rate of fuel vehicles is 25%</w:t>
            </w:r>
          </w:p>
        </w:tc>
      </w:tr>
      <w:tr w:rsidR="00BC03A0" w:rsidRPr="00341AB1" w14:paraId="20CCE881" w14:textId="77777777" w:rsidTr="00A25A25">
        <w:trPr>
          <w:trHeight w:val="520"/>
        </w:trPr>
        <w:tc>
          <w:tcPr>
            <w:tcW w:w="1413" w:type="dxa"/>
            <w:vMerge/>
          </w:tcPr>
          <w:p w14:paraId="04FA0BEE" w14:textId="77777777" w:rsidR="00BC03A0" w:rsidRPr="00341AB1" w:rsidRDefault="00BC03A0" w:rsidP="00D55895">
            <w:pPr>
              <w:spacing w:line="480" w:lineRule="auto"/>
              <w:rPr>
                <w:rFonts w:ascii="Times New Roman" w:hAnsi="Times New Roman" w:cs="Times New Roman"/>
                <w:sz w:val="24"/>
                <w:szCs w:val="24"/>
              </w:rPr>
            </w:pPr>
          </w:p>
        </w:tc>
        <w:tc>
          <w:tcPr>
            <w:tcW w:w="1473" w:type="dxa"/>
          </w:tcPr>
          <w:p w14:paraId="07A8603D" w14:textId="19386A83" w:rsidR="00BC03A0" w:rsidRPr="00341AB1" w:rsidRDefault="00BC03A0" w:rsidP="00D55895">
            <w:pPr>
              <w:spacing w:line="480" w:lineRule="auto"/>
              <w:rPr>
                <w:rFonts w:ascii="Times New Roman" w:hAnsi="Times New Roman" w:cs="Times New Roman"/>
                <w:sz w:val="24"/>
                <w:szCs w:val="24"/>
              </w:rPr>
            </w:pPr>
            <w:r>
              <w:rPr>
                <w:rFonts w:ascii="Times New Roman" w:hAnsi="Times New Roman" w:cs="Times New Roman" w:hint="eastAsia"/>
                <w:sz w:val="24"/>
                <w:szCs w:val="24"/>
              </w:rPr>
              <w:t>s</w:t>
            </w:r>
            <w:r>
              <w:rPr>
                <w:rFonts w:ascii="Times New Roman" w:hAnsi="Times New Roman" w:cs="Times New Roman"/>
                <w:sz w:val="24"/>
                <w:szCs w:val="24"/>
              </w:rPr>
              <w:t>ubsidy</w:t>
            </w:r>
          </w:p>
        </w:tc>
        <w:tc>
          <w:tcPr>
            <w:tcW w:w="5410" w:type="dxa"/>
          </w:tcPr>
          <w:p w14:paraId="6180AF2B" w14:textId="1EE914B9" w:rsidR="00BC03A0" w:rsidRPr="00341AB1" w:rsidRDefault="00A25A25" w:rsidP="00D55895">
            <w:pPr>
              <w:spacing w:line="480" w:lineRule="auto"/>
              <w:rPr>
                <w:rFonts w:ascii="Times New Roman" w:hAnsi="Times New Roman" w:cs="Times New Roman"/>
                <w:sz w:val="24"/>
                <w:szCs w:val="24"/>
              </w:rPr>
            </w:pPr>
            <w:r w:rsidRPr="00A25A25">
              <w:rPr>
                <w:rFonts w:ascii="Times New Roman" w:hAnsi="Times New Roman" w:cs="Times New Roman"/>
                <w:sz w:val="24"/>
                <w:szCs w:val="24"/>
              </w:rPr>
              <w:t>the road and bridge fees of electric vehicles are set by local governments, but the road and bridge fees of electric vehicles shall not be higher than 50% of fuel vehicles; parking fees shall not be higher than 50%</w:t>
            </w:r>
          </w:p>
        </w:tc>
      </w:tr>
      <w:tr w:rsidR="00B577B6" w:rsidRPr="00341AB1" w14:paraId="4A707935" w14:textId="77777777" w:rsidTr="00A25A25">
        <w:tc>
          <w:tcPr>
            <w:tcW w:w="1413" w:type="dxa"/>
          </w:tcPr>
          <w:p w14:paraId="332F38D2" w14:textId="06FAF3E4" w:rsidR="00B577B6" w:rsidRPr="00341AB1" w:rsidRDefault="00B577B6" w:rsidP="00D55895">
            <w:pPr>
              <w:spacing w:line="480" w:lineRule="auto"/>
              <w:rPr>
                <w:rFonts w:ascii="Times New Roman" w:hAnsi="Times New Roman" w:cs="Times New Roman"/>
                <w:sz w:val="24"/>
                <w:szCs w:val="24"/>
              </w:rPr>
            </w:pPr>
            <w:r w:rsidRPr="00341AB1">
              <w:rPr>
                <w:rFonts w:ascii="Times New Roman" w:hAnsi="Times New Roman" w:cs="Times New Roman"/>
                <w:sz w:val="24"/>
                <w:szCs w:val="24"/>
              </w:rPr>
              <w:lastRenderedPageBreak/>
              <w:t>German</w:t>
            </w:r>
          </w:p>
        </w:tc>
        <w:tc>
          <w:tcPr>
            <w:tcW w:w="1473" w:type="dxa"/>
          </w:tcPr>
          <w:p w14:paraId="35A391DA" w14:textId="22AAB37F" w:rsidR="00B577B6" w:rsidRPr="00341AB1" w:rsidRDefault="00B577B6" w:rsidP="00D55895">
            <w:pPr>
              <w:spacing w:line="480" w:lineRule="auto"/>
              <w:rPr>
                <w:rFonts w:ascii="Times New Roman" w:hAnsi="Times New Roman" w:cs="Times New Roman"/>
                <w:sz w:val="24"/>
                <w:szCs w:val="24"/>
              </w:rPr>
            </w:pPr>
            <w:r w:rsidRPr="00341AB1">
              <w:rPr>
                <w:rFonts w:ascii="Times New Roman" w:hAnsi="Times New Roman" w:cs="Times New Roman"/>
                <w:sz w:val="24"/>
                <w:szCs w:val="24"/>
              </w:rPr>
              <w:t>Subsidy</w:t>
            </w:r>
          </w:p>
        </w:tc>
        <w:tc>
          <w:tcPr>
            <w:tcW w:w="5410" w:type="dxa"/>
          </w:tcPr>
          <w:p w14:paraId="5F1F2F8F" w14:textId="032CDF78" w:rsidR="00B577B6" w:rsidRPr="00341AB1" w:rsidRDefault="00B577B6" w:rsidP="00D55895">
            <w:pPr>
              <w:spacing w:line="480" w:lineRule="auto"/>
              <w:rPr>
                <w:rFonts w:ascii="Times New Roman" w:hAnsi="Times New Roman" w:cs="Times New Roman"/>
                <w:sz w:val="24"/>
                <w:szCs w:val="24"/>
              </w:rPr>
            </w:pPr>
            <w:r w:rsidRPr="00341AB1">
              <w:rPr>
                <w:rFonts w:ascii="Times New Roman" w:hAnsi="Times New Roman" w:cs="Times New Roman"/>
                <w:sz w:val="24"/>
                <w:szCs w:val="24"/>
              </w:rPr>
              <w:t xml:space="preserve">The maximum subsidy for </w:t>
            </w:r>
            <w:r w:rsidR="00A25A25">
              <w:rPr>
                <w:rFonts w:ascii="Times New Roman" w:hAnsi="Times New Roman" w:cs="Times New Roman"/>
                <w:sz w:val="24"/>
                <w:szCs w:val="24"/>
              </w:rPr>
              <w:t>EV is 9000 euros</w:t>
            </w:r>
          </w:p>
        </w:tc>
      </w:tr>
      <w:tr w:rsidR="00B577B6" w:rsidRPr="00341AB1" w14:paraId="3DAAAF72" w14:textId="77777777" w:rsidTr="00A25A25">
        <w:tc>
          <w:tcPr>
            <w:tcW w:w="1413" w:type="dxa"/>
          </w:tcPr>
          <w:p w14:paraId="6B16557D" w14:textId="39F9C368" w:rsidR="00B577B6" w:rsidRPr="00341AB1" w:rsidRDefault="00B577B6" w:rsidP="00D55895">
            <w:pPr>
              <w:spacing w:line="480" w:lineRule="auto"/>
              <w:rPr>
                <w:rFonts w:ascii="Times New Roman" w:hAnsi="Times New Roman" w:cs="Times New Roman"/>
                <w:sz w:val="24"/>
                <w:szCs w:val="24"/>
              </w:rPr>
            </w:pPr>
            <w:r w:rsidRPr="00341AB1">
              <w:rPr>
                <w:rFonts w:ascii="Times New Roman" w:hAnsi="Times New Roman" w:cs="Times New Roman"/>
                <w:sz w:val="24"/>
                <w:szCs w:val="24"/>
              </w:rPr>
              <w:t>UK</w:t>
            </w:r>
          </w:p>
        </w:tc>
        <w:tc>
          <w:tcPr>
            <w:tcW w:w="1473" w:type="dxa"/>
          </w:tcPr>
          <w:p w14:paraId="52DA7B92" w14:textId="50283D4A" w:rsidR="00B577B6" w:rsidRPr="00341AB1" w:rsidRDefault="00B577B6" w:rsidP="00D55895">
            <w:pPr>
              <w:spacing w:line="480" w:lineRule="auto"/>
              <w:rPr>
                <w:rFonts w:ascii="Times New Roman" w:hAnsi="Times New Roman" w:cs="Times New Roman"/>
                <w:sz w:val="24"/>
                <w:szCs w:val="24"/>
              </w:rPr>
            </w:pPr>
            <w:r w:rsidRPr="00341AB1">
              <w:rPr>
                <w:rFonts w:ascii="Times New Roman" w:hAnsi="Times New Roman" w:cs="Times New Roman"/>
                <w:sz w:val="24"/>
                <w:szCs w:val="24"/>
              </w:rPr>
              <w:t>Subsidy</w:t>
            </w:r>
          </w:p>
        </w:tc>
        <w:tc>
          <w:tcPr>
            <w:tcW w:w="5410" w:type="dxa"/>
          </w:tcPr>
          <w:p w14:paraId="22C36948" w14:textId="153676C9" w:rsidR="00B577B6" w:rsidRPr="00341AB1" w:rsidRDefault="00B577B6" w:rsidP="00D55895">
            <w:pPr>
              <w:spacing w:line="480" w:lineRule="auto"/>
              <w:rPr>
                <w:rFonts w:ascii="Times New Roman" w:hAnsi="Times New Roman" w:cs="Times New Roman"/>
                <w:sz w:val="24"/>
                <w:szCs w:val="24"/>
              </w:rPr>
            </w:pPr>
            <w:r w:rsidRPr="00341AB1">
              <w:rPr>
                <w:rFonts w:ascii="Times New Roman" w:hAnsi="Times New Roman" w:cs="Times New Roman"/>
                <w:sz w:val="24"/>
                <w:szCs w:val="24"/>
              </w:rPr>
              <w:t>the subsidy is 35% of the vehicle price</w:t>
            </w:r>
            <w:r w:rsidR="00A25A25">
              <w:rPr>
                <w:rFonts w:ascii="Times New Roman" w:hAnsi="Times New Roman" w:cs="Times New Roman"/>
                <w:sz w:val="24"/>
                <w:szCs w:val="24"/>
              </w:rPr>
              <w:t xml:space="preserve"> for BEV</w:t>
            </w:r>
            <w:r w:rsidRPr="00341AB1">
              <w:rPr>
                <w:rFonts w:ascii="Times New Roman" w:hAnsi="Times New Roman" w:cs="Times New Roman"/>
                <w:sz w:val="24"/>
                <w:szCs w:val="24"/>
              </w:rPr>
              <w:t>,</w:t>
            </w:r>
            <w:r w:rsidR="00A25A25">
              <w:rPr>
                <w:rFonts w:ascii="Times New Roman" w:hAnsi="Times New Roman" w:cs="Times New Roman"/>
                <w:sz w:val="24"/>
                <w:szCs w:val="24"/>
              </w:rPr>
              <w:t xml:space="preserve"> and no</w:t>
            </w:r>
            <w:r w:rsidRPr="00341AB1">
              <w:rPr>
                <w:rFonts w:ascii="Times New Roman" w:hAnsi="Times New Roman" w:cs="Times New Roman"/>
                <w:sz w:val="24"/>
                <w:szCs w:val="24"/>
              </w:rPr>
              <w:t xml:space="preserve"> more than 3500 pounds; </w:t>
            </w:r>
          </w:p>
        </w:tc>
      </w:tr>
      <w:tr w:rsidR="00B577B6" w:rsidRPr="00341AB1" w14:paraId="5C67B63D" w14:textId="77777777" w:rsidTr="00A25A25">
        <w:tc>
          <w:tcPr>
            <w:tcW w:w="1413" w:type="dxa"/>
          </w:tcPr>
          <w:p w14:paraId="7E0B3DB9" w14:textId="08FF042B" w:rsidR="00B577B6" w:rsidRPr="00341AB1" w:rsidRDefault="00B577B6" w:rsidP="00D55895">
            <w:pPr>
              <w:spacing w:line="480" w:lineRule="auto"/>
              <w:rPr>
                <w:rFonts w:ascii="Times New Roman" w:hAnsi="Times New Roman" w:cs="Times New Roman"/>
                <w:sz w:val="24"/>
                <w:szCs w:val="24"/>
              </w:rPr>
            </w:pPr>
            <w:r w:rsidRPr="00341AB1">
              <w:rPr>
                <w:rFonts w:ascii="Times New Roman" w:hAnsi="Times New Roman" w:cs="Times New Roman"/>
                <w:sz w:val="24"/>
                <w:szCs w:val="24"/>
              </w:rPr>
              <w:t>France</w:t>
            </w:r>
          </w:p>
        </w:tc>
        <w:tc>
          <w:tcPr>
            <w:tcW w:w="1473" w:type="dxa"/>
          </w:tcPr>
          <w:p w14:paraId="104BD1EE" w14:textId="15B487F2" w:rsidR="00B577B6" w:rsidRPr="00341AB1" w:rsidRDefault="00B577B6" w:rsidP="00D55895">
            <w:pPr>
              <w:spacing w:line="480" w:lineRule="auto"/>
              <w:rPr>
                <w:rFonts w:ascii="Times New Roman" w:hAnsi="Times New Roman" w:cs="Times New Roman"/>
                <w:sz w:val="24"/>
                <w:szCs w:val="24"/>
              </w:rPr>
            </w:pPr>
            <w:r w:rsidRPr="00341AB1">
              <w:rPr>
                <w:rFonts w:ascii="Times New Roman" w:hAnsi="Times New Roman" w:cs="Times New Roman"/>
                <w:sz w:val="24"/>
                <w:szCs w:val="24"/>
              </w:rPr>
              <w:t>Subsidy</w:t>
            </w:r>
          </w:p>
        </w:tc>
        <w:tc>
          <w:tcPr>
            <w:tcW w:w="5410" w:type="dxa"/>
          </w:tcPr>
          <w:p w14:paraId="47C14458" w14:textId="397B0CAD" w:rsidR="00B577B6" w:rsidRPr="00341AB1" w:rsidRDefault="00B577B6" w:rsidP="00D55895">
            <w:pPr>
              <w:spacing w:line="480" w:lineRule="auto"/>
              <w:rPr>
                <w:rFonts w:ascii="Times New Roman" w:hAnsi="Times New Roman" w:cs="Times New Roman"/>
                <w:sz w:val="24"/>
                <w:szCs w:val="24"/>
              </w:rPr>
            </w:pPr>
            <w:r w:rsidRPr="00341AB1">
              <w:rPr>
                <w:rFonts w:ascii="Times New Roman" w:hAnsi="Times New Roman" w:cs="Times New Roman"/>
                <w:sz w:val="24"/>
                <w:szCs w:val="24"/>
              </w:rPr>
              <w:t>The subsidy raised from 6000 to 7000 euro</w:t>
            </w:r>
            <w:r w:rsidR="00A25A25">
              <w:rPr>
                <w:rFonts w:ascii="Times New Roman" w:hAnsi="Times New Roman" w:cs="Times New Roman"/>
                <w:sz w:val="24"/>
                <w:szCs w:val="24"/>
              </w:rPr>
              <w:t xml:space="preserve"> for EV</w:t>
            </w:r>
          </w:p>
        </w:tc>
      </w:tr>
      <w:tr w:rsidR="00B577B6" w:rsidRPr="00341AB1" w14:paraId="6B067771" w14:textId="77777777" w:rsidTr="00A25A25">
        <w:tc>
          <w:tcPr>
            <w:tcW w:w="1413" w:type="dxa"/>
          </w:tcPr>
          <w:p w14:paraId="3BCBBB13" w14:textId="0852B9C4" w:rsidR="00B577B6" w:rsidRPr="00341AB1" w:rsidRDefault="00B577B6" w:rsidP="00D55895">
            <w:pPr>
              <w:spacing w:line="480" w:lineRule="auto"/>
              <w:rPr>
                <w:rFonts w:ascii="Times New Roman" w:hAnsi="Times New Roman" w:cs="Times New Roman"/>
                <w:sz w:val="24"/>
                <w:szCs w:val="24"/>
              </w:rPr>
            </w:pPr>
            <w:r w:rsidRPr="00341AB1">
              <w:rPr>
                <w:rFonts w:ascii="Times New Roman" w:hAnsi="Times New Roman" w:cs="Times New Roman"/>
                <w:sz w:val="24"/>
                <w:szCs w:val="24"/>
              </w:rPr>
              <w:t>Netherlands</w:t>
            </w:r>
          </w:p>
        </w:tc>
        <w:tc>
          <w:tcPr>
            <w:tcW w:w="1473" w:type="dxa"/>
          </w:tcPr>
          <w:p w14:paraId="11D4A438" w14:textId="2D0A6A33" w:rsidR="00B577B6" w:rsidRPr="00341AB1" w:rsidRDefault="00B577B6" w:rsidP="00D55895">
            <w:pPr>
              <w:spacing w:line="480" w:lineRule="auto"/>
              <w:rPr>
                <w:rFonts w:ascii="Times New Roman" w:hAnsi="Times New Roman" w:cs="Times New Roman"/>
                <w:sz w:val="24"/>
                <w:szCs w:val="24"/>
              </w:rPr>
            </w:pPr>
            <w:r w:rsidRPr="00341AB1">
              <w:rPr>
                <w:rFonts w:ascii="Times New Roman" w:hAnsi="Times New Roman" w:cs="Times New Roman"/>
                <w:sz w:val="24"/>
                <w:szCs w:val="24"/>
              </w:rPr>
              <w:t>Subsidy</w:t>
            </w:r>
          </w:p>
        </w:tc>
        <w:tc>
          <w:tcPr>
            <w:tcW w:w="5410" w:type="dxa"/>
          </w:tcPr>
          <w:p w14:paraId="25ACA36E" w14:textId="2B8B9E7C" w:rsidR="00B577B6" w:rsidRPr="00341AB1" w:rsidRDefault="00B577B6" w:rsidP="00D55895">
            <w:pPr>
              <w:spacing w:line="480" w:lineRule="auto"/>
              <w:rPr>
                <w:rFonts w:ascii="Times New Roman" w:hAnsi="Times New Roman" w:cs="Times New Roman"/>
                <w:sz w:val="24"/>
                <w:szCs w:val="24"/>
              </w:rPr>
            </w:pPr>
            <w:r w:rsidRPr="00341AB1">
              <w:rPr>
                <w:rFonts w:ascii="Times New Roman" w:hAnsi="Times New Roman" w:cs="Times New Roman"/>
                <w:sz w:val="24"/>
                <w:szCs w:val="24"/>
              </w:rPr>
              <w:t>the subsidy is 4000 euro</w:t>
            </w:r>
            <w:r w:rsidR="00A25A25">
              <w:rPr>
                <w:rFonts w:ascii="Times New Roman" w:hAnsi="Times New Roman" w:cs="Times New Roman"/>
                <w:sz w:val="24"/>
                <w:szCs w:val="24"/>
              </w:rPr>
              <w:t xml:space="preserve"> for EV</w:t>
            </w:r>
          </w:p>
        </w:tc>
      </w:tr>
      <w:tr w:rsidR="00EC0E4D" w:rsidRPr="00341AB1" w14:paraId="55828EC7" w14:textId="77777777" w:rsidTr="00A25A25">
        <w:tc>
          <w:tcPr>
            <w:tcW w:w="1413" w:type="dxa"/>
          </w:tcPr>
          <w:p w14:paraId="48A4A558" w14:textId="2A8B71D6" w:rsidR="00EC0E4D" w:rsidRPr="00341AB1" w:rsidRDefault="00EC0E4D" w:rsidP="00D55895">
            <w:pPr>
              <w:spacing w:line="480" w:lineRule="auto"/>
              <w:rPr>
                <w:rFonts w:ascii="Times New Roman" w:hAnsi="Times New Roman" w:cs="Times New Roman"/>
                <w:sz w:val="24"/>
                <w:szCs w:val="24"/>
              </w:rPr>
            </w:pPr>
            <w:r w:rsidRPr="00341AB1">
              <w:rPr>
                <w:rFonts w:ascii="Times New Roman" w:hAnsi="Times New Roman" w:cs="Times New Roman"/>
                <w:sz w:val="24"/>
                <w:szCs w:val="24"/>
              </w:rPr>
              <w:t>Italy</w:t>
            </w:r>
          </w:p>
        </w:tc>
        <w:tc>
          <w:tcPr>
            <w:tcW w:w="1473" w:type="dxa"/>
          </w:tcPr>
          <w:p w14:paraId="6F6802D3" w14:textId="26EDF522" w:rsidR="00EC0E4D" w:rsidRPr="00341AB1" w:rsidRDefault="00EC0E4D" w:rsidP="00D55895">
            <w:pPr>
              <w:spacing w:line="480" w:lineRule="auto"/>
              <w:rPr>
                <w:rFonts w:ascii="Times New Roman" w:hAnsi="Times New Roman" w:cs="Times New Roman"/>
                <w:sz w:val="24"/>
                <w:szCs w:val="24"/>
              </w:rPr>
            </w:pPr>
            <w:r w:rsidRPr="00341AB1">
              <w:rPr>
                <w:rFonts w:ascii="Times New Roman" w:hAnsi="Times New Roman" w:cs="Times New Roman"/>
                <w:sz w:val="24"/>
                <w:szCs w:val="24"/>
              </w:rPr>
              <w:t>Subsidy</w:t>
            </w:r>
          </w:p>
        </w:tc>
        <w:tc>
          <w:tcPr>
            <w:tcW w:w="5410" w:type="dxa"/>
          </w:tcPr>
          <w:p w14:paraId="04413B0A" w14:textId="2B6E218B" w:rsidR="00EC0E4D" w:rsidRPr="00341AB1" w:rsidRDefault="00EC0E4D" w:rsidP="00D55895">
            <w:pPr>
              <w:spacing w:line="480" w:lineRule="auto"/>
              <w:rPr>
                <w:rFonts w:ascii="Times New Roman" w:hAnsi="Times New Roman" w:cs="Times New Roman"/>
                <w:sz w:val="24"/>
                <w:szCs w:val="24"/>
              </w:rPr>
            </w:pPr>
            <w:r w:rsidRPr="00341AB1">
              <w:rPr>
                <w:rFonts w:ascii="Times New Roman" w:hAnsi="Times New Roman" w:cs="Times New Roman"/>
                <w:sz w:val="24"/>
                <w:szCs w:val="24"/>
              </w:rPr>
              <w:t>The maximum subsidy for new energy vehicles is 4000 euro</w:t>
            </w:r>
          </w:p>
        </w:tc>
      </w:tr>
      <w:tr w:rsidR="00EC0E4D" w:rsidRPr="00341AB1" w14:paraId="00FC6691" w14:textId="77777777" w:rsidTr="00A25A25">
        <w:tc>
          <w:tcPr>
            <w:tcW w:w="1413" w:type="dxa"/>
          </w:tcPr>
          <w:p w14:paraId="2F77D2EB" w14:textId="3202287A" w:rsidR="00EC0E4D" w:rsidRPr="00341AB1" w:rsidRDefault="00EC0E4D" w:rsidP="00D55895">
            <w:pPr>
              <w:spacing w:line="480" w:lineRule="auto"/>
              <w:rPr>
                <w:rFonts w:ascii="Times New Roman" w:hAnsi="Times New Roman" w:cs="Times New Roman"/>
                <w:sz w:val="24"/>
                <w:szCs w:val="24"/>
              </w:rPr>
            </w:pPr>
            <w:r w:rsidRPr="00341AB1">
              <w:rPr>
                <w:rFonts w:ascii="Times New Roman" w:hAnsi="Times New Roman" w:cs="Times New Roman"/>
                <w:sz w:val="24"/>
                <w:szCs w:val="24"/>
              </w:rPr>
              <w:t>Sweden</w:t>
            </w:r>
          </w:p>
        </w:tc>
        <w:tc>
          <w:tcPr>
            <w:tcW w:w="1473" w:type="dxa"/>
          </w:tcPr>
          <w:p w14:paraId="22E3500C" w14:textId="419930BC" w:rsidR="00EC0E4D" w:rsidRPr="00341AB1" w:rsidRDefault="00EC0E4D" w:rsidP="00D55895">
            <w:pPr>
              <w:spacing w:line="480" w:lineRule="auto"/>
              <w:rPr>
                <w:rFonts w:ascii="Times New Roman" w:hAnsi="Times New Roman" w:cs="Times New Roman"/>
                <w:sz w:val="24"/>
                <w:szCs w:val="24"/>
              </w:rPr>
            </w:pPr>
            <w:r w:rsidRPr="00341AB1">
              <w:rPr>
                <w:rFonts w:ascii="Times New Roman" w:hAnsi="Times New Roman" w:cs="Times New Roman"/>
                <w:sz w:val="24"/>
                <w:szCs w:val="24"/>
              </w:rPr>
              <w:t>Subsidy</w:t>
            </w:r>
          </w:p>
        </w:tc>
        <w:tc>
          <w:tcPr>
            <w:tcW w:w="5410" w:type="dxa"/>
          </w:tcPr>
          <w:p w14:paraId="0582AB90" w14:textId="217AA7AC" w:rsidR="00EC0E4D" w:rsidRPr="00341AB1" w:rsidRDefault="00EC0E4D" w:rsidP="00D55895">
            <w:pPr>
              <w:spacing w:line="480" w:lineRule="auto"/>
              <w:rPr>
                <w:rFonts w:ascii="Times New Roman" w:hAnsi="Times New Roman" w:cs="Times New Roman"/>
                <w:sz w:val="24"/>
                <w:szCs w:val="24"/>
              </w:rPr>
            </w:pPr>
            <w:r w:rsidRPr="00341AB1">
              <w:rPr>
                <w:rFonts w:ascii="Times New Roman" w:hAnsi="Times New Roman" w:cs="Times New Roman"/>
                <w:sz w:val="24"/>
                <w:szCs w:val="24"/>
              </w:rPr>
              <w:t>The maximum cash subsidy is 5460 euro</w:t>
            </w:r>
          </w:p>
        </w:tc>
      </w:tr>
    </w:tbl>
    <w:p w14:paraId="657FC408" w14:textId="5942A315" w:rsidR="00A1716F" w:rsidRPr="00341AB1" w:rsidRDefault="00A1716F" w:rsidP="00D55895">
      <w:pPr>
        <w:spacing w:line="480" w:lineRule="auto"/>
        <w:rPr>
          <w:rFonts w:ascii="Times New Roman" w:hAnsi="Times New Roman" w:cs="Times New Roman"/>
          <w:sz w:val="24"/>
          <w:szCs w:val="24"/>
        </w:rPr>
      </w:pPr>
      <w:r w:rsidRPr="00341AB1">
        <w:rPr>
          <w:rFonts w:ascii="Times New Roman" w:hAnsi="Times New Roman" w:cs="Times New Roman"/>
          <w:sz w:val="24"/>
          <w:szCs w:val="24"/>
        </w:rPr>
        <w:t>(2) Economic environment analysis</w:t>
      </w:r>
    </w:p>
    <w:p w14:paraId="40FA4220" w14:textId="2AE5C479" w:rsidR="003D2F30" w:rsidRDefault="003D2F30" w:rsidP="00264398">
      <w:pPr>
        <w:spacing w:line="480" w:lineRule="auto"/>
        <w:ind w:firstLineChars="200" w:firstLine="480"/>
        <w:rPr>
          <w:rFonts w:ascii="Times New Roman" w:hAnsi="Times New Roman" w:cs="Times New Roman"/>
          <w:sz w:val="24"/>
          <w:szCs w:val="24"/>
        </w:rPr>
      </w:pPr>
      <w:r w:rsidRPr="003D2F30">
        <w:rPr>
          <w:rFonts w:ascii="Times New Roman" w:hAnsi="Times New Roman" w:cs="Times New Roman"/>
          <w:sz w:val="24"/>
          <w:szCs w:val="24"/>
        </w:rPr>
        <w:t>Based on</w:t>
      </w:r>
      <w:r>
        <w:rPr>
          <w:rFonts w:ascii="Times New Roman" w:hAnsi="Times New Roman" w:cs="Times New Roman"/>
          <w:i/>
          <w:iCs/>
          <w:sz w:val="24"/>
          <w:szCs w:val="24"/>
        </w:rPr>
        <w:t xml:space="preserve"> </w:t>
      </w:r>
      <w:r w:rsidRPr="003D2F30">
        <w:rPr>
          <w:rFonts w:ascii="Times New Roman" w:hAnsi="Times New Roman" w:cs="Times New Roman"/>
          <w:i/>
          <w:iCs/>
          <w:sz w:val="24"/>
          <w:szCs w:val="24"/>
        </w:rPr>
        <w:t>World economic outlook report</w:t>
      </w:r>
      <w:r>
        <w:rPr>
          <w:rFonts w:ascii="Times New Roman" w:hAnsi="Times New Roman" w:cs="Times New Roman"/>
          <w:sz w:val="24"/>
          <w:szCs w:val="24"/>
        </w:rPr>
        <w:t xml:space="preserve">, the </w:t>
      </w:r>
      <w:r>
        <w:rPr>
          <w:rFonts w:ascii="Times New Roman" w:hAnsi="Times New Roman" w:cs="Times New Roman" w:hint="eastAsia"/>
          <w:sz w:val="24"/>
          <w:szCs w:val="24"/>
        </w:rPr>
        <w:t>di</w:t>
      </w:r>
      <w:r>
        <w:rPr>
          <w:rFonts w:ascii="Times New Roman" w:hAnsi="Times New Roman" w:cs="Times New Roman"/>
          <w:sz w:val="24"/>
          <w:szCs w:val="24"/>
        </w:rPr>
        <w:t xml:space="preserve">sease effects the global economy seriously. The coviod-19 is far from over, and the global economic will continue to suffer from it in 2020. However, the decline will be ease as the vaccine’ progress. The global economic situation in the second and third quarters was slightly better than expected. </w:t>
      </w:r>
      <w:r w:rsidRPr="003D2F30">
        <w:rPr>
          <w:rFonts w:ascii="Times New Roman" w:hAnsi="Times New Roman" w:cs="Times New Roman"/>
          <w:sz w:val="24"/>
          <w:szCs w:val="24"/>
        </w:rPr>
        <w:t>In particular, the report points out that China's economic recovery is stronger than expected. There are also signs of a stronger global recovery in the third quarter, with the IMF slightly raising its full year forecast and predicting that the global economy is expected to grow by 5.2% in 2021.</w:t>
      </w:r>
      <w:r>
        <w:rPr>
          <w:rFonts w:ascii="Times New Roman" w:hAnsi="Times New Roman" w:cs="Times New Roman"/>
          <w:sz w:val="24"/>
          <w:szCs w:val="24"/>
        </w:rPr>
        <w:t xml:space="preserve"> </w:t>
      </w:r>
      <w:r w:rsidRPr="003D2F30">
        <w:rPr>
          <w:rFonts w:ascii="Times New Roman" w:hAnsi="Times New Roman" w:cs="Times New Roman"/>
          <w:sz w:val="24"/>
          <w:szCs w:val="24"/>
        </w:rPr>
        <w:t>Specifically, the IMF forecasts that developed economies will decline by 5.8% this year, with the U.S. economy declining by 4.3%, the euro zone economy by 8.3%, and the UK economy by 9.8%. Emerging markets and developing economies will decline by 3.3%, with India's economy shrinking by 10.3%.</w:t>
      </w:r>
      <w:r w:rsidRPr="003D2F30">
        <w:t xml:space="preserve"> </w:t>
      </w:r>
      <w:r>
        <w:rPr>
          <w:rFonts w:ascii="Times New Roman" w:hAnsi="Times New Roman" w:cs="Times New Roman"/>
          <w:sz w:val="24"/>
          <w:szCs w:val="24"/>
        </w:rPr>
        <w:t>The</w:t>
      </w:r>
      <w:r w:rsidRPr="003D2F30">
        <w:rPr>
          <w:rFonts w:ascii="Times New Roman" w:hAnsi="Times New Roman" w:cs="Times New Roman"/>
          <w:sz w:val="24"/>
          <w:szCs w:val="24"/>
        </w:rPr>
        <w:t xml:space="preserve"> global economy is recovering from the crisis, and the future global economy will face a long, uneven and uncertain hard climb. The latest Brookings </w:t>
      </w:r>
      <w:r w:rsidRPr="003D2F30">
        <w:rPr>
          <w:rFonts w:ascii="Times New Roman" w:hAnsi="Times New Roman" w:cs="Times New Roman"/>
          <w:sz w:val="24"/>
          <w:szCs w:val="24"/>
        </w:rPr>
        <w:lastRenderedPageBreak/>
        <w:t>Financial Times tracking index also shows that the global economy has only achieved a fragile recovery from the trough affected by the epidemic, but the growth of major global economies is unbalanced, and many emerging economies are still facing serious difficulties, highlighting the unstable recovery prospects.</w:t>
      </w:r>
    </w:p>
    <w:p w14:paraId="5F9D030B" w14:textId="1CD1E403" w:rsidR="00A1716F" w:rsidRPr="00341AB1" w:rsidRDefault="00A1716F" w:rsidP="00D55895">
      <w:pPr>
        <w:spacing w:line="480" w:lineRule="auto"/>
        <w:rPr>
          <w:rFonts w:ascii="Times New Roman" w:hAnsi="Times New Roman" w:cs="Times New Roman"/>
          <w:sz w:val="24"/>
          <w:szCs w:val="24"/>
        </w:rPr>
      </w:pPr>
      <w:r w:rsidRPr="00341AB1">
        <w:rPr>
          <w:rFonts w:ascii="Times New Roman" w:hAnsi="Times New Roman" w:cs="Times New Roman"/>
          <w:sz w:val="24"/>
          <w:szCs w:val="24"/>
        </w:rPr>
        <w:t xml:space="preserve">(3) </w:t>
      </w:r>
      <w:r w:rsidR="00700CBB">
        <w:rPr>
          <w:rFonts w:ascii="Times New Roman" w:hAnsi="Times New Roman" w:cs="Times New Roman"/>
          <w:sz w:val="24"/>
          <w:szCs w:val="24"/>
        </w:rPr>
        <w:t>S</w:t>
      </w:r>
      <w:r w:rsidRPr="00341AB1">
        <w:rPr>
          <w:rFonts w:ascii="Times New Roman" w:hAnsi="Times New Roman" w:cs="Times New Roman"/>
          <w:sz w:val="24"/>
          <w:szCs w:val="24"/>
        </w:rPr>
        <w:t xml:space="preserve">ocial </w:t>
      </w:r>
      <w:r w:rsidR="00700CBB">
        <w:rPr>
          <w:rFonts w:ascii="Times New Roman" w:hAnsi="Times New Roman" w:cs="Times New Roman"/>
          <w:sz w:val="24"/>
          <w:szCs w:val="24"/>
        </w:rPr>
        <w:t>E</w:t>
      </w:r>
      <w:r w:rsidRPr="00341AB1">
        <w:rPr>
          <w:rFonts w:ascii="Times New Roman" w:hAnsi="Times New Roman" w:cs="Times New Roman"/>
          <w:sz w:val="24"/>
          <w:szCs w:val="24"/>
        </w:rPr>
        <w:t>nvironment</w:t>
      </w:r>
      <w:r w:rsidR="00700CBB">
        <w:rPr>
          <w:rFonts w:ascii="Times New Roman" w:hAnsi="Times New Roman" w:cs="Times New Roman"/>
          <w:sz w:val="24"/>
          <w:szCs w:val="24"/>
        </w:rPr>
        <w:t xml:space="preserve"> analysis</w:t>
      </w:r>
    </w:p>
    <w:p w14:paraId="57C303F7" w14:textId="208226CF" w:rsidR="00FC1DB3" w:rsidRDefault="00FC1DB3" w:rsidP="00FC1DB3">
      <w:pPr>
        <w:spacing w:line="480" w:lineRule="auto"/>
        <w:ind w:firstLineChars="200" w:firstLine="480"/>
        <w:rPr>
          <w:rFonts w:ascii="Times New Roman" w:hAnsi="Times New Roman" w:cs="Times New Roman"/>
          <w:sz w:val="24"/>
          <w:szCs w:val="24"/>
        </w:rPr>
      </w:pPr>
      <w:r w:rsidRPr="00FC1DB3">
        <w:rPr>
          <w:rFonts w:ascii="Times New Roman" w:hAnsi="Times New Roman" w:cs="Times New Roman"/>
          <w:sz w:val="24"/>
          <w:szCs w:val="24"/>
        </w:rPr>
        <w:t>On the one hand, with the improvement of people's living standards, people pay more and more attention to the environment. Air pollution, water pollution and other issues have become increasingly unacceptable. There is a growing demand for a low-carbon and environmentally friendly lifestyle. Low carbon environmental protection has become a hot topic, and has been deeply rooted in the hearts of the people, and has been recognized by people</w:t>
      </w:r>
      <w:r>
        <w:rPr>
          <w:rFonts w:ascii="Times New Roman" w:hAnsi="Times New Roman" w:cs="Times New Roman"/>
          <w:sz w:val="24"/>
          <w:szCs w:val="24"/>
        </w:rPr>
        <w:t xml:space="preserve">. </w:t>
      </w:r>
      <w:r w:rsidR="00760787">
        <w:rPr>
          <w:rFonts w:ascii="Times New Roman" w:hAnsi="Times New Roman" w:cs="Times New Roman"/>
          <w:sz w:val="24"/>
          <w:szCs w:val="24"/>
        </w:rPr>
        <w:t xml:space="preserve">Compare with </w:t>
      </w:r>
      <w:r w:rsidR="00760787" w:rsidRPr="00FC1DB3">
        <w:rPr>
          <w:rFonts w:ascii="Times New Roman" w:hAnsi="Times New Roman" w:cs="Times New Roman"/>
          <w:sz w:val="24"/>
          <w:szCs w:val="24"/>
        </w:rPr>
        <w:t>traditional vehicles,</w:t>
      </w:r>
      <w:r w:rsidR="00760787">
        <w:rPr>
          <w:rFonts w:ascii="Times New Roman" w:hAnsi="Times New Roman" w:cs="Times New Roman"/>
          <w:sz w:val="24"/>
          <w:szCs w:val="24"/>
        </w:rPr>
        <w:t xml:space="preserve"> EV has the features of </w:t>
      </w:r>
      <w:r w:rsidR="00760787" w:rsidRPr="00FC1DB3">
        <w:rPr>
          <w:rFonts w:ascii="Times New Roman" w:hAnsi="Times New Roman" w:cs="Times New Roman"/>
          <w:sz w:val="24"/>
          <w:szCs w:val="24"/>
        </w:rPr>
        <w:t>environmental protection</w:t>
      </w:r>
      <w:r w:rsidR="00760787">
        <w:rPr>
          <w:rFonts w:ascii="Times New Roman" w:hAnsi="Times New Roman" w:cs="Times New Roman"/>
          <w:sz w:val="24"/>
          <w:szCs w:val="24"/>
        </w:rPr>
        <w:t xml:space="preserve"> and zero emission, which is accepted by more and more people. </w:t>
      </w:r>
    </w:p>
    <w:p w14:paraId="6E50CC76" w14:textId="747B87E6" w:rsidR="00A1716F" w:rsidRPr="00341AB1" w:rsidRDefault="00FC1DB3" w:rsidP="00FC1DB3">
      <w:pPr>
        <w:spacing w:line="480" w:lineRule="auto"/>
        <w:ind w:firstLineChars="200" w:firstLine="480"/>
        <w:rPr>
          <w:rFonts w:ascii="Times New Roman" w:hAnsi="Times New Roman" w:cs="Times New Roman"/>
          <w:sz w:val="24"/>
          <w:szCs w:val="24"/>
        </w:rPr>
      </w:pPr>
      <w:r>
        <w:rPr>
          <w:rFonts w:ascii="Times New Roman" w:hAnsi="Times New Roman" w:cs="Times New Roman"/>
          <w:sz w:val="24"/>
          <w:szCs w:val="24"/>
        </w:rPr>
        <w:t>O</w:t>
      </w:r>
      <w:r>
        <w:rPr>
          <w:rFonts w:ascii="Times New Roman" w:hAnsi="Times New Roman" w:cs="Times New Roman" w:hint="eastAsia"/>
          <w:sz w:val="24"/>
          <w:szCs w:val="24"/>
        </w:rPr>
        <w:t>n</w:t>
      </w:r>
      <w:r>
        <w:rPr>
          <w:rFonts w:ascii="Times New Roman" w:hAnsi="Times New Roman" w:cs="Times New Roman"/>
          <w:sz w:val="24"/>
          <w:szCs w:val="24"/>
        </w:rPr>
        <w:t xml:space="preserve"> the other hand, </w:t>
      </w:r>
      <w:r w:rsidRPr="00FC1DB3">
        <w:rPr>
          <w:rFonts w:ascii="Times New Roman" w:hAnsi="Times New Roman" w:cs="Times New Roman"/>
          <w:sz w:val="24"/>
          <w:szCs w:val="24"/>
        </w:rPr>
        <w:t>the problem of population aging is becoming more and more serious, especially in some developed countries</w:t>
      </w:r>
      <w:r w:rsidR="007D78C0" w:rsidRPr="00341AB1">
        <w:rPr>
          <w:rFonts w:ascii="Times New Roman" w:hAnsi="Times New Roman" w:cs="Times New Roman"/>
          <w:sz w:val="24"/>
          <w:szCs w:val="24"/>
        </w:rPr>
        <w:t xml:space="preserve">. </w:t>
      </w:r>
      <w:r w:rsidR="00A1716F" w:rsidRPr="00341AB1">
        <w:rPr>
          <w:rFonts w:ascii="Times New Roman" w:hAnsi="Times New Roman" w:cs="Times New Roman"/>
          <w:sz w:val="24"/>
          <w:szCs w:val="24"/>
        </w:rPr>
        <w:t>It is estimated that the retired population will account for about 15% of the total population in 2026</w:t>
      </w:r>
      <w:r>
        <w:rPr>
          <w:rFonts w:ascii="Times New Roman" w:hAnsi="Times New Roman" w:cs="Times New Roman"/>
          <w:sz w:val="24"/>
          <w:szCs w:val="24"/>
        </w:rPr>
        <w:t>, based on the statistics of UN</w:t>
      </w:r>
      <w:r w:rsidR="00A1716F" w:rsidRPr="00341AB1">
        <w:rPr>
          <w:rFonts w:ascii="Times New Roman" w:hAnsi="Times New Roman" w:cs="Times New Roman"/>
          <w:sz w:val="24"/>
          <w:szCs w:val="24"/>
        </w:rPr>
        <w:t xml:space="preserve">. </w:t>
      </w:r>
      <w:proofErr w:type="spellStart"/>
      <w:r w:rsidRPr="00341AB1">
        <w:rPr>
          <w:rFonts w:ascii="Times New Roman" w:hAnsi="Times New Roman" w:cs="Times New Roman"/>
          <w:sz w:val="24"/>
          <w:szCs w:val="24"/>
        </w:rPr>
        <w:t>Guotai</w:t>
      </w:r>
      <w:proofErr w:type="spellEnd"/>
      <w:r w:rsidRPr="00341AB1">
        <w:rPr>
          <w:rFonts w:ascii="Times New Roman" w:hAnsi="Times New Roman" w:cs="Times New Roman"/>
          <w:sz w:val="24"/>
          <w:szCs w:val="24"/>
        </w:rPr>
        <w:t xml:space="preserve"> </w:t>
      </w:r>
      <w:proofErr w:type="spellStart"/>
      <w:r w:rsidRPr="00341AB1">
        <w:rPr>
          <w:rFonts w:ascii="Times New Roman" w:hAnsi="Times New Roman" w:cs="Times New Roman"/>
          <w:sz w:val="24"/>
          <w:szCs w:val="24"/>
        </w:rPr>
        <w:t>Junan</w:t>
      </w:r>
      <w:proofErr w:type="spellEnd"/>
      <w:r w:rsidRPr="00341AB1">
        <w:rPr>
          <w:rFonts w:ascii="Times New Roman" w:hAnsi="Times New Roman" w:cs="Times New Roman"/>
          <w:sz w:val="24"/>
          <w:szCs w:val="24"/>
        </w:rPr>
        <w:t xml:space="preserve"> </w:t>
      </w:r>
      <w:proofErr w:type="spellStart"/>
      <w:r w:rsidRPr="00341AB1">
        <w:rPr>
          <w:rFonts w:ascii="Times New Roman" w:hAnsi="Times New Roman" w:cs="Times New Roman"/>
          <w:sz w:val="24"/>
          <w:szCs w:val="24"/>
        </w:rPr>
        <w:t>Securitys</w:t>
      </w:r>
      <w:proofErr w:type="spellEnd"/>
      <w:r w:rsidRPr="00341AB1">
        <w:rPr>
          <w:rFonts w:ascii="Times New Roman" w:hAnsi="Times New Roman" w:cs="Times New Roman"/>
          <w:sz w:val="24"/>
          <w:szCs w:val="24"/>
        </w:rPr>
        <w:t xml:space="preserve"> (2017, quoted in UN, 2017, p.24) presented that the proportion of population over 60 years old would be 21.29%.</w:t>
      </w:r>
      <w:r>
        <w:rPr>
          <w:rFonts w:ascii="Times New Roman" w:hAnsi="Times New Roman" w:cs="Times New Roman"/>
          <w:sz w:val="24"/>
          <w:szCs w:val="24"/>
        </w:rPr>
        <w:t xml:space="preserve"> Regarding </w:t>
      </w:r>
      <w:r w:rsidR="00A1716F" w:rsidRPr="00341AB1">
        <w:rPr>
          <w:rFonts w:ascii="Times New Roman" w:hAnsi="Times New Roman" w:cs="Times New Roman"/>
          <w:sz w:val="24"/>
          <w:szCs w:val="24"/>
        </w:rPr>
        <w:t>of energy consumption</w:t>
      </w:r>
      <w:r>
        <w:rPr>
          <w:rFonts w:ascii="Times New Roman" w:hAnsi="Times New Roman" w:cs="Times New Roman"/>
          <w:sz w:val="24"/>
          <w:szCs w:val="24"/>
        </w:rPr>
        <w:t xml:space="preserve"> and </w:t>
      </w:r>
      <w:r w:rsidR="00A1716F" w:rsidRPr="00341AB1">
        <w:rPr>
          <w:rFonts w:ascii="Times New Roman" w:hAnsi="Times New Roman" w:cs="Times New Roman"/>
          <w:sz w:val="24"/>
          <w:szCs w:val="24"/>
        </w:rPr>
        <w:t xml:space="preserve">intelligent </w:t>
      </w:r>
      <w:proofErr w:type="gramStart"/>
      <w:r>
        <w:rPr>
          <w:rFonts w:ascii="Times New Roman" w:hAnsi="Times New Roman" w:cs="Times New Roman"/>
          <w:sz w:val="24"/>
          <w:szCs w:val="24"/>
        </w:rPr>
        <w:t>drive ,</w:t>
      </w:r>
      <w:proofErr w:type="gramEnd"/>
      <w:r>
        <w:rPr>
          <w:rFonts w:ascii="Times New Roman" w:hAnsi="Times New Roman" w:cs="Times New Roman"/>
          <w:sz w:val="24"/>
          <w:szCs w:val="24"/>
        </w:rPr>
        <w:t xml:space="preserve"> the EV </w:t>
      </w:r>
      <w:r w:rsidR="00A1716F" w:rsidRPr="00341AB1">
        <w:rPr>
          <w:rFonts w:ascii="Times New Roman" w:hAnsi="Times New Roman" w:cs="Times New Roman"/>
          <w:sz w:val="24"/>
          <w:szCs w:val="24"/>
        </w:rPr>
        <w:t>will be more effective than traditional vehicles.</w:t>
      </w:r>
      <w:r w:rsidR="00DB0CC0" w:rsidRPr="00341AB1">
        <w:rPr>
          <w:rFonts w:ascii="Times New Roman" w:hAnsi="Times New Roman" w:cs="Times New Roman"/>
          <w:sz w:val="24"/>
          <w:szCs w:val="24"/>
        </w:rPr>
        <w:t xml:space="preserve"> </w:t>
      </w:r>
    </w:p>
    <w:p w14:paraId="65FB3558" w14:textId="74297E56" w:rsidR="00A1716F" w:rsidRPr="00341AB1" w:rsidRDefault="005B1DCB" w:rsidP="00D55895">
      <w:pPr>
        <w:spacing w:line="480" w:lineRule="auto"/>
        <w:jc w:val="center"/>
        <w:rPr>
          <w:rFonts w:ascii="Times New Roman" w:hAnsi="Times New Roman" w:cs="Times New Roman"/>
          <w:sz w:val="24"/>
          <w:szCs w:val="24"/>
        </w:rPr>
      </w:pPr>
      <w:r w:rsidRPr="00341AB1">
        <w:rPr>
          <w:rFonts w:ascii="Times New Roman" w:hAnsi="Times New Roman" w:cs="Times New Roman"/>
          <w:noProof/>
          <w:sz w:val="24"/>
          <w:szCs w:val="24"/>
        </w:rPr>
        <w:lastRenderedPageBreak/>
        <w:drawing>
          <wp:inline distT="0" distB="0" distL="0" distR="0" wp14:anchorId="76E0A8C4" wp14:editId="64FC25F1">
            <wp:extent cx="5257800" cy="2339340"/>
            <wp:effectExtent l="0" t="0" r="0" b="3810"/>
            <wp:docPr id="8" name="图表 8">
              <a:extLst xmlns:a="http://schemas.openxmlformats.org/drawingml/2006/main">
                <a:ext uri="{FF2B5EF4-FFF2-40B4-BE49-F238E27FC236}">
                  <a16:creationId xmlns:a16="http://schemas.microsoft.com/office/drawing/2014/main" id="{47384A40-225B-4926-A225-BD7F01277F2B}"/>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8"/>
              </a:graphicData>
            </a:graphic>
          </wp:inline>
        </w:drawing>
      </w:r>
    </w:p>
    <w:p w14:paraId="4F679F40" w14:textId="14F2A07D" w:rsidR="009C037B" w:rsidRPr="00341AB1" w:rsidRDefault="00185DF6" w:rsidP="00D55895">
      <w:pPr>
        <w:spacing w:line="480" w:lineRule="auto"/>
        <w:jc w:val="center"/>
        <w:rPr>
          <w:rFonts w:ascii="Times New Roman" w:hAnsi="Times New Roman" w:cs="Times New Roman"/>
          <w:sz w:val="24"/>
          <w:szCs w:val="24"/>
        </w:rPr>
      </w:pPr>
      <w:r w:rsidRPr="00341AB1">
        <w:rPr>
          <w:rFonts w:ascii="Times New Roman" w:hAnsi="Times New Roman" w:cs="Times New Roman"/>
          <w:sz w:val="24"/>
          <w:szCs w:val="24"/>
        </w:rPr>
        <w:t>Fig</w:t>
      </w:r>
      <w:r w:rsidR="005B1DCB" w:rsidRPr="00341AB1">
        <w:rPr>
          <w:rFonts w:ascii="Times New Roman" w:hAnsi="Times New Roman" w:cs="Times New Roman"/>
          <w:sz w:val="24"/>
          <w:szCs w:val="24"/>
        </w:rPr>
        <w:t xml:space="preserve"> 2-</w:t>
      </w:r>
      <w:r w:rsidR="00FC1DB3">
        <w:rPr>
          <w:rFonts w:ascii="Times New Roman" w:hAnsi="Times New Roman" w:cs="Times New Roman"/>
          <w:sz w:val="24"/>
          <w:szCs w:val="24"/>
        </w:rPr>
        <w:t>3</w:t>
      </w:r>
      <w:r w:rsidR="005B1DCB" w:rsidRPr="00341AB1">
        <w:rPr>
          <w:rFonts w:ascii="Times New Roman" w:hAnsi="Times New Roman" w:cs="Times New Roman"/>
          <w:sz w:val="24"/>
          <w:szCs w:val="24"/>
        </w:rPr>
        <w:t xml:space="preserve"> Ageing population</w:t>
      </w:r>
    </w:p>
    <w:p w14:paraId="37E1B9D5" w14:textId="1F2FBCF8" w:rsidR="00A1716F" w:rsidRPr="00341AB1" w:rsidRDefault="00A1716F" w:rsidP="00D55895">
      <w:pPr>
        <w:spacing w:line="480" w:lineRule="auto"/>
        <w:rPr>
          <w:rFonts w:ascii="Times New Roman" w:hAnsi="Times New Roman" w:cs="Times New Roman"/>
          <w:sz w:val="24"/>
          <w:szCs w:val="24"/>
        </w:rPr>
      </w:pPr>
      <w:r w:rsidRPr="00341AB1">
        <w:rPr>
          <w:rFonts w:ascii="Times New Roman" w:hAnsi="Times New Roman" w:cs="Times New Roman"/>
          <w:sz w:val="24"/>
          <w:szCs w:val="24"/>
        </w:rPr>
        <w:t>(4) Technical environment analysis</w:t>
      </w:r>
    </w:p>
    <w:p w14:paraId="69CA3E95" w14:textId="519F7E1C" w:rsidR="00BD5C78" w:rsidRPr="00BD5C78" w:rsidRDefault="00BD5C78" w:rsidP="00BD5C78">
      <w:pPr>
        <w:spacing w:line="480" w:lineRule="auto"/>
        <w:ind w:firstLineChars="200" w:firstLine="480"/>
        <w:rPr>
          <w:rFonts w:ascii="Times New Roman" w:hAnsi="Times New Roman" w:cs="Times New Roman"/>
          <w:sz w:val="24"/>
          <w:szCs w:val="24"/>
        </w:rPr>
      </w:pPr>
      <w:r w:rsidRPr="00BD5C78">
        <w:rPr>
          <w:rFonts w:ascii="Times New Roman" w:hAnsi="Times New Roman" w:cs="Times New Roman"/>
          <w:sz w:val="24"/>
          <w:szCs w:val="24"/>
        </w:rPr>
        <w:t xml:space="preserve">Although the power battery development time is very long, but the real breakthrough is in recent years. As early as 1996, GM invented the EV-1 with lead-acid batteries. It has been more than 20 years from lead-acid battery to hybrid battery. Because of the lack of energy density and safety of lead-acid battery and nickel hydrogen battery, most new energy vehicles do not use these two batteries. And lithium battery has become the main configuration of new energy vehicles. Lithium battery has the characteristics of high energy density and high safety, so it can meet the requirements of new energy vehicles. But the cost of lithium batteries is still higher than that of fuel. Therefore, lithium cobalt oxide, lithium manganese oxide, ternary materials and lithium iron phosphate were developed to reduce the cost and optimize the performance of pure lithium battery. The four kinds of lithium batteries mentioned above have different characteristics. The lithium iron phosphate battery has the best safety, but the lowest energy density. The lithium cobalt battery has high energy density, but the safety is slightly insufficient. The energy density of ternary lithium battery is </w:t>
      </w:r>
      <w:r w:rsidRPr="00BD5C78">
        <w:rPr>
          <w:rFonts w:ascii="Times New Roman" w:hAnsi="Times New Roman" w:cs="Times New Roman"/>
          <w:sz w:val="24"/>
          <w:szCs w:val="24"/>
        </w:rPr>
        <w:lastRenderedPageBreak/>
        <w:t>the largest, but the safety is also the lowest.</w:t>
      </w:r>
    </w:p>
    <w:p w14:paraId="027E302A" w14:textId="0ECFB6AB" w:rsidR="00760787" w:rsidRPr="00760787" w:rsidRDefault="00BD5C78" w:rsidP="00BD5C78">
      <w:pPr>
        <w:spacing w:line="480" w:lineRule="auto"/>
        <w:ind w:firstLineChars="200" w:firstLine="480"/>
        <w:rPr>
          <w:rFonts w:ascii="Times New Roman" w:hAnsi="Times New Roman" w:cs="Times New Roman"/>
          <w:sz w:val="24"/>
          <w:szCs w:val="24"/>
        </w:rPr>
      </w:pPr>
      <w:r w:rsidRPr="00BD5C78">
        <w:rPr>
          <w:rFonts w:ascii="Times New Roman" w:hAnsi="Times New Roman" w:cs="Times New Roman"/>
          <w:sz w:val="24"/>
          <w:szCs w:val="24"/>
        </w:rPr>
        <w:t xml:space="preserve">However, one of the major problems of new energy vehicles is that the products </w:t>
      </w:r>
      <w:proofErr w:type="spellStart"/>
      <w:r w:rsidRPr="00BD5C78">
        <w:rPr>
          <w:rFonts w:ascii="Times New Roman" w:hAnsi="Times New Roman" w:cs="Times New Roman"/>
          <w:sz w:val="24"/>
          <w:szCs w:val="24"/>
        </w:rPr>
        <w:t>can not</w:t>
      </w:r>
      <w:proofErr w:type="spellEnd"/>
      <w:r w:rsidRPr="00BD5C78">
        <w:rPr>
          <w:rFonts w:ascii="Times New Roman" w:hAnsi="Times New Roman" w:cs="Times New Roman"/>
          <w:sz w:val="24"/>
          <w:szCs w:val="24"/>
        </w:rPr>
        <w:t xml:space="preserve"> be standardized. At present, electric vehicles on the market can be divided into hybrid electric vehicles, blade electric vehicles and fuel cell vehicles. The development process and application degree of these three models are different, and the products are also different standards. This problem largely limits the development of new energy vehicles.</w:t>
      </w:r>
    </w:p>
    <w:p w14:paraId="33D6567C" w14:textId="77777777" w:rsidR="00760787" w:rsidRPr="00760787" w:rsidRDefault="00760787" w:rsidP="00760787">
      <w:pPr>
        <w:spacing w:line="480" w:lineRule="auto"/>
        <w:ind w:firstLineChars="200" w:firstLine="480"/>
        <w:rPr>
          <w:rFonts w:ascii="Times New Roman" w:hAnsi="Times New Roman" w:cs="Times New Roman"/>
          <w:sz w:val="24"/>
          <w:szCs w:val="24"/>
        </w:rPr>
      </w:pPr>
    </w:p>
    <w:p w14:paraId="323A6A8B" w14:textId="4CEB1F25" w:rsidR="00305F25" w:rsidRPr="00341AB1" w:rsidRDefault="00A1716F" w:rsidP="00264398">
      <w:pPr>
        <w:pStyle w:val="1"/>
        <w:spacing w:before="0" w:after="0" w:line="480" w:lineRule="auto"/>
        <w:jc w:val="center"/>
        <w:rPr>
          <w:rFonts w:ascii="Times New Roman" w:hAnsi="Times New Roman" w:cs="Times New Roman"/>
          <w:sz w:val="24"/>
          <w:szCs w:val="24"/>
        </w:rPr>
      </w:pPr>
      <w:bookmarkStart w:id="8" w:name="_Toc59145156"/>
      <w:r w:rsidRPr="00341AB1">
        <w:rPr>
          <w:rFonts w:ascii="Times New Roman" w:hAnsi="Times New Roman" w:cs="Times New Roman"/>
          <w:sz w:val="24"/>
          <w:szCs w:val="24"/>
        </w:rPr>
        <w:t xml:space="preserve">3 SWOT analysis of </w:t>
      </w:r>
      <w:r w:rsidR="00D0496A">
        <w:rPr>
          <w:rFonts w:ascii="Times New Roman" w:hAnsi="Times New Roman" w:cs="Times New Roman"/>
          <w:sz w:val="24"/>
          <w:szCs w:val="24"/>
        </w:rPr>
        <w:t>Daimler AG</w:t>
      </w:r>
      <w:bookmarkEnd w:id="8"/>
    </w:p>
    <w:p w14:paraId="17B459AF" w14:textId="0DEA407E" w:rsidR="00305F25" w:rsidRPr="00341AB1" w:rsidRDefault="00A1716F" w:rsidP="00D55895">
      <w:pPr>
        <w:pStyle w:val="2"/>
        <w:spacing w:before="0" w:after="0" w:line="480" w:lineRule="auto"/>
        <w:rPr>
          <w:rFonts w:ascii="Times New Roman" w:hAnsi="Times New Roman" w:cs="Times New Roman"/>
          <w:sz w:val="24"/>
          <w:szCs w:val="24"/>
        </w:rPr>
      </w:pPr>
      <w:bookmarkStart w:id="9" w:name="_Toc59145157"/>
      <w:r w:rsidRPr="00341AB1">
        <w:rPr>
          <w:rFonts w:ascii="Times New Roman" w:hAnsi="Times New Roman" w:cs="Times New Roman"/>
          <w:sz w:val="24"/>
          <w:szCs w:val="24"/>
        </w:rPr>
        <w:t>3.1</w:t>
      </w:r>
      <w:r w:rsidR="00D94AE1" w:rsidRPr="00341AB1">
        <w:rPr>
          <w:rFonts w:ascii="Times New Roman" w:hAnsi="Times New Roman" w:cs="Times New Roman"/>
          <w:sz w:val="24"/>
          <w:szCs w:val="24"/>
        </w:rPr>
        <w:t xml:space="preserve"> Strengths</w:t>
      </w:r>
      <w:r w:rsidRPr="00341AB1">
        <w:rPr>
          <w:rFonts w:ascii="Times New Roman" w:hAnsi="Times New Roman" w:cs="Times New Roman"/>
          <w:sz w:val="24"/>
          <w:szCs w:val="24"/>
        </w:rPr>
        <w:t xml:space="preserve"> analysis</w:t>
      </w:r>
      <w:bookmarkEnd w:id="9"/>
    </w:p>
    <w:p w14:paraId="18E308CE" w14:textId="0B3CE776" w:rsidR="005023E4" w:rsidRPr="00341AB1" w:rsidRDefault="00A1716F" w:rsidP="005023E4">
      <w:pPr>
        <w:spacing w:line="480" w:lineRule="auto"/>
        <w:rPr>
          <w:rFonts w:ascii="Times New Roman" w:hAnsi="Times New Roman" w:cs="Times New Roman"/>
          <w:sz w:val="24"/>
          <w:szCs w:val="24"/>
        </w:rPr>
      </w:pPr>
      <w:r w:rsidRPr="00341AB1">
        <w:rPr>
          <w:rFonts w:ascii="Times New Roman" w:hAnsi="Times New Roman" w:cs="Times New Roman"/>
          <w:sz w:val="24"/>
          <w:szCs w:val="24"/>
        </w:rPr>
        <w:t>(</w:t>
      </w:r>
      <w:r w:rsidR="0006112E">
        <w:rPr>
          <w:rFonts w:ascii="Times New Roman" w:hAnsi="Times New Roman" w:cs="Times New Roman" w:hint="eastAsia"/>
          <w:sz w:val="24"/>
          <w:szCs w:val="24"/>
        </w:rPr>
        <w:t>1</w:t>
      </w:r>
      <w:r w:rsidRPr="00341AB1">
        <w:rPr>
          <w:rFonts w:ascii="Times New Roman" w:hAnsi="Times New Roman" w:cs="Times New Roman"/>
          <w:sz w:val="24"/>
          <w:szCs w:val="24"/>
        </w:rPr>
        <w:t>)</w:t>
      </w:r>
      <w:r w:rsidR="0089478A" w:rsidRPr="00341AB1">
        <w:rPr>
          <w:rFonts w:ascii="Times New Roman" w:hAnsi="Times New Roman" w:cs="Times New Roman"/>
          <w:sz w:val="24"/>
          <w:szCs w:val="24"/>
        </w:rPr>
        <w:t xml:space="preserve"> </w:t>
      </w:r>
      <w:r w:rsidR="005023E4" w:rsidRPr="00341AB1">
        <w:rPr>
          <w:rFonts w:ascii="Times New Roman" w:hAnsi="Times New Roman" w:cs="Times New Roman"/>
          <w:sz w:val="24"/>
          <w:szCs w:val="24"/>
        </w:rPr>
        <w:t>Master core technology of vehicles</w:t>
      </w:r>
    </w:p>
    <w:p w14:paraId="5F2BA234" w14:textId="296B8A4A" w:rsidR="00C25913" w:rsidRPr="00341AB1" w:rsidRDefault="005023E4" w:rsidP="00264398">
      <w:pPr>
        <w:spacing w:line="480" w:lineRule="auto"/>
        <w:ind w:firstLineChars="200" w:firstLine="480"/>
        <w:rPr>
          <w:rFonts w:ascii="Times New Roman" w:hAnsi="Times New Roman" w:cs="Times New Roman"/>
          <w:sz w:val="24"/>
          <w:szCs w:val="24"/>
        </w:rPr>
      </w:pPr>
      <w:r w:rsidRPr="00341AB1">
        <w:rPr>
          <w:rFonts w:ascii="Times New Roman" w:hAnsi="Times New Roman" w:cs="Times New Roman"/>
          <w:sz w:val="24"/>
          <w:szCs w:val="24"/>
        </w:rPr>
        <w:t xml:space="preserve">One of the most important factors that contributes to the competitiveness of Daimler AG is technology advantages. Daimler AG’s technology of vehicles is most advantaged all over the world. </w:t>
      </w:r>
      <w:r w:rsidR="009E3DB9" w:rsidRPr="00341AB1">
        <w:rPr>
          <w:rFonts w:ascii="Times New Roman" w:hAnsi="Times New Roman" w:cs="Times New Roman"/>
          <w:sz w:val="24"/>
          <w:szCs w:val="24"/>
        </w:rPr>
        <w:t xml:space="preserve">The huge R&amp;D investment is one of the key factors for </w:t>
      </w:r>
      <w:r w:rsidR="00264398">
        <w:rPr>
          <w:rFonts w:ascii="Times New Roman" w:hAnsi="Times New Roman" w:cs="Times New Roman"/>
          <w:sz w:val="24"/>
          <w:szCs w:val="24"/>
        </w:rPr>
        <w:t xml:space="preserve">   </w:t>
      </w:r>
      <w:r w:rsidR="009E3DB9" w:rsidRPr="00341AB1">
        <w:rPr>
          <w:rFonts w:ascii="Times New Roman" w:hAnsi="Times New Roman" w:cs="Times New Roman"/>
          <w:sz w:val="24"/>
          <w:szCs w:val="24"/>
        </w:rPr>
        <w:t>Daimler to gain advantages in competition and keep ahead. Moreover, the company's R&amp;D achievements are that its own products are highly differentiated and can distinguish its own products from those of other manufacturers. The company's investment in R&amp;D is consistent, so that the company can keep abreast of the new technology</w:t>
      </w:r>
      <w:r w:rsidR="00C4013D" w:rsidRPr="00341AB1">
        <w:rPr>
          <w:rFonts w:ascii="Times New Roman" w:hAnsi="Times New Roman" w:cs="Times New Roman"/>
          <w:sz w:val="24"/>
          <w:szCs w:val="24"/>
        </w:rPr>
        <w:t xml:space="preserve"> </w:t>
      </w:r>
      <w:r w:rsidR="00C25913" w:rsidRPr="00341AB1">
        <w:rPr>
          <w:rFonts w:ascii="Times New Roman" w:hAnsi="Times New Roman" w:cs="Times New Roman"/>
          <w:sz w:val="24"/>
          <w:szCs w:val="24"/>
        </w:rPr>
        <w:t>Daimler invests 4-5% of its revenue in R&amp;D every year to maintain its advantage in automobile manufacturing. For example, Daimler invested 9.1 billion euros and 9.7 billion euros in research costs in 2018-2019, and is expected to invest 9.4 billion euros in 2020 and 2021.</w:t>
      </w:r>
    </w:p>
    <w:p w14:paraId="2A29B9C9" w14:textId="27FA8480" w:rsidR="00C25913" w:rsidRPr="00341AB1" w:rsidRDefault="00C25913" w:rsidP="00D55895">
      <w:pPr>
        <w:spacing w:line="480" w:lineRule="auto"/>
        <w:rPr>
          <w:rFonts w:ascii="Times New Roman" w:hAnsi="Times New Roman" w:cs="Times New Roman"/>
          <w:sz w:val="24"/>
          <w:szCs w:val="24"/>
        </w:rPr>
      </w:pPr>
      <w:r w:rsidRPr="00341AB1">
        <w:rPr>
          <w:rFonts w:ascii="Times New Roman" w:hAnsi="Times New Roman" w:cs="Times New Roman"/>
          <w:noProof/>
          <w:sz w:val="24"/>
          <w:szCs w:val="24"/>
        </w:rPr>
        <w:lastRenderedPageBreak/>
        <w:drawing>
          <wp:inline distT="0" distB="0" distL="0" distR="0" wp14:anchorId="108BCBFB" wp14:editId="625C603C">
            <wp:extent cx="5334000" cy="2743200"/>
            <wp:effectExtent l="0" t="0" r="0" b="0"/>
            <wp:docPr id="17" name="图表 17">
              <a:extLst xmlns:a="http://schemas.openxmlformats.org/drawingml/2006/main">
                <a:ext uri="{FF2B5EF4-FFF2-40B4-BE49-F238E27FC236}">
                  <a16:creationId xmlns:a16="http://schemas.microsoft.com/office/drawing/2014/main" id="{B96A43B3-75A5-434F-843F-8E0120DF33BD}"/>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9"/>
              </a:graphicData>
            </a:graphic>
          </wp:inline>
        </w:drawing>
      </w:r>
    </w:p>
    <w:p w14:paraId="50B9F3A6" w14:textId="15570855" w:rsidR="00C25913" w:rsidRPr="00341AB1" w:rsidRDefault="00C25913" w:rsidP="002334AC">
      <w:pPr>
        <w:spacing w:line="480" w:lineRule="auto"/>
        <w:jc w:val="center"/>
        <w:rPr>
          <w:rFonts w:ascii="Times New Roman" w:hAnsi="Times New Roman" w:cs="Times New Roman"/>
          <w:sz w:val="24"/>
          <w:szCs w:val="24"/>
        </w:rPr>
      </w:pPr>
      <w:r w:rsidRPr="00341AB1">
        <w:rPr>
          <w:rFonts w:ascii="Times New Roman" w:hAnsi="Times New Roman" w:cs="Times New Roman"/>
          <w:sz w:val="24"/>
          <w:szCs w:val="24"/>
        </w:rPr>
        <w:t>Fig 3-1</w:t>
      </w:r>
      <w:r w:rsidR="00DF6F26" w:rsidRPr="00341AB1">
        <w:rPr>
          <w:rFonts w:ascii="Times New Roman" w:hAnsi="Times New Roman" w:cs="Times New Roman"/>
          <w:sz w:val="24"/>
          <w:szCs w:val="24"/>
        </w:rPr>
        <w:t xml:space="preserve"> Daimler R&amp;D expenses</w:t>
      </w:r>
    </w:p>
    <w:p w14:paraId="149FBFC2" w14:textId="197F20FB" w:rsidR="0077147D" w:rsidRPr="00341AB1" w:rsidRDefault="0077147D" w:rsidP="0077147D">
      <w:pPr>
        <w:spacing w:line="480" w:lineRule="auto"/>
        <w:rPr>
          <w:rFonts w:ascii="Times New Roman" w:hAnsi="Times New Roman" w:cs="Times New Roman"/>
          <w:sz w:val="24"/>
          <w:szCs w:val="24"/>
        </w:rPr>
      </w:pPr>
      <w:r w:rsidRPr="00341AB1">
        <w:rPr>
          <w:rFonts w:ascii="Times New Roman" w:hAnsi="Times New Roman" w:cs="Times New Roman"/>
          <w:sz w:val="24"/>
          <w:szCs w:val="24"/>
        </w:rPr>
        <w:t>(</w:t>
      </w:r>
      <w:r w:rsidR="0006112E">
        <w:rPr>
          <w:rFonts w:ascii="Times New Roman" w:hAnsi="Times New Roman" w:cs="Times New Roman" w:hint="eastAsia"/>
          <w:sz w:val="24"/>
          <w:szCs w:val="24"/>
        </w:rPr>
        <w:t>2</w:t>
      </w:r>
      <w:r w:rsidRPr="00341AB1">
        <w:rPr>
          <w:rFonts w:ascii="Times New Roman" w:hAnsi="Times New Roman" w:cs="Times New Roman"/>
          <w:sz w:val="24"/>
          <w:szCs w:val="24"/>
        </w:rPr>
        <w:t>) Excellent resource integration ability</w:t>
      </w:r>
    </w:p>
    <w:p w14:paraId="452C1E44" w14:textId="4F8C3877" w:rsidR="0077147D" w:rsidRPr="00341AB1" w:rsidRDefault="0077147D" w:rsidP="00264398">
      <w:pPr>
        <w:spacing w:line="480" w:lineRule="auto"/>
        <w:ind w:firstLineChars="200" w:firstLine="480"/>
        <w:rPr>
          <w:rFonts w:ascii="Times New Roman" w:hAnsi="Times New Roman" w:cs="Times New Roman"/>
          <w:sz w:val="24"/>
          <w:szCs w:val="24"/>
        </w:rPr>
      </w:pPr>
      <w:r w:rsidRPr="00341AB1">
        <w:rPr>
          <w:rFonts w:ascii="Times New Roman" w:hAnsi="Times New Roman" w:cs="Times New Roman"/>
          <w:sz w:val="24"/>
          <w:szCs w:val="24"/>
        </w:rPr>
        <w:t>Daimler company was established earlier, and has been in the leading position of the world's automobile manufacturers. Its supply channels and sales network are very rich, and its business covers the world, with the ability to integrate resources from different regions to reduce costs. Not only that, Daimler company has a perfect production line management system, which can make scientific use of various resources, reduce various losses, and then reduce costs.</w:t>
      </w:r>
    </w:p>
    <w:p w14:paraId="316C925D" w14:textId="6158E9B8" w:rsidR="00A1716F" w:rsidRPr="00341AB1" w:rsidRDefault="00A1716F" w:rsidP="00D55895">
      <w:pPr>
        <w:pStyle w:val="2"/>
        <w:spacing w:before="0" w:after="0" w:line="480" w:lineRule="auto"/>
        <w:rPr>
          <w:rFonts w:ascii="Times New Roman" w:hAnsi="Times New Roman" w:cs="Times New Roman"/>
          <w:sz w:val="24"/>
          <w:szCs w:val="24"/>
        </w:rPr>
      </w:pPr>
      <w:bookmarkStart w:id="10" w:name="_Toc59145158"/>
      <w:r w:rsidRPr="00341AB1">
        <w:rPr>
          <w:rFonts w:ascii="Times New Roman" w:hAnsi="Times New Roman" w:cs="Times New Roman"/>
          <w:sz w:val="24"/>
          <w:szCs w:val="24"/>
        </w:rPr>
        <w:t xml:space="preserve">3.2 </w:t>
      </w:r>
      <w:r w:rsidR="00305F25" w:rsidRPr="00341AB1">
        <w:rPr>
          <w:rFonts w:ascii="Times New Roman" w:hAnsi="Times New Roman" w:cs="Times New Roman"/>
          <w:sz w:val="24"/>
          <w:szCs w:val="24"/>
        </w:rPr>
        <w:t>W</w:t>
      </w:r>
      <w:r w:rsidRPr="00341AB1">
        <w:rPr>
          <w:rFonts w:ascii="Times New Roman" w:hAnsi="Times New Roman" w:cs="Times New Roman"/>
          <w:sz w:val="24"/>
          <w:szCs w:val="24"/>
        </w:rPr>
        <w:t>eakness</w:t>
      </w:r>
      <w:r w:rsidR="00305F25" w:rsidRPr="00341AB1">
        <w:rPr>
          <w:rFonts w:ascii="Times New Roman" w:hAnsi="Times New Roman" w:cs="Times New Roman"/>
          <w:sz w:val="24"/>
          <w:szCs w:val="24"/>
        </w:rPr>
        <w:t>es</w:t>
      </w:r>
      <w:r w:rsidRPr="00341AB1">
        <w:rPr>
          <w:rFonts w:ascii="Times New Roman" w:hAnsi="Times New Roman" w:cs="Times New Roman"/>
          <w:sz w:val="24"/>
          <w:szCs w:val="24"/>
        </w:rPr>
        <w:t xml:space="preserve"> analysis</w:t>
      </w:r>
      <w:bookmarkEnd w:id="10"/>
    </w:p>
    <w:p w14:paraId="555D744D" w14:textId="7D7FC6EE" w:rsidR="00A1716F" w:rsidRPr="00341AB1" w:rsidRDefault="00A1716F" w:rsidP="00D55895">
      <w:pPr>
        <w:spacing w:line="480" w:lineRule="auto"/>
        <w:rPr>
          <w:rFonts w:ascii="Times New Roman" w:hAnsi="Times New Roman" w:cs="Times New Roman"/>
          <w:sz w:val="24"/>
          <w:szCs w:val="24"/>
        </w:rPr>
      </w:pPr>
      <w:r w:rsidRPr="00341AB1">
        <w:rPr>
          <w:rFonts w:ascii="Times New Roman" w:hAnsi="Times New Roman" w:cs="Times New Roman"/>
          <w:sz w:val="24"/>
          <w:szCs w:val="24"/>
        </w:rPr>
        <w:t>(</w:t>
      </w:r>
      <w:r w:rsidR="00E11BF9" w:rsidRPr="00341AB1">
        <w:rPr>
          <w:rFonts w:ascii="Times New Roman" w:hAnsi="Times New Roman" w:cs="Times New Roman"/>
          <w:sz w:val="24"/>
          <w:szCs w:val="24"/>
        </w:rPr>
        <w:t>1</w:t>
      </w:r>
      <w:r w:rsidRPr="00341AB1">
        <w:rPr>
          <w:rFonts w:ascii="Times New Roman" w:hAnsi="Times New Roman" w:cs="Times New Roman"/>
          <w:sz w:val="24"/>
          <w:szCs w:val="24"/>
        </w:rPr>
        <w:t xml:space="preserve">) </w:t>
      </w:r>
      <w:r w:rsidR="006F705F" w:rsidRPr="00341AB1">
        <w:rPr>
          <w:rFonts w:ascii="Times New Roman" w:hAnsi="Times New Roman" w:cs="Times New Roman"/>
          <w:sz w:val="24"/>
          <w:szCs w:val="24"/>
        </w:rPr>
        <w:t>New energy vehicle business starts slowly</w:t>
      </w:r>
    </w:p>
    <w:p w14:paraId="47B1BB99" w14:textId="07AF2533" w:rsidR="008A13D5" w:rsidRPr="00341AB1" w:rsidRDefault="006F705F" w:rsidP="00264398">
      <w:pPr>
        <w:spacing w:line="480" w:lineRule="auto"/>
        <w:ind w:firstLineChars="200" w:firstLine="480"/>
        <w:rPr>
          <w:rFonts w:ascii="Times New Roman" w:hAnsi="Times New Roman" w:cs="Times New Roman"/>
          <w:sz w:val="24"/>
          <w:szCs w:val="24"/>
        </w:rPr>
      </w:pPr>
      <w:r w:rsidRPr="00341AB1">
        <w:rPr>
          <w:rFonts w:ascii="Times New Roman" w:hAnsi="Times New Roman" w:cs="Times New Roman"/>
          <w:sz w:val="24"/>
          <w:szCs w:val="24"/>
        </w:rPr>
        <w:t xml:space="preserve">At present, there are many new brands and traditional car companies in the new energy market. They have earlier layout in the new energy vehicle market. Battery technology and other new energy vehicle technology have a more in-depth research, and now occupy a larger market share. Although Daimler has also deployed new energy vehicles and invested in some battery suppliers, the accumulation of related </w:t>
      </w:r>
      <w:r w:rsidRPr="00341AB1">
        <w:rPr>
          <w:rFonts w:ascii="Times New Roman" w:hAnsi="Times New Roman" w:cs="Times New Roman"/>
          <w:sz w:val="24"/>
          <w:szCs w:val="24"/>
        </w:rPr>
        <w:lastRenderedPageBreak/>
        <w:t>technologies is still weak compared with Tesla and other companies.</w:t>
      </w:r>
    </w:p>
    <w:p w14:paraId="3CF7322E" w14:textId="4CEF8ABF" w:rsidR="0077147D" w:rsidRPr="00341AB1" w:rsidRDefault="00A1716F" w:rsidP="0077147D">
      <w:pPr>
        <w:spacing w:line="480" w:lineRule="auto"/>
        <w:rPr>
          <w:rFonts w:ascii="Times New Roman" w:hAnsi="Times New Roman" w:cs="Times New Roman"/>
          <w:sz w:val="24"/>
          <w:szCs w:val="24"/>
        </w:rPr>
      </w:pPr>
      <w:r w:rsidRPr="00341AB1">
        <w:rPr>
          <w:rFonts w:ascii="Times New Roman" w:hAnsi="Times New Roman" w:cs="Times New Roman"/>
          <w:sz w:val="24"/>
          <w:szCs w:val="24"/>
        </w:rPr>
        <w:t>(</w:t>
      </w:r>
      <w:r w:rsidR="00E11BF9" w:rsidRPr="00341AB1">
        <w:rPr>
          <w:rFonts w:ascii="Times New Roman" w:hAnsi="Times New Roman" w:cs="Times New Roman"/>
          <w:sz w:val="24"/>
          <w:szCs w:val="24"/>
        </w:rPr>
        <w:t>2</w:t>
      </w:r>
      <w:r w:rsidRPr="00341AB1">
        <w:rPr>
          <w:rFonts w:ascii="Times New Roman" w:hAnsi="Times New Roman" w:cs="Times New Roman"/>
          <w:sz w:val="24"/>
          <w:szCs w:val="24"/>
        </w:rPr>
        <w:t xml:space="preserve">) </w:t>
      </w:r>
      <w:r w:rsidR="004F6E23" w:rsidRPr="00341AB1">
        <w:rPr>
          <w:rFonts w:ascii="Times New Roman" w:hAnsi="Times New Roman" w:cs="Times New Roman"/>
          <w:sz w:val="24"/>
          <w:szCs w:val="24"/>
        </w:rPr>
        <w:t>The staff distribution is not reasonable enough</w:t>
      </w:r>
    </w:p>
    <w:p w14:paraId="582222C9" w14:textId="23224E4B" w:rsidR="008A13D5" w:rsidRPr="00341AB1" w:rsidRDefault="00B80C21" w:rsidP="00264398">
      <w:pPr>
        <w:spacing w:line="480" w:lineRule="auto"/>
        <w:ind w:firstLineChars="200" w:firstLine="480"/>
        <w:rPr>
          <w:rFonts w:ascii="Times New Roman" w:hAnsi="Times New Roman" w:cs="Times New Roman"/>
          <w:sz w:val="24"/>
          <w:szCs w:val="24"/>
        </w:rPr>
      </w:pPr>
      <w:r w:rsidRPr="00341AB1">
        <w:rPr>
          <w:rFonts w:ascii="Times New Roman" w:hAnsi="Times New Roman" w:cs="Times New Roman"/>
          <w:sz w:val="24"/>
          <w:szCs w:val="24"/>
        </w:rPr>
        <w:t>According to the above, Mercedes Benz's revenue sources are mainly from Europe, North America Free Trade Agreement and China's contribution from Asia. According to Daimler's 2019 annual report, the number of employees in Europe, the number of employees in the United States and China are 132961106773852, respectively, while the corresponding income is 40256, 19127, 30614 million eu</w:t>
      </w:r>
      <w:r w:rsidR="00DE3C2C" w:rsidRPr="00341AB1">
        <w:rPr>
          <w:rFonts w:ascii="Times New Roman" w:hAnsi="Times New Roman" w:cs="Times New Roman"/>
          <w:sz w:val="24"/>
          <w:szCs w:val="24"/>
        </w:rPr>
        <w:t>ro</w:t>
      </w:r>
      <w:r w:rsidRPr="00341AB1">
        <w:rPr>
          <w:rFonts w:ascii="Times New Roman" w:hAnsi="Times New Roman" w:cs="Times New Roman"/>
          <w:sz w:val="24"/>
          <w:szCs w:val="24"/>
        </w:rPr>
        <w:t>s. See the figure below for details</w:t>
      </w:r>
      <w:r w:rsidR="004F6E23" w:rsidRPr="00341AB1">
        <w:rPr>
          <w:rFonts w:ascii="Times New Roman" w:hAnsi="Times New Roman" w:cs="Times New Roman"/>
          <w:sz w:val="24"/>
          <w:szCs w:val="24"/>
        </w:rPr>
        <w:t>：</w:t>
      </w:r>
    </w:p>
    <w:p w14:paraId="068E1389" w14:textId="798857DB" w:rsidR="004F6E23" w:rsidRPr="00341AB1" w:rsidRDefault="009910CC" w:rsidP="004F6E23">
      <w:pPr>
        <w:spacing w:line="480" w:lineRule="auto"/>
        <w:jc w:val="center"/>
        <w:rPr>
          <w:rFonts w:ascii="Times New Roman" w:hAnsi="Times New Roman" w:cs="Times New Roman"/>
          <w:sz w:val="24"/>
          <w:szCs w:val="24"/>
        </w:rPr>
      </w:pPr>
      <w:r w:rsidRPr="00341AB1">
        <w:rPr>
          <w:rFonts w:ascii="Times New Roman" w:hAnsi="Times New Roman" w:cs="Times New Roman"/>
          <w:sz w:val="24"/>
          <w:szCs w:val="24"/>
        </w:rPr>
        <w:t>Table 3-1</w:t>
      </w:r>
      <w:r w:rsidR="00DE3C2C" w:rsidRPr="00341AB1">
        <w:rPr>
          <w:rFonts w:ascii="Times New Roman" w:hAnsi="Times New Roman" w:cs="Times New Roman"/>
        </w:rPr>
        <w:t xml:space="preserve"> </w:t>
      </w:r>
      <w:r w:rsidR="00DE3C2C" w:rsidRPr="00341AB1">
        <w:rPr>
          <w:rFonts w:ascii="Times New Roman" w:hAnsi="Times New Roman" w:cs="Times New Roman"/>
          <w:sz w:val="24"/>
          <w:szCs w:val="24"/>
        </w:rPr>
        <w:t xml:space="preserve">Revenue vs. staff </w:t>
      </w:r>
    </w:p>
    <w:tbl>
      <w:tblPr>
        <w:tblStyle w:val="a3"/>
        <w:tblW w:w="0" w:type="auto"/>
        <w:tblLook w:val="04A0" w:firstRow="1" w:lastRow="0" w:firstColumn="1" w:lastColumn="0" w:noHBand="0" w:noVBand="1"/>
      </w:tblPr>
      <w:tblGrid>
        <w:gridCol w:w="2830"/>
        <w:gridCol w:w="1843"/>
        <w:gridCol w:w="1701"/>
        <w:gridCol w:w="1922"/>
      </w:tblGrid>
      <w:tr w:rsidR="004F6E23" w:rsidRPr="00341AB1" w14:paraId="5D59582F" w14:textId="77777777" w:rsidTr="004F6E23">
        <w:tc>
          <w:tcPr>
            <w:tcW w:w="2830" w:type="dxa"/>
          </w:tcPr>
          <w:p w14:paraId="6E95DF4B" w14:textId="77777777" w:rsidR="004F6E23" w:rsidRPr="00341AB1" w:rsidRDefault="004F6E23" w:rsidP="00D55895">
            <w:pPr>
              <w:spacing w:line="480" w:lineRule="auto"/>
              <w:rPr>
                <w:rFonts w:ascii="Times New Roman" w:hAnsi="Times New Roman" w:cs="Times New Roman"/>
                <w:sz w:val="24"/>
                <w:szCs w:val="24"/>
              </w:rPr>
            </w:pPr>
          </w:p>
        </w:tc>
        <w:tc>
          <w:tcPr>
            <w:tcW w:w="1843" w:type="dxa"/>
          </w:tcPr>
          <w:p w14:paraId="06A423C1" w14:textId="0D9EA51C" w:rsidR="004F6E23" w:rsidRPr="00341AB1" w:rsidRDefault="004F6E23" w:rsidP="00D55895">
            <w:pPr>
              <w:spacing w:line="480" w:lineRule="auto"/>
              <w:rPr>
                <w:rFonts w:ascii="Times New Roman" w:hAnsi="Times New Roman" w:cs="Times New Roman"/>
                <w:sz w:val="24"/>
                <w:szCs w:val="24"/>
              </w:rPr>
            </w:pPr>
            <w:r w:rsidRPr="00341AB1">
              <w:rPr>
                <w:rFonts w:ascii="Times New Roman" w:hAnsi="Times New Roman" w:cs="Times New Roman"/>
                <w:sz w:val="24"/>
                <w:szCs w:val="24"/>
              </w:rPr>
              <w:t>Europe</w:t>
            </w:r>
          </w:p>
        </w:tc>
        <w:tc>
          <w:tcPr>
            <w:tcW w:w="1701" w:type="dxa"/>
          </w:tcPr>
          <w:p w14:paraId="61FC5EFB" w14:textId="6F7D48C0" w:rsidR="004F6E23" w:rsidRPr="00341AB1" w:rsidRDefault="004F6E23" w:rsidP="00D55895">
            <w:pPr>
              <w:spacing w:line="480" w:lineRule="auto"/>
              <w:rPr>
                <w:rFonts w:ascii="Times New Roman" w:hAnsi="Times New Roman" w:cs="Times New Roman"/>
                <w:sz w:val="24"/>
                <w:szCs w:val="24"/>
              </w:rPr>
            </w:pPr>
            <w:r w:rsidRPr="00341AB1">
              <w:rPr>
                <w:rFonts w:ascii="Times New Roman" w:hAnsi="Times New Roman" w:cs="Times New Roman"/>
                <w:sz w:val="24"/>
                <w:szCs w:val="24"/>
              </w:rPr>
              <w:t>NAFTA</w:t>
            </w:r>
          </w:p>
        </w:tc>
        <w:tc>
          <w:tcPr>
            <w:tcW w:w="1922" w:type="dxa"/>
          </w:tcPr>
          <w:p w14:paraId="29D4A20B" w14:textId="425938F8" w:rsidR="004F6E23" w:rsidRPr="00341AB1" w:rsidRDefault="004F6E23" w:rsidP="00D55895">
            <w:pPr>
              <w:spacing w:line="480" w:lineRule="auto"/>
              <w:rPr>
                <w:rFonts w:ascii="Times New Roman" w:hAnsi="Times New Roman" w:cs="Times New Roman"/>
                <w:sz w:val="24"/>
                <w:szCs w:val="24"/>
              </w:rPr>
            </w:pPr>
            <w:r w:rsidRPr="00341AB1">
              <w:rPr>
                <w:rFonts w:ascii="Times New Roman" w:hAnsi="Times New Roman" w:cs="Times New Roman"/>
                <w:sz w:val="24"/>
                <w:szCs w:val="24"/>
              </w:rPr>
              <w:t>Asia</w:t>
            </w:r>
          </w:p>
        </w:tc>
      </w:tr>
      <w:tr w:rsidR="004F6E23" w:rsidRPr="00341AB1" w14:paraId="13B7882F" w14:textId="77777777" w:rsidTr="004F6E23">
        <w:tc>
          <w:tcPr>
            <w:tcW w:w="2830" w:type="dxa"/>
          </w:tcPr>
          <w:p w14:paraId="4798FB42" w14:textId="6EA52CAD" w:rsidR="004F6E23" w:rsidRPr="00341AB1" w:rsidRDefault="004F6E23" w:rsidP="00D55895">
            <w:pPr>
              <w:spacing w:line="480" w:lineRule="auto"/>
              <w:rPr>
                <w:rFonts w:ascii="Times New Roman" w:hAnsi="Times New Roman" w:cs="Times New Roman"/>
                <w:sz w:val="24"/>
                <w:szCs w:val="24"/>
              </w:rPr>
            </w:pPr>
            <w:r w:rsidRPr="00341AB1">
              <w:rPr>
                <w:rFonts w:ascii="Times New Roman" w:hAnsi="Times New Roman" w:cs="Times New Roman"/>
                <w:sz w:val="24"/>
                <w:szCs w:val="24"/>
              </w:rPr>
              <w:t>Revenue (million euros)</w:t>
            </w:r>
          </w:p>
        </w:tc>
        <w:tc>
          <w:tcPr>
            <w:tcW w:w="1843" w:type="dxa"/>
          </w:tcPr>
          <w:p w14:paraId="52EBFA4D" w14:textId="2C3B8522" w:rsidR="004F6E23" w:rsidRPr="00341AB1" w:rsidRDefault="004F6E23" w:rsidP="00D55895">
            <w:pPr>
              <w:spacing w:line="480" w:lineRule="auto"/>
              <w:rPr>
                <w:rFonts w:ascii="Times New Roman" w:hAnsi="Times New Roman" w:cs="Times New Roman"/>
                <w:sz w:val="24"/>
                <w:szCs w:val="24"/>
              </w:rPr>
            </w:pPr>
            <w:r w:rsidRPr="00341AB1">
              <w:rPr>
                <w:rFonts w:ascii="Times New Roman" w:hAnsi="Times New Roman" w:cs="Times New Roman"/>
                <w:sz w:val="24"/>
                <w:szCs w:val="24"/>
              </w:rPr>
              <w:t>40256</w:t>
            </w:r>
          </w:p>
        </w:tc>
        <w:tc>
          <w:tcPr>
            <w:tcW w:w="1701" w:type="dxa"/>
          </w:tcPr>
          <w:p w14:paraId="41EE4852" w14:textId="03C19B6C" w:rsidR="004F6E23" w:rsidRPr="00341AB1" w:rsidRDefault="004F6E23" w:rsidP="00D55895">
            <w:pPr>
              <w:spacing w:line="480" w:lineRule="auto"/>
              <w:rPr>
                <w:rFonts w:ascii="Times New Roman" w:hAnsi="Times New Roman" w:cs="Times New Roman"/>
                <w:sz w:val="24"/>
                <w:szCs w:val="24"/>
              </w:rPr>
            </w:pPr>
            <w:r w:rsidRPr="00341AB1">
              <w:rPr>
                <w:rFonts w:ascii="Times New Roman" w:hAnsi="Times New Roman" w:cs="Times New Roman"/>
                <w:sz w:val="24"/>
                <w:szCs w:val="24"/>
              </w:rPr>
              <w:t>19127</w:t>
            </w:r>
          </w:p>
        </w:tc>
        <w:tc>
          <w:tcPr>
            <w:tcW w:w="1922" w:type="dxa"/>
          </w:tcPr>
          <w:p w14:paraId="6D593E4A" w14:textId="5D370843" w:rsidR="004F6E23" w:rsidRPr="00341AB1" w:rsidRDefault="004F6E23" w:rsidP="00D55895">
            <w:pPr>
              <w:spacing w:line="480" w:lineRule="auto"/>
              <w:rPr>
                <w:rFonts w:ascii="Times New Roman" w:hAnsi="Times New Roman" w:cs="Times New Roman"/>
                <w:sz w:val="24"/>
                <w:szCs w:val="24"/>
              </w:rPr>
            </w:pPr>
            <w:r w:rsidRPr="00341AB1">
              <w:rPr>
                <w:rFonts w:ascii="Times New Roman" w:hAnsi="Times New Roman" w:cs="Times New Roman"/>
                <w:sz w:val="24"/>
                <w:szCs w:val="24"/>
              </w:rPr>
              <w:t>30614</w:t>
            </w:r>
          </w:p>
        </w:tc>
      </w:tr>
      <w:tr w:rsidR="004F6E23" w:rsidRPr="00341AB1" w14:paraId="76D9E5F2" w14:textId="77777777" w:rsidTr="004F6E23">
        <w:tc>
          <w:tcPr>
            <w:tcW w:w="2830" w:type="dxa"/>
          </w:tcPr>
          <w:p w14:paraId="6CA817C5" w14:textId="69AEB6BC" w:rsidR="004F6E23" w:rsidRPr="00341AB1" w:rsidRDefault="004F6E23" w:rsidP="00D55895">
            <w:pPr>
              <w:spacing w:line="480" w:lineRule="auto"/>
              <w:rPr>
                <w:rFonts w:ascii="Times New Roman" w:hAnsi="Times New Roman" w:cs="Times New Roman"/>
                <w:sz w:val="24"/>
                <w:szCs w:val="24"/>
              </w:rPr>
            </w:pPr>
            <w:r w:rsidRPr="00341AB1">
              <w:rPr>
                <w:rFonts w:ascii="Times New Roman" w:hAnsi="Times New Roman" w:cs="Times New Roman"/>
                <w:sz w:val="24"/>
                <w:szCs w:val="24"/>
              </w:rPr>
              <w:t>Employees</w:t>
            </w:r>
          </w:p>
        </w:tc>
        <w:tc>
          <w:tcPr>
            <w:tcW w:w="1843" w:type="dxa"/>
          </w:tcPr>
          <w:p w14:paraId="07A4D0BD" w14:textId="384CF477" w:rsidR="004F6E23" w:rsidRPr="00341AB1" w:rsidRDefault="004F6E23" w:rsidP="00D55895">
            <w:pPr>
              <w:spacing w:line="480" w:lineRule="auto"/>
              <w:rPr>
                <w:rFonts w:ascii="Times New Roman" w:hAnsi="Times New Roman" w:cs="Times New Roman"/>
                <w:sz w:val="24"/>
                <w:szCs w:val="24"/>
              </w:rPr>
            </w:pPr>
            <w:r w:rsidRPr="00341AB1">
              <w:rPr>
                <w:rFonts w:ascii="Times New Roman" w:hAnsi="Times New Roman" w:cs="Times New Roman"/>
                <w:sz w:val="24"/>
                <w:szCs w:val="24"/>
              </w:rPr>
              <w:t>132961</w:t>
            </w:r>
          </w:p>
        </w:tc>
        <w:tc>
          <w:tcPr>
            <w:tcW w:w="1701" w:type="dxa"/>
          </w:tcPr>
          <w:p w14:paraId="58E892FD" w14:textId="41A2E8F2" w:rsidR="004F6E23" w:rsidRPr="00341AB1" w:rsidRDefault="004F6E23" w:rsidP="00D55895">
            <w:pPr>
              <w:spacing w:line="480" w:lineRule="auto"/>
              <w:rPr>
                <w:rFonts w:ascii="Times New Roman" w:hAnsi="Times New Roman" w:cs="Times New Roman"/>
                <w:sz w:val="24"/>
                <w:szCs w:val="24"/>
              </w:rPr>
            </w:pPr>
            <w:r w:rsidRPr="00341AB1">
              <w:rPr>
                <w:rFonts w:ascii="Times New Roman" w:hAnsi="Times New Roman" w:cs="Times New Roman"/>
                <w:sz w:val="24"/>
                <w:szCs w:val="24"/>
              </w:rPr>
              <w:t>10677</w:t>
            </w:r>
          </w:p>
        </w:tc>
        <w:tc>
          <w:tcPr>
            <w:tcW w:w="1922" w:type="dxa"/>
          </w:tcPr>
          <w:p w14:paraId="6D5BD3D1" w14:textId="42487CFA" w:rsidR="004F6E23" w:rsidRPr="00341AB1" w:rsidRDefault="004F6E23" w:rsidP="00D55895">
            <w:pPr>
              <w:spacing w:line="480" w:lineRule="auto"/>
              <w:rPr>
                <w:rFonts w:ascii="Times New Roman" w:hAnsi="Times New Roman" w:cs="Times New Roman"/>
                <w:sz w:val="24"/>
                <w:szCs w:val="24"/>
              </w:rPr>
            </w:pPr>
            <w:r w:rsidRPr="00341AB1">
              <w:rPr>
                <w:rFonts w:ascii="Times New Roman" w:hAnsi="Times New Roman" w:cs="Times New Roman"/>
                <w:sz w:val="24"/>
                <w:szCs w:val="24"/>
              </w:rPr>
              <w:t>3852</w:t>
            </w:r>
          </w:p>
        </w:tc>
      </w:tr>
    </w:tbl>
    <w:p w14:paraId="1D94DE33" w14:textId="71EF6B45" w:rsidR="008A13D5" w:rsidRPr="00341AB1" w:rsidRDefault="008A13D5" w:rsidP="00D55895">
      <w:pPr>
        <w:spacing w:line="480" w:lineRule="auto"/>
        <w:rPr>
          <w:rFonts w:ascii="Times New Roman" w:hAnsi="Times New Roman" w:cs="Times New Roman"/>
          <w:sz w:val="24"/>
          <w:szCs w:val="24"/>
        </w:rPr>
      </w:pPr>
    </w:p>
    <w:p w14:paraId="33AD317A" w14:textId="4119BE63" w:rsidR="00A1716F" w:rsidRPr="00341AB1" w:rsidRDefault="00A1716F" w:rsidP="00D55895">
      <w:pPr>
        <w:pStyle w:val="2"/>
        <w:spacing w:before="0" w:after="0" w:line="480" w:lineRule="auto"/>
        <w:rPr>
          <w:rFonts w:ascii="Times New Roman" w:hAnsi="Times New Roman" w:cs="Times New Roman"/>
          <w:sz w:val="24"/>
          <w:szCs w:val="24"/>
        </w:rPr>
      </w:pPr>
      <w:bookmarkStart w:id="11" w:name="_Toc59145159"/>
      <w:r w:rsidRPr="00341AB1">
        <w:rPr>
          <w:rFonts w:ascii="Times New Roman" w:hAnsi="Times New Roman" w:cs="Times New Roman"/>
          <w:sz w:val="24"/>
          <w:szCs w:val="24"/>
        </w:rPr>
        <w:t xml:space="preserve">3.3 </w:t>
      </w:r>
      <w:r w:rsidR="0025179C" w:rsidRPr="00341AB1">
        <w:rPr>
          <w:rFonts w:ascii="Times New Roman" w:hAnsi="Times New Roman" w:cs="Times New Roman"/>
          <w:sz w:val="24"/>
          <w:szCs w:val="24"/>
        </w:rPr>
        <w:t>O</w:t>
      </w:r>
      <w:r w:rsidRPr="00341AB1">
        <w:rPr>
          <w:rFonts w:ascii="Times New Roman" w:hAnsi="Times New Roman" w:cs="Times New Roman"/>
          <w:sz w:val="24"/>
          <w:szCs w:val="24"/>
        </w:rPr>
        <w:t>pportunity analysis</w:t>
      </w:r>
      <w:bookmarkEnd w:id="11"/>
    </w:p>
    <w:p w14:paraId="2ED67D19" w14:textId="1FAC7337" w:rsidR="00A66270" w:rsidRDefault="00A1716F" w:rsidP="00A66270">
      <w:pPr>
        <w:spacing w:line="480" w:lineRule="auto"/>
        <w:rPr>
          <w:rFonts w:ascii="Times New Roman" w:hAnsi="Times New Roman" w:cs="Times New Roman"/>
          <w:sz w:val="24"/>
          <w:szCs w:val="24"/>
        </w:rPr>
      </w:pPr>
      <w:r w:rsidRPr="00341AB1">
        <w:rPr>
          <w:rFonts w:ascii="Times New Roman" w:hAnsi="Times New Roman" w:cs="Times New Roman"/>
          <w:sz w:val="24"/>
          <w:szCs w:val="24"/>
        </w:rPr>
        <w:t xml:space="preserve">(1) </w:t>
      </w:r>
      <w:r w:rsidR="009A6946">
        <w:rPr>
          <w:rFonts w:ascii="Times New Roman" w:hAnsi="Times New Roman" w:cs="Times New Roman"/>
          <w:sz w:val="24"/>
          <w:szCs w:val="24"/>
        </w:rPr>
        <w:t>Huge room for EV market</w:t>
      </w:r>
    </w:p>
    <w:p w14:paraId="143CA82D" w14:textId="09201A3D" w:rsidR="00A1716F" w:rsidRPr="00341AB1" w:rsidRDefault="009A6946" w:rsidP="009A6946">
      <w:pPr>
        <w:spacing w:line="480" w:lineRule="auto"/>
        <w:rPr>
          <w:rFonts w:ascii="Times New Roman" w:hAnsi="Times New Roman" w:cs="Times New Roman"/>
          <w:sz w:val="24"/>
          <w:szCs w:val="24"/>
        </w:rPr>
      </w:pPr>
      <w:r w:rsidRPr="009A6946">
        <w:rPr>
          <w:rFonts w:ascii="Times New Roman" w:hAnsi="Times New Roman" w:cs="Times New Roman"/>
          <w:sz w:val="24"/>
          <w:szCs w:val="24"/>
        </w:rPr>
        <w:t>There is still a lot of room for development of new energy vehicle industr</w:t>
      </w:r>
      <w:r>
        <w:rPr>
          <w:rFonts w:ascii="Times New Roman" w:hAnsi="Times New Roman" w:cs="Times New Roman" w:hint="eastAsia"/>
          <w:sz w:val="24"/>
          <w:szCs w:val="24"/>
        </w:rPr>
        <w:t>y</w:t>
      </w:r>
      <w:r>
        <w:rPr>
          <w:rFonts w:ascii="Times New Roman" w:hAnsi="Times New Roman" w:cs="Times New Roman"/>
          <w:sz w:val="24"/>
          <w:szCs w:val="24"/>
        </w:rPr>
        <w:t>.</w:t>
      </w:r>
      <w:r>
        <w:rPr>
          <w:rFonts w:ascii="Times New Roman" w:hAnsi="Times New Roman" w:cs="Times New Roman" w:hint="eastAsia"/>
          <w:sz w:val="24"/>
          <w:szCs w:val="24"/>
        </w:rPr>
        <w:t xml:space="preserve"> </w:t>
      </w:r>
      <w:r w:rsidRPr="009A6946">
        <w:rPr>
          <w:rFonts w:ascii="Times New Roman" w:hAnsi="Times New Roman" w:cs="Times New Roman"/>
          <w:sz w:val="24"/>
          <w:szCs w:val="24"/>
        </w:rPr>
        <w:t>With the implementation of economic stimulus plans and industrial policies on new energy vehicles, this paper predicts that new energy vehicles will experience a rapid development stage. Not only that, with the sales of new energy vehicles, as well as advertising and other marketing activities, people have begun to gradually accept new energy vehicles, and have a positive attitude towards new energy vehicles. In the future, new energy vehicles will be the mainstream of people's choice.</w:t>
      </w:r>
      <w:r w:rsidRPr="009A6946">
        <w:rPr>
          <w:rFonts w:ascii="Times New Roman" w:hAnsi="Times New Roman" w:cs="Times New Roman"/>
          <w:sz w:val="24"/>
          <w:szCs w:val="24"/>
        </w:rPr>
        <w:t xml:space="preserve"> </w:t>
      </w:r>
      <w:r w:rsidR="00A1716F" w:rsidRPr="00341AB1">
        <w:rPr>
          <w:rFonts w:ascii="Times New Roman" w:hAnsi="Times New Roman" w:cs="Times New Roman"/>
          <w:sz w:val="24"/>
          <w:szCs w:val="24"/>
        </w:rPr>
        <w:t xml:space="preserve">(2) </w:t>
      </w:r>
      <w:r w:rsidR="00E65E3D" w:rsidRPr="00341AB1">
        <w:rPr>
          <w:rFonts w:ascii="Times New Roman" w:hAnsi="Times New Roman" w:cs="Times New Roman"/>
          <w:sz w:val="24"/>
          <w:szCs w:val="24"/>
        </w:rPr>
        <w:t xml:space="preserve">Policy driven </w:t>
      </w:r>
      <w:r w:rsidR="00E65E3D" w:rsidRPr="00341AB1">
        <w:rPr>
          <w:rFonts w:ascii="Times New Roman" w:hAnsi="Times New Roman" w:cs="Times New Roman"/>
          <w:sz w:val="24"/>
          <w:szCs w:val="24"/>
        </w:rPr>
        <w:lastRenderedPageBreak/>
        <w:t>industry development</w:t>
      </w:r>
    </w:p>
    <w:p w14:paraId="628DE765" w14:textId="51E5054D" w:rsidR="008A13D5" w:rsidRPr="00341AB1" w:rsidRDefault="007C3D69" w:rsidP="00264398">
      <w:pPr>
        <w:spacing w:line="480" w:lineRule="auto"/>
        <w:ind w:firstLineChars="200" w:firstLine="480"/>
        <w:rPr>
          <w:rFonts w:ascii="Times New Roman" w:hAnsi="Times New Roman" w:cs="Times New Roman"/>
          <w:sz w:val="24"/>
          <w:szCs w:val="24"/>
        </w:rPr>
      </w:pPr>
      <w:r w:rsidRPr="00341AB1">
        <w:rPr>
          <w:rFonts w:ascii="Times New Roman" w:hAnsi="Times New Roman" w:cs="Times New Roman"/>
          <w:sz w:val="24"/>
          <w:szCs w:val="24"/>
        </w:rPr>
        <w:t xml:space="preserve">At present, people in various countries pay more and more attention to the environment, and the governments of various countries have also issued corresponding policies to meet the needs of the people, especially the United States, Japan, France, Germany and other countries have issued a series of policies. The European Parliament and the Council issued the most stringent carbon emission regulations in April 2019. The new standard stipulates that the average CO2 emissions of new passenger cars in 2021, 2025 and 2030 are respectively </w:t>
      </w:r>
      <w:r w:rsidR="00CA080F" w:rsidRPr="00341AB1">
        <w:rPr>
          <w:rFonts w:ascii="Times New Roman" w:hAnsi="Times New Roman" w:cs="Times New Roman"/>
          <w:sz w:val="24"/>
          <w:szCs w:val="24"/>
        </w:rPr>
        <w:t>95g/</w:t>
      </w:r>
      <w:r w:rsidRPr="00341AB1">
        <w:rPr>
          <w:rFonts w:ascii="Times New Roman" w:hAnsi="Times New Roman" w:cs="Times New Roman"/>
          <w:sz w:val="24"/>
          <w:szCs w:val="24"/>
        </w:rPr>
        <w:t xml:space="preserve">km, 81g / km and </w:t>
      </w:r>
      <w:r w:rsidR="00CA080F" w:rsidRPr="00341AB1">
        <w:rPr>
          <w:rFonts w:ascii="Times New Roman" w:hAnsi="Times New Roman" w:cs="Times New Roman"/>
          <w:sz w:val="24"/>
          <w:szCs w:val="24"/>
        </w:rPr>
        <w:t>59g/</w:t>
      </w:r>
      <w:r w:rsidRPr="00341AB1">
        <w:rPr>
          <w:rFonts w:ascii="Times New Roman" w:hAnsi="Times New Roman" w:cs="Times New Roman"/>
          <w:sz w:val="24"/>
          <w:szCs w:val="24"/>
        </w:rPr>
        <w:t>km. If the CO2 emissions corresponding to gasoline combustion are converted, the corresponding vehicle fuel consumption requirements are 4.0 L / 100 km, 3.4 L / 100 km and 2.5</w:t>
      </w:r>
      <w:r w:rsidR="00CA080F" w:rsidRPr="00341AB1">
        <w:rPr>
          <w:rFonts w:ascii="Times New Roman" w:hAnsi="Times New Roman" w:cs="Times New Roman"/>
          <w:sz w:val="24"/>
          <w:szCs w:val="24"/>
        </w:rPr>
        <w:t>L/</w:t>
      </w:r>
      <w:r w:rsidRPr="00341AB1">
        <w:rPr>
          <w:rFonts w:ascii="Times New Roman" w:hAnsi="Times New Roman" w:cs="Times New Roman"/>
          <w:sz w:val="24"/>
          <w:szCs w:val="24"/>
        </w:rPr>
        <w:t>100 km, respectively.</w:t>
      </w:r>
      <w:r w:rsidR="00CA080F" w:rsidRPr="00341AB1">
        <w:rPr>
          <w:rFonts w:ascii="Times New Roman" w:hAnsi="Times New Roman" w:cs="Times New Roman"/>
          <w:sz w:val="24"/>
          <w:szCs w:val="24"/>
        </w:rPr>
        <w:t xml:space="preserve"> T</w:t>
      </w:r>
      <w:r w:rsidRPr="00341AB1">
        <w:rPr>
          <w:rFonts w:ascii="Times New Roman" w:hAnsi="Times New Roman" w:cs="Times New Roman"/>
          <w:sz w:val="24"/>
          <w:szCs w:val="24"/>
        </w:rPr>
        <w:t>here will be a huge demand of electric vehicles.</w:t>
      </w:r>
    </w:p>
    <w:p w14:paraId="1721021F" w14:textId="306DBCFA" w:rsidR="00A1716F" w:rsidRPr="00341AB1" w:rsidRDefault="00A1716F" w:rsidP="00D55895">
      <w:pPr>
        <w:pStyle w:val="2"/>
        <w:spacing w:before="0" w:after="0" w:line="480" w:lineRule="auto"/>
        <w:rPr>
          <w:rFonts w:ascii="Times New Roman" w:hAnsi="Times New Roman" w:cs="Times New Roman"/>
          <w:sz w:val="24"/>
          <w:szCs w:val="24"/>
        </w:rPr>
      </w:pPr>
      <w:bookmarkStart w:id="12" w:name="_Toc59145160"/>
      <w:r w:rsidRPr="00341AB1">
        <w:rPr>
          <w:rFonts w:ascii="Times New Roman" w:hAnsi="Times New Roman" w:cs="Times New Roman"/>
          <w:sz w:val="24"/>
          <w:szCs w:val="24"/>
        </w:rPr>
        <w:t xml:space="preserve">3.4 </w:t>
      </w:r>
      <w:r w:rsidR="0025179C" w:rsidRPr="00341AB1">
        <w:rPr>
          <w:rFonts w:ascii="Times New Roman" w:hAnsi="Times New Roman" w:cs="Times New Roman"/>
          <w:sz w:val="24"/>
          <w:szCs w:val="24"/>
        </w:rPr>
        <w:t>T</w:t>
      </w:r>
      <w:r w:rsidRPr="00341AB1">
        <w:rPr>
          <w:rFonts w:ascii="Times New Roman" w:hAnsi="Times New Roman" w:cs="Times New Roman"/>
          <w:sz w:val="24"/>
          <w:szCs w:val="24"/>
        </w:rPr>
        <w:t>hreat analysis</w:t>
      </w:r>
      <w:bookmarkEnd w:id="12"/>
    </w:p>
    <w:p w14:paraId="33D94B77" w14:textId="77777777" w:rsidR="00F824C8" w:rsidRPr="00341AB1" w:rsidRDefault="00A1716F" w:rsidP="00F824C8">
      <w:pPr>
        <w:spacing w:line="480" w:lineRule="auto"/>
        <w:rPr>
          <w:rFonts w:ascii="Times New Roman" w:hAnsi="Times New Roman" w:cs="Times New Roman"/>
          <w:sz w:val="24"/>
          <w:szCs w:val="24"/>
        </w:rPr>
      </w:pPr>
      <w:r w:rsidRPr="00341AB1">
        <w:rPr>
          <w:rFonts w:ascii="Times New Roman" w:hAnsi="Times New Roman" w:cs="Times New Roman"/>
          <w:sz w:val="24"/>
          <w:szCs w:val="24"/>
        </w:rPr>
        <w:t xml:space="preserve">(1) </w:t>
      </w:r>
      <w:r w:rsidR="00F824C8" w:rsidRPr="00341AB1">
        <w:rPr>
          <w:rFonts w:ascii="Times New Roman" w:hAnsi="Times New Roman" w:cs="Times New Roman"/>
          <w:sz w:val="24"/>
          <w:szCs w:val="24"/>
        </w:rPr>
        <w:t>Battery supply</w:t>
      </w:r>
    </w:p>
    <w:p w14:paraId="7314B81F" w14:textId="219F36CF" w:rsidR="007C3D69" w:rsidRPr="00341AB1" w:rsidRDefault="007C3D69" w:rsidP="00264398">
      <w:pPr>
        <w:spacing w:line="480" w:lineRule="auto"/>
        <w:ind w:firstLineChars="200" w:firstLine="480"/>
        <w:rPr>
          <w:rFonts w:ascii="Times New Roman" w:hAnsi="Times New Roman" w:cs="Times New Roman"/>
          <w:sz w:val="24"/>
          <w:szCs w:val="24"/>
        </w:rPr>
      </w:pPr>
      <w:r w:rsidRPr="00341AB1">
        <w:rPr>
          <w:rFonts w:ascii="Times New Roman" w:hAnsi="Times New Roman" w:cs="Times New Roman"/>
          <w:sz w:val="24"/>
          <w:szCs w:val="24"/>
        </w:rPr>
        <w:t>Daimler battery suppliers may have stronger bargaining power. Although Daimler has a strong ability to integrate resources, most of the auto parts can be produced by itself, but Daimler can</w:t>
      </w:r>
      <w:r w:rsidR="00CA080F" w:rsidRPr="00341AB1">
        <w:rPr>
          <w:rFonts w:ascii="Times New Roman" w:hAnsi="Times New Roman" w:cs="Times New Roman"/>
          <w:sz w:val="24"/>
          <w:szCs w:val="24"/>
        </w:rPr>
        <w:t>’t</w:t>
      </w:r>
      <w:r w:rsidRPr="00341AB1">
        <w:rPr>
          <w:rFonts w:ascii="Times New Roman" w:hAnsi="Times New Roman" w:cs="Times New Roman"/>
          <w:sz w:val="24"/>
          <w:szCs w:val="24"/>
        </w:rPr>
        <w:t xml:space="preserve"> produce large-scale batteries for electric vehicles. </w:t>
      </w:r>
      <w:proofErr w:type="gramStart"/>
      <w:r w:rsidRPr="00341AB1">
        <w:rPr>
          <w:rFonts w:ascii="Times New Roman" w:hAnsi="Times New Roman" w:cs="Times New Roman"/>
          <w:sz w:val="24"/>
          <w:szCs w:val="24"/>
        </w:rPr>
        <w:t>So</w:t>
      </w:r>
      <w:proofErr w:type="gramEnd"/>
      <w:r w:rsidRPr="00341AB1">
        <w:rPr>
          <w:rFonts w:ascii="Times New Roman" w:hAnsi="Times New Roman" w:cs="Times New Roman"/>
          <w:sz w:val="24"/>
          <w:szCs w:val="24"/>
        </w:rPr>
        <w:t xml:space="preserve"> Daimler had to rely on batteries from battery suppliers. With the increase in demand and capacity of electric vehicles planned to be produced by Daimler, the demand for batteries will also increase. Therefore, the bargaining power of upstream battery suppliers may be enhanced in the future. </w:t>
      </w:r>
    </w:p>
    <w:p w14:paraId="0B004F87" w14:textId="52ECA86A" w:rsidR="001E58D4" w:rsidRPr="00341AB1" w:rsidRDefault="00A1716F" w:rsidP="001E58D4">
      <w:pPr>
        <w:spacing w:line="480" w:lineRule="auto"/>
        <w:rPr>
          <w:rFonts w:ascii="Times New Roman" w:hAnsi="Times New Roman" w:cs="Times New Roman"/>
          <w:sz w:val="24"/>
          <w:szCs w:val="24"/>
        </w:rPr>
      </w:pPr>
      <w:r w:rsidRPr="00341AB1">
        <w:rPr>
          <w:rFonts w:ascii="Times New Roman" w:hAnsi="Times New Roman" w:cs="Times New Roman"/>
          <w:sz w:val="24"/>
          <w:szCs w:val="24"/>
        </w:rPr>
        <w:t xml:space="preserve">(2) </w:t>
      </w:r>
      <w:r w:rsidR="00F77E1D" w:rsidRPr="00341AB1">
        <w:rPr>
          <w:rFonts w:ascii="Times New Roman" w:hAnsi="Times New Roman" w:cs="Times New Roman"/>
          <w:sz w:val="24"/>
          <w:szCs w:val="24"/>
        </w:rPr>
        <w:t>The market competition is increasingly fierce</w:t>
      </w:r>
    </w:p>
    <w:p w14:paraId="633C5B9D" w14:textId="1C373425" w:rsidR="008A13D5" w:rsidRPr="00341AB1" w:rsidRDefault="00F77E1D" w:rsidP="00264398">
      <w:pPr>
        <w:spacing w:line="480" w:lineRule="auto"/>
        <w:ind w:firstLineChars="200" w:firstLine="480"/>
        <w:rPr>
          <w:rFonts w:ascii="Times New Roman" w:hAnsi="Times New Roman" w:cs="Times New Roman"/>
          <w:sz w:val="24"/>
          <w:szCs w:val="24"/>
        </w:rPr>
      </w:pPr>
      <w:r w:rsidRPr="00341AB1">
        <w:rPr>
          <w:rFonts w:ascii="Times New Roman" w:hAnsi="Times New Roman" w:cs="Times New Roman"/>
          <w:sz w:val="24"/>
          <w:szCs w:val="24"/>
        </w:rPr>
        <w:t xml:space="preserve">Daimler is being challenged by new electric vehicle brands as well as traditional </w:t>
      </w:r>
      <w:r w:rsidRPr="00341AB1">
        <w:rPr>
          <w:rFonts w:ascii="Times New Roman" w:hAnsi="Times New Roman" w:cs="Times New Roman"/>
          <w:sz w:val="24"/>
          <w:szCs w:val="24"/>
        </w:rPr>
        <w:lastRenderedPageBreak/>
        <w:t>well-known car companies. Compared with Daimler, the price of emerging brands is lower and they enter the market earlier, while traditional well-known automobile brands will enter the new energy vehicle market in large scale in recent years. In 2019, Tesla's sales volume reached 367500 vehicles, accounting for 16.4% of the market share. Other traditional automobile enterprises have formulated development plans for new energy vehicles. For example, Volkswagen plans to invest 60 billion yuan in the research and development of new energy vehicles from 2020 to 2024, Toyota plans to sell 5.5 million new energy vehicles worldwide by 2025, and BMW plans to launch 25 new energy vehicles by 2023. The details are shown in the figure below:</w:t>
      </w:r>
    </w:p>
    <w:p w14:paraId="0CD841A4" w14:textId="7328C37F" w:rsidR="00F77E1D" w:rsidRPr="00341AB1" w:rsidRDefault="009910CC" w:rsidP="00E65E3D">
      <w:pPr>
        <w:spacing w:line="480" w:lineRule="auto"/>
        <w:jc w:val="center"/>
        <w:rPr>
          <w:rFonts w:ascii="Times New Roman" w:hAnsi="Times New Roman" w:cs="Times New Roman"/>
          <w:sz w:val="24"/>
          <w:szCs w:val="24"/>
        </w:rPr>
      </w:pPr>
      <w:r w:rsidRPr="00341AB1">
        <w:rPr>
          <w:rFonts w:ascii="Times New Roman" w:hAnsi="Times New Roman" w:cs="Times New Roman"/>
          <w:sz w:val="24"/>
          <w:szCs w:val="24"/>
        </w:rPr>
        <w:t>Table 3-2</w:t>
      </w:r>
      <w:r w:rsidR="007B0C4F" w:rsidRPr="00341AB1">
        <w:rPr>
          <w:rFonts w:ascii="Times New Roman" w:hAnsi="Times New Roman" w:cs="Times New Roman"/>
          <w:sz w:val="24"/>
          <w:szCs w:val="24"/>
        </w:rPr>
        <w:t xml:space="preserve"> Plans of major auto companies for new energy vehicles</w:t>
      </w:r>
    </w:p>
    <w:tbl>
      <w:tblPr>
        <w:tblStyle w:val="a3"/>
        <w:tblW w:w="0" w:type="auto"/>
        <w:tblLook w:val="04A0" w:firstRow="1" w:lastRow="0" w:firstColumn="1" w:lastColumn="0" w:noHBand="0" w:noVBand="1"/>
      </w:tblPr>
      <w:tblGrid>
        <w:gridCol w:w="1980"/>
        <w:gridCol w:w="992"/>
        <w:gridCol w:w="5324"/>
      </w:tblGrid>
      <w:tr w:rsidR="00954757" w:rsidRPr="00341AB1" w14:paraId="6FF7A118" w14:textId="77777777" w:rsidTr="000E5B51">
        <w:tc>
          <w:tcPr>
            <w:tcW w:w="1980" w:type="dxa"/>
          </w:tcPr>
          <w:p w14:paraId="35A28E5C" w14:textId="522B1FA5" w:rsidR="00954757" w:rsidRPr="00341AB1" w:rsidRDefault="001F1CD8" w:rsidP="001F1CD8">
            <w:pPr>
              <w:spacing w:line="480" w:lineRule="auto"/>
              <w:jc w:val="center"/>
              <w:rPr>
                <w:rFonts w:ascii="Times New Roman" w:hAnsi="Times New Roman" w:cs="Times New Roman"/>
                <w:sz w:val="24"/>
                <w:szCs w:val="24"/>
              </w:rPr>
            </w:pPr>
            <w:r w:rsidRPr="00341AB1">
              <w:rPr>
                <w:rFonts w:ascii="Times New Roman" w:hAnsi="Times New Roman" w:cs="Times New Roman"/>
                <w:sz w:val="24"/>
                <w:szCs w:val="24"/>
              </w:rPr>
              <w:t>Brand</w:t>
            </w:r>
          </w:p>
        </w:tc>
        <w:tc>
          <w:tcPr>
            <w:tcW w:w="992" w:type="dxa"/>
          </w:tcPr>
          <w:p w14:paraId="383C2914" w14:textId="4BF6C9C4" w:rsidR="00954757" w:rsidRPr="00341AB1" w:rsidRDefault="00954757" w:rsidP="001F1CD8">
            <w:pPr>
              <w:spacing w:line="480" w:lineRule="auto"/>
              <w:jc w:val="center"/>
              <w:rPr>
                <w:rFonts w:ascii="Times New Roman" w:hAnsi="Times New Roman" w:cs="Times New Roman"/>
                <w:sz w:val="24"/>
                <w:szCs w:val="24"/>
              </w:rPr>
            </w:pPr>
            <w:r w:rsidRPr="00341AB1">
              <w:rPr>
                <w:rFonts w:ascii="Times New Roman" w:hAnsi="Times New Roman" w:cs="Times New Roman"/>
                <w:sz w:val="24"/>
                <w:szCs w:val="24"/>
              </w:rPr>
              <w:t>Time</w:t>
            </w:r>
          </w:p>
        </w:tc>
        <w:tc>
          <w:tcPr>
            <w:tcW w:w="5324" w:type="dxa"/>
          </w:tcPr>
          <w:p w14:paraId="7700ACF1" w14:textId="45129911" w:rsidR="00954757" w:rsidRPr="00341AB1" w:rsidRDefault="00954757" w:rsidP="001F1CD8">
            <w:pPr>
              <w:spacing w:line="480" w:lineRule="auto"/>
              <w:jc w:val="center"/>
              <w:rPr>
                <w:rFonts w:ascii="Times New Roman" w:hAnsi="Times New Roman" w:cs="Times New Roman"/>
                <w:sz w:val="24"/>
                <w:szCs w:val="24"/>
              </w:rPr>
            </w:pPr>
            <w:r w:rsidRPr="00341AB1">
              <w:rPr>
                <w:rFonts w:ascii="Times New Roman" w:hAnsi="Times New Roman" w:cs="Times New Roman"/>
                <w:sz w:val="24"/>
                <w:szCs w:val="24"/>
              </w:rPr>
              <w:t>Plan</w:t>
            </w:r>
          </w:p>
        </w:tc>
      </w:tr>
      <w:tr w:rsidR="00954757" w:rsidRPr="00341AB1" w14:paraId="541AA885" w14:textId="77777777" w:rsidTr="000E5B51">
        <w:tc>
          <w:tcPr>
            <w:tcW w:w="1980" w:type="dxa"/>
          </w:tcPr>
          <w:p w14:paraId="09EC0631" w14:textId="3F9D1D4C" w:rsidR="00954757" w:rsidRPr="00341AB1" w:rsidRDefault="00954757" w:rsidP="001E58D4">
            <w:pPr>
              <w:spacing w:line="480" w:lineRule="auto"/>
              <w:rPr>
                <w:rFonts w:ascii="Times New Roman" w:hAnsi="Times New Roman" w:cs="Times New Roman"/>
                <w:sz w:val="24"/>
                <w:szCs w:val="24"/>
              </w:rPr>
            </w:pPr>
            <w:r w:rsidRPr="00341AB1">
              <w:rPr>
                <w:rFonts w:ascii="Times New Roman" w:hAnsi="Times New Roman" w:cs="Times New Roman"/>
                <w:sz w:val="24"/>
                <w:szCs w:val="24"/>
              </w:rPr>
              <w:t>VOLKSWAGEN</w:t>
            </w:r>
          </w:p>
        </w:tc>
        <w:tc>
          <w:tcPr>
            <w:tcW w:w="992" w:type="dxa"/>
          </w:tcPr>
          <w:p w14:paraId="3EB62BA4" w14:textId="5086AF88" w:rsidR="00954757" w:rsidRPr="00341AB1" w:rsidRDefault="000E5B51" w:rsidP="001F1CD8">
            <w:pPr>
              <w:spacing w:line="480" w:lineRule="auto"/>
              <w:jc w:val="center"/>
              <w:rPr>
                <w:rFonts w:ascii="Times New Roman" w:hAnsi="Times New Roman" w:cs="Times New Roman"/>
                <w:sz w:val="24"/>
                <w:szCs w:val="24"/>
              </w:rPr>
            </w:pPr>
            <w:r w:rsidRPr="00341AB1">
              <w:rPr>
                <w:rFonts w:ascii="Times New Roman" w:hAnsi="Times New Roman" w:cs="Times New Roman"/>
                <w:sz w:val="24"/>
                <w:szCs w:val="24"/>
              </w:rPr>
              <w:t>2025</w:t>
            </w:r>
          </w:p>
        </w:tc>
        <w:tc>
          <w:tcPr>
            <w:tcW w:w="5324" w:type="dxa"/>
          </w:tcPr>
          <w:p w14:paraId="6DB50200" w14:textId="1161754F" w:rsidR="00954757" w:rsidRPr="00341AB1" w:rsidRDefault="000E5B51" w:rsidP="00CA080F">
            <w:pPr>
              <w:spacing w:line="480" w:lineRule="auto"/>
              <w:rPr>
                <w:rFonts w:ascii="Times New Roman" w:hAnsi="Times New Roman" w:cs="Times New Roman"/>
                <w:sz w:val="24"/>
                <w:szCs w:val="24"/>
              </w:rPr>
            </w:pPr>
            <w:r w:rsidRPr="00341AB1">
              <w:rPr>
                <w:rFonts w:ascii="Times New Roman" w:hAnsi="Times New Roman" w:cs="Times New Roman"/>
                <w:sz w:val="24"/>
                <w:szCs w:val="24"/>
              </w:rPr>
              <w:t>Target 3 million vehicles, penetration rate 20%</w:t>
            </w:r>
          </w:p>
        </w:tc>
      </w:tr>
      <w:tr w:rsidR="00954757" w:rsidRPr="00341AB1" w14:paraId="32970446" w14:textId="77777777" w:rsidTr="000E5B51">
        <w:tc>
          <w:tcPr>
            <w:tcW w:w="1980" w:type="dxa"/>
          </w:tcPr>
          <w:p w14:paraId="1DBFCD29" w14:textId="11F5385D" w:rsidR="00954757" w:rsidRPr="00341AB1" w:rsidRDefault="00954757" w:rsidP="001E58D4">
            <w:pPr>
              <w:spacing w:line="480" w:lineRule="auto"/>
              <w:rPr>
                <w:rFonts w:ascii="Times New Roman" w:hAnsi="Times New Roman" w:cs="Times New Roman"/>
                <w:sz w:val="24"/>
                <w:szCs w:val="24"/>
              </w:rPr>
            </w:pPr>
            <w:r w:rsidRPr="00341AB1">
              <w:rPr>
                <w:rFonts w:ascii="Times New Roman" w:hAnsi="Times New Roman" w:cs="Times New Roman"/>
                <w:sz w:val="24"/>
                <w:szCs w:val="24"/>
              </w:rPr>
              <w:t>BWM</w:t>
            </w:r>
          </w:p>
        </w:tc>
        <w:tc>
          <w:tcPr>
            <w:tcW w:w="992" w:type="dxa"/>
          </w:tcPr>
          <w:p w14:paraId="622E6560" w14:textId="6A42B8C0" w:rsidR="00954757" w:rsidRPr="00341AB1" w:rsidRDefault="000E5B51" w:rsidP="001F1CD8">
            <w:pPr>
              <w:spacing w:line="480" w:lineRule="auto"/>
              <w:jc w:val="center"/>
              <w:rPr>
                <w:rFonts w:ascii="Times New Roman" w:hAnsi="Times New Roman" w:cs="Times New Roman"/>
                <w:sz w:val="24"/>
                <w:szCs w:val="24"/>
              </w:rPr>
            </w:pPr>
            <w:r w:rsidRPr="00341AB1">
              <w:rPr>
                <w:rFonts w:ascii="Times New Roman" w:hAnsi="Times New Roman" w:cs="Times New Roman"/>
                <w:sz w:val="24"/>
                <w:szCs w:val="24"/>
              </w:rPr>
              <w:t>2025</w:t>
            </w:r>
          </w:p>
        </w:tc>
        <w:tc>
          <w:tcPr>
            <w:tcW w:w="5324" w:type="dxa"/>
          </w:tcPr>
          <w:p w14:paraId="28F3F8A8" w14:textId="7306C379" w:rsidR="00954757" w:rsidRPr="00341AB1" w:rsidRDefault="000E5B51" w:rsidP="00CA080F">
            <w:pPr>
              <w:spacing w:line="480" w:lineRule="auto"/>
              <w:rPr>
                <w:rFonts w:ascii="Times New Roman" w:hAnsi="Times New Roman" w:cs="Times New Roman"/>
                <w:sz w:val="24"/>
                <w:szCs w:val="24"/>
              </w:rPr>
            </w:pPr>
            <w:r w:rsidRPr="00341AB1">
              <w:rPr>
                <w:rFonts w:ascii="Times New Roman" w:hAnsi="Times New Roman" w:cs="Times New Roman"/>
                <w:sz w:val="24"/>
                <w:szCs w:val="24"/>
              </w:rPr>
              <w:t>Sales of EV account for 15-25% of total sales</w:t>
            </w:r>
          </w:p>
        </w:tc>
      </w:tr>
      <w:tr w:rsidR="00954757" w:rsidRPr="00341AB1" w14:paraId="3D7593C3" w14:textId="77777777" w:rsidTr="000E5B51">
        <w:tc>
          <w:tcPr>
            <w:tcW w:w="1980" w:type="dxa"/>
          </w:tcPr>
          <w:p w14:paraId="668BB098" w14:textId="0A79F03D" w:rsidR="00954757" w:rsidRPr="00341AB1" w:rsidRDefault="00954757" w:rsidP="001E58D4">
            <w:pPr>
              <w:spacing w:line="480" w:lineRule="auto"/>
              <w:rPr>
                <w:rFonts w:ascii="Times New Roman" w:hAnsi="Times New Roman" w:cs="Times New Roman"/>
                <w:sz w:val="24"/>
                <w:szCs w:val="24"/>
              </w:rPr>
            </w:pPr>
            <w:r w:rsidRPr="00341AB1">
              <w:rPr>
                <w:rFonts w:ascii="Times New Roman" w:hAnsi="Times New Roman" w:cs="Times New Roman"/>
                <w:sz w:val="24"/>
                <w:szCs w:val="24"/>
              </w:rPr>
              <w:t>Audi</w:t>
            </w:r>
          </w:p>
        </w:tc>
        <w:tc>
          <w:tcPr>
            <w:tcW w:w="992" w:type="dxa"/>
          </w:tcPr>
          <w:p w14:paraId="180295C8" w14:textId="0D6D4DAF" w:rsidR="00954757" w:rsidRPr="00341AB1" w:rsidRDefault="000E5B51" w:rsidP="001F1CD8">
            <w:pPr>
              <w:spacing w:line="480" w:lineRule="auto"/>
              <w:jc w:val="center"/>
              <w:rPr>
                <w:rFonts w:ascii="Times New Roman" w:hAnsi="Times New Roman" w:cs="Times New Roman"/>
                <w:sz w:val="24"/>
                <w:szCs w:val="24"/>
              </w:rPr>
            </w:pPr>
            <w:r w:rsidRPr="00341AB1">
              <w:rPr>
                <w:rFonts w:ascii="Times New Roman" w:hAnsi="Times New Roman" w:cs="Times New Roman"/>
                <w:sz w:val="24"/>
                <w:szCs w:val="24"/>
              </w:rPr>
              <w:t>2025</w:t>
            </w:r>
          </w:p>
        </w:tc>
        <w:tc>
          <w:tcPr>
            <w:tcW w:w="5324" w:type="dxa"/>
          </w:tcPr>
          <w:p w14:paraId="3638D5F9" w14:textId="080E8606" w:rsidR="00954757" w:rsidRPr="00341AB1" w:rsidRDefault="000E5B51" w:rsidP="00CA080F">
            <w:pPr>
              <w:spacing w:line="480" w:lineRule="auto"/>
              <w:rPr>
                <w:rFonts w:ascii="Times New Roman" w:hAnsi="Times New Roman" w:cs="Times New Roman"/>
                <w:sz w:val="24"/>
                <w:szCs w:val="24"/>
              </w:rPr>
            </w:pPr>
            <w:r w:rsidRPr="00341AB1">
              <w:rPr>
                <w:rFonts w:ascii="Times New Roman" w:hAnsi="Times New Roman" w:cs="Times New Roman"/>
                <w:sz w:val="24"/>
                <w:szCs w:val="24"/>
              </w:rPr>
              <w:t>Sales of EV account for 40% of total sales</w:t>
            </w:r>
          </w:p>
        </w:tc>
      </w:tr>
      <w:tr w:rsidR="005672E2" w:rsidRPr="00341AB1" w14:paraId="6279D38E" w14:textId="77777777" w:rsidTr="000E5B51">
        <w:tc>
          <w:tcPr>
            <w:tcW w:w="1980" w:type="dxa"/>
          </w:tcPr>
          <w:p w14:paraId="5D1E7E11" w14:textId="4B1FF5C1" w:rsidR="005672E2" w:rsidRPr="00341AB1" w:rsidRDefault="005672E2" w:rsidP="005672E2">
            <w:pPr>
              <w:spacing w:line="480" w:lineRule="auto"/>
              <w:rPr>
                <w:rFonts w:ascii="Times New Roman" w:hAnsi="Times New Roman" w:cs="Times New Roman"/>
                <w:sz w:val="24"/>
                <w:szCs w:val="24"/>
              </w:rPr>
            </w:pPr>
            <w:r w:rsidRPr="00341AB1">
              <w:rPr>
                <w:rFonts w:ascii="Times New Roman" w:hAnsi="Times New Roman" w:cs="Times New Roman"/>
                <w:sz w:val="24"/>
                <w:szCs w:val="24"/>
              </w:rPr>
              <w:t>LEXUS</w:t>
            </w:r>
          </w:p>
        </w:tc>
        <w:tc>
          <w:tcPr>
            <w:tcW w:w="992" w:type="dxa"/>
          </w:tcPr>
          <w:p w14:paraId="75D74A95" w14:textId="555FFC66" w:rsidR="005672E2" w:rsidRPr="00341AB1" w:rsidRDefault="005672E2" w:rsidP="001F1CD8">
            <w:pPr>
              <w:spacing w:line="480" w:lineRule="auto"/>
              <w:jc w:val="center"/>
              <w:rPr>
                <w:rFonts w:ascii="Times New Roman" w:hAnsi="Times New Roman" w:cs="Times New Roman"/>
                <w:sz w:val="24"/>
                <w:szCs w:val="24"/>
              </w:rPr>
            </w:pPr>
            <w:r w:rsidRPr="00341AB1">
              <w:rPr>
                <w:rFonts w:ascii="Times New Roman" w:hAnsi="Times New Roman" w:cs="Times New Roman"/>
                <w:sz w:val="24"/>
                <w:szCs w:val="24"/>
              </w:rPr>
              <w:t>2025</w:t>
            </w:r>
          </w:p>
        </w:tc>
        <w:tc>
          <w:tcPr>
            <w:tcW w:w="5324" w:type="dxa"/>
          </w:tcPr>
          <w:p w14:paraId="5F55325C" w14:textId="31FC0325" w:rsidR="005672E2" w:rsidRPr="00341AB1" w:rsidRDefault="005672E2" w:rsidP="00CA080F">
            <w:pPr>
              <w:spacing w:line="480" w:lineRule="auto"/>
              <w:rPr>
                <w:rFonts w:ascii="Times New Roman" w:hAnsi="Times New Roman" w:cs="Times New Roman"/>
                <w:sz w:val="24"/>
                <w:szCs w:val="24"/>
              </w:rPr>
            </w:pPr>
            <w:r w:rsidRPr="00341AB1">
              <w:rPr>
                <w:rFonts w:ascii="Times New Roman" w:hAnsi="Times New Roman" w:cs="Times New Roman"/>
                <w:sz w:val="24"/>
                <w:szCs w:val="24"/>
              </w:rPr>
              <w:t>Target 5.5 million vehicles, penetration rate 20%</w:t>
            </w:r>
          </w:p>
        </w:tc>
      </w:tr>
      <w:tr w:rsidR="005672E2" w:rsidRPr="00341AB1" w14:paraId="088B45D1" w14:textId="77777777" w:rsidTr="000E5B51">
        <w:tc>
          <w:tcPr>
            <w:tcW w:w="1980" w:type="dxa"/>
          </w:tcPr>
          <w:p w14:paraId="46046243" w14:textId="5B373C7E" w:rsidR="005672E2" w:rsidRPr="00341AB1" w:rsidRDefault="005672E2" w:rsidP="005672E2">
            <w:pPr>
              <w:spacing w:line="480" w:lineRule="auto"/>
              <w:rPr>
                <w:rFonts w:ascii="Times New Roman" w:hAnsi="Times New Roman" w:cs="Times New Roman"/>
                <w:sz w:val="24"/>
                <w:szCs w:val="24"/>
              </w:rPr>
            </w:pPr>
            <w:r w:rsidRPr="00341AB1">
              <w:rPr>
                <w:rFonts w:ascii="Times New Roman" w:hAnsi="Times New Roman" w:cs="Times New Roman"/>
                <w:sz w:val="24"/>
                <w:szCs w:val="24"/>
              </w:rPr>
              <w:t>Ford</w:t>
            </w:r>
          </w:p>
        </w:tc>
        <w:tc>
          <w:tcPr>
            <w:tcW w:w="992" w:type="dxa"/>
          </w:tcPr>
          <w:p w14:paraId="313A8E11" w14:textId="36D1CB41" w:rsidR="005672E2" w:rsidRPr="00341AB1" w:rsidRDefault="007E3BE5" w:rsidP="001F1CD8">
            <w:pPr>
              <w:spacing w:line="480" w:lineRule="auto"/>
              <w:jc w:val="center"/>
              <w:rPr>
                <w:rFonts w:ascii="Times New Roman" w:hAnsi="Times New Roman" w:cs="Times New Roman"/>
                <w:sz w:val="24"/>
                <w:szCs w:val="24"/>
              </w:rPr>
            </w:pPr>
            <w:r w:rsidRPr="00341AB1">
              <w:rPr>
                <w:rFonts w:ascii="Times New Roman" w:hAnsi="Times New Roman" w:cs="Times New Roman"/>
                <w:sz w:val="24"/>
                <w:szCs w:val="24"/>
              </w:rPr>
              <w:t>2025</w:t>
            </w:r>
          </w:p>
        </w:tc>
        <w:tc>
          <w:tcPr>
            <w:tcW w:w="5324" w:type="dxa"/>
          </w:tcPr>
          <w:p w14:paraId="2E68E0F8" w14:textId="10A864EF" w:rsidR="005672E2" w:rsidRPr="00341AB1" w:rsidRDefault="007E3BE5" w:rsidP="001F1CD8">
            <w:pPr>
              <w:spacing w:line="480" w:lineRule="auto"/>
              <w:jc w:val="center"/>
              <w:rPr>
                <w:rFonts w:ascii="Times New Roman" w:hAnsi="Times New Roman" w:cs="Times New Roman"/>
                <w:sz w:val="24"/>
                <w:szCs w:val="24"/>
              </w:rPr>
            </w:pPr>
            <w:r w:rsidRPr="00341AB1">
              <w:rPr>
                <w:rFonts w:ascii="Times New Roman" w:hAnsi="Times New Roman" w:cs="Times New Roman"/>
                <w:sz w:val="24"/>
                <w:szCs w:val="24"/>
              </w:rPr>
              <w:t>Target 2 million vehicles</w:t>
            </w:r>
          </w:p>
        </w:tc>
      </w:tr>
    </w:tbl>
    <w:p w14:paraId="4D7E89D5" w14:textId="7FDDDF13" w:rsidR="008A13D5" w:rsidRPr="00341AB1" w:rsidRDefault="00AF5427" w:rsidP="00D55895">
      <w:pPr>
        <w:spacing w:line="480" w:lineRule="auto"/>
        <w:rPr>
          <w:rFonts w:ascii="Times New Roman" w:hAnsi="Times New Roman" w:cs="Times New Roman"/>
          <w:sz w:val="24"/>
          <w:szCs w:val="24"/>
        </w:rPr>
      </w:pPr>
      <w:r w:rsidRPr="00341AB1">
        <w:rPr>
          <w:rFonts w:ascii="Times New Roman" w:hAnsi="Times New Roman" w:cs="Times New Roman"/>
          <w:sz w:val="24"/>
          <w:szCs w:val="24"/>
        </w:rPr>
        <w:t>To sum up, Tesla's SWOT analysis results are summarized as follows:</w:t>
      </w:r>
    </w:p>
    <w:p w14:paraId="6FA6E257" w14:textId="59F78626" w:rsidR="00D94AE1" w:rsidRPr="00341AB1" w:rsidRDefault="00600465" w:rsidP="00D55895">
      <w:pPr>
        <w:spacing w:line="480" w:lineRule="auto"/>
        <w:jc w:val="center"/>
        <w:rPr>
          <w:rFonts w:ascii="Times New Roman" w:hAnsi="Times New Roman" w:cs="Times New Roman"/>
          <w:sz w:val="24"/>
          <w:szCs w:val="24"/>
        </w:rPr>
      </w:pPr>
      <w:r w:rsidRPr="00341AB1">
        <w:rPr>
          <w:rFonts w:ascii="Times New Roman" w:hAnsi="Times New Roman" w:cs="Times New Roman"/>
          <w:sz w:val="24"/>
          <w:szCs w:val="24"/>
        </w:rPr>
        <w:t>Table</w:t>
      </w:r>
      <w:r w:rsidR="00D94AE1" w:rsidRPr="00341AB1">
        <w:rPr>
          <w:rFonts w:ascii="Times New Roman" w:hAnsi="Times New Roman" w:cs="Times New Roman"/>
          <w:sz w:val="24"/>
          <w:szCs w:val="24"/>
        </w:rPr>
        <w:t xml:space="preserve"> 3-</w:t>
      </w:r>
      <w:r w:rsidR="009910CC" w:rsidRPr="00341AB1">
        <w:rPr>
          <w:rFonts w:ascii="Times New Roman" w:hAnsi="Times New Roman" w:cs="Times New Roman"/>
          <w:sz w:val="24"/>
          <w:szCs w:val="24"/>
        </w:rPr>
        <w:t>3</w:t>
      </w:r>
      <w:r w:rsidR="00D94AE1" w:rsidRPr="00341AB1">
        <w:rPr>
          <w:rFonts w:ascii="Times New Roman" w:hAnsi="Times New Roman" w:cs="Times New Roman"/>
          <w:sz w:val="24"/>
          <w:szCs w:val="24"/>
        </w:rPr>
        <w:t xml:space="preserve"> SWOT analyses</w:t>
      </w:r>
    </w:p>
    <w:tbl>
      <w:tblPr>
        <w:tblStyle w:val="a3"/>
        <w:tblW w:w="0" w:type="auto"/>
        <w:tblLook w:val="04A0" w:firstRow="1" w:lastRow="0" w:firstColumn="1" w:lastColumn="0" w:noHBand="0" w:noVBand="1"/>
      </w:tblPr>
      <w:tblGrid>
        <w:gridCol w:w="1097"/>
        <w:gridCol w:w="3298"/>
        <w:gridCol w:w="3906"/>
      </w:tblGrid>
      <w:tr w:rsidR="00A1716F" w:rsidRPr="00341AB1" w14:paraId="6F375197" w14:textId="77777777" w:rsidTr="00ED2C60">
        <w:tc>
          <w:tcPr>
            <w:tcW w:w="1097" w:type="dxa"/>
            <w:tcBorders>
              <w:top w:val="nil"/>
              <w:left w:val="nil"/>
            </w:tcBorders>
            <w:vAlign w:val="center"/>
          </w:tcPr>
          <w:p w14:paraId="36B0FEC7" w14:textId="77777777" w:rsidR="00A1716F" w:rsidRPr="00341AB1" w:rsidRDefault="00A1716F" w:rsidP="00D55895">
            <w:pPr>
              <w:spacing w:line="480" w:lineRule="auto"/>
              <w:rPr>
                <w:rFonts w:ascii="Times New Roman" w:eastAsia="华文楷体" w:hAnsi="Times New Roman" w:cs="Times New Roman"/>
                <w:sz w:val="24"/>
                <w:szCs w:val="24"/>
              </w:rPr>
            </w:pPr>
          </w:p>
        </w:tc>
        <w:tc>
          <w:tcPr>
            <w:tcW w:w="3298" w:type="dxa"/>
            <w:vAlign w:val="center"/>
          </w:tcPr>
          <w:p w14:paraId="3F2AE04D" w14:textId="77777777" w:rsidR="00A1716F" w:rsidRPr="00341AB1" w:rsidRDefault="00A1716F" w:rsidP="00D55895">
            <w:pPr>
              <w:spacing w:line="480" w:lineRule="auto"/>
              <w:rPr>
                <w:rFonts w:ascii="Times New Roman" w:eastAsia="华文楷体" w:hAnsi="Times New Roman" w:cs="Times New Roman"/>
                <w:sz w:val="24"/>
                <w:szCs w:val="24"/>
              </w:rPr>
            </w:pPr>
            <w:r w:rsidRPr="00341AB1">
              <w:rPr>
                <w:rFonts w:ascii="Times New Roman" w:eastAsia="华文楷体" w:hAnsi="Times New Roman" w:cs="Times New Roman"/>
                <w:sz w:val="24"/>
                <w:szCs w:val="24"/>
              </w:rPr>
              <w:t>Advantage</w:t>
            </w:r>
          </w:p>
        </w:tc>
        <w:tc>
          <w:tcPr>
            <w:tcW w:w="3906" w:type="dxa"/>
            <w:vAlign w:val="center"/>
          </w:tcPr>
          <w:p w14:paraId="6AEBB2CD" w14:textId="77777777" w:rsidR="00A1716F" w:rsidRPr="00341AB1" w:rsidRDefault="00A1716F" w:rsidP="00D55895">
            <w:pPr>
              <w:spacing w:line="480" w:lineRule="auto"/>
              <w:rPr>
                <w:rFonts w:ascii="Times New Roman" w:eastAsia="华文楷体" w:hAnsi="Times New Roman" w:cs="Times New Roman"/>
                <w:sz w:val="24"/>
                <w:szCs w:val="24"/>
              </w:rPr>
            </w:pPr>
            <w:r w:rsidRPr="00341AB1">
              <w:rPr>
                <w:rFonts w:ascii="Times New Roman" w:eastAsia="华文楷体" w:hAnsi="Times New Roman" w:cs="Times New Roman"/>
                <w:sz w:val="24"/>
                <w:szCs w:val="24"/>
              </w:rPr>
              <w:t>Disadvantage</w:t>
            </w:r>
          </w:p>
        </w:tc>
      </w:tr>
      <w:tr w:rsidR="00A1716F" w:rsidRPr="00341AB1" w14:paraId="23B262E7" w14:textId="77777777" w:rsidTr="00ED2C60">
        <w:tc>
          <w:tcPr>
            <w:tcW w:w="1097" w:type="dxa"/>
            <w:vMerge w:val="restart"/>
            <w:vAlign w:val="center"/>
          </w:tcPr>
          <w:p w14:paraId="3841F615" w14:textId="77777777" w:rsidR="00A1716F" w:rsidRPr="00341AB1" w:rsidRDefault="00A1716F" w:rsidP="00D55895">
            <w:pPr>
              <w:spacing w:line="480" w:lineRule="auto"/>
              <w:rPr>
                <w:rFonts w:ascii="Times New Roman" w:eastAsia="华文楷体" w:hAnsi="Times New Roman" w:cs="Times New Roman"/>
                <w:sz w:val="24"/>
                <w:szCs w:val="24"/>
              </w:rPr>
            </w:pPr>
            <w:r w:rsidRPr="00341AB1">
              <w:rPr>
                <w:rFonts w:ascii="Times New Roman" w:eastAsia="华文楷体" w:hAnsi="Times New Roman" w:cs="Times New Roman"/>
                <w:sz w:val="24"/>
                <w:szCs w:val="24"/>
              </w:rPr>
              <w:t>Internal</w:t>
            </w:r>
          </w:p>
        </w:tc>
        <w:tc>
          <w:tcPr>
            <w:tcW w:w="3298" w:type="dxa"/>
            <w:vAlign w:val="center"/>
          </w:tcPr>
          <w:p w14:paraId="558A5094" w14:textId="77777777" w:rsidR="00A1716F" w:rsidRPr="00341AB1" w:rsidRDefault="00A1716F" w:rsidP="004D56B3">
            <w:pPr>
              <w:spacing w:line="480" w:lineRule="auto"/>
              <w:jc w:val="center"/>
              <w:rPr>
                <w:rFonts w:ascii="Times New Roman" w:eastAsia="华文楷体" w:hAnsi="Times New Roman" w:cs="Times New Roman"/>
                <w:b/>
                <w:bCs/>
                <w:sz w:val="24"/>
                <w:szCs w:val="24"/>
              </w:rPr>
            </w:pPr>
            <w:r w:rsidRPr="00341AB1">
              <w:rPr>
                <w:rFonts w:ascii="Times New Roman" w:eastAsia="华文楷体" w:hAnsi="Times New Roman" w:cs="Times New Roman"/>
                <w:b/>
                <w:bCs/>
                <w:sz w:val="24"/>
                <w:szCs w:val="24"/>
              </w:rPr>
              <w:t>Strengths</w:t>
            </w:r>
          </w:p>
        </w:tc>
        <w:tc>
          <w:tcPr>
            <w:tcW w:w="3906" w:type="dxa"/>
            <w:vAlign w:val="center"/>
          </w:tcPr>
          <w:p w14:paraId="36422C83" w14:textId="77777777" w:rsidR="00A1716F" w:rsidRPr="00341AB1" w:rsidRDefault="00A1716F" w:rsidP="004D56B3">
            <w:pPr>
              <w:spacing w:line="480" w:lineRule="auto"/>
              <w:jc w:val="center"/>
              <w:rPr>
                <w:rFonts w:ascii="Times New Roman" w:eastAsia="华文楷体" w:hAnsi="Times New Roman" w:cs="Times New Roman"/>
                <w:b/>
                <w:bCs/>
                <w:sz w:val="24"/>
                <w:szCs w:val="24"/>
              </w:rPr>
            </w:pPr>
            <w:r w:rsidRPr="00341AB1">
              <w:rPr>
                <w:rFonts w:ascii="Times New Roman" w:eastAsia="华文楷体" w:hAnsi="Times New Roman" w:cs="Times New Roman"/>
                <w:b/>
                <w:bCs/>
                <w:sz w:val="24"/>
                <w:szCs w:val="24"/>
              </w:rPr>
              <w:t>Weaknesses</w:t>
            </w:r>
          </w:p>
        </w:tc>
      </w:tr>
      <w:tr w:rsidR="00A1716F" w:rsidRPr="00341AB1" w14:paraId="58A7D67F" w14:textId="77777777" w:rsidTr="00ED2C60">
        <w:tc>
          <w:tcPr>
            <w:tcW w:w="1097" w:type="dxa"/>
            <w:vMerge/>
            <w:vAlign w:val="center"/>
          </w:tcPr>
          <w:p w14:paraId="0D88EC12" w14:textId="77777777" w:rsidR="00A1716F" w:rsidRPr="00341AB1" w:rsidRDefault="00A1716F" w:rsidP="00D55895">
            <w:pPr>
              <w:spacing w:line="480" w:lineRule="auto"/>
              <w:rPr>
                <w:rFonts w:ascii="Times New Roman" w:eastAsia="华文楷体" w:hAnsi="Times New Roman" w:cs="Times New Roman"/>
                <w:sz w:val="24"/>
                <w:szCs w:val="24"/>
              </w:rPr>
            </w:pPr>
          </w:p>
        </w:tc>
        <w:tc>
          <w:tcPr>
            <w:tcW w:w="3298" w:type="dxa"/>
            <w:vAlign w:val="center"/>
          </w:tcPr>
          <w:p w14:paraId="1893A743" w14:textId="2CD5D1EF" w:rsidR="00696EB9" w:rsidRPr="00341AB1" w:rsidRDefault="00696EB9" w:rsidP="00696EB9">
            <w:pPr>
              <w:spacing w:line="480" w:lineRule="auto"/>
              <w:rPr>
                <w:rFonts w:ascii="Times New Roman" w:hAnsi="Times New Roman" w:cs="Times New Roman"/>
                <w:sz w:val="24"/>
                <w:szCs w:val="24"/>
              </w:rPr>
            </w:pPr>
            <w:r w:rsidRPr="00341AB1">
              <w:rPr>
                <w:rFonts w:ascii="Times New Roman" w:hAnsi="Times New Roman" w:cs="Times New Roman"/>
                <w:sz w:val="24"/>
                <w:szCs w:val="24"/>
              </w:rPr>
              <w:t>(</w:t>
            </w:r>
            <w:r w:rsidR="0009761E">
              <w:rPr>
                <w:rFonts w:ascii="Times New Roman" w:hAnsi="Times New Roman" w:cs="Times New Roman" w:hint="eastAsia"/>
                <w:sz w:val="24"/>
                <w:szCs w:val="24"/>
              </w:rPr>
              <w:t>1</w:t>
            </w:r>
            <w:r w:rsidRPr="00341AB1">
              <w:rPr>
                <w:rFonts w:ascii="Times New Roman" w:hAnsi="Times New Roman" w:cs="Times New Roman"/>
                <w:sz w:val="24"/>
                <w:szCs w:val="24"/>
              </w:rPr>
              <w:t>)</w:t>
            </w:r>
            <w:r w:rsidR="00B23ACB" w:rsidRPr="00341AB1">
              <w:rPr>
                <w:rFonts w:ascii="Times New Roman" w:hAnsi="Times New Roman" w:cs="Times New Roman"/>
                <w:sz w:val="24"/>
                <w:szCs w:val="24"/>
              </w:rPr>
              <w:t xml:space="preserve"> </w:t>
            </w:r>
            <w:r w:rsidRPr="00341AB1">
              <w:rPr>
                <w:rFonts w:ascii="Times New Roman" w:hAnsi="Times New Roman" w:cs="Times New Roman"/>
                <w:sz w:val="24"/>
                <w:szCs w:val="24"/>
              </w:rPr>
              <w:t>Master core technology of vehicles</w:t>
            </w:r>
          </w:p>
          <w:p w14:paraId="05F3A932" w14:textId="2F24F5A3" w:rsidR="005F1D0E" w:rsidRPr="00341AB1" w:rsidRDefault="00696EB9" w:rsidP="00D55895">
            <w:pPr>
              <w:spacing w:line="480" w:lineRule="auto"/>
              <w:rPr>
                <w:rFonts w:ascii="Times New Roman" w:hAnsi="Times New Roman" w:cs="Times New Roman"/>
                <w:sz w:val="24"/>
                <w:szCs w:val="24"/>
              </w:rPr>
            </w:pPr>
            <w:r w:rsidRPr="00341AB1">
              <w:rPr>
                <w:rFonts w:ascii="Times New Roman" w:hAnsi="Times New Roman" w:cs="Times New Roman"/>
                <w:sz w:val="24"/>
                <w:szCs w:val="24"/>
              </w:rPr>
              <w:lastRenderedPageBreak/>
              <w:t>(</w:t>
            </w:r>
            <w:r w:rsidR="0009761E">
              <w:rPr>
                <w:rFonts w:ascii="Times New Roman" w:hAnsi="Times New Roman" w:cs="Times New Roman" w:hint="eastAsia"/>
                <w:sz w:val="24"/>
                <w:szCs w:val="24"/>
              </w:rPr>
              <w:t>2</w:t>
            </w:r>
            <w:r w:rsidRPr="00341AB1">
              <w:rPr>
                <w:rFonts w:ascii="Times New Roman" w:hAnsi="Times New Roman" w:cs="Times New Roman"/>
                <w:sz w:val="24"/>
                <w:szCs w:val="24"/>
              </w:rPr>
              <w:t>)</w:t>
            </w:r>
            <w:r w:rsidR="00B23ACB" w:rsidRPr="00341AB1">
              <w:rPr>
                <w:rFonts w:ascii="Times New Roman" w:hAnsi="Times New Roman" w:cs="Times New Roman"/>
                <w:sz w:val="24"/>
                <w:szCs w:val="24"/>
              </w:rPr>
              <w:t xml:space="preserve"> </w:t>
            </w:r>
            <w:r w:rsidRPr="00341AB1">
              <w:rPr>
                <w:rFonts w:ascii="Times New Roman" w:hAnsi="Times New Roman" w:cs="Times New Roman"/>
                <w:sz w:val="24"/>
                <w:szCs w:val="24"/>
              </w:rPr>
              <w:t>Excellent resource integration ability</w:t>
            </w:r>
          </w:p>
        </w:tc>
        <w:tc>
          <w:tcPr>
            <w:tcW w:w="3906" w:type="dxa"/>
            <w:vAlign w:val="center"/>
          </w:tcPr>
          <w:p w14:paraId="3E3D52C2" w14:textId="10E75700" w:rsidR="004D796B" w:rsidRPr="00341AB1" w:rsidRDefault="004D796B" w:rsidP="004D796B">
            <w:pPr>
              <w:spacing w:line="480" w:lineRule="auto"/>
              <w:rPr>
                <w:rFonts w:ascii="Times New Roman" w:hAnsi="Times New Roman" w:cs="Times New Roman"/>
                <w:sz w:val="24"/>
                <w:szCs w:val="24"/>
              </w:rPr>
            </w:pPr>
            <w:r w:rsidRPr="00341AB1">
              <w:rPr>
                <w:rFonts w:ascii="Times New Roman" w:hAnsi="Times New Roman" w:cs="Times New Roman"/>
                <w:sz w:val="24"/>
                <w:szCs w:val="24"/>
              </w:rPr>
              <w:lastRenderedPageBreak/>
              <w:t>(</w:t>
            </w:r>
            <w:r w:rsidR="00E11BF9" w:rsidRPr="00341AB1">
              <w:rPr>
                <w:rFonts w:ascii="Times New Roman" w:hAnsi="Times New Roman" w:cs="Times New Roman"/>
                <w:sz w:val="24"/>
                <w:szCs w:val="24"/>
              </w:rPr>
              <w:t>1</w:t>
            </w:r>
            <w:r w:rsidRPr="00341AB1">
              <w:rPr>
                <w:rFonts w:ascii="Times New Roman" w:hAnsi="Times New Roman" w:cs="Times New Roman"/>
                <w:sz w:val="24"/>
                <w:szCs w:val="24"/>
              </w:rPr>
              <w:t>) New energy vehicle business starts slowly</w:t>
            </w:r>
          </w:p>
          <w:p w14:paraId="213A67AB" w14:textId="4AAB15D0" w:rsidR="005F1D0E" w:rsidRPr="00341AB1" w:rsidRDefault="004D796B" w:rsidP="004D796B">
            <w:pPr>
              <w:rPr>
                <w:rFonts w:ascii="Times New Roman" w:hAnsi="Times New Roman" w:cs="Times New Roman"/>
                <w:sz w:val="24"/>
                <w:szCs w:val="24"/>
              </w:rPr>
            </w:pPr>
            <w:r w:rsidRPr="00341AB1">
              <w:rPr>
                <w:rFonts w:ascii="Times New Roman" w:hAnsi="Times New Roman" w:cs="Times New Roman"/>
                <w:sz w:val="24"/>
                <w:szCs w:val="24"/>
              </w:rPr>
              <w:lastRenderedPageBreak/>
              <w:t>(</w:t>
            </w:r>
            <w:r w:rsidR="00E11BF9" w:rsidRPr="00341AB1">
              <w:rPr>
                <w:rFonts w:ascii="Times New Roman" w:hAnsi="Times New Roman" w:cs="Times New Roman"/>
                <w:sz w:val="24"/>
                <w:szCs w:val="24"/>
              </w:rPr>
              <w:t>2</w:t>
            </w:r>
            <w:r w:rsidRPr="00341AB1">
              <w:rPr>
                <w:rFonts w:ascii="Times New Roman" w:hAnsi="Times New Roman" w:cs="Times New Roman"/>
                <w:sz w:val="24"/>
                <w:szCs w:val="24"/>
              </w:rPr>
              <w:t>) The staff distribution is not reasonable enough</w:t>
            </w:r>
          </w:p>
        </w:tc>
      </w:tr>
      <w:tr w:rsidR="00A1716F" w:rsidRPr="00341AB1" w14:paraId="3902D751" w14:textId="77777777" w:rsidTr="00ED2C60">
        <w:tc>
          <w:tcPr>
            <w:tcW w:w="1097" w:type="dxa"/>
            <w:vMerge w:val="restart"/>
            <w:vAlign w:val="center"/>
          </w:tcPr>
          <w:p w14:paraId="39DCBC00" w14:textId="77777777" w:rsidR="00A1716F" w:rsidRPr="00341AB1" w:rsidRDefault="00A1716F" w:rsidP="00D55895">
            <w:pPr>
              <w:spacing w:line="480" w:lineRule="auto"/>
              <w:rPr>
                <w:rFonts w:ascii="Times New Roman" w:eastAsia="华文楷体" w:hAnsi="Times New Roman" w:cs="Times New Roman"/>
                <w:sz w:val="24"/>
                <w:szCs w:val="24"/>
              </w:rPr>
            </w:pPr>
            <w:r w:rsidRPr="00341AB1">
              <w:rPr>
                <w:rFonts w:ascii="Times New Roman" w:eastAsia="华文楷体" w:hAnsi="Times New Roman" w:cs="Times New Roman"/>
                <w:sz w:val="24"/>
                <w:szCs w:val="24"/>
              </w:rPr>
              <w:lastRenderedPageBreak/>
              <w:t>External</w:t>
            </w:r>
          </w:p>
        </w:tc>
        <w:tc>
          <w:tcPr>
            <w:tcW w:w="3298" w:type="dxa"/>
            <w:vAlign w:val="center"/>
          </w:tcPr>
          <w:p w14:paraId="64251B1F" w14:textId="77777777" w:rsidR="00A1716F" w:rsidRPr="00341AB1" w:rsidRDefault="00A1716F" w:rsidP="004D56B3">
            <w:pPr>
              <w:spacing w:line="480" w:lineRule="auto"/>
              <w:jc w:val="center"/>
              <w:rPr>
                <w:rFonts w:ascii="Times New Roman" w:eastAsia="华文楷体" w:hAnsi="Times New Roman" w:cs="Times New Roman"/>
                <w:b/>
                <w:bCs/>
                <w:sz w:val="24"/>
                <w:szCs w:val="24"/>
              </w:rPr>
            </w:pPr>
            <w:r w:rsidRPr="00341AB1">
              <w:rPr>
                <w:rFonts w:ascii="Times New Roman" w:eastAsia="华文楷体" w:hAnsi="Times New Roman" w:cs="Times New Roman"/>
                <w:b/>
                <w:bCs/>
                <w:sz w:val="24"/>
                <w:szCs w:val="24"/>
              </w:rPr>
              <w:t>Opportunities</w:t>
            </w:r>
          </w:p>
        </w:tc>
        <w:tc>
          <w:tcPr>
            <w:tcW w:w="3906" w:type="dxa"/>
            <w:vAlign w:val="center"/>
          </w:tcPr>
          <w:p w14:paraId="7E8E6D44" w14:textId="77777777" w:rsidR="00A1716F" w:rsidRPr="00341AB1" w:rsidRDefault="00A1716F" w:rsidP="004D56B3">
            <w:pPr>
              <w:spacing w:line="480" w:lineRule="auto"/>
              <w:jc w:val="center"/>
              <w:rPr>
                <w:rFonts w:ascii="Times New Roman" w:eastAsia="华文楷体" w:hAnsi="Times New Roman" w:cs="Times New Roman"/>
                <w:b/>
                <w:bCs/>
                <w:sz w:val="24"/>
                <w:szCs w:val="24"/>
              </w:rPr>
            </w:pPr>
            <w:r w:rsidRPr="00341AB1">
              <w:rPr>
                <w:rFonts w:ascii="Times New Roman" w:eastAsia="华文楷体" w:hAnsi="Times New Roman" w:cs="Times New Roman"/>
                <w:b/>
                <w:bCs/>
                <w:sz w:val="24"/>
                <w:szCs w:val="24"/>
              </w:rPr>
              <w:t>Threats</w:t>
            </w:r>
          </w:p>
        </w:tc>
      </w:tr>
      <w:tr w:rsidR="00A1716F" w:rsidRPr="00341AB1" w14:paraId="7E972ADA" w14:textId="77777777" w:rsidTr="00ED2C60">
        <w:tc>
          <w:tcPr>
            <w:tcW w:w="1097" w:type="dxa"/>
            <w:vMerge/>
            <w:vAlign w:val="center"/>
          </w:tcPr>
          <w:p w14:paraId="3D0B23F4" w14:textId="77777777" w:rsidR="00A1716F" w:rsidRPr="00341AB1" w:rsidRDefault="00A1716F" w:rsidP="00D55895">
            <w:pPr>
              <w:spacing w:line="480" w:lineRule="auto"/>
              <w:rPr>
                <w:rFonts w:ascii="Times New Roman" w:eastAsia="华文楷体" w:hAnsi="Times New Roman" w:cs="Times New Roman"/>
                <w:sz w:val="24"/>
                <w:szCs w:val="24"/>
              </w:rPr>
            </w:pPr>
          </w:p>
        </w:tc>
        <w:tc>
          <w:tcPr>
            <w:tcW w:w="3298" w:type="dxa"/>
            <w:vAlign w:val="center"/>
          </w:tcPr>
          <w:p w14:paraId="1B47B108" w14:textId="1DCF373B" w:rsidR="004D56B3" w:rsidRPr="00341AB1" w:rsidRDefault="004D56B3" w:rsidP="004D56B3">
            <w:pPr>
              <w:spacing w:line="480" w:lineRule="auto"/>
              <w:rPr>
                <w:rFonts w:ascii="Times New Roman" w:hAnsi="Times New Roman" w:cs="Times New Roman"/>
                <w:sz w:val="24"/>
                <w:szCs w:val="24"/>
              </w:rPr>
            </w:pPr>
            <w:r w:rsidRPr="00341AB1">
              <w:rPr>
                <w:rFonts w:ascii="Times New Roman" w:hAnsi="Times New Roman" w:cs="Times New Roman"/>
                <w:sz w:val="24"/>
                <w:szCs w:val="24"/>
              </w:rPr>
              <w:t xml:space="preserve">(1) </w:t>
            </w:r>
            <w:r w:rsidR="00ED2C60" w:rsidRPr="00ED2C60">
              <w:rPr>
                <w:rFonts w:ascii="Times New Roman" w:hAnsi="Times New Roman" w:cs="Times New Roman"/>
                <w:sz w:val="24"/>
                <w:szCs w:val="24"/>
              </w:rPr>
              <w:t>Huge room for EV market</w:t>
            </w:r>
          </w:p>
          <w:p w14:paraId="64E6B4A2" w14:textId="6828FDED" w:rsidR="00A1716F" w:rsidRPr="00341AB1" w:rsidRDefault="004D56B3" w:rsidP="00D55895">
            <w:pPr>
              <w:spacing w:line="480" w:lineRule="auto"/>
              <w:rPr>
                <w:rFonts w:ascii="Times New Roman" w:hAnsi="Times New Roman" w:cs="Times New Roman"/>
                <w:sz w:val="24"/>
                <w:szCs w:val="24"/>
              </w:rPr>
            </w:pPr>
            <w:r w:rsidRPr="00341AB1">
              <w:rPr>
                <w:rFonts w:ascii="Times New Roman" w:hAnsi="Times New Roman" w:cs="Times New Roman"/>
                <w:sz w:val="24"/>
                <w:szCs w:val="24"/>
              </w:rPr>
              <w:t>(2) Policy driven industry development</w:t>
            </w:r>
          </w:p>
        </w:tc>
        <w:tc>
          <w:tcPr>
            <w:tcW w:w="3906" w:type="dxa"/>
            <w:vAlign w:val="center"/>
          </w:tcPr>
          <w:p w14:paraId="15CB6753" w14:textId="77777777" w:rsidR="004D56B3" w:rsidRPr="00341AB1" w:rsidRDefault="004D56B3" w:rsidP="004D56B3">
            <w:pPr>
              <w:spacing w:line="480" w:lineRule="auto"/>
              <w:rPr>
                <w:rFonts w:ascii="Times New Roman" w:hAnsi="Times New Roman" w:cs="Times New Roman"/>
                <w:sz w:val="24"/>
                <w:szCs w:val="24"/>
              </w:rPr>
            </w:pPr>
            <w:r w:rsidRPr="00341AB1">
              <w:rPr>
                <w:rFonts w:ascii="Times New Roman" w:hAnsi="Times New Roman" w:cs="Times New Roman"/>
                <w:sz w:val="24"/>
                <w:szCs w:val="24"/>
              </w:rPr>
              <w:t>(1) Battery supply</w:t>
            </w:r>
          </w:p>
          <w:p w14:paraId="1284755D" w14:textId="50C7162F" w:rsidR="00A1716F" w:rsidRPr="00341AB1" w:rsidRDefault="004D56B3" w:rsidP="00D55895">
            <w:pPr>
              <w:spacing w:line="480" w:lineRule="auto"/>
              <w:rPr>
                <w:rFonts w:ascii="Times New Roman" w:hAnsi="Times New Roman" w:cs="Times New Roman"/>
                <w:sz w:val="24"/>
                <w:szCs w:val="24"/>
              </w:rPr>
            </w:pPr>
            <w:r w:rsidRPr="00341AB1">
              <w:rPr>
                <w:rFonts w:ascii="Times New Roman" w:hAnsi="Times New Roman" w:cs="Times New Roman"/>
                <w:sz w:val="24"/>
                <w:szCs w:val="24"/>
              </w:rPr>
              <w:t>(2) The market competition is increasingly fierce</w:t>
            </w:r>
          </w:p>
        </w:tc>
      </w:tr>
    </w:tbl>
    <w:p w14:paraId="526BAE4D" w14:textId="0853E4A2" w:rsidR="00A1716F" w:rsidRPr="00341AB1" w:rsidRDefault="00A1716F" w:rsidP="00D55895">
      <w:pPr>
        <w:spacing w:line="480" w:lineRule="auto"/>
        <w:rPr>
          <w:rFonts w:ascii="Times New Roman" w:hAnsi="Times New Roman" w:cs="Times New Roman"/>
          <w:sz w:val="24"/>
          <w:szCs w:val="24"/>
        </w:rPr>
      </w:pPr>
    </w:p>
    <w:p w14:paraId="49ACBD81" w14:textId="611866BC" w:rsidR="00A1716F" w:rsidRPr="00341AB1" w:rsidRDefault="00A1716F" w:rsidP="00264398">
      <w:pPr>
        <w:pStyle w:val="1"/>
        <w:spacing w:before="0" w:after="0" w:line="480" w:lineRule="auto"/>
        <w:jc w:val="center"/>
        <w:rPr>
          <w:rFonts w:ascii="Times New Roman" w:hAnsi="Times New Roman" w:cs="Times New Roman"/>
          <w:sz w:val="24"/>
          <w:szCs w:val="24"/>
        </w:rPr>
      </w:pPr>
      <w:bookmarkStart w:id="13" w:name="_Toc59145161"/>
      <w:r w:rsidRPr="00341AB1">
        <w:rPr>
          <w:rFonts w:ascii="Times New Roman" w:hAnsi="Times New Roman" w:cs="Times New Roman"/>
          <w:sz w:val="24"/>
          <w:szCs w:val="24"/>
        </w:rPr>
        <w:t xml:space="preserve">4 </w:t>
      </w:r>
      <w:r w:rsidR="00D0496A">
        <w:rPr>
          <w:rFonts w:ascii="Times New Roman" w:hAnsi="Times New Roman" w:cs="Times New Roman"/>
          <w:sz w:val="24"/>
          <w:szCs w:val="24"/>
        </w:rPr>
        <w:t>Daimler</w:t>
      </w:r>
      <w:r w:rsidRPr="00341AB1">
        <w:rPr>
          <w:rFonts w:ascii="Times New Roman" w:hAnsi="Times New Roman" w:cs="Times New Roman"/>
          <w:sz w:val="24"/>
          <w:szCs w:val="24"/>
        </w:rPr>
        <w:t xml:space="preserve"> Ag</w:t>
      </w:r>
      <w:r w:rsidR="00D0496A">
        <w:rPr>
          <w:rFonts w:ascii="Times New Roman" w:hAnsi="Times New Roman" w:cs="Times New Roman"/>
          <w:sz w:val="24"/>
          <w:szCs w:val="24"/>
        </w:rPr>
        <w:t>’s</w:t>
      </w:r>
      <w:r w:rsidRPr="00341AB1">
        <w:rPr>
          <w:rFonts w:ascii="Times New Roman" w:hAnsi="Times New Roman" w:cs="Times New Roman"/>
          <w:sz w:val="24"/>
          <w:szCs w:val="24"/>
        </w:rPr>
        <w:t xml:space="preserve"> strategy</w:t>
      </w:r>
      <w:bookmarkEnd w:id="13"/>
    </w:p>
    <w:p w14:paraId="2C07C7F1" w14:textId="3B9A5A2A" w:rsidR="00A1716F" w:rsidRPr="00341AB1" w:rsidRDefault="00305F25" w:rsidP="00D55895">
      <w:pPr>
        <w:pStyle w:val="2"/>
        <w:spacing w:before="0" w:after="0" w:line="480" w:lineRule="auto"/>
        <w:rPr>
          <w:rFonts w:ascii="Times New Roman" w:hAnsi="Times New Roman" w:cs="Times New Roman"/>
          <w:sz w:val="24"/>
          <w:szCs w:val="24"/>
        </w:rPr>
      </w:pPr>
      <w:bookmarkStart w:id="14" w:name="_Toc59145162"/>
      <w:r w:rsidRPr="00341AB1">
        <w:rPr>
          <w:rFonts w:ascii="Times New Roman" w:hAnsi="Times New Roman" w:cs="Times New Roman"/>
          <w:sz w:val="24"/>
          <w:szCs w:val="24"/>
        </w:rPr>
        <w:t>4.</w:t>
      </w:r>
      <w:r w:rsidR="00A1716F" w:rsidRPr="00341AB1">
        <w:rPr>
          <w:rFonts w:ascii="Times New Roman" w:hAnsi="Times New Roman" w:cs="Times New Roman"/>
          <w:sz w:val="24"/>
          <w:szCs w:val="24"/>
        </w:rPr>
        <w:t>1</w:t>
      </w:r>
      <w:r w:rsidRPr="00341AB1">
        <w:rPr>
          <w:rFonts w:ascii="Times New Roman" w:hAnsi="Times New Roman" w:cs="Times New Roman"/>
          <w:sz w:val="24"/>
          <w:szCs w:val="24"/>
        </w:rPr>
        <w:t xml:space="preserve"> </w:t>
      </w:r>
      <w:r w:rsidR="00A1716F" w:rsidRPr="00341AB1">
        <w:rPr>
          <w:rFonts w:ascii="Times New Roman" w:hAnsi="Times New Roman" w:cs="Times New Roman"/>
          <w:sz w:val="24"/>
          <w:szCs w:val="24"/>
        </w:rPr>
        <w:t>S</w:t>
      </w:r>
      <w:r w:rsidRPr="00341AB1">
        <w:rPr>
          <w:rFonts w:ascii="Times New Roman" w:hAnsi="Times New Roman" w:cs="Times New Roman"/>
          <w:sz w:val="24"/>
          <w:szCs w:val="24"/>
        </w:rPr>
        <w:t>O</w:t>
      </w:r>
      <w:r w:rsidR="00A1716F" w:rsidRPr="00341AB1">
        <w:rPr>
          <w:rFonts w:ascii="Times New Roman" w:hAnsi="Times New Roman" w:cs="Times New Roman"/>
          <w:sz w:val="24"/>
          <w:szCs w:val="24"/>
        </w:rPr>
        <w:t xml:space="preserve"> growth strategy</w:t>
      </w:r>
      <w:bookmarkEnd w:id="14"/>
    </w:p>
    <w:p w14:paraId="06628CDD" w14:textId="54B91860" w:rsidR="00A1716F" w:rsidRPr="00341AB1" w:rsidRDefault="00A1716F" w:rsidP="00D55895">
      <w:pPr>
        <w:spacing w:line="480" w:lineRule="auto"/>
        <w:rPr>
          <w:rFonts w:ascii="Times New Roman" w:hAnsi="Times New Roman" w:cs="Times New Roman"/>
          <w:sz w:val="24"/>
          <w:szCs w:val="24"/>
        </w:rPr>
      </w:pPr>
      <w:r w:rsidRPr="00341AB1">
        <w:rPr>
          <w:rFonts w:ascii="Times New Roman" w:hAnsi="Times New Roman" w:cs="Times New Roman"/>
          <w:sz w:val="24"/>
          <w:szCs w:val="24"/>
        </w:rPr>
        <w:t xml:space="preserve">(1) </w:t>
      </w:r>
      <w:r w:rsidR="00385762" w:rsidRPr="00341AB1">
        <w:rPr>
          <w:rFonts w:ascii="Times New Roman" w:hAnsi="Times New Roman" w:cs="Times New Roman"/>
          <w:sz w:val="24"/>
          <w:szCs w:val="24"/>
        </w:rPr>
        <w:t>Accelerate investment in new energy vehicles</w:t>
      </w:r>
    </w:p>
    <w:p w14:paraId="45A01C74" w14:textId="5BE8F23D" w:rsidR="008A13D5" w:rsidRPr="00341AB1" w:rsidRDefault="00385762" w:rsidP="00264398">
      <w:pPr>
        <w:spacing w:line="480" w:lineRule="auto"/>
        <w:ind w:firstLineChars="200" w:firstLine="480"/>
        <w:rPr>
          <w:rFonts w:ascii="Times New Roman" w:hAnsi="Times New Roman" w:cs="Times New Roman"/>
          <w:sz w:val="24"/>
          <w:szCs w:val="24"/>
        </w:rPr>
      </w:pPr>
      <w:r w:rsidRPr="00341AB1">
        <w:rPr>
          <w:rFonts w:ascii="Times New Roman" w:hAnsi="Times New Roman" w:cs="Times New Roman"/>
          <w:sz w:val="24"/>
          <w:szCs w:val="24"/>
        </w:rPr>
        <w:t>At present, Daimler has plans for new energy vehicles, but the speed is slow, and it is mainly to cope with the EU's strict control policy on carbon emissions. In terms of vehicle models, about half of the new energy vehicles currently sold by Daimler are plug-in hybrid electric vehicles. Although this model can play the technical advantages of Daimler as a traditional fuel vehicle enterprise, it will also slow down the pace of its transformation to pure electric vehicles. This paper believes that Daimler should focus more on pure electric vehicles. The market space of traditional fuel vehicles is close to the top and will shrink further in the foreseeable future. Daimler should transform the advantages of its traditional vehicles into the advantages of new energy vehicles as soon as possible, so as to speed up the pace of entering the new energy vehicle market.</w:t>
      </w:r>
    </w:p>
    <w:p w14:paraId="549D1B5A" w14:textId="49658732" w:rsidR="00DC1BC3" w:rsidRPr="00341AB1" w:rsidRDefault="00A1716F" w:rsidP="00DC1BC3">
      <w:pPr>
        <w:spacing w:line="480" w:lineRule="auto"/>
        <w:rPr>
          <w:rFonts w:ascii="Times New Roman" w:hAnsi="Times New Roman" w:cs="Times New Roman"/>
          <w:sz w:val="24"/>
          <w:szCs w:val="24"/>
        </w:rPr>
      </w:pPr>
      <w:r w:rsidRPr="00341AB1">
        <w:rPr>
          <w:rFonts w:ascii="Times New Roman" w:hAnsi="Times New Roman" w:cs="Times New Roman"/>
          <w:sz w:val="24"/>
          <w:szCs w:val="24"/>
        </w:rPr>
        <w:t xml:space="preserve">(2) </w:t>
      </w:r>
      <w:r w:rsidR="0000055E" w:rsidRPr="0000055E">
        <w:rPr>
          <w:rFonts w:ascii="Times New Roman" w:hAnsi="Times New Roman" w:cs="Times New Roman"/>
          <w:sz w:val="24"/>
          <w:szCs w:val="24"/>
        </w:rPr>
        <w:t>Strengthen marketing and advertising investment</w:t>
      </w:r>
    </w:p>
    <w:p w14:paraId="067551CE" w14:textId="090A46EC" w:rsidR="00E4604C" w:rsidRPr="001247B7" w:rsidRDefault="00DC1BC3" w:rsidP="001247B7">
      <w:pPr>
        <w:spacing w:line="480" w:lineRule="auto"/>
        <w:ind w:firstLineChars="200" w:firstLine="480"/>
        <w:rPr>
          <w:rFonts w:ascii="Times New Roman" w:hAnsi="Times New Roman" w:cs="Times New Roman"/>
          <w:sz w:val="24"/>
          <w:szCs w:val="24"/>
        </w:rPr>
      </w:pPr>
      <w:r w:rsidRPr="00341AB1">
        <w:rPr>
          <w:rFonts w:ascii="Times New Roman" w:hAnsi="Times New Roman" w:cs="Times New Roman"/>
          <w:sz w:val="24"/>
          <w:szCs w:val="24"/>
        </w:rPr>
        <w:t xml:space="preserve">As a new product, many consumers still hold a wait-and-see attitude and doubt the </w:t>
      </w:r>
      <w:r w:rsidRPr="00341AB1">
        <w:rPr>
          <w:rFonts w:ascii="Times New Roman" w:hAnsi="Times New Roman" w:cs="Times New Roman"/>
          <w:sz w:val="24"/>
          <w:szCs w:val="24"/>
        </w:rPr>
        <w:lastRenderedPageBreak/>
        <w:t xml:space="preserve">technical maturity of pure electric vehicle products. </w:t>
      </w:r>
      <w:r w:rsidR="00D53898" w:rsidRPr="00341AB1">
        <w:rPr>
          <w:rFonts w:ascii="Times New Roman" w:hAnsi="Times New Roman" w:cs="Times New Roman"/>
          <w:sz w:val="24"/>
          <w:szCs w:val="24"/>
        </w:rPr>
        <w:t xml:space="preserve">Besides When Daimler introduces new energy vehicles, other traditional car companies will also introduce more models, so marketing will be more important. </w:t>
      </w:r>
      <w:r w:rsidR="00E4604C" w:rsidRPr="00E4604C">
        <w:rPr>
          <w:rFonts w:ascii="Times New Roman" w:hAnsi="Times New Roman" w:cs="Times New Roman"/>
          <w:sz w:val="24"/>
          <w:szCs w:val="24"/>
        </w:rPr>
        <w:t>Therefore, Daimler company should increase the investment in advertising and marketing, publicize the differentiated features of its products, so as to make more consumers understand, accept and approve the company's products. In the next few years, many traditional automobile enterprises will increase their investment in new energy vehicles, and more models will be put into the market. Therefore, advertising and other marketing means will be very important in the next few years. More advertising investment can make Daimler company's products stand out and seize market share.</w:t>
      </w:r>
    </w:p>
    <w:p w14:paraId="2331CC75" w14:textId="650EDE5C" w:rsidR="00A1716F" w:rsidRPr="00341AB1" w:rsidRDefault="00305F25" w:rsidP="00D55895">
      <w:pPr>
        <w:pStyle w:val="2"/>
        <w:spacing w:before="0" w:after="0" w:line="480" w:lineRule="auto"/>
        <w:rPr>
          <w:rFonts w:ascii="Times New Roman" w:hAnsi="Times New Roman" w:cs="Times New Roman"/>
          <w:sz w:val="24"/>
          <w:szCs w:val="24"/>
        </w:rPr>
      </w:pPr>
      <w:bookmarkStart w:id="15" w:name="_Toc59145163"/>
      <w:r w:rsidRPr="00341AB1">
        <w:rPr>
          <w:rFonts w:ascii="Times New Roman" w:hAnsi="Times New Roman" w:cs="Times New Roman"/>
          <w:sz w:val="24"/>
          <w:szCs w:val="24"/>
        </w:rPr>
        <w:t>4.</w:t>
      </w:r>
      <w:r w:rsidR="00A1716F" w:rsidRPr="00341AB1">
        <w:rPr>
          <w:rFonts w:ascii="Times New Roman" w:hAnsi="Times New Roman" w:cs="Times New Roman"/>
          <w:sz w:val="24"/>
          <w:szCs w:val="24"/>
        </w:rPr>
        <w:t>2 W</w:t>
      </w:r>
      <w:r w:rsidRPr="00341AB1">
        <w:rPr>
          <w:rFonts w:ascii="Times New Roman" w:hAnsi="Times New Roman" w:cs="Times New Roman"/>
          <w:sz w:val="24"/>
          <w:szCs w:val="24"/>
        </w:rPr>
        <w:t>T</w:t>
      </w:r>
      <w:r w:rsidR="00A1716F" w:rsidRPr="00341AB1">
        <w:rPr>
          <w:rFonts w:ascii="Times New Roman" w:hAnsi="Times New Roman" w:cs="Times New Roman"/>
          <w:sz w:val="24"/>
          <w:szCs w:val="24"/>
        </w:rPr>
        <w:t xml:space="preserve"> defensive strategy</w:t>
      </w:r>
      <w:bookmarkEnd w:id="15"/>
    </w:p>
    <w:p w14:paraId="7895A31A" w14:textId="41EA975C" w:rsidR="00F91C9F" w:rsidRPr="00341AB1" w:rsidRDefault="00A1716F" w:rsidP="00F91C9F">
      <w:pPr>
        <w:spacing w:line="480" w:lineRule="auto"/>
        <w:rPr>
          <w:rFonts w:ascii="Times New Roman" w:hAnsi="Times New Roman" w:cs="Times New Roman"/>
          <w:sz w:val="24"/>
          <w:szCs w:val="24"/>
        </w:rPr>
      </w:pPr>
      <w:r w:rsidRPr="00341AB1">
        <w:rPr>
          <w:rFonts w:ascii="Times New Roman" w:hAnsi="Times New Roman" w:cs="Times New Roman"/>
          <w:sz w:val="24"/>
          <w:szCs w:val="24"/>
        </w:rPr>
        <w:t xml:space="preserve">(1) </w:t>
      </w:r>
      <w:r w:rsidR="00F91C9F" w:rsidRPr="00341AB1">
        <w:rPr>
          <w:rFonts w:ascii="Times New Roman" w:hAnsi="Times New Roman" w:cs="Times New Roman"/>
          <w:sz w:val="24"/>
          <w:szCs w:val="24"/>
        </w:rPr>
        <w:t>Using lower-price strategy to promotion</w:t>
      </w:r>
    </w:p>
    <w:p w14:paraId="63438A02" w14:textId="6CFD42CF" w:rsidR="008A13D5" w:rsidRPr="00341AB1" w:rsidRDefault="00F91C9F" w:rsidP="00264398">
      <w:pPr>
        <w:spacing w:line="480" w:lineRule="auto"/>
        <w:ind w:firstLineChars="200" w:firstLine="480"/>
        <w:rPr>
          <w:rFonts w:ascii="Times New Roman" w:hAnsi="Times New Roman" w:cs="Times New Roman"/>
          <w:sz w:val="24"/>
          <w:szCs w:val="24"/>
        </w:rPr>
      </w:pPr>
      <w:r w:rsidRPr="00341AB1">
        <w:rPr>
          <w:rFonts w:ascii="Times New Roman" w:hAnsi="Times New Roman" w:cs="Times New Roman"/>
          <w:sz w:val="24"/>
          <w:szCs w:val="24"/>
        </w:rPr>
        <w:t>The prospect of new energy vehicles is very broad</w:t>
      </w:r>
      <w:r w:rsidR="007A060A" w:rsidRPr="00341AB1">
        <w:rPr>
          <w:rFonts w:ascii="Times New Roman" w:hAnsi="Times New Roman" w:cs="Times New Roman"/>
          <w:sz w:val="24"/>
          <w:szCs w:val="24"/>
        </w:rPr>
        <w:t xml:space="preserve">. At present, the market is still in a period of rapid growth, and the market is far from mature. </w:t>
      </w:r>
      <w:proofErr w:type="gramStart"/>
      <w:r w:rsidR="007A060A" w:rsidRPr="00341AB1">
        <w:rPr>
          <w:rFonts w:ascii="Times New Roman" w:hAnsi="Times New Roman" w:cs="Times New Roman"/>
          <w:sz w:val="24"/>
          <w:szCs w:val="24"/>
        </w:rPr>
        <w:t>So</w:t>
      </w:r>
      <w:proofErr w:type="gramEnd"/>
      <w:r w:rsidR="007A060A" w:rsidRPr="00341AB1">
        <w:rPr>
          <w:rFonts w:ascii="Times New Roman" w:hAnsi="Times New Roman" w:cs="Times New Roman"/>
          <w:sz w:val="24"/>
          <w:szCs w:val="24"/>
        </w:rPr>
        <w:t xml:space="preserve"> Daimler can use its global reputation and after-sales advantages to promote sales. Compared with some new electric vehicle brands, Daimler has strong capital and financing advantages, so Daimler can even seize the market share through the way of loss promotion, and then squeeze the automobile brands with weak internship out of the market.</w:t>
      </w:r>
    </w:p>
    <w:p w14:paraId="4B6E4A08" w14:textId="0F611949" w:rsidR="00A1716F" w:rsidRPr="00341AB1" w:rsidRDefault="00A1716F" w:rsidP="00D55895">
      <w:pPr>
        <w:spacing w:line="480" w:lineRule="auto"/>
        <w:rPr>
          <w:rFonts w:ascii="Times New Roman" w:hAnsi="Times New Roman" w:cs="Times New Roman"/>
          <w:sz w:val="24"/>
          <w:szCs w:val="24"/>
        </w:rPr>
      </w:pPr>
      <w:r w:rsidRPr="00341AB1">
        <w:rPr>
          <w:rFonts w:ascii="Times New Roman" w:hAnsi="Times New Roman" w:cs="Times New Roman"/>
          <w:sz w:val="24"/>
          <w:szCs w:val="24"/>
        </w:rPr>
        <w:t>(2)</w:t>
      </w:r>
      <w:r w:rsidR="001127F4" w:rsidRPr="00341AB1">
        <w:rPr>
          <w:rFonts w:ascii="Times New Roman" w:hAnsi="Times New Roman" w:cs="Times New Roman"/>
          <w:kern w:val="0"/>
          <w:sz w:val="24"/>
          <w:szCs w:val="24"/>
        </w:rPr>
        <w:t xml:space="preserve"> Acquisition of upstream battery suppliers to stabilize battery supply</w:t>
      </w:r>
    </w:p>
    <w:p w14:paraId="0EB22885" w14:textId="5A00ABFC" w:rsidR="008D6365" w:rsidRDefault="007A060A" w:rsidP="00264398">
      <w:pPr>
        <w:spacing w:line="480" w:lineRule="auto"/>
        <w:ind w:firstLineChars="200" w:firstLine="480"/>
        <w:rPr>
          <w:rFonts w:ascii="Times New Roman" w:hAnsi="Times New Roman" w:cs="Times New Roman"/>
          <w:sz w:val="24"/>
          <w:szCs w:val="24"/>
        </w:rPr>
      </w:pPr>
      <w:r w:rsidRPr="00341AB1">
        <w:rPr>
          <w:rFonts w:ascii="Times New Roman" w:hAnsi="Times New Roman" w:cs="Times New Roman"/>
          <w:sz w:val="24"/>
          <w:szCs w:val="24"/>
        </w:rPr>
        <w:t xml:space="preserve">The demand for batteries is still expanding rapidly and the market is not mature. And the battery cost accounts for about 40% of the pure electric vehicle, so the supply of battery is very important. At this time, Daimler can acquire some upstream battery </w:t>
      </w:r>
      <w:r w:rsidRPr="00341AB1">
        <w:rPr>
          <w:rFonts w:ascii="Times New Roman" w:hAnsi="Times New Roman" w:cs="Times New Roman"/>
          <w:sz w:val="24"/>
          <w:szCs w:val="24"/>
        </w:rPr>
        <w:lastRenderedPageBreak/>
        <w:t>suppliers, on the one hand, it can obtain the dividend of battery development, on the other hand, it can stabilize the future battery supply and obtain the most advanced battery technology.</w:t>
      </w:r>
    </w:p>
    <w:p w14:paraId="03B646A0" w14:textId="0AAF6AD2" w:rsidR="0026229B" w:rsidRDefault="0026229B" w:rsidP="0026229B">
      <w:pPr>
        <w:spacing w:line="480" w:lineRule="auto"/>
        <w:rPr>
          <w:rFonts w:ascii="Times New Roman" w:hAnsi="Times New Roman" w:cs="Times New Roman"/>
          <w:sz w:val="24"/>
          <w:szCs w:val="24"/>
        </w:rPr>
      </w:pPr>
    </w:p>
    <w:p w14:paraId="06A1B64F" w14:textId="77777777" w:rsidR="0026229B" w:rsidRPr="00341AB1" w:rsidRDefault="0026229B" w:rsidP="0026229B">
      <w:pPr>
        <w:spacing w:line="480" w:lineRule="auto"/>
        <w:rPr>
          <w:rFonts w:ascii="Times New Roman" w:hAnsi="Times New Roman" w:cs="Times New Roman" w:hint="eastAsia"/>
          <w:sz w:val="24"/>
          <w:szCs w:val="24"/>
        </w:rPr>
      </w:pPr>
    </w:p>
    <w:p w14:paraId="4D74A5DD" w14:textId="4ECBA3FC" w:rsidR="00A1716F" w:rsidRPr="00341AB1" w:rsidRDefault="00305F25" w:rsidP="00EC3467">
      <w:pPr>
        <w:pStyle w:val="1"/>
        <w:spacing w:before="0" w:after="0" w:line="480" w:lineRule="auto"/>
        <w:rPr>
          <w:rFonts w:ascii="Times New Roman" w:hAnsi="Times New Roman" w:cs="Times New Roman"/>
          <w:sz w:val="24"/>
          <w:szCs w:val="24"/>
        </w:rPr>
      </w:pPr>
      <w:bookmarkStart w:id="16" w:name="_Toc59145164"/>
      <w:r w:rsidRPr="00341AB1">
        <w:rPr>
          <w:rFonts w:ascii="Times New Roman" w:hAnsi="Times New Roman" w:cs="Times New Roman"/>
          <w:sz w:val="24"/>
          <w:szCs w:val="24"/>
        </w:rPr>
        <w:t>R</w:t>
      </w:r>
      <w:r w:rsidR="00A1716F" w:rsidRPr="00341AB1">
        <w:rPr>
          <w:rFonts w:ascii="Times New Roman" w:hAnsi="Times New Roman" w:cs="Times New Roman"/>
          <w:sz w:val="24"/>
          <w:szCs w:val="24"/>
        </w:rPr>
        <w:t>eferences</w:t>
      </w:r>
      <w:bookmarkEnd w:id="16"/>
    </w:p>
    <w:p w14:paraId="740B0C9F" w14:textId="20A3A718" w:rsidR="00000526" w:rsidRPr="00341AB1" w:rsidRDefault="00AE787E" w:rsidP="00EC3467">
      <w:pPr>
        <w:spacing w:line="480" w:lineRule="auto"/>
        <w:rPr>
          <w:rFonts w:ascii="Times New Roman" w:hAnsi="Times New Roman" w:cs="Times New Roman"/>
          <w:sz w:val="24"/>
          <w:szCs w:val="24"/>
        </w:rPr>
      </w:pPr>
      <w:r w:rsidRPr="00341AB1">
        <w:rPr>
          <w:rFonts w:ascii="Times New Roman" w:hAnsi="Times New Roman" w:cs="Times New Roman"/>
          <w:sz w:val="24"/>
          <w:szCs w:val="24"/>
        </w:rPr>
        <w:t xml:space="preserve">Daimler AG (2020) Annual Report, Available at </w:t>
      </w:r>
      <w:r w:rsidR="00000526" w:rsidRPr="00341AB1">
        <w:rPr>
          <w:rFonts w:ascii="Times New Roman" w:hAnsi="Times New Roman" w:cs="Times New Roman"/>
          <w:sz w:val="24"/>
          <w:szCs w:val="24"/>
        </w:rPr>
        <w:t>https://www.daimler.com/documents/investors/reports/annual-report/daimler/</w:t>
      </w:r>
    </w:p>
    <w:p w14:paraId="6971F630" w14:textId="10174E96" w:rsidR="008D0C4E" w:rsidRPr="00341AB1" w:rsidRDefault="008D0C4E" w:rsidP="00EC3467">
      <w:pPr>
        <w:spacing w:line="480" w:lineRule="auto"/>
        <w:rPr>
          <w:rFonts w:ascii="Times New Roman" w:hAnsi="Times New Roman" w:cs="Times New Roman"/>
          <w:sz w:val="24"/>
          <w:szCs w:val="24"/>
        </w:rPr>
      </w:pPr>
      <w:r w:rsidRPr="00341AB1">
        <w:rPr>
          <w:rFonts w:ascii="Times New Roman" w:hAnsi="Times New Roman" w:cs="Times New Roman"/>
          <w:sz w:val="24"/>
          <w:szCs w:val="24"/>
        </w:rPr>
        <w:t xml:space="preserve">Daimler AG (2020) Management comment, Available at </w:t>
      </w:r>
      <w:r w:rsidR="00D25522" w:rsidRPr="00341AB1">
        <w:rPr>
          <w:rFonts w:ascii="Times New Roman" w:hAnsi="Times New Roman" w:cs="Times New Roman"/>
          <w:sz w:val="24"/>
          <w:szCs w:val="24"/>
        </w:rPr>
        <w:t>https://www.daimler.com/documents/investors/reports/annualreport/daimler/daimler-ir-annual-report-2019-incl-combined-management-report-daimler-ag.pdf</w:t>
      </w:r>
    </w:p>
    <w:p w14:paraId="16649A5B" w14:textId="18BE7F3A" w:rsidR="00DB0CC0" w:rsidRPr="00341AB1" w:rsidRDefault="00DB0CC0" w:rsidP="00EC3467">
      <w:pPr>
        <w:spacing w:line="480" w:lineRule="auto"/>
        <w:rPr>
          <w:rFonts w:ascii="Times New Roman" w:hAnsi="Times New Roman" w:cs="Times New Roman"/>
          <w:sz w:val="24"/>
          <w:szCs w:val="24"/>
        </w:rPr>
      </w:pPr>
      <w:proofErr w:type="spellStart"/>
      <w:r w:rsidRPr="00341AB1">
        <w:rPr>
          <w:rFonts w:ascii="Times New Roman" w:hAnsi="Times New Roman" w:cs="Times New Roman"/>
          <w:sz w:val="24"/>
          <w:szCs w:val="24"/>
        </w:rPr>
        <w:t>Dusha</w:t>
      </w:r>
      <w:proofErr w:type="spellEnd"/>
      <w:r w:rsidRPr="00341AB1">
        <w:rPr>
          <w:rFonts w:ascii="Times New Roman" w:hAnsi="Times New Roman" w:cs="Times New Roman"/>
          <w:sz w:val="24"/>
          <w:szCs w:val="24"/>
        </w:rPr>
        <w:t>, BMW, Volkswagen and other German car companies increase the layout of electrification. Automobile and accessories, 2019 (23): page 30-31</w:t>
      </w:r>
    </w:p>
    <w:p w14:paraId="4CACFE8A" w14:textId="14947EFB" w:rsidR="00DB0CC0" w:rsidRPr="00341AB1" w:rsidRDefault="00DB0CC0" w:rsidP="00EC3467">
      <w:pPr>
        <w:spacing w:line="480" w:lineRule="auto"/>
        <w:rPr>
          <w:rFonts w:ascii="Times New Roman" w:hAnsi="Times New Roman" w:cs="Times New Roman"/>
          <w:sz w:val="24"/>
          <w:szCs w:val="24"/>
        </w:rPr>
      </w:pPr>
      <w:r w:rsidRPr="00341AB1">
        <w:rPr>
          <w:rFonts w:ascii="Times New Roman" w:hAnsi="Times New Roman" w:cs="Times New Roman"/>
          <w:sz w:val="24"/>
          <w:szCs w:val="24"/>
        </w:rPr>
        <w:t xml:space="preserve">Gan </w:t>
      </w:r>
      <w:proofErr w:type="spellStart"/>
      <w:r w:rsidRPr="00341AB1">
        <w:rPr>
          <w:rFonts w:ascii="Times New Roman" w:hAnsi="Times New Roman" w:cs="Times New Roman"/>
          <w:sz w:val="24"/>
          <w:szCs w:val="24"/>
        </w:rPr>
        <w:t>Qunfang</w:t>
      </w:r>
      <w:proofErr w:type="spellEnd"/>
      <w:r w:rsidRPr="00341AB1">
        <w:rPr>
          <w:rFonts w:ascii="Times New Roman" w:hAnsi="Times New Roman" w:cs="Times New Roman"/>
          <w:sz w:val="24"/>
          <w:szCs w:val="24"/>
        </w:rPr>
        <w:t xml:space="preserve">, Daimler shares in </w:t>
      </w:r>
      <w:proofErr w:type="spellStart"/>
      <w:r w:rsidRPr="00341AB1">
        <w:rPr>
          <w:rFonts w:ascii="Times New Roman" w:hAnsi="Times New Roman" w:cs="Times New Roman"/>
          <w:sz w:val="24"/>
          <w:szCs w:val="24"/>
        </w:rPr>
        <w:t>Funeng</w:t>
      </w:r>
      <w:proofErr w:type="spellEnd"/>
      <w:r w:rsidRPr="00341AB1">
        <w:rPr>
          <w:rFonts w:ascii="Times New Roman" w:hAnsi="Times New Roman" w:cs="Times New Roman"/>
          <w:sz w:val="24"/>
          <w:szCs w:val="24"/>
        </w:rPr>
        <w:t>: auto companies want to break the dominance of battery companies, in Economic Observer 2020, page 3</w:t>
      </w:r>
    </w:p>
    <w:p w14:paraId="623E0948" w14:textId="32DAA0C6" w:rsidR="00DB0CC0" w:rsidRDefault="00DB0CC0" w:rsidP="00EC3467">
      <w:pPr>
        <w:autoSpaceDE w:val="0"/>
        <w:autoSpaceDN w:val="0"/>
        <w:adjustRightInd w:val="0"/>
        <w:spacing w:line="480" w:lineRule="auto"/>
        <w:rPr>
          <w:rFonts w:ascii="Times New Roman" w:hAnsi="Times New Roman" w:cs="Times New Roman"/>
          <w:sz w:val="24"/>
          <w:szCs w:val="24"/>
        </w:rPr>
      </w:pPr>
      <w:proofErr w:type="spellStart"/>
      <w:r w:rsidRPr="00341AB1">
        <w:rPr>
          <w:rFonts w:ascii="Times New Roman" w:hAnsi="Times New Roman" w:cs="Times New Roman"/>
          <w:sz w:val="24"/>
          <w:szCs w:val="24"/>
        </w:rPr>
        <w:t>Guotai</w:t>
      </w:r>
      <w:proofErr w:type="spellEnd"/>
      <w:r w:rsidRPr="00341AB1">
        <w:rPr>
          <w:rFonts w:ascii="Times New Roman" w:hAnsi="Times New Roman" w:cs="Times New Roman"/>
          <w:sz w:val="24"/>
          <w:szCs w:val="24"/>
        </w:rPr>
        <w:t xml:space="preserve"> </w:t>
      </w:r>
      <w:proofErr w:type="spellStart"/>
      <w:r w:rsidRPr="00341AB1">
        <w:rPr>
          <w:rFonts w:ascii="Times New Roman" w:hAnsi="Times New Roman" w:cs="Times New Roman"/>
          <w:sz w:val="24"/>
          <w:szCs w:val="24"/>
        </w:rPr>
        <w:t>Junan</w:t>
      </w:r>
      <w:proofErr w:type="spellEnd"/>
      <w:r w:rsidRPr="00341AB1">
        <w:rPr>
          <w:rFonts w:ascii="Times New Roman" w:hAnsi="Times New Roman" w:cs="Times New Roman"/>
          <w:sz w:val="24"/>
          <w:szCs w:val="24"/>
        </w:rPr>
        <w:t xml:space="preserve"> </w:t>
      </w:r>
      <w:proofErr w:type="spellStart"/>
      <w:r w:rsidRPr="00341AB1">
        <w:rPr>
          <w:rFonts w:ascii="Times New Roman" w:hAnsi="Times New Roman" w:cs="Times New Roman"/>
          <w:sz w:val="24"/>
          <w:szCs w:val="24"/>
        </w:rPr>
        <w:t>Securitys</w:t>
      </w:r>
      <w:proofErr w:type="spellEnd"/>
      <w:r w:rsidRPr="00341AB1">
        <w:rPr>
          <w:rFonts w:ascii="Times New Roman" w:hAnsi="Times New Roman" w:cs="Times New Roman"/>
          <w:sz w:val="24"/>
          <w:szCs w:val="24"/>
        </w:rPr>
        <w:t xml:space="preserve"> for Wholesale and retail trade. (2017) world's big market capitalists: Zi Meng</w:t>
      </w:r>
    </w:p>
    <w:p w14:paraId="0856A52C" w14:textId="6F06D66C" w:rsidR="003E6DB4" w:rsidRPr="003E6DB4" w:rsidRDefault="003E6DB4" w:rsidP="003E6DB4">
      <w:pPr>
        <w:spacing w:line="480" w:lineRule="auto"/>
        <w:rPr>
          <w:rFonts w:ascii="Times New Roman" w:hAnsi="Times New Roman" w:cs="Times New Roman" w:hint="eastAsia"/>
          <w:sz w:val="24"/>
          <w:szCs w:val="24"/>
        </w:rPr>
      </w:pPr>
      <w:r w:rsidRPr="003E6DB4">
        <w:rPr>
          <w:rFonts w:ascii="Times New Roman" w:hAnsi="Times New Roman" w:cs="Times New Roman"/>
          <w:sz w:val="24"/>
          <w:szCs w:val="24"/>
        </w:rPr>
        <w:t>International Monetary Fund</w:t>
      </w:r>
      <w:r>
        <w:rPr>
          <w:rFonts w:ascii="Times New Roman" w:hAnsi="Times New Roman" w:cs="Times New Roman"/>
          <w:sz w:val="24"/>
          <w:szCs w:val="24"/>
        </w:rPr>
        <w:t xml:space="preserve">: </w:t>
      </w:r>
      <w:r w:rsidRPr="003E6DB4">
        <w:rPr>
          <w:rFonts w:ascii="Times New Roman" w:hAnsi="Times New Roman" w:cs="Times New Roman"/>
          <w:sz w:val="24"/>
          <w:szCs w:val="24"/>
        </w:rPr>
        <w:t>W</w:t>
      </w:r>
      <w:r>
        <w:rPr>
          <w:rFonts w:ascii="Times New Roman" w:hAnsi="Times New Roman" w:cs="Times New Roman" w:hint="eastAsia"/>
          <w:sz w:val="24"/>
          <w:szCs w:val="24"/>
        </w:rPr>
        <w:t>orld</w:t>
      </w:r>
      <w:r w:rsidRPr="003E6DB4">
        <w:rPr>
          <w:rFonts w:ascii="Times New Roman" w:hAnsi="Times New Roman" w:cs="Times New Roman"/>
          <w:sz w:val="24"/>
          <w:szCs w:val="24"/>
        </w:rPr>
        <w:t xml:space="preserve"> E</w:t>
      </w:r>
      <w:r>
        <w:rPr>
          <w:rFonts w:ascii="Times New Roman" w:hAnsi="Times New Roman" w:cs="Times New Roman"/>
          <w:sz w:val="24"/>
          <w:szCs w:val="24"/>
        </w:rPr>
        <w:t>conomic</w:t>
      </w:r>
      <w:r w:rsidRPr="003E6DB4">
        <w:rPr>
          <w:rFonts w:ascii="Times New Roman" w:hAnsi="Times New Roman" w:cs="Times New Roman"/>
          <w:sz w:val="24"/>
          <w:szCs w:val="24"/>
        </w:rPr>
        <w:t xml:space="preserve"> </w:t>
      </w:r>
      <w:r>
        <w:rPr>
          <w:rFonts w:ascii="Times New Roman" w:hAnsi="Times New Roman" w:cs="Times New Roman"/>
          <w:sz w:val="24"/>
          <w:szCs w:val="24"/>
        </w:rPr>
        <w:t>outlook. (2020)</w:t>
      </w:r>
      <w:r w:rsidRPr="003E6DB4">
        <w:t xml:space="preserve"> </w:t>
      </w:r>
      <w:r w:rsidRPr="00341AB1">
        <w:rPr>
          <w:rFonts w:ascii="Times New Roman" w:hAnsi="Times New Roman" w:cs="Times New Roman"/>
          <w:sz w:val="24"/>
          <w:szCs w:val="24"/>
        </w:rPr>
        <w:t xml:space="preserve">Available at </w:t>
      </w:r>
      <w:r w:rsidRPr="003E6DB4">
        <w:rPr>
          <w:rFonts w:ascii="Times New Roman" w:hAnsi="Times New Roman" w:cs="Times New Roman"/>
          <w:sz w:val="24"/>
          <w:szCs w:val="24"/>
        </w:rPr>
        <w:t>https://www.imf.org/en/Publications/WEO/Issues/2020/09/30/world-economic-outlook-october-2020</w:t>
      </w:r>
    </w:p>
    <w:p w14:paraId="26B2322F" w14:textId="055CEFEF" w:rsidR="00DB0CC0" w:rsidRDefault="00DB0CC0" w:rsidP="00EC3467">
      <w:pPr>
        <w:autoSpaceDE w:val="0"/>
        <w:autoSpaceDN w:val="0"/>
        <w:adjustRightInd w:val="0"/>
        <w:spacing w:line="480" w:lineRule="auto"/>
        <w:rPr>
          <w:rFonts w:ascii="Times New Roman" w:hAnsi="Times New Roman" w:cs="Times New Roman"/>
          <w:sz w:val="24"/>
          <w:szCs w:val="24"/>
        </w:rPr>
      </w:pPr>
      <w:r w:rsidRPr="00341AB1">
        <w:rPr>
          <w:rFonts w:ascii="Times New Roman" w:hAnsi="Times New Roman" w:cs="Times New Roman"/>
          <w:sz w:val="24"/>
          <w:szCs w:val="24"/>
        </w:rPr>
        <w:t xml:space="preserve">Soochow Securities for Electronic manufacturing. (2020) </w:t>
      </w:r>
      <w:proofErr w:type="spellStart"/>
      <w:r w:rsidRPr="00341AB1">
        <w:rPr>
          <w:rFonts w:ascii="Times New Roman" w:hAnsi="Times New Roman" w:cs="Times New Roman"/>
          <w:sz w:val="24"/>
          <w:szCs w:val="24"/>
        </w:rPr>
        <w:t>Anjie</w:t>
      </w:r>
      <w:proofErr w:type="spellEnd"/>
      <w:r w:rsidRPr="00341AB1">
        <w:rPr>
          <w:rFonts w:ascii="Times New Roman" w:hAnsi="Times New Roman" w:cs="Times New Roman"/>
          <w:sz w:val="24"/>
          <w:szCs w:val="24"/>
        </w:rPr>
        <w:t xml:space="preserve"> Technology: Wang </w:t>
      </w:r>
      <w:proofErr w:type="spellStart"/>
      <w:r w:rsidRPr="00341AB1">
        <w:rPr>
          <w:rFonts w:ascii="Times New Roman" w:hAnsi="Times New Roman" w:cs="Times New Roman"/>
          <w:sz w:val="24"/>
          <w:szCs w:val="24"/>
        </w:rPr>
        <w:t>Pingyang</w:t>
      </w:r>
      <w:proofErr w:type="spellEnd"/>
    </w:p>
    <w:p w14:paraId="1C585FA5" w14:textId="404BBF3D" w:rsidR="00DB0CC0" w:rsidRPr="00341AB1" w:rsidRDefault="00DB0CC0" w:rsidP="00EC3467">
      <w:pPr>
        <w:spacing w:line="480" w:lineRule="auto"/>
        <w:rPr>
          <w:rFonts w:ascii="Times New Roman" w:hAnsi="Times New Roman" w:cs="Times New Roman"/>
          <w:sz w:val="24"/>
          <w:szCs w:val="24"/>
        </w:rPr>
      </w:pPr>
      <w:r w:rsidRPr="00341AB1">
        <w:rPr>
          <w:rFonts w:ascii="Times New Roman" w:hAnsi="Times New Roman" w:cs="Times New Roman"/>
          <w:sz w:val="24"/>
          <w:szCs w:val="24"/>
        </w:rPr>
        <w:lastRenderedPageBreak/>
        <w:t xml:space="preserve">Zhao </w:t>
      </w:r>
      <w:proofErr w:type="spellStart"/>
      <w:r w:rsidRPr="00341AB1">
        <w:rPr>
          <w:rFonts w:ascii="Times New Roman" w:hAnsi="Times New Roman" w:cs="Times New Roman"/>
          <w:sz w:val="24"/>
          <w:szCs w:val="24"/>
        </w:rPr>
        <w:t>yanru</w:t>
      </w:r>
      <w:proofErr w:type="spellEnd"/>
      <w:r w:rsidRPr="00341AB1">
        <w:rPr>
          <w:rFonts w:ascii="Times New Roman" w:hAnsi="Times New Roman" w:cs="Times New Roman"/>
          <w:sz w:val="24"/>
          <w:szCs w:val="24"/>
        </w:rPr>
        <w:t xml:space="preserve">, research on synergy effect of Daimler cross border M&amp;A of </w:t>
      </w:r>
      <w:proofErr w:type="spellStart"/>
      <w:r w:rsidRPr="00341AB1">
        <w:rPr>
          <w:rFonts w:ascii="Times New Roman" w:hAnsi="Times New Roman" w:cs="Times New Roman"/>
          <w:sz w:val="24"/>
          <w:szCs w:val="24"/>
        </w:rPr>
        <w:t>Geely</w:t>
      </w:r>
      <w:proofErr w:type="spellEnd"/>
      <w:r w:rsidRPr="00341AB1">
        <w:rPr>
          <w:rFonts w:ascii="Times New Roman" w:hAnsi="Times New Roman" w:cs="Times New Roman"/>
          <w:sz w:val="24"/>
          <w:szCs w:val="24"/>
        </w:rPr>
        <w:t xml:space="preserve"> Automobile, 2020, East China </w:t>
      </w:r>
      <w:proofErr w:type="spellStart"/>
      <w:r w:rsidRPr="00341AB1">
        <w:rPr>
          <w:rFonts w:ascii="Times New Roman" w:hAnsi="Times New Roman" w:cs="Times New Roman"/>
          <w:sz w:val="24"/>
          <w:szCs w:val="24"/>
        </w:rPr>
        <w:t>Jiaotong</w:t>
      </w:r>
      <w:proofErr w:type="spellEnd"/>
      <w:r w:rsidRPr="00341AB1">
        <w:rPr>
          <w:rFonts w:ascii="Times New Roman" w:hAnsi="Times New Roman" w:cs="Times New Roman"/>
          <w:sz w:val="24"/>
          <w:szCs w:val="24"/>
        </w:rPr>
        <w:t xml:space="preserve"> University, P. 82</w:t>
      </w:r>
    </w:p>
    <w:p w14:paraId="0559F451" w14:textId="5F28074E" w:rsidR="00DB0CC0" w:rsidRPr="00341AB1" w:rsidRDefault="00DB0CC0" w:rsidP="00EC3467">
      <w:pPr>
        <w:spacing w:line="480" w:lineRule="auto"/>
        <w:rPr>
          <w:rFonts w:ascii="Times New Roman" w:hAnsi="Times New Roman" w:cs="Times New Roman"/>
          <w:sz w:val="24"/>
          <w:szCs w:val="24"/>
        </w:rPr>
      </w:pPr>
      <w:r w:rsidRPr="00341AB1">
        <w:rPr>
          <w:rFonts w:ascii="Times New Roman" w:hAnsi="Times New Roman" w:cs="Times New Roman"/>
          <w:sz w:val="24"/>
          <w:szCs w:val="24"/>
        </w:rPr>
        <w:t xml:space="preserve">Zhang </w:t>
      </w:r>
      <w:proofErr w:type="spellStart"/>
      <w:r w:rsidRPr="00341AB1">
        <w:rPr>
          <w:rFonts w:ascii="Times New Roman" w:hAnsi="Times New Roman" w:cs="Times New Roman"/>
          <w:sz w:val="24"/>
          <w:szCs w:val="24"/>
        </w:rPr>
        <w:t>Yuanrui</w:t>
      </w:r>
      <w:proofErr w:type="spellEnd"/>
      <w:r w:rsidRPr="00341AB1">
        <w:rPr>
          <w:rFonts w:ascii="Times New Roman" w:hAnsi="Times New Roman" w:cs="Times New Roman"/>
          <w:sz w:val="24"/>
          <w:szCs w:val="24"/>
        </w:rPr>
        <w:t>, study on localization strategy of European multinational companies in China, 2018, Tianjin Commercial University, P. 42</w:t>
      </w:r>
    </w:p>
    <w:p w14:paraId="66FE83D1" w14:textId="120A72CB" w:rsidR="00DB0CC0" w:rsidRPr="00341AB1" w:rsidRDefault="00DB0CC0" w:rsidP="00EC3467">
      <w:pPr>
        <w:spacing w:line="480" w:lineRule="auto"/>
        <w:rPr>
          <w:rFonts w:ascii="Times New Roman" w:hAnsi="Times New Roman" w:cs="Times New Roman"/>
          <w:sz w:val="24"/>
          <w:szCs w:val="24"/>
        </w:rPr>
      </w:pPr>
      <w:r w:rsidRPr="00341AB1">
        <w:rPr>
          <w:rFonts w:ascii="Times New Roman" w:hAnsi="Times New Roman" w:cs="Times New Roman"/>
          <w:sz w:val="24"/>
          <w:szCs w:val="24"/>
        </w:rPr>
        <w:t>Zhu Lin, why Daimler and Toyota left Tesla. Operator (Automotive Business Review), 2020 (08): PP. 100-102</w:t>
      </w:r>
    </w:p>
    <w:p w14:paraId="4FDF487D" w14:textId="77777777" w:rsidR="00D25522" w:rsidRPr="00341AB1" w:rsidRDefault="00D25522" w:rsidP="008D0C4E">
      <w:pPr>
        <w:rPr>
          <w:rFonts w:ascii="Times New Roman" w:hAnsi="Times New Roman" w:cs="Times New Roman"/>
          <w:sz w:val="24"/>
          <w:szCs w:val="24"/>
        </w:rPr>
      </w:pPr>
    </w:p>
    <w:p w14:paraId="61C8CC27" w14:textId="77777777" w:rsidR="00000526" w:rsidRPr="00341AB1" w:rsidRDefault="00000526" w:rsidP="00310A5B">
      <w:pPr>
        <w:rPr>
          <w:rFonts w:ascii="Times New Roman" w:hAnsi="Times New Roman" w:cs="Times New Roman"/>
          <w:sz w:val="24"/>
          <w:szCs w:val="24"/>
        </w:rPr>
      </w:pPr>
    </w:p>
    <w:sectPr w:rsidR="00000526" w:rsidRPr="00341AB1">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77049173" w14:textId="77777777" w:rsidR="006F59F9" w:rsidRDefault="006F59F9" w:rsidP="00475C22">
      <w:r>
        <w:separator/>
      </w:r>
    </w:p>
  </w:endnote>
  <w:endnote w:type="continuationSeparator" w:id="0">
    <w:p w14:paraId="72A11635" w14:textId="77777777" w:rsidR="006F59F9" w:rsidRDefault="006F59F9" w:rsidP="00475C2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等线">
    <w:altName w:val="DengXian"/>
    <w:panose1 w:val="02010600030101010101"/>
    <w:charset w:val="86"/>
    <w:family w:val="auto"/>
    <w:pitch w:val="variable"/>
    <w:sig w:usb0="A00002BF" w:usb1="38CF7CFA" w:usb2="00000016" w:usb3="00000000" w:csb0="0004000F" w:csb1="00000000"/>
  </w:font>
  <w:font w:name="Times New Roman">
    <w:panose1 w:val="02020603050405020304"/>
    <w:charset w:val="00"/>
    <w:family w:val="roman"/>
    <w:pitch w:val="variable"/>
    <w:sig w:usb0="E0002EFF" w:usb1="C000785B" w:usb2="00000009" w:usb3="00000000" w:csb0="000001FF" w:csb1="00000000"/>
  </w:font>
  <w:font w:name="等线 Light">
    <w:panose1 w:val="02010600030101010101"/>
    <w:charset w:val="86"/>
    <w:family w:val="auto"/>
    <w:pitch w:val="variable"/>
    <w:sig w:usb0="A00002BF" w:usb1="38CF7CFA" w:usb2="00000016" w:usb3="00000000" w:csb0="0004000F" w:csb1="00000000"/>
  </w:font>
  <w:font w:name="华文楷体">
    <w:panose1 w:val="02010600040101010101"/>
    <w:charset w:val="86"/>
    <w:family w:val="auto"/>
    <w:pitch w:val="variable"/>
    <w:sig w:usb0="00000287" w:usb1="080F0000" w:usb2="00000010" w:usb3="00000000" w:csb0="0004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6D7F1311" w14:textId="77777777" w:rsidR="006F59F9" w:rsidRDefault="006F59F9" w:rsidP="00475C22">
      <w:r>
        <w:separator/>
      </w:r>
    </w:p>
  </w:footnote>
  <w:footnote w:type="continuationSeparator" w:id="0">
    <w:p w14:paraId="352B03DA" w14:textId="77777777" w:rsidR="006F59F9" w:rsidRDefault="006F59F9" w:rsidP="00475C22">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20"/>
  <w:bordersDoNotSurroundHeader/>
  <w:bordersDoNotSurroundFooter/>
  <w:proofState w:spelling="clean" w:grammar="clean"/>
  <w:defaultTabStop w:val="420"/>
  <w:drawingGridVerticalSpacing w:val="156"/>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NE.Ref{B7EE4B32-C411-4610-BE0F-817B45466339}" w:val=" ADDIN NE.Ref.{B7EE4B32-C411-4610-BE0F-817B45466339}&lt;Citation&gt;&lt;Group&gt;&lt;References&gt;&lt;Item&gt;&lt;ID&gt;467&lt;/ID&gt;&lt;UID&gt;{03519348-7F64-438D-A6DF-0F364328E28F}&lt;/UID&gt;&lt;Title&gt;宝马、大众等德国车企加大布局电气化背后的逻辑&lt;/Title&gt;&lt;Template&gt;Journal Article&lt;/Template&gt;&lt;Star&gt;1&lt;/Star&gt;&lt;Tag&gt;0&lt;/Tag&gt;&lt;Author&gt;杜莎&lt;/Author&gt;&lt;Year&gt;2019&lt;/Year&gt;&lt;Details&gt;&lt;_accessed&gt;63612687&lt;/_accessed&gt;&lt;_created&gt;63612687&lt;/_created&gt;&lt;_date&gt;63089280&lt;/_date&gt;&lt;_db_provider&gt;CNKI: 期刊&lt;/_db_provider&gt;&lt;_db_updated&gt;CNKI - Reference&lt;/_db_updated&gt;&lt;_issue&gt;23&lt;/_issue&gt;&lt;_journal&gt;汽车与配件&lt;/_journal&gt;&lt;_keywords&gt;纯电动车;发动机;排放测试;乘用车;插电式混合动力;变速器;宁德时代;电气化;&lt;/_keywords&gt;&lt;_language&gt;Chinese&lt;/_language&gt;&lt;_modified&gt;63612692&lt;/_modified&gt;&lt;_pages&gt;30-31&lt;/_pages&gt;&lt;_url&gt;http://kns.cnki.net/KCMS/detail/detail.aspx?FileName=QCPJ201923035&amp;amp;DbName=CJFQ2019&lt;/_url&gt;&lt;_translated_author&gt;Du, Sha&lt;/_translated_author&gt;&lt;/Details&gt;&lt;Extra&gt;&lt;DBUID&gt;{F96A950B-833F-4880-A151-76DA2D6A2879}&lt;/DBUID&gt;&lt;/Extra&gt;&lt;/Item&gt;&lt;/References&gt;&lt;/Group&gt;&lt;Group&gt;&lt;References&gt;&lt;Item&gt;&lt;ID&gt;469&lt;/ID&gt;&lt;UID&gt;{812B2312-C2F0-44E1-A401-983C98367685}&lt;/UID&gt;&lt;Title&gt;戴姆勒入股孚能：车企欲破电池一家独大局面&lt;/Title&gt;&lt;Template&gt;Newspaper Article&lt;/Template&gt;&lt;Star&gt;1&lt;/Star&gt;&lt;Tag&gt;0&lt;/Tag&gt;&lt;Author&gt;本报记者干群芳&lt;/Author&gt;&lt;Year&gt;2020&lt;/Year&gt;&lt;Details&gt;&lt;_accessed&gt;63612687&lt;/_accessed&gt;&lt;_created&gt;63612687&lt;/_created&gt;&lt;_db_provider&gt;CNKI: 报纸&lt;/_db_provider&gt;&lt;_db_updated&gt;CNKI - Reference&lt;/_db_updated&gt;&lt;_language&gt;Chinese&lt;/_language&gt;&lt;_modified&gt;63612702&lt;/_modified&gt;&lt;_pages&gt;3&lt;/_pages&gt;&lt;_secondary_title&gt;经济观察报&lt;/_secondary_title&gt;&lt;_url&gt;http://kns.cnki.net/KCMS/detail/detail.aspx?FileName=JJGC202008030270&amp;amp;DbName=CCNDTEMP&lt;/_url&gt;&lt;_translated_author&gt;Ben, Baojizheganqunfang&lt;/_translated_author&gt;&lt;/Details&gt;&lt;Extra&gt;&lt;DBUID&gt;{F96A950B-833F-4880-A151-76DA2D6A2879}&lt;/DBUID&gt;&lt;/Extra&gt;&lt;/Item&gt;&lt;/References&gt;&lt;/Group&gt;&lt;Group&gt;&lt;References&gt;&lt;Item&gt;&lt;ID&gt;463&lt;/ID&gt;&lt;UID&gt;{C409A792-3D3A-4D01-BE62-B27CD76A54B7}&lt;/UID&gt;&lt;Title&gt;吉利汽车跨国并购戴姆勒协同效应研究&lt;/Title&gt;&lt;Template&gt;Thesis&lt;/Template&gt;&lt;Star&gt;0&lt;/Star&gt;&lt;Tag&gt;0&lt;/Tag&gt;&lt;Author&gt;赵艳茹&lt;/Author&gt;&lt;Year&gt;2020&lt;/Year&gt;&lt;Details&gt;&lt;_accessed&gt;63614626&lt;/_accessed&gt;&lt;_created&gt;63612687&lt;/_created&gt;&lt;_db_provider&gt;CNKI: 硕士&lt;/_db_provider&gt;&lt;_db_updated&gt;CNKI - Reference&lt;/_db_updated&gt;&lt;_keywords&gt;跨国并购;协同效应;吉利汽车&lt;/_keywords&gt;&lt;_modified&gt;63614626&lt;/_modified&gt;&lt;_pages&gt;82&lt;/_pages&gt;&lt;_publisher&gt;华东交通大学&lt;/_publisher&gt;&lt;_tertiary_author&gt;陶裕春;陈军昌&lt;/_tertiary_author&gt;&lt;_url&gt;http://kns.cnki.net/KCMS/detail/detail.aspx?FileName=1020360000.nh&amp;amp;DbName=CMFDTEMP&lt;/_url&gt;&lt;_volume&gt;硕士&lt;/_volume&gt;&lt;_translated_author&gt;Zhao, Yanru&lt;/_translated_author&gt;&lt;_translated_tertiary_author&gt;Tao, Yuchun;Chen, Junchang&lt;/_translated_tertiary_author&gt;&lt;/Details&gt;&lt;Extra&gt;&lt;DBUID&gt;{F96A950B-833F-4880-A151-76DA2D6A2879}&lt;/DBUID&gt;&lt;/Extra&gt;&lt;/Item&gt;&lt;/References&gt;&lt;/Group&gt;&lt;Group&gt;&lt;References&gt;&lt;Item&gt;&lt;ID&gt;464&lt;/ID&gt;&lt;UID&gt;{F15A9608-8080-4C2E-899F-0959DD4D5118}&lt;/UID&gt;&lt;Title&gt;欧洲跨国公司在华的本土化战略研究&lt;/Title&gt;&lt;Template&gt;Thesis&lt;/Template&gt;&lt;Star&gt;0&lt;/Star&gt;&lt;Tag&gt;0&lt;/Tag&gt;&lt;Author&gt;张媛瑞&lt;/Author&gt;&lt;Year&gt;2018&lt;/Year&gt;&lt;Details&gt;&lt;_accessed&gt;63612687&lt;/_accessed&gt;&lt;_created&gt;63612687&lt;/_created&gt;&lt;_db_provider&gt;CNKI: 硕士&lt;/_db_provider&gt;&lt;_db_updated&gt;CNKI - Reference&lt;/_db_updated&gt;&lt;_keywords&gt;跨国公司;对外直接投资;本土化战略;戴姆勒&lt;/_keywords&gt;&lt;_modified&gt;63612687&lt;/_modified&gt;&lt;_pages&gt;42&lt;/_pages&gt;&lt;_publisher&gt;天津商业大学&lt;/_publisher&gt;&lt;_tertiary_author&gt;王玉婧&lt;/_tertiary_author&gt;&lt;_url&gt;http://kns.cnki.net/KCMS/detail/detail.aspx?FileName=1018185979.nh&amp;amp;DbName=CMFD2018&lt;/_url&gt;&lt;_volume&gt;硕士&lt;/_volume&gt;&lt;_translated_author&gt;Zhang, Yuanrui&lt;/_translated_author&gt;&lt;_translated_tertiary_author&gt;Wang, Yujing&lt;/_translated_tertiary_author&gt;&lt;/Details&gt;&lt;Extra&gt;&lt;DBUID&gt;{F96A950B-833F-4880-A151-76DA2D6A2879}&lt;/DBUID&gt;&lt;/Extra&gt;&lt;/Item&gt;&lt;/References&gt;&lt;/Group&gt;&lt;Group&gt;&lt;References&gt;&lt;Item&gt;&lt;ID&gt;465&lt;/ID&gt;&lt;UID&gt;{D6B4DB43-2B45-49CD-AB88-BD61CF217F71}&lt;/UID&gt;&lt;Title&gt;为何戴姆勒和丰田离开特斯拉&lt;/Title&gt;&lt;Template&gt;Journal Article&lt;/Template&gt;&lt;Star&gt;0&lt;/Star&gt;&lt;Tag&gt;0&lt;/Tag&gt;&lt;Author&gt;朱琳&lt;/Author&gt;&lt;Year&gt;2020&lt;/Year&gt;&lt;Details&gt;&lt;_accessed&gt;63612687&lt;/_accessed&gt;&lt;_author_aff&gt;ABR;&lt;/_author_aff&gt;&lt;_created&gt;63612687&lt;/_created&gt;&lt;_date&gt;63440640&lt;/_date&gt;&lt;_db_provider&gt;CNKI: 期刊&lt;/_db_provider&gt;&lt;_db_updated&gt;CNKI - Reference&lt;/_db_updated&gt;&lt;_issue&gt;08&lt;/_issue&gt;&lt;_journal&gt;经营者(汽车商业评论)&lt;/_journal&gt;&lt;_keywords&gt;特斯拉;梅赛德斯;投资者;汽车制造商;&lt;/_keywords&gt;&lt;_language&gt;Chinese&lt;/_language&gt;&lt;_modified&gt;63612687&lt;/_modified&gt;&lt;_pages&gt;100-102&lt;/_pages&gt;&lt;_url&gt;http://kns.cnki.net/KCMS/detail/detail.aspx?FileName=QCSP202008032&amp;amp;DbName=CJFQ2020&lt;/_url&gt;&lt;_translated_author&gt;Zhu, Lin&lt;/_translated_author&gt;&lt;/Details&gt;&lt;Extra&gt;&lt;DBUID&gt;{F96A950B-833F-4880-A151-76DA2D6A2879}&lt;/DBUID&gt;&lt;/Extra&gt;&lt;/Item&gt;&lt;/References&gt;&lt;/Group&gt;&lt;/Citation&gt;_x000a_"/>
    <w:docVar w:name="NE.Ref{FC586548-B7C3-422F-B79A-7B794B2F253D}" w:val=" ADDIN NE.Ref.{FC586548-B7C3-422F-B79A-7B794B2F253D}&lt;Citation&gt;&lt;Group&gt;&lt;References&gt;&lt;Item&gt;&lt;ID&gt;466&lt;/ID&gt;&lt;UID&gt;{36DF8BD8-0555-47C8-9A66-F41C62186A78}&lt;/UID&gt;&lt;Title&gt;沃尔沃宣布与戴姆勒成立合资公司将大规模生产燃料电池&lt;/Title&gt;&lt;Template&gt;Journal Article&lt;/Template&gt;&lt;Star&gt;0&lt;/Star&gt;&lt;Tag&gt;0&lt;/Tag&gt;&lt;Author/&gt;&lt;Year&gt;0&lt;/Year&gt;&lt;Details&gt;&lt;_created&gt;63612687&lt;/_created&gt;&lt;_language&gt;Chinese&lt;/_language&gt;&lt;_modified&gt;63612687&lt;/_modified&gt;&lt;/Details&gt;&lt;Extra&gt;&lt;DBUID&gt;{F96A950B-833F-4880-A151-76DA2D6A2879}&lt;/DBUID&gt;&lt;/Extra&gt;&lt;/Item&gt;&lt;/References&gt;&lt;/Group&gt;&lt;/Citation&gt;_x000a_"/>
    <w:docVar w:name="ne_docsoft" w:val="MSWord"/>
    <w:docVar w:name="ne_docversion" w:val="NoteExpress 2.0"/>
    <w:docVar w:name="ne_stylename" w:val="Numbered(multilingual)"/>
  </w:docVars>
  <w:rsids>
    <w:rsidRoot w:val="008E62B9"/>
    <w:rsid w:val="00000526"/>
    <w:rsid w:val="0000055E"/>
    <w:rsid w:val="0002670E"/>
    <w:rsid w:val="0006112E"/>
    <w:rsid w:val="00061C9C"/>
    <w:rsid w:val="0007610A"/>
    <w:rsid w:val="0009761E"/>
    <w:rsid w:val="000A2074"/>
    <w:rsid w:val="000B1C72"/>
    <w:rsid w:val="000D0C22"/>
    <w:rsid w:val="000E5B51"/>
    <w:rsid w:val="000E635B"/>
    <w:rsid w:val="001127F4"/>
    <w:rsid w:val="001247B7"/>
    <w:rsid w:val="001801BD"/>
    <w:rsid w:val="00184D3B"/>
    <w:rsid w:val="00185DF6"/>
    <w:rsid w:val="001A7999"/>
    <w:rsid w:val="001E58D4"/>
    <w:rsid w:val="001F1CD8"/>
    <w:rsid w:val="00204891"/>
    <w:rsid w:val="0023093C"/>
    <w:rsid w:val="002334AC"/>
    <w:rsid w:val="002347FA"/>
    <w:rsid w:val="00236B7F"/>
    <w:rsid w:val="0025179C"/>
    <w:rsid w:val="0025276B"/>
    <w:rsid w:val="0026229B"/>
    <w:rsid w:val="00264398"/>
    <w:rsid w:val="0027485E"/>
    <w:rsid w:val="002A6729"/>
    <w:rsid w:val="002A7108"/>
    <w:rsid w:val="002D1395"/>
    <w:rsid w:val="002D7CF3"/>
    <w:rsid w:val="002E71C0"/>
    <w:rsid w:val="00305F25"/>
    <w:rsid w:val="00310A5B"/>
    <w:rsid w:val="00323220"/>
    <w:rsid w:val="00327B2B"/>
    <w:rsid w:val="00334A13"/>
    <w:rsid w:val="00341AB1"/>
    <w:rsid w:val="003506DC"/>
    <w:rsid w:val="00365452"/>
    <w:rsid w:val="0036694F"/>
    <w:rsid w:val="00385762"/>
    <w:rsid w:val="003D2F30"/>
    <w:rsid w:val="003E6DB4"/>
    <w:rsid w:val="004024F8"/>
    <w:rsid w:val="00415F6E"/>
    <w:rsid w:val="004256FA"/>
    <w:rsid w:val="00440AF2"/>
    <w:rsid w:val="00444389"/>
    <w:rsid w:val="00475C22"/>
    <w:rsid w:val="00484033"/>
    <w:rsid w:val="00485866"/>
    <w:rsid w:val="004B05D3"/>
    <w:rsid w:val="004B2DDF"/>
    <w:rsid w:val="004D0D9B"/>
    <w:rsid w:val="004D56B3"/>
    <w:rsid w:val="004D5D69"/>
    <w:rsid w:val="004D796B"/>
    <w:rsid w:val="004E279F"/>
    <w:rsid w:val="004F6CFA"/>
    <w:rsid w:val="004F6E23"/>
    <w:rsid w:val="005023E4"/>
    <w:rsid w:val="005110EC"/>
    <w:rsid w:val="0052323C"/>
    <w:rsid w:val="00525BED"/>
    <w:rsid w:val="00531BB9"/>
    <w:rsid w:val="00531EFF"/>
    <w:rsid w:val="00540979"/>
    <w:rsid w:val="00541AD0"/>
    <w:rsid w:val="005672E2"/>
    <w:rsid w:val="00580065"/>
    <w:rsid w:val="005A5F85"/>
    <w:rsid w:val="005B1DCB"/>
    <w:rsid w:val="005B63DD"/>
    <w:rsid w:val="005C1976"/>
    <w:rsid w:val="005D2591"/>
    <w:rsid w:val="005F1D0E"/>
    <w:rsid w:val="00600465"/>
    <w:rsid w:val="006146F7"/>
    <w:rsid w:val="00655257"/>
    <w:rsid w:val="00671001"/>
    <w:rsid w:val="006720BC"/>
    <w:rsid w:val="0067526C"/>
    <w:rsid w:val="0069194A"/>
    <w:rsid w:val="00696EB9"/>
    <w:rsid w:val="006A23F9"/>
    <w:rsid w:val="006E432A"/>
    <w:rsid w:val="006F59F9"/>
    <w:rsid w:val="006F705F"/>
    <w:rsid w:val="00700CBB"/>
    <w:rsid w:val="00702384"/>
    <w:rsid w:val="007059C0"/>
    <w:rsid w:val="00715CBA"/>
    <w:rsid w:val="00722484"/>
    <w:rsid w:val="00753460"/>
    <w:rsid w:val="00760787"/>
    <w:rsid w:val="00771289"/>
    <w:rsid w:val="0077147D"/>
    <w:rsid w:val="007A060A"/>
    <w:rsid w:val="007B0C4F"/>
    <w:rsid w:val="007C3D69"/>
    <w:rsid w:val="007D4FD0"/>
    <w:rsid w:val="007D78C0"/>
    <w:rsid w:val="007E3BE5"/>
    <w:rsid w:val="00812770"/>
    <w:rsid w:val="008157F4"/>
    <w:rsid w:val="00816EE3"/>
    <w:rsid w:val="00822A26"/>
    <w:rsid w:val="00830E1F"/>
    <w:rsid w:val="00833017"/>
    <w:rsid w:val="00835C54"/>
    <w:rsid w:val="0086647F"/>
    <w:rsid w:val="00873FA3"/>
    <w:rsid w:val="0089478A"/>
    <w:rsid w:val="00895907"/>
    <w:rsid w:val="008A07A5"/>
    <w:rsid w:val="008A13D5"/>
    <w:rsid w:val="008B35A2"/>
    <w:rsid w:val="008D0C4E"/>
    <w:rsid w:val="008D6365"/>
    <w:rsid w:val="008E1AFF"/>
    <w:rsid w:val="008E62B9"/>
    <w:rsid w:val="008F5FAF"/>
    <w:rsid w:val="00904B87"/>
    <w:rsid w:val="009323CD"/>
    <w:rsid w:val="00954757"/>
    <w:rsid w:val="00982EF0"/>
    <w:rsid w:val="009910CC"/>
    <w:rsid w:val="009A6946"/>
    <w:rsid w:val="009C037B"/>
    <w:rsid w:val="009D62D1"/>
    <w:rsid w:val="009E3DB9"/>
    <w:rsid w:val="00A15464"/>
    <w:rsid w:val="00A1716F"/>
    <w:rsid w:val="00A2358E"/>
    <w:rsid w:val="00A25A25"/>
    <w:rsid w:val="00A44BCA"/>
    <w:rsid w:val="00A52D2E"/>
    <w:rsid w:val="00A547BB"/>
    <w:rsid w:val="00A66270"/>
    <w:rsid w:val="00A70693"/>
    <w:rsid w:val="00AB0CC2"/>
    <w:rsid w:val="00AE2CA2"/>
    <w:rsid w:val="00AE787E"/>
    <w:rsid w:val="00AF4645"/>
    <w:rsid w:val="00AF5427"/>
    <w:rsid w:val="00B12A10"/>
    <w:rsid w:val="00B23ACB"/>
    <w:rsid w:val="00B4700F"/>
    <w:rsid w:val="00B577B6"/>
    <w:rsid w:val="00B8096B"/>
    <w:rsid w:val="00B80C21"/>
    <w:rsid w:val="00B8101B"/>
    <w:rsid w:val="00BA76F4"/>
    <w:rsid w:val="00BC03A0"/>
    <w:rsid w:val="00BC7BC8"/>
    <w:rsid w:val="00BD5C78"/>
    <w:rsid w:val="00C02F0F"/>
    <w:rsid w:val="00C04BD4"/>
    <w:rsid w:val="00C1381D"/>
    <w:rsid w:val="00C25913"/>
    <w:rsid w:val="00C4013D"/>
    <w:rsid w:val="00CA080F"/>
    <w:rsid w:val="00CA3454"/>
    <w:rsid w:val="00CA42F5"/>
    <w:rsid w:val="00CB6BB7"/>
    <w:rsid w:val="00CF2E39"/>
    <w:rsid w:val="00D0496A"/>
    <w:rsid w:val="00D07957"/>
    <w:rsid w:val="00D128AC"/>
    <w:rsid w:val="00D16E79"/>
    <w:rsid w:val="00D20DBA"/>
    <w:rsid w:val="00D25522"/>
    <w:rsid w:val="00D53898"/>
    <w:rsid w:val="00D55895"/>
    <w:rsid w:val="00D57646"/>
    <w:rsid w:val="00D63740"/>
    <w:rsid w:val="00D75891"/>
    <w:rsid w:val="00D94AE1"/>
    <w:rsid w:val="00DB0CC0"/>
    <w:rsid w:val="00DC1BC3"/>
    <w:rsid w:val="00DE3C2C"/>
    <w:rsid w:val="00DF62D3"/>
    <w:rsid w:val="00DF6F26"/>
    <w:rsid w:val="00E00C8B"/>
    <w:rsid w:val="00E11BF9"/>
    <w:rsid w:val="00E24F94"/>
    <w:rsid w:val="00E27971"/>
    <w:rsid w:val="00E3375A"/>
    <w:rsid w:val="00E4604C"/>
    <w:rsid w:val="00E65E3D"/>
    <w:rsid w:val="00E75733"/>
    <w:rsid w:val="00EA43C8"/>
    <w:rsid w:val="00EC0E4D"/>
    <w:rsid w:val="00EC3467"/>
    <w:rsid w:val="00ED1394"/>
    <w:rsid w:val="00ED2C60"/>
    <w:rsid w:val="00EF35D1"/>
    <w:rsid w:val="00F03724"/>
    <w:rsid w:val="00F05BBA"/>
    <w:rsid w:val="00F06DF4"/>
    <w:rsid w:val="00F25F0F"/>
    <w:rsid w:val="00F34FC7"/>
    <w:rsid w:val="00F77E1D"/>
    <w:rsid w:val="00F824C8"/>
    <w:rsid w:val="00F83BBD"/>
    <w:rsid w:val="00F91C9F"/>
    <w:rsid w:val="00FA5083"/>
    <w:rsid w:val="00FC1DB3"/>
    <w:rsid w:val="00FD375B"/>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06782B78"/>
  <w15:chartTrackingRefBased/>
  <w15:docId w15:val="{EFE6D828-DFF0-45A4-AB63-5199545DCCD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jc w:val="both"/>
    </w:pPr>
  </w:style>
  <w:style w:type="paragraph" w:styleId="1">
    <w:name w:val="heading 1"/>
    <w:basedOn w:val="a"/>
    <w:next w:val="a"/>
    <w:link w:val="10"/>
    <w:uiPriority w:val="9"/>
    <w:qFormat/>
    <w:rsid w:val="00F05BBA"/>
    <w:pPr>
      <w:keepNext/>
      <w:keepLines/>
      <w:spacing w:before="340" w:after="330" w:line="578" w:lineRule="auto"/>
      <w:outlineLvl w:val="0"/>
    </w:pPr>
    <w:rPr>
      <w:b/>
      <w:bCs/>
      <w:kern w:val="44"/>
      <w:sz w:val="44"/>
      <w:szCs w:val="44"/>
    </w:rPr>
  </w:style>
  <w:style w:type="paragraph" w:styleId="2">
    <w:name w:val="heading 2"/>
    <w:basedOn w:val="a"/>
    <w:next w:val="a"/>
    <w:link w:val="20"/>
    <w:uiPriority w:val="9"/>
    <w:unhideWhenUsed/>
    <w:qFormat/>
    <w:rsid w:val="00F05BBA"/>
    <w:pPr>
      <w:keepNext/>
      <w:keepLines/>
      <w:spacing w:before="260" w:after="260" w:line="416" w:lineRule="auto"/>
      <w:outlineLvl w:val="1"/>
    </w:pPr>
    <w:rPr>
      <w:rFonts w:asciiTheme="majorHAnsi" w:eastAsiaTheme="majorEastAsia" w:hAnsiTheme="majorHAnsi" w:cstheme="majorBidi"/>
      <w:b/>
      <w:bCs/>
      <w:sz w:val="32"/>
      <w:szCs w:val="32"/>
    </w:rPr>
  </w:style>
  <w:style w:type="paragraph" w:styleId="3">
    <w:name w:val="heading 3"/>
    <w:basedOn w:val="a"/>
    <w:next w:val="a"/>
    <w:link w:val="30"/>
    <w:uiPriority w:val="9"/>
    <w:unhideWhenUsed/>
    <w:qFormat/>
    <w:rsid w:val="00F05BBA"/>
    <w:pPr>
      <w:keepNext/>
      <w:keepLines/>
      <w:spacing w:before="260" w:after="260" w:line="416" w:lineRule="auto"/>
      <w:outlineLvl w:val="2"/>
    </w:pPr>
    <w:rPr>
      <w:b/>
      <w:bCs/>
      <w:sz w:val="32"/>
      <w:szCs w:val="3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A1716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10">
    <w:name w:val="标题 1 字符"/>
    <w:basedOn w:val="a0"/>
    <w:link w:val="1"/>
    <w:uiPriority w:val="9"/>
    <w:rsid w:val="00F05BBA"/>
    <w:rPr>
      <w:b/>
      <w:bCs/>
      <w:kern w:val="44"/>
      <w:sz w:val="44"/>
      <w:szCs w:val="44"/>
    </w:rPr>
  </w:style>
  <w:style w:type="paragraph" w:styleId="TOC">
    <w:name w:val="TOC Heading"/>
    <w:basedOn w:val="1"/>
    <w:next w:val="a"/>
    <w:uiPriority w:val="39"/>
    <w:unhideWhenUsed/>
    <w:qFormat/>
    <w:rsid w:val="00F05BBA"/>
    <w:pPr>
      <w:widowControl/>
      <w:spacing w:before="240" w:after="0" w:line="259" w:lineRule="auto"/>
      <w:jc w:val="left"/>
      <w:outlineLvl w:val="9"/>
    </w:pPr>
    <w:rPr>
      <w:rFonts w:asciiTheme="majorHAnsi" w:eastAsiaTheme="majorEastAsia" w:hAnsiTheme="majorHAnsi" w:cstheme="majorBidi"/>
      <w:b w:val="0"/>
      <w:bCs w:val="0"/>
      <w:color w:val="2F5496" w:themeColor="accent1" w:themeShade="BF"/>
      <w:kern w:val="0"/>
      <w:sz w:val="32"/>
      <w:szCs w:val="32"/>
    </w:rPr>
  </w:style>
  <w:style w:type="character" w:customStyle="1" w:styleId="20">
    <w:name w:val="标题 2 字符"/>
    <w:basedOn w:val="a0"/>
    <w:link w:val="2"/>
    <w:uiPriority w:val="9"/>
    <w:rsid w:val="00F05BBA"/>
    <w:rPr>
      <w:rFonts w:asciiTheme="majorHAnsi" w:eastAsiaTheme="majorEastAsia" w:hAnsiTheme="majorHAnsi" w:cstheme="majorBidi"/>
      <w:b/>
      <w:bCs/>
      <w:sz w:val="32"/>
      <w:szCs w:val="32"/>
    </w:rPr>
  </w:style>
  <w:style w:type="character" w:customStyle="1" w:styleId="30">
    <w:name w:val="标题 3 字符"/>
    <w:basedOn w:val="a0"/>
    <w:link w:val="3"/>
    <w:uiPriority w:val="9"/>
    <w:rsid w:val="00F05BBA"/>
    <w:rPr>
      <w:b/>
      <w:bCs/>
      <w:sz w:val="32"/>
      <w:szCs w:val="32"/>
    </w:rPr>
  </w:style>
  <w:style w:type="paragraph" w:styleId="TOC1">
    <w:name w:val="toc 1"/>
    <w:basedOn w:val="a"/>
    <w:next w:val="a"/>
    <w:autoRedefine/>
    <w:uiPriority w:val="39"/>
    <w:unhideWhenUsed/>
    <w:rsid w:val="002A6729"/>
  </w:style>
  <w:style w:type="paragraph" w:styleId="TOC2">
    <w:name w:val="toc 2"/>
    <w:basedOn w:val="a"/>
    <w:next w:val="a"/>
    <w:autoRedefine/>
    <w:uiPriority w:val="39"/>
    <w:unhideWhenUsed/>
    <w:rsid w:val="002A6729"/>
    <w:pPr>
      <w:ind w:leftChars="200" w:left="420"/>
    </w:pPr>
  </w:style>
  <w:style w:type="character" w:styleId="a4">
    <w:name w:val="Hyperlink"/>
    <w:basedOn w:val="a0"/>
    <w:uiPriority w:val="99"/>
    <w:unhideWhenUsed/>
    <w:rsid w:val="002A6729"/>
    <w:rPr>
      <w:color w:val="0563C1" w:themeColor="hyperlink"/>
      <w:u w:val="single"/>
    </w:rPr>
  </w:style>
  <w:style w:type="paragraph" w:styleId="a5">
    <w:name w:val="header"/>
    <w:basedOn w:val="a"/>
    <w:link w:val="a6"/>
    <w:uiPriority w:val="99"/>
    <w:unhideWhenUsed/>
    <w:rsid w:val="00475C22"/>
    <w:pPr>
      <w:pBdr>
        <w:bottom w:val="single" w:sz="6" w:space="1" w:color="auto"/>
      </w:pBdr>
      <w:tabs>
        <w:tab w:val="center" w:pos="4153"/>
        <w:tab w:val="right" w:pos="8306"/>
      </w:tabs>
      <w:snapToGrid w:val="0"/>
      <w:jc w:val="center"/>
    </w:pPr>
    <w:rPr>
      <w:sz w:val="18"/>
      <w:szCs w:val="18"/>
    </w:rPr>
  </w:style>
  <w:style w:type="character" w:customStyle="1" w:styleId="a6">
    <w:name w:val="页眉 字符"/>
    <w:basedOn w:val="a0"/>
    <w:link w:val="a5"/>
    <w:uiPriority w:val="99"/>
    <w:rsid w:val="00475C22"/>
    <w:rPr>
      <w:sz w:val="18"/>
      <w:szCs w:val="18"/>
    </w:rPr>
  </w:style>
  <w:style w:type="paragraph" w:styleId="a7">
    <w:name w:val="footer"/>
    <w:basedOn w:val="a"/>
    <w:link w:val="a8"/>
    <w:uiPriority w:val="99"/>
    <w:unhideWhenUsed/>
    <w:rsid w:val="00475C22"/>
    <w:pPr>
      <w:tabs>
        <w:tab w:val="center" w:pos="4153"/>
        <w:tab w:val="right" w:pos="8306"/>
      </w:tabs>
      <w:snapToGrid w:val="0"/>
      <w:jc w:val="left"/>
    </w:pPr>
    <w:rPr>
      <w:sz w:val="18"/>
      <w:szCs w:val="18"/>
    </w:rPr>
  </w:style>
  <w:style w:type="character" w:customStyle="1" w:styleId="a8">
    <w:name w:val="页脚 字符"/>
    <w:basedOn w:val="a0"/>
    <w:link w:val="a7"/>
    <w:uiPriority w:val="99"/>
    <w:rsid w:val="00475C22"/>
    <w:rPr>
      <w:sz w:val="18"/>
      <w:szCs w:val="18"/>
    </w:rPr>
  </w:style>
  <w:style w:type="paragraph" w:styleId="TOC3">
    <w:name w:val="toc 3"/>
    <w:basedOn w:val="a"/>
    <w:next w:val="a"/>
    <w:autoRedefine/>
    <w:uiPriority w:val="39"/>
    <w:unhideWhenUsed/>
    <w:rsid w:val="00822A26"/>
    <w:pPr>
      <w:widowControl/>
      <w:spacing w:after="100" w:line="259" w:lineRule="auto"/>
      <w:ind w:left="440"/>
      <w:jc w:val="left"/>
    </w:pPr>
    <w:rPr>
      <w:rFonts w:cs="Times New Roman"/>
      <w:kern w:val="0"/>
      <w:sz w:val="22"/>
    </w:rPr>
  </w:style>
  <w:style w:type="character" w:styleId="a9">
    <w:name w:val="Unresolved Mention"/>
    <w:basedOn w:val="a0"/>
    <w:uiPriority w:val="99"/>
    <w:semiHidden/>
    <w:unhideWhenUsed/>
    <w:rsid w:val="00000526"/>
    <w:rPr>
      <w:color w:val="605E5C"/>
      <w:shd w:val="clear" w:color="auto" w:fill="E1DFDD"/>
    </w:rPr>
  </w:style>
  <w:style w:type="paragraph" w:styleId="aa">
    <w:name w:val="Balloon Text"/>
    <w:basedOn w:val="a"/>
    <w:link w:val="ab"/>
    <w:uiPriority w:val="99"/>
    <w:semiHidden/>
    <w:unhideWhenUsed/>
    <w:rsid w:val="00444389"/>
    <w:rPr>
      <w:sz w:val="18"/>
      <w:szCs w:val="18"/>
    </w:rPr>
  </w:style>
  <w:style w:type="character" w:customStyle="1" w:styleId="ab">
    <w:name w:val="批注框文本 字符"/>
    <w:basedOn w:val="a0"/>
    <w:link w:val="aa"/>
    <w:uiPriority w:val="99"/>
    <w:semiHidden/>
    <w:rsid w:val="00444389"/>
    <w:rPr>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95979730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chart" Target="charts/chart1.xml"/><Relationship Id="rId13" Type="http://schemas.openxmlformats.org/officeDocument/2006/relationships/diagramQuickStyle" Target="diagrams/quickStyle1.xml"/><Relationship Id="rId18" Type="http://schemas.openxmlformats.org/officeDocument/2006/relationships/chart" Target="charts/chart6.xml"/><Relationship Id="rId3" Type="http://schemas.openxmlformats.org/officeDocument/2006/relationships/settings" Target="settings.xml"/><Relationship Id="rId21" Type="http://schemas.openxmlformats.org/officeDocument/2006/relationships/theme" Target="theme/theme1.xml"/><Relationship Id="rId7" Type="http://schemas.openxmlformats.org/officeDocument/2006/relationships/image" Target="media/image1.png"/><Relationship Id="rId12" Type="http://schemas.openxmlformats.org/officeDocument/2006/relationships/diagramLayout" Target="diagrams/layout1.xml"/><Relationship Id="rId17" Type="http://schemas.openxmlformats.org/officeDocument/2006/relationships/chart" Target="charts/chart5.xml"/><Relationship Id="rId2" Type="http://schemas.openxmlformats.org/officeDocument/2006/relationships/styles" Target="styles.xml"/><Relationship Id="rId16" Type="http://schemas.openxmlformats.org/officeDocument/2006/relationships/chart" Target="charts/chart4.xm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diagramData" Target="diagrams/data1.xml"/><Relationship Id="rId5" Type="http://schemas.openxmlformats.org/officeDocument/2006/relationships/footnotes" Target="footnotes.xml"/><Relationship Id="rId15" Type="http://schemas.microsoft.com/office/2007/relationships/diagramDrawing" Target="diagrams/drawing1.xml"/><Relationship Id="rId10" Type="http://schemas.openxmlformats.org/officeDocument/2006/relationships/chart" Target="charts/chart3.xml"/><Relationship Id="rId19" Type="http://schemas.openxmlformats.org/officeDocument/2006/relationships/chart" Target="charts/chart7.xml"/><Relationship Id="rId4" Type="http://schemas.openxmlformats.org/officeDocument/2006/relationships/webSettings" Target="webSettings.xml"/><Relationship Id="rId9" Type="http://schemas.openxmlformats.org/officeDocument/2006/relationships/chart" Target="charts/chart2.xml"/><Relationship Id="rId14" Type="http://schemas.openxmlformats.org/officeDocument/2006/relationships/diagramColors" Target="diagrams/colors1.xml"/></Relationships>
</file>

<file path=word/charts/_rels/chart1.xml.rels><?xml version="1.0" encoding="UTF-8" standalone="yes"?>
<Relationships xmlns="http://schemas.openxmlformats.org/package/2006/relationships"><Relationship Id="rId3" Type="http://schemas.openxmlformats.org/officeDocument/2006/relationships/oleObject" Target="file:///C:\Users\lenovo\Desktop\&#33521;&#22269;&#23398;&#20064;\&#25140;&#22982;&#21202;\daimler%20fig.xlsx" TargetMode="External"/><Relationship Id="rId2" Type="http://schemas.microsoft.com/office/2011/relationships/chartColorStyle" Target="colors1.xml"/><Relationship Id="rId1" Type="http://schemas.microsoft.com/office/2011/relationships/chartStyle" Target="style1.xml"/></Relationships>
</file>

<file path=word/charts/_rels/chart2.xml.rels><?xml version="1.0" encoding="UTF-8" standalone="yes"?>
<Relationships xmlns="http://schemas.openxmlformats.org/package/2006/relationships"><Relationship Id="rId1" Type="http://schemas.openxmlformats.org/officeDocument/2006/relationships/oleObject" Target="file:///C:\Users\lenovo\Desktop\&#33521;&#22269;&#23398;&#20064;\&#25140;&#22982;&#21202;\daimler%20fig.xlsx" TargetMode="External"/></Relationships>
</file>

<file path=word/charts/_rels/chart3.xml.rels><?xml version="1.0" encoding="UTF-8" standalone="yes"?>
<Relationships xmlns="http://schemas.openxmlformats.org/package/2006/relationships"><Relationship Id="rId3" Type="http://schemas.openxmlformats.org/officeDocument/2006/relationships/oleObject" Target="file:///C:\Users\lenovo\Desktop\&#33521;&#22269;&#23398;&#20064;\&#25140;&#22982;&#21202;\daimler%20fig.xlsx" TargetMode="External"/><Relationship Id="rId2" Type="http://schemas.microsoft.com/office/2011/relationships/chartColorStyle" Target="colors2.xml"/><Relationship Id="rId1" Type="http://schemas.microsoft.com/office/2011/relationships/chartStyle" Target="style2.xml"/></Relationships>
</file>

<file path=word/charts/_rels/chart4.xml.rels><?xml version="1.0" encoding="UTF-8" standalone="yes"?>
<Relationships xmlns="http://schemas.openxmlformats.org/package/2006/relationships"><Relationship Id="rId3" Type="http://schemas.openxmlformats.org/officeDocument/2006/relationships/oleObject" Target="../embeddings/oleObject1.bin"/><Relationship Id="rId2" Type="http://schemas.microsoft.com/office/2011/relationships/chartColorStyle" Target="colors3.xml"/><Relationship Id="rId1" Type="http://schemas.microsoft.com/office/2011/relationships/chartStyle" Target="style3.xml"/></Relationships>
</file>

<file path=word/charts/_rels/chart5.xml.rels><?xml version="1.0" encoding="UTF-8" standalone="yes"?>
<Relationships xmlns="http://schemas.openxmlformats.org/package/2006/relationships"><Relationship Id="rId3" Type="http://schemas.openxmlformats.org/officeDocument/2006/relationships/package" Target="../embeddings/Microsoft_Excel_Worksheet.xlsx"/><Relationship Id="rId2" Type="http://schemas.microsoft.com/office/2011/relationships/chartColorStyle" Target="colors4.xml"/><Relationship Id="rId1" Type="http://schemas.microsoft.com/office/2011/relationships/chartStyle" Target="style4.xml"/></Relationships>
</file>

<file path=word/charts/_rels/chart6.xml.rels><?xml version="1.0" encoding="UTF-8" standalone="yes"?>
<Relationships xmlns="http://schemas.openxmlformats.org/package/2006/relationships"><Relationship Id="rId3" Type="http://schemas.openxmlformats.org/officeDocument/2006/relationships/package" Target="../embeddings/Microsoft_Excel_Worksheet1.xlsx"/><Relationship Id="rId2" Type="http://schemas.microsoft.com/office/2011/relationships/chartColorStyle" Target="colors5.xml"/><Relationship Id="rId1" Type="http://schemas.microsoft.com/office/2011/relationships/chartStyle" Target="style5.xml"/></Relationships>
</file>

<file path=word/charts/_rels/chart7.xml.rels><?xml version="1.0" encoding="UTF-8" standalone="yes"?>
<Relationships xmlns="http://schemas.openxmlformats.org/package/2006/relationships"><Relationship Id="rId3" Type="http://schemas.openxmlformats.org/officeDocument/2006/relationships/oleObject" Target="file:///C:\Users\lenovo\Desktop\&#33521;&#22269;&#23398;&#20064;\&#25140;&#22982;&#21202;\daimler%20fig.xlsx" TargetMode="External"/><Relationship Id="rId2" Type="http://schemas.microsoft.com/office/2011/relationships/chartColorStyle" Target="colors6.xml"/><Relationship Id="rId1" Type="http://schemas.microsoft.com/office/2011/relationships/chartStyle" Target="style6.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zh-CN"/>
  <c:roundedCorners val="0"/>
  <mc:AlternateContent xmlns:mc="http://schemas.openxmlformats.org/markup-compatibility/2006">
    <mc:Choice xmlns:c14="http://schemas.microsoft.com/office/drawing/2007/8/2/chart" Requires="c14">
      <c14:style val="102"/>
    </mc:Choice>
    <mc:Fallback>
      <c:style val="2"/>
    </mc:Fallback>
  </mc:AlternateContent>
  <c:chart>
    <c:title>
      <c:overlay val="0"/>
      <c:spPr>
        <a:noFill/>
        <a:ln>
          <a:noFill/>
        </a:ln>
        <a:effectLst/>
      </c:spPr>
      <c:txPr>
        <a:bodyPr rot="0" spcFirstLastPara="1" vertOverflow="ellipsis" vert="horz" wrap="square" anchor="ctr" anchorCtr="1"/>
        <a:lstStyle/>
        <a:p>
          <a:pPr>
            <a:defRPr sz="1320" b="0" i="0" u="none" strike="noStrike" kern="1200" spc="0" baseline="0">
              <a:solidFill>
                <a:schemeClr val="tx1">
                  <a:lumMod val="65000"/>
                  <a:lumOff val="35000"/>
                </a:schemeClr>
              </a:solidFill>
              <a:latin typeface="Arial" panose="020B0604020202020204" pitchFamily="34" charset="0"/>
              <a:ea typeface="+mn-ea"/>
              <a:cs typeface="Arial" panose="020B0604020202020204" pitchFamily="34" charset="0"/>
            </a:defRPr>
          </a:pPr>
          <a:endParaRPr lang="zh-CN"/>
        </a:p>
      </c:txPr>
    </c:title>
    <c:autoTitleDeleted val="0"/>
    <c:plotArea>
      <c:layout/>
      <c:pieChart>
        <c:varyColors val="1"/>
        <c:ser>
          <c:idx val="0"/>
          <c:order val="0"/>
          <c:tx>
            <c:strRef>
              <c:f>Sheet1!$H$1</c:f>
              <c:strCache>
                <c:ptCount val="1"/>
                <c:pt idx="0">
                  <c:v>Revenue(billion euros)</c:v>
                </c:pt>
              </c:strCache>
            </c:strRef>
          </c:tx>
          <c:dPt>
            <c:idx val="0"/>
            <c:bubble3D val="0"/>
            <c:spPr>
              <a:solidFill>
                <a:schemeClr val="accent1"/>
              </a:solidFill>
              <a:ln w="19050">
                <a:solidFill>
                  <a:schemeClr val="lt1"/>
                </a:solidFill>
              </a:ln>
              <a:effectLst/>
            </c:spPr>
            <c:extLst>
              <c:ext xmlns:c16="http://schemas.microsoft.com/office/drawing/2014/chart" uri="{C3380CC4-5D6E-409C-BE32-E72D297353CC}">
                <c16:uniqueId val="{00000001-D3A4-4064-B81B-4576D620C6A1}"/>
              </c:ext>
            </c:extLst>
          </c:dPt>
          <c:dPt>
            <c:idx val="1"/>
            <c:bubble3D val="0"/>
            <c:spPr>
              <a:solidFill>
                <a:schemeClr val="accent2"/>
              </a:solidFill>
              <a:ln w="19050">
                <a:solidFill>
                  <a:schemeClr val="lt1"/>
                </a:solidFill>
              </a:ln>
              <a:effectLst/>
            </c:spPr>
            <c:extLst>
              <c:ext xmlns:c16="http://schemas.microsoft.com/office/drawing/2014/chart" uri="{C3380CC4-5D6E-409C-BE32-E72D297353CC}">
                <c16:uniqueId val="{00000003-D3A4-4064-B81B-4576D620C6A1}"/>
              </c:ext>
            </c:extLst>
          </c:dPt>
          <c:dPt>
            <c:idx val="2"/>
            <c:bubble3D val="0"/>
            <c:spPr>
              <a:solidFill>
                <a:schemeClr val="accent3"/>
              </a:solidFill>
              <a:ln w="19050">
                <a:solidFill>
                  <a:schemeClr val="lt1"/>
                </a:solidFill>
              </a:ln>
              <a:effectLst/>
            </c:spPr>
            <c:extLst>
              <c:ext xmlns:c16="http://schemas.microsoft.com/office/drawing/2014/chart" uri="{C3380CC4-5D6E-409C-BE32-E72D297353CC}">
                <c16:uniqueId val="{00000005-D3A4-4064-B81B-4576D620C6A1}"/>
              </c:ext>
            </c:extLst>
          </c:dPt>
          <c:dPt>
            <c:idx val="3"/>
            <c:bubble3D val="0"/>
            <c:spPr>
              <a:solidFill>
                <a:schemeClr val="accent4"/>
              </a:solidFill>
              <a:ln w="19050">
                <a:solidFill>
                  <a:schemeClr val="lt1"/>
                </a:solidFill>
              </a:ln>
              <a:effectLst/>
            </c:spPr>
            <c:extLst>
              <c:ext xmlns:c16="http://schemas.microsoft.com/office/drawing/2014/chart" uri="{C3380CC4-5D6E-409C-BE32-E72D297353CC}">
                <c16:uniqueId val="{00000007-D3A4-4064-B81B-4576D620C6A1}"/>
              </c:ext>
            </c:extLst>
          </c:dPt>
          <c:dLbls>
            <c:spPr>
              <a:noFill/>
              <a:ln>
                <a:noFill/>
              </a:ln>
              <a:effectLst/>
            </c:spPr>
            <c:txPr>
              <a:bodyPr rot="0" spcFirstLastPara="1" vertOverflow="ellipsis" vert="horz" wrap="square" anchor="ctr" anchorCtr="1"/>
              <a:lstStyle/>
              <a:p>
                <a:pPr>
                  <a:defRPr sz="1100" b="0" i="0" u="none" strike="noStrike" kern="1200" baseline="0">
                    <a:solidFill>
                      <a:schemeClr val="tx1">
                        <a:lumMod val="75000"/>
                        <a:lumOff val="25000"/>
                      </a:schemeClr>
                    </a:solidFill>
                    <a:latin typeface="Arial" panose="020B0604020202020204" pitchFamily="34" charset="0"/>
                    <a:ea typeface="+mn-ea"/>
                    <a:cs typeface="Arial" panose="020B0604020202020204" pitchFamily="34" charset="0"/>
                  </a:defRPr>
                </a:pPr>
                <a:endParaRPr lang="zh-CN"/>
              </a:p>
            </c:txPr>
            <c:showLegendKey val="0"/>
            <c:showVal val="1"/>
            <c:showCatName val="0"/>
            <c:showSerName val="0"/>
            <c:showPercent val="1"/>
            <c:showBubbleSize val="0"/>
            <c:showLeaderLines val="1"/>
            <c:leaderLines>
              <c:spPr>
                <a:ln w="9525" cap="flat" cmpd="sng" algn="ctr">
                  <a:solidFill>
                    <a:schemeClr val="tx1">
                      <a:lumMod val="35000"/>
                      <a:lumOff val="65000"/>
                    </a:schemeClr>
                  </a:solidFill>
                  <a:round/>
                </a:ln>
                <a:effectLst/>
              </c:spPr>
            </c:leaderLines>
            <c:extLst>
              <c:ext xmlns:c15="http://schemas.microsoft.com/office/drawing/2012/chart" uri="{CE6537A1-D6FC-4f65-9D91-7224C49458BB}"/>
            </c:extLst>
          </c:dLbls>
          <c:cat>
            <c:strRef>
              <c:f>Sheet1!$G$2:$G$5</c:f>
              <c:strCache>
                <c:ptCount val="4"/>
                <c:pt idx="0">
                  <c:v>Europe</c:v>
                </c:pt>
                <c:pt idx="1">
                  <c:v>NAFTA</c:v>
                </c:pt>
                <c:pt idx="2">
                  <c:v>Asia</c:v>
                </c:pt>
                <c:pt idx="3">
                  <c:v>Other markets</c:v>
                </c:pt>
              </c:strCache>
            </c:strRef>
          </c:cat>
          <c:val>
            <c:numRef>
              <c:f>Sheet1!$H$2:$H$5</c:f>
              <c:numCache>
                <c:formatCode>General</c:formatCode>
                <c:ptCount val="4"/>
                <c:pt idx="0">
                  <c:v>69.5</c:v>
                </c:pt>
                <c:pt idx="1">
                  <c:v>52.2</c:v>
                </c:pt>
                <c:pt idx="2">
                  <c:v>40.700000000000003</c:v>
                </c:pt>
                <c:pt idx="3">
                  <c:v>10.4</c:v>
                </c:pt>
              </c:numCache>
            </c:numRef>
          </c:val>
          <c:extLst>
            <c:ext xmlns:c16="http://schemas.microsoft.com/office/drawing/2014/chart" uri="{C3380CC4-5D6E-409C-BE32-E72D297353CC}">
              <c16:uniqueId val="{00000008-D3A4-4064-B81B-4576D620C6A1}"/>
            </c:ext>
          </c:extLst>
        </c:ser>
        <c:ser>
          <c:idx val="1"/>
          <c:order val="1"/>
          <c:tx>
            <c:strRef>
              <c:f>Sheet1!$I$1</c:f>
              <c:strCache>
                <c:ptCount val="1"/>
                <c:pt idx="0">
                  <c:v>propotion</c:v>
                </c:pt>
              </c:strCache>
            </c:strRef>
          </c:tx>
          <c:dPt>
            <c:idx val="0"/>
            <c:bubble3D val="0"/>
            <c:spPr>
              <a:solidFill>
                <a:schemeClr val="accent1"/>
              </a:solidFill>
              <a:ln w="19050">
                <a:solidFill>
                  <a:schemeClr val="lt1"/>
                </a:solidFill>
              </a:ln>
              <a:effectLst/>
            </c:spPr>
            <c:extLst>
              <c:ext xmlns:c16="http://schemas.microsoft.com/office/drawing/2014/chart" uri="{C3380CC4-5D6E-409C-BE32-E72D297353CC}">
                <c16:uniqueId val="{0000000A-D3A4-4064-B81B-4576D620C6A1}"/>
              </c:ext>
            </c:extLst>
          </c:dPt>
          <c:dPt>
            <c:idx val="1"/>
            <c:bubble3D val="0"/>
            <c:spPr>
              <a:solidFill>
                <a:schemeClr val="accent2"/>
              </a:solidFill>
              <a:ln w="19050">
                <a:solidFill>
                  <a:schemeClr val="lt1"/>
                </a:solidFill>
              </a:ln>
              <a:effectLst/>
            </c:spPr>
            <c:extLst>
              <c:ext xmlns:c16="http://schemas.microsoft.com/office/drawing/2014/chart" uri="{C3380CC4-5D6E-409C-BE32-E72D297353CC}">
                <c16:uniqueId val="{0000000C-D3A4-4064-B81B-4576D620C6A1}"/>
              </c:ext>
            </c:extLst>
          </c:dPt>
          <c:dPt>
            <c:idx val="2"/>
            <c:bubble3D val="0"/>
            <c:spPr>
              <a:solidFill>
                <a:schemeClr val="accent3"/>
              </a:solidFill>
              <a:ln w="19050">
                <a:solidFill>
                  <a:schemeClr val="lt1"/>
                </a:solidFill>
              </a:ln>
              <a:effectLst/>
            </c:spPr>
            <c:extLst>
              <c:ext xmlns:c16="http://schemas.microsoft.com/office/drawing/2014/chart" uri="{C3380CC4-5D6E-409C-BE32-E72D297353CC}">
                <c16:uniqueId val="{0000000E-D3A4-4064-B81B-4576D620C6A1}"/>
              </c:ext>
            </c:extLst>
          </c:dPt>
          <c:dPt>
            <c:idx val="3"/>
            <c:bubble3D val="0"/>
            <c:spPr>
              <a:solidFill>
                <a:schemeClr val="accent4"/>
              </a:solidFill>
              <a:ln w="19050">
                <a:solidFill>
                  <a:schemeClr val="lt1"/>
                </a:solidFill>
              </a:ln>
              <a:effectLst/>
            </c:spPr>
            <c:extLst>
              <c:ext xmlns:c16="http://schemas.microsoft.com/office/drawing/2014/chart" uri="{C3380CC4-5D6E-409C-BE32-E72D297353CC}">
                <c16:uniqueId val="{00000010-D3A4-4064-B81B-4576D620C6A1}"/>
              </c:ext>
            </c:extLst>
          </c:dPt>
          <c:cat>
            <c:strRef>
              <c:f>Sheet1!$G$2:$G$5</c:f>
              <c:strCache>
                <c:ptCount val="4"/>
                <c:pt idx="0">
                  <c:v>Europe</c:v>
                </c:pt>
                <c:pt idx="1">
                  <c:v>NAFTA</c:v>
                </c:pt>
                <c:pt idx="2">
                  <c:v>Asia</c:v>
                </c:pt>
                <c:pt idx="3">
                  <c:v>Other markets</c:v>
                </c:pt>
              </c:strCache>
            </c:strRef>
          </c:cat>
          <c:val>
            <c:numRef>
              <c:f>Sheet1!$I$2:$I$5</c:f>
              <c:numCache>
                <c:formatCode>0.0%</c:formatCode>
                <c:ptCount val="4"/>
                <c:pt idx="0">
                  <c:v>0.40219907407407407</c:v>
                </c:pt>
                <c:pt idx="1">
                  <c:v>0.30208333333333331</c:v>
                </c:pt>
                <c:pt idx="2">
                  <c:v>0.23553240740740741</c:v>
                </c:pt>
                <c:pt idx="3">
                  <c:v>6.0185185185185182E-2</c:v>
                </c:pt>
              </c:numCache>
            </c:numRef>
          </c:val>
          <c:extLst>
            <c:ext xmlns:c16="http://schemas.microsoft.com/office/drawing/2014/chart" uri="{C3380CC4-5D6E-409C-BE32-E72D297353CC}">
              <c16:uniqueId val="{00000011-D3A4-4064-B81B-4576D620C6A1}"/>
            </c:ext>
          </c:extLst>
        </c:ser>
        <c:dLbls>
          <c:showLegendKey val="0"/>
          <c:showVal val="0"/>
          <c:showCatName val="0"/>
          <c:showSerName val="0"/>
          <c:showPercent val="0"/>
          <c:showBubbleSize val="0"/>
          <c:showLeaderLines val="1"/>
        </c:dLbls>
        <c:firstSliceAng val="0"/>
      </c:pieChart>
      <c:spPr>
        <a:noFill/>
        <a:ln>
          <a:noFill/>
        </a:ln>
        <a:effectLst/>
      </c:spPr>
    </c:plotArea>
    <c:legend>
      <c:legendPos val="b"/>
      <c:overlay val="0"/>
      <c:spPr>
        <a:noFill/>
        <a:ln>
          <a:noFill/>
        </a:ln>
        <a:effectLst/>
      </c:spPr>
      <c:txPr>
        <a:bodyPr rot="0" spcFirstLastPara="1" vertOverflow="ellipsis" vert="horz" wrap="square" anchor="ctr" anchorCtr="1"/>
        <a:lstStyle/>
        <a:p>
          <a:pPr>
            <a:defRPr sz="1100" b="0" i="0" u="none" strike="noStrike" kern="1200" baseline="0">
              <a:solidFill>
                <a:schemeClr val="tx1">
                  <a:lumMod val="65000"/>
                  <a:lumOff val="35000"/>
                </a:schemeClr>
              </a:solidFill>
              <a:latin typeface="Arial" panose="020B0604020202020204" pitchFamily="34" charset="0"/>
              <a:ea typeface="+mn-ea"/>
              <a:cs typeface="Arial" panose="020B0604020202020204" pitchFamily="34" charset="0"/>
            </a:defRPr>
          </a:pPr>
          <a:endParaRPr lang="zh-CN"/>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sz="1100">
          <a:latin typeface="Arial" panose="020B0604020202020204" pitchFamily="34" charset="0"/>
          <a:cs typeface="Arial" panose="020B0604020202020204" pitchFamily="34" charset="0"/>
        </a:defRPr>
      </a:pPr>
      <a:endParaRPr lang="zh-CN"/>
    </a:p>
  </c:txPr>
  <c:externalData r:id="rId3">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zh-CN"/>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vert="horz"/>
          <a:lstStyle/>
          <a:p>
            <a:pPr>
              <a:defRPr/>
            </a:pPr>
            <a:r>
              <a:rPr lang="en-US"/>
              <a:t>Revenue ( billion euros )</a:t>
            </a:r>
          </a:p>
        </c:rich>
      </c:tx>
      <c:overlay val="0"/>
      <c:spPr>
        <a:noFill/>
        <a:ln>
          <a:noFill/>
        </a:ln>
        <a:effectLst/>
      </c:spPr>
    </c:title>
    <c:autoTitleDeleted val="0"/>
    <c:plotArea>
      <c:layout/>
      <c:pieChart>
        <c:varyColors val="1"/>
        <c:ser>
          <c:idx val="0"/>
          <c:order val="0"/>
          <c:tx>
            <c:strRef>
              <c:f>Sheet1!$B$1</c:f>
              <c:strCache>
                <c:ptCount val="1"/>
                <c:pt idx="0">
                  <c:v>revenue(billion euros)</c:v>
                </c:pt>
              </c:strCache>
            </c:strRef>
          </c:tx>
          <c:dPt>
            <c:idx val="0"/>
            <c:bubble3D val="0"/>
            <c:spPr>
              <a:solidFill>
                <a:schemeClr val="accent1"/>
              </a:solidFill>
              <a:ln w="19050">
                <a:solidFill>
                  <a:schemeClr val="lt1"/>
                </a:solidFill>
              </a:ln>
              <a:effectLst/>
            </c:spPr>
            <c:extLst>
              <c:ext xmlns:c16="http://schemas.microsoft.com/office/drawing/2014/chart" uri="{C3380CC4-5D6E-409C-BE32-E72D297353CC}">
                <c16:uniqueId val="{00000001-47F8-448E-994D-D0C47358FC5B}"/>
              </c:ext>
            </c:extLst>
          </c:dPt>
          <c:dPt>
            <c:idx val="1"/>
            <c:bubble3D val="0"/>
            <c:spPr>
              <a:solidFill>
                <a:schemeClr val="accent2"/>
              </a:solidFill>
              <a:ln w="19050">
                <a:solidFill>
                  <a:schemeClr val="lt1"/>
                </a:solidFill>
              </a:ln>
              <a:effectLst/>
            </c:spPr>
            <c:extLst>
              <c:ext xmlns:c16="http://schemas.microsoft.com/office/drawing/2014/chart" uri="{C3380CC4-5D6E-409C-BE32-E72D297353CC}">
                <c16:uniqueId val="{00000003-47F8-448E-994D-D0C47358FC5B}"/>
              </c:ext>
            </c:extLst>
          </c:dPt>
          <c:dPt>
            <c:idx val="2"/>
            <c:bubble3D val="0"/>
            <c:spPr>
              <a:solidFill>
                <a:schemeClr val="accent3"/>
              </a:solidFill>
              <a:ln w="19050">
                <a:solidFill>
                  <a:schemeClr val="lt1"/>
                </a:solidFill>
              </a:ln>
              <a:effectLst/>
            </c:spPr>
            <c:extLst>
              <c:ext xmlns:c16="http://schemas.microsoft.com/office/drawing/2014/chart" uri="{C3380CC4-5D6E-409C-BE32-E72D297353CC}">
                <c16:uniqueId val="{00000005-47F8-448E-994D-D0C47358FC5B}"/>
              </c:ext>
            </c:extLst>
          </c:dPt>
          <c:dPt>
            <c:idx val="3"/>
            <c:bubble3D val="0"/>
            <c:spPr>
              <a:solidFill>
                <a:schemeClr val="accent4"/>
              </a:solidFill>
              <a:ln w="19050">
                <a:solidFill>
                  <a:schemeClr val="lt1"/>
                </a:solidFill>
              </a:ln>
              <a:effectLst/>
            </c:spPr>
            <c:extLst>
              <c:ext xmlns:c16="http://schemas.microsoft.com/office/drawing/2014/chart" uri="{C3380CC4-5D6E-409C-BE32-E72D297353CC}">
                <c16:uniqueId val="{00000007-47F8-448E-994D-D0C47358FC5B}"/>
              </c:ext>
            </c:extLst>
          </c:dPt>
          <c:dPt>
            <c:idx val="4"/>
            <c:bubble3D val="0"/>
            <c:spPr>
              <a:solidFill>
                <a:schemeClr val="accent5"/>
              </a:solidFill>
              <a:ln w="19050">
                <a:solidFill>
                  <a:schemeClr val="lt1"/>
                </a:solidFill>
              </a:ln>
              <a:effectLst/>
            </c:spPr>
            <c:extLst>
              <c:ext xmlns:c16="http://schemas.microsoft.com/office/drawing/2014/chart" uri="{C3380CC4-5D6E-409C-BE32-E72D297353CC}">
                <c16:uniqueId val="{00000009-47F8-448E-994D-D0C47358FC5B}"/>
              </c:ext>
            </c:extLst>
          </c:dPt>
          <c:dLbls>
            <c:spPr>
              <a:noFill/>
              <a:ln>
                <a:noFill/>
              </a:ln>
              <a:effectLst/>
            </c:spPr>
            <c:txPr>
              <a:bodyPr rot="0" vert="horz"/>
              <a:lstStyle/>
              <a:p>
                <a:pPr>
                  <a:defRPr/>
                </a:pPr>
                <a:endParaRPr lang="zh-CN"/>
              </a:p>
            </c:txPr>
            <c:showLegendKey val="0"/>
            <c:showVal val="1"/>
            <c:showCatName val="0"/>
            <c:showSerName val="0"/>
            <c:showPercent val="1"/>
            <c:showBubbleSize val="0"/>
            <c:showLeaderLines val="0"/>
            <c:extLst>
              <c:ext xmlns:c15="http://schemas.microsoft.com/office/drawing/2012/chart" uri="{CE6537A1-D6FC-4f65-9D91-7224C49458BB}"/>
            </c:extLst>
          </c:dLbls>
          <c:cat>
            <c:strRef>
              <c:f>Sheet1!$A$2:$A$6</c:f>
              <c:strCache>
                <c:ptCount val="5"/>
                <c:pt idx="0">
                  <c:v>MERCEDES BENZ CARS</c:v>
                </c:pt>
                <c:pt idx="1">
                  <c:v>DAIMLER TRUCKS</c:v>
                </c:pt>
                <c:pt idx="2">
                  <c:v>DAIMLER BUSES</c:v>
                </c:pt>
                <c:pt idx="3">
                  <c:v>DAIMLER MOBILITY</c:v>
                </c:pt>
                <c:pt idx="4">
                  <c:v>Mercedes Benz Vans</c:v>
                </c:pt>
              </c:strCache>
            </c:strRef>
          </c:cat>
          <c:val>
            <c:numRef>
              <c:f>Sheet1!$B$2:$B$6</c:f>
              <c:numCache>
                <c:formatCode>General</c:formatCode>
                <c:ptCount val="5"/>
                <c:pt idx="0">
                  <c:v>93.9</c:v>
                </c:pt>
                <c:pt idx="1">
                  <c:v>40.200000000000003</c:v>
                </c:pt>
                <c:pt idx="2">
                  <c:v>4.7</c:v>
                </c:pt>
                <c:pt idx="3">
                  <c:v>26.3</c:v>
                </c:pt>
                <c:pt idx="4">
                  <c:v>14.8</c:v>
                </c:pt>
              </c:numCache>
            </c:numRef>
          </c:val>
          <c:extLst>
            <c:ext xmlns:c16="http://schemas.microsoft.com/office/drawing/2014/chart" uri="{C3380CC4-5D6E-409C-BE32-E72D297353CC}">
              <c16:uniqueId val="{0000000A-47F8-448E-994D-D0C47358FC5B}"/>
            </c:ext>
          </c:extLst>
        </c:ser>
        <c:ser>
          <c:idx val="1"/>
          <c:order val="1"/>
          <c:tx>
            <c:strRef>
              <c:f>Sheet1!$C$1</c:f>
              <c:strCache>
                <c:ptCount val="1"/>
                <c:pt idx="0">
                  <c:v>propotion</c:v>
                </c:pt>
              </c:strCache>
            </c:strRef>
          </c:tx>
          <c:dPt>
            <c:idx val="0"/>
            <c:bubble3D val="0"/>
            <c:spPr>
              <a:solidFill>
                <a:schemeClr val="accent1"/>
              </a:solidFill>
              <a:ln w="19050">
                <a:solidFill>
                  <a:schemeClr val="lt1"/>
                </a:solidFill>
              </a:ln>
              <a:effectLst/>
            </c:spPr>
            <c:extLst>
              <c:ext xmlns:c16="http://schemas.microsoft.com/office/drawing/2014/chart" uri="{C3380CC4-5D6E-409C-BE32-E72D297353CC}">
                <c16:uniqueId val="{0000000C-47F8-448E-994D-D0C47358FC5B}"/>
              </c:ext>
            </c:extLst>
          </c:dPt>
          <c:dPt>
            <c:idx val="1"/>
            <c:bubble3D val="0"/>
            <c:spPr>
              <a:solidFill>
                <a:schemeClr val="accent2"/>
              </a:solidFill>
              <a:ln w="19050">
                <a:solidFill>
                  <a:schemeClr val="lt1"/>
                </a:solidFill>
              </a:ln>
              <a:effectLst/>
            </c:spPr>
            <c:extLst>
              <c:ext xmlns:c16="http://schemas.microsoft.com/office/drawing/2014/chart" uri="{C3380CC4-5D6E-409C-BE32-E72D297353CC}">
                <c16:uniqueId val="{0000000E-47F8-448E-994D-D0C47358FC5B}"/>
              </c:ext>
            </c:extLst>
          </c:dPt>
          <c:dPt>
            <c:idx val="2"/>
            <c:bubble3D val="0"/>
            <c:spPr>
              <a:solidFill>
                <a:schemeClr val="accent3"/>
              </a:solidFill>
              <a:ln w="19050">
                <a:solidFill>
                  <a:schemeClr val="lt1"/>
                </a:solidFill>
              </a:ln>
              <a:effectLst/>
            </c:spPr>
            <c:extLst>
              <c:ext xmlns:c16="http://schemas.microsoft.com/office/drawing/2014/chart" uri="{C3380CC4-5D6E-409C-BE32-E72D297353CC}">
                <c16:uniqueId val="{00000010-47F8-448E-994D-D0C47358FC5B}"/>
              </c:ext>
            </c:extLst>
          </c:dPt>
          <c:dPt>
            <c:idx val="3"/>
            <c:bubble3D val="0"/>
            <c:spPr>
              <a:solidFill>
                <a:schemeClr val="accent4"/>
              </a:solidFill>
              <a:ln w="19050">
                <a:solidFill>
                  <a:schemeClr val="lt1"/>
                </a:solidFill>
              </a:ln>
              <a:effectLst/>
            </c:spPr>
            <c:extLst>
              <c:ext xmlns:c16="http://schemas.microsoft.com/office/drawing/2014/chart" uri="{C3380CC4-5D6E-409C-BE32-E72D297353CC}">
                <c16:uniqueId val="{00000012-47F8-448E-994D-D0C47358FC5B}"/>
              </c:ext>
            </c:extLst>
          </c:dPt>
          <c:dPt>
            <c:idx val="4"/>
            <c:bubble3D val="0"/>
            <c:spPr>
              <a:solidFill>
                <a:schemeClr val="accent5"/>
              </a:solidFill>
              <a:ln w="19050">
                <a:solidFill>
                  <a:schemeClr val="lt1"/>
                </a:solidFill>
              </a:ln>
              <a:effectLst/>
            </c:spPr>
            <c:extLst>
              <c:ext xmlns:c16="http://schemas.microsoft.com/office/drawing/2014/chart" uri="{C3380CC4-5D6E-409C-BE32-E72D297353CC}">
                <c16:uniqueId val="{00000014-47F8-448E-994D-D0C47358FC5B}"/>
              </c:ext>
            </c:extLst>
          </c:dPt>
          <c:cat>
            <c:strRef>
              <c:f>Sheet1!$A$2:$A$6</c:f>
              <c:strCache>
                <c:ptCount val="5"/>
                <c:pt idx="0">
                  <c:v>MERCEDES BENZ CARS</c:v>
                </c:pt>
                <c:pt idx="1">
                  <c:v>DAIMLER TRUCKS</c:v>
                </c:pt>
                <c:pt idx="2">
                  <c:v>DAIMLER BUSES</c:v>
                </c:pt>
                <c:pt idx="3">
                  <c:v>DAIMLER MOBILITY</c:v>
                </c:pt>
                <c:pt idx="4">
                  <c:v>Mercedes Benz Vans</c:v>
                </c:pt>
              </c:strCache>
            </c:strRef>
          </c:cat>
          <c:val>
            <c:numRef>
              <c:f>Sheet1!$C$2:$C$6</c:f>
              <c:numCache>
                <c:formatCode>0.0%</c:formatCode>
                <c:ptCount val="5"/>
                <c:pt idx="0">
                  <c:v>0.52195664257921059</c:v>
                </c:pt>
                <c:pt idx="1">
                  <c:v>0.2234574763757643</c:v>
                </c:pt>
                <c:pt idx="2">
                  <c:v>2.6125625347415228E-2</c:v>
                </c:pt>
                <c:pt idx="3">
                  <c:v>0.14619232907170648</c:v>
                </c:pt>
                <c:pt idx="4">
                  <c:v>8.2267926625903265E-2</c:v>
                </c:pt>
              </c:numCache>
            </c:numRef>
          </c:val>
          <c:extLst>
            <c:ext xmlns:c16="http://schemas.microsoft.com/office/drawing/2014/chart" uri="{C3380CC4-5D6E-409C-BE32-E72D297353CC}">
              <c16:uniqueId val="{00000015-47F8-448E-994D-D0C47358FC5B}"/>
            </c:ext>
          </c:extLst>
        </c:ser>
        <c:dLbls>
          <c:showLegendKey val="0"/>
          <c:showVal val="0"/>
          <c:showCatName val="0"/>
          <c:showSerName val="0"/>
          <c:showPercent val="0"/>
          <c:showBubbleSize val="0"/>
          <c:showLeaderLines val="0"/>
        </c:dLbls>
        <c:firstSliceAng val="0"/>
      </c:pieChart>
      <c:spPr>
        <a:noFill/>
        <a:ln>
          <a:noFill/>
        </a:ln>
        <a:effectLst/>
      </c:spPr>
    </c:plotArea>
    <c:legend>
      <c:legendPos val="b"/>
      <c:overlay val="0"/>
      <c:spPr>
        <a:noFill/>
        <a:ln>
          <a:noFill/>
        </a:ln>
        <a:effectLst/>
      </c:spPr>
      <c:txPr>
        <a:bodyPr rot="0" vert="horz"/>
        <a:lstStyle/>
        <a:p>
          <a:pPr>
            <a:defRPr/>
          </a:pPr>
          <a:endParaRPr lang="zh-CN"/>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sz="1100">
          <a:latin typeface="Arial" panose="020B0604020202020204" pitchFamily="34" charset="0"/>
          <a:cs typeface="Arial" panose="020B0604020202020204" pitchFamily="34" charset="0"/>
        </a:defRPr>
      </a:pPr>
      <a:endParaRPr lang="zh-CN"/>
    </a:p>
  </c:txPr>
  <c:externalData r:id="rId1">
    <c:autoUpdate val="0"/>
  </c:externalData>
</c:chartSpace>
</file>

<file path=word/charts/chart3.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zh-CN"/>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US" altLang="zh-CN"/>
              <a:t>EBIT of Segment (million</a:t>
            </a:r>
            <a:r>
              <a:rPr lang="en-US" altLang="zh-CN" baseline="0"/>
              <a:t> euros)</a:t>
            </a:r>
            <a:endParaRPr lang="zh-CN" altLang="en-US"/>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zh-CN"/>
        </a:p>
      </c:txPr>
    </c:title>
    <c:autoTitleDeleted val="0"/>
    <c:plotArea>
      <c:layout/>
      <c:barChart>
        <c:barDir val="col"/>
        <c:grouping val="clustered"/>
        <c:varyColors val="0"/>
        <c:ser>
          <c:idx val="0"/>
          <c:order val="0"/>
          <c:tx>
            <c:strRef>
              <c:f>Sheet1!$N$1</c:f>
              <c:strCache>
                <c:ptCount val="1"/>
                <c:pt idx="0">
                  <c:v>2018</c:v>
                </c:pt>
              </c:strCache>
            </c:strRef>
          </c:tx>
          <c:spPr>
            <a:solidFill>
              <a:schemeClr val="accent1"/>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zh-CN"/>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Sheet1!$M$2:$M$7</c:f>
              <c:strCache>
                <c:ptCount val="6"/>
                <c:pt idx="0">
                  <c:v>MERCEDES BENZ CARS</c:v>
                </c:pt>
                <c:pt idx="1">
                  <c:v>DAIMLER TRUCKS</c:v>
                </c:pt>
                <c:pt idx="2">
                  <c:v>DAIMLER BUSES</c:v>
                </c:pt>
                <c:pt idx="3">
                  <c:v>DAIMLER MOBILITY</c:v>
                </c:pt>
                <c:pt idx="4">
                  <c:v>Mercedes Benz Vans</c:v>
                </c:pt>
                <c:pt idx="5">
                  <c:v>Reconciliation</c:v>
                </c:pt>
              </c:strCache>
            </c:strRef>
          </c:cat>
          <c:val>
            <c:numRef>
              <c:f>Sheet1!$N$2:$N$7</c:f>
              <c:numCache>
                <c:formatCode>General</c:formatCode>
                <c:ptCount val="6"/>
                <c:pt idx="0">
                  <c:v>7216</c:v>
                </c:pt>
                <c:pt idx="1">
                  <c:v>2753</c:v>
                </c:pt>
                <c:pt idx="2">
                  <c:v>265</c:v>
                </c:pt>
                <c:pt idx="3">
                  <c:v>1384</c:v>
                </c:pt>
                <c:pt idx="4">
                  <c:v>312</c:v>
                </c:pt>
                <c:pt idx="5">
                  <c:v>-798</c:v>
                </c:pt>
              </c:numCache>
            </c:numRef>
          </c:val>
          <c:extLst>
            <c:ext xmlns:c16="http://schemas.microsoft.com/office/drawing/2014/chart" uri="{C3380CC4-5D6E-409C-BE32-E72D297353CC}">
              <c16:uniqueId val="{00000000-8A8C-4E0C-B011-15998D586CC4}"/>
            </c:ext>
          </c:extLst>
        </c:ser>
        <c:ser>
          <c:idx val="1"/>
          <c:order val="1"/>
          <c:tx>
            <c:strRef>
              <c:f>Sheet1!$O$1</c:f>
              <c:strCache>
                <c:ptCount val="1"/>
                <c:pt idx="0">
                  <c:v>2019</c:v>
                </c:pt>
              </c:strCache>
            </c:strRef>
          </c:tx>
          <c:spPr>
            <a:solidFill>
              <a:schemeClr val="accent2"/>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zh-CN"/>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Sheet1!$M$2:$M$7</c:f>
              <c:strCache>
                <c:ptCount val="6"/>
                <c:pt idx="0">
                  <c:v>MERCEDES BENZ CARS</c:v>
                </c:pt>
                <c:pt idx="1">
                  <c:v>DAIMLER TRUCKS</c:v>
                </c:pt>
                <c:pt idx="2">
                  <c:v>DAIMLER BUSES</c:v>
                </c:pt>
                <c:pt idx="3">
                  <c:v>DAIMLER MOBILITY</c:v>
                </c:pt>
                <c:pt idx="4">
                  <c:v>Mercedes Benz Vans</c:v>
                </c:pt>
                <c:pt idx="5">
                  <c:v>Reconciliation</c:v>
                </c:pt>
              </c:strCache>
            </c:strRef>
          </c:cat>
          <c:val>
            <c:numRef>
              <c:f>Sheet1!$O$2:$O$7</c:f>
              <c:numCache>
                <c:formatCode>General</c:formatCode>
                <c:ptCount val="6"/>
                <c:pt idx="0" formatCode="#,##0">
                  <c:v>3359</c:v>
                </c:pt>
                <c:pt idx="1">
                  <c:v>2463</c:v>
                </c:pt>
                <c:pt idx="2" formatCode="#,##0">
                  <c:v>283</c:v>
                </c:pt>
                <c:pt idx="3">
                  <c:v>2140</c:v>
                </c:pt>
                <c:pt idx="4">
                  <c:v>-3085</c:v>
                </c:pt>
                <c:pt idx="5">
                  <c:v>-831</c:v>
                </c:pt>
              </c:numCache>
            </c:numRef>
          </c:val>
          <c:extLst>
            <c:ext xmlns:c16="http://schemas.microsoft.com/office/drawing/2014/chart" uri="{C3380CC4-5D6E-409C-BE32-E72D297353CC}">
              <c16:uniqueId val="{00000001-8A8C-4E0C-B011-15998D586CC4}"/>
            </c:ext>
          </c:extLst>
        </c:ser>
        <c:dLbls>
          <c:showLegendKey val="0"/>
          <c:showVal val="0"/>
          <c:showCatName val="0"/>
          <c:showSerName val="0"/>
          <c:showPercent val="0"/>
          <c:showBubbleSize val="0"/>
        </c:dLbls>
        <c:gapWidth val="219"/>
        <c:overlap val="-27"/>
        <c:axId val="745325720"/>
        <c:axId val="745326048"/>
      </c:barChart>
      <c:catAx>
        <c:axId val="745325720"/>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zh-CN"/>
          </a:p>
        </c:txPr>
        <c:crossAx val="745326048"/>
        <c:crosses val="autoZero"/>
        <c:auto val="1"/>
        <c:lblAlgn val="ctr"/>
        <c:lblOffset val="100"/>
        <c:noMultiLvlLbl val="0"/>
      </c:catAx>
      <c:valAx>
        <c:axId val="745326048"/>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zh-CN"/>
          </a:p>
        </c:txPr>
        <c:crossAx val="745325720"/>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zh-CN"/>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zh-CN"/>
    </a:p>
  </c:txPr>
  <c:externalData r:id="rId3">
    <c:autoUpdate val="0"/>
  </c:externalData>
</c:chartSpace>
</file>

<file path=word/charts/chart4.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zh-CN"/>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US"/>
              <a:t>Sales of EV over the Global (thousands)</a:t>
            </a:r>
            <a:endParaRPr lang="zh-CN"/>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zh-CN"/>
        </a:p>
      </c:txPr>
    </c:title>
    <c:autoTitleDeleted val="0"/>
    <c:plotArea>
      <c:layout/>
      <c:barChart>
        <c:barDir val="col"/>
        <c:grouping val="clustered"/>
        <c:varyColors val="0"/>
        <c:ser>
          <c:idx val="0"/>
          <c:order val="0"/>
          <c:tx>
            <c:strRef>
              <c:f>新能源汽车行业分析!$B$1</c:f>
              <c:strCache>
                <c:ptCount val="1"/>
                <c:pt idx="0">
                  <c:v>Global sales of new energy vehicles</c:v>
                </c:pt>
              </c:strCache>
            </c:strRef>
          </c:tx>
          <c:spPr>
            <a:solidFill>
              <a:schemeClr val="accent1"/>
            </a:solidFill>
            <a:ln>
              <a:noFill/>
            </a:ln>
            <a:effectLst/>
          </c:spPr>
          <c:invertIfNegative val="0"/>
          <c:cat>
            <c:numRef>
              <c:f>新能源汽车行业分析!$A$2:$A$6</c:f>
              <c:numCache>
                <c:formatCode>General</c:formatCode>
                <c:ptCount val="5"/>
                <c:pt idx="0">
                  <c:v>2015</c:v>
                </c:pt>
                <c:pt idx="1">
                  <c:v>2016</c:v>
                </c:pt>
                <c:pt idx="2">
                  <c:v>2017</c:v>
                </c:pt>
                <c:pt idx="3">
                  <c:v>2018</c:v>
                </c:pt>
                <c:pt idx="4">
                  <c:v>2019</c:v>
                </c:pt>
              </c:numCache>
            </c:numRef>
          </c:cat>
          <c:val>
            <c:numRef>
              <c:f>新能源汽车行业分析!$B$2:$B$6</c:f>
              <c:numCache>
                <c:formatCode>General</c:formatCode>
                <c:ptCount val="5"/>
                <c:pt idx="0">
                  <c:v>549</c:v>
                </c:pt>
                <c:pt idx="1">
                  <c:v>773.6</c:v>
                </c:pt>
                <c:pt idx="2">
                  <c:v>1223.5999999999999</c:v>
                </c:pt>
                <c:pt idx="3">
                  <c:v>2010</c:v>
                </c:pt>
                <c:pt idx="4">
                  <c:v>2210</c:v>
                </c:pt>
              </c:numCache>
            </c:numRef>
          </c:val>
          <c:extLst>
            <c:ext xmlns:c16="http://schemas.microsoft.com/office/drawing/2014/chart" uri="{C3380CC4-5D6E-409C-BE32-E72D297353CC}">
              <c16:uniqueId val="{00000000-E1D2-41A0-BB8B-129C73F47EFA}"/>
            </c:ext>
          </c:extLst>
        </c:ser>
        <c:dLbls>
          <c:showLegendKey val="0"/>
          <c:showVal val="0"/>
          <c:showCatName val="0"/>
          <c:showSerName val="0"/>
          <c:showPercent val="0"/>
          <c:showBubbleSize val="0"/>
        </c:dLbls>
        <c:gapWidth val="219"/>
        <c:overlap val="-27"/>
        <c:axId val="782829224"/>
        <c:axId val="782829552"/>
      </c:barChart>
      <c:lineChart>
        <c:grouping val="standard"/>
        <c:varyColors val="0"/>
        <c:ser>
          <c:idx val="1"/>
          <c:order val="1"/>
          <c:tx>
            <c:strRef>
              <c:f>新能源汽车行业分析!$C$1</c:f>
              <c:strCache>
                <c:ptCount val="1"/>
                <c:pt idx="0">
                  <c:v>yoy</c:v>
                </c:pt>
              </c:strCache>
            </c:strRef>
          </c:tx>
          <c:spPr>
            <a:ln w="28575" cap="rnd">
              <a:solidFill>
                <a:schemeClr val="accent2"/>
              </a:solidFill>
              <a:round/>
            </a:ln>
            <a:effectLst/>
          </c:spPr>
          <c:marker>
            <c:symbol val="none"/>
          </c:marker>
          <c:cat>
            <c:numRef>
              <c:f>新能源汽车行业分析!$A$2:$A$6</c:f>
              <c:numCache>
                <c:formatCode>General</c:formatCode>
                <c:ptCount val="5"/>
                <c:pt idx="0">
                  <c:v>2015</c:v>
                </c:pt>
                <c:pt idx="1">
                  <c:v>2016</c:v>
                </c:pt>
                <c:pt idx="2">
                  <c:v>2017</c:v>
                </c:pt>
                <c:pt idx="3">
                  <c:v>2018</c:v>
                </c:pt>
                <c:pt idx="4">
                  <c:v>2019</c:v>
                </c:pt>
              </c:numCache>
            </c:numRef>
          </c:cat>
          <c:val>
            <c:numRef>
              <c:f>新能源汽车行业分析!$C$2:$C$6</c:f>
              <c:numCache>
                <c:formatCode>0.0%</c:formatCode>
                <c:ptCount val="5"/>
                <c:pt idx="1">
                  <c:v>0.40910746812386156</c:v>
                </c:pt>
                <c:pt idx="2">
                  <c:v>0.58169596690796266</c:v>
                </c:pt>
                <c:pt idx="3">
                  <c:v>0.64269369074861071</c:v>
                </c:pt>
                <c:pt idx="4">
                  <c:v>9.9502487562189046E-2</c:v>
                </c:pt>
              </c:numCache>
            </c:numRef>
          </c:val>
          <c:smooth val="0"/>
          <c:extLst>
            <c:ext xmlns:c16="http://schemas.microsoft.com/office/drawing/2014/chart" uri="{C3380CC4-5D6E-409C-BE32-E72D297353CC}">
              <c16:uniqueId val="{00000001-E1D2-41A0-BB8B-129C73F47EFA}"/>
            </c:ext>
          </c:extLst>
        </c:ser>
        <c:dLbls>
          <c:showLegendKey val="0"/>
          <c:showVal val="0"/>
          <c:showCatName val="0"/>
          <c:showSerName val="0"/>
          <c:showPercent val="0"/>
          <c:showBubbleSize val="0"/>
        </c:dLbls>
        <c:marker val="1"/>
        <c:smooth val="0"/>
        <c:axId val="320699728"/>
        <c:axId val="320696448"/>
      </c:lineChart>
      <c:catAx>
        <c:axId val="782829224"/>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zh-CN"/>
          </a:p>
        </c:txPr>
        <c:crossAx val="782829552"/>
        <c:crosses val="autoZero"/>
        <c:auto val="1"/>
        <c:lblAlgn val="ctr"/>
        <c:lblOffset val="100"/>
        <c:noMultiLvlLbl val="0"/>
      </c:catAx>
      <c:valAx>
        <c:axId val="782829552"/>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zh-CN"/>
          </a:p>
        </c:txPr>
        <c:crossAx val="782829224"/>
        <c:crosses val="autoZero"/>
        <c:crossBetween val="between"/>
      </c:valAx>
      <c:valAx>
        <c:axId val="320696448"/>
        <c:scaling>
          <c:orientation val="minMax"/>
        </c:scaling>
        <c:delete val="0"/>
        <c:axPos val="r"/>
        <c:numFmt formatCode="0.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zh-CN"/>
          </a:p>
        </c:txPr>
        <c:crossAx val="320699728"/>
        <c:crosses val="max"/>
        <c:crossBetween val="between"/>
      </c:valAx>
      <c:catAx>
        <c:axId val="320699728"/>
        <c:scaling>
          <c:orientation val="minMax"/>
        </c:scaling>
        <c:delete val="1"/>
        <c:axPos val="b"/>
        <c:numFmt formatCode="General" sourceLinked="1"/>
        <c:majorTickMark val="none"/>
        <c:minorTickMark val="none"/>
        <c:tickLblPos val="nextTo"/>
        <c:crossAx val="320696448"/>
        <c:crosses val="autoZero"/>
        <c:auto val="1"/>
        <c:lblAlgn val="ctr"/>
        <c:lblOffset val="100"/>
        <c:noMultiLvlLbl val="0"/>
      </c:cat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zh-CN"/>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zh-CN"/>
    </a:p>
  </c:txPr>
  <c:externalData r:id="rId3">
    <c:autoUpdate val="0"/>
  </c:externalData>
</c:chartSpace>
</file>

<file path=word/charts/chart5.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zh-CN"/>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600" b="1" i="0" u="none" strike="noStrike" kern="1200" baseline="0">
                <a:solidFill>
                  <a:schemeClr val="tx2"/>
                </a:solidFill>
                <a:latin typeface="+mn-lt"/>
                <a:ea typeface="+mn-ea"/>
                <a:cs typeface="+mn-cs"/>
              </a:defRPr>
            </a:pPr>
            <a:r>
              <a:rPr lang="en-US" altLang="zh-CN"/>
              <a:t>Market Share</a:t>
            </a:r>
          </a:p>
        </c:rich>
      </c:tx>
      <c:overlay val="0"/>
      <c:spPr>
        <a:noFill/>
        <a:ln>
          <a:noFill/>
        </a:ln>
        <a:effectLst/>
      </c:spPr>
      <c:txPr>
        <a:bodyPr rot="0" spcFirstLastPara="1" vertOverflow="ellipsis" vert="horz" wrap="square" anchor="ctr" anchorCtr="1"/>
        <a:lstStyle/>
        <a:p>
          <a:pPr>
            <a:defRPr sz="1600" b="1" i="0" u="none" strike="noStrike" kern="1200" baseline="0">
              <a:solidFill>
                <a:schemeClr val="tx2"/>
              </a:solidFill>
              <a:latin typeface="+mn-lt"/>
              <a:ea typeface="+mn-ea"/>
              <a:cs typeface="+mn-cs"/>
            </a:defRPr>
          </a:pPr>
          <a:endParaRPr lang="zh-CN"/>
        </a:p>
      </c:txPr>
    </c:title>
    <c:autoTitleDeleted val="0"/>
    <c:plotArea>
      <c:layout/>
      <c:pieChart>
        <c:varyColors val="1"/>
        <c:ser>
          <c:idx val="0"/>
          <c:order val="0"/>
          <c:tx>
            <c:strRef>
              <c:f>新能源汽车行业分析!$I$1</c:f>
              <c:strCache>
                <c:ptCount val="1"/>
                <c:pt idx="0">
                  <c:v>market share</c:v>
                </c:pt>
              </c:strCache>
            </c:strRef>
          </c:tx>
          <c:dPt>
            <c:idx val="0"/>
            <c:bubble3D val="0"/>
            <c:spPr>
              <a:gradFill rotWithShape="1">
                <a:gsLst>
                  <a:gs pos="0">
                    <a:schemeClr val="accent1">
                      <a:satMod val="103000"/>
                      <a:lumMod val="102000"/>
                      <a:tint val="94000"/>
                    </a:schemeClr>
                  </a:gs>
                  <a:gs pos="50000">
                    <a:schemeClr val="accent1">
                      <a:satMod val="110000"/>
                      <a:lumMod val="100000"/>
                      <a:shade val="100000"/>
                    </a:schemeClr>
                  </a:gs>
                  <a:gs pos="100000">
                    <a:schemeClr val="accent1">
                      <a:lumMod val="99000"/>
                      <a:satMod val="120000"/>
                      <a:shade val="78000"/>
                    </a:schemeClr>
                  </a:gs>
                </a:gsLst>
                <a:lin ang="5400000" scaled="0"/>
              </a:gradFill>
              <a:ln>
                <a:noFill/>
              </a:ln>
              <a:effectLst/>
            </c:spPr>
            <c:extLst>
              <c:ext xmlns:c16="http://schemas.microsoft.com/office/drawing/2014/chart" uri="{C3380CC4-5D6E-409C-BE32-E72D297353CC}">
                <c16:uniqueId val="{00000001-5F7E-4B08-BEFC-B7E95F0E028B}"/>
              </c:ext>
            </c:extLst>
          </c:dPt>
          <c:dPt>
            <c:idx val="1"/>
            <c:bubble3D val="0"/>
            <c:spPr>
              <a:gradFill rotWithShape="1">
                <a:gsLst>
                  <a:gs pos="0">
                    <a:schemeClr val="accent2">
                      <a:satMod val="103000"/>
                      <a:lumMod val="102000"/>
                      <a:tint val="94000"/>
                    </a:schemeClr>
                  </a:gs>
                  <a:gs pos="50000">
                    <a:schemeClr val="accent2">
                      <a:satMod val="110000"/>
                      <a:lumMod val="100000"/>
                      <a:shade val="100000"/>
                    </a:schemeClr>
                  </a:gs>
                  <a:gs pos="100000">
                    <a:schemeClr val="accent2">
                      <a:lumMod val="99000"/>
                      <a:satMod val="120000"/>
                      <a:shade val="78000"/>
                    </a:schemeClr>
                  </a:gs>
                </a:gsLst>
                <a:lin ang="5400000" scaled="0"/>
              </a:gradFill>
              <a:ln>
                <a:noFill/>
              </a:ln>
              <a:effectLst/>
            </c:spPr>
            <c:extLst>
              <c:ext xmlns:c16="http://schemas.microsoft.com/office/drawing/2014/chart" uri="{C3380CC4-5D6E-409C-BE32-E72D297353CC}">
                <c16:uniqueId val="{00000003-5F7E-4B08-BEFC-B7E95F0E028B}"/>
              </c:ext>
            </c:extLst>
          </c:dPt>
          <c:dPt>
            <c:idx val="2"/>
            <c:bubble3D val="0"/>
            <c:spPr>
              <a:gradFill rotWithShape="1">
                <a:gsLst>
                  <a:gs pos="0">
                    <a:schemeClr val="accent3">
                      <a:satMod val="103000"/>
                      <a:lumMod val="102000"/>
                      <a:tint val="94000"/>
                    </a:schemeClr>
                  </a:gs>
                  <a:gs pos="50000">
                    <a:schemeClr val="accent3">
                      <a:satMod val="110000"/>
                      <a:lumMod val="100000"/>
                      <a:shade val="100000"/>
                    </a:schemeClr>
                  </a:gs>
                  <a:gs pos="100000">
                    <a:schemeClr val="accent3">
                      <a:lumMod val="99000"/>
                      <a:satMod val="120000"/>
                      <a:shade val="78000"/>
                    </a:schemeClr>
                  </a:gs>
                </a:gsLst>
                <a:lin ang="5400000" scaled="0"/>
              </a:gradFill>
              <a:ln>
                <a:noFill/>
              </a:ln>
              <a:effectLst/>
            </c:spPr>
            <c:extLst>
              <c:ext xmlns:c16="http://schemas.microsoft.com/office/drawing/2014/chart" uri="{C3380CC4-5D6E-409C-BE32-E72D297353CC}">
                <c16:uniqueId val="{00000005-5F7E-4B08-BEFC-B7E95F0E028B}"/>
              </c:ext>
            </c:extLst>
          </c:dPt>
          <c:dPt>
            <c:idx val="3"/>
            <c:bubble3D val="0"/>
            <c:spPr>
              <a:gradFill rotWithShape="1">
                <a:gsLst>
                  <a:gs pos="0">
                    <a:schemeClr val="accent4">
                      <a:satMod val="103000"/>
                      <a:lumMod val="102000"/>
                      <a:tint val="94000"/>
                    </a:schemeClr>
                  </a:gs>
                  <a:gs pos="50000">
                    <a:schemeClr val="accent4">
                      <a:satMod val="110000"/>
                      <a:lumMod val="100000"/>
                      <a:shade val="100000"/>
                    </a:schemeClr>
                  </a:gs>
                  <a:gs pos="100000">
                    <a:schemeClr val="accent4">
                      <a:lumMod val="99000"/>
                      <a:satMod val="120000"/>
                      <a:shade val="78000"/>
                    </a:schemeClr>
                  </a:gs>
                </a:gsLst>
                <a:lin ang="5400000" scaled="0"/>
              </a:gradFill>
              <a:ln>
                <a:noFill/>
              </a:ln>
              <a:effectLst/>
            </c:spPr>
            <c:extLst>
              <c:ext xmlns:c16="http://schemas.microsoft.com/office/drawing/2014/chart" uri="{C3380CC4-5D6E-409C-BE32-E72D297353CC}">
                <c16:uniqueId val="{00000007-5F7E-4B08-BEFC-B7E95F0E028B}"/>
              </c:ext>
            </c:extLst>
          </c:dPt>
          <c:dPt>
            <c:idx val="4"/>
            <c:bubble3D val="0"/>
            <c:spPr>
              <a:gradFill rotWithShape="1">
                <a:gsLst>
                  <a:gs pos="0">
                    <a:schemeClr val="accent5">
                      <a:satMod val="103000"/>
                      <a:lumMod val="102000"/>
                      <a:tint val="94000"/>
                    </a:schemeClr>
                  </a:gs>
                  <a:gs pos="50000">
                    <a:schemeClr val="accent5">
                      <a:satMod val="110000"/>
                      <a:lumMod val="100000"/>
                      <a:shade val="100000"/>
                    </a:schemeClr>
                  </a:gs>
                  <a:gs pos="100000">
                    <a:schemeClr val="accent5">
                      <a:lumMod val="99000"/>
                      <a:satMod val="120000"/>
                      <a:shade val="78000"/>
                    </a:schemeClr>
                  </a:gs>
                </a:gsLst>
                <a:lin ang="5400000" scaled="0"/>
              </a:gradFill>
              <a:ln>
                <a:noFill/>
              </a:ln>
              <a:effectLst/>
            </c:spPr>
            <c:extLst>
              <c:ext xmlns:c16="http://schemas.microsoft.com/office/drawing/2014/chart" uri="{C3380CC4-5D6E-409C-BE32-E72D297353CC}">
                <c16:uniqueId val="{00000009-5F7E-4B08-BEFC-B7E95F0E028B}"/>
              </c:ext>
            </c:extLst>
          </c:dPt>
          <c:dPt>
            <c:idx val="5"/>
            <c:bubble3D val="0"/>
            <c:spPr>
              <a:gradFill rotWithShape="1">
                <a:gsLst>
                  <a:gs pos="0">
                    <a:schemeClr val="accent6">
                      <a:satMod val="103000"/>
                      <a:lumMod val="102000"/>
                      <a:tint val="94000"/>
                    </a:schemeClr>
                  </a:gs>
                  <a:gs pos="50000">
                    <a:schemeClr val="accent6">
                      <a:satMod val="110000"/>
                      <a:lumMod val="100000"/>
                      <a:shade val="100000"/>
                    </a:schemeClr>
                  </a:gs>
                  <a:gs pos="100000">
                    <a:schemeClr val="accent6">
                      <a:lumMod val="99000"/>
                      <a:satMod val="120000"/>
                      <a:shade val="78000"/>
                    </a:schemeClr>
                  </a:gs>
                </a:gsLst>
                <a:lin ang="5400000" scaled="0"/>
              </a:gradFill>
              <a:ln>
                <a:noFill/>
              </a:ln>
              <a:effectLst/>
            </c:spPr>
            <c:extLst>
              <c:ext xmlns:c16="http://schemas.microsoft.com/office/drawing/2014/chart" uri="{C3380CC4-5D6E-409C-BE32-E72D297353CC}">
                <c16:uniqueId val="{0000000B-5F7E-4B08-BEFC-B7E95F0E028B}"/>
              </c:ext>
            </c:extLst>
          </c:dPt>
          <c:dPt>
            <c:idx val="6"/>
            <c:bubble3D val="0"/>
            <c:spPr>
              <a:gradFill rotWithShape="1">
                <a:gsLst>
                  <a:gs pos="0">
                    <a:schemeClr val="accent1">
                      <a:lumMod val="60000"/>
                      <a:satMod val="103000"/>
                      <a:lumMod val="102000"/>
                      <a:tint val="94000"/>
                    </a:schemeClr>
                  </a:gs>
                  <a:gs pos="50000">
                    <a:schemeClr val="accent1">
                      <a:lumMod val="60000"/>
                      <a:satMod val="110000"/>
                      <a:lumMod val="100000"/>
                      <a:shade val="100000"/>
                    </a:schemeClr>
                  </a:gs>
                  <a:gs pos="100000">
                    <a:schemeClr val="accent1">
                      <a:lumMod val="60000"/>
                      <a:lumMod val="99000"/>
                      <a:satMod val="120000"/>
                      <a:shade val="78000"/>
                    </a:schemeClr>
                  </a:gs>
                </a:gsLst>
                <a:lin ang="5400000" scaled="0"/>
              </a:gradFill>
              <a:ln>
                <a:noFill/>
              </a:ln>
              <a:effectLst/>
            </c:spPr>
            <c:extLst>
              <c:ext xmlns:c16="http://schemas.microsoft.com/office/drawing/2014/chart" uri="{C3380CC4-5D6E-409C-BE32-E72D297353CC}">
                <c16:uniqueId val="{0000000D-5F7E-4B08-BEFC-B7E95F0E028B}"/>
              </c:ext>
            </c:extLst>
          </c:dPt>
          <c:dPt>
            <c:idx val="7"/>
            <c:bubble3D val="0"/>
            <c:spPr>
              <a:gradFill rotWithShape="1">
                <a:gsLst>
                  <a:gs pos="0">
                    <a:schemeClr val="accent2">
                      <a:lumMod val="60000"/>
                      <a:satMod val="103000"/>
                      <a:lumMod val="102000"/>
                      <a:tint val="94000"/>
                    </a:schemeClr>
                  </a:gs>
                  <a:gs pos="50000">
                    <a:schemeClr val="accent2">
                      <a:lumMod val="60000"/>
                      <a:satMod val="110000"/>
                      <a:lumMod val="100000"/>
                      <a:shade val="100000"/>
                    </a:schemeClr>
                  </a:gs>
                  <a:gs pos="100000">
                    <a:schemeClr val="accent2">
                      <a:lumMod val="60000"/>
                      <a:lumMod val="99000"/>
                      <a:satMod val="120000"/>
                      <a:shade val="78000"/>
                    </a:schemeClr>
                  </a:gs>
                </a:gsLst>
                <a:lin ang="5400000" scaled="0"/>
              </a:gradFill>
              <a:ln>
                <a:noFill/>
              </a:ln>
              <a:effectLst/>
            </c:spPr>
            <c:extLst>
              <c:ext xmlns:c16="http://schemas.microsoft.com/office/drawing/2014/chart" uri="{C3380CC4-5D6E-409C-BE32-E72D297353CC}">
                <c16:uniqueId val="{0000000F-5F7E-4B08-BEFC-B7E95F0E028B}"/>
              </c:ext>
            </c:extLst>
          </c:dPt>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solidFill>
                    <a:latin typeface="+mn-lt"/>
                    <a:ea typeface="+mn-ea"/>
                    <a:cs typeface="+mn-cs"/>
                  </a:defRPr>
                </a:pPr>
                <a:endParaRPr lang="zh-CN"/>
              </a:p>
            </c:txPr>
            <c:showLegendKey val="0"/>
            <c:showVal val="1"/>
            <c:showCatName val="0"/>
            <c:showSerName val="0"/>
            <c:showPercent val="0"/>
            <c:showBubbleSize val="0"/>
            <c:showLeaderLines val="1"/>
            <c:leaderLines>
              <c:spPr>
                <a:ln w="9525">
                  <a:solidFill>
                    <a:schemeClr val="tx2">
                      <a:lumMod val="35000"/>
                      <a:lumOff val="65000"/>
                    </a:schemeClr>
                  </a:solidFill>
                </a:ln>
                <a:effectLst/>
              </c:spPr>
            </c:leaderLines>
            <c:extLst>
              <c:ext xmlns:c15="http://schemas.microsoft.com/office/drawing/2012/chart" uri="{CE6537A1-D6FC-4f65-9D91-7224C49458BB}"/>
            </c:extLst>
          </c:dLbls>
          <c:cat>
            <c:strRef>
              <c:f>新能源汽车行业分析!$H$2:$H$9</c:f>
              <c:strCache>
                <c:ptCount val="8"/>
                <c:pt idx="0">
                  <c:v>Tesla</c:v>
                </c:pt>
                <c:pt idx="1">
                  <c:v>BYD</c:v>
                </c:pt>
                <c:pt idx="2">
                  <c:v>BAIC</c:v>
                </c:pt>
                <c:pt idx="3">
                  <c:v>SAIC</c:v>
                </c:pt>
                <c:pt idx="4">
                  <c:v>BMW</c:v>
                </c:pt>
                <c:pt idx="5">
                  <c:v>VOLKSWAGEN</c:v>
                </c:pt>
                <c:pt idx="6">
                  <c:v>Nissan</c:v>
                </c:pt>
                <c:pt idx="7">
                  <c:v>other</c:v>
                </c:pt>
              </c:strCache>
            </c:strRef>
          </c:cat>
          <c:val>
            <c:numRef>
              <c:f>新能源汽车行业分析!$I$2:$I$9</c:f>
              <c:numCache>
                <c:formatCode>0.00%</c:formatCode>
                <c:ptCount val="8"/>
                <c:pt idx="0">
                  <c:v>0.16600000000000001</c:v>
                </c:pt>
                <c:pt idx="1">
                  <c:v>0.104</c:v>
                </c:pt>
                <c:pt idx="2">
                  <c:v>7.2999999999999995E-2</c:v>
                </c:pt>
                <c:pt idx="3">
                  <c:v>6.2E-2</c:v>
                </c:pt>
                <c:pt idx="4">
                  <c:v>5.8000000000000003E-2</c:v>
                </c:pt>
                <c:pt idx="5">
                  <c:v>3.7999999999999999E-2</c:v>
                </c:pt>
                <c:pt idx="6">
                  <c:v>3.5999999999999997E-2</c:v>
                </c:pt>
                <c:pt idx="7">
                  <c:v>0.46200000000000002</c:v>
                </c:pt>
              </c:numCache>
            </c:numRef>
          </c:val>
          <c:extLst>
            <c:ext xmlns:c16="http://schemas.microsoft.com/office/drawing/2014/chart" uri="{C3380CC4-5D6E-409C-BE32-E72D297353CC}">
              <c16:uniqueId val="{00000010-5F7E-4B08-BEFC-B7E95F0E028B}"/>
            </c:ext>
          </c:extLst>
        </c:ser>
        <c:dLbls>
          <c:showLegendKey val="0"/>
          <c:showVal val="0"/>
          <c:showCatName val="0"/>
          <c:showSerName val="0"/>
          <c:showPercent val="0"/>
          <c:showBubbleSize val="0"/>
          <c:showLeaderLines val="1"/>
        </c:dLbls>
        <c:firstSliceAng val="0"/>
      </c:pieChart>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2"/>
              </a:solidFill>
              <a:latin typeface="+mn-lt"/>
              <a:ea typeface="+mn-ea"/>
              <a:cs typeface="+mn-cs"/>
            </a:defRPr>
          </a:pPr>
          <a:endParaRPr lang="zh-CN"/>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2">
          <a:lumMod val="15000"/>
          <a:lumOff val="85000"/>
        </a:schemeClr>
      </a:solidFill>
      <a:round/>
    </a:ln>
    <a:effectLst/>
  </c:spPr>
  <c:txPr>
    <a:bodyPr/>
    <a:lstStyle/>
    <a:p>
      <a:pPr>
        <a:defRPr/>
      </a:pPr>
      <a:endParaRPr lang="zh-CN"/>
    </a:p>
  </c:txPr>
  <c:externalData r:id="rId3">
    <c:autoUpdate val="0"/>
  </c:externalData>
</c:chartSpace>
</file>

<file path=word/charts/chart6.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zh-CN"/>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US" altLang="zh-CN"/>
              <a:t>population over 60 years old %</a:t>
            </a:r>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zh-CN"/>
        </a:p>
      </c:txPr>
    </c:title>
    <c:autoTitleDeleted val="0"/>
    <c:plotArea>
      <c:layout/>
      <c:barChart>
        <c:barDir val="col"/>
        <c:grouping val="clustered"/>
        <c:varyColors val="0"/>
        <c:ser>
          <c:idx val="0"/>
          <c:order val="0"/>
          <c:tx>
            <c:strRef>
              <c:f>新能源汽车行业分析!$O$1</c:f>
              <c:strCache>
                <c:ptCount val="1"/>
                <c:pt idx="0">
                  <c:v>Proportion of population over 60 years old</c:v>
                </c:pt>
              </c:strCache>
            </c:strRef>
          </c:tx>
          <c:spPr>
            <a:solidFill>
              <a:schemeClr val="accent1"/>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zh-CN"/>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numRef>
              <c:f>新能源汽车行业分析!$N$2:$N$4</c:f>
              <c:numCache>
                <c:formatCode>General</c:formatCode>
                <c:ptCount val="3"/>
                <c:pt idx="0">
                  <c:v>2015</c:v>
                </c:pt>
                <c:pt idx="1">
                  <c:v>2030</c:v>
                </c:pt>
                <c:pt idx="2">
                  <c:v>2050</c:v>
                </c:pt>
              </c:numCache>
            </c:numRef>
          </c:cat>
          <c:val>
            <c:numRef>
              <c:f>新能源汽车行业分析!$O$2:$O$4</c:f>
              <c:numCache>
                <c:formatCode>0.00%</c:formatCode>
                <c:ptCount val="3"/>
                <c:pt idx="0">
                  <c:v>0.1227</c:v>
                </c:pt>
                <c:pt idx="1">
                  <c:v>0.16439999999999999</c:v>
                </c:pt>
                <c:pt idx="2">
                  <c:v>0.21290000000000001</c:v>
                </c:pt>
              </c:numCache>
            </c:numRef>
          </c:val>
          <c:extLst>
            <c:ext xmlns:c16="http://schemas.microsoft.com/office/drawing/2014/chart" uri="{C3380CC4-5D6E-409C-BE32-E72D297353CC}">
              <c16:uniqueId val="{00000000-DDC5-4B8A-A719-592AF88BB637}"/>
            </c:ext>
          </c:extLst>
        </c:ser>
        <c:dLbls>
          <c:showLegendKey val="0"/>
          <c:showVal val="0"/>
          <c:showCatName val="0"/>
          <c:showSerName val="0"/>
          <c:showPercent val="0"/>
          <c:showBubbleSize val="0"/>
        </c:dLbls>
        <c:gapWidth val="219"/>
        <c:overlap val="-27"/>
        <c:axId val="732526192"/>
        <c:axId val="732526520"/>
      </c:barChart>
      <c:catAx>
        <c:axId val="732526192"/>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zh-CN"/>
          </a:p>
        </c:txPr>
        <c:crossAx val="732526520"/>
        <c:crosses val="autoZero"/>
        <c:auto val="1"/>
        <c:lblAlgn val="ctr"/>
        <c:lblOffset val="100"/>
        <c:noMultiLvlLbl val="0"/>
      </c:catAx>
      <c:valAx>
        <c:axId val="732526520"/>
        <c:scaling>
          <c:orientation val="minMax"/>
        </c:scaling>
        <c:delete val="0"/>
        <c:axPos val="l"/>
        <c:majorGridlines>
          <c:spPr>
            <a:ln w="9525" cap="flat" cmpd="sng" algn="ctr">
              <a:solidFill>
                <a:schemeClr val="tx1">
                  <a:lumMod val="15000"/>
                  <a:lumOff val="85000"/>
                </a:schemeClr>
              </a:solidFill>
              <a:round/>
            </a:ln>
            <a:effectLst/>
          </c:spPr>
        </c:majorGridlines>
        <c:numFmt formatCode="0.0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zh-CN"/>
          </a:p>
        </c:txPr>
        <c:crossAx val="732526192"/>
        <c:crosses val="autoZero"/>
        <c:crossBetween val="between"/>
      </c:valAx>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zh-CN"/>
    </a:p>
  </c:txPr>
  <c:externalData r:id="rId3">
    <c:autoUpdate val="0"/>
  </c:externalData>
</c:chartSpace>
</file>

<file path=word/charts/chart7.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zh-CN"/>
  <c:roundedCorners val="0"/>
  <mc:AlternateContent xmlns:mc="http://schemas.openxmlformats.org/markup-compatibility/2006">
    <mc:Choice xmlns:c14="http://schemas.microsoft.com/office/drawing/2007/8/2/chart" Requires="c14">
      <c14:style val="102"/>
    </mc:Choice>
    <mc:Fallback>
      <c:style val="2"/>
    </mc:Fallback>
  </mc:AlternateContent>
  <c:chart>
    <c:title>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zh-CN"/>
        </a:p>
      </c:txPr>
    </c:title>
    <c:autoTitleDeleted val="0"/>
    <c:plotArea>
      <c:layout/>
      <c:barChart>
        <c:barDir val="col"/>
        <c:grouping val="clustered"/>
        <c:varyColors val="0"/>
        <c:ser>
          <c:idx val="0"/>
          <c:order val="0"/>
          <c:tx>
            <c:strRef>
              <c:f>Sheet1!$R$32</c:f>
              <c:strCache>
                <c:ptCount val="1"/>
                <c:pt idx="0">
                  <c:v>R&amp;D expenditure(billion euros)</c:v>
                </c:pt>
              </c:strCache>
            </c:strRef>
          </c:tx>
          <c:spPr>
            <a:solidFill>
              <a:schemeClr val="accent1"/>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zh-CN"/>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Sheet1!$Q$33:$Q$35</c:f>
              <c:strCache>
                <c:ptCount val="3"/>
                <c:pt idx="0">
                  <c:v>2018</c:v>
                </c:pt>
                <c:pt idx="1">
                  <c:v>2019</c:v>
                </c:pt>
                <c:pt idx="2">
                  <c:v>2020/2021</c:v>
                </c:pt>
              </c:strCache>
            </c:strRef>
          </c:cat>
          <c:val>
            <c:numRef>
              <c:f>Sheet1!$R$33:$R$35</c:f>
              <c:numCache>
                <c:formatCode>General</c:formatCode>
                <c:ptCount val="3"/>
                <c:pt idx="0">
                  <c:v>9.1</c:v>
                </c:pt>
                <c:pt idx="1">
                  <c:v>9.6999999999999993</c:v>
                </c:pt>
                <c:pt idx="2">
                  <c:v>9.4</c:v>
                </c:pt>
              </c:numCache>
            </c:numRef>
          </c:val>
          <c:extLst>
            <c:ext xmlns:c16="http://schemas.microsoft.com/office/drawing/2014/chart" uri="{C3380CC4-5D6E-409C-BE32-E72D297353CC}">
              <c16:uniqueId val="{00000000-67A2-487E-90C6-2581AE86845F}"/>
            </c:ext>
          </c:extLst>
        </c:ser>
        <c:dLbls>
          <c:showLegendKey val="0"/>
          <c:showVal val="0"/>
          <c:showCatName val="0"/>
          <c:showSerName val="0"/>
          <c:showPercent val="0"/>
          <c:showBubbleSize val="0"/>
        </c:dLbls>
        <c:gapWidth val="219"/>
        <c:overlap val="-27"/>
        <c:axId val="737500008"/>
        <c:axId val="737508208"/>
      </c:barChart>
      <c:catAx>
        <c:axId val="737500008"/>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zh-CN"/>
          </a:p>
        </c:txPr>
        <c:crossAx val="737508208"/>
        <c:crosses val="autoZero"/>
        <c:auto val="1"/>
        <c:lblAlgn val="ctr"/>
        <c:lblOffset val="100"/>
        <c:noMultiLvlLbl val="0"/>
      </c:catAx>
      <c:valAx>
        <c:axId val="737508208"/>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zh-CN"/>
          </a:p>
        </c:txPr>
        <c:crossAx val="737500008"/>
        <c:crosses val="autoZero"/>
        <c:crossBetween val="between"/>
      </c:valAx>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zh-CN"/>
    </a:p>
  </c:txPr>
  <c:externalData r:id="rId3">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3.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4.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5.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6.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5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ln w="19050">
        <a:solidFill>
          <a:schemeClr val="lt1"/>
        </a:solidFill>
      </a:ln>
    </cs:spPr>
  </cs:dataPoint>
  <cs:dataPoint3D>
    <cs:lnRef idx="0"/>
    <cs:fillRef idx="1">
      <cs:styleClr val="auto"/>
    </cs:fillRef>
    <cs:effectRef idx="0"/>
    <cs:fontRef idx="minor">
      <a:schemeClr val="tx1"/>
    </cs:fontRef>
    <cs:spPr>
      <a:ln w="25400">
        <a:solidFill>
          <a:schemeClr val="lt1"/>
        </a:solidFill>
      </a:ln>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2.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3.xml><?xml version="1.0" encoding="utf-8"?>
<cs:chartStyle xmlns:cs="http://schemas.microsoft.com/office/drawing/2012/chartStyle" xmlns:a="http://schemas.openxmlformats.org/drawingml/2006/main" id="322">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4.xml><?xml version="1.0" encoding="utf-8"?>
<cs:chartStyle xmlns:cs="http://schemas.microsoft.com/office/drawing/2012/chartStyle" xmlns:a="http://schemas.openxmlformats.org/drawingml/2006/main" id="255">
  <cs:axisTitle>
    <cs:lnRef idx="0"/>
    <cs:fillRef idx="0"/>
    <cs:effectRef idx="0"/>
    <cs:fontRef idx="minor">
      <a:schemeClr val="tx2"/>
    </cs:fontRef>
    <cs:defRPr sz="900" b="1" kern="1200"/>
  </cs:axisTitle>
  <cs:categoryAxis>
    <cs:lnRef idx="0"/>
    <cs:fillRef idx="0"/>
    <cs:effectRef idx="0"/>
    <cs:fontRef idx="minor">
      <a:schemeClr val="tx2"/>
    </cs:fontRef>
    <cs:spPr>
      <a:ln w="9525" cap="flat" cmpd="sng" algn="ctr">
        <a:solidFill>
          <a:schemeClr val="tx2">
            <a:lumMod val="15000"/>
            <a:lumOff val="85000"/>
          </a:schemeClr>
        </a:solidFill>
        <a:round/>
      </a:ln>
    </cs:spPr>
    <cs:defRPr sz="900" kern="1200"/>
  </cs:categoryAxis>
  <cs:chartArea mods="allowNoFillOverride allowNoLineOverride">
    <cs:lnRef idx="0"/>
    <cs:fillRef idx="0"/>
    <cs:effectRef idx="0"/>
    <cs:fontRef idx="minor">
      <a:schemeClr val="tx2"/>
    </cs:fontRef>
    <cs:spPr>
      <a:solidFill>
        <a:schemeClr val="bg1"/>
      </a:solidFill>
      <a:ln w="9525" cap="flat" cmpd="sng" algn="ctr">
        <a:solidFill>
          <a:schemeClr val="tx2">
            <a:lumMod val="15000"/>
            <a:lumOff val="85000"/>
          </a:schemeClr>
        </a:solidFill>
        <a:round/>
      </a:ln>
    </cs:spPr>
    <cs:defRPr sz="900" kern="1200"/>
  </cs:chartArea>
  <cs:dataLabel>
    <cs:lnRef idx="0"/>
    <cs:fillRef idx="0"/>
    <cs:effectRef idx="0"/>
    <cs:fontRef idx="minor">
      <a:schemeClr val="tx2"/>
    </cs:fontRef>
    <cs:defRPr sz="900" kern="1200"/>
  </cs:dataLabel>
  <cs:dataLabelCallout>
    <cs:lnRef idx="0"/>
    <cs:fillRef idx="0"/>
    <cs:effectRef idx="0"/>
    <cs:fontRef idx="minor">
      <a:schemeClr val="dk2">
        <a:lumMod val="7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3">
      <cs:styleClr val="auto"/>
    </cs:fillRef>
    <cs:effectRef idx="2"/>
    <cs:fontRef idx="minor">
      <a:schemeClr val="tx2"/>
    </cs:fontRef>
  </cs:dataPoint>
  <cs:dataPoint3D>
    <cs:lnRef idx="0"/>
    <cs:fillRef idx="3">
      <cs:styleClr val="auto"/>
    </cs:fillRef>
    <cs:effectRef idx="2"/>
    <cs:fontRef idx="minor">
      <a:schemeClr val="tx2"/>
    </cs:fontRef>
  </cs:dataPoint3D>
  <cs:dataPointLine>
    <cs:lnRef idx="0">
      <cs:styleClr val="auto"/>
    </cs:lnRef>
    <cs:fillRef idx="3"/>
    <cs:effectRef idx="2"/>
    <cs:fontRef idx="minor">
      <a:schemeClr val="tx2"/>
    </cs:fontRef>
    <cs:spPr>
      <a:ln w="31750" cap="rnd">
        <a:solidFill>
          <a:schemeClr val="phClr"/>
        </a:solidFill>
        <a:round/>
      </a:ln>
    </cs:spPr>
  </cs:dataPointLine>
  <cs:dataPointMarker>
    <cs:lnRef idx="0"/>
    <cs:fillRef idx="3">
      <cs:styleClr val="auto"/>
    </cs:fillRef>
    <cs:effectRef idx="2"/>
    <cs:fontRef idx="minor">
      <a:schemeClr val="tx2"/>
    </cs:fontRef>
    <cs:spPr>
      <a:ln w="12700">
        <a:solidFill>
          <a:schemeClr val="lt2"/>
        </a:solidFill>
        <a:round/>
      </a:ln>
    </cs:spPr>
  </cs:dataPointMarker>
  <cs:dataPointMarkerLayout symbol="circle" size="6"/>
  <cs:dataPointWireframe>
    <cs:lnRef idx="0">
      <cs:styleClr val="auto"/>
    </cs:lnRef>
    <cs:fillRef idx="3"/>
    <cs:effectRef idx="2"/>
    <cs:fontRef idx="minor">
      <a:schemeClr val="tx2"/>
    </cs:fontRef>
    <cs:spPr>
      <a:ln w="9525" cap="rnd">
        <a:solidFill>
          <a:schemeClr val="phClr"/>
        </a:solidFill>
        <a:round/>
      </a:ln>
    </cs:spPr>
  </cs:dataPointWireframe>
  <cs:dataTable>
    <cs:lnRef idx="0"/>
    <cs:fillRef idx="0"/>
    <cs:effectRef idx="0"/>
    <cs:fontRef idx="minor">
      <a:schemeClr val="tx2"/>
    </cs:fontRef>
    <cs:spPr>
      <a:ln w="9525">
        <a:solidFill>
          <a:schemeClr val="tx2">
            <a:lumMod val="15000"/>
            <a:lumOff val="85000"/>
          </a:schemeClr>
        </a:solidFill>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2"/>
    </cs:fontRef>
    <cs:spPr>
      <a:ln w="9525">
        <a:solidFill>
          <a:schemeClr val="tx2">
            <a:lumMod val="60000"/>
            <a:lumOff val="40000"/>
          </a:schemeClr>
        </a:solidFill>
        <a:prstDash val="dash"/>
      </a:ln>
    </cs:spPr>
  </cs:dropLine>
  <cs:errorBar>
    <cs:lnRef idx="0"/>
    <cs:fillRef idx="0"/>
    <cs:effectRef idx="0"/>
    <cs:fontRef idx="minor">
      <a:schemeClr val="tx2"/>
    </cs:fontRef>
    <cs:spPr>
      <a:ln w="9525">
        <a:solidFill>
          <a:schemeClr val="tx2">
            <a:lumMod val="75000"/>
          </a:schemeClr>
        </a:solidFill>
        <a:round/>
      </a:ln>
    </cs:spPr>
  </cs:errorBar>
  <cs:floor>
    <cs:lnRef idx="0"/>
    <cs:fillRef idx="0"/>
    <cs:effectRef idx="0"/>
    <cs:fontRef idx="minor">
      <a:schemeClr val="tx2"/>
    </cs:fontRef>
  </cs:floor>
  <cs:gridlineMajor>
    <cs:lnRef idx="0"/>
    <cs:fillRef idx="0"/>
    <cs:effectRef idx="0"/>
    <cs:fontRef idx="minor">
      <a:schemeClr val="tx2"/>
    </cs:fontRef>
    <cs:spPr>
      <a:ln w="9525" cap="flat" cmpd="sng" algn="ctr">
        <a:solidFill>
          <a:schemeClr val="tx2">
            <a:lumMod val="15000"/>
            <a:lumOff val="85000"/>
          </a:schemeClr>
        </a:solidFill>
        <a:round/>
      </a:ln>
    </cs:spPr>
  </cs:gridlineMajor>
  <cs:gridlineMinor>
    <cs:lnRef idx="0"/>
    <cs:fillRef idx="0"/>
    <cs:effectRef idx="0"/>
    <cs:fontRef idx="minor">
      <a:schemeClr val="tx2"/>
    </cs:fontRef>
    <cs:spPr>
      <a:ln>
        <a:solidFill>
          <a:schemeClr val="tx2">
            <a:lumMod val="5000"/>
            <a:lumOff val="95000"/>
          </a:schemeClr>
        </a:solidFill>
      </a:ln>
    </cs:spPr>
  </cs:gridlineMinor>
  <cs:hiLoLine>
    <cs:lnRef idx="0"/>
    <cs:fillRef idx="0"/>
    <cs:effectRef idx="0"/>
    <cs:fontRef idx="minor">
      <a:schemeClr val="tx2"/>
    </cs:fontRef>
    <cs:spPr>
      <a:ln w="9525">
        <a:solidFill>
          <a:schemeClr val="tx2">
            <a:lumMod val="60000"/>
            <a:lumOff val="40000"/>
          </a:schemeClr>
        </a:solidFill>
        <a:prstDash val="dash"/>
      </a:ln>
    </cs:spPr>
  </cs:hiLoLine>
  <cs:leaderLine>
    <cs:lnRef idx="0"/>
    <cs:fillRef idx="0"/>
    <cs:effectRef idx="0"/>
    <cs:fontRef idx="minor">
      <a:schemeClr val="tx2"/>
    </cs:fontRef>
    <cs:spPr>
      <a:ln w="9525">
        <a:solidFill>
          <a:schemeClr val="tx2">
            <a:lumMod val="35000"/>
            <a:lumOff val="65000"/>
          </a:schemeClr>
        </a:solidFill>
      </a:ln>
    </cs:spPr>
  </cs:leaderLine>
  <cs:legend>
    <cs:lnRef idx="0"/>
    <cs:fillRef idx="0"/>
    <cs:effectRef idx="0"/>
    <cs:fontRef idx="minor">
      <a:schemeClr val="tx2"/>
    </cs:fontRef>
    <cs:defRPr sz="900" kern="1200"/>
  </cs:legend>
  <cs:plotArea>
    <cs:lnRef idx="0"/>
    <cs:fillRef idx="0"/>
    <cs:effectRef idx="0"/>
    <cs:fontRef idx="minor">
      <a:schemeClr val="tx2"/>
    </cs:fontRef>
  </cs:plotArea>
  <cs:plotArea3D>
    <cs:lnRef idx="0"/>
    <cs:fillRef idx="0"/>
    <cs:effectRef idx="0"/>
    <cs:fontRef idx="minor">
      <a:schemeClr val="tx2"/>
    </cs:fontRef>
  </cs:plotArea3D>
  <cs:seriesAxis>
    <cs:lnRef idx="0"/>
    <cs:fillRef idx="0"/>
    <cs:effectRef idx="0"/>
    <cs:fontRef idx="minor">
      <a:schemeClr val="tx2"/>
    </cs:fontRef>
    <cs:spPr>
      <a:ln w="9525" cap="flat" cmpd="sng" algn="ctr">
        <a:solidFill>
          <a:schemeClr val="tx2">
            <a:lumMod val="15000"/>
            <a:lumOff val="85000"/>
          </a:schemeClr>
        </a:solidFill>
        <a:round/>
      </a:ln>
    </cs:spPr>
    <cs:defRPr sz="900" kern="1200"/>
  </cs:seriesAxis>
  <cs:seriesLine>
    <cs:lnRef idx="0"/>
    <cs:fillRef idx="0"/>
    <cs:effectRef idx="0"/>
    <cs:fontRef idx="minor">
      <a:schemeClr val="tx2"/>
    </cs:fontRef>
    <cs:spPr>
      <a:ln w="9525">
        <a:solidFill>
          <a:schemeClr val="tx2">
            <a:lumMod val="60000"/>
            <a:lumOff val="40000"/>
          </a:schemeClr>
        </a:solidFill>
        <a:prstDash val="dash"/>
      </a:ln>
    </cs:spPr>
  </cs:seriesLine>
  <cs:title>
    <cs:lnRef idx="0"/>
    <cs:fillRef idx="0"/>
    <cs:effectRef idx="0"/>
    <cs:fontRef idx="minor">
      <a:schemeClr val="tx2"/>
    </cs:fontRef>
    <cs:defRPr sz="1600" b="1" kern="1200"/>
  </cs:title>
  <cs:trendline>
    <cs:lnRef idx="0">
      <cs:styleClr val="auto"/>
    </cs:lnRef>
    <cs:fillRef idx="0"/>
    <cs:effectRef idx="0"/>
    <cs:fontRef idx="minor">
      <a:schemeClr val="tx2"/>
    </cs:fontRef>
    <cs:spPr>
      <a:ln w="19050" cap="rnd">
        <a:solidFill>
          <a:schemeClr val="phClr"/>
        </a:solidFill>
        <a:prstDash val="sysDash"/>
      </a:ln>
    </cs:spPr>
  </cs:trendline>
  <cs:trendlineLabel>
    <cs:lnRef idx="0"/>
    <cs:fillRef idx="0"/>
    <cs:effectRef idx="0"/>
    <cs:fontRef idx="minor">
      <a:schemeClr val="tx2"/>
    </cs:fontRef>
    <cs:defRPr sz="900" kern="1200"/>
  </cs:trendlineLabel>
  <cs:upBar>
    <cs:lnRef idx="0"/>
    <cs:fillRef idx="0"/>
    <cs:effectRef idx="0"/>
    <cs:fontRef idx="minor">
      <a:schemeClr val="tx2"/>
    </cs:fontRef>
    <cs:spPr>
      <a:solidFill>
        <a:schemeClr val="lt1"/>
      </a:solidFill>
      <a:ln w="9525">
        <a:solidFill>
          <a:schemeClr val="tx1">
            <a:lumMod val="15000"/>
            <a:lumOff val="85000"/>
          </a:schemeClr>
        </a:solidFill>
      </a:ln>
    </cs:spPr>
  </cs:upBar>
  <cs:valueAxis>
    <cs:lnRef idx="0"/>
    <cs:fillRef idx="0"/>
    <cs:effectRef idx="0"/>
    <cs:fontRef idx="minor">
      <a:schemeClr val="tx2"/>
    </cs:fontRef>
    <cs:defRPr sz="900" kern="1200"/>
  </cs:valueAxis>
  <cs:wall>
    <cs:lnRef idx="0"/>
    <cs:fillRef idx="0"/>
    <cs:effectRef idx="0"/>
    <cs:fontRef idx="minor">
      <a:schemeClr val="tx2"/>
    </cs:fontRef>
  </cs:wall>
</cs:chartStyle>
</file>

<file path=word/charts/style5.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6.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diagrams/colors1.xml><?xml version="1.0" encoding="utf-8"?>
<dgm:colorsDef xmlns:dgm="http://schemas.openxmlformats.org/drawingml/2006/diagram" xmlns:a="http://schemas.openxmlformats.org/drawingml/2006/main" uniqueId="urn:microsoft.com/office/officeart/2005/8/colors/colorful3">
  <dgm:title val=""/>
  <dgm:desc val=""/>
  <dgm:catLst>
    <dgm:cat type="colorful" pri="10300"/>
  </dgm:catLst>
  <dgm:styleLbl name="node0">
    <dgm:fillClrLst meth="repeat">
      <a:schemeClr val="accent2"/>
    </dgm:fillClrLst>
    <dgm:linClrLst meth="repeat">
      <a:schemeClr val="lt1"/>
    </dgm:linClrLst>
    <dgm:effectClrLst/>
    <dgm:txLinClrLst/>
    <dgm:txFillClrLst/>
    <dgm:txEffectClrLst/>
  </dgm:styleLbl>
  <dgm:styleLbl name="node1">
    <dgm:fillClrLst>
      <a:schemeClr val="accent3"/>
      <a:schemeClr val="accent4"/>
    </dgm:fillClrLst>
    <dgm:linClrLst meth="repeat">
      <a:schemeClr val="lt1"/>
    </dgm:linClrLst>
    <dgm:effectClrLst/>
    <dgm:txLinClrLst/>
    <dgm:txFillClrLst/>
    <dgm:txEffectClrLst/>
  </dgm:styleLbl>
  <dgm:styleLbl name="alignNode1">
    <dgm:fillClrLst>
      <a:schemeClr val="accent3"/>
      <a:schemeClr val="accent4"/>
    </dgm:fillClrLst>
    <dgm:linClrLst>
      <a:schemeClr val="accent3"/>
      <a:schemeClr val="accent4"/>
    </dgm:linClrLst>
    <dgm:effectClrLst/>
    <dgm:txLinClrLst/>
    <dgm:txFillClrLst/>
    <dgm:txEffectClrLst/>
  </dgm:styleLbl>
  <dgm:styleLbl name="lnNode1">
    <dgm:fillClrLst>
      <a:schemeClr val="accent3"/>
      <a:schemeClr val="accent4"/>
    </dgm:fillClrLst>
    <dgm:linClrLst meth="repeat">
      <a:schemeClr val="lt1"/>
    </dgm:linClrLst>
    <dgm:effectClrLst/>
    <dgm:txLinClrLst/>
    <dgm:txFillClrLst/>
    <dgm:txEffectClrLst/>
  </dgm:styleLbl>
  <dgm:styleLbl name="vennNode1">
    <dgm:fillClrLst>
      <a:schemeClr val="accent3">
        <a:alpha val="50000"/>
      </a:schemeClr>
      <a:schemeClr val="accent4">
        <a:alpha val="50000"/>
      </a:schemeClr>
    </dgm:fillClrLst>
    <dgm:linClrLst meth="repeat">
      <a:schemeClr val="lt1"/>
    </dgm:linClrLst>
    <dgm:effectClrLst/>
    <dgm:txLinClrLst/>
    <dgm:txFillClrLst/>
    <dgm:txEffectClrLst/>
  </dgm:styleLbl>
  <dgm:styleLbl name="node2">
    <dgm:fillClrLst>
      <a:schemeClr val="accent4"/>
    </dgm:fillClrLst>
    <dgm:linClrLst meth="repeat">
      <a:schemeClr val="lt1"/>
    </dgm:linClrLst>
    <dgm:effectClrLst/>
    <dgm:txLinClrLst/>
    <dgm:txFillClrLst/>
    <dgm:txEffectClrLst/>
  </dgm:styleLbl>
  <dgm:styleLbl name="node3">
    <dgm:fillClrLst>
      <a:schemeClr val="accent5"/>
    </dgm:fillClrLst>
    <dgm:linClrLst meth="repeat">
      <a:schemeClr val="lt1"/>
    </dgm:linClrLst>
    <dgm:effectClrLst/>
    <dgm:txLinClrLst/>
    <dgm:txFillClrLst/>
    <dgm:txEffectClrLst/>
  </dgm:styleLbl>
  <dgm:styleLbl name="node4">
    <dgm:fillClrLst>
      <a:schemeClr val="accent6"/>
    </dgm:fillClrLst>
    <dgm:linClrLst meth="repeat">
      <a:schemeClr val="lt1"/>
    </dgm:linClrLst>
    <dgm:effectClrLst/>
    <dgm:txLinClrLst/>
    <dgm:txFillClrLst/>
    <dgm:txEffectClrLst/>
  </dgm:styleLbl>
  <dgm:styleLbl name="fgImgPlace1">
    <dgm:fillClrLst>
      <a:schemeClr val="accent3">
        <a:tint val="50000"/>
      </a:schemeClr>
      <a:schemeClr val="accent4">
        <a:tint val="50000"/>
      </a:schemeClr>
    </dgm:fillClrLst>
    <dgm:linClrLst meth="repeat">
      <a:schemeClr val="lt1"/>
    </dgm:linClrLst>
    <dgm:effectClrLst/>
    <dgm:txLinClrLst/>
    <dgm:txFillClrLst meth="repeat">
      <a:schemeClr val="lt1"/>
    </dgm:txFillClrLst>
    <dgm:txEffectClrLst/>
  </dgm:styleLbl>
  <dgm:styleLbl name="alignImgPlace1">
    <dgm:fillClrLst>
      <a:schemeClr val="accent3">
        <a:tint val="50000"/>
      </a:schemeClr>
      <a:schemeClr val="accent4">
        <a:tint val="20000"/>
      </a:schemeClr>
    </dgm:fillClrLst>
    <dgm:linClrLst meth="repeat">
      <a:schemeClr val="lt1"/>
    </dgm:linClrLst>
    <dgm:effectClrLst/>
    <dgm:txLinClrLst/>
    <dgm:txFillClrLst meth="repeat">
      <a:schemeClr val="lt1"/>
    </dgm:txFillClrLst>
    <dgm:txEffectClrLst/>
  </dgm:styleLbl>
  <dgm:styleLbl name="bgImgPlace1">
    <dgm:fillClrLst>
      <a:schemeClr val="accent3">
        <a:tint val="50000"/>
      </a:schemeClr>
      <a:schemeClr val="accent4">
        <a:tint val="20000"/>
      </a:schemeClr>
    </dgm:fillClrLst>
    <dgm:linClrLst meth="repeat">
      <a:schemeClr val="lt1"/>
    </dgm:linClrLst>
    <dgm:effectClrLst/>
    <dgm:txLinClrLst/>
    <dgm:txFillClrLst meth="repeat">
      <a:schemeClr val="lt1"/>
    </dgm:txFillClrLst>
    <dgm:txEffectClrLst/>
  </dgm:styleLbl>
  <dgm:styleLbl name="sibTrans2D1">
    <dgm:fillClrLst>
      <a:schemeClr val="accent3"/>
      <a:schemeClr val="accent4"/>
    </dgm:fillClrLst>
    <dgm:linClrLst meth="repeat">
      <a:schemeClr val="lt1"/>
    </dgm:linClrLst>
    <dgm:effectClrLst/>
    <dgm:txLinClrLst/>
    <dgm:txFillClrLst/>
    <dgm:txEffectClrLst/>
  </dgm:styleLbl>
  <dgm:styleLbl name="fgSibTrans2D1">
    <dgm:fillClrLst>
      <a:schemeClr val="accent3"/>
      <a:schemeClr val="accent4"/>
    </dgm:fillClrLst>
    <dgm:linClrLst meth="repeat">
      <a:schemeClr val="lt1"/>
    </dgm:linClrLst>
    <dgm:effectClrLst/>
    <dgm:txLinClrLst/>
    <dgm:txFillClrLst meth="repeat">
      <a:schemeClr val="lt1"/>
    </dgm:txFillClrLst>
    <dgm:txEffectClrLst/>
  </dgm:styleLbl>
  <dgm:styleLbl name="bgSibTrans2D1">
    <dgm:fillClrLst>
      <a:schemeClr val="accent3"/>
      <a:schemeClr val="accent4"/>
    </dgm:fillClrLst>
    <dgm:linClrLst meth="repeat">
      <a:schemeClr val="lt1"/>
    </dgm:linClrLst>
    <dgm:effectClrLst/>
    <dgm:txLinClrLst/>
    <dgm:txFillClrLst meth="repeat">
      <a:schemeClr val="lt1"/>
    </dgm:txFillClrLst>
    <dgm:txEffectClrLst/>
  </dgm:styleLbl>
  <dgm:styleLbl name="sibTrans1D1">
    <dgm:fillClrLst/>
    <dgm:linClrLst>
      <a:schemeClr val="accent3"/>
      <a:schemeClr val="accent4"/>
    </dgm:linClrLst>
    <dgm:effectClrLst/>
    <dgm:txLinClrLst/>
    <dgm:txFillClrLst meth="repeat">
      <a:schemeClr val="tx1"/>
    </dgm:txFillClrLst>
    <dgm:txEffectClrLst/>
  </dgm:styleLbl>
  <dgm:styleLbl name="callout">
    <dgm:fillClrLst meth="repeat">
      <a:schemeClr val="accent3"/>
    </dgm:fillClrLst>
    <dgm:linClrLst meth="repeat">
      <a:schemeClr val="accent3">
        <a:tint val="50000"/>
      </a:schemeClr>
    </dgm:linClrLst>
    <dgm:effectClrLst/>
    <dgm:txLinClrLst/>
    <dgm:txFillClrLst meth="repeat">
      <a:schemeClr val="tx1"/>
    </dgm:txFillClrLst>
    <dgm:txEffectClrLst/>
  </dgm:styleLbl>
  <dgm:styleLbl name="asst0">
    <dgm:fillClrLst meth="repeat">
      <a:schemeClr val="accent3"/>
    </dgm:fillClrLst>
    <dgm:linClrLst meth="repeat">
      <a:schemeClr val="lt1">
        <a:shade val="80000"/>
      </a:schemeClr>
    </dgm:linClrLst>
    <dgm:effectClrLst/>
    <dgm:txLinClrLst/>
    <dgm:txFillClrLst/>
    <dgm:txEffectClrLst/>
  </dgm:styleLbl>
  <dgm:styleLbl name="asst1">
    <dgm:fillClrLst meth="repeat">
      <a:schemeClr val="accent4"/>
    </dgm:fillClrLst>
    <dgm:linClrLst meth="repeat">
      <a:schemeClr val="lt1">
        <a:shade val="80000"/>
      </a:schemeClr>
    </dgm:linClrLst>
    <dgm:effectClrLst/>
    <dgm:txLinClrLst/>
    <dgm:txFillClrLst/>
    <dgm:txEffectClrLst/>
  </dgm:styleLbl>
  <dgm:styleLbl name="asst2">
    <dgm:fillClrLst>
      <a:schemeClr val="accent5"/>
    </dgm:fillClrLst>
    <dgm:linClrLst meth="repeat">
      <a:schemeClr val="lt1"/>
    </dgm:linClrLst>
    <dgm:effectClrLst/>
    <dgm:txLinClrLst/>
    <dgm:txFillClrLst/>
    <dgm:txEffectClrLst/>
  </dgm:styleLbl>
  <dgm:styleLbl name="asst3">
    <dgm:fillClrLst>
      <a:schemeClr val="accent6"/>
    </dgm:fillClrLst>
    <dgm:linClrLst meth="repeat">
      <a:schemeClr val="lt1"/>
    </dgm:linClrLst>
    <dgm:effectClrLst/>
    <dgm:txLinClrLst/>
    <dgm:txFillClrLst/>
    <dgm:txEffectClrLst/>
  </dgm:styleLbl>
  <dgm:styleLbl name="asst4">
    <dgm:fillClrLst>
      <a:schemeClr val="accent1"/>
    </dgm:fillClrLst>
    <dgm:linClrLst meth="repeat">
      <a:schemeClr val="lt1"/>
    </dgm:linClrLst>
    <dgm:effectClrLst/>
    <dgm:txLinClrLst/>
    <dgm:txFillClrLst/>
    <dgm:txEffectClrLst/>
  </dgm:styleLbl>
  <dgm:styleLbl name="parChTrans2D1">
    <dgm:fillClrLst meth="repeat">
      <a:schemeClr val="accent2"/>
    </dgm:fillClrLst>
    <dgm:linClrLst meth="repeat">
      <a:schemeClr val="lt1"/>
    </dgm:linClrLst>
    <dgm:effectClrLst/>
    <dgm:txLinClrLst/>
    <dgm:txFillClrLst meth="repeat">
      <a:schemeClr val="lt1"/>
    </dgm:txFillClrLst>
    <dgm:txEffectClrLst/>
  </dgm:styleLbl>
  <dgm:styleLbl name="parChTrans2D2">
    <dgm:fillClrLst meth="repeat">
      <a:schemeClr val="accent3"/>
    </dgm:fillClrLst>
    <dgm:linClrLst meth="repeat">
      <a:schemeClr val="lt1"/>
    </dgm:linClrLst>
    <dgm:effectClrLst/>
    <dgm:txLinClrLst/>
    <dgm:txFillClrLst/>
    <dgm:txEffectClrLst/>
  </dgm:styleLbl>
  <dgm:styleLbl name="parChTrans2D3">
    <dgm:fillClrLst meth="repeat">
      <a:schemeClr val="accent4"/>
    </dgm:fillClrLst>
    <dgm:linClrLst meth="repeat">
      <a:schemeClr val="lt1"/>
    </dgm:linClrLst>
    <dgm:effectClrLst/>
    <dgm:txLinClrLst/>
    <dgm:txFillClrLst/>
    <dgm:txEffectClrLst/>
  </dgm:styleLbl>
  <dgm:styleLbl name="parChTrans2D4">
    <dgm:fillClrLst meth="repeat">
      <a:schemeClr val="accent5"/>
    </dgm:fillClrLst>
    <dgm:linClrLst meth="repeat">
      <a:schemeClr val="lt1"/>
    </dgm:linClrLst>
    <dgm:effectClrLst/>
    <dgm:txLinClrLst/>
    <dgm:txFillClrLst meth="repeat">
      <a:schemeClr val="lt1"/>
    </dgm:txFillClrLst>
    <dgm:txEffectClrLst/>
  </dgm:styleLbl>
  <dgm:styleLbl name="parChTrans1D1">
    <dgm:fillClrLst meth="repeat">
      <a:schemeClr val="accent3"/>
    </dgm:fillClrLst>
    <dgm:linClrLst meth="repeat">
      <a:schemeClr val="accent3"/>
    </dgm:linClrLst>
    <dgm:effectClrLst/>
    <dgm:txLinClrLst/>
    <dgm:txFillClrLst meth="repeat">
      <a:schemeClr val="tx1"/>
    </dgm:txFillClrLst>
    <dgm:txEffectClrLst/>
  </dgm:styleLbl>
  <dgm:styleLbl name="parChTrans1D2">
    <dgm:fillClrLst meth="repeat">
      <a:schemeClr val="accent2">
        <a:tint val="90000"/>
      </a:schemeClr>
    </dgm:fillClrLst>
    <dgm:linClrLst meth="repeat">
      <a:schemeClr val="accent4"/>
    </dgm:linClrLst>
    <dgm:effectClrLst/>
    <dgm:txLinClrLst/>
    <dgm:txFillClrLst meth="repeat">
      <a:schemeClr val="tx1"/>
    </dgm:txFillClrLst>
    <dgm:txEffectClrLst/>
  </dgm:styleLbl>
  <dgm:styleLbl name="parChTrans1D3">
    <dgm:fillClrLst meth="repeat">
      <a:schemeClr val="accent2">
        <a:tint val="70000"/>
      </a:schemeClr>
    </dgm:fillClrLst>
    <dgm:linClrLst meth="repeat">
      <a:schemeClr val="accent5"/>
    </dgm:linClrLst>
    <dgm:effectClrLst/>
    <dgm:txLinClrLst/>
    <dgm:txFillClrLst meth="repeat">
      <a:schemeClr val="tx1"/>
    </dgm:txFillClrLst>
    <dgm:txEffectClrLst/>
  </dgm:styleLbl>
  <dgm:styleLbl name="parChTrans1D4">
    <dgm:fillClrLst meth="repeat">
      <a:schemeClr val="accent6">
        <a:tint val="50000"/>
      </a:schemeClr>
    </dgm:fillClrLst>
    <dgm:linClrLst meth="repeat">
      <a:schemeClr val="accent6"/>
    </dgm:linClrLst>
    <dgm:effectClrLst/>
    <dgm:txLinClrLst/>
    <dgm:txFillClrLst meth="repeat">
      <a:schemeClr val="tx1"/>
    </dgm:txFillClrLst>
    <dgm:txEffectClrLst/>
  </dgm:styleLbl>
  <dgm:styleLbl name="fgAcc1">
    <dgm:fillClrLst meth="repeat">
      <a:schemeClr val="lt1">
        <a:alpha val="90000"/>
      </a:schemeClr>
    </dgm:fillClrLst>
    <dgm:linClrLst>
      <a:schemeClr val="accent3"/>
      <a:schemeClr val="accent4"/>
    </dgm:linClrLst>
    <dgm:effectClrLst/>
    <dgm:txLinClrLst/>
    <dgm:txFillClrLst meth="repeat">
      <a:schemeClr val="dk1"/>
    </dgm:txFillClrLst>
    <dgm:txEffectClrLst/>
  </dgm:styleLbl>
  <dgm:styleLbl name="conFgAcc1">
    <dgm:fillClrLst meth="repeat">
      <a:schemeClr val="lt1">
        <a:alpha val="90000"/>
      </a:schemeClr>
    </dgm:fillClrLst>
    <dgm:linClrLst>
      <a:schemeClr val="accent3"/>
      <a:schemeClr val="accent4"/>
    </dgm:linClrLst>
    <dgm:effectClrLst/>
    <dgm:txLinClrLst/>
    <dgm:txFillClrLst meth="repeat">
      <a:schemeClr val="dk1"/>
    </dgm:txFillClrLst>
    <dgm:txEffectClrLst/>
  </dgm:styleLbl>
  <dgm:styleLbl name="alignAcc1">
    <dgm:fillClrLst meth="repeat">
      <a:schemeClr val="lt1">
        <a:alpha val="90000"/>
      </a:schemeClr>
    </dgm:fillClrLst>
    <dgm:linClrLst>
      <a:schemeClr val="accent3"/>
      <a:schemeClr val="accent4"/>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2"/>
    </dgm:linClrLst>
    <dgm:effectClrLst/>
    <dgm:txLinClrLst/>
    <dgm:txFillClrLst meth="repeat">
      <a:schemeClr val="dk1"/>
    </dgm:txFillClrLst>
    <dgm:txEffectClrLst/>
  </dgm:styleLbl>
  <dgm:styleLbl name="bgAcc1">
    <dgm:fillClrLst meth="repeat">
      <a:schemeClr val="lt1">
        <a:alpha val="90000"/>
      </a:schemeClr>
    </dgm:fillClrLst>
    <dgm:linClrLst>
      <a:schemeClr val="accent3"/>
      <a:schemeClr val="accent4"/>
    </dgm:linClrLst>
    <dgm:effectClrLst/>
    <dgm:txLinClrLst/>
    <dgm:txFillClrLst meth="repeat">
      <a:schemeClr val="dk1"/>
    </dgm:txFillClrLst>
    <dgm:txEffectClrLst/>
  </dgm:styleLbl>
  <dgm:styleLbl name="solidFgAcc1">
    <dgm:fillClrLst meth="repeat">
      <a:schemeClr val="lt1"/>
    </dgm:fillClrLst>
    <dgm:linClrLst>
      <a:schemeClr val="accent3"/>
      <a:schemeClr val="accent4"/>
    </dgm:linClrLst>
    <dgm:effectClrLst/>
    <dgm:txLinClrLst/>
    <dgm:txFillClrLst meth="repeat">
      <a:schemeClr val="dk1"/>
    </dgm:txFillClrLst>
    <dgm:txEffectClrLst/>
  </dgm:styleLbl>
  <dgm:styleLbl name="solidAlignAcc1">
    <dgm:fillClrLst meth="repeat">
      <a:schemeClr val="lt1"/>
    </dgm:fillClrLst>
    <dgm:linClrLst>
      <a:schemeClr val="accent3"/>
      <a:schemeClr val="accent4"/>
    </dgm:linClrLst>
    <dgm:effectClrLst/>
    <dgm:txLinClrLst/>
    <dgm:txFillClrLst meth="repeat">
      <a:schemeClr val="dk1"/>
    </dgm:txFillClrLst>
    <dgm:txEffectClrLst/>
  </dgm:styleLbl>
  <dgm:styleLbl name="solidBgAcc1">
    <dgm:fillClrLst meth="repeat">
      <a:schemeClr val="lt1"/>
    </dgm:fillClrLst>
    <dgm:linClrLst>
      <a:schemeClr val="accent3"/>
      <a:schemeClr val="accent4"/>
    </dgm:linClrLst>
    <dgm:effectClrLst/>
    <dgm:txLinClrLst/>
    <dgm:txFillClrLst meth="repeat">
      <a:schemeClr val="dk1"/>
    </dgm:txFillClrLst>
    <dgm:txEffectClrLst/>
  </dgm:styleLbl>
  <dgm:styleLbl name="fgAccFollowNode1">
    <dgm:fillClrLst>
      <a:schemeClr val="accent3">
        <a:tint val="40000"/>
        <a:alpha val="90000"/>
      </a:schemeClr>
      <a:schemeClr val="accent4">
        <a:tint val="40000"/>
        <a:alpha val="90000"/>
      </a:schemeClr>
    </dgm:fillClrLst>
    <dgm:linClrLst>
      <a:schemeClr val="accent3">
        <a:tint val="40000"/>
        <a:alpha val="90000"/>
      </a:schemeClr>
      <a:schemeClr val="accent4">
        <a:tint val="40000"/>
        <a:alpha val="90000"/>
      </a:schemeClr>
    </dgm:linClrLst>
    <dgm:effectClrLst/>
    <dgm:txLinClrLst/>
    <dgm:txFillClrLst meth="repeat">
      <a:schemeClr val="dk1"/>
    </dgm:txFillClrLst>
    <dgm:txEffectClrLst/>
  </dgm:styleLbl>
  <dgm:styleLbl name="alignAccFollowNode1">
    <dgm:fillClrLst>
      <a:schemeClr val="accent3">
        <a:tint val="40000"/>
        <a:alpha val="90000"/>
      </a:schemeClr>
      <a:schemeClr val="accent4">
        <a:tint val="40000"/>
        <a:alpha val="90000"/>
      </a:schemeClr>
    </dgm:fillClrLst>
    <dgm:linClrLst>
      <a:schemeClr val="accent3">
        <a:tint val="40000"/>
        <a:alpha val="90000"/>
      </a:schemeClr>
      <a:schemeClr val="accent4">
        <a:tint val="40000"/>
        <a:alpha val="90000"/>
      </a:schemeClr>
    </dgm:linClrLst>
    <dgm:effectClrLst/>
    <dgm:txLinClrLst/>
    <dgm:txFillClrLst meth="repeat">
      <a:schemeClr val="dk1"/>
    </dgm:txFillClrLst>
    <dgm:txEffectClrLst/>
  </dgm:styleLbl>
  <dgm:styleLbl name="bgAccFollowNode1">
    <dgm:fillClrLst>
      <a:schemeClr val="accent3">
        <a:tint val="40000"/>
        <a:alpha val="90000"/>
      </a:schemeClr>
      <a:schemeClr val="accent4">
        <a:tint val="40000"/>
        <a:alpha val="90000"/>
      </a:schemeClr>
    </dgm:fillClrLst>
    <dgm:linClrLst>
      <a:schemeClr val="accent3">
        <a:tint val="40000"/>
        <a:alpha val="90000"/>
      </a:schemeClr>
      <a:schemeClr val="accent4">
        <a:tint val="40000"/>
        <a:alpha val="90000"/>
      </a:schemeClr>
    </dgm:linClrLst>
    <dgm:effectClrLst/>
    <dgm:txLinClrLst/>
    <dgm:txFillClrLst meth="repeat">
      <a:schemeClr val="dk1"/>
    </dgm:txFillClrLst>
    <dgm:txEffectClrLst/>
  </dgm:styleLbl>
  <dgm:styleLbl name="fgAcc0">
    <dgm:fillClrLst meth="repeat">
      <a:schemeClr val="lt1">
        <a:alpha val="90000"/>
      </a:schemeClr>
    </dgm:fillClrLst>
    <dgm:linClrLst>
      <a:schemeClr val="accent2"/>
    </dgm:linClrLst>
    <dgm:effectClrLst/>
    <dgm:txLinClrLst/>
    <dgm:txFillClrLst meth="repeat">
      <a:schemeClr val="dk1"/>
    </dgm:txFillClrLst>
    <dgm:txEffectClrLst/>
  </dgm:styleLbl>
  <dgm:styleLbl name="fgAcc2">
    <dgm:fillClrLst meth="repeat">
      <a:schemeClr val="lt1">
        <a:alpha val="90000"/>
      </a:schemeClr>
    </dgm:fillClrLst>
    <dgm:linClrLst>
      <a:schemeClr val="accent4"/>
    </dgm:linClrLst>
    <dgm:effectClrLst/>
    <dgm:txLinClrLst/>
    <dgm:txFillClrLst meth="repeat">
      <a:schemeClr val="dk1"/>
    </dgm:txFillClrLst>
    <dgm:txEffectClrLst/>
  </dgm:styleLbl>
  <dgm:styleLbl name="fgAcc3">
    <dgm:fillClrLst meth="repeat">
      <a:schemeClr val="lt1">
        <a:alpha val="90000"/>
      </a:schemeClr>
    </dgm:fillClrLst>
    <dgm:linClrLst>
      <a:schemeClr val="accent5"/>
    </dgm:linClrLst>
    <dgm:effectClrLst/>
    <dgm:txLinClrLst/>
    <dgm:txFillClrLst meth="repeat">
      <a:schemeClr val="dk1"/>
    </dgm:txFillClrLst>
    <dgm:txEffectClrLst/>
  </dgm:styleLbl>
  <dgm:styleLbl name="fgAcc4">
    <dgm:fillClrLst meth="repeat">
      <a:schemeClr val="lt1">
        <a:alpha val="90000"/>
      </a:schemeClr>
    </dgm:fillClrLst>
    <dgm:linClrLst>
      <a:schemeClr val="accent6"/>
    </dgm:linClrLst>
    <dgm:effectClrLst/>
    <dgm:txLinClrLst/>
    <dgm:txFillClrLst meth="repeat">
      <a:schemeClr val="dk1"/>
    </dgm:txFillClrLst>
    <dgm:txEffectClrLst/>
  </dgm:styleLbl>
  <dgm:styleLbl name="bgShp">
    <dgm:fillClrLst meth="repeat">
      <a:schemeClr val="accent3">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accent3">
        <a:shade val="90000"/>
      </a:schemeClr>
    </dgm:fillClrLst>
    <dgm:linClrLst meth="repeat">
      <a:schemeClr val="dk1"/>
    </dgm:linClrLst>
    <dgm:effectClrLst/>
    <dgm:txLinClrLst/>
    <dgm:txFillClrLst meth="repeat">
      <a:schemeClr val="lt1"/>
    </dgm:txFillClrLst>
    <dgm:txEffectClrLst/>
  </dgm:styleLbl>
  <dgm:styleLbl name="trBgShp">
    <dgm:fillClrLst meth="repeat">
      <a:schemeClr val="accent2">
        <a:tint val="50000"/>
        <a:alpha val="40000"/>
      </a:schemeClr>
    </dgm:fillClrLst>
    <dgm:linClrLst meth="repeat">
      <a:schemeClr val="accent3"/>
    </dgm:linClrLst>
    <dgm:effectClrLst/>
    <dgm:txLinClrLst/>
    <dgm:txFillClrLst meth="repeat">
      <a:schemeClr val="lt1"/>
    </dgm:txFillClrLst>
    <dgm:txEffectClrLst/>
  </dgm:styleLbl>
  <dgm:styleLbl name="fgShp">
    <dgm:fillClrLst meth="repeat">
      <a:schemeClr val="accent3">
        <a:tint val="4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3496AB5B-75FA-4E3B-9A76-D61AC9F9065B}" type="doc">
      <dgm:prSet loTypeId="urn:microsoft.com/office/officeart/2009/3/layout/StepUpProcess" loCatId="process" qsTypeId="urn:microsoft.com/office/officeart/2005/8/quickstyle/simple1" qsCatId="simple" csTypeId="urn:microsoft.com/office/officeart/2005/8/colors/colorful3" csCatId="colorful" phldr="1"/>
      <dgm:spPr/>
      <dgm:t>
        <a:bodyPr/>
        <a:lstStyle/>
        <a:p>
          <a:endParaRPr lang="zh-CN" altLang="en-US"/>
        </a:p>
      </dgm:t>
    </dgm:pt>
    <dgm:pt modelId="{29DE1EDB-9ACA-4A53-B6AE-70A72E67CA49}">
      <dgm:prSet phldrT="[文本]"/>
      <dgm:spPr/>
      <dgm:t>
        <a:bodyPr/>
        <a:lstStyle/>
        <a:p>
          <a:r>
            <a:rPr lang="en-US" altLang="zh-CN"/>
            <a:t>2021</a:t>
          </a:r>
          <a:endParaRPr lang="zh-CN" altLang="en-US"/>
        </a:p>
      </dgm:t>
    </dgm:pt>
    <dgm:pt modelId="{DBB27570-59D8-435C-8CD0-6D8CC40EC4CB}" type="parTrans" cxnId="{A4FF9CC5-D8C3-494B-8CC5-5EA9C2DF4BA5}">
      <dgm:prSet/>
      <dgm:spPr/>
      <dgm:t>
        <a:bodyPr/>
        <a:lstStyle/>
        <a:p>
          <a:endParaRPr lang="zh-CN" altLang="en-US"/>
        </a:p>
      </dgm:t>
    </dgm:pt>
    <dgm:pt modelId="{5FB1210A-BB46-4546-803F-1F7FFFD7A9A4}" type="sibTrans" cxnId="{A4FF9CC5-D8C3-494B-8CC5-5EA9C2DF4BA5}">
      <dgm:prSet/>
      <dgm:spPr/>
      <dgm:t>
        <a:bodyPr/>
        <a:lstStyle/>
        <a:p>
          <a:endParaRPr lang="zh-CN" altLang="en-US"/>
        </a:p>
      </dgm:t>
    </dgm:pt>
    <dgm:pt modelId="{A7D405CB-E1A1-4E39-9AA0-89A6CFB011AE}">
      <dgm:prSet phldrT="[文本]"/>
      <dgm:spPr/>
      <dgm:t>
        <a:bodyPr/>
        <a:lstStyle/>
        <a:p>
          <a:r>
            <a:rPr lang="en-US" altLang="zh-CN"/>
            <a:t>2025</a:t>
          </a:r>
          <a:endParaRPr lang="zh-CN" altLang="en-US"/>
        </a:p>
      </dgm:t>
    </dgm:pt>
    <dgm:pt modelId="{4315DC9E-232E-4F94-9E9D-F452DC5FA85C}" type="parTrans" cxnId="{A2FB16E3-318E-435A-9583-B98F4D8029D7}">
      <dgm:prSet/>
      <dgm:spPr/>
      <dgm:t>
        <a:bodyPr/>
        <a:lstStyle/>
        <a:p>
          <a:endParaRPr lang="zh-CN" altLang="en-US"/>
        </a:p>
      </dgm:t>
    </dgm:pt>
    <dgm:pt modelId="{C1853768-056F-42A9-807F-F9A8F039CF24}" type="sibTrans" cxnId="{A2FB16E3-318E-435A-9583-B98F4D8029D7}">
      <dgm:prSet/>
      <dgm:spPr/>
      <dgm:t>
        <a:bodyPr/>
        <a:lstStyle/>
        <a:p>
          <a:endParaRPr lang="zh-CN" altLang="en-US"/>
        </a:p>
      </dgm:t>
    </dgm:pt>
    <dgm:pt modelId="{50087B57-126C-49D0-8CA6-27D1516D3C38}">
      <dgm:prSet phldrT="[文本]"/>
      <dgm:spPr/>
      <dgm:t>
        <a:bodyPr/>
        <a:lstStyle/>
        <a:p>
          <a:r>
            <a:rPr lang="en-US" altLang="zh-CN"/>
            <a:t>2030</a:t>
          </a:r>
          <a:endParaRPr lang="zh-CN" altLang="en-US"/>
        </a:p>
      </dgm:t>
    </dgm:pt>
    <dgm:pt modelId="{78A98CD2-E520-49F4-85BB-0F5DAB35D4E9}" type="parTrans" cxnId="{67E99F68-C3A1-4BDD-AB23-6B3BAE891697}">
      <dgm:prSet/>
      <dgm:spPr/>
      <dgm:t>
        <a:bodyPr/>
        <a:lstStyle/>
        <a:p>
          <a:endParaRPr lang="zh-CN" altLang="en-US"/>
        </a:p>
      </dgm:t>
    </dgm:pt>
    <dgm:pt modelId="{BF6A1D4E-0FF9-42AF-BEAB-DC3BA9D00E56}" type="sibTrans" cxnId="{67E99F68-C3A1-4BDD-AB23-6B3BAE891697}">
      <dgm:prSet/>
      <dgm:spPr/>
      <dgm:t>
        <a:bodyPr/>
        <a:lstStyle/>
        <a:p>
          <a:endParaRPr lang="zh-CN" altLang="en-US"/>
        </a:p>
      </dgm:t>
    </dgm:pt>
    <dgm:pt modelId="{E603468D-4E5D-46C7-A044-265FE4CD224B}" type="pres">
      <dgm:prSet presAssocID="{3496AB5B-75FA-4E3B-9A76-D61AC9F9065B}" presName="rootnode" presStyleCnt="0">
        <dgm:presLayoutVars>
          <dgm:chMax/>
          <dgm:chPref/>
          <dgm:dir/>
          <dgm:animLvl val="lvl"/>
        </dgm:presLayoutVars>
      </dgm:prSet>
      <dgm:spPr/>
    </dgm:pt>
    <dgm:pt modelId="{41437047-95A1-4212-A2CF-E610AB77799F}" type="pres">
      <dgm:prSet presAssocID="{29DE1EDB-9ACA-4A53-B6AE-70A72E67CA49}" presName="composite" presStyleCnt="0"/>
      <dgm:spPr/>
    </dgm:pt>
    <dgm:pt modelId="{B71AAA11-0AEA-4AB3-A60F-A73E6F20564A}" type="pres">
      <dgm:prSet presAssocID="{29DE1EDB-9ACA-4A53-B6AE-70A72E67CA49}" presName="LShape" presStyleLbl="alignNode1" presStyleIdx="0" presStyleCnt="5"/>
      <dgm:spPr/>
    </dgm:pt>
    <dgm:pt modelId="{50CC798E-86F5-424F-A1C5-4A89505048E1}" type="pres">
      <dgm:prSet presAssocID="{29DE1EDB-9ACA-4A53-B6AE-70A72E67CA49}" presName="ParentText" presStyleLbl="revTx" presStyleIdx="0" presStyleCnt="3" custLinFactNeighborX="448" custLinFactNeighborY="1068">
        <dgm:presLayoutVars>
          <dgm:chMax val="0"/>
          <dgm:chPref val="0"/>
          <dgm:bulletEnabled val="1"/>
        </dgm:presLayoutVars>
      </dgm:prSet>
      <dgm:spPr/>
    </dgm:pt>
    <dgm:pt modelId="{B8F8E69F-1BF3-4EBF-A2F4-61F71E658B1F}" type="pres">
      <dgm:prSet presAssocID="{29DE1EDB-9ACA-4A53-B6AE-70A72E67CA49}" presName="Triangle" presStyleLbl="alignNode1" presStyleIdx="1" presStyleCnt="5"/>
      <dgm:spPr/>
    </dgm:pt>
    <dgm:pt modelId="{4F8C021F-BA35-408B-820B-C5A0A9402461}" type="pres">
      <dgm:prSet presAssocID="{5FB1210A-BB46-4546-803F-1F7FFFD7A9A4}" presName="sibTrans" presStyleCnt="0"/>
      <dgm:spPr/>
    </dgm:pt>
    <dgm:pt modelId="{6C95CB1D-B8DD-4F07-B3BB-956989649906}" type="pres">
      <dgm:prSet presAssocID="{5FB1210A-BB46-4546-803F-1F7FFFD7A9A4}" presName="space" presStyleCnt="0"/>
      <dgm:spPr/>
    </dgm:pt>
    <dgm:pt modelId="{EE5CA343-C82A-4263-B88D-6B24DEC04B8A}" type="pres">
      <dgm:prSet presAssocID="{A7D405CB-E1A1-4E39-9AA0-89A6CFB011AE}" presName="composite" presStyleCnt="0"/>
      <dgm:spPr/>
    </dgm:pt>
    <dgm:pt modelId="{0EF50B4C-0DFF-4AAF-92D1-27CEA9E085D6}" type="pres">
      <dgm:prSet presAssocID="{A7D405CB-E1A1-4E39-9AA0-89A6CFB011AE}" presName="LShape" presStyleLbl="alignNode1" presStyleIdx="2" presStyleCnt="5"/>
      <dgm:spPr/>
    </dgm:pt>
    <dgm:pt modelId="{468AEB9B-968D-48E4-9BC6-879C14D064FF}" type="pres">
      <dgm:prSet presAssocID="{A7D405CB-E1A1-4E39-9AA0-89A6CFB011AE}" presName="ParentText" presStyleLbl="revTx" presStyleIdx="1" presStyleCnt="3">
        <dgm:presLayoutVars>
          <dgm:chMax val="0"/>
          <dgm:chPref val="0"/>
          <dgm:bulletEnabled val="1"/>
        </dgm:presLayoutVars>
      </dgm:prSet>
      <dgm:spPr/>
    </dgm:pt>
    <dgm:pt modelId="{309D74F0-D7E9-4A9F-B6B8-4455D2675432}" type="pres">
      <dgm:prSet presAssocID="{A7D405CB-E1A1-4E39-9AA0-89A6CFB011AE}" presName="Triangle" presStyleLbl="alignNode1" presStyleIdx="3" presStyleCnt="5"/>
      <dgm:spPr/>
    </dgm:pt>
    <dgm:pt modelId="{1BE28470-6F18-4DC9-B9AE-31254021A4DA}" type="pres">
      <dgm:prSet presAssocID="{C1853768-056F-42A9-807F-F9A8F039CF24}" presName="sibTrans" presStyleCnt="0"/>
      <dgm:spPr/>
    </dgm:pt>
    <dgm:pt modelId="{EC51572A-49C9-4EB6-A07B-FB539B9A177D}" type="pres">
      <dgm:prSet presAssocID="{C1853768-056F-42A9-807F-F9A8F039CF24}" presName="space" presStyleCnt="0"/>
      <dgm:spPr/>
    </dgm:pt>
    <dgm:pt modelId="{4078656F-B319-41E3-84EA-8DC4CA2A5C90}" type="pres">
      <dgm:prSet presAssocID="{50087B57-126C-49D0-8CA6-27D1516D3C38}" presName="composite" presStyleCnt="0"/>
      <dgm:spPr/>
    </dgm:pt>
    <dgm:pt modelId="{288EF708-C53A-4433-9C7A-166F9FC6773F}" type="pres">
      <dgm:prSet presAssocID="{50087B57-126C-49D0-8CA6-27D1516D3C38}" presName="LShape" presStyleLbl="alignNode1" presStyleIdx="4" presStyleCnt="5"/>
      <dgm:spPr/>
    </dgm:pt>
    <dgm:pt modelId="{55121CD0-3D98-4374-8612-179CE3E3BFA1}" type="pres">
      <dgm:prSet presAssocID="{50087B57-126C-49D0-8CA6-27D1516D3C38}" presName="ParentText" presStyleLbl="revTx" presStyleIdx="2" presStyleCnt="3">
        <dgm:presLayoutVars>
          <dgm:chMax val="0"/>
          <dgm:chPref val="0"/>
          <dgm:bulletEnabled val="1"/>
        </dgm:presLayoutVars>
      </dgm:prSet>
      <dgm:spPr/>
    </dgm:pt>
  </dgm:ptLst>
  <dgm:cxnLst>
    <dgm:cxn modelId="{67E99F68-C3A1-4BDD-AB23-6B3BAE891697}" srcId="{3496AB5B-75FA-4E3B-9A76-D61AC9F9065B}" destId="{50087B57-126C-49D0-8CA6-27D1516D3C38}" srcOrd="2" destOrd="0" parTransId="{78A98CD2-E520-49F4-85BB-0F5DAB35D4E9}" sibTransId="{BF6A1D4E-0FF9-42AF-BEAB-DC3BA9D00E56}"/>
    <dgm:cxn modelId="{E222C996-16C3-4343-B0CB-B7AB2059B174}" type="presOf" srcId="{A7D405CB-E1A1-4E39-9AA0-89A6CFB011AE}" destId="{468AEB9B-968D-48E4-9BC6-879C14D064FF}" srcOrd="0" destOrd="0" presId="urn:microsoft.com/office/officeart/2009/3/layout/StepUpProcess"/>
    <dgm:cxn modelId="{A37CC8B9-70E4-4AAE-ACEE-8FF6657D1028}" type="presOf" srcId="{3496AB5B-75FA-4E3B-9A76-D61AC9F9065B}" destId="{E603468D-4E5D-46C7-A044-265FE4CD224B}" srcOrd="0" destOrd="0" presId="urn:microsoft.com/office/officeart/2009/3/layout/StepUpProcess"/>
    <dgm:cxn modelId="{F5DE60C1-42DF-4554-8739-067EB6166EC9}" type="presOf" srcId="{29DE1EDB-9ACA-4A53-B6AE-70A72E67CA49}" destId="{50CC798E-86F5-424F-A1C5-4A89505048E1}" srcOrd="0" destOrd="0" presId="urn:microsoft.com/office/officeart/2009/3/layout/StepUpProcess"/>
    <dgm:cxn modelId="{A4FF9CC5-D8C3-494B-8CC5-5EA9C2DF4BA5}" srcId="{3496AB5B-75FA-4E3B-9A76-D61AC9F9065B}" destId="{29DE1EDB-9ACA-4A53-B6AE-70A72E67CA49}" srcOrd="0" destOrd="0" parTransId="{DBB27570-59D8-435C-8CD0-6D8CC40EC4CB}" sibTransId="{5FB1210A-BB46-4546-803F-1F7FFFD7A9A4}"/>
    <dgm:cxn modelId="{A2FB16E3-318E-435A-9583-B98F4D8029D7}" srcId="{3496AB5B-75FA-4E3B-9A76-D61AC9F9065B}" destId="{A7D405CB-E1A1-4E39-9AA0-89A6CFB011AE}" srcOrd="1" destOrd="0" parTransId="{4315DC9E-232E-4F94-9E9D-F452DC5FA85C}" sibTransId="{C1853768-056F-42A9-807F-F9A8F039CF24}"/>
    <dgm:cxn modelId="{6C9580ED-96E3-4A60-B645-C1AEBAC4F19A}" type="presOf" srcId="{50087B57-126C-49D0-8CA6-27D1516D3C38}" destId="{55121CD0-3D98-4374-8612-179CE3E3BFA1}" srcOrd="0" destOrd="0" presId="urn:microsoft.com/office/officeart/2009/3/layout/StepUpProcess"/>
    <dgm:cxn modelId="{2B274836-197D-4520-B95E-C8E19D8FC235}" type="presParOf" srcId="{E603468D-4E5D-46C7-A044-265FE4CD224B}" destId="{41437047-95A1-4212-A2CF-E610AB77799F}" srcOrd="0" destOrd="0" presId="urn:microsoft.com/office/officeart/2009/3/layout/StepUpProcess"/>
    <dgm:cxn modelId="{6BDB8A14-F779-4124-849B-119F38441B35}" type="presParOf" srcId="{41437047-95A1-4212-A2CF-E610AB77799F}" destId="{B71AAA11-0AEA-4AB3-A60F-A73E6F20564A}" srcOrd="0" destOrd="0" presId="urn:microsoft.com/office/officeart/2009/3/layout/StepUpProcess"/>
    <dgm:cxn modelId="{32713A96-687C-4E4D-A8FE-43540DE61813}" type="presParOf" srcId="{41437047-95A1-4212-A2CF-E610AB77799F}" destId="{50CC798E-86F5-424F-A1C5-4A89505048E1}" srcOrd="1" destOrd="0" presId="urn:microsoft.com/office/officeart/2009/3/layout/StepUpProcess"/>
    <dgm:cxn modelId="{C7D0B52A-4179-454F-8F9A-BD09C88FD636}" type="presParOf" srcId="{41437047-95A1-4212-A2CF-E610AB77799F}" destId="{B8F8E69F-1BF3-4EBF-A2F4-61F71E658B1F}" srcOrd="2" destOrd="0" presId="urn:microsoft.com/office/officeart/2009/3/layout/StepUpProcess"/>
    <dgm:cxn modelId="{68F5661F-C6B7-4E15-8309-2DB6BE1DE001}" type="presParOf" srcId="{E603468D-4E5D-46C7-A044-265FE4CD224B}" destId="{4F8C021F-BA35-408B-820B-C5A0A9402461}" srcOrd="1" destOrd="0" presId="urn:microsoft.com/office/officeart/2009/3/layout/StepUpProcess"/>
    <dgm:cxn modelId="{E408E82A-6DDF-46D8-ACDB-A371DEC3FB00}" type="presParOf" srcId="{4F8C021F-BA35-408B-820B-C5A0A9402461}" destId="{6C95CB1D-B8DD-4F07-B3BB-956989649906}" srcOrd="0" destOrd="0" presId="urn:microsoft.com/office/officeart/2009/3/layout/StepUpProcess"/>
    <dgm:cxn modelId="{131263AB-8ED3-4F42-9353-1DFEDC6E47C7}" type="presParOf" srcId="{E603468D-4E5D-46C7-A044-265FE4CD224B}" destId="{EE5CA343-C82A-4263-B88D-6B24DEC04B8A}" srcOrd="2" destOrd="0" presId="urn:microsoft.com/office/officeart/2009/3/layout/StepUpProcess"/>
    <dgm:cxn modelId="{2C6D82BB-1187-4A67-8F71-32D5B13C7E73}" type="presParOf" srcId="{EE5CA343-C82A-4263-B88D-6B24DEC04B8A}" destId="{0EF50B4C-0DFF-4AAF-92D1-27CEA9E085D6}" srcOrd="0" destOrd="0" presId="urn:microsoft.com/office/officeart/2009/3/layout/StepUpProcess"/>
    <dgm:cxn modelId="{E036C4BB-5D2A-4416-B608-BBB12DFF1F2A}" type="presParOf" srcId="{EE5CA343-C82A-4263-B88D-6B24DEC04B8A}" destId="{468AEB9B-968D-48E4-9BC6-879C14D064FF}" srcOrd="1" destOrd="0" presId="urn:microsoft.com/office/officeart/2009/3/layout/StepUpProcess"/>
    <dgm:cxn modelId="{DA9BB46C-51BB-463D-859B-7BD896936A98}" type="presParOf" srcId="{EE5CA343-C82A-4263-B88D-6B24DEC04B8A}" destId="{309D74F0-D7E9-4A9F-B6B8-4455D2675432}" srcOrd="2" destOrd="0" presId="urn:microsoft.com/office/officeart/2009/3/layout/StepUpProcess"/>
    <dgm:cxn modelId="{47935261-D291-48F9-BF73-8C7C5966BA90}" type="presParOf" srcId="{E603468D-4E5D-46C7-A044-265FE4CD224B}" destId="{1BE28470-6F18-4DC9-B9AE-31254021A4DA}" srcOrd="3" destOrd="0" presId="urn:microsoft.com/office/officeart/2009/3/layout/StepUpProcess"/>
    <dgm:cxn modelId="{7D37548B-A983-4C47-805D-E4B65B460808}" type="presParOf" srcId="{1BE28470-6F18-4DC9-B9AE-31254021A4DA}" destId="{EC51572A-49C9-4EB6-A07B-FB539B9A177D}" srcOrd="0" destOrd="0" presId="urn:microsoft.com/office/officeart/2009/3/layout/StepUpProcess"/>
    <dgm:cxn modelId="{CE00475A-4190-4143-933C-801CF36B39C5}" type="presParOf" srcId="{E603468D-4E5D-46C7-A044-265FE4CD224B}" destId="{4078656F-B319-41E3-84EA-8DC4CA2A5C90}" srcOrd="4" destOrd="0" presId="urn:microsoft.com/office/officeart/2009/3/layout/StepUpProcess"/>
    <dgm:cxn modelId="{5FC90FB5-5CD8-4E46-BED4-CA97241DC550}" type="presParOf" srcId="{4078656F-B319-41E3-84EA-8DC4CA2A5C90}" destId="{288EF708-C53A-4433-9C7A-166F9FC6773F}" srcOrd="0" destOrd="0" presId="urn:microsoft.com/office/officeart/2009/3/layout/StepUpProcess"/>
    <dgm:cxn modelId="{02269CF7-F8A5-4C23-BCAA-0F99E66595CC}" type="presParOf" srcId="{4078656F-B319-41E3-84EA-8DC4CA2A5C90}" destId="{55121CD0-3D98-4374-8612-179CE3E3BFA1}" srcOrd="1" destOrd="0" presId="urn:microsoft.com/office/officeart/2009/3/layout/StepUpProcess"/>
  </dgm:cxnLst>
  <dgm:bg/>
  <dgm:whole/>
  <dgm:extLst>
    <a:ext uri="http://schemas.microsoft.com/office/drawing/2008/diagram">
      <dsp:dataModelExt xmlns:dsp="http://schemas.microsoft.com/office/drawing/2008/diagram" relId="rId15"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B71AAA11-0AEA-4AB3-A60F-A73E6F20564A}">
      <dsp:nvSpPr>
        <dsp:cNvPr id="0" name=""/>
        <dsp:cNvSpPr/>
      </dsp:nvSpPr>
      <dsp:spPr>
        <a:xfrm rot="5400000">
          <a:off x="314328" y="727767"/>
          <a:ext cx="946659" cy="1575219"/>
        </a:xfrm>
        <a:prstGeom prst="corner">
          <a:avLst>
            <a:gd name="adj1" fmla="val 16120"/>
            <a:gd name="adj2" fmla="val 16110"/>
          </a:avLst>
        </a:prstGeom>
        <a:solidFill>
          <a:schemeClr val="accent3">
            <a:hueOff val="0"/>
            <a:satOff val="0"/>
            <a:lumOff val="0"/>
            <a:alphaOff val="0"/>
          </a:schemeClr>
        </a:solidFill>
        <a:ln w="12700" cap="flat" cmpd="sng" algn="ctr">
          <a:solidFill>
            <a:schemeClr val="accent3">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sp>
    <dsp:sp modelId="{50CC798E-86F5-424F-A1C5-4A89505048E1}">
      <dsp:nvSpPr>
        <dsp:cNvPr id="0" name=""/>
        <dsp:cNvSpPr/>
      </dsp:nvSpPr>
      <dsp:spPr>
        <a:xfrm>
          <a:off x="162678" y="1211731"/>
          <a:ext cx="1422117" cy="1246569"/>
        </a:xfrm>
        <a:prstGeom prst="rect">
          <a:avLst/>
        </a:prstGeom>
        <a:noFill/>
        <a:ln>
          <a:noFill/>
        </a:ln>
        <a:effectLst/>
      </dsp:spPr>
      <dsp:style>
        <a:lnRef idx="0">
          <a:scrgbClr r="0" g="0" b="0"/>
        </a:lnRef>
        <a:fillRef idx="0">
          <a:scrgbClr r="0" g="0" b="0"/>
        </a:fillRef>
        <a:effectRef idx="0">
          <a:scrgbClr r="0" g="0" b="0"/>
        </a:effectRef>
        <a:fontRef idx="minor"/>
      </dsp:style>
      <dsp:txBody>
        <a:bodyPr spcFirstLastPara="0" vert="horz" wrap="square" lIns="156210" tIns="156210" rIns="156210" bIns="156210" numCol="1" spcCol="1270" anchor="t" anchorCtr="0">
          <a:noAutofit/>
        </a:bodyPr>
        <a:lstStyle/>
        <a:p>
          <a:pPr marL="0" lvl="0" indent="0" algn="l" defTabSz="1822450">
            <a:lnSpc>
              <a:spcPct val="90000"/>
            </a:lnSpc>
            <a:spcBef>
              <a:spcPct val="0"/>
            </a:spcBef>
            <a:spcAft>
              <a:spcPct val="35000"/>
            </a:spcAft>
            <a:buNone/>
          </a:pPr>
          <a:r>
            <a:rPr lang="en-US" altLang="zh-CN" sz="4100" kern="1200"/>
            <a:t>2021</a:t>
          </a:r>
          <a:endParaRPr lang="zh-CN" altLang="en-US" sz="4100" kern="1200"/>
        </a:p>
      </dsp:txBody>
      <dsp:txXfrm>
        <a:off x="162678" y="1211731"/>
        <a:ext cx="1422117" cy="1246569"/>
      </dsp:txXfrm>
    </dsp:sp>
    <dsp:sp modelId="{B8F8E69F-1BF3-4EBF-A2F4-61F71E658B1F}">
      <dsp:nvSpPr>
        <dsp:cNvPr id="0" name=""/>
        <dsp:cNvSpPr/>
      </dsp:nvSpPr>
      <dsp:spPr>
        <a:xfrm>
          <a:off x="1310101" y="611797"/>
          <a:ext cx="268324" cy="268324"/>
        </a:xfrm>
        <a:prstGeom prst="triangle">
          <a:avLst>
            <a:gd name="adj" fmla="val 100000"/>
          </a:avLst>
        </a:prstGeom>
        <a:solidFill>
          <a:schemeClr val="accent3">
            <a:hueOff val="677650"/>
            <a:satOff val="25000"/>
            <a:lumOff val="-3676"/>
            <a:alphaOff val="0"/>
          </a:schemeClr>
        </a:solidFill>
        <a:ln w="12700" cap="flat" cmpd="sng" algn="ctr">
          <a:solidFill>
            <a:schemeClr val="accent3">
              <a:hueOff val="677650"/>
              <a:satOff val="25000"/>
              <a:lumOff val="-3676"/>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sp>
    <dsp:sp modelId="{0EF50B4C-0DFF-4AAF-92D1-27CEA9E085D6}">
      <dsp:nvSpPr>
        <dsp:cNvPr id="0" name=""/>
        <dsp:cNvSpPr/>
      </dsp:nvSpPr>
      <dsp:spPr>
        <a:xfrm rot="5400000">
          <a:off x="2055278" y="296967"/>
          <a:ext cx="946659" cy="1575219"/>
        </a:xfrm>
        <a:prstGeom prst="corner">
          <a:avLst>
            <a:gd name="adj1" fmla="val 16120"/>
            <a:gd name="adj2" fmla="val 16110"/>
          </a:avLst>
        </a:prstGeom>
        <a:solidFill>
          <a:schemeClr val="accent3">
            <a:hueOff val="1355300"/>
            <a:satOff val="50000"/>
            <a:lumOff val="-7353"/>
            <a:alphaOff val="0"/>
          </a:schemeClr>
        </a:solidFill>
        <a:ln w="12700" cap="flat" cmpd="sng" algn="ctr">
          <a:solidFill>
            <a:schemeClr val="accent3">
              <a:hueOff val="1355300"/>
              <a:satOff val="50000"/>
              <a:lumOff val="-7353"/>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sp>
    <dsp:sp modelId="{468AEB9B-968D-48E4-9BC6-879C14D064FF}">
      <dsp:nvSpPr>
        <dsp:cNvPr id="0" name=""/>
        <dsp:cNvSpPr/>
      </dsp:nvSpPr>
      <dsp:spPr>
        <a:xfrm>
          <a:off x="1897257" y="767618"/>
          <a:ext cx="1422117" cy="1246569"/>
        </a:xfrm>
        <a:prstGeom prst="rect">
          <a:avLst/>
        </a:prstGeom>
        <a:noFill/>
        <a:ln>
          <a:noFill/>
        </a:ln>
        <a:effectLst/>
      </dsp:spPr>
      <dsp:style>
        <a:lnRef idx="0">
          <a:scrgbClr r="0" g="0" b="0"/>
        </a:lnRef>
        <a:fillRef idx="0">
          <a:scrgbClr r="0" g="0" b="0"/>
        </a:fillRef>
        <a:effectRef idx="0">
          <a:scrgbClr r="0" g="0" b="0"/>
        </a:effectRef>
        <a:fontRef idx="minor"/>
      </dsp:style>
      <dsp:txBody>
        <a:bodyPr spcFirstLastPara="0" vert="horz" wrap="square" lIns="156210" tIns="156210" rIns="156210" bIns="156210" numCol="1" spcCol="1270" anchor="t" anchorCtr="0">
          <a:noAutofit/>
        </a:bodyPr>
        <a:lstStyle/>
        <a:p>
          <a:pPr marL="0" lvl="0" indent="0" algn="l" defTabSz="1822450">
            <a:lnSpc>
              <a:spcPct val="90000"/>
            </a:lnSpc>
            <a:spcBef>
              <a:spcPct val="0"/>
            </a:spcBef>
            <a:spcAft>
              <a:spcPct val="35000"/>
            </a:spcAft>
            <a:buNone/>
          </a:pPr>
          <a:r>
            <a:rPr lang="en-US" altLang="zh-CN" sz="4100" kern="1200"/>
            <a:t>2025</a:t>
          </a:r>
          <a:endParaRPr lang="zh-CN" altLang="en-US" sz="4100" kern="1200"/>
        </a:p>
      </dsp:txBody>
      <dsp:txXfrm>
        <a:off x="1897257" y="767618"/>
        <a:ext cx="1422117" cy="1246569"/>
      </dsp:txXfrm>
    </dsp:sp>
    <dsp:sp modelId="{309D74F0-D7E9-4A9F-B6B8-4455D2675432}">
      <dsp:nvSpPr>
        <dsp:cNvPr id="0" name=""/>
        <dsp:cNvSpPr/>
      </dsp:nvSpPr>
      <dsp:spPr>
        <a:xfrm>
          <a:off x="3051050" y="180998"/>
          <a:ext cx="268324" cy="268324"/>
        </a:xfrm>
        <a:prstGeom prst="triangle">
          <a:avLst>
            <a:gd name="adj" fmla="val 100000"/>
          </a:avLst>
        </a:prstGeom>
        <a:solidFill>
          <a:schemeClr val="accent3">
            <a:hueOff val="2032949"/>
            <a:satOff val="75000"/>
            <a:lumOff val="-11029"/>
            <a:alphaOff val="0"/>
          </a:schemeClr>
        </a:solidFill>
        <a:ln w="12700" cap="flat" cmpd="sng" algn="ctr">
          <a:solidFill>
            <a:schemeClr val="accent3">
              <a:hueOff val="2032949"/>
              <a:satOff val="75000"/>
              <a:lumOff val="-11029"/>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sp>
    <dsp:sp modelId="{288EF708-C53A-4433-9C7A-166F9FC6773F}">
      <dsp:nvSpPr>
        <dsp:cNvPr id="0" name=""/>
        <dsp:cNvSpPr/>
      </dsp:nvSpPr>
      <dsp:spPr>
        <a:xfrm rot="5400000">
          <a:off x="3796227" y="-133832"/>
          <a:ext cx="946659" cy="1575219"/>
        </a:xfrm>
        <a:prstGeom prst="corner">
          <a:avLst>
            <a:gd name="adj1" fmla="val 16120"/>
            <a:gd name="adj2" fmla="val 16110"/>
          </a:avLst>
        </a:prstGeom>
        <a:solidFill>
          <a:schemeClr val="accent3">
            <a:hueOff val="2710599"/>
            <a:satOff val="100000"/>
            <a:lumOff val="-14706"/>
            <a:alphaOff val="0"/>
          </a:schemeClr>
        </a:solidFill>
        <a:ln w="12700" cap="flat" cmpd="sng" algn="ctr">
          <a:solidFill>
            <a:schemeClr val="accent3">
              <a:hueOff val="2710599"/>
              <a:satOff val="100000"/>
              <a:lumOff val="-14706"/>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sp>
    <dsp:sp modelId="{55121CD0-3D98-4374-8612-179CE3E3BFA1}">
      <dsp:nvSpPr>
        <dsp:cNvPr id="0" name=""/>
        <dsp:cNvSpPr/>
      </dsp:nvSpPr>
      <dsp:spPr>
        <a:xfrm>
          <a:off x="3638206" y="336819"/>
          <a:ext cx="1422117" cy="1246569"/>
        </a:xfrm>
        <a:prstGeom prst="rect">
          <a:avLst/>
        </a:prstGeom>
        <a:noFill/>
        <a:ln>
          <a:noFill/>
        </a:ln>
        <a:effectLst/>
      </dsp:spPr>
      <dsp:style>
        <a:lnRef idx="0">
          <a:scrgbClr r="0" g="0" b="0"/>
        </a:lnRef>
        <a:fillRef idx="0">
          <a:scrgbClr r="0" g="0" b="0"/>
        </a:fillRef>
        <a:effectRef idx="0">
          <a:scrgbClr r="0" g="0" b="0"/>
        </a:effectRef>
        <a:fontRef idx="minor"/>
      </dsp:style>
      <dsp:txBody>
        <a:bodyPr spcFirstLastPara="0" vert="horz" wrap="square" lIns="156210" tIns="156210" rIns="156210" bIns="156210" numCol="1" spcCol="1270" anchor="t" anchorCtr="0">
          <a:noAutofit/>
        </a:bodyPr>
        <a:lstStyle/>
        <a:p>
          <a:pPr marL="0" lvl="0" indent="0" algn="l" defTabSz="1822450">
            <a:lnSpc>
              <a:spcPct val="90000"/>
            </a:lnSpc>
            <a:spcBef>
              <a:spcPct val="0"/>
            </a:spcBef>
            <a:spcAft>
              <a:spcPct val="35000"/>
            </a:spcAft>
            <a:buNone/>
          </a:pPr>
          <a:r>
            <a:rPr lang="en-US" altLang="zh-CN" sz="4100" kern="1200"/>
            <a:t>2030</a:t>
          </a:r>
          <a:endParaRPr lang="zh-CN" altLang="en-US" sz="4100" kern="1200"/>
        </a:p>
      </dsp:txBody>
      <dsp:txXfrm>
        <a:off x="3638206" y="336819"/>
        <a:ext cx="1422117" cy="1246569"/>
      </dsp:txXfrm>
    </dsp:sp>
  </dsp:spTree>
</dsp:drawing>
</file>

<file path=word/diagrams/layout1.xml><?xml version="1.0" encoding="utf-8"?>
<dgm:layoutDef xmlns:dgm="http://schemas.openxmlformats.org/drawingml/2006/diagram" xmlns:a="http://schemas.openxmlformats.org/drawingml/2006/main" uniqueId="urn:microsoft.com/office/officeart/2009/3/layout/StepUpProcess">
  <dgm:title val=""/>
  <dgm:desc val=""/>
  <dgm:catLst>
    <dgm:cat type="process" pri="1300"/>
  </dgm:catLst>
  <dgm:sampData>
    <dgm:dataModel>
      <dgm:ptLst>
        <dgm:pt modelId="0" type="doc"/>
        <dgm:pt modelId="10">
          <dgm:prSet phldr="1"/>
        </dgm:pt>
        <dgm:pt modelId="20">
          <dgm:prSet phldr="1"/>
        </dgm:pt>
        <dgm:pt modelId="30">
          <dgm:prSet phldr="1"/>
        </dgm:pt>
      </dgm:ptLst>
      <dgm:cxnLst>
        <dgm:cxn modelId="60" srcId="0" destId="10" srcOrd="0" destOrd="0"/>
        <dgm:cxn modelId="70" srcId="0" destId="20" srcOrd="1" destOrd="0"/>
        <dgm:cxn modelId="80" srcId="0" destId="30" srcOrd="2" destOrd="0"/>
      </dgm:cxnLst>
      <dgm:bg/>
      <dgm:whole/>
    </dgm:dataModel>
  </dgm:sampData>
  <dgm:styleData>
    <dgm:dataModel>
      <dgm:ptLst>
        <dgm:pt modelId="0" type="doc"/>
        <dgm:pt modelId="10">
          <dgm:prSet phldr="1"/>
        </dgm:pt>
        <dgm:pt modelId="20">
          <dgm:prSet phldr="1"/>
        </dgm:pt>
      </dgm:ptLst>
      <dgm:cxnLst>
        <dgm:cxn modelId="60" srcId="0" destId="10" srcOrd="0" destOrd="0"/>
        <dgm:cxn modelId="70" srcId="0" destId="20" srcOrd="1" destOrd="0"/>
      </dgm:cxnLst>
      <dgm:bg/>
      <dgm:whole/>
    </dgm:dataModel>
  </dgm:styleData>
  <dgm:clrData>
    <dgm:dataModel>
      <dgm:ptLst>
        <dgm:pt modelId="0" type="doc"/>
        <dgm:pt modelId="10">
          <dgm:prSet phldr="1"/>
        </dgm:pt>
        <dgm:pt modelId="20">
          <dgm:prSet phldr="1"/>
        </dgm:pt>
        <dgm:pt modelId="30">
          <dgm:prSet phldr="1"/>
        </dgm:pt>
        <dgm:pt modelId="40">
          <dgm:prSet phldr="1"/>
        </dgm:pt>
      </dgm:ptLst>
      <dgm:cxnLst>
        <dgm:cxn modelId="60" srcId="0" destId="10" srcOrd="0" destOrd="0"/>
        <dgm:cxn modelId="70" srcId="0" destId="20" srcOrd="1" destOrd="0"/>
        <dgm:cxn modelId="80" srcId="0" destId="30" srcOrd="2" destOrd="0"/>
        <dgm:cxn modelId="90" srcId="0" destId="40" srcOrd="3" destOrd="0"/>
      </dgm:cxnLst>
      <dgm:bg/>
      <dgm:whole/>
    </dgm:dataModel>
  </dgm:clrData>
  <dgm:layoutNode name="rootnode">
    <dgm:varLst>
      <dgm:chMax/>
      <dgm:chPref/>
      <dgm:dir/>
      <dgm:animLvl val="lvl"/>
    </dgm:varLst>
    <dgm:choose name="Name0">
      <dgm:if name="Name1" func="var" arg="dir" op="equ" val="norm">
        <dgm:alg type="snake">
          <dgm:param type="grDir" val="bL"/>
          <dgm:param type="flowDir" val="row"/>
          <dgm:param type="off" val="off"/>
          <dgm:param type="bkpt" val="fixed"/>
          <dgm:param type="bkPtFixedVal" val="1"/>
        </dgm:alg>
      </dgm:if>
      <dgm:else name="Name2">
        <dgm:alg type="snake">
          <dgm:param type="grDir" val="bR"/>
          <dgm:param type="flowDir" val="row"/>
          <dgm:param type="off" val="off"/>
          <dgm:param type="bkpt" val="fixed"/>
          <dgm:param type="bkPtFixedVal" val="1"/>
        </dgm:alg>
      </dgm:else>
    </dgm:choose>
    <dgm:shape xmlns:r="http://schemas.openxmlformats.org/officeDocument/2006/relationships" r:blip="">
      <dgm:adjLst/>
    </dgm:shape>
    <dgm:constrLst>
      <dgm:constr type="alignOff" forName="rootnode" val="1"/>
      <dgm:constr type="primFontSz" for="des" ptType="node" op="equ" val="65"/>
      <dgm:constr type="w" for="ch" forName="composite" refType="w"/>
      <dgm:constr type="h" for="ch" forName="composite" refType="h"/>
      <dgm:constr type="sp" refType="h" refFor="ch" refForName="composite" op="equ" fact="-0.765"/>
      <dgm:constr type="w" for="ch" forName="sibTrans" refType="w" fact="0.103"/>
      <dgm:constr type="h" for="ch" forName="sibTrans" refType="h" fact="0.103"/>
    </dgm:constrLst>
    <dgm:forEach name="nodesForEach" axis="ch" ptType="node">
      <dgm:layoutNode name="composite">
        <dgm:alg type="composite">
          <dgm:param type="ar" val="0.861"/>
        </dgm:alg>
        <dgm:shape xmlns:r="http://schemas.openxmlformats.org/officeDocument/2006/relationships" r:blip="">
          <dgm:adjLst/>
        </dgm:shape>
        <dgm:choose name="Name3">
          <dgm:if name="Name4" func="var" arg="dir" op="equ" val="norm">
            <dgm:constrLst>
              <dgm:constr type="l" for="ch" forName="LShape" refType="w" fact="0"/>
              <dgm:constr type="t" for="ch" forName="LShape" refType="h" fact="0.2347"/>
              <dgm:constr type="w" for="ch" forName="LShape" refType="w" fact="0.998"/>
              <dgm:constr type="h" for="ch" forName="LShape" refType="h" fact="0.5164"/>
              <dgm:constr type="r" for="ch" forName="ParentText" refType="w"/>
              <dgm:constr type="t" for="ch" forName="ParentText" refType="h" fact="0.32"/>
              <dgm:constr type="w" for="ch" forName="ParentText" refType="w" fact="0.901"/>
              <dgm:constr type="h" for="ch" forName="ParentText" refType="h" fact="0.68"/>
              <dgm:constr type="l" for="ch" forName="Triangle" refType="w" fact="0.83"/>
              <dgm:constr type="t" for="ch" forName="Triangle" refType="h" fact="0"/>
              <dgm:constr type="w" for="ch" forName="Triangle" refType="w" fact="0.17"/>
              <dgm:constr type="h" for="ch" forName="Triangle" refType="w" refFor="ch" refForName="Triangle"/>
            </dgm:constrLst>
          </dgm:if>
          <dgm:else name="Name5">
            <dgm:constrLst>
              <dgm:constr type="l" for="ch" forName="LShape" refType="w" fact="0.002"/>
              <dgm:constr type="t" for="ch" forName="LShape" refType="h" fact="0.2347"/>
              <dgm:constr type="w" for="ch" forName="LShape" refType="w"/>
              <dgm:constr type="h" for="ch" forName="LShape" refType="h" fact="0.5164"/>
              <dgm:constr type="l" for="ch" forName="ParentText" refType="w" fact="0"/>
              <dgm:constr type="t" for="ch" forName="ParentText" refType="h" fact="0.32"/>
              <dgm:constr type="w" for="ch" forName="ParentText" refType="w" fact="0.902"/>
              <dgm:constr type="h" for="ch" forName="ParentText" refType="h" fact="0.68"/>
              <dgm:constr type="l" for="ch" forName="Triangle" refType="w" fact="0"/>
              <dgm:constr type="t" for="ch" forName="Triangle" refType="h" fact="0"/>
              <dgm:constr type="w" for="ch" forName="Triangle" refType="w" fact="0.17"/>
              <dgm:constr type="h" for="ch" forName="Triangle" refType="w" refFor="ch" refForName="Triangle"/>
            </dgm:constrLst>
          </dgm:else>
        </dgm:choose>
        <dgm:layoutNode name="LShape" styleLbl="alignNode1">
          <dgm:alg type="sp"/>
          <dgm:choose name="Name6">
            <dgm:if name="Name7" func="var" arg="dir" op="equ" val="norm">
              <dgm:shape xmlns:r="http://schemas.openxmlformats.org/officeDocument/2006/relationships" rot="90" type="corner" r:blip="">
                <dgm:adjLst>
                  <dgm:adj idx="1" val="0.1612"/>
                  <dgm:adj idx="2" val="0.1611"/>
                </dgm:adjLst>
              </dgm:shape>
            </dgm:if>
            <dgm:else name="Name8">
              <dgm:shape xmlns:r="http://schemas.openxmlformats.org/officeDocument/2006/relationships" rot="180" type="corner" r:blip="">
                <dgm:adjLst>
                  <dgm:adj idx="1" val="0.1612"/>
                  <dgm:adj idx="2" val="0.1611"/>
                </dgm:adjLst>
              </dgm:shape>
            </dgm:else>
          </dgm:choose>
          <dgm:presOf/>
        </dgm:layoutNode>
        <dgm:layoutNode name="ParentText" styleLbl="revTx">
          <dgm:varLst>
            <dgm:chMax val="0"/>
            <dgm:chPref val="0"/>
            <dgm:bulletEnabled val="1"/>
          </dgm:varLst>
          <dgm:alg type="tx">
            <dgm:param type="parTxLTRAlign" val="l"/>
            <dgm:param type="txAnchorVert" val="t"/>
          </dgm:alg>
          <dgm:shape xmlns:r="http://schemas.openxmlformats.org/officeDocument/2006/relationships" type="rect" r:blip="">
            <dgm:adjLst/>
          </dgm:shape>
          <dgm:presOf axis="desOrSelf" ptType="node"/>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choose name="Name9">
          <dgm:if name="Name10" axis="followSib" ptType="node" func="cnt" op="gte" val="1">
            <dgm:layoutNode name="Triangle" styleLbl="alignNode1">
              <dgm:alg type="sp"/>
              <dgm:choose name="Name11">
                <dgm:if name="Name12" func="var" arg="dir" op="equ" val="norm">
                  <dgm:shape xmlns:r="http://schemas.openxmlformats.org/officeDocument/2006/relationships" type="triangle" r:blip="">
                    <dgm:adjLst>
                      <dgm:adj idx="1" val="1"/>
                    </dgm:adjLst>
                  </dgm:shape>
                </dgm:if>
                <dgm:else name="Name13">
                  <dgm:shape xmlns:r="http://schemas.openxmlformats.org/officeDocument/2006/relationships" rot="90" type="triangle" r:blip="">
                    <dgm:adjLst>
                      <dgm:adj idx="1" val="1"/>
                    </dgm:adjLst>
                  </dgm:shape>
                </dgm:else>
              </dgm:choose>
              <dgm:presOf/>
            </dgm:layoutNode>
          </dgm:if>
          <dgm:else name="Name14"/>
        </dgm:choose>
      </dgm:layoutNode>
      <dgm:forEach name="sibTransForEach" axis="followSib" ptType="sibTrans" cnt="1">
        <dgm:layoutNode name="sibTrans">
          <dgm:alg type="composite">
            <dgm:param type="ar" val="0.861"/>
          </dgm:alg>
          <dgm:constrLst>
            <dgm:constr type="w" for="ch" forName="space" refType="w"/>
            <dgm:constr type="h" for="ch" forName="space" refType="w"/>
          </dgm:constrLst>
          <dgm:layoutNode name="space" styleLbl="alignNode1">
            <dgm:alg type="sp"/>
            <dgm:shape xmlns:r="http://schemas.openxmlformats.org/officeDocument/2006/relationships" r:blip="">
              <dgm:adjLst/>
            </dgm:shape>
            <dgm:presOf/>
          </dgm:layoutNode>
        </dgm:layoutNode>
      </dgm:forEach>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15E2C50-B35C-4112-94CC-B079BDF1E01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821</TotalTime>
  <Pages>25</Pages>
  <Words>4481</Words>
  <Characters>25545</Characters>
  <Application>Microsoft Office Word</Application>
  <DocSecurity>0</DocSecurity>
  <Lines>212</Lines>
  <Paragraphs>59</Paragraphs>
  <ScaleCrop>false</ScaleCrop>
  <Company/>
  <LinksUpToDate>false</LinksUpToDate>
  <CharactersWithSpaces>29967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杜 君振</dc:creator>
  <cp:keywords/>
  <dc:description>NE.Bib</dc:description>
  <cp:lastModifiedBy>杜 君振</cp:lastModifiedBy>
  <cp:revision>151</cp:revision>
  <dcterms:created xsi:type="dcterms:W3CDTF">2020-12-12T03:11:00Z</dcterms:created>
  <dcterms:modified xsi:type="dcterms:W3CDTF">2020-12-17T16:52:00Z</dcterms:modified>
</cp:coreProperties>
</file>