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0319627"/>
        <w:docPartObj>
          <w:docPartGallery w:val="Cover Pages"/>
          <w:docPartUnique/>
        </w:docPartObj>
      </w:sdtPr>
      <w:sdtEndPr>
        <w:rPr>
          <w:rFonts w:ascii="Arial" w:hAnsi="Arial" w:cs="Arial"/>
          <w:sz w:val="24"/>
          <w:szCs w:val="24"/>
        </w:rPr>
      </w:sdtEndPr>
      <w:sdtContent>
        <w:p w14:paraId="6C7E9C81" w14:textId="23C5C20F" w:rsidR="00E76009" w:rsidRPr="007E188B" w:rsidRDefault="009B3BFC" w:rsidP="007E188B">
          <w:pPr>
            <w:spacing w:line="360" w:lineRule="auto"/>
            <w:rPr>
              <w:rFonts w:ascii="Arial" w:hAnsi="Arial" w:cs="Arial"/>
              <w:sz w:val="24"/>
              <w:szCs w:val="24"/>
            </w:rPr>
          </w:pPr>
          <w:r w:rsidRPr="007E188B">
            <w:rPr>
              <w:rFonts w:ascii="Arial" w:hAnsi="Arial" w:cs="Arial"/>
              <w:noProof/>
              <w:sz w:val="24"/>
              <w:szCs w:val="24"/>
            </w:rPr>
            <mc:AlternateContent>
              <mc:Choice Requires="wps">
                <w:drawing>
                  <wp:anchor distT="0" distB="0" distL="114300" distR="114300" simplePos="0" relativeHeight="251660288" behindDoc="0" locked="0" layoutInCell="1" allowOverlap="1" wp14:anchorId="6969CE41" wp14:editId="05163D00">
                    <wp:simplePos x="0" y="0"/>
                    <wp:positionH relativeFrom="column">
                      <wp:posOffset>-220980</wp:posOffset>
                    </wp:positionH>
                    <wp:positionV relativeFrom="paragraph">
                      <wp:posOffset>38100</wp:posOffset>
                    </wp:positionV>
                    <wp:extent cx="6217920" cy="8587740"/>
                    <wp:effectExtent l="38100" t="38100" r="30480" b="41910"/>
                    <wp:wrapNone/>
                    <wp:docPr id="1790883657" name="Text Box 1"/>
                    <wp:cNvGraphicFramePr/>
                    <a:graphic xmlns:a="http://schemas.openxmlformats.org/drawingml/2006/main">
                      <a:graphicData uri="http://schemas.microsoft.com/office/word/2010/wordprocessingShape">
                        <wps:wsp>
                          <wps:cNvSpPr txBox="1"/>
                          <wps:spPr>
                            <a:xfrm>
                              <a:off x="0" y="0"/>
                              <a:ext cx="6217920" cy="8587740"/>
                            </a:xfrm>
                            <a:prstGeom prst="rect">
                              <a:avLst/>
                            </a:prstGeom>
                            <a:solidFill>
                              <a:schemeClr val="lt1"/>
                            </a:solidFill>
                            <a:ln w="76200">
                              <a:solidFill>
                                <a:schemeClr val="tx1"/>
                              </a:solidFill>
                            </a:ln>
                          </wps:spPr>
                          <wps:txbx>
                            <w:txbxContent>
                              <w:p w14:paraId="7E0A3DCE" w14:textId="77777777" w:rsidR="009B3BFC" w:rsidRDefault="009B3BFC"/>
                              <w:p w14:paraId="24190610" w14:textId="77777777" w:rsidR="009B3BFC" w:rsidRDefault="009B3BFC" w:rsidP="009B3BFC">
                                <w:pPr>
                                  <w:pStyle w:val="Header"/>
                                  <w:rPr>
                                    <w:rFonts w:ascii="Arial" w:hAnsi="Arial" w:cs="Arial"/>
                                    <w:sz w:val="24"/>
                                    <w:szCs w:val="24"/>
                                  </w:rPr>
                                </w:pPr>
                                <w:r w:rsidRPr="00DA415B">
                                  <w:rPr>
                                    <w:rFonts w:ascii="Arial" w:hAnsi="Arial" w:cs="Arial"/>
                                    <w:b/>
                                    <w:bCs/>
                                    <w:sz w:val="24"/>
                                    <w:szCs w:val="24"/>
                                  </w:rPr>
                                  <w:t>Student Number</w:t>
                                </w:r>
                                <w:r w:rsidRPr="009B3BFC">
                                  <w:rPr>
                                    <w:rFonts w:ascii="Arial" w:hAnsi="Arial" w:cs="Arial"/>
                                    <w:sz w:val="24"/>
                                    <w:szCs w:val="24"/>
                                  </w:rPr>
                                  <w:t>: 2508338</w:t>
                                </w:r>
                              </w:p>
                              <w:p w14:paraId="0B2F8B74" w14:textId="7EAF3F36" w:rsidR="009B3BFC" w:rsidRPr="009B3BFC" w:rsidRDefault="009B3BFC" w:rsidP="009B3BFC">
                                <w:pPr>
                                  <w:pStyle w:val="Header"/>
                                  <w:rPr>
                                    <w:rFonts w:ascii="Arial" w:hAnsi="Arial" w:cs="Arial"/>
                                    <w:sz w:val="24"/>
                                    <w:szCs w:val="24"/>
                                  </w:rPr>
                                </w:pPr>
                                <w:r w:rsidRPr="009B3BFC">
                                  <w:rPr>
                                    <w:rFonts w:ascii="Arial" w:hAnsi="Arial" w:cs="Arial"/>
                                    <w:sz w:val="24"/>
                                    <w:szCs w:val="24"/>
                                  </w:rPr>
                                  <w:ptab w:relativeTo="margin" w:alignment="center" w:leader="none"/>
                                </w:r>
                              </w:p>
                              <w:p w14:paraId="78917139" w14:textId="77777777" w:rsidR="009B3BFC" w:rsidRDefault="009B3BFC" w:rsidP="009B3BFC">
                                <w:pPr>
                                  <w:pStyle w:val="Header"/>
                                  <w:rPr>
                                    <w:rFonts w:ascii="Arial" w:hAnsi="Arial" w:cs="Arial"/>
                                    <w:sz w:val="24"/>
                                    <w:szCs w:val="24"/>
                                  </w:rPr>
                                </w:pPr>
                                <w:r w:rsidRPr="00DA415B">
                                  <w:rPr>
                                    <w:rFonts w:ascii="Arial" w:hAnsi="Arial" w:cs="Arial"/>
                                    <w:b/>
                                    <w:bCs/>
                                    <w:sz w:val="24"/>
                                    <w:szCs w:val="24"/>
                                  </w:rPr>
                                  <w:t>Module:</w:t>
                                </w:r>
                                <w:r w:rsidRPr="009B3BFC">
                                  <w:rPr>
                                    <w:rFonts w:ascii="Arial" w:hAnsi="Arial" w:cs="Arial"/>
                                    <w:sz w:val="24"/>
                                    <w:szCs w:val="24"/>
                                  </w:rPr>
                                  <w:t xml:space="preserve"> </w:t>
                                </w:r>
                                <w:r w:rsidRPr="009B3BFC">
                                  <w:rPr>
                                    <w:rFonts w:ascii="Arial" w:hAnsi="Arial" w:cs="Arial"/>
                                    <w:sz w:val="24"/>
                                    <w:szCs w:val="24"/>
                                  </w:rPr>
                                  <w:t>ECEY5010</w:t>
                                </w:r>
                              </w:p>
                              <w:p w14:paraId="29B87E0B" w14:textId="6F0A48A2" w:rsidR="009B3BFC" w:rsidRPr="009B3BFC" w:rsidRDefault="009B3BFC" w:rsidP="009B3BFC">
                                <w:pPr>
                                  <w:pStyle w:val="Header"/>
                                  <w:rPr>
                                    <w:rFonts w:ascii="Arial" w:hAnsi="Arial" w:cs="Arial"/>
                                    <w:sz w:val="24"/>
                                    <w:szCs w:val="24"/>
                                  </w:rPr>
                                </w:pPr>
                                <w:r w:rsidRPr="009B3BFC">
                                  <w:rPr>
                                    <w:rFonts w:ascii="Arial" w:hAnsi="Arial" w:cs="Arial"/>
                                    <w:sz w:val="24"/>
                                    <w:szCs w:val="24"/>
                                  </w:rPr>
                                  <w:ptab w:relativeTo="margin" w:alignment="right" w:leader="none"/>
                                </w:r>
                              </w:p>
                              <w:p w14:paraId="1F2CEDEA" w14:textId="0EEE4994" w:rsidR="009B3BFC" w:rsidRPr="009B3BFC" w:rsidRDefault="009B3BFC" w:rsidP="009B3BFC">
                                <w:pPr>
                                  <w:pStyle w:val="Header"/>
                                  <w:rPr>
                                    <w:rFonts w:ascii="Arial" w:hAnsi="Arial" w:cs="Arial"/>
                                    <w:sz w:val="24"/>
                                    <w:szCs w:val="24"/>
                                  </w:rPr>
                                </w:pPr>
                                <w:r w:rsidRPr="00DA415B">
                                  <w:rPr>
                                    <w:rFonts w:ascii="Arial" w:hAnsi="Arial" w:cs="Arial"/>
                                    <w:b/>
                                    <w:bCs/>
                                    <w:sz w:val="24"/>
                                    <w:szCs w:val="24"/>
                                  </w:rPr>
                                  <w:t>Word Count</w:t>
                                </w:r>
                                <w:r w:rsidRPr="009B3BFC">
                                  <w:rPr>
                                    <w:rFonts w:ascii="Arial" w:hAnsi="Arial" w:cs="Arial"/>
                                    <w:sz w:val="24"/>
                                    <w:szCs w:val="24"/>
                                  </w:rPr>
                                  <w:t>: 43</w:t>
                                </w:r>
                                <w:r w:rsidR="00601146">
                                  <w:rPr>
                                    <w:rFonts w:ascii="Arial" w:hAnsi="Arial" w:cs="Arial"/>
                                    <w:sz w:val="24"/>
                                    <w:szCs w:val="24"/>
                                  </w:rPr>
                                  <w:t>65</w:t>
                                </w:r>
                              </w:p>
                              <w:p w14:paraId="7114F522" w14:textId="77777777" w:rsidR="009B3BFC" w:rsidRPr="009B3BFC" w:rsidRDefault="009B3BFC">
                                <w:pPr>
                                  <w:rPr>
                                    <w:rFonts w:ascii="Arial" w:hAnsi="Arial" w:cs="Arial"/>
                                    <w:sz w:val="24"/>
                                    <w:szCs w:val="24"/>
                                  </w:rPr>
                                </w:pPr>
                              </w:p>
                              <w:p w14:paraId="1CAD4202" w14:textId="77777777" w:rsidR="009B3BFC" w:rsidRPr="009B3BFC" w:rsidRDefault="009B3BFC">
                                <w:pPr>
                                  <w:rPr>
                                    <w:rFonts w:ascii="Arial" w:hAnsi="Arial" w:cs="Arial"/>
                                    <w:sz w:val="24"/>
                                    <w:szCs w:val="24"/>
                                  </w:rPr>
                                </w:pPr>
                              </w:p>
                              <w:p w14:paraId="65830C26" w14:textId="0BC1963C" w:rsidR="00B87806" w:rsidRPr="00DA415B" w:rsidRDefault="00B87806">
                                <w:pPr>
                                  <w:rPr>
                                    <w:rFonts w:ascii="Arial" w:hAnsi="Arial" w:cs="Arial"/>
                                    <w:b/>
                                    <w:bCs/>
                                    <w:sz w:val="24"/>
                                    <w:szCs w:val="24"/>
                                    <w:u w:val="single"/>
                                  </w:rPr>
                                </w:pPr>
                                <w:r w:rsidRPr="00DA415B">
                                  <w:rPr>
                                    <w:rFonts w:ascii="Arial" w:hAnsi="Arial" w:cs="Arial"/>
                                    <w:b/>
                                    <w:bCs/>
                                    <w:sz w:val="24"/>
                                    <w:szCs w:val="24"/>
                                    <w:u w:val="single"/>
                                  </w:rPr>
                                  <w:t>AI Statement</w:t>
                                </w:r>
                              </w:p>
                              <w:p w14:paraId="191515DD" w14:textId="0F5EFE7D" w:rsidR="004F4E75" w:rsidRPr="009B3BFC" w:rsidRDefault="004F4E75" w:rsidP="004F4E75">
                                <w:pPr>
                                  <w:rPr>
                                    <w:rFonts w:ascii="Arial" w:hAnsi="Arial" w:cs="Arial"/>
                                    <w:sz w:val="24"/>
                                    <w:szCs w:val="24"/>
                                  </w:rPr>
                                </w:pPr>
                                <w:r w:rsidRPr="009B3BFC">
                                  <w:rPr>
                                    <w:rFonts w:ascii="Arial" w:hAnsi="Arial" w:cs="Arial"/>
                                    <w:sz w:val="24"/>
                                    <w:szCs w:val="24"/>
                                  </w:rPr>
                                  <w:t xml:space="preserve">I acknowledge the use of Copilot on </w:t>
                                </w:r>
                                <w:r w:rsidR="009B3BFC">
                                  <w:rPr>
                                    <w:rFonts w:ascii="Arial" w:hAnsi="Arial" w:cs="Arial"/>
                                    <w:sz w:val="24"/>
                                    <w:szCs w:val="24"/>
                                  </w:rPr>
                                  <w:t xml:space="preserve">16/05/2026 </w:t>
                                </w:r>
                              </w:p>
                              <w:p w14:paraId="58F47F1F" w14:textId="77777777" w:rsidR="004F4E75" w:rsidRPr="009B3BFC" w:rsidRDefault="004F4E75" w:rsidP="004F4E75">
                                <w:pPr>
                                  <w:rPr>
                                    <w:rFonts w:ascii="Arial" w:hAnsi="Arial" w:cs="Arial"/>
                                    <w:sz w:val="24"/>
                                    <w:szCs w:val="24"/>
                                  </w:rPr>
                                </w:pPr>
                                <w:r w:rsidRPr="009B3BFC">
                                  <w:rPr>
                                    <w:rFonts w:ascii="Arial" w:hAnsi="Arial" w:cs="Arial"/>
                                    <w:sz w:val="24"/>
                                    <w:szCs w:val="24"/>
                                  </w:rPr>
                                  <w:t>I used the prompt(s): </w:t>
                                </w:r>
                              </w:p>
                              <w:p w14:paraId="41963763" w14:textId="113E4D21" w:rsidR="009B3BFC" w:rsidRDefault="00DA415B" w:rsidP="00DA415B">
                                <w:pPr>
                                  <w:rPr>
                                    <w:rFonts w:ascii="Arial" w:hAnsi="Arial" w:cs="Arial"/>
                                    <w:sz w:val="24"/>
                                    <w:szCs w:val="24"/>
                                  </w:rPr>
                                </w:pPr>
                                <w:r w:rsidRPr="00DA415B">
                                  <w:rPr>
                                    <w:rFonts w:ascii="Arial" w:hAnsi="Arial" w:cs="Arial"/>
                                    <w:sz w:val="24"/>
                                    <w:szCs w:val="24"/>
                                  </w:rPr>
                                  <w:t>-</w:t>
                                </w:r>
                                <w:r>
                                  <w:rPr>
                                    <w:rFonts w:ascii="Arial" w:hAnsi="Arial" w:cs="Arial"/>
                                    <w:sz w:val="24"/>
                                    <w:szCs w:val="24"/>
                                  </w:rPr>
                                  <w:t xml:space="preserve"> </w:t>
                                </w:r>
                                <w:r w:rsidR="009B3BFC" w:rsidRPr="00DA415B">
                                  <w:rPr>
                                    <w:rFonts w:ascii="Arial" w:hAnsi="Arial" w:cs="Arial"/>
                                    <w:sz w:val="24"/>
                                    <w:szCs w:val="24"/>
                                  </w:rPr>
                                  <w:t>P</w:t>
                                </w:r>
                                <w:r w:rsidR="009B3BFC" w:rsidRPr="00DA415B">
                                  <w:rPr>
                                    <w:rFonts w:ascii="Arial" w:hAnsi="Arial" w:cs="Arial"/>
                                    <w:sz w:val="24"/>
                                    <w:szCs w:val="24"/>
                                  </w:rPr>
                                  <w:t>lease could you help me to source scholar / academic sources on the research subject of Role of EY practitioner in outdoor and risky play specifically around the ethical considerations. Ensure these are published within the last 10 years unless they are theory based</w:t>
                                </w:r>
                              </w:p>
                              <w:p w14:paraId="56C2578C" w14:textId="151BF372" w:rsidR="009B3BFC" w:rsidRPr="009B3BFC" w:rsidRDefault="00DA415B" w:rsidP="009B3BFC">
                                <w:pPr>
                                  <w:rPr>
                                    <w:rFonts w:ascii="Arial" w:hAnsi="Arial" w:cs="Arial"/>
                                    <w:sz w:val="24"/>
                                    <w:szCs w:val="24"/>
                                  </w:rPr>
                                </w:pPr>
                                <w:r>
                                  <w:rPr>
                                    <w:rFonts w:ascii="Arial" w:hAnsi="Arial" w:cs="Arial"/>
                                    <w:sz w:val="24"/>
                                    <w:szCs w:val="24"/>
                                  </w:rPr>
                                  <w:t>- A</w:t>
                                </w:r>
                                <w:r w:rsidRPr="009B3BFC">
                                  <w:rPr>
                                    <w:rFonts w:ascii="Arial" w:hAnsi="Arial" w:cs="Arial"/>
                                    <w:sz w:val="24"/>
                                    <w:szCs w:val="24"/>
                                  </w:rPr>
                                  <w:t xml:space="preserve">nalyse whether this article can help me to explain how adults have an impact on children’s outdoor play and risk taking? - </w:t>
                                </w:r>
                                <w:hyperlink r:id="rId7" w:history="1">
                                  <w:r w:rsidRPr="009B3BFC">
                                    <w:rPr>
                                      <w:rStyle w:val="Hyperlink"/>
                                      <w:rFonts w:ascii="Arial" w:hAnsi="Arial" w:cs="Arial"/>
                                      <w:sz w:val="24"/>
                                      <w:szCs w:val="24"/>
                                    </w:rPr>
                                    <w:t>https://www.mdpi.com/2071-1050/11/15/4212</w:t>
                                  </w:r>
                                </w:hyperlink>
                              </w:p>
                              <w:p w14:paraId="3CD01160" w14:textId="40D1DB3B" w:rsidR="009B3BFC" w:rsidRDefault="00DA415B" w:rsidP="009B3BFC">
                                <w:pPr>
                                  <w:rPr>
                                    <w:rFonts w:ascii="Arial" w:hAnsi="Arial" w:cs="Arial"/>
                                    <w:sz w:val="24"/>
                                    <w:szCs w:val="24"/>
                                  </w:rPr>
                                </w:pPr>
                                <w:r>
                                  <w:rPr>
                                    <w:rFonts w:ascii="Arial" w:hAnsi="Arial" w:cs="Arial"/>
                                    <w:sz w:val="24"/>
                                    <w:szCs w:val="24"/>
                                  </w:rPr>
                                  <w:t xml:space="preserve">- </w:t>
                                </w:r>
                                <w:r w:rsidR="009B3BFC">
                                  <w:rPr>
                                    <w:rFonts w:ascii="Arial" w:hAnsi="Arial" w:cs="Arial"/>
                                    <w:sz w:val="24"/>
                                    <w:szCs w:val="24"/>
                                  </w:rPr>
                                  <w:t>P</w:t>
                                </w:r>
                                <w:r w:rsidR="009B3BFC" w:rsidRPr="009B3BFC">
                                  <w:rPr>
                                    <w:rFonts w:ascii="Arial" w:hAnsi="Arial" w:cs="Arial"/>
                                    <w:sz w:val="24"/>
                                    <w:szCs w:val="24"/>
                                  </w:rPr>
                                  <w:t>lease find me a source for GDP</w:t>
                                </w:r>
                              </w:p>
                              <w:p w14:paraId="1B497F01" w14:textId="07363FC7" w:rsidR="00DA415B" w:rsidRDefault="00DA415B" w:rsidP="009B3BFC">
                                <w:pPr>
                                  <w:rPr>
                                    <w:rFonts w:ascii="Arial" w:hAnsi="Arial" w:cs="Arial"/>
                                    <w:sz w:val="24"/>
                                    <w:szCs w:val="24"/>
                                  </w:rPr>
                                </w:pPr>
                                <w:r>
                                  <w:rPr>
                                    <w:rFonts w:ascii="Arial" w:hAnsi="Arial" w:cs="Arial"/>
                                    <w:sz w:val="24"/>
                                    <w:szCs w:val="24"/>
                                  </w:rPr>
                                  <w:t xml:space="preserve">- </w:t>
                                </w:r>
                                <w:r w:rsidR="00674420" w:rsidRPr="00674420">
                                  <w:rPr>
                                    <w:rFonts w:ascii="Arial" w:hAnsi="Arial" w:cs="Arial"/>
                                    <w:sz w:val="24"/>
                                    <w:szCs w:val="24"/>
                                  </w:rPr>
                                  <w:t xml:space="preserve">Help me to put my </w:t>
                                </w:r>
                                <w:r w:rsidR="00674420" w:rsidRPr="00674420">
                                  <w:rPr>
                                    <w:rFonts w:ascii="Arial" w:hAnsi="Arial" w:cs="Arial"/>
                                    <w:sz w:val="24"/>
                                    <w:szCs w:val="24"/>
                                  </w:rPr>
                                  <w:t>Harvard</w:t>
                                </w:r>
                                <w:r w:rsidR="00674420" w:rsidRPr="00674420">
                                  <w:rPr>
                                    <w:rFonts w:ascii="Arial" w:hAnsi="Arial" w:cs="Arial"/>
                                    <w:sz w:val="24"/>
                                    <w:szCs w:val="24"/>
                                  </w:rPr>
                                  <w:t xml:space="preserve"> reference list into alphabetical order and remove any duplicate references</w:t>
                                </w:r>
                              </w:p>
                              <w:p w14:paraId="6994F2CC" w14:textId="77777777" w:rsidR="009B3BFC" w:rsidRDefault="009B3BFC" w:rsidP="009B3BFC">
                                <w:pPr>
                                  <w:rPr>
                                    <w:rFonts w:ascii="Arial" w:hAnsi="Arial" w:cs="Arial"/>
                                    <w:sz w:val="24"/>
                                    <w:szCs w:val="24"/>
                                  </w:rPr>
                                </w:pPr>
                              </w:p>
                              <w:p w14:paraId="517E75E7" w14:textId="41AD537E" w:rsidR="009B3BFC" w:rsidRPr="009B3BFC" w:rsidRDefault="009B3BFC" w:rsidP="009B3BFC">
                                <w:pPr>
                                  <w:rPr>
                                    <w:rFonts w:ascii="Arial" w:hAnsi="Arial" w:cs="Arial"/>
                                    <w:sz w:val="24"/>
                                    <w:szCs w:val="24"/>
                                  </w:rPr>
                                </w:pPr>
                                <w:r w:rsidRPr="009B3BFC">
                                  <w:rPr>
                                    <w:rFonts w:ascii="Arial" w:hAnsi="Arial" w:cs="Arial"/>
                                    <w:sz w:val="24"/>
                                    <w:szCs w:val="24"/>
                                  </w:rPr>
                                  <w:t xml:space="preserve">I acknowledge the use of </w:t>
                                </w:r>
                                <w:r>
                                  <w:rPr>
                                    <w:rFonts w:ascii="Arial" w:hAnsi="Arial" w:cs="Arial"/>
                                    <w:sz w:val="24"/>
                                    <w:szCs w:val="24"/>
                                  </w:rPr>
                                  <w:t>Google Editor</w:t>
                                </w:r>
                                <w:r w:rsidRPr="009B3BFC">
                                  <w:rPr>
                                    <w:rFonts w:ascii="Arial" w:hAnsi="Arial" w:cs="Arial"/>
                                    <w:sz w:val="24"/>
                                    <w:szCs w:val="24"/>
                                  </w:rPr>
                                  <w:t xml:space="preserve"> on </w:t>
                                </w:r>
                                <w:r>
                                  <w:rPr>
                                    <w:rFonts w:ascii="Arial" w:hAnsi="Arial" w:cs="Arial"/>
                                    <w:sz w:val="24"/>
                                    <w:szCs w:val="24"/>
                                  </w:rPr>
                                  <w:t xml:space="preserve">16/05/2026 </w:t>
                                </w:r>
                                <w:r>
                                  <w:rPr>
                                    <w:rFonts w:ascii="Arial" w:hAnsi="Arial" w:cs="Arial"/>
                                    <w:sz w:val="24"/>
                                    <w:szCs w:val="24"/>
                                  </w:rPr>
                                  <w:t xml:space="preserve">to check Spelling and Grammar mistakes </w:t>
                                </w:r>
                              </w:p>
                              <w:p w14:paraId="5C2C3B1F" w14:textId="77777777" w:rsidR="009B3BFC" w:rsidRDefault="009B3BFC" w:rsidP="009B3BFC">
                                <w:pPr>
                                  <w:rPr>
                                    <w:rFonts w:ascii="Arial" w:hAnsi="Arial" w:cs="Arial"/>
                                    <w:sz w:val="24"/>
                                    <w:szCs w:val="24"/>
                                  </w:rPr>
                                </w:pPr>
                              </w:p>
                              <w:p w14:paraId="285BDEF1" w14:textId="57E9540C" w:rsidR="004F4E75" w:rsidRPr="00DA415B" w:rsidRDefault="004F4E75" w:rsidP="00DA415B">
                                <w:pPr>
                                  <w:rPr>
                                    <w:rFonts w:ascii="Arial" w:hAnsi="Arial" w:cs="Arial"/>
                                    <w:sz w:val="24"/>
                                    <w:szCs w:val="24"/>
                                  </w:rPr>
                                </w:pPr>
                                <w:r w:rsidRPr="00DA415B">
                                  <w:rPr>
                                    <w:rFonts w:ascii="Arial" w:hAnsi="Arial" w:cs="Arial"/>
                                    <w:sz w:val="24"/>
                                    <w:szCs w:val="24"/>
                                  </w:rPr>
                                  <w:br/>
                                  <w:t>I confirm that I have not presented any AI generated text as my own work</w:t>
                                </w:r>
                              </w:p>
                              <w:p w14:paraId="07F9E775" w14:textId="74C5F864" w:rsidR="00B87806" w:rsidRPr="009B3BFC" w:rsidRDefault="004F4E75">
                                <w:pPr>
                                  <w:rPr>
                                    <w:rFonts w:ascii="Arial" w:hAnsi="Arial" w:cs="Arial"/>
                                    <w:sz w:val="24"/>
                                    <w:szCs w:val="24"/>
                                  </w:rPr>
                                </w:pPr>
                                <w:r w:rsidRPr="009B3BFC">
                                  <w:rPr>
                                    <w:rFonts w:ascii="Arial" w:hAnsi="Arial" w:cs="Arial"/>
                                    <w:sz w:val="24"/>
                                    <w:szCs w:val="24"/>
                                  </w:rPr>
                                  <w:br/>
                                  <w:t>I confirm I have copies of my drafts, notes, and other resources I used before, and after the use of AI tools which I may be asked to provide in evidence</w:t>
                                </w:r>
                              </w:p>
                              <w:p w14:paraId="3C2DC6C0" w14:textId="77777777" w:rsidR="00A018A9" w:rsidRPr="009B3BFC" w:rsidRDefault="00A018A9">
                                <w:pPr>
                                  <w:rPr>
                                    <w:rFonts w:ascii="Arial" w:hAnsi="Arial" w:cs="Arial"/>
                                    <w:sz w:val="24"/>
                                    <w:szCs w:val="24"/>
                                  </w:rPr>
                                </w:pPr>
                              </w:p>
                              <w:p w14:paraId="4518E94F" w14:textId="77777777" w:rsidR="00F31DA0" w:rsidRPr="009B3BFC" w:rsidRDefault="00F31DA0">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69CE41" id="_x0000_t202" coordsize="21600,21600" o:spt="202" path="m,l,21600r21600,l21600,xe">
                    <v:stroke joinstyle="miter"/>
                    <v:path gradientshapeok="t" o:connecttype="rect"/>
                  </v:shapetype>
                  <v:shape id="Text Box 1" o:spid="_x0000_s1026" type="#_x0000_t202" style="position:absolute;margin-left:-17.4pt;margin-top:3pt;width:489.6pt;height:67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" fillcolor="white [3201]" strokecolor="black [3213]" strokeweight="6pt">
                    <v:textbox>
                      <w:txbxContent>
                        <w:p w14:paraId="7E0A3DCE" w14:textId="77777777" w:rsidR="009B3BFC" w:rsidRDefault="009B3BFC"/>
                        <w:p w14:paraId="24190610" w14:textId="77777777" w:rsidR="009B3BFC" w:rsidRDefault="009B3BFC" w:rsidP="009B3BFC">
                          <w:pPr>
                            <w:pStyle w:val="Header"/>
                            <w:rPr>
                              <w:rFonts w:ascii="Arial" w:hAnsi="Arial" w:cs="Arial"/>
                              <w:sz w:val="24"/>
                              <w:szCs w:val="24"/>
                            </w:rPr>
                          </w:pPr>
                          <w:r w:rsidRPr="00DA415B">
                            <w:rPr>
                              <w:rFonts w:ascii="Arial" w:hAnsi="Arial" w:cs="Arial"/>
                              <w:b/>
                              <w:bCs/>
                              <w:sz w:val="24"/>
                              <w:szCs w:val="24"/>
                            </w:rPr>
                            <w:t>Student Number</w:t>
                          </w:r>
                          <w:r w:rsidRPr="009B3BFC">
                            <w:rPr>
                              <w:rFonts w:ascii="Arial" w:hAnsi="Arial" w:cs="Arial"/>
                              <w:sz w:val="24"/>
                              <w:szCs w:val="24"/>
                            </w:rPr>
                            <w:t>: 2508338</w:t>
                          </w:r>
                        </w:p>
                        <w:p w14:paraId="0B2F8B74" w14:textId="7EAF3F36" w:rsidR="009B3BFC" w:rsidRPr="009B3BFC" w:rsidRDefault="009B3BFC" w:rsidP="009B3BFC">
                          <w:pPr>
                            <w:pStyle w:val="Header"/>
                            <w:rPr>
                              <w:rFonts w:ascii="Arial" w:hAnsi="Arial" w:cs="Arial"/>
                              <w:sz w:val="24"/>
                              <w:szCs w:val="24"/>
                            </w:rPr>
                          </w:pPr>
                          <w:r w:rsidRPr="009B3BFC">
                            <w:rPr>
                              <w:rFonts w:ascii="Arial" w:hAnsi="Arial" w:cs="Arial"/>
                              <w:sz w:val="24"/>
                              <w:szCs w:val="24"/>
                            </w:rPr>
                            <w:ptab w:relativeTo="margin" w:alignment="center" w:leader="none"/>
                          </w:r>
                        </w:p>
                        <w:p w14:paraId="78917139" w14:textId="77777777" w:rsidR="009B3BFC" w:rsidRDefault="009B3BFC" w:rsidP="009B3BFC">
                          <w:pPr>
                            <w:pStyle w:val="Header"/>
                            <w:rPr>
                              <w:rFonts w:ascii="Arial" w:hAnsi="Arial" w:cs="Arial"/>
                              <w:sz w:val="24"/>
                              <w:szCs w:val="24"/>
                            </w:rPr>
                          </w:pPr>
                          <w:r w:rsidRPr="00DA415B">
                            <w:rPr>
                              <w:rFonts w:ascii="Arial" w:hAnsi="Arial" w:cs="Arial"/>
                              <w:b/>
                              <w:bCs/>
                              <w:sz w:val="24"/>
                              <w:szCs w:val="24"/>
                            </w:rPr>
                            <w:t>Module:</w:t>
                          </w:r>
                          <w:r w:rsidRPr="009B3BFC">
                            <w:rPr>
                              <w:rFonts w:ascii="Arial" w:hAnsi="Arial" w:cs="Arial"/>
                              <w:sz w:val="24"/>
                              <w:szCs w:val="24"/>
                            </w:rPr>
                            <w:t xml:space="preserve"> </w:t>
                          </w:r>
                          <w:r w:rsidRPr="009B3BFC">
                            <w:rPr>
                              <w:rFonts w:ascii="Arial" w:hAnsi="Arial" w:cs="Arial"/>
                              <w:sz w:val="24"/>
                              <w:szCs w:val="24"/>
                            </w:rPr>
                            <w:t>ECEY5010</w:t>
                          </w:r>
                        </w:p>
                        <w:p w14:paraId="29B87E0B" w14:textId="6F0A48A2" w:rsidR="009B3BFC" w:rsidRPr="009B3BFC" w:rsidRDefault="009B3BFC" w:rsidP="009B3BFC">
                          <w:pPr>
                            <w:pStyle w:val="Header"/>
                            <w:rPr>
                              <w:rFonts w:ascii="Arial" w:hAnsi="Arial" w:cs="Arial"/>
                              <w:sz w:val="24"/>
                              <w:szCs w:val="24"/>
                            </w:rPr>
                          </w:pPr>
                          <w:r w:rsidRPr="009B3BFC">
                            <w:rPr>
                              <w:rFonts w:ascii="Arial" w:hAnsi="Arial" w:cs="Arial"/>
                              <w:sz w:val="24"/>
                              <w:szCs w:val="24"/>
                            </w:rPr>
                            <w:ptab w:relativeTo="margin" w:alignment="right" w:leader="none"/>
                          </w:r>
                        </w:p>
                        <w:p w14:paraId="1F2CEDEA" w14:textId="0EEE4994" w:rsidR="009B3BFC" w:rsidRPr="009B3BFC" w:rsidRDefault="009B3BFC" w:rsidP="009B3BFC">
                          <w:pPr>
                            <w:pStyle w:val="Header"/>
                            <w:rPr>
                              <w:rFonts w:ascii="Arial" w:hAnsi="Arial" w:cs="Arial"/>
                              <w:sz w:val="24"/>
                              <w:szCs w:val="24"/>
                            </w:rPr>
                          </w:pPr>
                          <w:r w:rsidRPr="00DA415B">
                            <w:rPr>
                              <w:rFonts w:ascii="Arial" w:hAnsi="Arial" w:cs="Arial"/>
                              <w:b/>
                              <w:bCs/>
                              <w:sz w:val="24"/>
                              <w:szCs w:val="24"/>
                            </w:rPr>
                            <w:t>Word Count</w:t>
                          </w:r>
                          <w:r w:rsidRPr="009B3BFC">
                            <w:rPr>
                              <w:rFonts w:ascii="Arial" w:hAnsi="Arial" w:cs="Arial"/>
                              <w:sz w:val="24"/>
                              <w:szCs w:val="24"/>
                            </w:rPr>
                            <w:t>: 43</w:t>
                          </w:r>
                          <w:r w:rsidR="00601146">
                            <w:rPr>
                              <w:rFonts w:ascii="Arial" w:hAnsi="Arial" w:cs="Arial"/>
                              <w:sz w:val="24"/>
                              <w:szCs w:val="24"/>
                            </w:rPr>
                            <w:t>65</w:t>
                          </w:r>
                        </w:p>
                        <w:p w14:paraId="7114F522" w14:textId="77777777" w:rsidR="009B3BFC" w:rsidRPr="009B3BFC" w:rsidRDefault="009B3BFC">
                          <w:pPr>
                            <w:rPr>
                              <w:rFonts w:ascii="Arial" w:hAnsi="Arial" w:cs="Arial"/>
                              <w:sz w:val="24"/>
                              <w:szCs w:val="24"/>
                            </w:rPr>
                          </w:pPr>
                        </w:p>
                        <w:p w14:paraId="1CAD4202" w14:textId="77777777" w:rsidR="009B3BFC" w:rsidRPr="009B3BFC" w:rsidRDefault="009B3BFC">
                          <w:pPr>
                            <w:rPr>
                              <w:rFonts w:ascii="Arial" w:hAnsi="Arial" w:cs="Arial"/>
                              <w:sz w:val="24"/>
                              <w:szCs w:val="24"/>
                            </w:rPr>
                          </w:pPr>
                        </w:p>
                        <w:p w14:paraId="65830C26" w14:textId="0BC1963C" w:rsidR="00B87806" w:rsidRPr="00DA415B" w:rsidRDefault="00B87806">
                          <w:pPr>
                            <w:rPr>
                              <w:rFonts w:ascii="Arial" w:hAnsi="Arial" w:cs="Arial"/>
                              <w:b/>
                              <w:bCs/>
                              <w:sz w:val="24"/>
                              <w:szCs w:val="24"/>
                              <w:u w:val="single"/>
                            </w:rPr>
                          </w:pPr>
                          <w:r w:rsidRPr="00DA415B">
                            <w:rPr>
                              <w:rFonts w:ascii="Arial" w:hAnsi="Arial" w:cs="Arial"/>
                              <w:b/>
                              <w:bCs/>
                              <w:sz w:val="24"/>
                              <w:szCs w:val="24"/>
                              <w:u w:val="single"/>
                            </w:rPr>
                            <w:t>AI Statement</w:t>
                          </w:r>
                        </w:p>
                        <w:p w14:paraId="191515DD" w14:textId="0F5EFE7D" w:rsidR="004F4E75" w:rsidRPr="009B3BFC" w:rsidRDefault="004F4E75" w:rsidP="004F4E75">
                          <w:pPr>
                            <w:rPr>
                              <w:rFonts w:ascii="Arial" w:hAnsi="Arial" w:cs="Arial"/>
                              <w:sz w:val="24"/>
                              <w:szCs w:val="24"/>
                            </w:rPr>
                          </w:pPr>
                          <w:r w:rsidRPr="009B3BFC">
                            <w:rPr>
                              <w:rFonts w:ascii="Arial" w:hAnsi="Arial" w:cs="Arial"/>
                              <w:sz w:val="24"/>
                              <w:szCs w:val="24"/>
                            </w:rPr>
                            <w:t xml:space="preserve">I acknowledge the use of Copilot on </w:t>
                          </w:r>
                          <w:r w:rsidR="009B3BFC">
                            <w:rPr>
                              <w:rFonts w:ascii="Arial" w:hAnsi="Arial" w:cs="Arial"/>
                              <w:sz w:val="24"/>
                              <w:szCs w:val="24"/>
                            </w:rPr>
                            <w:t xml:space="preserve">16/05/2026 </w:t>
                          </w:r>
                        </w:p>
                        <w:p w14:paraId="58F47F1F" w14:textId="77777777" w:rsidR="004F4E75" w:rsidRPr="009B3BFC" w:rsidRDefault="004F4E75" w:rsidP="004F4E75">
                          <w:pPr>
                            <w:rPr>
                              <w:rFonts w:ascii="Arial" w:hAnsi="Arial" w:cs="Arial"/>
                              <w:sz w:val="24"/>
                              <w:szCs w:val="24"/>
                            </w:rPr>
                          </w:pPr>
                          <w:r w:rsidRPr="009B3BFC">
                            <w:rPr>
                              <w:rFonts w:ascii="Arial" w:hAnsi="Arial" w:cs="Arial"/>
                              <w:sz w:val="24"/>
                              <w:szCs w:val="24"/>
                            </w:rPr>
                            <w:t>I used the prompt(s): </w:t>
                          </w:r>
                        </w:p>
                        <w:p w14:paraId="41963763" w14:textId="113E4D21" w:rsidR="009B3BFC" w:rsidRDefault="00DA415B" w:rsidP="00DA415B">
                          <w:pPr>
                            <w:rPr>
                              <w:rFonts w:ascii="Arial" w:hAnsi="Arial" w:cs="Arial"/>
                              <w:sz w:val="24"/>
                              <w:szCs w:val="24"/>
                            </w:rPr>
                          </w:pPr>
                          <w:r w:rsidRPr="00DA415B">
                            <w:rPr>
                              <w:rFonts w:ascii="Arial" w:hAnsi="Arial" w:cs="Arial"/>
                              <w:sz w:val="24"/>
                              <w:szCs w:val="24"/>
                            </w:rPr>
                            <w:t>-</w:t>
                          </w:r>
                          <w:r>
                            <w:rPr>
                              <w:rFonts w:ascii="Arial" w:hAnsi="Arial" w:cs="Arial"/>
                              <w:sz w:val="24"/>
                              <w:szCs w:val="24"/>
                            </w:rPr>
                            <w:t xml:space="preserve"> </w:t>
                          </w:r>
                          <w:r w:rsidR="009B3BFC" w:rsidRPr="00DA415B">
                            <w:rPr>
                              <w:rFonts w:ascii="Arial" w:hAnsi="Arial" w:cs="Arial"/>
                              <w:sz w:val="24"/>
                              <w:szCs w:val="24"/>
                            </w:rPr>
                            <w:t>P</w:t>
                          </w:r>
                          <w:r w:rsidR="009B3BFC" w:rsidRPr="00DA415B">
                            <w:rPr>
                              <w:rFonts w:ascii="Arial" w:hAnsi="Arial" w:cs="Arial"/>
                              <w:sz w:val="24"/>
                              <w:szCs w:val="24"/>
                            </w:rPr>
                            <w:t>lease could you help me to source scholar / academic sources on the research subject of Role of EY practitioner in outdoor and risky play specifically around the ethical considerations. Ensure these are published within the last 10 years unless they are theory based</w:t>
                          </w:r>
                        </w:p>
                        <w:p w14:paraId="56C2578C" w14:textId="151BF372" w:rsidR="009B3BFC" w:rsidRPr="009B3BFC" w:rsidRDefault="00DA415B" w:rsidP="009B3BFC">
                          <w:pPr>
                            <w:rPr>
                              <w:rFonts w:ascii="Arial" w:hAnsi="Arial" w:cs="Arial"/>
                              <w:sz w:val="24"/>
                              <w:szCs w:val="24"/>
                            </w:rPr>
                          </w:pPr>
                          <w:r>
                            <w:rPr>
                              <w:rFonts w:ascii="Arial" w:hAnsi="Arial" w:cs="Arial"/>
                              <w:sz w:val="24"/>
                              <w:szCs w:val="24"/>
                            </w:rPr>
                            <w:t>- A</w:t>
                          </w:r>
                          <w:r w:rsidRPr="009B3BFC">
                            <w:rPr>
                              <w:rFonts w:ascii="Arial" w:hAnsi="Arial" w:cs="Arial"/>
                              <w:sz w:val="24"/>
                              <w:szCs w:val="24"/>
                            </w:rPr>
                            <w:t xml:space="preserve">nalyse whether this article can help me to explain how adults have an impact on children’s outdoor play and risk taking? - </w:t>
                          </w:r>
                          <w:hyperlink r:id="rId8" w:history="1">
                            <w:r w:rsidRPr="009B3BFC">
                              <w:rPr>
                                <w:rStyle w:val="Hyperlink"/>
                                <w:rFonts w:ascii="Arial" w:hAnsi="Arial" w:cs="Arial"/>
                                <w:sz w:val="24"/>
                                <w:szCs w:val="24"/>
                              </w:rPr>
                              <w:t>https://www.mdpi.com/2071-1050/11/15/4212</w:t>
                            </w:r>
                          </w:hyperlink>
                        </w:p>
                        <w:p w14:paraId="3CD01160" w14:textId="40D1DB3B" w:rsidR="009B3BFC" w:rsidRDefault="00DA415B" w:rsidP="009B3BFC">
                          <w:pPr>
                            <w:rPr>
                              <w:rFonts w:ascii="Arial" w:hAnsi="Arial" w:cs="Arial"/>
                              <w:sz w:val="24"/>
                              <w:szCs w:val="24"/>
                            </w:rPr>
                          </w:pPr>
                          <w:r>
                            <w:rPr>
                              <w:rFonts w:ascii="Arial" w:hAnsi="Arial" w:cs="Arial"/>
                              <w:sz w:val="24"/>
                              <w:szCs w:val="24"/>
                            </w:rPr>
                            <w:t xml:space="preserve">- </w:t>
                          </w:r>
                          <w:r w:rsidR="009B3BFC">
                            <w:rPr>
                              <w:rFonts w:ascii="Arial" w:hAnsi="Arial" w:cs="Arial"/>
                              <w:sz w:val="24"/>
                              <w:szCs w:val="24"/>
                            </w:rPr>
                            <w:t>P</w:t>
                          </w:r>
                          <w:r w:rsidR="009B3BFC" w:rsidRPr="009B3BFC">
                            <w:rPr>
                              <w:rFonts w:ascii="Arial" w:hAnsi="Arial" w:cs="Arial"/>
                              <w:sz w:val="24"/>
                              <w:szCs w:val="24"/>
                            </w:rPr>
                            <w:t>lease find me a source for GDP</w:t>
                          </w:r>
                        </w:p>
                        <w:p w14:paraId="1B497F01" w14:textId="07363FC7" w:rsidR="00DA415B" w:rsidRDefault="00DA415B" w:rsidP="009B3BFC">
                          <w:pPr>
                            <w:rPr>
                              <w:rFonts w:ascii="Arial" w:hAnsi="Arial" w:cs="Arial"/>
                              <w:sz w:val="24"/>
                              <w:szCs w:val="24"/>
                            </w:rPr>
                          </w:pPr>
                          <w:r>
                            <w:rPr>
                              <w:rFonts w:ascii="Arial" w:hAnsi="Arial" w:cs="Arial"/>
                              <w:sz w:val="24"/>
                              <w:szCs w:val="24"/>
                            </w:rPr>
                            <w:t xml:space="preserve">- </w:t>
                          </w:r>
                          <w:r w:rsidR="00674420" w:rsidRPr="00674420">
                            <w:rPr>
                              <w:rFonts w:ascii="Arial" w:hAnsi="Arial" w:cs="Arial"/>
                              <w:sz w:val="24"/>
                              <w:szCs w:val="24"/>
                            </w:rPr>
                            <w:t xml:space="preserve">Help me to put my </w:t>
                          </w:r>
                          <w:r w:rsidR="00674420" w:rsidRPr="00674420">
                            <w:rPr>
                              <w:rFonts w:ascii="Arial" w:hAnsi="Arial" w:cs="Arial"/>
                              <w:sz w:val="24"/>
                              <w:szCs w:val="24"/>
                            </w:rPr>
                            <w:t>Harvard</w:t>
                          </w:r>
                          <w:r w:rsidR="00674420" w:rsidRPr="00674420">
                            <w:rPr>
                              <w:rFonts w:ascii="Arial" w:hAnsi="Arial" w:cs="Arial"/>
                              <w:sz w:val="24"/>
                              <w:szCs w:val="24"/>
                            </w:rPr>
                            <w:t xml:space="preserve"> reference list into alphabetical order and remove any duplicate references</w:t>
                          </w:r>
                        </w:p>
                        <w:p w14:paraId="6994F2CC" w14:textId="77777777" w:rsidR="009B3BFC" w:rsidRDefault="009B3BFC" w:rsidP="009B3BFC">
                          <w:pPr>
                            <w:rPr>
                              <w:rFonts w:ascii="Arial" w:hAnsi="Arial" w:cs="Arial"/>
                              <w:sz w:val="24"/>
                              <w:szCs w:val="24"/>
                            </w:rPr>
                          </w:pPr>
                        </w:p>
                        <w:p w14:paraId="517E75E7" w14:textId="41AD537E" w:rsidR="009B3BFC" w:rsidRPr="009B3BFC" w:rsidRDefault="009B3BFC" w:rsidP="009B3BFC">
                          <w:pPr>
                            <w:rPr>
                              <w:rFonts w:ascii="Arial" w:hAnsi="Arial" w:cs="Arial"/>
                              <w:sz w:val="24"/>
                              <w:szCs w:val="24"/>
                            </w:rPr>
                          </w:pPr>
                          <w:r w:rsidRPr="009B3BFC">
                            <w:rPr>
                              <w:rFonts w:ascii="Arial" w:hAnsi="Arial" w:cs="Arial"/>
                              <w:sz w:val="24"/>
                              <w:szCs w:val="24"/>
                            </w:rPr>
                            <w:t xml:space="preserve">I acknowledge the use of </w:t>
                          </w:r>
                          <w:r>
                            <w:rPr>
                              <w:rFonts w:ascii="Arial" w:hAnsi="Arial" w:cs="Arial"/>
                              <w:sz w:val="24"/>
                              <w:szCs w:val="24"/>
                            </w:rPr>
                            <w:t>Google Editor</w:t>
                          </w:r>
                          <w:r w:rsidRPr="009B3BFC">
                            <w:rPr>
                              <w:rFonts w:ascii="Arial" w:hAnsi="Arial" w:cs="Arial"/>
                              <w:sz w:val="24"/>
                              <w:szCs w:val="24"/>
                            </w:rPr>
                            <w:t xml:space="preserve"> on </w:t>
                          </w:r>
                          <w:r>
                            <w:rPr>
                              <w:rFonts w:ascii="Arial" w:hAnsi="Arial" w:cs="Arial"/>
                              <w:sz w:val="24"/>
                              <w:szCs w:val="24"/>
                            </w:rPr>
                            <w:t xml:space="preserve">16/05/2026 </w:t>
                          </w:r>
                          <w:r>
                            <w:rPr>
                              <w:rFonts w:ascii="Arial" w:hAnsi="Arial" w:cs="Arial"/>
                              <w:sz w:val="24"/>
                              <w:szCs w:val="24"/>
                            </w:rPr>
                            <w:t xml:space="preserve">to check Spelling and Grammar mistakes </w:t>
                          </w:r>
                        </w:p>
                        <w:p w14:paraId="5C2C3B1F" w14:textId="77777777" w:rsidR="009B3BFC" w:rsidRDefault="009B3BFC" w:rsidP="009B3BFC">
                          <w:pPr>
                            <w:rPr>
                              <w:rFonts w:ascii="Arial" w:hAnsi="Arial" w:cs="Arial"/>
                              <w:sz w:val="24"/>
                              <w:szCs w:val="24"/>
                            </w:rPr>
                          </w:pPr>
                        </w:p>
                        <w:p w14:paraId="285BDEF1" w14:textId="57E9540C" w:rsidR="004F4E75" w:rsidRPr="00DA415B" w:rsidRDefault="004F4E75" w:rsidP="00DA415B">
                          <w:pPr>
                            <w:rPr>
                              <w:rFonts w:ascii="Arial" w:hAnsi="Arial" w:cs="Arial"/>
                              <w:sz w:val="24"/>
                              <w:szCs w:val="24"/>
                            </w:rPr>
                          </w:pPr>
                          <w:r w:rsidRPr="00DA415B">
                            <w:rPr>
                              <w:rFonts w:ascii="Arial" w:hAnsi="Arial" w:cs="Arial"/>
                              <w:sz w:val="24"/>
                              <w:szCs w:val="24"/>
                            </w:rPr>
                            <w:br/>
                            <w:t>I confirm that I have not presented any AI generated text as my own work</w:t>
                          </w:r>
                        </w:p>
                        <w:p w14:paraId="07F9E775" w14:textId="74C5F864" w:rsidR="00B87806" w:rsidRPr="009B3BFC" w:rsidRDefault="004F4E75">
                          <w:pPr>
                            <w:rPr>
                              <w:rFonts w:ascii="Arial" w:hAnsi="Arial" w:cs="Arial"/>
                              <w:sz w:val="24"/>
                              <w:szCs w:val="24"/>
                            </w:rPr>
                          </w:pPr>
                          <w:r w:rsidRPr="009B3BFC">
                            <w:rPr>
                              <w:rFonts w:ascii="Arial" w:hAnsi="Arial" w:cs="Arial"/>
                              <w:sz w:val="24"/>
                              <w:szCs w:val="24"/>
                            </w:rPr>
                            <w:br/>
                            <w:t>I confirm I have copies of my drafts, notes, and other resources I used before, and after the use of AI tools which I may be asked to provide in evidence</w:t>
                          </w:r>
                        </w:p>
                        <w:p w14:paraId="3C2DC6C0" w14:textId="77777777" w:rsidR="00A018A9" w:rsidRPr="009B3BFC" w:rsidRDefault="00A018A9">
                          <w:pPr>
                            <w:rPr>
                              <w:rFonts w:ascii="Arial" w:hAnsi="Arial" w:cs="Arial"/>
                              <w:sz w:val="24"/>
                              <w:szCs w:val="24"/>
                            </w:rPr>
                          </w:pPr>
                        </w:p>
                        <w:p w14:paraId="4518E94F" w14:textId="77777777" w:rsidR="00F31DA0" w:rsidRPr="009B3BFC" w:rsidRDefault="00F31DA0">
                          <w:pPr>
                            <w:rPr>
                              <w:rFonts w:ascii="Arial" w:hAnsi="Arial" w:cs="Arial"/>
                              <w:sz w:val="24"/>
                              <w:szCs w:val="24"/>
                            </w:rPr>
                          </w:pPr>
                        </w:p>
                      </w:txbxContent>
                    </v:textbox>
                  </v:shape>
                </w:pict>
              </mc:Fallback>
            </mc:AlternateContent>
          </w:r>
        </w:p>
        <w:p w14:paraId="33312FAA" w14:textId="540D781D" w:rsidR="007D6BCD" w:rsidRPr="007E188B" w:rsidRDefault="00E76009" w:rsidP="007E188B">
          <w:pPr>
            <w:spacing w:line="360" w:lineRule="auto"/>
            <w:rPr>
              <w:rFonts w:ascii="Arial" w:hAnsi="Arial" w:cs="Arial"/>
              <w:sz w:val="24"/>
              <w:szCs w:val="24"/>
            </w:rPr>
          </w:pPr>
          <w:r w:rsidRPr="007E188B">
            <w:rPr>
              <w:rFonts w:ascii="Arial" w:hAnsi="Arial" w:cs="Arial"/>
              <w:sz w:val="24"/>
              <w:szCs w:val="24"/>
            </w:rPr>
            <w:br w:type="page"/>
          </w:r>
        </w:p>
      </w:sdtContent>
    </w:sdt>
    <w:p w14:paraId="04665792" w14:textId="4759390F" w:rsidR="00C205B3" w:rsidRPr="007E188B" w:rsidRDefault="003C08D3" w:rsidP="007E188B">
      <w:pPr>
        <w:spacing w:line="360" w:lineRule="auto"/>
        <w:rPr>
          <w:rFonts w:ascii="Arial" w:hAnsi="Arial" w:cs="Arial"/>
          <w:b/>
          <w:bCs/>
          <w:sz w:val="24"/>
          <w:szCs w:val="24"/>
        </w:rPr>
      </w:pPr>
      <w:r w:rsidRPr="007E188B">
        <w:rPr>
          <w:rFonts w:ascii="Arial" w:hAnsi="Arial" w:cs="Arial"/>
          <w:sz w:val="24"/>
          <w:szCs w:val="24"/>
        </w:rPr>
        <w:lastRenderedPageBreak/>
        <w:t xml:space="preserve">This literature review explores </w:t>
      </w:r>
      <w:r w:rsidR="00C205B3" w:rsidRPr="007E188B">
        <w:rPr>
          <w:rFonts w:ascii="Arial" w:hAnsi="Arial" w:cs="Arial"/>
          <w:sz w:val="24"/>
          <w:szCs w:val="24"/>
        </w:rPr>
        <w:t>the question of</w:t>
      </w:r>
      <w:r w:rsidR="0060388E" w:rsidRPr="007E188B">
        <w:rPr>
          <w:rFonts w:ascii="Arial" w:hAnsi="Arial" w:cs="Arial"/>
          <w:b/>
          <w:bCs/>
          <w:sz w:val="24"/>
          <w:szCs w:val="24"/>
        </w:rPr>
        <w:t xml:space="preserve"> -</w:t>
      </w:r>
      <w:r w:rsidR="00C205B3" w:rsidRPr="007E188B">
        <w:rPr>
          <w:rFonts w:ascii="Arial" w:hAnsi="Arial" w:cs="Arial"/>
          <w:b/>
          <w:bCs/>
          <w:sz w:val="24"/>
          <w:szCs w:val="24"/>
        </w:rPr>
        <w:t xml:space="preserve"> H</w:t>
      </w:r>
      <w:r w:rsidRPr="007E188B">
        <w:rPr>
          <w:rFonts w:ascii="Arial" w:hAnsi="Arial" w:cs="Arial"/>
          <w:b/>
          <w:bCs/>
          <w:sz w:val="24"/>
          <w:szCs w:val="24"/>
        </w:rPr>
        <w:t>ow</w:t>
      </w:r>
      <w:r w:rsidR="00C205B3" w:rsidRPr="007E188B">
        <w:rPr>
          <w:rFonts w:ascii="Arial" w:hAnsi="Arial" w:cs="Arial"/>
          <w:b/>
          <w:bCs/>
          <w:sz w:val="24"/>
          <w:szCs w:val="24"/>
        </w:rPr>
        <w:t xml:space="preserve"> does</w:t>
      </w:r>
      <w:r w:rsidRPr="007E188B">
        <w:rPr>
          <w:rFonts w:ascii="Arial" w:hAnsi="Arial" w:cs="Arial"/>
          <w:b/>
          <w:bCs/>
          <w:sz w:val="24"/>
          <w:szCs w:val="24"/>
        </w:rPr>
        <w:t xml:space="preserve"> the role of the practitioner support</w:t>
      </w:r>
      <w:r w:rsidR="00C205B3" w:rsidRPr="007E188B">
        <w:rPr>
          <w:rFonts w:ascii="Arial" w:hAnsi="Arial" w:cs="Arial"/>
          <w:b/>
          <w:bCs/>
          <w:sz w:val="24"/>
          <w:szCs w:val="24"/>
        </w:rPr>
        <w:t xml:space="preserve"> </w:t>
      </w:r>
      <w:r w:rsidRPr="007E188B">
        <w:rPr>
          <w:rFonts w:ascii="Arial" w:hAnsi="Arial" w:cs="Arial"/>
          <w:b/>
          <w:bCs/>
          <w:sz w:val="24"/>
          <w:szCs w:val="24"/>
        </w:rPr>
        <w:t xml:space="preserve">effective outdoor learning and risky play in early years </w:t>
      </w:r>
      <w:r w:rsidR="0060388E" w:rsidRPr="007E188B">
        <w:rPr>
          <w:rFonts w:ascii="Arial" w:hAnsi="Arial" w:cs="Arial"/>
          <w:b/>
          <w:bCs/>
          <w:sz w:val="24"/>
          <w:szCs w:val="24"/>
        </w:rPr>
        <w:t>settings</w:t>
      </w:r>
      <w:r w:rsidR="009B507F" w:rsidRPr="007E188B">
        <w:rPr>
          <w:rFonts w:ascii="Arial" w:hAnsi="Arial" w:cs="Arial"/>
          <w:b/>
          <w:bCs/>
          <w:sz w:val="24"/>
          <w:szCs w:val="24"/>
        </w:rPr>
        <w:t>.</w:t>
      </w:r>
    </w:p>
    <w:p w14:paraId="575A2B94" w14:textId="36DC15C7" w:rsidR="00FA3ACE" w:rsidRPr="007E188B" w:rsidRDefault="00FA3ACE" w:rsidP="007E188B">
      <w:pPr>
        <w:spacing w:line="360" w:lineRule="auto"/>
        <w:rPr>
          <w:rFonts w:ascii="Arial" w:hAnsi="Arial" w:cs="Arial"/>
          <w:sz w:val="24"/>
          <w:szCs w:val="24"/>
        </w:rPr>
      </w:pPr>
      <w:r w:rsidRPr="007E188B">
        <w:rPr>
          <w:rFonts w:ascii="Arial" w:hAnsi="Arial" w:cs="Arial"/>
          <w:sz w:val="24"/>
          <w:szCs w:val="24"/>
        </w:rPr>
        <w:t>Despite increasing recognition of the value of outdoor learning and risky play, research indicates that children’s access to these experiences remains inconsistent across early years</w:t>
      </w:r>
      <w:r w:rsidR="00782660" w:rsidRPr="007E188B">
        <w:rPr>
          <w:rFonts w:ascii="Arial" w:hAnsi="Arial" w:cs="Arial"/>
          <w:sz w:val="24"/>
          <w:szCs w:val="24"/>
        </w:rPr>
        <w:t xml:space="preserve"> (EY)</w:t>
      </w:r>
      <w:r w:rsidRPr="007E188B">
        <w:rPr>
          <w:rFonts w:ascii="Arial" w:hAnsi="Arial" w:cs="Arial"/>
          <w:sz w:val="24"/>
          <w:szCs w:val="24"/>
        </w:rPr>
        <w:t xml:space="preserve"> settings. This inconsistency is frequently linked to practitioner attitudes, confidence, and their interpretations of risk and safeguarding obligations. This literature review aims to </w:t>
      </w:r>
      <w:r w:rsidR="00927C4F" w:rsidRPr="007E188B">
        <w:rPr>
          <w:rFonts w:ascii="Arial" w:hAnsi="Arial" w:cs="Arial"/>
          <w:sz w:val="24"/>
          <w:szCs w:val="24"/>
        </w:rPr>
        <w:t>consider</w:t>
      </w:r>
      <w:r w:rsidRPr="007E188B">
        <w:rPr>
          <w:rFonts w:ascii="Arial" w:hAnsi="Arial" w:cs="Arial"/>
          <w:sz w:val="24"/>
          <w:szCs w:val="24"/>
        </w:rPr>
        <w:t xml:space="preserve"> how the role of the practitioner influences effective implementation of outdoor learning and risky play</w:t>
      </w:r>
      <w:r w:rsidR="00927C4F" w:rsidRPr="007E188B">
        <w:rPr>
          <w:rFonts w:ascii="Arial" w:hAnsi="Arial" w:cs="Arial"/>
          <w:sz w:val="24"/>
          <w:szCs w:val="24"/>
        </w:rPr>
        <w:t>, the influence of practitioner attitudes, training, and professional judgement on children’s access to outdoor play experiences and examines how practitioners manage risk, safety, and learning to promote children’s physical, emotional, and social development.</w:t>
      </w:r>
    </w:p>
    <w:p w14:paraId="5AF5608D" w14:textId="64D55ACE" w:rsidR="004A6982" w:rsidRPr="007E188B" w:rsidRDefault="004A6982" w:rsidP="007E188B">
      <w:pPr>
        <w:spacing w:line="360" w:lineRule="auto"/>
        <w:rPr>
          <w:rFonts w:ascii="Arial" w:hAnsi="Arial" w:cs="Arial"/>
          <w:sz w:val="24"/>
          <w:szCs w:val="24"/>
        </w:rPr>
      </w:pPr>
      <w:r w:rsidRPr="007E188B">
        <w:rPr>
          <w:rFonts w:ascii="Arial" w:hAnsi="Arial" w:cs="Arial"/>
          <w:sz w:val="24"/>
          <w:szCs w:val="24"/>
        </w:rPr>
        <w:t>Definitions of outdoor learning vary across the literature, reflecting differing conceptual and pedagogical perspectives on its purpose and practice. Sandseter and Lysklett (2018) describe outdoor learning as a process that supports children’s movement, play, design, and active exploration, enabling them to construct and express their own ideas. This aligns with sociocultural and experiential theories of learning, where understanding emerges through active participation, social interaction, and engagement with real</w:t>
      </w:r>
      <w:r w:rsidR="00DA415B">
        <w:rPr>
          <w:rFonts w:ascii="Arial" w:hAnsi="Arial" w:cs="Arial"/>
          <w:sz w:val="24"/>
          <w:szCs w:val="24"/>
        </w:rPr>
        <w:t xml:space="preserve"> </w:t>
      </w:r>
      <w:r w:rsidRPr="007E188B">
        <w:rPr>
          <w:rFonts w:ascii="Arial" w:hAnsi="Arial" w:cs="Arial"/>
          <w:sz w:val="24"/>
          <w:szCs w:val="24"/>
        </w:rPr>
        <w:t>world environments (Vygotsky, 1978; Waite, 2011), as well as through direct interaction with the natural environment (Maynard and Waters, 2007).</w:t>
      </w:r>
      <w:r w:rsidR="00375CD5" w:rsidRPr="007E188B">
        <w:rPr>
          <w:rFonts w:ascii="Arial" w:hAnsi="Arial" w:cs="Arial"/>
          <w:sz w:val="24"/>
          <w:szCs w:val="24"/>
        </w:rPr>
        <w:t xml:space="preserve"> </w:t>
      </w:r>
    </w:p>
    <w:p w14:paraId="23BB0463" w14:textId="70BE9BB8" w:rsidR="009B507F" w:rsidRPr="007E188B" w:rsidRDefault="004A6982" w:rsidP="007E188B">
      <w:pPr>
        <w:spacing w:line="360" w:lineRule="auto"/>
        <w:rPr>
          <w:rFonts w:ascii="Arial" w:hAnsi="Arial" w:cs="Arial"/>
          <w:sz w:val="24"/>
          <w:szCs w:val="24"/>
        </w:rPr>
      </w:pPr>
      <w:r w:rsidRPr="007E188B">
        <w:rPr>
          <w:rFonts w:ascii="Arial" w:hAnsi="Arial" w:cs="Arial"/>
          <w:sz w:val="24"/>
          <w:szCs w:val="24"/>
        </w:rPr>
        <w:t xml:space="preserve">From a pedagogical perspective, risky play is understood as meaningful learning </w:t>
      </w:r>
      <w:r w:rsidR="0060388E" w:rsidRPr="007E188B">
        <w:rPr>
          <w:rFonts w:ascii="Arial" w:hAnsi="Arial" w:cs="Arial"/>
          <w:sz w:val="24"/>
          <w:szCs w:val="24"/>
        </w:rPr>
        <w:t>opportunities</w:t>
      </w:r>
      <w:r w:rsidRPr="007E188B">
        <w:rPr>
          <w:rFonts w:ascii="Arial" w:hAnsi="Arial" w:cs="Arial"/>
          <w:sz w:val="24"/>
          <w:szCs w:val="24"/>
        </w:rPr>
        <w:t xml:space="preserve"> in which children engage with risk, challenge, and uncertainty, supporting the development of confidence, resilience, problem</w:t>
      </w:r>
      <w:r w:rsidR="009B507F" w:rsidRPr="007E188B">
        <w:rPr>
          <w:rFonts w:ascii="Arial" w:hAnsi="Arial" w:cs="Arial"/>
          <w:sz w:val="24"/>
          <w:szCs w:val="24"/>
        </w:rPr>
        <w:t xml:space="preserve"> </w:t>
      </w:r>
      <w:r w:rsidRPr="007E188B">
        <w:rPr>
          <w:rFonts w:ascii="Arial" w:hAnsi="Arial" w:cs="Arial"/>
          <w:sz w:val="24"/>
          <w:szCs w:val="24"/>
        </w:rPr>
        <w:t>solving skills</w:t>
      </w:r>
      <w:r w:rsidR="009B507F" w:rsidRPr="007E188B">
        <w:rPr>
          <w:rFonts w:ascii="Arial" w:hAnsi="Arial" w:cs="Arial"/>
          <w:sz w:val="24"/>
          <w:szCs w:val="24"/>
        </w:rPr>
        <w:t xml:space="preserve"> </w:t>
      </w:r>
      <w:r w:rsidRPr="007E188B">
        <w:rPr>
          <w:rFonts w:ascii="Arial" w:hAnsi="Arial" w:cs="Arial"/>
          <w:sz w:val="24"/>
          <w:szCs w:val="24"/>
        </w:rPr>
        <w:t>and the ability to assess and manage</w:t>
      </w:r>
      <w:r w:rsidR="0060388E" w:rsidRPr="007E188B">
        <w:rPr>
          <w:rFonts w:ascii="Arial" w:hAnsi="Arial" w:cs="Arial"/>
          <w:sz w:val="24"/>
          <w:szCs w:val="24"/>
        </w:rPr>
        <w:t xml:space="preserve"> their own</w:t>
      </w:r>
      <w:r w:rsidRPr="007E188B">
        <w:rPr>
          <w:rFonts w:ascii="Arial" w:hAnsi="Arial" w:cs="Arial"/>
          <w:sz w:val="24"/>
          <w:szCs w:val="24"/>
        </w:rPr>
        <w:t xml:space="preserve"> risk independently (Sandseter, 2007; Little and Wyver, 2008; Gray et al., 2025). </w:t>
      </w:r>
    </w:p>
    <w:p w14:paraId="31D55B69" w14:textId="3D030DD4" w:rsidR="00DE3F78" w:rsidRPr="007E188B" w:rsidRDefault="00DA415B" w:rsidP="007E188B">
      <w:pPr>
        <w:spacing w:line="360" w:lineRule="auto"/>
        <w:rPr>
          <w:rFonts w:ascii="Arial" w:hAnsi="Arial" w:cs="Arial"/>
          <w:sz w:val="24"/>
          <w:szCs w:val="24"/>
        </w:rPr>
      </w:pPr>
      <w:r w:rsidRPr="007E188B">
        <w:rPr>
          <w:rFonts w:ascii="Arial" w:hAnsi="Arial" w:cs="Arial"/>
          <w:sz w:val="24"/>
          <w:szCs w:val="24"/>
        </w:rPr>
        <w:t>Across Welsh play policy documents</w:t>
      </w:r>
      <w:r>
        <w:rPr>
          <w:rFonts w:ascii="Arial" w:hAnsi="Arial" w:cs="Arial"/>
          <w:sz w:val="24"/>
          <w:szCs w:val="24"/>
        </w:rPr>
        <w:t xml:space="preserve"> such as </w:t>
      </w:r>
      <w:r w:rsidRPr="00DA415B">
        <w:rPr>
          <w:rFonts w:ascii="Arial" w:hAnsi="Arial" w:cs="Arial"/>
          <w:sz w:val="24"/>
          <w:szCs w:val="24"/>
        </w:rPr>
        <w:t>Wales</w:t>
      </w:r>
      <w:r>
        <w:rPr>
          <w:rFonts w:ascii="Arial" w:hAnsi="Arial" w:cs="Arial"/>
          <w:sz w:val="24"/>
          <w:szCs w:val="24"/>
        </w:rPr>
        <w:t xml:space="preserve"> - </w:t>
      </w:r>
      <w:r w:rsidRPr="00DA415B">
        <w:rPr>
          <w:rFonts w:ascii="Arial" w:hAnsi="Arial" w:cs="Arial"/>
          <w:sz w:val="24"/>
          <w:szCs w:val="24"/>
        </w:rPr>
        <w:t>A Play Friendly Country (2002)</w:t>
      </w:r>
      <w:r>
        <w:rPr>
          <w:rFonts w:ascii="Arial" w:hAnsi="Arial" w:cs="Arial"/>
          <w:sz w:val="24"/>
          <w:szCs w:val="24"/>
        </w:rPr>
        <w:t xml:space="preserve"> </w:t>
      </w:r>
      <w:r w:rsidRPr="007E188B">
        <w:rPr>
          <w:rFonts w:ascii="Arial" w:hAnsi="Arial" w:cs="Arial"/>
          <w:sz w:val="24"/>
          <w:szCs w:val="24"/>
        </w:rPr>
        <w:t xml:space="preserve">that underpin the Curriculum for non-maintained settings (CFNMS), outdoor and risky play are recognised as vital in supporting children’s holistic development. </w:t>
      </w:r>
      <w:r w:rsidR="00375CD5" w:rsidRPr="007E188B">
        <w:rPr>
          <w:rFonts w:ascii="Arial" w:hAnsi="Arial" w:cs="Arial"/>
          <w:sz w:val="24"/>
          <w:szCs w:val="24"/>
        </w:rPr>
        <w:t>Opportunities for adventurous and physical play help children develop decision making skills and self</w:t>
      </w:r>
      <w:r w:rsidR="00375CD5" w:rsidRPr="007E188B">
        <w:rPr>
          <w:rFonts w:ascii="Arial" w:hAnsi="Arial" w:cs="Arial"/>
          <w:sz w:val="24"/>
          <w:szCs w:val="24"/>
        </w:rPr>
        <w:noBreakHyphen/>
        <w:t xml:space="preserve">regulation, particularly when supported through sensitive adult </w:t>
      </w:r>
      <w:r w:rsidR="00375CD5" w:rsidRPr="007E188B">
        <w:rPr>
          <w:rFonts w:ascii="Arial" w:hAnsi="Arial" w:cs="Arial"/>
          <w:sz w:val="24"/>
          <w:szCs w:val="24"/>
        </w:rPr>
        <w:lastRenderedPageBreak/>
        <w:t>supervision rather than overly directed adult involvement (Welsh Government, 2021, Welsh Government, 2025).</w:t>
      </w:r>
    </w:p>
    <w:p w14:paraId="632AC76F" w14:textId="2D1E31EC" w:rsidR="004A6982" w:rsidRPr="007E188B" w:rsidRDefault="004A6982" w:rsidP="007E188B">
      <w:pPr>
        <w:spacing w:line="360" w:lineRule="auto"/>
        <w:rPr>
          <w:rFonts w:ascii="Arial" w:hAnsi="Arial" w:cs="Arial"/>
          <w:sz w:val="24"/>
          <w:szCs w:val="24"/>
        </w:rPr>
      </w:pPr>
      <w:r w:rsidRPr="007E188B">
        <w:rPr>
          <w:rFonts w:ascii="Arial" w:hAnsi="Arial" w:cs="Arial"/>
          <w:sz w:val="24"/>
          <w:szCs w:val="24"/>
        </w:rPr>
        <w:t xml:space="preserve">Within </w:t>
      </w:r>
      <w:r w:rsidR="00782660" w:rsidRPr="007E188B">
        <w:rPr>
          <w:rFonts w:ascii="Arial" w:hAnsi="Arial" w:cs="Arial"/>
          <w:sz w:val="24"/>
          <w:szCs w:val="24"/>
        </w:rPr>
        <w:t>EY</w:t>
      </w:r>
      <w:r w:rsidRPr="007E188B">
        <w:rPr>
          <w:rFonts w:ascii="Arial" w:hAnsi="Arial" w:cs="Arial"/>
          <w:sz w:val="24"/>
          <w:szCs w:val="24"/>
        </w:rPr>
        <w:t xml:space="preserve"> settings, </w:t>
      </w:r>
      <w:r w:rsidR="00AC7B5B" w:rsidRPr="007E188B">
        <w:rPr>
          <w:rFonts w:ascii="Arial" w:hAnsi="Arial" w:cs="Arial"/>
          <w:sz w:val="24"/>
          <w:szCs w:val="24"/>
        </w:rPr>
        <w:t xml:space="preserve">this method of play </w:t>
      </w:r>
      <w:r w:rsidRPr="007E188B">
        <w:rPr>
          <w:rFonts w:ascii="Arial" w:hAnsi="Arial" w:cs="Arial"/>
          <w:sz w:val="24"/>
          <w:szCs w:val="24"/>
        </w:rPr>
        <w:t>is viewed as a child</w:t>
      </w:r>
      <w:r w:rsidR="009B507F" w:rsidRPr="007E188B">
        <w:rPr>
          <w:rFonts w:ascii="Arial" w:hAnsi="Arial" w:cs="Arial"/>
          <w:sz w:val="24"/>
          <w:szCs w:val="24"/>
        </w:rPr>
        <w:t xml:space="preserve"> </w:t>
      </w:r>
      <w:r w:rsidRPr="007E188B">
        <w:rPr>
          <w:rFonts w:ascii="Arial" w:hAnsi="Arial" w:cs="Arial"/>
          <w:sz w:val="24"/>
          <w:szCs w:val="24"/>
        </w:rPr>
        <w:t xml:space="preserve">centred approach that recognises </w:t>
      </w:r>
      <w:r w:rsidR="00301492" w:rsidRPr="007E188B">
        <w:rPr>
          <w:rFonts w:ascii="Arial" w:hAnsi="Arial" w:cs="Arial"/>
          <w:sz w:val="24"/>
          <w:szCs w:val="24"/>
        </w:rPr>
        <w:t xml:space="preserve">even the youngest </w:t>
      </w:r>
      <w:r w:rsidRPr="007E188B">
        <w:rPr>
          <w:rFonts w:ascii="Arial" w:hAnsi="Arial" w:cs="Arial"/>
          <w:sz w:val="24"/>
          <w:szCs w:val="24"/>
        </w:rPr>
        <w:t xml:space="preserve">children as capable learners who construct knowledge through </w:t>
      </w:r>
      <w:r w:rsidR="009B507F" w:rsidRPr="007E188B">
        <w:rPr>
          <w:rFonts w:ascii="Arial" w:hAnsi="Arial" w:cs="Arial"/>
          <w:sz w:val="24"/>
          <w:szCs w:val="24"/>
        </w:rPr>
        <w:t>physical action and movement</w:t>
      </w:r>
      <w:r w:rsidRPr="007E188B">
        <w:rPr>
          <w:rFonts w:ascii="Arial" w:hAnsi="Arial" w:cs="Arial"/>
          <w:sz w:val="24"/>
          <w:szCs w:val="24"/>
        </w:rPr>
        <w:t>, social interaction, and engagement with appropriate challenge (Tovey, 2011; Vygotsky, 1978). However, despite extensive research evidencing the developmental value of outdoor learning and risky play, the</w:t>
      </w:r>
      <w:r w:rsidR="009B507F" w:rsidRPr="007E188B">
        <w:rPr>
          <w:rFonts w:ascii="Arial" w:hAnsi="Arial" w:cs="Arial"/>
          <w:sz w:val="24"/>
          <w:szCs w:val="24"/>
        </w:rPr>
        <w:t xml:space="preserve">re is also </w:t>
      </w:r>
      <w:r w:rsidRPr="007E188B">
        <w:rPr>
          <w:rFonts w:ascii="Arial" w:hAnsi="Arial" w:cs="Arial"/>
          <w:sz w:val="24"/>
          <w:szCs w:val="24"/>
        </w:rPr>
        <w:t>literature</w:t>
      </w:r>
      <w:r w:rsidR="009B507F" w:rsidRPr="007E188B">
        <w:rPr>
          <w:rFonts w:ascii="Arial" w:hAnsi="Arial" w:cs="Arial"/>
          <w:sz w:val="24"/>
          <w:szCs w:val="24"/>
        </w:rPr>
        <w:t xml:space="preserve"> that</w:t>
      </w:r>
      <w:r w:rsidRPr="007E188B">
        <w:rPr>
          <w:rFonts w:ascii="Arial" w:hAnsi="Arial" w:cs="Arial"/>
          <w:sz w:val="24"/>
          <w:szCs w:val="24"/>
        </w:rPr>
        <w:t xml:space="preserve"> highlights ongoing tensions between these pedagogical approaches and practitioner concerns </w:t>
      </w:r>
      <w:r w:rsidR="00AC7B5B" w:rsidRPr="007E188B">
        <w:rPr>
          <w:rFonts w:ascii="Arial" w:hAnsi="Arial" w:cs="Arial"/>
          <w:sz w:val="24"/>
          <w:szCs w:val="24"/>
        </w:rPr>
        <w:t xml:space="preserve">within the sector </w:t>
      </w:r>
      <w:r w:rsidRPr="007E188B">
        <w:rPr>
          <w:rFonts w:ascii="Arial" w:hAnsi="Arial" w:cs="Arial"/>
          <w:sz w:val="24"/>
          <w:szCs w:val="24"/>
        </w:rPr>
        <w:t xml:space="preserve">relating to safety, professional accountability, </w:t>
      </w:r>
      <w:r w:rsidR="009B507F" w:rsidRPr="007E188B">
        <w:rPr>
          <w:rFonts w:ascii="Arial" w:hAnsi="Arial" w:cs="Arial"/>
          <w:sz w:val="24"/>
          <w:szCs w:val="24"/>
        </w:rPr>
        <w:t xml:space="preserve">inspection culture </w:t>
      </w:r>
      <w:r w:rsidRPr="007E188B">
        <w:rPr>
          <w:rFonts w:ascii="Arial" w:hAnsi="Arial" w:cs="Arial"/>
          <w:sz w:val="24"/>
          <w:szCs w:val="24"/>
        </w:rPr>
        <w:t xml:space="preserve">and regulatory requirements, particularly within </w:t>
      </w:r>
      <w:r w:rsidR="00AC7B5B" w:rsidRPr="007E188B">
        <w:rPr>
          <w:rFonts w:ascii="Arial" w:hAnsi="Arial" w:cs="Arial"/>
          <w:sz w:val="24"/>
          <w:szCs w:val="24"/>
        </w:rPr>
        <w:t>settings providing care for the youngest children</w:t>
      </w:r>
      <w:r w:rsidRPr="007E188B">
        <w:rPr>
          <w:rFonts w:ascii="Arial" w:hAnsi="Arial" w:cs="Arial"/>
          <w:sz w:val="24"/>
          <w:szCs w:val="24"/>
        </w:rPr>
        <w:t xml:space="preserve"> (Gill, 2007; Ball, 2002; Brussoni et al., 2012).</w:t>
      </w:r>
    </w:p>
    <w:p w14:paraId="5DAAAA26" w14:textId="257DB9A9" w:rsidR="003137EE" w:rsidRPr="007E188B" w:rsidRDefault="00183E8F" w:rsidP="007E188B">
      <w:pPr>
        <w:spacing w:line="360" w:lineRule="auto"/>
        <w:rPr>
          <w:rFonts w:ascii="Arial" w:hAnsi="Arial" w:cs="Arial"/>
          <w:sz w:val="24"/>
          <w:szCs w:val="24"/>
        </w:rPr>
      </w:pPr>
      <w:r w:rsidRPr="007E188B">
        <w:rPr>
          <w:rFonts w:ascii="Arial" w:hAnsi="Arial" w:cs="Arial"/>
          <w:sz w:val="24"/>
          <w:szCs w:val="24"/>
        </w:rPr>
        <w:t>The effectiveness of outdoor learning is strongly influenced by practitioner involvemen</w:t>
      </w:r>
      <w:r w:rsidR="00AC7B5B" w:rsidRPr="007E188B">
        <w:rPr>
          <w:rFonts w:ascii="Arial" w:hAnsi="Arial" w:cs="Arial"/>
          <w:sz w:val="24"/>
          <w:szCs w:val="24"/>
        </w:rPr>
        <w:t>t</w:t>
      </w:r>
      <w:r w:rsidRPr="007E188B">
        <w:rPr>
          <w:rFonts w:ascii="Arial" w:hAnsi="Arial" w:cs="Arial"/>
          <w:sz w:val="24"/>
          <w:szCs w:val="24"/>
        </w:rPr>
        <w:t xml:space="preserve">. </w:t>
      </w:r>
      <w:r w:rsidR="00242F84" w:rsidRPr="007E188B">
        <w:rPr>
          <w:rFonts w:ascii="Arial" w:hAnsi="Arial" w:cs="Arial"/>
          <w:sz w:val="24"/>
          <w:szCs w:val="24"/>
        </w:rPr>
        <w:t xml:space="preserve">Practitioner perceptions of risk are widely recognised as central to the implementation of effective outdoor learning, as adult attitudes strongly influence the extent to which children are permitted to engage in challenge and exploration (Sandseter, 2007; Little and Wyver, 2008; Little, Wyver and Gibson, 2011). </w:t>
      </w:r>
    </w:p>
    <w:p w14:paraId="69EAB51B" w14:textId="09B1674B" w:rsidR="00AC7B5B" w:rsidRPr="007E188B" w:rsidRDefault="00AC7B5B" w:rsidP="007E188B">
      <w:pPr>
        <w:spacing w:line="360" w:lineRule="auto"/>
        <w:rPr>
          <w:rFonts w:ascii="Arial" w:hAnsi="Arial" w:cs="Arial"/>
          <w:sz w:val="24"/>
          <w:szCs w:val="24"/>
          <w:highlight w:val="green"/>
        </w:rPr>
      </w:pPr>
      <w:r w:rsidRPr="007E188B">
        <w:rPr>
          <w:rFonts w:ascii="Arial" w:hAnsi="Arial" w:cs="Arial"/>
          <w:sz w:val="24"/>
          <w:szCs w:val="24"/>
        </w:rPr>
        <w:t xml:space="preserve">While quality outdoor provision is often available in many </w:t>
      </w:r>
      <w:r w:rsidR="00782660" w:rsidRPr="007E188B">
        <w:rPr>
          <w:rFonts w:ascii="Arial" w:hAnsi="Arial" w:cs="Arial"/>
          <w:sz w:val="24"/>
          <w:szCs w:val="24"/>
        </w:rPr>
        <w:t>EY</w:t>
      </w:r>
      <w:r w:rsidRPr="007E188B">
        <w:rPr>
          <w:rFonts w:ascii="Arial" w:hAnsi="Arial" w:cs="Arial"/>
          <w:sz w:val="24"/>
          <w:szCs w:val="24"/>
        </w:rPr>
        <w:t xml:space="preserve"> settings, studies suggest that its potential is not always fully realised due to adult-led restrictions or limited understanding of outdoor pedagogy and its benefits </w:t>
      </w:r>
      <w:r w:rsidR="00301492" w:rsidRPr="007E188B">
        <w:rPr>
          <w:rFonts w:ascii="Arial" w:hAnsi="Arial" w:cs="Arial"/>
          <w:sz w:val="24"/>
          <w:szCs w:val="24"/>
        </w:rPr>
        <w:t xml:space="preserve">(Kiviranta </w:t>
      </w:r>
      <w:r w:rsidR="00301492" w:rsidRPr="007E188B">
        <w:rPr>
          <w:rFonts w:ascii="Arial" w:hAnsi="Arial" w:cs="Arial"/>
          <w:i/>
          <w:iCs/>
          <w:sz w:val="24"/>
          <w:szCs w:val="24"/>
        </w:rPr>
        <w:t xml:space="preserve">et al, </w:t>
      </w:r>
      <w:r w:rsidR="00301492" w:rsidRPr="007E188B">
        <w:rPr>
          <w:rFonts w:ascii="Arial" w:hAnsi="Arial" w:cs="Arial"/>
          <w:sz w:val="24"/>
          <w:szCs w:val="24"/>
        </w:rPr>
        <w:t>2024)</w:t>
      </w:r>
      <w:r w:rsidR="00782660" w:rsidRPr="007E188B">
        <w:rPr>
          <w:rFonts w:ascii="Arial" w:hAnsi="Arial" w:cs="Arial"/>
          <w:sz w:val="24"/>
          <w:szCs w:val="24"/>
        </w:rPr>
        <w:t xml:space="preserve">. </w:t>
      </w:r>
      <w:r w:rsidRPr="007E188B">
        <w:rPr>
          <w:rFonts w:ascii="Arial" w:hAnsi="Arial" w:cs="Arial"/>
          <w:sz w:val="24"/>
          <w:szCs w:val="24"/>
        </w:rPr>
        <w:t>This highlights the need for practitioners to adopt an enabling role rather than a purely supervisory one, positioning themselves as facilitators, empowering children to take ownership over their exploration, helping them to manage their own appropriate risk levels and develop a deeper confidence and competence in outdoor spaces (Ernst, 2014, Stephenson 2003).</w:t>
      </w:r>
    </w:p>
    <w:p w14:paraId="00D74C67" w14:textId="186C2A99" w:rsidR="00242F84" w:rsidRPr="007E188B" w:rsidRDefault="00BE2BA4" w:rsidP="007E188B">
      <w:pPr>
        <w:spacing w:line="360" w:lineRule="auto"/>
        <w:rPr>
          <w:rFonts w:ascii="Arial" w:hAnsi="Arial" w:cs="Arial"/>
          <w:sz w:val="24"/>
          <w:szCs w:val="24"/>
        </w:rPr>
      </w:pPr>
      <w:r w:rsidRPr="007E188B">
        <w:rPr>
          <w:rFonts w:ascii="Arial" w:hAnsi="Arial" w:cs="Arial"/>
          <w:sz w:val="24"/>
          <w:szCs w:val="24"/>
        </w:rPr>
        <w:t>The literature consistently positions practitioners as central enablers of children’s access to risky play, suggesting that opportunities for play are influenced more by adult perceptions of risk than by children’s demonstrated competence.</w:t>
      </w:r>
      <w:r w:rsidR="00242F84" w:rsidRPr="007E188B">
        <w:rPr>
          <w:rFonts w:ascii="Arial" w:hAnsi="Arial" w:cs="Arial"/>
          <w:sz w:val="24"/>
          <w:szCs w:val="24"/>
        </w:rPr>
        <w:t xml:space="preserve"> Research suggests that negative attitudes towards children’s ability to manage risk often stem from practitioners’ own experiences, confidence, and levels of professional knowledge (Tovey, 2011). When practitioners recognise that risk does not equate to danger, they are better positioned to support children in assessing and managing </w:t>
      </w:r>
      <w:r w:rsidR="00242F84" w:rsidRPr="007E188B">
        <w:rPr>
          <w:rFonts w:ascii="Arial" w:hAnsi="Arial" w:cs="Arial"/>
          <w:sz w:val="24"/>
          <w:szCs w:val="24"/>
        </w:rPr>
        <w:lastRenderedPageBreak/>
        <w:t xml:space="preserve">risk safely </w:t>
      </w:r>
      <w:r w:rsidRPr="007E188B">
        <w:rPr>
          <w:rFonts w:ascii="Arial" w:hAnsi="Arial" w:cs="Arial"/>
          <w:sz w:val="24"/>
          <w:szCs w:val="24"/>
        </w:rPr>
        <w:t xml:space="preserve">therefore </w:t>
      </w:r>
      <w:r w:rsidR="00242F84" w:rsidRPr="007E188B">
        <w:rPr>
          <w:rFonts w:ascii="Arial" w:hAnsi="Arial" w:cs="Arial"/>
          <w:sz w:val="24"/>
          <w:szCs w:val="24"/>
        </w:rPr>
        <w:t xml:space="preserve">reinforcing the importance of professional judgement and reflective practice rather than rigid rule following. This approach is central to effective </w:t>
      </w:r>
      <w:r w:rsidR="00782660" w:rsidRPr="007E188B">
        <w:rPr>
          <w:rFonts w:ascii="Arial" w:hAnsi="Arial" w:cs="Arial"/>
          <w:sz w:val="24"/>
          <w:szCs w:val="24"/>
        </w:rPr>
        <w:t>EY</w:t>
      </w:r>
      <w:r w:rsidR="00242F84" w:rsidRPr="007E188B">
        <w:rPr>
          <w:rFonts w:ascii="Arial" w:hAnsi="Arial" w:cs="Arial"/>
          <w:sz w:val="24"/>
          <w:szCs w:val="24"/>
        </w:rPr>
        <w:t xml:space="preserve"> pedagogy (Little and Wyver, 2008; Little, Wyver and Gibson, 2011).</w:t>
      </w:r>
    </w:p>
    <w:p w14:paraId="355E6E2C" w14:textId="6D166A5C" w:rsidR="003137EE" w:rsidRPr="007E188B" w:rsidRDefault="003137EE" w:rsidP="007E188B">
      <w:pPr>
        <w:spacing w:line="360" w:lineRule="auto"/>
        <w:rPr>
          <w:rFonts w:ascii="Arial" w:hAnsi="Arial" w:cs="Arial"/>
          <w:sz w:val="24"/>
          <w:szCs w:val="24"/>
        </w:rPr>
      </w:pPr>
      <w:r w:rsidRPr="007E188B">
        <w:rPr>
          <w:rFonts w:ascii="Arial" w:hAnsi="Arial" w:cs="Arial"/>
          <w:sz w:val="24"/>
          <w:szCs w:val="24"/>
        </w:rPr>
        <w:t>A recurring theme within the literature is the balance practitioners must navigate between safeguarding obligations and enabling play. Regulatory frameworks such as the CFNMS impose a duty of care that requires practitioners to both protect children and uphold their rights to meaningful outdoor learning experiences, this can lead to overly cautious practice if not interpreted thoughtfully (Brussoni et al, 2012). This can create ambiguity for practitioners, who must interpret safeguarding expectations alongside pedagogical commitments to challenge and autonomy</w:t>
      </w:r>
      <w:r w:rsidR="006420E2">
        <w:rPr>
          <w:rFonts w:ascii="Arial" w:hAnsi="Arial" w:cs="Arial"/>
          <w:sz w:val="24"/>
          <w:szCs w:val="24"/>
        </w:rPr>
        <w:t xml:space="preserve"> (</w:t>
      </w:r>
      <w:r w:rsidR="006420E2" w:rsidRPr="007E188B">
        <w:rPr>
          <w:rFonts w:ascii="Arial" w:hAnsi="Arial" w:cs="Arial"/>
          <w:sz w:val="24"/>
          <w:szCs w:val="24"/>
        </w:rPr>
        <w:t>Sandseter &amp; Kennair, 2011</w:t>
      </w:r>
      <w:r w:rsidR="006420E2">
        <w:rPr>
          <w:rFonts w:ascii="Arial" w:hAnsi="Arial" w:cs="Arial"/>
          <w:sz w:val="24"/>
          <w:szCs w:val="24"/>
        </w:rPr>
        <w:t>)</w:t>
      </w:r>
      <w:r w:rsidRPr="007E188B">
        <w:rPr>
          <w:rFonts w:ascii="Arial" w:hAnsi="Arial" w:cs="Arial"/>
          <w:sz w:val="24"/>
          <w:szCs w:val="24"/>
        </w:rPr>
        <w:t xml:space="preserve">. However, robust safeguarding measures should be understood as an enabling practice that supports children to identify, assess, and manage their own risk, rather than a restrictive approach that removes risk and restricts learning </w:t>
      </w:r>
      <w:r w:rsidR="006420E2">
        <w:rPr>
          <w:rFonts w:ascii="Arial" w:hAnsi="Arial" w:cs="Arial"/>
          <w:sz w:val="24"/>
          <w:szCs w:val="24"/>
        </w:rPr>
        <w:t xml:space="preserve">opportunities </w:t>
      </w:r>
      <w:r w:rsidRPr="007E188B">
        <w:rPr>
          <w:rFonts w:ascii="Arial" w:hAnsi="Arial" w:cs="Arial"/>
          <w:sz w:val="24"/>
          <w:szCs w:val="24"/>
        </w:rPr>
        <w:t>(Ball, 2002, UNCRC, 2025).</w:t>
      </w:r>
    </w:p>
    <w:p w14:paraId="02B564C1" w14:textId="48159A88" w:rsidR="003137EE" w:rsidRPr="007E188B" w:rsidRDefault="003137EE" w:rsidP="007E188B">
      <w:pPr>
        <w:spacing w:line="360" w:lineRule="auto"/>
        <w:rPr>
          <w:rFonts w:ascii="Arial" w:hAnsi="Arial" w:cs="Arial"/>
          <w:sz w:val="24"/>
          <w:szCs w:val="24"/>
        </w:rPr>
      </w:pPr>
      <w:r w:rsidRPr="007E188B">
        <w:rPr>
          <w:rFonts w:ascii="Arial" w:hAnsi="Arial" w:cs="Arial"/>
          <w:sz w:val="24"/>
          <w:szCs w:val="24"/>
        </w:rPr>
        <w:t xml:space="preserve">The literature also highlights the role of training and continuous professional development in shaping practitioner confidence. Without appropriate training, practitioners may struggle to balance safeguarding responsibilities with the promotion of independence and appropriate challenge (Bilton, 2014). Similarly, professional development focused on outdoor pedagogy and risk benefit assessment has been shown to increase practitioners’ confidence and willingness to support risky play (Gill, 2007). However, evidence suggests that training alone is often insufficient </w:t>
      </w:r>
      <w:r w:rsidR="006420E2">
        <w:rPr>
          <w:rFonts w:ascii="Arial" w:hAnsi="Arial" w:cs="Arial"/>
          <w:sz w:val="24"/>
          <w:szCs w:val="24"/>
        </w:rPr>
        <w:t>in</w:t>
      </w:r>
      <w:r w:rsidRPr="007E188B">
        <w:rPr>
          <w:rFonts w:ascii="Arial" w:hAnsi="Arial" w:cs="Arial"/>
          <w:sz w:val="24"/>
          <w:szCs w:val="24"/>
        </w:rPr>
        <w:t xml:space="preserve"> produc</w:t>
      </w:r>
      <w:r w:rsidR="006420E2">
        <w:rPr>
          <w:rFonts w:ascii="Arial" w:hAnsi="Arial" w:cs="Arial"/>
          <w:sz w:val="24"/>
          <w:szCs w:val="24"/>
        </w:rPr>
        <w:t>ing</w:t>
      </w:r>
      <w:r w:rsidRPr="007E188B">
        <w:rPr>
          <w:rFonts w:ascii="Arial" w:hAnsi="Arial" w:cs="Arial"/>
          <w:sz w:val="24"/>
          <w:szCs w:val="24"/>
        </w:rPr>
        <w:t xml:space="preserve"> sustained changes in practice. Although high</w:t>
      </w:r>
      <w:r w:rsidR="006420E2">
        <w:rPr>
          <w:rFonts w:ascii="Arial" w:hAnsi="Arial" w:cs="Arial"/>
          <w:sz w:val="24"/>
          <w:szCs w:val="24"/>
        </w:rPr>
        <w:t xml:space="preserve"> </w:t>
      </w:r>
      <w:r w:rsidRPr="007E188B">
        <w:rPr>
          <w:rFonts w:ascii="Arial" w:hAnsi="Arial" w:cs="Arial"/>
          <w:sz w:val="24"/>
          <w:szCs w:val="24"/>
        </w:rPr>
        <w:t>quality professional development has the potential to challenge risk</w:t>
      </w:r>
      <w:r w:rsidR="006420E2">
        <w:rPr>
          <w:rFonts w:ascii="Arial" w:hAnsi="Arial" w:cs="Arial"/>
          <w:sz w:val="24"/>
          <w:szCs w:val="24"/>
        </w:rPr>
        <w:t xml:space="preserve"> </w:t>
      </w:r>
      <w:r w:rsidRPr="007E188B">
        <w:rPr>
          <w:rFonts w:ascii="Arial" w:hAnsi="Arial" w:cs="Arial"/>
          <w:sz w:val="24"/>
          <w:szCs w:val="24"/>
        </w:rPr>
        <w:t xml:space="preserve">averse cultures within </w:t>
      </w:r>
      <w:r w:rsidR="00782660" w:rsidRPr="007E188B">
        <w:rPr>
          <w:rFonts w:ascii="Arial" w:hAnsi="Arial" w:cs="Arial"/>
          <w:sz w:val="24"/>
          <w:szCs w:val="24"/>
        </w:rPr>
        <w:t>EY</w:t>
      </w:r>
      <w:r w:rsidRPr="007E188B">
        <w:rPr>
          <w:rFonts w:ascii="Arial" w:hAnsi="Arial" w:cs="Arial"/>
          <w:sz w:val="24"/>
          <w:szCs w:val="24"/>
        </w:rPr>
        <w:t xml:space="preserve"> settings, increased confidence does not consistently translate into ris</w:t>
      </w:r>
      <w:r w:rsidR="006420E2">
        <w:rPr>
          <w:rFonts w:ascii="Arial" w:hAnsi="Arial" w:cs="Arial"/>
          <w:sz w:val="24"/>
          <w:szCs w:val="24"/>
        </w:rPr>
        <w:t xml:space="preserve">k </w:t>
      </w:r>
      <w:r w:rsidRPr="007E188B">
        <w:rPr>
          <w:rFonts w:ascii="Arial" w:hAnsi="Arial" w:cs="Arial"/>
          <w:sz w:val="24"/>
          <w:szCs w:val="24"/>
        </w:rPr>
        <w:t>enabling practice. Wider institutional, cultural, and regulatory pressures can heighten practitioner anxiety and inhibit professional decision</w:t>
      </w:r>
      <w:r w:rsidR="006420E2">
        <w:rPr>
          <w:rFonts w:ascii="Arial" w:hAnsi="Arial" w:cs="Arial"/>
          <w:sz w:val="24"/>
          <w:szCs w:val="24"/>
        </w:rPr>
        <w:t xml:space="preserve"> </w:t>
      </w:r>
      <w:r w:rsidRPr="007E188B">
        <w:rPr>
          <w:rFonts w:ascii="Arial" w:hAnsi="Arial" w:cs="Arial"/>
          <w:sz w:val="24"/>
          <w:szCs w:val="24"/>
        </w:rPr>
        <w:t>making, resulting in cautious or inconsistent implementation of risk</w:t>
      </w:r>
      <w:r w:rsidR="006420E2">
        <w:rPr>
          <w:rFonts w:ascii="Arial" w:hAnsi="Arial" w:cs="Arial"/>
          <w:sz w:val="24"/>
          <w:szCs w:val="24"/>
        </w:rPr>
        <w:t xml:space="preserve"> </w:t>
      </w:r>
      <w:r w:rsidRPr="007E188B">
        <w:rPr>
          <w:rFonts w:ascii="Arial" w:hAnsi="Arial" w:cs="Arial"/>
          <w:sz w:val="24"/>
          <w:szCs w:val="24"/>
        </w:rPr>
        <w:t xml:space="preserve">enabling approaches (Button and Wilde, 2019; Szpunar </w:t>
      </w:r>
      <w:r w:rsidRPr="007E188B">
        <w:rPr>
          <w:rFonts w:ascii="Arial" w:hAnsi="Arial" w:cs="Arial"/>
          <w:i/>
          <w:iCs/>
          <w:sz w:val="24"/>
          <w:szCs w:val="24"/>
        </w:rPr>
        <w:t>et al.</w:t>
      </w:r>
      <w:r w:rsidRPr="007E188B">
        <w:rPr>
          <w:rFonts w:ascii="Arial" w:hAnsi="Arial" w:cs="Arial"/>
          <w:sz w:val="24"/>
          <w:szCs w:val="24"/>
        </w:rPr>
        <w:t xml:space="preserve">, 2023; McCrorie </w:t>
      </w:r>
      <w:r w:rsidRPr="007E188B">
        <w:rPr>
          <w:rFonts w:ascii="Arial" w:hAnsi="Arial" w:cs="Arial"/>
          <w:i/>
          <w:iCs/>
          <w:sz w:val="24"/>
          <w:szCs w:val="24"/>
        </w:rPr>
        <w:t>et al.</w:t>
      </w:r>
      <w:r w:rsidRPr="007E188B">
        <w:rPr>
          <w:rFonts w:ascii="Arial" w:hAnsi="Arial" w:cs="Arial"/>
          <w:sz w:val="24"/>
          <w:szCs w:val="24"/>
        </w:rPr>
        <w:t xml:space="preserve">, 2025; Hanrahan, 2023). Furthermore, practitioner attitudes towards risk are </w:t>
      </w:r>
      <w:r w:rsidR="00301492" w:rsidRPr="007E188B">
        <w:rPr>
          <w:rFonts w:ascii="Arial" w:hAnsi="Arial" w:cs="Arial"/>
          <w:sz w:val="24"/>
          <w:szCs w:val="24"/>
        </w:rPr>
        <w:t xml:space="preserve">often </w:t>
      </w:r>
      <w:r w:rsidRPr="007E188B">
        <w:rPr>
          <w:rFonts w:ascii="Arial" w:hAnsi="Arial" w:cs="Arial"/>
          <w:sz w:val="24"/>
          <w:szCs w:val="24"/>
        </w:rPr>
        <w:t>shaped not only by formal training but also by personal beliefs, prior experiences, and organisational expectations, suggesting that confidence gained through training may be undermined in settings where compliance</w:t>
      </w:r>
      <w:r w:rsidR="00301492" w:rsidRPr="007E188B">
        <w:rPr>
          <w:rFonts w:ascii="Arial" w:hAnsi="Arial" w:cs="Arial"/>
          <w:sz w:val="24"/>
          <w:szCs w:val="24"/>
        </w:rPr>
        <w:t xml:space="preserve"> to risk averse policies</w:t>
      </w:r>
      <w:r w:rsidRPr="007E188B">
        <w:rPr>
          <w:rFonts w:ascii="Arial" w:hAnsi="Arial" w:cs="Arial"/>
          <w:sz w:val="24"/>
          <w:szCs w:val="24"/>
        </w:rPr>
        <w:t xml:space="preserve"> is prioritised over professional judgement (Little and Wyver, 2008; Ball, 2002; Little, Wyver and Gibson, 2011).</w:t>
      </w:r>
    </w:p>
    <w:p w14:paraId="55802F7E" w14:textId="0F0ADF9B" w:rsidR="000F0AAE" w:rsidRPr="000F0AAE" w:rsidRDefault="000F0AAE" w:rsidP="000F0AAE">
      <w:pPr>
        <w:spacing w:line="360" w:lineRule="auto"/>
        <w:rPr>
          <w:rFonts w:ascii="Arial" w:hAnsi="Arial" w:cs="Arial"/>
          <w:sz w:val="24"/>
          <w:szCs w:val="24"/>
        </w:rPr>
      </w:pPr>
      <w:r w:rsidRPr="000F0AAE">
        <w:rPr>
          <w:rFonts w:ascii="Arial" w:hAnsi="Arial" w:cs="Arial"/>
          <w:sz w:val="24"/>
          <w:szCs w:val="24"/>
        </w:rPr>
        <w:lastRenderedPageBreak/>
        <w:t>Overall, the literature highlights the practitioner as central to enabling effective outdoor learning and risky play. Where practitioners demonstrate confidence, reflective judgement, and a child</w:t>
      </w:r>
      <w:r w:rsidR="006420E2">
        <w:rPr>
          <w:rFonts w:ascii="Arial" w:hAnsi="Arial" w:cs="Arial"/>
          <w:sz w:val="24"/>
          <w:szCs w:val="24"/>
        </w:rPr>
        <w:t xml:space="preserve"> </w:t>
      </w:r>
      <w:r w:rsidRPr="000F0AAE">
        <w:rPr>
          <w:rFonts w:ascii="Arial" w:hAnsi="Arial" w:cs="Arial"/>
          <w:sz w:val="24"/>
          <w:szCs w:val="24"/>
        </w:rPr>
        <w:t>centred approach, children are more likely to engage in meaningful and challenging play. However, tensions between safeguarding, confidence, and organisational expectations suggest a need for further research into practitioners’ perspectives and decision</w:t>
      </w:r>
      <w:r w:rsidR="006420E2">
        <w:rPr>
          <w:rFonts w:ascii="Arial" w:hAnsi="Arial" w:cs="Arial"/>
          <w:sz w:val="24"/>
          <w:szCs w:val="24"/>
        </w:rPr>
        <w:t xml:space="preserve"> </w:t>
      </w:r>
      <w:r w:rsidRPr="000F0AAE">
        <w:rPr>
          <w:rFonts w:ascii="Arial" w:hAnsi="Arial" w:cs="Arial"/>
          <w:sz w:val="24"/>
          <w:szCs w:val="24"/>
        </w:rPr>
        <w:t>making.</w:t>
      </w:r>
    </w:p>
    <w:p w14:paraId="31AAD069" w14:textId="77777777" w:rsidR="000F0AAE" w:rsidRPr="000F0AAE" w:rsidRDefault="000F0AAE" w:rsidP="000F0AAE">
      <w:pPr>
        <w:spacing w:line="360" w:lineRule="auto"/>
        <w:rPr>
          <w:rFonts w:ascii="Arial" w:hAnsi="Arial" w:cs="Arial"/>
          <w:sz w:val="24"/>
          <w:szCs w:val="24"/>
        </w:rPr>
      </w:pPr>
      <w:r w:rsidRPr="000F0AAE">
        <w:rPr>
          <w:rFonts w:ascii="Arial" w:hAnsi="Arial" w:cs="Arial"/>
          <w:sz w:val="24"/>
          <w:szCs w:val="24"/>
        </w:rPr>
        <w:t>A key gap also exists in relation to age and context. Much of the research focuses on children aged three and above, with limited attention to two-year-olds, particularly within Flying Start settings in South Wales. This highlights the need for research exploring how practitioners support outdoor learning and risky play specifically for this younger age group within this context.</w:t>
      </w:r>
    </w:p>
    <w:p w14:paraId="46540E03" w14:textId="6F5E125C" w:rsidR="00FA3ACE" w:rsidRPr="007E188B" w:rsidRDefault="00FA3ACE" w:rsidP="007E188B">
      <w:pPr>
        <w:spacing w:line="360" w:lineRule="auto"/>
        <w:rPr>
          <w:rFonts w:ascii="Arial" w:hAnsi="Arial" w:cs="Arial"/>
          <w:b/>
          <w:bCs/>
          <w:sz w:val="24"/>
          <w:szCs w:val="24"/>
          <w:u w:val="single"/>
        </w:rPr>
      </w:pPr>
      <w:r w:rsidRPr="007E188B">
        <w:rPr>
          <w:rFonts w:ascii="Arial" w:hAnsi="Arial" w:cs="Arial"/>
          <w:b/>
          <w:bCs/>
          <w:sz w:val="24"/>
          <w:szCs w:val="24"/>
          <w:u w:val="single"/>
        </w:rPr>
        <w:t xml:space="preserve">Methodology </w:t>
      </w:r>
    </w:p>
    <w:p w14:paraId="25B803C9" w14:textId="3DE093C4" w:rsidR="00FA3ACE" w:rsidRPr="007E188B" w:rsidRDefault="00FA3ACE" w:rsidP="007E188B">
      <w:pPr>
        <w:spacing w:line="360" w:lineRule="auto"/>
        <w:rPr>
          <w:rFonts w:ascii="Arial" w:hAnsi="Arial" w:cs="Arial"/>
          <w:sz w:val="24"/>
          <w:szCs w:val="24"/>
        </w:rPr>
      </w:pPr>
      <w:r w:rsidRPr="007E188B">
        <w:rPr>
          <w:rFonts w:ascii="Arial" w:hAnsi="Arial" w:cs="Arial"/>
          <w:sz w:val="24"/>
          <w:szCs w:val="24"/>
        </w:rPr>
        <w:t xml:space="preserve">This methodology outlines the research design, participants, data collection methods, and analysis procedures used in the study exploring </w:t>
      </w:r>
      <w:r w:rsidR="006420E2">
        <w:rPr>
          <w:rFonts w:ascii="Arial" w:hAnsi="Arial" w:cs="Arial"/>
          <w:sz w:val="24"/>
          <w:szCs w:val="24"/>
        </w:rPr>
        <w:t>‘</w:t>
      </w:r>
      <w:r w:rsidRPr="007E188B">
        <w:rPr>
          <w:rFonts w:ascii="Arial" w:hAnsi="Arial" w:cs="Arial"/>
          <w:sz w:val="24"/>
          <w:szCs w:val="24"/>
        </w:rPr>
        <w:t xml:space="preserve">How the role of the practitioner support effective outdoor learning and risky play in </w:t>
      </w:r>
      <w:r w:rsidR="004502B3">
        <w:rPr>
          <w:rFonts w:ascii="Arial" w:hAnsi="Arial" w:cs="Arial"/>
          <w:sz w:val="24"/>
          <w:szCs w:val="24"/>
        </w:rPr>
        <w:t>EY</w:t>
      </w:r>
      <w:r w:rsidRPr="007E188B">
        <w:rPr>
          <w:rFonts w:ascii="Arial" w:hAnsi="Arial" w:cs="Arial"/>
          <w:sz w:val="24"/>
          <w:szCs w:val="24"/>
        </w:rPr>
        <w:t xml:space="preserve"> </w:t>
      </w:r>
      <w:r w:rsidR="006420E2" w:rsidRPr="007E188B">
        <w:rPr>
          <w:rFonts w:ascii="Arial" w:hAnsi="Arial" w:cs="Arial"/>
          <w:sz w:val="24"/>
          <w:szCs w:val="24"/>
        </w:rPr>
        <w:t>settings</w:t>
      </w:r>
      <w:r w:rsidRPr="007E188B">
        <w:rPr>
          <w:rFonts w:ascii="Arial" w:hAnsi="Arial" w:cs="Arial"/>
          <w:sz w:val="24"/>
          <w:szCs w:val="24"/>
        </w:rPr>
        <w:t>.</w:t>
      </w:r>
    </w:p>
    <w:p w14:paraId="57E962E0" w14:textId="092FC5D6" w:rsidR="00094599" w:rsidRPr="007E188B" w:rsidRDefault="00094599" w:rsidP="007E188B">
      <w:pPr>
        <w:spacing w:line="360" w:lineRule="auto"/>
        <w:rPr>
          <w:rFonts w:ascii="Arial" w:hAnsi="Arial" w:cs="Arial"/>
          <w:sz w:val="24"/>
          <w:szCs w:val="24"/>
        </w:rPr>
      </w:pPr>
      <w:r w:rsidRPr="007E188B">
        <w:rPr>
          <w:rFonts w:ascii="Arial" w:hAnsi="Arial" w:cs="Arial"/>
          <w:sz w:val="24"/>
          <w:szCs w:val="24"/>
        </w:rPr>
        <w:t xml:space="preserve">The sample for this research study will consist of practitioners and childminders working within private and Flying Start </w:t>
      </w:r>
      <w:r w:rsidR="00782660" w:rsidRPr="007E188B">
        <w:rPr>
          <w:rFonts w:ascii="Arial" w:hAnsi="Arial" w:cs="Arial"/>
          <w:sz w:val="24"/>
          <w:szCs w:val="24"/>
        </w:rPr>
        <w:t xml:space="preserve">EY </w:t>
      </w:r>
      <w:r w:rsidRPr="007E188B">
        <w:rPr>
          <w:rFonts w:ascii="Arial" w:hAnsi="Arial" w:cs="Arial"/>
          <w:sz w:val="24"/>
          <w:szCs w:val="24"/>
        </w:rPr>
        <w:t>settings in Blaenau Gwent. Participants will include EY practitioners who are directly involved in planning, supervising, and facilitating outdoor learning and play experiences for children aged 0</w:t>
      </w:r>
      <w:r w:rsidR="00936710" w:rsidRPr="007E188B">
        <w:rPr>
          <w:rFonts w:ascii="Arial" w:hAnsi="Arial" w:cs="Arial"/>
          <w:sz w:val="24"/>
          <w:szCs w:val="24"/>
        </w:rPr>
        <w:t xml:space="preserve"> </w:t>
      </w:r>
      <w:r w:rsidR="006420E2">
        <w:rPr>
          <w:rFonts w:ascii="Arial" w:hAnsi="Arial" w:cs="Arial"/>
          <w:sz w:val="24"/>
          <w:szCs w:val="24"/>
        </w:rPr>
        <w:t>–</w:t>
      </w:r>
      <w:r w:rsidR="00936710" w:rsidRPr="007E188B">
        <w:rPr>
          <w:rFonts w:ascii="Arial" w:hAnsi="Arial" w:cs="Arial"/>
          <w:sz w:val="24"/>
          <w:szCs w:val="24"/>
        </w:rPr>
        <w:t xml:space="preserve"> </w:t>
      </w:r>
      <w:r w:rsidR="006420E2">
        <w:rPr>
          <w:rFonts w:ascii="Arial" w:hAnsi="Arial" w:cs="Arial"/>
          <w:sz w:val="24"/>
          <w:szCs w:val="24"/>
        </w:rPr>
        <w:t xml:space="preserve">3 </w:t>
      </w:r>
      <w:r w:rsidRPr="007E188B">
        <w:rPr>
          <w:rFonts w:ascii="Arial" w:hAnsi="Arial" w:cs="Arial"/>
          <w:sz w:val="24"/>
          <w:szCs w:val="24"/>
        </w:rPr>
        <w:t>years</w:t>
      </w:r>
      <w:r w:rsidR="00301492" w:rsidRPr="007E188B">
        <w:rPr>
          <w:rFonts w:ascii="Arial" w:hAnsi="Arial" w:cs="Arial"/>
          <w:sz w:val="24"/>
          <w:szCs w:val="24"/>
        </w:rPr>
        <w:t>.</w:t>
      </w:r>
    </w:p>
    <w:p w14:paraId="17169732" w14:textId="68550D8D" w:rsidR="0087587B" w:rsidRPr="007E188B" w:rsidRDefault="0087587B" w:rsidP="007E188B">
      <w:pPr>
        <w:spacing w:line="360" w:lineRule="auto"/>
        <w:rPr>
          <w:rFonts w:ascii="Arial" w:hAnsi="Arial" w:cs="Arial"/>
          <w:sz w:val="24"/>
          <w:szCs w:val="24"/>
        </w:rPr>
      </w:pPr>
      <w:r w:rsidRPr="0087587B">
        <w:rPr>
          <w:rFonts w:ascii="Arial" w:hAnsi="Arial" w:cs="Arial"/>
          <w:sz w:val="24"/>
          <w:szCs w:val="24"/>
        </w:rPr>
        <w:t xml:space="preserve">These settings align with Welsh </w:t>
      </w:r>
      <w:r w:rsidR="004502B3">
        <w:rPr>
          <w:rFonts w:ascii="Arial" w:hAnsi="Arial" w:cs="Arial"/>
          <w:sz w:val="24"/>
          <w:szCs w:val="24"/>
        </w:rPr>
        <w:t>EY</w:t>
      </w:r>
      <w:r w:rsidRPr="0087587B">
        <w:rPr>
          <w:rFonts w:ascii="Arial" w:hAnsi="Arial" w:cs="Arial"/>
          <w:sz w:val="24"/>
          <w:szCs w:val="24"/>
        </w:rPr>
        <w:t xml:space="preserve"> frameworks, including the Curriculum for </w:t>
      </w:r>
      <w:r w:rsidR="00CA6265" w:rsidRPr="0087587B">
        <w:rPr>
          <w:rFonts w:ascii="Arial" w:hAnsi="Arial" w:cs="Arial"/>
          <w:sz w:val="24"/>
          <w:szCs w:val="24"/>
        </w:rPr>
        <w:t>Non</w:t>
      </w:r>
      <w:r w:rsidR="00CA6265">
        <w:rPr>
          <w:rFonts w:ascii="Arial" w:hAnsi="Arial" w:cs="Arial"/>
          <w:sz w:val="24"/>
          <w:szCs w:val="24"/>
        </w:rPr>
        <w:t>-Maintained</w:t>
      </w:r>
      <w:r w:rsidRPr="0087587B">
        <w:rPr>
          <w:rFonts w:ascii="Arial" w:hAnsi="Arial" w:cs="Arial"/>
          <w:sz w:val="24"/>
          <w:szCs w:val="24"/>
        </w:rPr>
        <w:t xml:space="preserve"> Settings</w:t>
      </w:r>
      <w:r w:rsidR="00CA6265">
        <w:rPr>
          <w:rFonts w:ascii="Arial" w:hAnsi="Arial" w:cs="Arial"/>
          <w:sz w:val="24"/>
          <w:szCs w:val="24"/>
        </w:rPr>
        <w:t xml:space="preserve"> (2021)</w:t>
      </w:r>
      <w:r w:rsidRPr="0087587B">
        <w:rPr>
          <w:rFonts w:ascii="Arial" w:hAnsi="Arial" w:cs="Arial"/>
          <w:sz w:val="24"/>
          <w:szCs w:val="24"/>
        </w:rPr>
        <w:t xml:space="preserve"> and Flying Start programme guidance</w:t>
      </w:r>
      <w:r w:rsidR="00CA6265">
        <w:rPr>
          <w:rFonts w:ascii="Arial" w:hAnsi="Arial" w:cs="Arial"/>
          <w:sz w:val="24"/>
          <w:szCs w:val="24"/>
        </w:rPr>
        <w:t xml:space="preserve"> (2026)</w:t>
      </w:r>
      <w:r w:rsidRPr="0087587B">
        <w:rPr>
          <w:rFonts w:ascii="Arial" w:hAnsi="Arial" w:cs="Arial"/>
          <w:sz w:val="24"/>
          <w:szCs w:val="24"/>
        </w:rPr>
        <w:t xml:space="preserve">, which are informed by established </w:t>
      </w:r>
      <w:r w:rsidR="009B47B7" w:rsidRPr="007E188B">
        <w:rPr>
          <w:rFonts w:ascii="Arial" w:hAnsi="Arial" w:cs="Arial"/>
          <w:sz w:val="24"/>
          <w:szCs w:val="24"/>
        </w:rPr>
        <w:t>EY</w:t>
      </w:r>
      <w:r w:rsidRPr="0087587B">
        <w:rPr>
          <w:rFonts w:ascii="Arial" w:hAnsi="Arial" w:cs="Arial"/>
          <w:sz w:val="24"/>
          <w:szCs w:val="24"/>
        </w:rPr>
        <w:t xml:space="preserve"> theories such as Froebel</w:t>
      </w:r>
      <w:r w:rsidR="00CA6265">
        <w:rPr>
          <w:rFonts w:ascii="Arial" w:hAnsi="Arial" w:cs="Arial"/>
          <w:sz w:val="24"/>
          <w:szCs w:val="24"/>
        </w:rPr>
        <w:t xml:space="preserve"> (2018)</w:t>
      </w:r>
      <w:r w:rsidRPr="007E188B">
        <w:rPr>
          <w:rFonts w:ascii="Arial" w:hAnsi="Arial" w:cs="Arial"/>
          <w:sz w:val="24"/>
          <w:szCs w:val="24"/>
        </w:rPr>
        <w:t xml:space="preserve"> </w:t>
      </w:r>
      <w:r w:rsidRPr="0087587B">
        <w:rPr>
          <w:rFonts w:ascii="Arial" w:hAnsi="Arial" w:cs="Arial"/>
          <w:sz w:val="24"/>
          <w:szCs w:val="24"/>
        </w:rPr>
        <w:t>as well as elements of Forest School</w:t>
      </w:r>
      <w:r w:rsidR="00CA6265">
        <w:rPr>
          <w:rFonts w:ascii="Arial" w:hAnsi="Arial" w:cs="Arial"/>
          <w:sz w:val="24"/>
          <w:szCs w:val="24"/>
        </w:rPr>
        <w:t xml:space="preserve"> (n.d)</w:t>
      </w:r>
      <w:r w:rsidRPr="0087587B">
        <w:rPr>
          <w:rFonts w:ascii="Arial" w:hAnsi="Arial" w:cs="Arial"/>
          <w:sz w:val="24"/>
          <w:szCs w:val="24"/>
        </w:rPr>
        <w:t xml:space="preserve"> and Reggio Emilia</w:t>
      </w:r>
      <w:r w:rsidR="00CA6265">
        <w:rPr>
          <w:rFonts w:ascii="Arial" w:hAnsi="Arial" w:cs="Arial"/>
          <w:sz w:val="24"/>
          <w:szCs w:val="24"/>
        </w:rPr>
        <w:t xml:space="preserve"> (1997)</w:t>
      </w:r>
      <w:r w:rsidRPr="0087587B">
        <w:rPr>
          <w:rFonts w:ascii="Arial" w:hAnsi="Arial" w:cs="Arial"/>
          <w:sz w:val="24"/>
          <w:szCs w:val="24"/>
        </w:rPr>
        <w:t xml:space="preserve"> making them a valid and appropriate sample group.</w:t>
      </w:r>
    </w:p>
    <w:p w14:paraId="1941A8EE" w14:textId="77777777" w:rsidR="006B57C7" w:rsidRPr="006B57C7" w:rsidRDefault="006B57C7" w:rsidP="007E188B">
      <w:pPr>
        <w:spacing w:line="360" w:lineRule="auto"/>
        <w:rPr>
          <w:rFonts w:ascii="Arial" w:hAnsi="Arial" w:cs="Arial"/>
          <w:sz w:val="24"/>
          <w:szCs w:val="24"/>
        </w:rPr>
      </w:pPr>
      <w:r w:rsidRPr="006B57C7">
        <w:rPr>
          <w:rFonts w:ascii="Arial" w:hAnsi="Arial" w:cs="Arial"/>
          <w:sz w:val="24"/>
          <w:szCs w:val="24"/>
        </w:rPr>
        <w:t>A targeted sample of practitioners with direct experience of outdoor learning and risky play will be selected to provide rich and relevant insights into how practitioner attitudes, confidence, professional judgement, and organisational expectations influence children’s access to such experiences. As participants are intentionally chosen for their relevance to the research focus rather than randomly selected, this constitutes a non</w:t>
      </w:r>
      <w:r w:rsidRPr="006B57C7">
        <w:rPr>
          <w:rFonts w:ascii="Arial" w:hAnsi="Arial" w:cs="Arial"/>
          <w:sz w:val="24"/>
          <w:szCs w:val="24"/>
        </w:rPr>
        <w:noBreakHyphen/>
        <w:t>probability sampling approach (Nolan, Macfarlane and Cartmel, 2013).</w:t>
      </w:r>
    </w:p>
    <w:p w14:paraId="06FA8350" w14:textId="79DAD338" w:rsidR="006B57C7" w:rsidRPr="006B57C7" w:rsidRDefault="006B57C7" w:rsidP="007E188B">
      <w:pPr>
        <w:spacing w:line="360" w:lineRule="auto"/>
        <w:rPr>
          <w:rFonts w:ascii="Arial" w:hAnsi="Arial" w:cs="Arial"/>
          <w:sz w:val="24"/>
          <w:szCs w:val="24"/>
        </w:rPr>
      </w:pPr>
      <w:r w:rsidRPr="006B57C7">
        <w:rPr>
          <w:rFonts w:ascii="Arial" w:hAnsi="Arial" w:cs="Arial"/>
          <w:sz w:val="24"/>
          <w:szCs w:val="24"/>
        </w:rPr>
        <w:lastRenderedPageBreak/>
        <w:t>This sample was selected because early years practitioners play a pivotal role in shaping children’s experiences of outdoor and risky play</w:t>
      </w:r>
      <w:r w:rsidRPr="007E188B">
        <w:rPr>
          <w:rFonts w:ascii="Arial" w:hAnsi="Arial" w:cs="Arial"/>
          <w:sz w:val="24"/>
          <w:szCs w:val="24"/>
        </w:rPr>
        <w:t xml:space="preserve"> </w:t>
      </w:r>
      <w:r w:rsidRPr="006B57C7">
        <w:rPr>
          <w:rFonts w:ascii="Arial" w:hAnsi="Arial" w:cs="Arial"/>
          <w:sz w:val="24"/>
          <w:szCs w:val="24"/>
        </w:rPr>
        <w:t>Research highlights that practitioners’ perceptions of risk, safeguarding responsibilities, and levels of professional confidence significantly influence children’s opportunities to engage in challenging and adventurous outdoor play</w:t>
      </w:r>
      <w:r w:rsidRPr="007E188B">
        <w:rPr>
          <w:rFonts w:ascii="Arial" w:hAnsi="Arial" w:cs="Arial"/>
          <w:sz w:val="24"/>
          <w:szCs w:val="24"/>
        </w:rPr>
        <w:t xml:space="preserve"> (Gill, 2007)</w:t>
      </w:r>
      <w:r w:rsidRPr="006B57C7">
        <w:rPr>
          <w:rFonts w:ascii="Arial" w:hAnsi="Arial" w:cs="Arial"/>
          <w:sz w:val="24"/>
          <w:szCs w:val="24"/>
        </w:rPr>
        <w:t>.</w:t>
      </w:r>
    </w:p>
    <w:p w14:paraId="47E7C190" w14:textId="4AAD72EA" w:rsidR="00094599" w:rsidRPr="007E188B" w:rsidRDefault="00094599" w:rsidP="007E188B">
      <w:pPr>
        <w:spacing w:line="360" w:lineRule="auto"/>
        <w:rPr>
          <w:rFonts w:ascii="Arial" w:hAnsi="Arial" w:cs="Arial"/>
          <w:sz w:val="24"/>
          <w:szCs w:val="24"/>
        </w:rPr>
      </w:pPr>
      <w:r w:rsidRPr="007E188B">
        <w:rPr>
          <w:rFonts w:ascii="Arial" w:hAnsi="Arial" w:cs="Arial"/>
          <w:sz w:val="24"/>
          <w:szCs w:val="24"/>
        </w:rPr>
        <w:t>Focusing on practitioners working within Flying Start settings allows the researcher to explore these issues within a specific policy</w:t>
      </w:r>
      <w:r w:rsidR="00CA6265">
        <w:rPr>
          <w:rFonts w:ascii="Arial" w:hAnsi="Arial" w:cs="Arial"/>
          <w:sz w:val="24"/>
          <w:szCs w:val="24"/>
        </w:rPr>
        <w:t xml:space="preserve"> </w:t>
      </w:r>
      <w:r w:rsidRPr="007E188B">
        <w:rPr>
          <w:rFonts w:ascii="Arial" w:hAnsi="Arial" w:cs="Arial"/>
          <w:sz w:val="24"/>
          <w:szCs w:val="24"/>
        </w:rPr>
        <w:t>driven context where expectations around safeguarding, inspection, and child development are particularly prominent.</w:t>
      </w:r>
      <w:r w:rsidR="00A95A84" w:rsidRPr="007E188B">
        <w:rPr>
          <w:rFonts w:ascii="Arial" w:hAnsi="Arial" w:cs="Arial"/>
          <w:sz w:val="24"/>
          <w:szCs w:val="24"/>
        </w:rPr>
        <w:t xml:space="preserve"> (</w:t>
      </w:r>
      <w:r w:rsidR="006B57C7" w:rsidRPr="007E188B">
        <w:rPr>
          <w:rFonts w:ascii="Arial" w:hAnsi="Arial" w:cs="Arial"/>
          <w:sz w:val="24"/>
          <w:szCs w:val="24"/>
        </w:rPr>
        <w:t>Welsh Government, 2026</w:t>
      </w:r>
      <w:r w:rsidR="00A95A84" w:rsidRPr="007E188B">
        <w:rPr>
          <w:rFonts w:ascii="Arial" w:hAnsi="Arial" w:cs="Arial"/>
          <w:sz w:val="24"/>
          <w:szCs w:val="24"/>
        </w:rPr>
        <w:t>).</w:t>
      </w:r>
    </w:p>
    <w:p w14:paraId="20F999EA" w14:textId="57D7816A" w:rsidR="00094599" w:rsidRPr="007E188B" w:rsidRDefault="00094599" w:rsidP="007E188B">
      <w:pPr>
        <w:spacing w:line="360" w:lineRule="auto"/>
        <w:rPr>
          <w:rFonts w:ascii="Arial" w:hAnsi="Arial" w:cs="Arial"/>
          <w:sz w:val="24"/>
          <w:szCs w:val="24"/>
        </w:rPr>
      </w:pPr>
      <w:r w:rsidRPr="007E188B">
        <w:rPr>
          <w:rFonts w:ascii="Arial" w:hAnsi="Arial" w:cs="Arial"/>
          <w:sz w:val="24"/>
          <w:szCs w:val="24"/>
        </w:rPr>
        <w:t>Furthermore, Flying Start settings provide an appropriate context for this study due to their emphasis on early intervention, child wellbeing, and holistic development</w:t>
      </w:r>
      <w:r w:rsidR="00A95A84" w:rsidRPr="007E188B">
        <w:rPr>
          <w:rFonts w:ascii="Arial" w:hAnsi="Arial" w:cs="Arial"/>
          <w:sz w:val="24"/>
          <w:szCs w:val="24"/>
        </w:rPr>
        <w:t xml:space="preserve"> </w:t>
      </w:r>
      <w:r w:rsidR="006B57C7" w:rsidRPr="007E188B">
        <w:rPr>
          <w:rFonts w:ascii="Arial" w:hAnsi="Arial" w:cs="Arial"/>
          <w:sz w:val="24"/>
          <w:szCs w:val="24"/>
        </w:rPr>
        <w:t>(Welsh Government, 2026).</w:t>
      </w:r>
      <w:r w:rsidRPr="007E188B">
        <w:rPr>
          <w:rFonts w:ascii="Arial" w:hAnsi="Arial" w:cs="Arial"/>
          <w:sz w:val="24"/>
          <w:szCs w:val="24"/>
        </w:rPr>
        <w:t xml:space="preserve"> Practitioners within these settings are required to balance policy expectations with responsive, child</w:t>
      </w:r>
      <w:r w:rsidRPr="007E188B">
        <w:rPr>
          <w:rFonts w:ascii="Arial" w:hAnsi="Arial" w:cs="Arial"/>
          <w:sz w:val="24"/>
          <w:szCs w:val="24"/>
        </w:rPr>
        <w:noBreakHyphen/>
        <w:t>centred pedagogy</w:t>
      </w:r>
      <w:r w:rsidR="006B57C7" w:rsidRPr="007E188B">
        <w:rPr>
          <w:rFonts w:ascii="Arial" w:hAnsi="Arial" w:cs="Arial"/>
          <w:sz w:val="24"/>
          <w:szCs w:val="24"/>
        </w:rPr>
        <w:t xml:space="preserve"> (Welsh Government, 2023)</w:t>
      </w:r>
      <w:r w:rsidRPr="007E188B">
        <w:rPr>
          <w:rFonts w:ascii="Arial" w:hAnsi="Arial" w:cs="Arial"/>
          <w:sz w:val="24"/>
          <w:szCs w:val="24"/>
        </w:rPr>
        <w:t xml:space="preserve"> making them well placed to reflect on the tensions between enabling risk</w:t>
      </w:r>
      <w:r w:rsidR="00CA6265">
        <w:rPr>
          <w:rFonts w:ascii="Arial" w:hAnsi="Arial" w:cs="Arial"/>
          <w:sz w:val="24"/>
          <w:szCs w:val="24"/>
        </w:rPr>
        <w:t xml:space="preserve"> </w:t>
      </w:r>
      <w:r w:rsidRPr="007E188B">
        <w:rPr>
          <w:rFonts w:ascii="Arial" w:hAnsi="Arial" w:cs="Arial"/>
          <w:sz w:val="24"/>
          <w:szCs w:val="24"/>
        </w:rPr>
        <w:t>taking and maintaining safety. By selecting participants with direct responsibility for outdoor provision, the study aims to generate meaningful, practice</w:t>
      </w:r>
      <w:r w:rsidRPr="007E188B">
        <w:rPr>
          <w:rFonts w:ascii="Arial" w:hAnsi="Arial" w:cs="Arial"/>
          <w:sz w:val="24"/>
          <w:szCs w:val="24"/>
        </w:rPr>
        <w:noBreakHyphen/>
        <w:t>based insights that align closely with the research question.</w:t>
      </w:r>
    </w:p>
    <w:p w14:paraId="6B12AA67" w14:textId="328B0968" w:rsidR="00094599" w:rsidRPr="007E188B" w:rsidRDefault="00A95A84" w:rsidP="007E188B">
      <w:pPr>
        <w:spacing w:line="360" w:lineRule="auto"/>
        <w:rPr>
          <w:rFonts w:ascii="Arial" w:hAnsi="Arial" w:cs="Arial"/>
          <w:b/>
          <w:bCs/>
          <w:sz w:val="24"/>
          <w:szCs w:val="24"/>
          <w:u w:val="single"/>
        </w:rPr>
      </w:pPr>
      <w:r w:rsidRPr="007E188B">
        <w:rPr>
          <w:rFonts w:ascii="Arial" w:hAnsi="Arial" w:cs="Arial"/>
          <w:b/>
          <w:bCs/>
          <w:sz w:val="24"/>
          <w:szCs w:val="24"/>
          <w:u w:val="single"/>
        </w:rPr>
        <w:t>Research Methods</w:t>
      </w:r>
    </w:p>
    <w:p w14:paraId="605ACAD5" w14:textId="47F9DCA2" w:rsidR="00EE4A83" w:rsidRPr="007E188B" w:rsidRDefault="00782660" w:rsidP="007E188B">
      <w:pPr>
        <w:spacing w:line="360" w:lineRule="auto"/>
        <w:rPr>
          <w:rFonts w:ascii="Arial" w:hAnsi="Arial" w:cs="Arial"/>
          <w:sz w:val="24"/>
          <w:szCs w:val="24"/>
        </w:rPr>
      </w:pPr>
      <w:r w:rsidRPr="00DC7B3E">
        <w:rPr>
          <w:rFonts w:ascii="Arial" w:hAnsi="Arial" w:cs="Arial"/>
          <w:sz w:val="24"/>
          <w:szCs w:val="24"/>
        </w:rPr>
        <w:t xml:space="preserve">This study adopts a qualitative </w:t>
      </w:r>
      <w:r w:rsidRPr="007E188B">
        <w:rPr>
          <w:rFonts w:ascii="Arial" w:hAnsi="Arial" w:cs="Arial"/>
          <w:sz w:val="24"/>
          <w:szCs w:val="24"/>
        </w:rPr>
        <w:t>approach</w:t>
      </w:r>
      <w:r w:rsidRPr="00DC7B3E">
        <w:rPr>
          <w:rFonts w:ascii="Arial" w:hAnsi="Arial" w:cs="Arial"/>
          <w:sz w:val="24"/>
          <w:szCs w:val="24"/>
        </w:rPr>
        <w:t xml:space="preserve"> to explore how</w:t>
      </w:r>
      <w:r w:rsidRPr="007E188B">
        <w:rPr>
          <w:rFonts w:ascii="Arial" w:hAnsi="Arial" w:cs="Arial"/>
          <w:sz w:val="24"/>
          <w:szCs w:val="24"/>
        </w:rPr>
        <w:t xml:space="preserve"> EY</w:t>
      </w:r>
      <w:r w:rsidRPr="00DC7B3E">
        <w:rPr>
          <w:rFonts w:ascii="Arial" w:hAnsi="Arial" w:cs="Arial"/>
          <w:sz w:val="24"/>
          <w:szCs w:val="24"/>
        </w:rPr>
        <w:t xml:space="preserve"> practitioners support outdoor learning and risky play in </w:t>
      </w:r>
      <w:r w:rsidRPr="007E188B">
        <w:rPr>
          <w:rFonts w:ascii="Arial" w:hAnsi="Arial" w:cs="Arial"/>
          <w:sz w:val="24"/>
          <w:szCs w:val="24"/>
        </w:rPr>
        <w:t xml:space="preserve">their </w:t>
      </w:r>
      <w:r w:rsidR="00470020" w:rsidRPr="007E188B">
        <w:rPr>
          <w:rFonts w:ascii="Arial" w:hAnsi="Arial" w:cs="Arial"/>
          <w:sz w:val="24"/>
          <w:szCs w:val="24"/>
        </w:rPr>
        <w:t>EY’s</w:t>
      </w:r>
      <w:r w:rsidRPr="00DC7B3E">
        <w:rPr>
          <w:rFonts w:ascii="Arial" w:hAnsi="Arial" w:cs="Arial"/>
          <w:sz w:val="24"/>
          <w:szCs w:val="24"/>
        </w:rPr>
        <w:t xml:space="preserve"> settings. A qualitative approach </w:t>
      </w:r>
      <w:r w:rsidR="00CA6265">
        <w:rPr>
          <w:rFonts w:ascii="Arial" w:hAnsi="Arial" w:cs="Arial"/>
          <w:sz w:val="24"/>
          <w:szCs w:val="24"/>
        </w:rPr>
        <w:t>of Semi</w:t>
      </w:r>
      <w:r w:rsidR="00B3407F">
        <w:rPr>
          <w:rFonts w:ascii="Arial" w:hAnsi="Arial" w:cs="Arial"/>
          <w:sz w:val="24"/>
          <w:szCs w:val="24"/>
        </w:rPr>
        <w:t>-</w:t>
      </w:r>
      <w:r w:rsidR="00CA6265">
        <w:rPr>
          <w:rFonts w:ascii="Arial" w:hAnsi="Arial" w:cs="Arial"/>
          <w:sz w:val="24"/>
          <w:szCs w:val="24"/>
        </w:rPr>
        <w:t xml:space="preserve">structured interviews and non-participatory observations </w:t>
      </w:r>
      <w:r w:rsidRPr="00DC7B3E">
        <w:rPr>
          <w:rFonts w:ascii="Arial" w:hAnsi="Arial" w:cs="Arial"/>
          <w:sz w:val="24"/>
          <w:szCs w:val="24"/>
        </w:rPr>
        <w:t>w</w:t>
      </w:r>
      <w:r w:rsidR="00CA6265">
        <w:rPr>
          <w:rFonts w:ascii="Arial" w:hAnsi="Arial" w:cs="Arial"/>
          <w:sz w:val="24"/>
          <w:szCs w:val="24"/>
        </w:rPr>
        <w:t>ere</w:t>
      </w:r>
      <w:r w:rsidRPr="00DC7B3E">
        <w:rPr>
          <w:rFonts w:ascii="Arial" w:hAnsi="Arial" w:cs="Arial"/>
          <w:sz w:val="24"/>
          <w:szCs w:val="24"/>
        </w:rPr>
        <w:t xml:space="preserve"> selected as </w:t>
      </w:r>
      <w:r w:rsidR="00CA6265">
        <w:rPr>
          <w:rFonts w:ascii="Arial" w:hAnsi="Arial" w:cs="Arial"/>
          <w:sz w:val="24"/>
          <w:szCs w:val="24"/>
        </w:rPr>
        <w:t>they</w:t>
      </w:r>
      <w:r w:rsidRPr="00DC7B3E">
        <w:rPr>
          <w:rFonts w:ascii="Arial" w:hAnsi="Arial" w:cs="Arial"/>
          <w:sz w:val="24"/>
          <w:szCs w:val="24"/>
        </w:rPr>
        <w:t xml:space="preserve"> allow for an in</w:t>
      </w:r>
      <w:r w:rsidRPr="00DC7B3E">
        <w:rPr>
          <w:rFonts w:ascii="Arial" w:hAnsi="Arial" w:cs="Arial"/>
          <w:sz w:val="24"/>
          <w:szCs w:val="24"/>
        </w:rPr>
        <w:noBreakHyphen/>
        <w:t>depth understanding of practitioners’ experiences, attitudes, and professional judgement within real</w:t>
      </w:r>
      <w:r w:rsidR="00CA6265">
        <w:rPr>
          <w:rFonts w:ascii="Arial" w:hAnsi="Arial" w:cs="Arial"/>
          <w:sz w:val="24"/>
          <w:szCs w:val="24"/>
        </w:rPr>
        <w:t xml:space="preserve"> </w:t>
      </w:r>
      <w:r w:rsidRPr="00DC7B3E">
        <w:rPr>
          <w:rFonts w:ascii="Arial" w:hAnsi="Arial" w:cs="Arial"/>
          <w:sz w:val="24"/>
          <w:szCs w:val="24"/>
        </w:rPr>
        <w:t>life contexts. This approach is particularly appropriate for exploring complex social interactions and behaviours that cannot be easily quantified</w:t>
      </w:r>
      <w:r w:rsidRPr="007E188B">
        <w:rPr>
          <w:rFonts w:ascii="Arial" w:hAnsi="Arial" w:cs="Arial"/>
          <w:sz w:val="24"/>
          <w:szCs w:val="24"/>
        </w:rPr>
        <w:t xml:space="preserve"> </w:t>
      </w:r>
      <w:r w:rsidR="00470020" w:rsidRPr="006B57C7">
        <w:rPr>
          <w:rFonts w:ascii="Arial" w:hAnsi="Arial" w:cs="Arial"/>
          <w:sz w:val="24"/>
          <w:szCs w:val="24"/>
        </w:rPr>
        <w:t>(</w:t>
      </w:r>
      <w:r w:rsidR="00470020" w:rsidRPr="007E188B">
        <w:rPr>
          <w:rFonts w:ascii="Arial" w:hAnsi="Arial" w:cs="Arial"/>
          <w:sz w:val="24"/>
          <w:szCs w:val="24"/>
        </w:rPr>
        <w:t>Nolan, Macfarlane and Cartmel, 2013).</w:t>
      </w:r>
      <w:r w:rsidR="00D232B7" w:rsidRPr="007E188B">
        <w:rPr>
          <w:rFonts w:ascii="Arial" w:eastAsia="Times New Roman" w:hAnsi="Arial" w:cs="Arial"/>
          <w:kern w:val="0"/>
          <w:sz w:val="24"/>
          <w:szCs w:val="24"/>
          <w:lang w:eastAsia="en-GB"/>
          <w14:ligatures w14:val="none"/>
        </w:rPr>
        <w:t xml:space="preserve"> </w:t>
      </w:r>
      <w:r w:rsidR="00D232B7" w:rsidRPr="007E188B">
        <w:rPr>
          <w:rFonts w:ascii="Arial" w:hAnsi="Arial" w:cs="Arial"/>
          <w:sz w:val="24"/>
          <w:szCs w:val="24"/>
        </w:rPr>
        <w:t>A quantitative approach would be less suitable for this study, as it focuses on numerical data and statistical analysis, which would not capture the depth and complexity of practitioners’ experiences and perspectives</w:t>
      </w:r>
      <w:r w:rsidR="00CA6265">
        <w:rPr>
          <w:rFonts w:ascii="Arial" w:hAnsi="Arial" w:cs="Arial"/>
          <w:sz w:val="24"/>
          <w:szCs w:val="24"/>
        </w:rPr>
        <w:t xml:space="preserve"> needed for this research topic</w:t>
      </w:r>
      <w:r w:rsidR="00D232B7" w:rsidRPr="007E188B">
        <w:rPr>
          <w:rFonts w:ascii="Arial" w:hAnsi="Arial" w:cs="Arial"/>
          <w:sz w:val="24"/>
          <w:szCs w:val="24"/>
        </w:rPr>
        <w:t xml:space="preserve"> (Nolan, Macfarlane and Cartmel, 2013; Creswell, 2014). </w:t>
      </w:r>
    </w:p>
    <w:p w14:paraId="12A6B72B" w14:textId="6194E81A" w:rsidR="00EE4A83" w:rsidRPr="00EE4A83" w:rsidRDefault="00EE4A83" w:rsidP="007E188B">
      <w:pPr>
        <w:spacing w:line="360" w:lineRule="auto"/>
        <w:rPr>
          <w:rFonts w:ascii="Arial" w:hAnsi="Arial" w:cs="Arial"/>
          <w:sz w:val="24"/>
          <w:szCs w:val="24"/>
        </w:rPr>
      </w:pPr>
      <w:r w:rsidRPr="00EE4A83">
        <w:rPr>
          <w:rFonts w:ascii="Arial" w:hAnsi="Arial" w:cs="Arial"/>
          <w:sz w:val="24"/>
          <w:szCs w:val="24"/>
        </w:rPr>
        <w:t>Additionally, other research methods were considered but</w:t>
      </w:r>
      <w:r w:rsidRPr="007E188B">
        <w:rPr>
          <w:rFonts w:ascii="Arial" w:hAnsi="Arial" w:cs="Arial"/>
          <w:sz w:val="24"/>
          <w:szCs w:val="24"/>
        </w:rPr>
        <w:t xml:space="preserve"> were</w:t>
      </w:r>
      <w:r w:rsidRPr="00EE4A83">
        <w:rPr>
          <w:rFonts w:ascii="Arial" w:hAnsi="Arial" w:cs="Arial"/>
          <w:sz w:val="24"/>
          <w:szCs w:val="24"/>
        </w:rPr>
        <w:t xml:space="preserve"> deemed less appropriate. For example, structured methods such as surveys or structured interviews would limit participants’ responses to fixed answers, restricting </w:t>
      </w:r>
      <w:r w:rsidRPr="00EE4A83">
        <w:rPr>
          <w:rFonts w:ascii="Arial" w:hAnsi="Arial" w:cs="Arial"/>
          <w:sz w:val="24"/>
          <w:szCs w:val="24"/>
        </w:rPr>
        <w:lastRenderedPageBreak/>
        <w:t>opportunities to explore their experiences and reasoning in detail</w:t>
      </w:r>
      <w:r w:rsidR="00B3407F">
        <w:rPr>
          <w:rFonts w:ascii="Arial" w:hAnsi="Arial" w:cs="Arial"/>
          <w:sz w:val="24"/>
          <w:szCs w:val="24"/>
        </w:rPr>
        <w:t xml:space="preserve"> </w:t>
      </w:r>
      <w:r w:rsidR="00B3407F" w:rsidRPr="007E188B">
        <w:rPr>
          <w:rFonts w:ascii="Arial" w:hAnsi="Arial" w:cs="Arial"/>
          <w:sz w:val="24"/>
          <w:szCs w:val="24"/>
        </w:rPr>
        <w:t xml:space="preserve">(Nolan, Macfarlane and Cartmel, 2013; Creswell, 2014). </w:t>
      </w:r>
      <w:r w:rsidRPr="007E188B">
        <w:rPr>
          <w:rFonts w:ascii="Arial" w:hAnsi="Arial" w:cs="Arial"/>
          <w:sz w:val="24"/>
          <w:szCs w:val="24"/>
        </w:rPr>
        <w:t>A mixed method</w:t>
      </w:r>
      <w:r w:rsidR="00B3407F">
        <w:rPr>
          <w:rFonts w:ascii="Arial" w:hAnsi="Arial" w:cs="Arial"/>
          <w:sz w:val="24"/>
          <w:szCs w:val="24"/>
        </w:rPr>
        <w:t xml:space="preserve"> </w:t>
      </w:r>
      <w:r w:rsidRPr="007E188B">
        <w:rPr>
          <w:rFonts w:ascii="Arial" w:hAnsi="Arial" w:cs="Arial"/>
          <w:sz w:val="24"/>
          <w:szCs w:val="24"/>
        </w:rPr>
        <w:t>approach was also considered however it would introduce unnecessary complexity for a small</w:t>
      </w:r>
      <w:r w:rsidR="00B3407F">
        <w:rPr>
          <w:rFonts w:ascii="Arial" w:hAnsi="Arial" w:cs="Arial"/>
          <w:sz w:val="24"/>
          <w:szCs w:val="24"/>
        </w:rPr>
        <w:t xml:space="preserve"> </w:t>
      </w:r>
      <w:r w:rsidRPr="007E188B">
        <w:rPr>
          <w:rFonts w:ascii="Arial" w:hAnsi="Arial" w:cs="Arial"/>
          <w:sz w:val="24"/>
          <w:szCs w:val="24"/>
        </w:rPr>
        <w:t>scale, exploratory study. Collecting and analysing both quantitative and qualitative data would be time</w:t>
      </w:r>
      <w:r w:rsidR="00B3407F">
        <w:rPr>
          <w:rFonts w:ascii="Arial" w:hAnsi="Arial" w:cs="Arial"/>
          <w:sz w:val="24"/>
          <w:szCs w:val="24"/>
        </w:rPr>
        <w:t xml:space="preserve"> </w:t>
      </w:r>
      <w:r w:rsidRPr="007E188B">
        <w:rPr>
          <w:rFonts w:ascii="Arial" w:hAnsi="Arial" w:cs="Arial"/>
          <w:sz w:val="24"/>
          <w:szCs w:val="24"/>
        </w:rPr>
        <w:t xml:space="preserve">consuming and difficult to integrate and may </w:t>
      </w:r>
      <w:r w:rsidRPr="00EE4A83">
        <w:rPr>
          <w:rFonts w:ascii="Arial" w:hAnsi="Arial" w:cs="Arial"/>
          <w:sz w:val="24"/>
          <w:szCs w:val="24"/>
        </w:rPr>
        <w:t>shift the focus away from gaining in</w:t>
      </w:r>
      <w:r w:rsidRPr="00EE4A83">
        <w:rPr>
          <w:rFonts w:ascii="Arial" w:hAnsi="Arial" w:cs="Arial"/>
          <w:sz w:val="24"/>
          <w:szCs w:val="24"/>
        </w:rPr>
        <w:noBreakHyphen/>
        <w:t>depth qualitative insights</w:t>
      </w:r>
      <w:r w:rsidRPr="007E188B">
        <w:rPr>
          <w:rFonts w:ascii="Arial" w:hAnsi="Arial" w:cs="Arial"/>
          <w:sz w:val="24"/>
          <w:szCs w:val="24"/>
        </w:rPr>
        <w:t xml:space="preserve"> (Cohen, Manion and Morrison, 2018).</w:t>
      </w:r>
    </w:p>
    <w:p w14:paraId="7CB73CAD" w14:textId="0AB29DE1" w:rsidR="00D232B7" w:rsidRPr="007E188B" w:rsidRDefault="00D232B7" w:rsidP="007E188B">
      <w:pPr>
        <w:spacing w:line="360" w:lineRule="auto"/>
        <w:rPr>
          <w:rFonts w:ascii="Arial" w:hAnsi="Arial" w:cs="Arial"/>
          <w:sz w:val="24"/>
          <w:szCs w:val="24"/>
          <w:highlight w:val="green"/>
        </w:rPr>
      </w:pPr>
      <w:r w:rsidRPr="007E188B">
        <w:rPr>
          <w:rFonts w:ascii="Arial" w:hAnsi="Arial" w:cs="Arial"/>
          <w:sz w:val="24"/>
          <w:szCs w:val="24"/>
        </w:rPr>
        <w:t xml:space="preserve">Given the exploratory nature of the research and its focus on understanding professional practice, the qualitative approach of using </w:t>
      </w:r>
      <w:r w:rsidR="00B3407F">
        <w:rPr>
          <w:rFonts w:ascii="Arial" w:hAnsi="Arial" w:cs="Arial"/>
          <w:sz w:val="24"/>
          <w:szCs w:val="24"/>
        </w:rPr>
        <w:t xml:space="preserve">Semi-structured </w:t>
      </w:r>
      <w:r w:rsidRPr="007E188B">
        <w:rPr>
          <w:rFonts w:ascii="Arial" w:hAnsi="Arial" w:cs="Arial"/>
          <w:sz w:val="24"/>
          <w:szCs w:val="24"/>
        </w:rPr>
        <w:t xml:space="preserve">Interviews and </w:t>
      </w:r>
      <w:r w:rsidR="00B3407F">
        <w:rPr>
          <w:rFonts w:ascii="Arial" w:hAnsi="Arial" w:cs="Arial"/>
          <w:sz w:val="24"/>
          <w:szCs w:val="24"/>
        </w:rPr>
        <w:t>Non participatory observations</w:t>
      </w:r>
      <w:r w:rsidRPr="007E188B">
        <w:rPr>
          <w:rFonts w:ascii="Arial" w:hAnsi="Arial" w:cs="Arial"/>
          <w:sz w:val="24"/>
          <w:szCs w:val="24"/>
        </w:rPr>
        <w:t xml:space="preserve"> is more appropriate, </w:t>
      </w:r>
      <w:r w:rsidR="00FF25AB" w:rsidRPr="007E188B">
        <w:rPr>
          <w:rFonts w:ascii="Arial" w:hAnsi="Arial" w:cs="Arial"/>
          <w:sz w:val="24"/>
          <w:szCs w:val="24"/>
        </w:rPr>
        <w:t>giving</w:t>
      </w:r>
      <w:r w:rsidRPr="007E188B">
        <w:rPr>
          <w:rFonts w:ascii="Arial" w:hAnsi="Arial" w:cs="Arial"/>
          <w:sz w:val="24"/>
          <w:szCs w:val="24"/>
        </w:rPr>
        <w:t xml:space="preserve"> rich, detailed insights into participants’ views and experiences (Denscombe, 2014; Cohen, Manion and Morrison, 2018).</w:t>
      </w:r>
    </w:p>
    <w:p w14:paraId="6E9893BB" w14:textId="361A5AAD" w:rsidR="00D232B7" w:rsidRPr="007E188B" w:rsidRDefault="00775D19" w:rsidP="007E188B">
      <w:pPr>
        <w:spacing w:line="360" w:lineRule="auto"/>
        <w:rPr>
          <w:rFonts w:ascii="Arial" w:hAnsi="Arial" w:cs="Arial"/>
          <w:b/>
          <w:bCs/>
          <w:sz w:val="24"/>
          <w:szCs w:val="24"/>
          <w:u w:val="single"/>
        </w:rPr>
      </w:pPr>
      <w:r w:rsidRPr="007E188B">
        <w:rPr>
          <w:rFonts w:ascii="Arial" w:hAnsi="Arial" w:cs="Arial"/>
          <w:b/>
          <w:bCs/>
          <w:sz w:val="24"/>
          <w:szCs w:val="24"/>
          <w:u w:val="single"/>
        </w:rPr>
        <w:t xml:space="preserve">Method 1 </w:t>
      </w:r>
      <w:r w:rsidR="00CF002C">
        <w:rPr>
          <w:rFonts w:ascii="Arial" w:hAnsi="Arial" w:cs="Arial"/>
          <w:b/>
          <w:bCs/>
          <w:sz w:val="24"/>
          <w:szCs w:val="24"/>
          <w:u w:val="single"/>
        </w:rPr>
        <w:t xml:space="preserve">– Interviews </w:t>
      </w:r>
    </w:p>
    <w:p w14:paraId="6BB4AF92" w14:textId="4C5110E2" w:rsidR="00FF25AB" w:rsidRPr="007E188B" w:rsidRDefault="00775D19" w:rsidP="007E188B">
      <w:pPr>
        <w:spacing w:line="360" w:lineRule="auto"/>
        <w:rPr>
          <w:rFonts w:ascii="Arial" w:hAnsi="Arial" w:cs="Arial"/>
          <w:sz w:val="24"/>
          <w:szCs w:val="24"/>
        </w:rPr>
      </w:pPr>
      <w:r w:rsidRPr="007E188B">
        <w:rPr>
          <w:rFonts w:ascii="Arial" w:hAnsi="Arial" w:cs="Arial"/>
          <w:sz w:val="24"/>
          <w:szCs w:val="24"/>
        </w:rPr>
        <w:t xml:space="preserve">Interviews </w:t>
      </w:r>
      <w:r w:rsidR="00CD528E" w:rsidRPr="007E188B">
        <w:rPr>
          <w:rFonts w:ascii="Arial" w:hAnsi="Arial" w:cs="Arial"/>
          <w:sz w:val="24"/>
          <w:szCs w:val="24"/>
        </w:rPr>
        <w:t>were chosen as an</w:t>
      </w:r>
      <w:r w:rsidRPr="007E188B">
        <w:rPr>
          <w:rFonts w:ascii="Arial" w:hAnsi="Arial" w:cs="Arial"/>
          <w:sz w:val="24"/>
          <w:szCs w:val="24"/>
        </w:rPr>
        <w:t xml:space="preserve"> appropriate method for this research study as they enable the researcher to gain in depth insights into practitioner’s personal experiences, perspectives and professional </w:t>
      </w:r>
      <w:r w:rsidR="00B3407F" w:rsidRPr="007E188B">
        <w:rPr>
          <w:rFonts w:ascii="Arial" w:hAnsi="Arial" w:cs="Arial"/>
          <w:sz w:val="24"/>
          <w:szCs w:val="24"/>
        </w:rPr>
        <w:t>practice</w:t>
      </w:r>
      <w:r w:rsidR="00B3407F">
        <w:rPr>
          <w:rFonts w:ascii="Arial" w:hAnsi="Arial" w:cs="Arial"/>
          <w:sz w:val="24"/>
          <w:szCs w:val="24"/>
        </w:rPr>
        <w:t>-based</w:t>
      </w:r>
      <w:r w:rsidRPr="007E188B">
        <w:rPr>
          <w:rFonts w:ascii="Arial" w:hAnsi="Arial" w:cs="Arial"/>
          <w:sz w:val="24"/>
          <w:szCs w:val="24"/>
        </w:rPr>
        <w:t xml:space="preserve"> decision making</w:t>
      </w:r>
      <w:r w:rsidR="00EF3CE8" w:rsidRPr="007E188B">
        <w:rPr>
          <w:rFonts w:ascii="Arial" w:hAnsi="Arial" w:cs="Arial"/>
          <w:sz w:val="24"/>
          <w:szCs w:val="24"/>
        </w:rPr>
        <w:t xml:space="preserve">. </w:t>
      </w:r>
      <w:r w:rsidRPr="00775D19">
        <w:rPr>
          <w:rFonts w:ascii="Arial" w:hAnsi="Arial" w:cs="Arial"/>
          <w:sz w:val="24"/>
          <w:szCs w:val="24"/>
        </w:rPr>
        <w:t>Th</w:t>
      </w:r>
      <w:r w:rsidR="00CD528E" w:rsidRPr="007E188B">
        <w:rPr>
          <w:rFonts w:ascii="Arial" w:hAnsi="Arial" w:cs="Arial"/>
          <w:sz w:val="24"/>
          <w:szCs w:val="24"/>
        </w:rPr>
        <w:t>e</w:t>
      </w:r>
      <w:r w:rsidRPr="00775D19">
        <w:rPr>
          <w:rFonts w:ascii="Arial" w:hAnsi="Arial" w:cs="Arial"/>
          <w:sz w:val="24"/>
          <w:szCs w:val="24"/>
        </w:rPr>
        <w:t xml:space="preserve"> flexible nature </w:t>
      </w:r>
      <w:r w:rsidR="00CD528E" w:rsidRPr="007E188B">
        <w:rPr>
          <w:rFonts w:ascii="Arial" w:hAnsi="Arial" w:cs="Arial"/>
          <w:sz w:val="24"/>
          <w:szCs w:val="24"/>
        </w:rPr>
        <w:t xml:space="preserve">of an interview </w:t>
      </w:r>
      <w:r w:rsidRPr="00775D19">
        <w:rPr>
          <w:rFonts w:ascii="Arial" w:hAnsi="Arial" w:cs="Arial"/>
          <w:sz w:val="24"/>
          <w:szCs w:val="24"/>
        </w:rPr>
        <w:t xml:space="preserve">allows for probing and clarification, resulting in rich, detailed data that supports a deeper understanding of </w:t>
      </w:r>
      <w:r w:rsidR="00CD528E" w:rsidRPr="007E188B">
        <w:rPr>
          <w:rFonts w:ascii="Arial" w:hAnsi="Arial" w:cs="Arial"/>
          <w:sz w:val="24"/>
          <w:szCs w:val="24"/>
        </w:rPr>
        <w:t xml:space="preserve">the </w:t>
      </w:r>
      <w:r w:rsidRPr="00775D19">
        <w:rPr>
          <w:rFonts w:ascii="Arial" w:hAnsi="Arial" w:cs="Arial"/>
          <w:sz w:val="24"/>
          <w:szCs w:val="24"/>
        </w:rPr>
        <w:t xml:space="preserve">professional practice </w:t>
      </w:r>
      <w:r w:rsidR="00FF25AB" w:rsidRPr="007E188B">
        <w:rPr>
          <w:rFonts w:ascii="Arial" w:hAnsi="Arial" w:cs="Arial"/>
          <w:sz w:val="24"/>
          <w:szCs w:val="24"/>
        </w:rPr>
        <w:t>(Mukherji and Albon, 2018).</w:t>
      </w:r>
    </w:p>
    <w:p w14:paraId="480B91A9" w14:textId="2232D2E9" w:rsidR="00FF25AB" w:rsidRPr="007E188B" w:rsidRDefault="00FF25AB" w:rsidP="007E188B">
      <w:pPr>
        <w:spacing w:line="360" w:lineRule="auto"/>
        <w:rPr>
          <w:rFonts w:ascii="Arial" w:hAnsi="Arial" w:cs="Arial"/>
          <w:sz w:val="24"/>
          <w:szCs w:val="24"/>
        </w:rPr>
      </w:pPr>
      <w:r w:rsidRPr="007E188B">
        <w:rPr>
          <w:rFonts w:ascii="Arial" w:hAnsi="Arial" w:cs="Arial"/>
          <w:sz w:val="24"/>
          <w:szCs w:val="24"/>
        </w:rPr>
        <w:t>The format of interview chosen for this research project is a Semi</w:t>
      </w:r>
      <w:r w:rsidR="00B3407F">
        <w:rPr>
          <w:rFonts w:ascii="Arial" w:hAnsi="Arial" w:cs="Arial"/>
          <w:sz w:val="24"/>
          <w:szCs w:val="24"/>
        </w:rPr>
        <w:t>-</w:t>
      </w:r>
      <w:r w:rsidRPr="007E188B">
        <w:rPr>
          <w:rFonts w:ascii="Arial" w:hAnsi="Arial" w:cs="Arial"/>
          <w:sz w:val="24"/>
          <w:szCs w:val="24"/>
        </w:rPr>
        <w:t xml:space="preserve">structured interview. </w:t>
      </w:r>
    </w:p>
    <w:p w14:paraId="13C29276" w14:textId="27BE2D8E" w:rsidR="00EF3CE8" w:rsidRPr="007E188B" w:rsidRDefault="00FF25AB" w:rsidP="007E188B">
      <w:pPr>
        <w:spacing w:line="360" w:lineRule="auto"/>
        <w:rPr>
          <w:rFonts w:ascii="Arial" w:hAnsi="Arial" w:cs="Arial"/>
          <w:sz w:val="24"/>
          <w:szCs w:val="24"/>
        </w:rPr>
      </w:pPr>
      <w:r w:rsidRPr="00FF25AB">
        <w:rPr>
          <w:rFonts w:ascii="Arial" w:hAnsi="Arial" w:cs="Arial"/>
          <w:sz w:val="24"/>
          <w:szCs w:val="24"/>
        </w:rPr>
        <w:t>Semi</w:t>
      </w:r>
      <w:r w:rsidR="00B3407F">
        <w:rPr>
          <w:rFonts w:ascii="Arial" w:hAnsi="Arial" w:cs="Arial"/>
          <w:sz w:val="24"/>
          <w:szCs w:val="24"/>
        </w:rPr>
        <w:t>-</w:t>
      </w:r>
      <w:r w:rsidRPr="00FF25AB">
        <w:rPr>
          <w:rFonts w:ascii="Arial" w:hAnsi="Arial" w:cs="Arial"/>
          <w:sz w:val="24"/>
          <w:szCs w:val="24"/>
        </w:rPr>
        <w:t xml:space="preserve">structured interviews are a qualitative data collection method that allows the researcher to explore practitioners’ experiences and perspectives in depth through flexible, </w:t>
      </w:r>
      <w:r w:rsidR="00993B1F" w:rsidRPr="007E188B">
        <w:rPr>
          <w:rFonts w:ascii="Arial" w:hAnsi="Arial" w:cs="Arial"/>
          <w:sz w:val="24"/>
          <w:szCs w:val="24"/>
        </w:rPr>
        <w:t>open-ended</w:t>
      </w:r>
      <w:r w:rsidRPr="00FF25AB">
        <w:rPr>
          <w:rFonts w:ascii="Arial" w:hAnsi="Arial" w:cs="Arial"/>
          <w:sz w:val="24"/>
          <w:szCs w:val="24"/>
        </w:rPr>
        <w:t xml:space="preserve"> question</w:t>
      </w:r>
      <w:r w:rsidRPr="007E188B">
        <w:rPr>
          <w:rFonts w:ascii="Arial" w:hAnsi="Arial" w:cs="Arial"/>
          <w:sz w:val="24"/>
          <w:szCs w:val="24"/>
        </w:rPr>
        <w:t>s</w:t>
      </w:r>
      <w:r w:rsidR="00B3407F">
        <w:rPr>
          <w:rFonts w:ascii="Arial" w:hAnsi="Arial" w:cs="Arial"/>
          <w:sz w:val="24"/>
          <w:szCs w:val="24"/>
        </w:rPr>
        <w:t xml:space="preserve"> m</w:t>
      </w:r>
      <w:r w:rsidR="00B3407F" w:rsidRPr="00B3407F">
        <w:rPr>
          <w:rFonts w:ascii="Segoe UI" w:eastAsia="Times New Roman" w:hAnsi="Segoe UI" w:cs="Segoe UI"/>
          <w:kern w:val="0"/>
          <w:sz w:val="21"/>
          <w:szCs w:val="21"/>
          <w:lang w:eastAsia="en-GB"/>
          <w14:ligatures w14:val="none"/>
        </w:rPr>
        <w:t xml:space="preserve"> </w:t>
      </w:r>
      <w:r w:rsidR="00B3407F" w:rsidRPr="00B3407F">
        <w:rPr>
          <w:rFonts w:ascii="Arial" w:hAnsi="Arial" w:cs="Arial"/>
          <w:sz w:val="24"/>
          <w:szCs w:val="24"/>
        </w:rPr>
        <w:t>(DeJonckheere and Vaughn, 2019)</w:t>
      </w:r>
      <w:r w:rsidR="00B3407F">
        <w:rPr>
          <w:rFonts w:ascii="Arial" w:hAnsi="Arial" w:cs="Arial"/>
          <w:sz w:val="24"/>
          <w:szCs w:val="24"/>
        </w:rPr>
        <w:t xml:space="preserve">. </w:t>
      </w:r>
      <w:r w:rsidR="00EF3CE8" w:rsidRPr="007E188B">
        <w:rPr>
          <w:rFonts w:ascii="Arial" w:hAnsi="Arial" w:cs="Arial"/>
          <w:sz w:val="24"/>
          <w:szCs w:val="24"/>
        </w:rPr>
        <w:t>Unlike structured interviews, which rely on fixed questions and limit participants’ responses, semi</w:t>
      </w:r>
      <w:r w:rsidR="00EF3CE8" w:rsidRPr="007E188B">
        <w:rPr>
          <w:rFonts w:ascii="Arial" w:hAnsi="Arial" w:cs="Arial"/>
          <w:sz w:val="24"/>
          <w:szCs w:val="24"/>
        </w:rPr>
        <w:noBreakHyphen/>
        <w:t>structured interviews allow for open</w:t>
      </w:r>
      <w:r w:rsidR="00B3407F">
        <w:rPr>
          <w:rFonts w:ascii="Arial" w:hAnsi="Arial" w:cs="Arial"/>
          <w:sz w:val="24"/>
          <w:szCs w:val="24"/>
        </w:rPr>
        <w:t xml:space="preserve"> </w:t>
      </w:r>
      <w:r w:rsidR="00EF3CE8" w:rsidRPr="007E188B">
        <w:rPr>
          <w:rFonts w:ascii="Arial" w:hAnsi="Arial" w:cs="Arial"/>
          <w:sz w:val="24"/>
          <w:szCs w:val="24"/>
        </w:rPr>
        <w:t>ended questioning and greater flexibility</w:t>
      </w:r>
      <w:r w:rsidR="001E5958" w:rsidRPr="007E188B">
        <w:rPr>
          <w:rFonts w:ascii="Arial" w:hAnsi="Arial" w:cs="Arial"/>
          <w:sz w:val="24"/>
          <w:szCs w:val="24"/>
        </w:rPr>
        <w:t xml:space="preserve"> in gathering data</w:t>
      </w:r>
      <w:r w:rsidR="00EF3CE8" w:rsidRPr="007E188B">
        <w:rPr>
          <w:rFonts w:ascii="Arial" w:hAnsi="Arial" w:cs="Arial"/>
          <w:sz w:val="24"/>
          <w:szCs w:val="24"/>
        </w:rPr>
        <w:t>. Th</w:t>
      </w:r>
      <w:r w:rsidR="001E5958" w:rsidRPr="007E188B">
        <w:rPr>
          <w:rFonts w:ascii="Arial" w:hAnsi="Arial" w:cs="Arial"/>
          <w:sz w:val="24"/>
          <w:szCs w:val="24"/>
        </w:rPr>
        <w:t xml:space="preserve">ey </w:t>
      </w:r>
      <w:r w:rsidR="00EF3CE8" w:rsidRPr="007E188B">
        <w:rPr>
          <w:rFonts w:ascii="Arial" w:hAnsi="Arial" w:cs="Arial"/>
          <w:sz w:val="24"/>
          <w:szCs w:val="24"/>
        </w:rPr>
        <w:t xml:space="preserve">enable the researcher to extend and clarify responses, generating richer and more detailed </w:t>
      </w:r>
      <w:r w:rsidR="001E5958" w:rsidRPr="007E188B">
        <w:rPr>
          <w:rFonts w:ascii="Arial" w:hAnsi="Arial" w:cs="Arial"/>
          <w:sz w:val="24"/>
          <w:szCs w:val="24"/>
        </w:rPr>
        <w:t>responses</w:t>
      </w:r>
      <w:r w:rsidR="00EF3CE8" w:rsidRPr="007E188B">
        <w:rPr>
          <w:rFonts w:ascii="Arial" w:hAnsi="Arial" w:cs="Arial"/>
          <w:sz w:val="24"/>
          <w:szCs w:val="24"/>
        </w:rPr>
        <w:t xml:space="preserve"> (Mukherji, P. and Albon, D</w:t>
      </w:r>
      <w:r w:rsidR="00902F06" w:rsidRPr="007E188B">
        <w:rPr>
          <w:rFonts w:ascii="Arial" w:hAnsi="Arial" w:cs="Arial"/>
          <w:sz w:val="24"/>
          <w:szCs w:val="24"/>
        </w:rPr>
        <w:t xml:space="preserve">, </w:t>
      </w:r>
      <w:r w:rsidR="00EF3CE8" w:rsidRPr="007E188B">
        <w:rPr>
          <w:rFonts w:ascii="Arial" w:hAnsi="Arial" w:cs="Arial"/>
          <w:sz w:val="24"/>
          <w:szCs w:val="24"/>
        </w:rPr>
        <w:t>2018).</w:t>
      </w:r>
    </w:p>
    <w:p w14:paraId="59B13978" w14:textId="131C338F" w:rsidR="00902F06" w:rsidRPr="007E188B" w:rsidRDefault="00902F06" w:rsidP="007E188B">
      <w:pPr>
        <w:spacing w:line="360" w:lineRule="auto"/>
        <w:rPr>
          <w:rFonts w:ascii="Arial" w:hAnsi="Arial" w:cs="Arial"/>
          <w:sz w:val="24"/>
          <w:szCs w:val="24"/>
        </w:rPr>
      </w:pPr>
      <w:r w:rsidRPr="00902F06">
        <w:rPr>
          <w:rFonts w:ascii="Arial" w:hAnsi="Arial" w:cs="Arial"/>
          <w:sz w:val="24"/>
          <w:szCs w:val="24"/>
        </w:rPr>
        <w:t>For example, when exploring how practitioners</w:t>
      </w:r>
      <w:r w:rsidR="001E5958" w:rsidRPr="007E188B">
        <w:rPr>
          <w:rFonts w:ascii="Arial" w:hAnsi="Arial" w:cs="Arial"/>
          <w:sz w:val="24"/>
          <w:szCs w:val="24"/>
        </w:rPr>
        <w:t xml:space="preserve"> </w:t>
      </w:r>
      <w:r w:rsidRPr="00902F06">
        <w:rPr>
          <w:rFonts w:ascii="Arial" w:hAnsi="Arial" w:cs="Arial"/>
          <w:sz w:val="24"/>
          <w:szCs w:val="24"/>
        </w:rPr>
        <w:t>support outdoor and risky play, semi</w:t>
      </w:r>
      <w:r w:rsidRPr="00902F06">
        <w:rPr>
          <w:rFonts w:ascii="Arial" w:hAnsi="Arial" w:cs="Arial"/>
          <w:sz w:val="24"/>
          <w:szCs w:val="24"/>
        </w:rPr>
        <w:noBreakHyphen/>
        <w:t>structured interviews allow the researcher to ask an initial question and then use follow</w:t>
      </w:r>
      <w:r w:rsidR="00B3407F">
        <w:rPr>
          <w:rFonts w:ascii="Arial" w:hAnsi="Arial" w:cs="Arial"/>
          <w:sz w:val="24"/>
          <w:szCs w:val="24"/>
        </w:rPr>
        <w:t xml:space="preserve"> </w:t>
      </w:r>
      <w:r w:rsidRPr="00902F06">
        <w:rPr>
          <w:rFonts w:ascii="Arial" w:hAnsi="Arial" w:cs="Arial"/>
          <w:sz w:val="24"/>
          <w:szCs w:val="24"/>
        </w:rPr>
        <w:t xml:space="preserve">up prompts to explore responses in greater depth, such as how they support children to manage risk or how setting policies influence </w:t>
      </w:r>
      <w:r w:rsidR="00B3407F">
        <w:rPr>
          <w:rFonts w:ascii="Arial" w:hAnsi="Arial" w:cs="Arial"/>
          <w:sz w:val="24"/>
          <w:szCs w:val="24"/>
        </w:rPr>
        <w:t xml:space="preserve">their </w:t>
      </w:r>
      <w:r w:rsidRPr="00902F06">
        <w:rPr>
          <w:rFonts w:ascii="Arial" w:hAnsi="Arial" w:cs="Arial"/>
          <w:sz w:val="24"/>
          <w:szCs w:val="24"/>
        </w:rPr>
        <w:t xml:space="preserve">practice. This </w:t>
      </w:r>
      <w:r w:rsidRPr="00902F06">
        <w:rPr>
          <w:rFonts w:ascii="Arial" w:hAnsi="Arial" w:cs="Arial"/>
          <w:sz w:val="24"/>
          <w:szCs w:val="24"/>
        </w:rPr>
        <w:lastRenderedPageBreak/>
        <w:t>enables the collection of rich, detailed data that would not be achievable through structured questioning alone (Denscombe, 2014).</w:t>
      </w:r>
      <w:r w:rsidRPr="00902F06">
        <w:rPr>
          <w:rFonts w:ascii="Arial" w:hAnsi="Arial" w:cs="Arial"/>
          <w:sz w:val="24"/>
          <w:szCs w:val="24"/>
        </w:rPr>
        <w:br/>
        <w:t>Furthermore, semi</w:t>
      </w:r>
      <w:r w:rsidRPr="00902F06">
        <w:rPr>
          <w:rFonts w:ascii="Arial" w:hAnsi="Arial" w:cs="Arial"/>
          <w:sz w:val="24"/>
          <w:szCs w:val="24"/>
        </w:rPr>
        <w:noBreakHyphen/>
        <w:t>structured interviews offer a balance between consistency and flexibility, ensuring that key topics</w:t>
      </w:r>
      <w:r w:rsidRPr="007E188B">
        <w:rPr>
          <w:rFonts w:ascii="Arial" w:hAnsi="Arial" w:cs="Arial"/>
          <w:sz w:val="24"/>
          <w:szCs w:val="24"/>
        </w:rPr>
        <w:t xml:space="preserve"> </w:t>
      </w:r>
      <w:r w:rsidRPr="00902F06">
        <w:rPr>
          <w:rFonts w:ascii="Arial" w:hAnsi="Arial" w:cs="Arial"/>
          <w:sz w:val="24"/>
          <w:szCs w:val="24"/>
        </w:rPr>
        <w:t>such as approaches to supporting outdoor and risky play, as well as the barriers and enablers influencing practice</w:t>
      </w:r>
      <w:r w:rsidRPr="007E188B">
        <w:rPr>
          <w:rFonts w:ascii="Arial" w:hAnsi="Arial" w:cs="Arial"/>
          <w:sz w:val="24"/>
          <w:szCs w:val="24"/>
        </w:rPr>
        <w:t xml:space="preserve"> </w:t>
      </w:r>
      <w:r w:rsidRPr="00902F06">
        <w:rPr>
          <w:rFonts w:ascii="Arial" w:hAnsi="Arial" w:cs="Arial"/>
          <w:sz w:val="24"/>
          <w:szCs w:val="24"/>
        </w:rPr>
        <w:t>are addressed while still allowing participants the freedom to express their views in their own words</w:t>
      </w:r>
      <w:r w:rsidR="001E5958" w:rsidRPr="007E188B">
        <w:rPr>
          <w:rFonts w:ascii="Arial" w:hAnsi="Arial" w:cs="Arial"/>
          <w:sz w:val="24"/>
          <w:szCs w:val="24"/>
        </w:rPr>
        <w:t xml:space="preserve"> (Punch, 2009)</w:t>
      </w:r>
      <w:r w:rsidRPr="00902F06">
        <w:rPr>
          <w:rFonts w:ascii="Arial" w:hAnsi="Arial" w:cs="Arial"/>
          <w:sz w:val="24"/>
          <w:szCs w:val="24"/>
        </w:rPr>
        <w:t>. This can lead to the emergence of unanticipated themes and insights, providing a deeper understanding of complex aspects of professional practice (Cohen, Manion and Morrison, 2018). As a result, they are particularly effective for investigating how practitioners support outdoor and risky play, as this involves individual experiences, professional judgement, and the</w:t>
      </w:r>
      <w:r w:rsidR="00B3407F">
        <w:rPr>
          <w:rFonts w:ascii="Arial" w:hAnsi="Arial" w:cs="Arial"/>
          <w:sz w:val="24"/>
          <w:szCs w:val="24"/>
        </w:rPr>
        <w:t xml:space="preserve"> personal</w:t>
      </w:r>
      <w:r w:rsidRPr="00902F06">
        <w:rPr>
          <w:rFonts w:ascii="Arial" w:hAnsi="Arial" w:cs="Arial"/>
          <w:sz w:val="24"/>
          <w:szCs w:val="24"/>
        </w:rPr>
        <w:t xml:space="preserve"> influence of setting policies and safeguarding requirements</w:t>
      </w:r>
      <w:r w:rsidRPr="007E188B">
        <w:rPr>
          <w:rFonts w:ascii="Arial" w:hAnsi="Arial" w:cs="Arial"/>
          <w:sz w:val="24"/>
          <w:szCs w:val="24"/>
        </w:rPr>
        <w:t xml:space="preserve"> (Fielding and Thomas, 2008).</w:t>
      </w:r>
    </w:p>
    <w:p w14:paraId="10C5F562" w14:textId="6A5ECACC" w:rsidR="001E5958" w:rsidRPr="00902F06" w:rsidRDefault="00902F06" w:rsidP="007E188B">
      <w:pPr>
        <w:spacing w:line="360" w:lineRule="auto"/>
        <w:rPr>
          <w:rFonts w:ascii="Arial" w:hAnsi="Arial" w:cs="Arial"/>
          <w:sz w:val="24"/>
          <w:szCs w:val="24"/>
        </w:rPr>
      </w:pPr>
      <w:r w:rsidRPr="00902F06">
        <w:rPr>
          <w:rFonts w:ascii="Arial" w:hAnsi="Arial" w:cs="Arial"/>
          <w:sz w:val="24"/>
          <w:szCs w:val="24"/>
        </w:rPr>
        <w:t>Despite their advantages, semi</w:t>
      </w:r>
      <w:r w:rsidRPr="00902F06">
        <w:rPr>
          <w:rFonts w:ascii="Arial" w:hAnsi="Arial" w:cs="Arial"/>
          <w:sz w:val="24"/>
          <w:szCs w:val="24"/>
        </w:rPr>
        <w:noBreakHyphen/>
        <w:t>structured interviews have several limitations. They can be time</w:t>
      </w:r>
      <w:r w:rsidR="00B3407F">
        <w:rPr>
          <w:rFonts w:ascii="Arial" w:hAnsi="Arial" w:cs="Arial"/>
          <w:sz w:val="24"/>
          <w:szCs w:val="24"/>
        </w:rPr>
        <w:t xml:space="preserve"> </w:t>
      </w:r>
      <w:r w:rsidRPr="00902F06">
        <w:rPr>
          <w:rFonts w:ascii="Arial" w:hAnsi="Arial" w:cs="Arial"/>
          <w:sz w:val="24"/>
          <w:szCs w:val="24"/>
        </w:rPr>
        <w:t>consuming to conduct and analyse, particularly where practitioners are working within staffing ratios, as participation may need to take place outside of working hours, which can impact availability and willingness to engage in the research</w:t>
      </w:r>
      <w:r w:rsidR="004C1724" w:rsidRPr="007E188B">
        <w:rPr>
          <w:rFonts w:ascii="Arial" w:hAnsi="Arial" w:cs="Arial"/>
          <w:sz w:val="24"/>
          <w:szCs w:val="24"/>
        </w:rPr>
        <w:t xml:space="preserve"> having a potential impact on sample sizes (Mukherji, P. and Albon, D, 2018). </w:t>
      </w:r>
    </w:p>
    <w:p w14:paraId="19C3C5C0" w14:textId="5E4075F2" w:rsidR="003A2728" w:rsidRPr="007E188B" w:rsidRDefault="004C1724" w:rsidP="007E188B">
      <w:pPr>
        <w:spacing w:line="360" w:lineRule="auto"/>
        <w:rPr>
          <w:rFonts w:ascii="Arial" w:hAnsi="Arial" w:cs="Arial"/>
          <w:sz w:val="24"/>
          <w:szCs w:val="24"/>
        </w:rPr>
      </w:pPr>
      <w:r w:rsidRPr="004C1724">
        <w:rPr>
          <w:rFonts w:ascii="Arial" w:hAnsi="Arial" w:cs="Arial"/>
          <w:sz w:val="24"/>
          <w:szCs w:val="24"/>
        </w:rPr>
        <w:t>A further limitation is the potential for researcher bias. Due to the flexible nature of the interview process, the researcher may unintentionally influence participants’ responses through the way questions are phrased, the tone of delivery, or the use of follow</w:t>
      </w:r>
      <w:r w:rsidR="00B3407F">
        <w:rPr>
          <w:rFonts w:ascii="Arial" w:hAnsi="Arial" w:cs="Arial"/>
          <w:sz w:val="24"/>
          <w:szCs w:val="24"/>
        </w:rPr>
        <w:t xml:space="preserve"> </w:t>
      </w:r>
      <w:r w:rsidRPr="004C1724">
        <w:rPr>
          <w:rFonts w:ascii="Arial" w:hAnsi="Arial" w:cs="Arial"/>
          <w:sz w:val="24"/>
          <w:szCs w:val="24"/>
        </w:rPr>
        <w:t xml:space="preserve">up </w:t>
      </w:r>
      <w:r w:rsidR="00B3407F" w:rsidRPr="004C1724">
        <w:rPr>
          <w:rFonts w:ascii="Arial" w:hAnsi="Arial" w:cs="Arial"/>
          <w:sz w:val="24"/>
          <w:szCs w:val="24"/>
        </w:rPr>
        <w:t>prompt’s</w:t>
      </w:r>
      <w:r w:rsidR="00B3407F">
        <w:rPr>
          <w:rFonts w:ascii="Arial" w:hAnsi="Arial" w:cs="Arial"/>
          <w:sz w:val="24"/>
          <w:szCs w:val="24"/>
        </w:rPr>
        <w:t xml:space="preserve"> </w:t>
      </w:r>
      <w:r w:rsidR="00B3407F" w:rsidRPr="007E188B">
        <w:rPr>
          <w:rFonts w:ascii="Arial" w:hAnsi="Arial" w:cs="Arial"/>
          <w:sz w:val="24"/>
          <w:szCs w:val="24"/>
        </w:rPr>
        <w:t xml:space="preserve">sizes (Mukherji, P. and Albon, D, 2018). </w:t>
      </w:r>
      <w:r w:rsidRPr="004C1724">
        <w:rPr>
          <w:rFonts w:ascii="Arial" w:hAnsi="Arial" w:cs="Arial"/>
          <w:sz w:val="24"/>
          <w:szCs w:val="24"/>
        </w:rPr>
        <w:t>Additionally, the researcher’s own beliefs</w:t>
      </w:r>
      <w:r w:rsidR="00CD528E" w:rsidRPr="007E188B">
        <w:rPr>
          <w:rFonts w:ascii="Arial" w:hAnsi="Arial" w:cs="Arial"/>
          <w:sz w:val="24"/>
          <w:szCs w:val="24"/>
        </w:rPr>
        <w:t xml:space="preserve"> </w:t>
      </w:r>
      <w:r w:rsidRPr="004C1724">
        <w:rPr>
          <w:rFonts w:ascii="Arial" w:hAnsi="Arial" w:cs="Arial"/>
          <w:sz w:val="24"/>
          <w:szCs w:val="24"/>
        </w:rPr>
        <w:t xml:space="preserve">and expectations may impact how responses are interpreted during </w:t>
      </w:r>
      <w:r w:rsidR="00CD528E" w:rsidRPr="007E188B">
        <w:rPr>
          <w:rFonts w:ascii="Arial" w:hAnsi="Arial" w:cs="Arial"/>
          <w:sz w:val="24"/>
          <w:szCs w:val="24"/>
        </w:rPr>
        <w:t xml:space="preserve">the </w:t>
      </w:r>
      <w:r w:rsidRPr="004C1724">
        <w:rPr>
          <w:rFonts w:ascii="Arial" w:hAnsi="Arial" w:cs="Arial"/>
          <w:sz w:val="24"/>
          <w:szCs w:val="24"/>
        </w:rPr>
        <w:t>analysis</w:t>
      </w:r>
      <w:r w:rsidR="00CD528E" w:rsidRPr="007E188B">
        <w:rPr>
          <w:rFonts w:ascii="Arial" w:hAnsi="Arial" w:cs="Arial"/>
          <w:sz w:val="24"/>
          <w:szCs w:val="24"/>
        </w:rPr>
        <w:t xml:space="preserve"> stage</w:t>
      </w:r>
      <w:r w:rsidRPr="004C1724">
        <w:rPr>
          <w:rFonts w:ascii="Arial" w:hAnsi="Arial" w:cs="Arial"/>
          <w:sz w:val="24"/>
          <w:szCs w:val="24"/>
        </w:rPr>
        <w:t xml:space="preserve">. This subjectivity can affect the reliability and validity of the data, as different researchers may interpret the same responses in different ways. Therefore, it is important to acknowledge and reflect on potential bias when conducting and analysing qualitative data </w:t>
      </w:r>
      <w:r w:rsidRPr="007E188B">
        <w:rPr>
          <w:rFonts w:ascii="Arial" w:hAnsi="Arial" w:cs="Arial"/>
          <w:sz w:val="24"/>
          <w:szCs w:val="24"/>
        </w:rPr>
        <w:t xml:space="preserve">(Berger, R, 2015). </w:t>
      </w:r>
    </w:p>
    <w:p w14:paraId="78F5A74C" w14:textId="33965AF8" w:rsidR="00CD528E" w:rsidRPr="007E188B" w:rsidRDefault="003A2728" w:rsidP="007E188B">
      <w:pPr>
        <w:spacing w:line="360" w:lineRule="auto"/>
        <w:rPr>
          <w:rFonts w:ascii="Arial" w:hAnsi="Arial" w:cs="Arial"/>
          <w:sz w:val="24"/>
          <w:szCs w:val="24"/>
        </w:rPr>
      </w:pPr>
      <w:r w:rsidRPr="003A2728">
        <w:rPr>
          <w:rFonts w:ascii="Arial" w:hAnsi="Arial" w:cs="Arial"/>
          <w:sz w:val="24"/>
          <w:szCs w:val="24"/>
        </w:rPr>
        <w:t xml:space="preserve">Recording data captured in interviews can be achieved </w:t>
      </w:r>
      <w:r w:rsidRPr="007E188B">
        <w:rPr>
          <w:rFonts w:ascii="Arial" w:hAnsi="Arial" w:cs="Arial"/>
          <w:sz w:val="24"/>
          <w:szCs w:val="24"/>
        </w:rPr>
        <w:t>by using</w:t>
      </w:r>
      <w:r w:rsidRPr="003A2728">
        <w:rPr>
          <w:rFonts w:ascii="Arial" w:hAnsi="Arial" w:cs="Arial"/>
          <w:sz w:val="24"/>
          <w:szCs w:val="24"/>
        </w:rPr>
        <w:t xml:space="preserve"> audio recording devices</w:t>
      </w:r>
      <w:r w:rsidRPr="007E188B">
        <w:rPr>
          <w:rFonts w:ascii="Arial" w:hAnsi="Arial" w:cs="Arial"/>
          <w:sz w:val="24"/>
          <w:szCs w:val="24"/>
        </w:rPr>
        <w:t xml:space="preserve"> with consent</w:t>
      </w:r>
      <w:r w:rsidRPr="003A2728">
        <w:rPr>
          <w:rFonts w:ascii="Arial" w:hAnsi="Arial" w:cs="Arial"/>
          <w:sz w:val="24"/>
          <w:szCs w:val="24"/>
        </w:rPr>
        <w:t>, allowing for accurate and complete documentation of participants’ responses. This enables the researcher to</w:t>
      </w:r>
      <w:r w:rsidRPr="007E188B">
        <w:rPr>
          <w:rFonts w:ascii="Arial" w:hAnsi="Arial" w:cs="Arial"/>
          <w:sz w:val="24"/>
          <w:szCs w:val="24"/>
        </w:rPr>
        <w:t xml:space="preserve"> accurately capture the interview and</w:t>
      </w:r>
      <w:r w:rsidRPr="003A2728">
        <w:rPr>
          <w:rFonts w:ascii="Arial" w:hAnsi="Arial" w:cs="Arial"/>
          <w:sz w:val="24"/>
          <w:szCs w:val="24"/>
        </w:rPr>
        <w:t xml:space="preserve"> focus on the interaction </w:t>
      </w:r>
      <w:r w:rsidRPr="007E188B">
        <w:rPr>
          <w:rFonts w:ascii="Arial" w:hAnsi="Arial" w:cs="Arial"/>
          <w:sz w:val="24"/>
          <w:szCs w:val="24"/>
        </w:rPr>
        <w:t xml:space="preserve">with the participant </w:t>
      </w:r>
      <w:r w:rsidRPr="003A2728">
        <w:rPr>
          <w:rFonts w:ascii="Arial" w:hAnsi="Arial" w:cs="Arial"/>
          <w:sz w:val="24"/>
          <w:szCs w:val="24"/>
        </w:rPr>
        <w:t xml:space="preserve">rather than relying on </w:t>
      </w:r>
      <w:r w:rsidRPr="007E188B">
        <w:rPr>
          <w:rFonts w:ascii="Arial" w:hAnsi="Arial" w:cs="Arial"/>
          <w:sz w:val="24"/>
          <w:szCs w:val="24"/>
        </w:rPr>
        <w:t>note</w:t>
      </w:r>
      <w:r w:rsidR="00CF002C">
        <w:rPr>
          <w:rFonts w:ascii="Arial" w:hAnsi="Arial" w:cs="Arial"/>
          <w:sz w:val="24"/>
          <w:szCs w:val="24"/>
        </w:rPr>
        <w:t xml:space="preserve"> </w:t>
      </w:r>
      <w:r w:rsidRPr="007E188B">
        <w:rPr>
          <w:rFonts w:ascii="Arial" w:hAnsi="Arial" w:cs="Arial"/>
          <w:sz w:val="24"/>
          <w:szCs w:val="24"/>
        </w:rPr>
        <w:t>taking</w:t>
      </w:r>
      <w:r w:rsidRPr="003A2728">
        <w:rPr>
          <w:rFonts w:ascii="Arial" w:hAnsi="Arial" w:cs="Arial"/>
          <w:sz w:val="24"/>
          <w:szCs w:val="24"/>
        </w:rPr>
        <w:t xml:space="preserve">, which may result in the loss of important details. </w:t>
      </w:r>
      <w:r w:rsidR="00B1371C" w:rsidRPr="007E188B">
        <w:rPr>
          <w:rFonts w:ascii="Arial" w:hAnsi="Arial" w:cs="Arial"/>
          <w:sz w:val="24"/>
          <w:szCs w:val="24"/>
        </w:rPr>
        <w:t xml:space="preserve">The recordings can then be </w:t>
      </w:r>
      <w:r w:rsidR="00B1371C" w:rsidRPr="007E188B">
        <w:rPr>
          <w:rFonts w:ascii="Arial" w:hAnsi="Arial" w:cs="Arial"/>
          <w:sz w:val="24"/>
          <w:szCs w:val="24"/>
        </w:rPr>
        <w:lastRenderedPageBreak/>
        <w:t>transcribed verbatim, meaning that all spoken responses are captured in detail to support a thorough and systematic analysis of the data. However, transcription can be time</w:t>
      </w:r>
      <w:r w:rsidR="00B1371C" w:rsidRPr="007E188B">
        <w:rPr>
          <w:rFonts w:ascii="Arial" w:hAnsi="Arial" w:cs="Arial"/>
          <w:sz w:val="24"/>
          <w:szCs w:val="24"/>
        </w:rPr>
        <w:noBreakHyphen/>
        <w:t>consuming, and careful attention must be paid to maintaining accuracy and minimising researcher bias throughout both the transcription and analysis stages</w:t>
      </w:r>
      <w:r w:rsidRPr="007E188B">
        <w:rPr>
          <w:rFonts w:ascii="Arial" w:hAnsi="Arial" w:cs="Arial"/>
          <w:sz w:val="24"/>
          <w:szCs w:val="24"/>
        </w:rPr>
        <w:t xml:space="preserve"> (Nolan, Macfarlane and Cartmel, 2013).</w:t>
      </w:r>
    </w:p>
    <w:p w14:paraId="0B57A76B" w14:textId="21FDEA61" w:rsidR="00775D19" w:rsidRPr="007E188B" w:rsidRDefault="00775D19" w:rsidP="007E188B">
      <w:pPr>
        <w:spacing w:line="360" w:lineRule="auto"/>
        <w:rPr>
          <w:rFonts w:ascii="Arial" w:hAnsi="Arial" w:cs="Arial"/>
          <w:b/>
          <w:bCs/>
          <w:sz w:val="24"/>
          <w:szCs w:val="24"/>
          <w:u w:val="single"/>
        </w:rPr>
      </w:pPr>
      <w:r w:rsidRPr="007E188B">
        <w:rPr>
          <w:rFonts w:ascii="Arial" w:hAnsi="Arial" w:cs="Arial"/>
          <w:b/>
          <w:bCs/>
          <w:sz w:val="24"/>
          <w:szCs w:val="24"/>
          <w:u w:val="single"/>
        </w:rPr>
        <w:t xml:space="preserve">Method 2 – Observations </w:t>
      </w:r>
    </w:p>
    <w:p w14:paraId="67D44005" w14:textId="35435006" w:rsidR="00B1371C" w:rsidRPr="007E188B" w:rsidRDefault="00B1371C" w:rsidP="007E188B">
      <w:pPr>
        <w:spacing w:line="360" w:lineRule="auto"/>
        <w:rPr>
          <w:rFonts w:ascii="Arial" w:hAnsi="Arial" w:cs="Arial"/>
          <w:sz w:val="24"/>
          <w:szCs w:val="24"/>
        </w:rPr>
      </w:pPr>
      <w:r w:rsidRPr="007E188B">
        <w:rPr>
          <w:rFonts w:ascii="Arial" w:hAnsi="Arial" w:cs="Arial"/>
          <w:sz w:val="24"/>
          <w:szCs w:val="24"/>
        </w:rPr>
        <w:t>The second qualitative method chosen for this research project was naturalistic non</w:t>
      </w:r>
      <w:r w:rsidR="0077422E" w:rsidRPr="007E188B">
        <w:rPr>
          <w:rFonts w:ascii="Arial" w:hAnsi="Arial" w:cs="Arial"/>
          <w:sz w:val="24"/>
          <w:szCs w:val="24"/>
        </w:rPr>
        <w:t>-</w:t>
      </w:r>
      <w:r w:rsidRPr="007E188B">
        <w:rPr>
          <w:rFonts w:ascii="Arial" w:hAnsi="Arial" w:cs="Arial"/>
          <w:sz w:val="24"/>
          <w:szCs w:val="24"/>
        </w:rPr>
        <w:t>participation observation. This method takes place at the participants setting in their day-to-day practice and allows the researcher to observe practitioners supporting outdoor and risky play without direct involvement from the observer. This approach minimises disruption to practice and enables the collection of authentic data on how practitioners respond to children’s engagement with risk (Nolan, Macfarlane and Cartmel, 2013).</w:t>
      </w:r>
      <w:r w:rsidR="0077422E" w:rsidRPr="007E188B">
        <w:rPr>
          <w:rFonts w:ascii="Arial" w:hAnsi="Arial" w:cs="Arial"/>
          <w:sz w:val="24"/>
          <w:szCs w:val="24"/>
        </w:rPr>
        <w:t xml:space="preserve"> </w:t>
      </w:r>
    </w:p>
    <w:p w14:paraId="670CFF40" w14:textId="34FD549E" w:rsidR="006669F7" w:rsidRPr="007E188B" w:rsidRDefault="0077422E" w:rsidP="007E188B">
      <w:pPr>
        <w:spacing w:line="360" w:lineRule="auto"/>
        <w:rPr>
          <w:rFonts w:ascii="Arial" w:hAnsi="Arial" w:cs="Arial"/>
          <w:sz w:val="24"/>
          <w:szCs w:val="24"/>
        </w:rPr>
      </w:pPr>
      <w:r w:rsidRPr="0077422E">
        <w:rPr>
          <w:rFonts w:ascii="Arial" w:hAnsi="Arial" w:cs="Arial"/>
          <w:sz w:val="24"/>
          <w:szCs w:val="24"/>
        </w:rPr>
        <w:t xml:space="preserve">For example, when exploring how practitioners support outdoor and risky play, </w:t>
      </w:r>
      <w:r w:rsidRPr="007E188B">
        <w:rPr>
          <w:rFonts w:ascii="Arial" w:hAnsi="Arial" w:cs="Arial"/>
          <w:sz w:val="24"/>
          <w:szCs w:val="24"/>
        </w:rPr>
        <w:t>non-participant</w:t>
      </w:r>
      <w:r w:rsidRPr="0077422E">
        <w:rPr>
          <w:rFonts w:ascii="Arial" w:hAnsi="Arial" w:cs="Arial"/>
          <w:sz w:val="24"/>
          <w:szCs w:val="24"/>
        </w:rPr>
        <w:t xml:space="preserve"> observation allows the researcher to directly observe behaviours and interactions within the natural setting. This may include how practitioners support</w:t>
      </w:r>
      <w:r w:rsidRPr="007E188B">
        <w:rPr>
          <w:rFonts w:ascii="Arial" w:hAnsi="Arial" w:cs="Arial"/>
          <w:sz w:val="24"/>
          <w:szCs w:val="24"/>
        </w:rPr>
        <w:t xml:space="preserve"> the</w:t>
      </w:r>
      <w:r w:rsidRPr="0077422E">
        <w:rPr>
          <w:rFonts w:ascii="Arial" w:hAnsi="Arial" w:cs="Arial"/>
          <w:sz w:val="24"/>
          <w:szCs w:val="24"/>
        </w:rPr>
        <w:t xml:space="preserve"> children to manage risk, when they intervene</w:t>
      </w:r>
      <w:r w:rsidRPr="007E188B">
        <w:rPr>
          <w:rFonts w:ascii="Arial" w:hAnsi="Arial" w:cs="Arial"/>
          <w:sz w:val="24"/>
          <w:szCs w:val="24"/>
        </w:rPr>
        <w:t>d</w:t>
      </w:r>
      <w:r w:rsidRPr="0077422E">
        <w:rPr>
          <w:rFonts w:ascii="Arial" w:hAnsi="Arial" w:cs="Arial"/>
          <w:sz w:val="24"/>
          <w:szCs w:val="24"/>
        </w:rPr>
        <w:t xml:space="preserve">, and how </w:t>
      </w:r>
      <w:r w:rsidRPr="007E188B">
        <w:rPr>
          <w:rFonts w:ascii="Arial" w:hAnsi="Arial" w:cs="Arial"/>
          <w:sz w:val="24"/>
          <w:szCs w:val="24"/>
        </w:rPr>
        <w:t xml:space="preserve">individual </w:t>
      </w:r>
      <w:r w:rsidRPr="0077422E">
        <w:rPr>
          <w:rFonts w:ascii="Arial" w:hAnsi="Arial" w:cs="Arial"/>
          <w:sz w:val="24"/>
          <w:szCs w:val="24"/>
        </w:rPr>
        <w:t>setting policies influence practice in</w:t>
      </w:r>
      <w:r w:rsidRPr="007E188B">
        <w:rPr>
          <w:rFonts w:ascii="Arial" w:hAnsi="Arial" w:cs="Arial"/>
          <w:sz w:val="24"/>
          <w:szCs w:val="24"/>
        </w:rPr>
        <w:t xml:space="preserve"> day-to-day</w:t>
      </w:r>
      <w:r w:rsidRPr="0077422E">
        <w:rPr>
          <w:rFonts w:ascii="Arial" w:hAnsi="Arial" w:cs="Arial"/>
          <w:sz w:val="24"/>
          <w:szCs w:val="24"/>
        </w:rPr>
        <w:t xml:space="preserve"> situations. This enables the collection of authentic data based on actual practice, rather than relying on </w:t>
      </w:r>
      <w:r w:rsidR="00CF002C" w:rsidRPr="0077422E">
        <w:rPr>
          <w:rFonts w:ascii="Arial" w:hAnsi="Arial" w:cs="Arial"/>
          <w:sz w:val="24"/>
          <w:szCs w:val="24"/>
        </w:rPr>
        <w:t>self</w:t>
      </w:r>
      <w:r w:rsidR="00CF002C">
        <w:rPr>
          <w:rFonts w:ascii="Arial" w:hAnsi="Arial" w:cs="Arial"/>
          <w:sz w:val="24"/>
          <w:szCs w:val="24"/>
        </w:rPr>
        <w:t>-r</w:t>
      </w:r>
      <w:r w:rsidR="00CF002C" w:rsidRPr="0077422E">
        <w:rPr>
          <w:rFonts w:ascii="Arial" w:hAnsi="Arial" w:cs="Arial"/>
          <w:sz w:val="24"/>
          <w:szCs w:val="24"/>
        </w:rPr>
        <w:t>eported</w:t>
      </w:r>
      <w:r w:rsidRPr="0077422E">
        <w:rPr>
          <w:rFonts w:ascii="Arial" w:hAnsi="Arial" w:cs="Arial"/>
          <w:sz w:val="24"/>
          <w:szCs w:val="24"/>
        </w:rPr>
        <w:t xml:space="preserve"> responses (Denscombe, 2014).</w:t>
      </w:r>
      <w:r w:rsidRPr="0077422E">
        <w:rPr>
          <w:rFonts w:ascii="Arial" w:hAnsi="Arial" w:cs="Arial"/>
          <w:sz w:val="24"/>
          <w:szCs w:val="24"/>
        </w:rPr>
        <w:br/>
        <w:t xml:space="preserve">Furthermore, </w:t>
      </w:r>
      <w:r w:rsidRPr="007E188B">
        <w:rPr>
          <w:rFonts w:ascii="Arial" w:hAnsi="Arial" w:cs="Arial"/>
          <w:sz w:val="24"/>
          <w:szCs w:val="24"/>
        </w:rPr>
        <w:t>these observations</w:t>
      </w:r>
      <w:r w:rsidRPr="0077422E">
        <w:rPr>
          <w:rFonts w:ascii="Arial" w:hAnsi="Arial" w:cs="Arial"/>
          <w:sz w:val="24"/>
          <w:szCs w:val="24"/>
        </w:rPr>
        <w:t xml:space="preserve"> offer</w:t>
      </w:r>
      <w:r w:rsidRPr="007E188B">
        <w:rPr>
          <w:rFonts w:ascii="Arial" w:hAnsi="Arial" w:cs="Arial"/>
          <w:sz w:val="24"/>
          <w:szCs w:val="24"/>
        </w:rPr>
        <w:t xml:space="preserve"> </w:t>
      </w:r>
      <w:r w:rsidRPr="0077422E">
        <w:rPr>
          <w:rFonts w:ascii="Arial" w:hAnsi="Arial" w:cs="Arial"/>
          <w:sz w:val="24"/>
          <w:szCs w:val="24"/>
        </w:rPr>
        <w:t xml:space="preserve">a structured yet flexible approach, allowing the researcher to focus on key aspects such as approaches to supporting </w:t>
      </w:r>
      <w:r w:rsidRPr="007E188B">
        <w:rPr>
          <w:rFonts w:ascii="Arial" w:hAnsi="Arial" w:cs="Arial"/>
          <w:sz w:val="24"/>
          <w:szCs w:val="24"/>
        </w:rPr>
        <w:t>risk taking</w:t>
      </w:r>
      <w:r w:rsidRPr="0077422E">
        <w:rPr>
          <w:rFonts w:ascii="Arial" w:hAnsi="Arial" w:cs="Arial"/>
          <w:sz w:val="24"/>
          <w:szCs w:val="24"/>
        </w:rPr>
        <w:t>, as well as the barriers and enablers influencing</w:t>
      </w:r>
      <w:r w:rsidRPr="007E188B">
        <w:rPr>
          <w:rFonts w:ascii="Arial" w:hAnsi="Arial" w:cs="Arial"/>
          <w:sz w:val="24"/>
          <w:szCs w:val="24"/>
        </w:rPr>
        <w:t xml:space="preserve"> their</w:t>
      </w:r>
      <w:r w:rsidRPr="0077422E">
        <w:rPr>
          <w:rFonts w:ascii="Arial" w:hAnsi="Arial" w:cs="Arial"/>
          <w:sz w:val="24"/>
          <w:szCs w:val="24"/>
        </w:rPr>
        <w:t xml:space="preserve"> practice, while remaining open to capturing unexpected behaviours or interactions</w:t>
      </w:r>
      <w:r w:rsidR="006669F7" w:rsidRPr="007E188B">
        <w:rPr>
          <w:rFonts w:ascii="Arial" w:hAnsi="Arial" w:cs="Arial"/>
          <w:sz w:val="24"/>
          <w:szCs w:val="24"/>
        </w:rPr>
        <w:t xml:space="preserve">. Participants can also take part during normal session times, which may reduce the need for additional time commitments outside of working hours and support greater accessibility and participation barriers </w:t>
      </w:r>
      <w:r w:rsidRPr="0077422E">
        <w:rPr>
          <w:rFonts w:ascii="Arial" w:hAnsi="Arial" w:cs="Arial"/>
          <w:sz w:val="24"/>
          <w:szCs w:val="24"/>
        </w:rPr>
        <w:t xml:space="preserve">(Punch, 2009). </w:t>
      </w:r>
    </w:p>
    <w:p w14:paraId="414A9223" w14:textId="4983FD8A" w:rsidR="006669F7" w:rsidRPr="007E188B" w:rsidRDefault="006669F7" w:rsidP="007E188B">
      <w:pPr>
        <w:spacing w:line="360" w:lineRule="auto"/>
        <w:rPr>
          <w:rFonts w:ascii="Arial" w:hAnsi="Arial" w:cs="Arial"/>
          <w:sz w:val="24"/>
          <w:szCs w:val="24"/>
        </w:rPr>
      </w:pPr>
      <w:r w:rsidRPr="006669F7">
        <w:rPr>
          <w:rFonts w:ascii="Arial" w:hAnsi="Arial" w:cs="Arial"/>
          <w:sz w:val="24"/>
          <w:szCs w:val="24"/>
        </w:rPr>
        <w:t xml:space="preserve">However, while observation provides valuable insight into what practitioners do, it does not capture their perspectives, reasoning, or professional judgement, which are central to understanding how and why they support outdoor and risky play (Fielding and Thomas, 2008). As observation focuses on visible behaviours and interactions, it cannot reveal the intentions behind practitioners’ actions or the factors influencing </w:t>
      </w:r>
      <w:r w:rsidRPr="006669F7">
        <w:rPr>
          <w:rFonts w:ascii="Arial" w:hAnsi="Arial" w:cs="Arial"/>
          <w:sz w:val="24"/>
          <w:szCs w:val="24"/>
        </w:rPr>
        <w:lastRenderedPageBreak/>
        <w:t xml:space="preserve">their decisions, such as training, personal beliefs, or setting policies. In the context of outdoor and risky play, these underlying factors are particularly important, as practitioners must constantly balance children’s freedom to explore with safeguarding responsibilities and risk management. Without access to participants’ explanations, the researcher may misinterpret behaviours or make assumptions about practice. Consequently, although observation can illustrate what is happening in practice, it provides a limited understanding of the complexity of </w:t>
      </w:r>
      <w:r w:rsidR="00CF002C" w:rsidRPr="006669F7">
        <w:rPr>
          <w:rFonts w:ascii="Arial" w:hAnsi="Arial" w:cs="Arial"/>
          <w:sz w:val="24"/>
          <w:szCs w:val="24"/>
        </w:rPr>
        <w:t>decision</w:t>
      </w:r>
      <w:r w:rsidR="00CF002C">
        <w:rPr>
          <w:rFonts w:ascii="Arial" w:hAnsi="Arial" w:cs="Arial"/>
          <w:sz w:val="24"/>
          <w:szCs w:val="24"/>
        </w:rPr>
        <w:t>-making</w:t>
      </w:r>
      <w:r w:rsidRPr="006669F7">
        <w:rPr>
          <w:rFonts w:ascii="Arial" w:hAnsi="Arial" w:cs="Arial"/>
          <w:sz w:val="24"/>
          <w:szCs w:val="24"/>
        </w:rPr>
        <w:t xml:space="preserve"> processes, reducing its ability to fully address the aims of this study</w:t>
      </w:r>
      <w:r w:rsidRPr="007E188B">
        <w:rPr>
          <w:rFonts w:ascii="Arial" w:hAnsi="Arial" w:cs="Arial"/>
          <w:sz w:val="24"/>
          <w:szCs w:val="24"/>
        </w:rPr>
        <w:t xml:space="preserve"> (Nolan, Macfarlane and Cartmel, 2013). </w:t>
      </w:r>
    </w:p>
    <w:p w14:paraId="4881B1B8" w14:textId="3538F92D" w:rsidR="00EE319B" w:rsidRPr="007E188B" w:rsidRDefault="0077422E" w:rsidP="007E188B">
      <w:pPr>
        <w:spacing w:line="360" w:lineRule="auto"/>
        <w:rPr>
          <w:rFonts w:ascii="Arial" w:hAnsi="Arial" w:cs="Arial"/>
          <w:sz w:val="24"/>
          <w:szCs w:val="24"/>
        </w:rPr>
      </w:pPr>
      <w:r w:rsidRPr="0077422E">
        <w:rPr>
          <w:rFonts w:ascii="Arial" w:hAnsi="Arial" w:cs="Arial"/>
          <w:sz w:val="24"/>
          <w:szCs w:val="24"/>
        </w:rPr>
        <w:t>A</w:t>
      </w:r>
      <w:r w:rsidR="006669F7" w:rsidRPr="007E188B">
        <w:rPr>
          <w:rFonts w:ascii="Arial" w:hAnsi="Arial" w:cs="Arial"/>
          <w:sz w:val="24"/>
          <w:szCs w:val="24"/>
        </w:rPr>
        <w:t>nother</w:t>
      </w:r>
      <w:r w:rsidRPr="007E188B">
        <w:rPr>
          <w:rFonts w:ascii="Arial" w:hAnsi="Arial" w:cs="Arial"/>
          <w:sz w:val="24"/>
          <w:szCs w:val="24"/>
        </w:rPr>
        <w:t xml:space="preserve"> notable </w:t>
      </w:r>
      <w:r w:rsidRPr="0077422E">
        <w:rPr>
          <w:rFonts w:ascii="Arial" w:hAnsi="Arial" w:cs="Arial"/>
          <w:sz w:val="24"/>
          <w:szCs w:val="24"/>
        </w:rPr>
        <w:t>limitation of observational research is the Hawthorne effect</w:t>
      </w:r>
      <w:r w:rsidRPr="007E188B">
        <w:rPr>
          <w:rFonts w:ascii="Arial" w:hAnsi="Arial" w:cs="Arial"/>
          <w:sz w:val="24"/>
          <w:szCs w:val="24"/>
        </w:rPr>
        <w:t xml:space="preserve">. This is </w:t>
      </w:r>
      <w:r w:rsidRPr="0077422E">
        <w:rPr>
          <w:rFonts w:ascii="Arial" w:hAnsi="Arial" w:cs="Arial"/>
          <w:sz w:val="24"/>
          <w:szCs w:val="24"/>
        </w:rPr>
        <w:t>where individuals may modify their behaviour when they are aware they are being observed</w:t>
      </w:r>
      <w:r w:rsidRPr="007E188B">
        <w:rPr>
          <w:rFonts w:ascii="Arial" w:hAnsi="Arial" w:cs="Arial"/>
          <w:sz w:val="24"/>
          <w:szCs w:val="24"/>
        </w:rPr>
        <w:t xml:space="preserve"> </w:t>
      </w:r>
      <w:r w:rsidR="00EE319B" w:rsidRPr="007E188B">
        <w:rPr>
          <w:rFonts w:ascii="Arial" w:hAnsi="Arial" w:cs="Arial"/>
          <w:sz w:val="24"/>
          <w:szCs w:val="24"/>
        </w:rPr>
        <w:t>(Franz T, 2018)</w:t>
      </w:r>
      <w:r w:rsidRPr="0077422E">
        <w:rPr>
          <w:rFonts w:ascii="Arial" w:hAnsi="Arial" w:cs="Arial"/>
          <w:sz w:val="24"/>
          <w:szCs w:val="24"/>
        </w:rPr>
        <w:t>. In the context of this study, practitioners may adopt more cautious approach to outdoor and risky play, closely adhering to safeguarding procedures or demonstrating what they perceive to be ‘best practice’ rather than reflecting their usual day</w:t>
      </w:r>
      <w:r w:rsidRPr="0077422E">
        <w:rPr>
          <w:rFonts w:ascii="Arial" w:hAnsi="Arial" w:cs="Arial"/>
          <w:sz w:val="24"/>
          <w:szCs w:val="24"/>
        </w:rPr>
        <w:noBreakHyphen/>
        <w:t>to</w:t>
      </w:r>
      <w:r w:rsidRPr="0077422E">
        <w:rPr>
          <w:rFonts w:ascii="Arial" w:hAnsi="Arial" w:cs="Arial"/>
          <w:sz w:val="24"/>
          <w:szCs w:val="24"/>
        </w:rPr>
        <w:noBreakHyphen/>
        <w:t>day behaviour. This may result in an artificial representation of practice, reducing the authenticity of the data collected. Furthermore, as risky play involves elements of uncertainty and professional judgement, practitioners may be less willing to allow children to engage in higher levels of risk when being observed, potentially limiting the range of behaviours recorded. Consequently, the data gathered may not fully reflect typical interactions, which could impact the validity and reliability of the findings</w:t>
      </w:r>
      <w:r w:rsidR="00761A4E" w:rsidRPr="007E188B">
        <w:rPr>
          <w:rFonts w:ascii="Arial" w:hAnsi="Arial" w:cs="Arial"/>
          <w:sz w:val="24"/>
          <w:szCs w:val="24"/>
        </w:rPr>
        <w:t xml:space="preserve"> </w:t>
      </w:r>
      <w:r w:rsidR="00EE319B" w:rsidRPr="007E188B">
        <w:rPr>
          <w:rFonts w:ascii="Arial" w:hAnsi="Arial" w:cs="Arial"/>
          <w:sz w:val="24"/>
          <w:szCs w:val="24"/>
        </w:rPr>
        <w:t>(Oswald, Sherratt and Smith, 2016).</w:t>
      </w:r>
    </w:p>
    <w:p w14:paraId="778754F8" w14:textId="13632082" w:rsidR="006669F7" w:rsidRPr="007E188B" w:rsidRDefault="006669F7" w:rsidP="007E188B">
      <w:pPr>
        <w:spacing w:line="360" w:lineRule="auto"/>
        <w:rPr>
          <w:rFonts w:ascii="Arial" w:hAnsi="Arial" w:cs="Arial"/>
          <w:sz w:val="24"/>
          <w:szCs w:val="24"/>
        </w:rPr>
      </w:pPr>
      <w:r w:rsidRPr="006669F7">
        <w:rPr>
          <w:rFonts w:ascii="Arial" w:hAnsi="Arial" w:cs="Arial"/>
          <w:sz w:val="24"/>
          <w:szCs w:val="24"/>
        </w:rPr>
        <w:t xml:space="preserve">Recording data during observations can be achieved through detailed field notes or structured observation </w:t>
      </w:r>
      <w:r w:rsidR="00CF002C">
        <w:rPr>
          <w:rFonts w:ascii="Arial" w:hAnsi="Arial" w:cs="Arial"/>
          <w:sz w:val="24"/>
          <w:szCs w:val="24"/>
        </w:rPr>
        <w:t>recordings</w:t>
      </w:r>
      <w:r w:rsidRPr="006669F7">
        <w:rPr>
          <w:rFonts w:ascii="Arial" w:hAnsi="Arial" w:cs="Arial"/>
          <w:sz w:val="24"/>
          <w:szCs w:val="24"/>
        </w:rPr>
        <w:t>, enabling the researcher to systematically document behaviours and interactions as they occur in real time</w:t>
      </w:r>
      <w:r w:rsidRPr="007E188B">
        <w:rPr>
          <w:rFonts w:ascii="Arial" w:hAnsi="Arial" w:cs="Arial"/>
          <w:sz w:val="24"/>
          <w:szCs w:val="24"/>
        </w:rPr>
        <w:t xml:space="preserve"> (Mukherji, P. and Albon, D, 2018)</w:t>
      </w:r>
      <w:r w:rsidRPr="006669F7">
        <w:rPr>
          <w:rFonts w:ascii="Arial" w:hAnsi="Arial" w:cs="Arial"/>
          <w:sz w:val="24"/>
          <w:szCs w:val="24"/>
        </w:rPr>
        <w:t>. This supports the collection of authentic data on how practitioners facilitate outdoor and risky play within the natural environment. However, this process can be challenging, as the researcher must balance observing and recording simultaneously, which may result in missed or selectively recorded information</w:t>
      </w:r>
      <w:r w:rsidR="00CF002C" w:rsidRPr="00CF002C">
        <w:rPr>
          <w:rFonts w:ascii="Arial" w:hAnsi="Arial" w:cs="Arial"/>
          <w:sz w:val="24"/>
          <w:szCs w:val="24"/>
        </w:rPr>
        <w:t xml:space="preserve"> </w:t>
      </w:r>
      <w:r w:rsidR="00CF002C" w:rsidRPr="006669F7">
        <w:rPr>
          <w:rFonts w:ascii="Arial" w:hAnsi="Arial" w:cs="Arial"/>
          <w:sz w:val="24"/>
          <w:szCs w:val="24"/>
        </w:rPr>
        <w:t>time</w:t>
      </w:r>
      <w:r w:rsidR="00CF002C" w:rsidRPr="007E188B">
        <w:rPr>
          <w:rFonts w:ascii="Arial" w:hAnsi="Arial" w:cs="Arial"/>
          <w:sz w:val="24"/>
          <w:szCs w:val="24"/>
        </w:rPr>
        <w:t xml:space="preserve"> (Mukherji, P. and Albon, D, 2018)</w:t>
      </w:r>
      <w:r w:rsidRPr="006669F7">
        <w:rPr>
          <w:rFonts w:ascii="Arial" w:hAnsi="Arial" w:cs="Arial"/>
          <w:sz w:val="24"/>
          <w:szCs w:val="24"/>
        </w:rPr>
        <w:t xml:space="preserve">. Furthermore, observational data relies on the researcher’s interpretation, increasing the potential for bias. Therefore, careful planning, consistency, and reflexivity are essential to maintain accuracy and </w:t>
      </w:r>
      <w:r w:rsidRPr="006669F7">
        <w:rPr>
          <w:rFonts w:ascii="Arial" w:hAnsi="Arial" w:cs="Arial"/>
          <w:sz w:val="24"/>
          <w:szCs w:val="24"/>
        </w:rPr>
        <w:lastRenderedPageBreak/>
        <w:t xml:space="preserve">reliability throughout </w:t>
      </w:r>
      <w:r w:rsidR="00CF002C">
        <w:rPr>
          <w:rFonts w:ascii="Arial" w:hAnsi="Arial" w:cs="Arial"/>
          <w:sz w:val="24"/>
          <w:szCs w:val="24"/>
        </w:rPr>
        <w:t xml:space="preserve">the process of </w:t>
      </w:r>
      <w:r w:rsidRPr="006669F7">
        <w:rPr>
          <w:rFonts w:ascii="Arial" w:hAnsi="Arial" w:cs="Arial"/>
          <w:sz w:val="24"/>
          <w:szCs w:val="24"/>
        </w:rPr>
        <w:t>data collection and analysis (Nolan, Macfarlane and Cartmel, 2013).</w:t>
      </w:r>
    </w:p>
    <w:p w14:paraId="40D40B4A" w14:textId="77777777" w:rsidR="006A7CB7" w:rsidRPr="00CF002C" w:rsidRDefault="00EE4A83" w:rsidP="007E188B">
      <w:pPr>
        <w:spacing w:line="360" w:lineRule="auto"/>
        <w:rPr>
          <w:rFonts w:ascii="Arial" w:hAnsi="Arial" w:cs="Arial"/>
          <w:sz w:val="24"/>
          <w:szCs w:val="24"/>
        </w:rPr>
      </w:pPr>
      <w:r w:rsidRPr="00CF002C">
        <w:rPr>
          <w:rFonts w:ascii="Arial" w:hAnsi="Arial" w:cs="Arial"/>
          <w:sz w:val="24"/>
          <w:szCs w:val="24"/>
        </w:rPr>
        <w:t>This research would benefit from the use of triangulation, which involves combining multiple methods to enhance the credibility and validity of the research findings and whether both methods corroborate one another (</w:t>
      </w:r>
      <w:r w:rsidR="006A7CB7" w:rsidRPr="00CF002C">
        <w:rPr>
          <w:rFonts w:ascii="Arial" w:hAnsi="Arial" w:cs="Arial"/>
          <w:sz w:val="24"/>
          <w:szCs w:val="24"/>
        </w:rPr>
        <w:t>Bolshaw and Josephidou, 2009).</w:t>
      </w:r>
    </w:p>
    <w:p w14:paraId="69F5B6B9" w14:textId="238CF428" w:rsidR="00EE4A83" w:rsidRPr="00CF002C" w:rsidRDefault="00EE4A83" w:rsidP="007E188B">
      <w:pPr>
        <w:spacing w:line="360" w:lineRule="auto"/>
        <w:rPr>
          <w:rFonts w:ascii="Arial" w:hAnsi="Arial" w:cs="Arial"/>
          <w:sz w:val="24"/>
          <w:szCs w:val="24"/>
        </w:rPr>
      </w:pPr>
      <w:r w:rsidRPr="00CF002C">
        <w:rPr>
          <w:rFonts w:ascii="Arial" w:hAnsi="Arial" w:cs="Arial"/>
          <w:sz w:val="24"/>
          <w:szCs w:val="24"/>
        </w:rPr>
        <w:t xml:space="preserve">In this context, </w:t>
      </w:r>
      <w:r w:rsidR="006A7CB7" w:rsidRPr="00CF002C">
        <w:rPr>
          <w:rFonts w:ascii="Arial" w:hAnsi="Arial" w:cs="Arial"/>
          <w:sz w:val="24"/>
          <w:szCs w:val="24"/>
        </w:rPr>
        <w:t xml:space="preserve">while the </w:t>
      </w:r>
      <w:r w:rsidRPr="00CF002C">
        <w:rPr>
          <w:rFonts w:ascii="Arial" w:hAnsi="Arial" w:cs="Arial"/>
          <w:sz w:val="24"/>
          <w:szCs w:val="24"/>
        </w:rPr>
        <w:t>interviews allow practitioners to explain their perspectives, reasoning, and professional judgement, observations</w:t>
      </w:r>
      <w:r w:rsidR="006A7CB7" w:rsidRPr="00CF002C">
        <w:rPr>
          <w:rFonts w:ascii="Arial" w:hAnsi="Arial" w:cs="Arial"/>
          <w:sz w:val="24"/>
          <w:szCs w:val="24"/>
        </w:rPr>
        <w:t xml:space="preserve"> would</w:t>
      </w:r>
      <w:r w:rsidRPr="00CF002C">
        <w:rPr>
          <w:rFonts w:ascii="Arial" w:hAnsi="Arial" w:cs="Arial"/>
          <w:sz w:val="24"/>
          <w:szCs w:val="24"/>
        </w:rPr>
        <w:t xml:space="preserve"> enable the researcher to examine how these approaches are demonstrated in practice.</w:t>
      </w:r>
    </w:p>
    <w:p w14:paraId="126FD2EB" w14:textId="41B358B9" w:rsidR="00EE4A83" w:rsidRPr="00CF002C" w:rsidRDefault="00EE4A83" w:rsidP="007E188B">
      <w:pPr>
        <w:spacing w:line="360" w:lineRule="auto"/>
        <w:rPr>
          <w:rFonts w:ascii="Arial" w:hAnsi="Arial" w:cs="Arial"/>
          <w:sz w:val="24"/>
          <w:szCs w:val="24"/>
        </w:rPr>
      </w:pPr>
      <w:r w:rsidRPr="00CF002C">
        <w:rPr>
          <w:rFonts w:ascii="Arial" w:hAnsi="Arial" w:cs="Arial"/>
          <w:sz w:val="24"/>
          <w:szCs w:val="24"/>
        </w:rPr>
        <w:t xml:space="preserve">For example, practitioners may describe how they support children to engage in outdoor and risky play during interviews, while observations could be used to explore whether these practices are reflected in real-life interactions within the setting. This combination allows the researcher to </w:t>
      </w:r>
      <w:r w:rsidR="006A7CB7" w:rsidRPr="00CF002C">
        <w:rPr>
          <w:rFonts w:ascii="Arial" w:hAnsi="Arial" w:cs="Arial"/>
          <w:sz w:val="24"/>
          <w:szCs w:val="24"/>
        </w:rPr>
        <w:t>compare,</w:t>
      </w:r>
      <w:r w:rsidRPr="00CF002C">
        <w:rPr>
          <w:rFonts w:ascii="Arial" w:hAnsi="Arial" w:cs="Arial"/>
          <w:sz w:val="24"/>
          <w:szCs w:val="24"/>
        </w:rPr>
        <w:t xml:space="preserve"> and contrast reported practices with observed behaviour, helping to identify consistencies or discrepancies between what practitioners say and what they do</w:t>
      </w:r>
      <w:r w:rsidR="00CF002C" w:rsidRPr="00CF002C">
        <w:rPr>
          <w:rFonts w:ascii="Arial" w:hAnsi="Arial" w:cs="Arial"/>
          <w:sz w:val="24"/>
          <w:szCs w:val="24"/>
        </w:rPr>
        <w:t xml:space="preserve"> </w:t>
      </w:r>
      <w:r w:rsidR="00CF002C" w:rsidRPr="00CF002C">
        <w:rPr>
          <w:rFonts w:ascii="Arial" w:hAnsi="Arial" w:cs="Arial"/>
          <w:sz w:val="24"/>
          <w:szCs w:val="24"/>
        </w:rPr>
        <w:t>(Denscombe, 2014</w:t>
      </w:r>
      <w:r w:rsidR="00CF002C" w:rsidRPr="00CF002C">
        <w:rPr>
          <w:rFonts w:ascii="Arial" w:hAnsi="Arial" w:cs="Arial"/>
          <w:sz w:val="24"/>
          <w:szCs w:val="24"/>
        </w:rPr>
        <w:t>)</w:t>
      </w:r>
      <w:r w:rsidRPr="00CF002C">
        <w:rPr>
          <w:rFonts w:ascii="Arial" w:hAnsi="Arial" w:cs="Arial"/>
          <w:sz w:val="24"/>
          <w:szCs w:val="24"/>
        </w:rPr>
        <w:t>.</w:t>
      </w:r>
    </w:p>
    <w:p w14:paraId="3BBA4EF6" w14:textId="0684E585" w:rsidR="00761A4E" w:rsidRPr="007E188B" w:rsidRDefault="00EE4A83" w:rsidP="007E188B">
      <w:pPr>
        <w:spacing w:line="360" w:lineRule="auto"/>
        <w:rPr>
          <w:rFonts w:ascii="Arial" w:hAnsi="Arial" w:cs="Arial"/>
          <w:sz w:val="24"/>
          <w:szCs w:val="24"/>
        </w:rPr>
      </w:pPr>
      <w:r w:rsidRPr="00CF002C">
        <w:rPr>
          <w:rFonts w:ascii="Arial" w:hAnsi="Arial" w:cs="Arial"/>
          <w:sz w:val="24"/>
          <w:szCs w:val="24"/>
        </w:rPr>
        <w:t>As a result, triangulation can strengthen the reliability and validity of the findings by providing a more comprehensive understanding of how practitioners support outdoor and risky play. However, it may also increase the complexity and time required for data collection and analysis, particularly in small</w:t>
      </w:r>
      <w:r w:rsidR="00CF002C" w:rsidRPr="00CF002C">
        <w:rPr>
          <w:rFonts w:ascii="Arial" w:hAnsi="Arial" w:cs="Arial"/>
          <w:sz w:val="24"/>
          <w:szCs w:val="24"/>
        </w:rPr>
        <w:t xml:space="preserve"> </w:t>
      </w:r>
      <w:r w:rsidRPr="00CF002C">
        <w:rPr>
          <w:rFonts w:ascii="Arial" w:hAnsi="Arial" w:cs="Arial"/>
          <w:sz w:val="24"/>
          <w:szCs w:val="24"/>
        </w:rPr>
        <w:t>scale research studies (Denscombe, 2014; Cohen, Manion and Morrison, 2018</w:t>
      </w:r>
      <w:r w:rsidR="006A7CB7" w:rsidRPr="00CF002C">
        <w:rPr>
          <w:rFonts w:ascii="Arial" w:hAnsi="Arial" w:cs="Arial"/>
          <w:sz w:val="24"/>
          <w:szCs w:val="24"/>
        </w:rPr>
        <w:t>; Bolshaw and Josephidou, 2009</w:t>
      </w:r>
      <w:r w:rsidRPr="00CF002C">
        <w:rPr>
          <w:rFonts w:ascii="Arial" w:hAnsi="Arial" w:cs="Arial"/>
          <w:sz w:val="24"/>
          <w:szCs w:val="24"/>
        </w:rPr>
        <w:t>).</w:t>
      </w:r>
    </w:p>
    <w:p w14:paraId="01B54A36" w14:textId="02ED691E" w:rsidR="00761A4E" w:rsidRDefault="00761A4E" w:rsidP="007E188B">
      <w:pPr>
        <w:spacing w:line="360" w:lineRule="auto"/>
        <w:rPr>
          <w:rFonts w:ascii="Arial" w:hAnsi="Arial" w:cs="Arial"/>
          <w:b/>
          <w:bCs/>
          <w:sz w:val="24"/>
          <w:szCs w:val="24"/>
          <w:u w:val="single"/>
        </w:rPr>
      </w:pPr>
      <w:r w:rsidRPr="007E188B">
        <w:rPr>
          <w:rFonts w:ascii="Arial" w:hAnsi="Arial" w:cs="Arial"/>
          <w:b/>
          <w:bCs/>
          <w:sz w:val="24"/>
          <w:szCs w:val="24"/>
          <w:u w:val="single"/>
        </w:rPr>
        <w:t xml:space="preserve">Ethical Considerations </w:t>
      </w:r>
    </w:p>
    <w:p w14:paraId="52DD09BD" w14:textId="528BA3DE" w:rsidR="005F7580" w:rsidRDefault="005F7580" w:rsidP="005F7580">
      <w:pPr>
        <w:spacing w:line="360" w:lineRule="auto"/>
        <w:rPr>
          <w:rFonts w:ascii="Arial" w:hAnsi="Arial" w:cs="Arial"/>
          <w:sz w:val="24"/>
          <w:szCs w:val="24"/>
        </w:rPr>
      </w:pPr>
      <w:r w:rsidRPr="005F7580">
        <w:rPr>
          <w:rFonts w:ascii="Arial" w:hAnsi="Arial" w:cs="Arial"/>
          <w:sz w:val="24"/>
          <w:szCs w:val="24"/>
        </w:rPr>
        <w:t>This study explores how practitioners support outdoor learning and risky play in early years settings, using semi</w:t>
      </w:r>
      <w:r w:rsidR="00CF002C">
        <w:rPr>
          <w:rFonts w:ascii="Arial" w:hAnsi="Arial" w:cs="Arial"/>
          <w:sz w:val="24"/>
          <w:szCs w:val="24"/>
        </w:rPr>
        <w:t>-</w:t>
      </w:r>
      <w:r w:rsidRPr="005F7580">
        <w:rPr>
          <w:rFonts w:ascii="Arial" w:hAnsi="Arial" w:cs="Arial"/>
          <w:sz w:val="24"/>
          <w:szCs w:val="24"/>
        </w:rPr>
        <w:t xml:space="preserve">structured interviews and non-participatory observations. Given the focus on professional practice within </w:t>
      </w:r>
      <w:r w:rsidR="00CF002C">
        <w:rPr>
          <w:rFonts w:ascii="Arial" w:hAnsi="Arial" w:cs="Arial"/>
          <w:sz w:val="24"/>
          <w:szCs w:val="24"/>
        </w:rPr>
        <w:t>EY</w:t>
      </w:r>
      <w:r w:rsidRPr="005F7580">
        <w:rPr>
          <w:rFonts w:ascii="Arial" w:hAnsi="Arial" w:cs="Arial"/>
          <w:sz w:val="24"/>
          <w:szCs w:val="24"/>
        </w:rPr>
        <w:t xml:space="preserve"> </w:t>
      </w:r>
      <w:r w:rsidR="00E86A82">
        <w:rPr>
          <w:rFonts w:ascii="Arial" w:hAnsi="Arial" w:cs="Arial"/>
          <w:sz w:val="24"/>
          <w:szCs w:val="24"/>
        </w:rPr>
        <w:t>settings,</w:t>
      </w:r>
      <w:r w:rsidRPr="005F7580">
        <w:rPr>
          <w:rFonts w:ascii="Arial" w:hAnsi="Arial" w:cs="Arial"/>
          <w:sz w:val="24"/>
          <w:szCs w:val="24"/>
        </w:rPr>
        <w:t xml:space="preserve"> it is essential that the research is conducted in an ethical, transparent, and respectful way, ensuring that no harm</w:t>
      </w:r>
      <w:r>
        <w:rPr>
          <w:rFonts w:ascii="Arial" w:hAnsi="Arial" w:cs="Arial"/>
          <w:sz w:val="24"/>
          <w:szCs w:val="24"/>
        </w:rPr>
        <w:t xml:space="preserve"> </w:t>
      </w:r>
      <w:r w:rsidRPr="005F7580">
        <w:rPr>
          <w:rFonts w:ascii="Arial" w:hAnsi="Arial" w:cs="Arial"/>
          <w:sz w:val="24"/>
          <w:szCs w:val="24"/>
        </w:rPr>
        <w:t>whether physical, emotional, or professional</w:t>
      </w:r>
      <w:r>
        <w:rPr>
          <w:rFonts w:ascii="Arial" w:hAnsi="Arial" w:cs="Arial"/>
          <w:sz w:val="24"/>
          <w:szCs w:val="24"/>
        </w:rPr>
        <w:t xml:space="preserve"> </w:t>
      </w:r>
      <w:r w:rsidRPr="005F7580">
        <w:rPr>
          <w:rFonts w:ascii="Arial" w:hAnsi="Arial" w:cs="Arial"/>
          <w:sz w:val="24"/>
          <w:szCs w:val="24"/>
        </w:rPr>
        <w:t xml:space="preserve">is caused to those involved (Palaiologou, 2016). </w:t>
      </w:r>
      <w:r w:rsidR="002D0927" w:rsidRPr="002D0927">
        <w:rPr>
          <w:rFonts w:ascii="Arial" w:hAnsi="Arial" w:cs="Arial"/>
          <w:sz w:val="24"/>
          <w:szCs w:val="24"/>
        </w:rPr>
        <w:t xml:space="preserve">The study </w:t>
      </w:r>
      <w:r w:rsidR="00E250D9">
        <w:rPr>
          <w:rFonts w:ascii="Arial" w:hAnsi="Arial" w:cs="Arial"/>
          <w:sz w:val="24"/>
          <w:szCs w:val="24"/>
        </w:rPr>
        <w:t>will be</w:t>
      </w:r>
      <w:r w:rsidR="002D0927" w:rsidRPr="002D0927">
        <w:rPr>
          <w:rFonts w:ascii="Arial" w:hAnsi="Arial" w:cs="Arial"/>
          <w:sz w:val="24"/>
          <w:szCs w:val="24"/>
        </w:rPr>
        <w:t xml:space="preserve"> guided by the British Educational Research Association (BERA) Ethical Guidelines (2018), which underpin the research process through their emphasis on respect, responsibility, and integrity. It also draws on the principle of researching ‘with’</w:t>
      </w:r>
      <w:r w:rsidR="002D0927" w:rsidRPr="002D0927">
        <w:rPr>
          <w:rFonts w:ascii="Arial" w:hAnsi="Arial" w:cs="Arial"/>
          <w:i/>
          <w:iCs/>
          <w:sz w:val="24"/>
          <w:szCs w:val="24"/>
        </w:rPr>
        <w:t xml:space="preserve"> </w:t>
      </w:r>
      <w:r w:rsidR="002D0927" w:rsidRPr="002D0927">
        <w:rPr>
          <w:rFonts w:ascii="Arial" w:hAnsi="Arial" w:cs="Arial"/>
          <w:sz w:val="24"/>
          <w:szCs w:val="24"/>
        </w:rPr>
        <w:t>rather than</w:t>
      </w:r>
      <w:r w:rsidR="002D0927" w:rsidRPr="002D0927">
        <w:rPr>
          <w:rFonts w:ascii="Arial" w:hAnsi="Arial" w:cs="Arial"/>
          <w:i/>
          <w:iCs/>
          <w:sz w:val="24"/>
          <w:szCs w:val="24"/>
        </w:rPr>
        <w:t xml:space="preserve"> </w:t>
      </w:r>
      <w:r w:rsidR="002D0927" w:rsidRPr="002D0927">
        <w:rPr>
          <w:rFonts w:ascii="Arial" w:hAnsi="Arial" w:cs="Arial"/>
          <w:sz w:val="24"/>
          <w:szCs w:val="24"/>
        </w:rPr>
        <w:t xml:space="preserve">‘on’ participants (James, 2004), recognising practitioners as active contributors to the research rather than subjects of it, and </w:t>
      </w:r>
      <w:r w:rsidR="002D0927" w:rsidRPr="002D0927">
        <w:rPr>
          <w:rFonts w:ascii="Arial" w:hAnsi="Arial" w:cs="Arial"/>
          <w:sz w:val="24"/>
          <w:szCs w:val="24"/>
        </w:rPr>
        <w:lastRenderedPageBreak/>
        <w:t>valuing their experiences and perspectives throughout.</w:t>
      </w:r>
      <w:r w:rsidR="0094421F">
        <w:rPr>
          <w:rFonts w:ascii="Arial" w:hAnsi="Arial" w:cs="Arial"/>
          <w:sz w:val="24"/>
          <w:szCs w:val="24"/>
        </w:rPr>
        <w:t xml:space="preserve"> </w:t>
      </w:r>
      <w:r w:rsidR="0094421F" w:rsidRPr="0094421F">
        <w:rPr>
          <w:rFonts w:ascii="Arial" w:hAnsi="Arial" w:cs="Arial"/>
          <w:sz w:val="24"/>
          <w:szCs w:val="24"/>
        </w:rPr>
        <w:t>These ethical principles, particularly informed consent, confidentiality, and anonymity, are central to protecting participants and ensuring that research is conducted in a way that respects both individual rights and professional integrity</w:t>
      </w:r>
      <w:r w:rsidR="0094421F">
        <w:rPr>
          <w:rFonts w:ascii="Arial" w:hAnsi="Arial" w:cs="Arial"/>
          <w:sz w:val="24"/>
          <w:szCs w:val="24"/>
        </w:rPr>
        <w:t xml:space="preserve"> (BERA, 2018)</w:t>
      </w:r>
      <w:r w:rsidR="0094421F" w:rsidRPr="0094421F">
        <w:rPr>
          <w:rFonts w:ascii="Arial" w:hAnsi="Arial" w:cs="Arial"/>
          <w:sz w:val="24"/>
          <w:szCs w:val="24"/>
        </w:rPr>
        <w:t>.</w:t>
      </w:r>
    </w:p>
    <w:p w14:paraId="678C5391" w14:textId="3CF8F213" w:rsidR="006319B2" w:rsidRDefault="006319B2" w:rsidP="006319B2">
      <w:pPr>
        <w:spacing w:line="360" w:lineRule="auto"/>
        <w:rPr>
          <w:rFonts w:ascii="Arial" w:hAnsi="Arial" w:cs="Arial"/>
          <w:sz w:val="24"/>
          <w:szCs w:val="24"/>
        </w:rPr>
      </w:pPr>
      <w:r w:rsidRPr="006319B2">
        <w:rPr>
          <w:rFonts w:ascii="Arial" w:hAnsi="Arial" w:cs="Arial"/>
          <w:sz w:val="24"/>
          <w:szCs w:val="24"/>
        </w:rPr>
        <w:t>Before the research begins, participants will be provided with clear and accessible information about the study</w:t>
      </w:r>
      <w:r w:rsidR="004F4879">
        <w:rPr>
          <w:rFonts w:ascii="Arial" w:hAnsi="Arial" w:cs="Arial"/>
          <w:sz w:val="24"/>
          <w:szCs w:val="24"/>
        </w:rPr>
        <w:t>, this should be available in a language of their choice</w:t>
      </w:r>
      <w:r w:rsidR="00E250D9">
        <w:rPr>
          <w:rFonts w:ascii="Arial" w:hAnsi="Arial" w:cs="Arial"/>
          <w:sz w:val="24"/>
          <w:szCs w:val="24"/>
        </w:rPr>
        <w:t xml:space="preserve"> where possible</w:t>
      </w:r>
      <w:r w:rsidR="004F4879">
        <w:rPr>
          <w:rFonts w:ascii="Arial" w:hAnsi="Arial" w:cs="Arial"/>
          <w:sz w:val="24"/>
          <w:szCs w:val="24"/>
        </w:rPr>
        <w:t xml:space="preserve"> to ensure accessibility</w:t>
      </w:r>
      <w:r w:rsidR="007B5B86">
        <w:rPr>
          <w:rFonts w:ascii="Arial" w:hAnsi="Arial" w:cs="Arial"/>
          <w:sz w:val="24"/>
          <w:szCs w:val="24"/>
        </w:rPr>
        <w:t xml:space="preserve"> </w:t>
      </w:r>
      <w:r w:rsidR="007B5B86" w:rsidRPr="006319B2">
        <w:rPr>
          <w:rFonts w:ascii="Arial" w:hAnsi="Arial" w:cs="Arial"/>
          <w:sz w:val="24"/>
          <w:szCs w:val="24"/>
        </w:rPr>
        <w:t>(Nolan, Macfarlane and Cartmel, 2013)</w:t>
      </w:r>
      <w:r w:rsidRPr="006319B2">
        <w:rPr>
          <w:rFonts w:ascii="Arial" w:hAnsi="Arial" w:cs="Arial"/>
          <w:sz w:val="24"/>
          <w:szCs w:val="24"/>
        </w:rPr>
        <w:t>. Th</w:t>
      </w:r>
      <w:r w:rsidR="002E2AC8">
        <w:rPr>
          <w:rFonts w:ascii="Arial" w:hAnsi="Arial" w:cs="Arial"/>
          <w:sz w:val="24"/>
          <w:szCs w:val="24"/>
        </w:rPr>
        <w:t>e Information provided</w:t>
      </w:r>
      <w:r w:rsidRPr="006319B2">
        <w:rPr>
          <w:rFonts w:ascii="Arial" w:hAnsi="Arial" w:cs="Arial"/>
          <w:sz w:val="24"/>
          <w:szCs w:val="24"/>
        </w:rPr>
        <w:t xml:space="preserve"> will outline the</w:t>
      </w:r>
      <w:r w:rsidR="002E2AC8">
        <w:rPr>
          <w:rFonts w:ascii="Arial" w:hAnsi="Arial" w:cs="Arial"/>
          <w:sz w:val="24"/>
          <w:szCs w:val="24"/>
        </w:rPr>
        <w:t xml:space="preserve"> names of the researchers, </w:t>
      </w:r>
      <w:r w:rsidR="007F24C1">
        <w:rPr>
          <w:rFonts w:ascii="Arial" w:hAnsi="Arial" w:cs="Arial"/>
          <w:sz w:val="24"/>
          <w:szCs w:val="24"/>
        </w:rPr>
        <w:t>T</w:t>
      </w:r>
      <w:r w:rsidR="002E2AC8">
        <w:rPr>
          <w:rFonts w:ascii="Arial" w:hAnsi="Arial" w:cs="Arial"/>
          <w:sz w:val="24"/>
          <w:szCs w:val="24"/>
        </w:rPr>
        <w:t>he</w:t>
      </w:r>
      <w:r w:rsidRPr="006319B2">
        <w:rPr>
          <w:rFonts w:ascii="Arial" w:hAnsi="Arial" w:cs="Arial"/>
          <w:sz w:val="24"/>
          <w:szCs w:val="24"/>
        </w:rPr>
        <w:t xml:space="preserve"> aims and purpose of the research,</w:t>
      </w:r>
      <w:r w:rsidR="007F24C1">
        <w:rPr>
          <w:rFonts w:ascii="Arial" w:hAnsi="Arial" w:cs="Arial"/>
          <w:sz w:val="24"/>
          <w:szCs w:val="24"/>
        </w:rPr>
        <w:t xml:space="preserve"> T</w:t>
      </w:r>
      <w:r w:rsidRPr="006319B2">
        <w:rPr>
          <w:rFonts w:ascii="Arial" w:hAnsi="Arial" w:cs="Arial"/>
          <w:sz w:val="24"/>
          <w:szCs w:val="24"/>
        </w:rPr>
        <w:t xml:space="preserve">he methods being used, </w:t>
      </w:r>
      <w:r w:rsidR="007F24C1">
        <w:rPr>
          <w:rFonts w:ascii="Arial" w:hAnsi="Arial" w:cs="Arial"/>
          <w:sz w:val="24"/>
          <w:szCs w:val="24"/>
        </w:rPr>
        <w:t>W</w:t>
      </w:r>
      <w:r w:rsidRPr="006319B2">
        <w:rPr>
          <w:rFonts w:ascii="Arial" w:hAnsi="Arial" w:cs="Arial"/>
          <w:sz w:val="24"/>
          <w:szCs w:val="24"/>
        </w:rPr>
        <w:t xml:space="preserve">hat participation will involve, </w:t>
      </w:r>
      <w:r w:rsidR="007F24C1">
        <w:rPr>
          <w:rFonts w:ascii="Arial" w:hAnsi="Arial" w:cs="Arial"/>
          <w:sz w:val="24"/>
          <w:szCs w:val="24"/>
        </w:rPr>
        <w:t>H</w:t>
      </w:r>
      <w:r w:rsidR="002E2AC8">
        <w:rPr>
          <w:rFonts w:ascii="Arial" w:hAnsi="Arial" w:cs="Arial"/>
          <w:sz w:val="24"/>
          <w:szCs w:val="24"/>
        </w:rPr>
        <w:t xml:space="preserve">ow the findings will be recorded, </w:t>
      </w:r>
      <w:r w:rsidR="007F24C1">
        <w:rPr>
          <w:rFonts w:ascii="Arial" w:hAnsi="Arial" w:cs="Arial"/>
          <w:sz w:val="24"/>
          <w:szCs w:val="24"/>
        </w:rPr>
        <w:t>P</w:t>
      </w:r>
      <w:r w:rsidRPr="006319B2">
        <w:rPr>
          <w:rFonts w:ascii="Arial" w:hAnsi="Arial" w:cs="Arial"/>
          <w:sz w:val="24"/>
          <w:szCs w:val="24"/>
        </w:rPr>
        <w:t xml:space="preserve">roposed timescales, </w:t>
      </w:r>
      <w:r w:rsidR="007F24C1">
        <w:rPr>
          <w:rFonts w:ascii="Arial" w:hAnsi="Arial" w:cs="Arial"/>
          <w:sz w:val="24"/>
          <w:szCs w:val="24"/>
        </w:rPr>
        <w:t>T</w:t>
      </w:r>
      <w:r w:rsidR="007B5B86">
        <w:rPr>
          <w:rFonts w:ascii="Arial" w:hAnsi="Arial" w:cs="Arial"/>
          <w:sz w:val="24"/>
          <w:szCs w:val="24"/>
        </w:rPr>
        <w:t xml:space="preserve">he right to withdraw at any time and how the data will be stored and used </w:t>
      </w:r>
      <w:r w:rsidR="007B5B86" w:rsidRPr="007E188B">
        <w:rPr>
          <w:rFonts w:ascii="Arial" w:hAnsi="Arial" w:cs="Arial"/>
          <w:sz w:val="24"/>
          <w:szCs w:val="24"/>
        </w:rPr>
        <w:t>(Mukherji and Albon, 2018).</w:t>
      </w:r>
      <w:r w:rsidR="007B5B86">
        <w:rPr>
          <w:rFonts w:ascii="Arial" w:hAnsi="Arial" w:cs="Arial"/>
          <w:sz w:val="24"/>
          <w:szCs w:val="24"/>
        </w:rPr>
        <w:t xml:space="preserve"> </w:t>
      </w:r>
      <w:r w:rsidRPr="006319B2">
        <w:rPr>
          <w:rFonts w:ascii="Arial" w:hAnsi="Arial" w:cs="Arial"/>
          <w:sz w:val="24"/>
          <w:szCs w:val="24"/>
        </w:rPr>
        <w:t>Providing this information in advance supports transparency and enables participants to make fully informed decisions about their involvement</w:t>
      </w:r>
      <w:r w:rsidR="00974C0B">
        <w:rPr>
          <w:rFonts w:ascii="Arial" w:hAnsi="Arial" w:cs="Arial"/>
          <w:sz w:val="24"/>
          <w:szCs w:val="24"/>
        </w:rPr>
        <w:t xml:space="preserve"> </w:t>
      </w:r>
      <w:r w:rsidR="00974C0B" w:rsidRPr="00974C0B">
        <w:rPr>
          <w:rFonts w:ascii="Arial" w:hAnsi="Arial" w:cs="Arial"/>
          <w:sz w:val="24"/>
          <w:szCs w:val="24"/>
        </w:rPr>
        <w:t xml:space="preserve">(Spagnolli </w:t>
      </w:r>
      <w:r w:rsidR="00974C0B" w:rsidRPr="00974C0B">
        <w:rPr>
          <w:rFonts w:ascii="Arial" w:hAnsi="Arial" w:cs="Arial"/>
          <w:i/>
          <w:iCs/>
          <w:sz w:val="24"/>
          <w:szCs w:val="24"/>
        </w:rPr>
        <w:t>et al</w:t>
      </w:r>
      <w:r w:rsidR="00974C0B" w:rsidRPr="00974C0B">
        <w:rPr>
          <w:rFonts w:ascii="Arial" w:hAnsi="Arial" w:cs="Arial"/>
          <w:sz w:val="24"/>
          <w:szCs w:val="24"/>
        </w:rPr>
        <w:t>., 2018)</w:t>
      </w:r>
      <w:r w:rsidR="002E2AC8">
        <w:rPr>
          <w:rFonts w:ascii="Arial" w:hAnsi="Arial" w:cs="Arial"/>
          <w:sz w:val="24"/>
          <w:szCs w:val="24"/>
        </w:rPr>
        <w:t>.</w:t>
      </w:r>
    </w:p>
    <w:p w14:paraId="02048B55" w14:textId="2E33F8C2" w:rsidR="0094421F" w:rsidRDefault="006319B2" w:rsidP="006319B2">
      <w:pPr>
        <w:spacing w:line="360" w:lineRule="auto"/>
        <w:rPr>
          <w:rFonts w:ascii="Arial" w:hAnsi="Arial" w:cs="Arial"/>
          <w:sz w:val="24"/>
          <w:szCs w:val="24"/>
        </w:rPr>
      </w:pPr>
      <w:r w:rsidRPr="006319B2">
        <w:rPr>
          <w:rFonts w:ascii="Arial" w:hAnsi="Arial" w:cs="Arial"/>
          <w:sz w:val="24"/>
          <w:szCs w:val="24"/>
        </w:rPr>
        <w:t>While providing this information supports transparency and informed decision</w:t>
      </w:r>
      <w:r>
        <w:rPr>
          <w:rFonts w:ascii="Arial" w:hAnsi="Arial" w:cs="Arial"/>
          <w:sz w:val="24"/>
          <w:szCs w:val="24"/>
        </w:rPr>
        <w:t xml:space="preserve"> </w:t>
      </w:r>
      <w:r w:rsidRPr="006319B2">
        <w:rPr>
          <w:rFonts w:ascii="Arial" w:hAnsi="Arial" w:cs="Arial"/>
          <w:sz w:val="24"/>
          <w:szCs w:val="24"/>
        </w:rPr>
        <w:t xml:space="preserve">making, it is recognised that understanding </w:t>
      </w:r>
      <w:r w:rsidR="002E2AC8">
        <w:rPr>
          <w:rFonts w:ascii="Arial" w:hAnsi="Arial" w:cs="Arial"/>
          <w:sz w:val="24"/>
          <w:szCs w:val="24"/>
        </w:rPr>
        <w:t xml:space="preserve">of this information </w:t>
      </w:r>
      <w:r w:rsidRPr="006319B2">
        <w:rPr>
          <w:rFonts w:ascii="Arial" w:hAnsi="Arial" w:cs="Arial"/>
          <w:sz w:val="24"/>
          <w:szCs w:val="24"/>
        </w:rPr>
        <w:t xml:space="preserve">cannot be assumed, and consent should be viewed as an ongoing process rather than a </w:t>
      </w:r>
      <w:r w:rsidR="00E250D9" w:rsidRPr="006319B2">
        <w:rPr>
          <w:rFonts w:ascii="Arial" w:hAnsi="Arial" w:cs="Arial"/>
          <w:sz w:val="24"/>
          <w:szCs w:val="24"/>
        </w:rPr>
        <w:t>one</w:t>
      </w:r>
      <w:r w:rsidR="00E250D9">
        <w:rPr>
          <w:rFonts w:ascii="Arial" w:hAnsi="Arial" w:cs="Arial"/>
          <w:sz w:val="24"/>
          <w:szCs w:val="24"/>
        </w:rPr>
        <w:t>-off</w:t>
      </w:r>
      <w:r w:rsidRPr="006319B2">
        <w:rPr>
          <w:rFonts w:ascii="Arial" w:hAnsi="Arial" w:cs="Arial"/>
          <w:sz w:val="24"/>
          <w:szCs w:val="24"/>
        </w:rPr>
        <w:t xml:space="preserve"> event (BERA, 2018; Cohen, Manion and Morrison, 2018). Participants may still feel pressure to take part or may not fully anticipate the nature of their </w:t>
      </w:r>
      <w:r w:rsidR="002E2AC8" w:rsidRPr="006319B2">
        <w:rPr>
          <w:rFonts w:ascii="Arial" w:hAnsi="Arial" w:cs="Arial"/>
          <w:sz w:val="24"/>
          <w:szCs w:val="24"/>
        </w:rPr>
        <w:t>involvement;</w:t>
      </w:r>
      <w:r w:rsidRPr="006319B2">
        <w:rPr>
          <w:rFonts w:ascii="Arial" w:hAnsi="Arial" w:cs="Arial"/>
          <w:sz w:val="24"/>
          <w:szCs w:val="24"/>
        </w:rPr>
        <w:t xml:space="preserve"> </w:t>
      </w:r>
      <w:r w:rsidR="002E2AC8" w:rsidRPr="006319B2">
        <w:rPr>
          <w:rFonts w:ascii="Arial" w:hAnsi="Arial" w:cs="Arial"/>
          <w:sz w:val="24"/>
          <w:szCs w:val="24"/>
        </w:rPr>
        <w:t>therefore,</w:t>
      </w:r>
      <w:r w:rsidRPr="006319B2">
        <w:rPr>
          <w:rFonts w:ascii="Arial" w:hAnsi="Arial" w:cs="Arial"/>
          <w:sz w:val="24"/>
          <w:szCs w:val="24"/>
        </w:rPr>
        <w:t xml:space="preserve"> opportunities will be provided throughout the research for participants to ask questions and reaffirm their consent</w:t>
      </w:r>
      <w:r w:rsidR="007B5B86">
        <w:rPr>
          <w:rFonts w:ascii="Arial" w:hAnsi="Arial" w:cs="Arial"/>
          <w:sz w:val="24"/>
          <w:szCs w:val="24"/>
        </w:rPr>
        <w:t xml:space="preserve"> (</w:t>
      </w:r>
      <w:r w:rsidR="007B5B86" w:rsidRPr="007E188B">
        <w:rPr>
          <w:rFonts w:ascii="Arial" w:hAnsi="Arial" w:cs="Arial"/>
          <w:sz w:val="24"/>
          <w:szCs w:val="24"/>
        </w:rPr>
        <w:t>Mukherji and Albon, 2018</w:t>
      </w:r>
      <w:r w:rsidR="007B5B86">
        <w:rPr>
          <w:rFonts w:ascii="Arial" w:hAnsi="Arial" w:cs="Arial"/>
          <w:sz w:val="24"/>
          <w:szCs w:val="24"/>
        </w:rPr>
        <w:t>)</w:t>
      </w:r>
      <w:r w:rsidRPr="006319B2">
        <w:rPr>
          <w:rFonts w:ascii="Arial" w:hAnsi="Arial" w:cs="Arial"/>
          <w:sz w:val="24"/>
          <w:szCs w:val="24"/>
        </w:rPr>
        <w:t>.</w:t>
      </w:r>
      <w:r w:rsidR="002E2AC8">
        <w:rPr>
          <w:rFonts w:ascii="Arial" w:hAnsi="Arial" w:cs="Arial"/>
          <w:sz w:val="24"/>
          <w:szCs w:val="24"/>
        </w:rPr>
        <w:t xml:space="preserve"> </w:t>
      </w:r>
    </w:p>
    <w:p w14:paraId="7BC417ED" w14:textId="0072E3F4" w:rsidR="002E2AC8" w:rsidRDefault="002E2AC8" w:rsidP="002E2AC8">
      <w:pPr>
        <w:spacing w:line="360" w:lineRule="auto"/>
        <w:rPr>
          <w:rFonts w:ascii="Arial" w:hAnsi="Arial" w:cs="Arial"/>
          <w:sz w:val="24"/>
          <w:szCs w:val="24"/>
        </w:rPr>
      </w:pPr>
      <w:r w:rsidRPr="002E2AC8">
        <w:rPr>
          <w:rFonts w:ascii="Arial" w:hAnsi="Arial" w:cs="Arial"/>
          <w:sz w:val="24"/>
          <w:szCs w:val="24"/>
        </w:rPr>
        <w:t xml:space="preserve">This is equally important for the parents of the children. Although </w:t>
      </w:r>
      <w:r w:rsidR="0094421F">
        <w:rPr>
          <w:rFonts w:ascii="Arial" w:hAnsi="Arial" w:cs="Arial"/>
          <w:sz w:val="24"/>
          <w:szCs w:val="24"/>
        </w:rPr>
        <w:t>parents</w:t>
      </w:r>
      <w:r w:rsidRPr="002E2AC8">
        <w:rPr>
          <w:rFonts w:ascii="Arial" w:hAnsi="Arial" w:cs="Arial"/>
          <w:sz w:val="24"/>
          <w:szCs w:val="24"/>
        </w:rPr>
        <w:t xml:space="preserve"> are not part of the primary sample group, their children’s presence within the observational element means that parental awareness and informed consent are still required</w:t>
      </w:r>
      <w:r w:rsidR="00974C0B">
        <w:rPr>
          <w:rFonts w:ascii="Arial" w:hAnsi="Arial" w:cs="Arial"/>
          <w:sz w:val="24"/>
          <w:szCs w:val="24"/>
        </w:rPr>
        <w:t xml:space="preserve"> </w:t>
      </w:r>
      <w:r w:rsidR="00974C0B" w:rsidRPr="005F7580">
        <w:rPr>
          <w:rFonts w:ascii="Arial" w:hAnsi="Arial" w:cs="Arial"/>
          <w:sz w:val="24"/>
          <w:szCs w:val="24"/>
        </w:rPr>
        <w:t>(Palaiologou, 2016)</w:t>
      </w:r>
      <w:r w:rsidRPr="002E2AC8">
        <w:rPr>
          <w:rFonts w:ascii="Arial" w:hAnsi="Arial" w:cs="Arial"/>
          <w:sz w:val="24"/>
          <w:szCs w:val="24"/>
        </w:rPr>
        <w:t xml:space="preserve">. This ensures that parents are informed about the purpose of the research and </w:t>
      </w:r>
      <w:r w:rsidRPr="002E2AC8">
        <w:rPr>
          <w:rFonts w:ascii="Arial" w:hAnsi="Arial" w:cs="Arial"/>
          <w:sz w:val="24"/>
          <w:szCs w:val="24"/>
        </w:rPr>
        <w:t>can</w:t>
      </w:r>
      <w:r w:rsidRPr="002E2AC8">
        <w:rPr>
          <w:rFonts w:ascii="Arial" w:hAnsi="Arial" w:cs="Arial"/>
          <w:sz w:val="24"/>
          <w:szCs w:val="24"/>
        </w:rPr>
        <w:t xml:space="preserve"> raise concerns or withdraw their child if they wish, in line with ethical guidance around safeguarding and consent</w:t>
      </w:r>
      <w:r>
        <w:rPr>
          <w:rFonts w:ascii="Arial" w:hAnsi="Arial" w:cs="Arial"/>
          <w:sz w:val="24"/>
          <w:szCs w:val="24"/>
        </w:rPr>
        <w:t xml:space="preserve">. </w:t>
      </w:r>
      <w:r w:rsidRPr="005F7580">
        <w:rPr>
          <w:rFonts w:ascii="Arial" w:hAnsi="Arial" w:cs="Arial"/>
          <w:sz w:val="24"/>
          <w:szCs w:val="24"/>
        </w:rPr>
        <w:t xml:space="preserve">In </w:t>
      </w:r>
      <w:r w:rsidR="0094421F">
        <w:rPr>
          <w:rFonts w:ascii="Arial" w:hAnsi="Arial" w:cs="Arial"/>
          <w:sz w:val="24"/>
          <w:szCs w:val="24"/>
        </w:rPr>
        <w:t>accordance</w:t>
      </w:r>
      <w:r w:rsidRPr="005F7580">
        <w:rPr>
          <w:rFonts w:ascii="Arial" w:hAnsi="Arial" w:cs="Arial"/>
          <w:sz w:val="24"/>
          <w:szCs w:val="24"/>
        </w:rPr>
        <w:t xml:space="preserve"> with BERA</w:t>
      </w:r>
      <w:r>
        <w:rPr>
          <w:rFonts w:ascii="Arial" w:hAnsi="Arial" w:cs="Arial"/>
          <w:sz w:val="24"/>
          <w:szCs w:val="24"/>
        </w:rPr>
        <w:t xml:space="preserve"> (2018)</w:t>
      </w:r>
      <w:r w:rsidRPr="005F7580">
        <w:rPr>
          <w:rFonts w:ascii="Arial" w:hAnsi="Arial" w:cs="Arial"/>
          <w:sz w:val="24"/>
          <w:szCs w:val="24"/>
        </w:rPr>
        <w:t>, participants will be reminded that involvement is voluntary and that they can withdraw at any point without consequence</w:t>
      </w:r>
      <w:r w:rsidR="00601146">
        <w:rPr>
          <w:rFonts w:ascii="Arial" w:hAnsi="Arial" w:cs="Arial"/>
          <w:sz w:val="24"/>
          <w:szCs w:val="24"/>
        </w:rPr>
        <w:t>.</w:t>
      </w:r>
    </w:p>
    <w:p w14:paraId="70818E02" w14:textId="094AAD8A" w:rsidR="007B5B86" w:rsidRDefault="0094421F" w:rsidP="002E2AC8">
      <w:pPr>
        <w:spacing w:line="360" w:lineRule="auto"/>
        <w:rPr>
          <w:rFonts w:ascii="Arial" w:hAnsi="Arial" w:cs="Arial"/>
          <w:sz w:val="24"/>
          <w:szCs w:val="24"/>
        </w:rPr>
      </w:pPr>
      <w:r>
        <w:rPr>
          <w:rFonts w:ascii="Arial" w:hAnsi="Arial" w:cs="Arial"/>
          <w:sz w:val="24"/>
          <w:szCs w:val="24"/>
        </w:rPr>
        <w:t>Ethical</w:t>
      </w:r>
      <w:r w:rsidR="007F24C1" w:rsidRPr="007F24C1">
        <w:rPr>
          <w:rFonts w:ascii="Arial" w:hAnsi="Arial" w:cs="Arial"/>
          <w:sz w:val="24"/>
          <w:szCs w:val="24"/>
        </w:rPr>
        <w:t xml:space="preserve"> approval for this study will be obtained from the University of Wales Trinity Saint David (UWTSD) Ethics Committee prior to the commencement of data collection. This ensures that the</w:t>
      </w:r>
      <w:r w:rsidR="00974C0B">
        <w:rPr>
          <w:rFonts w:ascii="Arial" w:hAnsi="Arial" w:cs="Arial"/>
          <w:sz w:val="24"/>
          <w:szCs w:val="24"/>
        </w:rPr>
        <w:t xml:space="preserve"> </w:t>
      </w:r>
      <w:r w:rsidR="007F24C1" w:rsidRPr="007F24C1">
        <w:rPr>
          <w:rFonts w:ascii="Arial" w:hAnsi="Arial" w:cs="Arial"/>
          <w:sz w:val="24"/>
          <w:szCs w:val="24"/>
        </w:rPr>
        <w:t xml:space="preserve">research is conducted in line with institutional ethical </w:t>
      </w:r>
      <w:r w:rsidR="0010618F">
        <w:rPr>
          <w:rFonts w:ascii="Arial" w:hAnsi="Arial" w:cs="Arial"/>
          <w:sz w:val="24"/>
          <w:szCs w:val="24"/>
        </w:rPr>
        <w:lastRenderedPageBreak/>
        <w:t xml:space="preserve">values, </w:t>
      </w:r>
      <w:r w:rsidR="007F24C1" w:rsidRPr="007F24C1">
        <w:rPr>
          <w:rFonts w:ascii="Arial" w:hAnsi="Arial" w:cs="Arial"/>
          <w:sz w:val="24"/>
          <w:szCs w:val="24"/>
        </w:rPr>
        <w:t>standards and guidance, safeguarding the interests of participants, the researcher, and the university (UWTSD, n.d.).</w:t>
      </w:r>
    </w:p>
    <w:p w14:paraId="3F10A577" w14:textId="2D529761" w:rsidR="005F7580" w:rsidRPr="0010618F" w:rsidRDefault="005F7580" w:rsidP="0010618F">
      <w:pPr>
        <w:spacing w:line="360" w:lineRule="auto"/>
        <w:rPr>
          <w:rFonts w:ascii="Arial" w:hAnsi="Arial" w:cs="Arial"/>
          <w:sz w:val="24"/>
          <w:szCs w:val="24"/>
        </w:rPr>
      </w:pPr>
      <w:r w:rsidRPr="0010618F">
        <w:rPr>
          <w:rFonts w:ascii="Arial" w:hAnsi="Arial" w:cs="Arial"/>
          <w:sz w:val="24"/>
          <w:szCs w:val="24"/>
        </w:rPr>
        <w:t xml:space="preserve">Protecting confidentiality and anonymity is a key priority. </w:t>
      </w:r>
      <w:r w:rsidR="0010618F" w:rsidRPr="0010618F">
        <w:rPr>
          <w:rFonts w:ascii="Arial" w:hAnsi="Arial" w:cs="Arial"/>
          <w:sz w:val="24"/>
          <w:szCs w:val="24"/>
        </w:rPr>
        <w:t xml:space="preserve">All </w:t>
      </w:r>
      <w:r w:rsidRPr="0010618F">
        <w:rPr>
          <w:rFonts w:ascii="Arial" w:hAnsi="Arial" w:cs="Arial"/>
          <w:sz w:val="24"/>
          <w:szCs w:val="24"/>
        </w:rPr>
        <w:t xml:space="preserve">Interview </w:t>
      </w:r>
      <w:r w:rsidR="0010618F" w:rsidRPr="0010618F">
        <w:rPr>
          <w:rFonts w:ascii="Arial" w:hAnsi="Arial" w:cs="Arial"/>
          <w:sz w:val="24"/>
          <w:szCs w:val="24"/>
        </w:rPr>
        <w:t xml:space="preserve">and observation </w:t>
      </w:r>
      <w:r w:rsidRPr="0010618F">
        <w:rPr>
          <w:rFonts w:ascii="Arial" w:hAnsi="Arial" w:cs="Arial"/>
          <w:sz w:val="24"/>
          <w:szCs w:val="24"/>
        </w:rPr>
        <w:t xml:space="preserve">data </w:t>
      </w:r>
      <w:r w:rsidR="00E86A82" w:rsidRPr="0010618F">
        <w:rPr>
          <w:rFonts w:ascii="Arial" w:hAnsi="Arial" w:cs="Arial"/>
          <w:sz w:val="24"/>
          <w:szCs w:val="24"/>
        </w:rPr>
        <w:t>should b</w:t>
      </w:r>
      <w:r w:rsidR="002E2AC8" w:rsidRPr="0010618F">
        <w:rPr>
          <w:rFonts w:ascii="Arial" w:hAnsi="Arial" w:cs="Arial"/>
          <w:sz w:val="24"/>
          <w:szCs w:val="24"/>
        </w:rPr>
        <w:t>e</w:t>
      </w:r>
      <w:r w:rsidRPr="0010618F">
        <w:rPr>
          <w:rFonts w:ascii="Arial" w:hAnsi="Arial" w:cs="Arial"/>
          <w:sz w:val="24"/>
          <w:szCs w:val="24"/>
        </w:rPr>
        <w:t xml:space="preserve"> anonymised using pseudonyms, and identifying details about individuals or settings</w:t>
      </w:r>
      <w:r w:rsidR="00E86A82" w:rsidRPr="0010618F">
        <w:rPr>
          <w:rFonts w:ascii="Arial" w:hAnsi="Arial" w:cs="Arial"/>
          <w:sz w:val="24"/>
          <w:szCs w:val="24"/>
        </w:rPr>
        <w:t xml:space="preserve"> should be</w:t>
      </w:r>
      <w:r w:rsidRPr="0010618F">
        <w:rPr>
          <w:rFonts w:ascii="Arial" w:hAnsi="Arial" w:cs="Arial"/>
          <w:sz w:val="24"/>
          <w:szCs w:val="24"/>
        </w:rPr>
        <w:t xml:space="preserve"> removed. Observational notes will focus on general practice rather than individuals. This ensures participants feel able to share honest reflections without concern about professional judgement or repercussions</w:t>
      </w:r>
      <w:r w:rsidR="0010618F" w:rsidRPr="0010618F">
        <w:rPr>
          <w:rFonts w:ascii="Arial" w:hAnsi="Arial" w:cs="Arial"/>
          <w:sz w:val="24"/>
          <w:szCs w:val="24"/>
        </w:rPr>
        <w:t xml:space="preserve"> (</w:t>
      </w:r>
      <w:r w:rsidR="0010618F" w:rsidRPr="0010618F">
        <w:rPr>
          <w:rFonts w:ascii="Arial" w:hAnsi="Arial" w:cs="Arial"/>
          <w:sz w:val="24"/>
          <w:szCs w:val="24"/>
        </w:rPr>
        <w:t>Nolan, Macfarlane and Cartmel, 2013).</w:t>
      </w:r>
    </w:p>
    <w:p w14:paraId="0499B440" w14:textId="1B9AD65A" w:rsidR="00022832" w:rsidRPr="00022832" w:rsidRDefault="003F1CB4" w:rsidP="00022832">
      <w:pPr>
        <w:spacing w:line="360" w:lineRule="auto"/>
        <w:rPr>
          <w:rFonts w:ascii="Arial" w:hAnsi="Arial" w:cs="Arial"/>
          <w:sz w:val="24"/>
          <w:szCs w:val="24"/>
          <w:highlight w:val="yellow"/>
        </w:rPr>
      </w:pPr>
      <w:r w:rsidRPr="003F1CB4">
        <w:rPr>
          <w:rFonts w:ascii="Arial" w:hAnsi="Arial" w:cs="Arial"/>
          <w:sz w:val="24"/>
          <w:szCs w:val="24"/>
        </w:rPr>
        <w:t>There are several potential risks associated with this research that require consideration. For participants, discussing practice around risky play and safeguarding may cause discomfort or anxiety, particularly if they feel their practice is being judged. To minimise this, interview questions will be open, non-judgemental, and focused on experiences rather than evaluation, and participants will not be required to answer anything they are uncomfortable with</w:t>
      </w:r>
      <w:r>
        <w:rPr>
          <w:rFonts w:ascii="Arial" w:hAnsi="Arial" w:cs="Arial"/>
          <w:sz w:val="24"/>
          <w:szCs w:val="24"/>
        </w:rPr>
        <w:t xml:space="preserve"> </w:t>
      </w:r>
      <w:r w:rsidR="00022832" w:rsidRPr="00022832">
        <w:rPr>
          <w:rFonts w:ascii="Arial" w:hAnsi="Arial" w:cs="Arial"/>
          <w:sz w:val="24"/>
          <w:szCs w:val="24"/>
        </w:rPr>
        <w:t>(Decker et al</w:t>
      </w:r>
      <w:r w:rsidR="00022832">
        <w:rPr>
          <w:rFonts w:ascii="Arial" w:hAnsi="Arial" w:cs="Arial"/>
          <w:sz w:val="24"/>
          <w:szCs w:val="24"/>
        </w:rPr>
        <w:t>.</w:t>
      </w:r>
      <w:r w:rsidR="00022832" w:rsidRPr="00022832">
        <w:rPr>
          <w:rFonts w:ascii="Arial" w:hAnsi="Arial" w:cs="Arial"/>
          <w:sz w:val="24"/>
          <w:szCs w:val="24"/>
        </w:rPr>
        <w:t>, 2011)</w:t>
      </w:r>
      <w:r w:rsidR="00022832" w:rsidRPr="00022832">
        <w:rPr>
          <w:rFonts w:ascii="Arial" w:hAnsi="Arial" w:cs="Arial"/>
          <w:sz w:val="24"/>
          <w:szCs w:val="24"/>
        </w:rPr>
        <w:t>.</w:t>
      </w:r>
    </w:p>
    <w:p w14:paraId="52A09780" w14:textId="2783D3F0" w:rsidR="003F1CB4" w:rsidRPr="00022832" w:rsidRDefault="003F1CB4" w:rsidP="003F1CB4">
      <w:pPr>
        <w:spacing w:line="360" w:lineRule="auto"/>
        <w:rPr>
          <w:rFonts w:ascii="Arial" w:hAnsi="Arial" w:cs="Arial"/>
          <w:sz w:val="24"/>
          <w:szCs w:val="24"/>
          <w:highlight w:val="yellow"/>
        </w:rPr>
      </w:pPr>
      <w:r w:rsidRPr="0010618F">
        <w:rPr>
          <w:rFonts w:ascii="Arial" w:hAnsi="Arial" w:cs="Arial"/>
          <w:sz w:val="24"/>
          <w:szCs w:val="24"/>
        </w:rPr>
        <w:t xml:space="preserve">There is also a risk of professional sensitivity, where practitioners may worry about how their responses could reflect on themselves or their setting. This </w:t>
      </w:r>
      <w:r w:rsidR="00022832">
        <w:rPr>
          <w:rFonts w:ascii="Arial" w:hAnsi="Arial" w:cs="Arial"/>
          <w:sz w:val="24"/>
          <w:szCs w:val="24"/>
        </w:rPr>
        <w:t>should be</w:t>
      </w:r>
      <w:r w:rsidRPr="0010618F">
        <w:rPr>
          <w:rFonts w:ascii="Arial" w:hAnsi="Arial" w:cs="Arial"/>
          <w:sz w:val="24"/>
          <w:szCs w:val="24"/>
        </w:rPr>
        <w:t xml:space="preserve"> addressed through strict anonymity and reassurance that no identifiable information will be included in the </w:t>
      </w:r>
      <w:r w:rsidRPr="00022832">
        <w:rPr>
          <w:rFonts w:ascii="Arial" w:hAnsi="Arial" w:cs="Arial"/>
          <w:sz w:val="24"/>
          <w:szCs w:val="24"/>
        </w:rPr>
        <w:t>research</w:t>
      </w:r>
      <w:r w:rsidR="00022832" w:rsidRPr="00022832">
        <w:rPr>
          <w:rFonts w:ascii="Arial" w:hAnsi="Arial" w:cs="Arial"/>
          <w:sz w:val="24"/>
          <w:szCs w:val="24"/>
        </w:rPr>
        <w:t xml:space="preserve"> </w:t>
      </w:r>
      <w:r w:rsidRPr="00022832">
        <w:rPr>
          <w:rFonts w:ascii="Arial" w:hAnsi="Arial" w:cs="Arial"/>
          <w:sz w:val="24"/>
          <w:szCs w:val="24"/>
        </w:rPr>
        <w:t>(</w:t>
      </w:r>
      <w:r w:rsidR="00022832" w:rsidRPr="00022832">
        <w:rPr>
          <w:rFonts w:ascii="Arial" w:hAnsi="Arial" w:cs="Arial"/>
          <w:sz w:val="24"/>
          <w:szCs w:val="24"/>
        </w:rPr>
        <w:t>Cohen, Manion and Morrison</w:t>
      </w:r>
      <w:r w:rsidR="00022832" w:rsidRPr="00022832">
        <w:rPr>
          <w:rFonts w:ascii="Arial" w:hAnsi="Arial" w:cs="Arial"/>
          <w:sz w:val="24"/>
          <w:szCs w:val="24"/>
        </w:rPr>
        <w:t xml:space="preserve">, </w:t>
      </w:r>
      <w:r w:rsidR="00022832" w:rsidRPr="00022832">
        <w:rPr>
          <w:rFonts w:ascii="Arial" w:hAnsi="Arial" w:cs="Arial"/>
          <w:sz w:val="24"/>
          <w:szCs w:val="24"/>
        </w:rPr>
        <w:t>2018)</w:t>
      </w:r>
      <w:r w:rsidR="00022832" w:rsidRPr="00022832">
        <w:rPr>
          <w:rFonts w:ascii="Arial" w:hAnsi="Arial" w:cs="Arial"/>
          <w:sz w:val="24"/>
          <w:szCs w:val="24"/>
        </w:rPr>
        <w:t>.</w:t>
      </w:r>
    </w:p>
    <w:p w14:paraId="0CD4A025" w14:textId="00A6E667" w:rsidR="00022832" w:rsidRPr="00022832" w:rsidRDefault="00022832" w:rsidP="00022832">
      <w:pPr>
        <w:spacing w:line="360" w:lineRule="auto"/>
        <w:rPr>
          <w:rFonts w:ascii="Arial" w:hAnsi="Arial" w:cs="Arial"/>
          <w:sz w:val="24"/>
          <w:szCs w:val="24"/>
        </w:rPr>
      </w:pPr>
      <w:r w:rsidRPr="00022832">
        <w:rPr>
          <w:rFonts w:ascii="Arial" w:hAnsi="Arial" w:cs="Arial"/>
          <w:sz w:val="24"/>
          <w:szCs w:val="24"/>
        </w:rPr>
        <w:t>When collecting data during interviews, participants will be made aware that responses are being recorded and will have opportunities to ask questions throughout. During observations, practitioners will be informed about what is being observed and why. This level of openness is particularly important when exploring sensitive areas such as risk, safeguarding, and professional decision</w:t>
      </w:r>
      <w:r w:rsidR="00243C4B">
        <w:rPr>
          <w:rFonts w:ascii="Arial" w:hAnsi="Arial" w:cs="Arial"/>
          <w:sz w:val="24"/>
          <w:szCs w:val="24"/>
        </w:rPr>
        <w:t xml:space="preserve"> </w:t>
      </w:r>
      <w:r w:rsidRPr="00022832">
        <w:rPr>
          <w:rFonts w:ascii="Arial" w:hAnsi="Arial" w:cs="Arial"/>
          <w:sz w:val="24"/>
          <w:szCs w:val="24"/>
        </w:rPr>
        <w:t>making, as it helps to build trust, minimise anxiety, and support informed participation</w:t>
      </w:r>
      <w:r>
        <w:rPr>
          <w:rFonts w:ascii="Arial" w:hAnsi="Arial" w:cs="Arial"/>
          <w:sz w:val="24"/>
          <w:szCs w:val="24"/>
        </w:rPr>
        <w:t xml:space="preserve"> </w:t>
      </w:r>
      <w:r w:rsidRPr="00022832">
        <w:rPr>
          <w:rFonts w:ascii="Arial" w:hAnsi="Arial" w:cs="Arial"/>
          <w:sz w:val="24"/>
          <w:szCs w:val="24"/>
        </w:rPr>
        <w:t>(Spagnolli et al., 2018). However, it is recognised that this does not remove all risk, as participants may still feel judged, alter their responses or behaviour, or remain cautious due to perceived professional expectations</w:t>
      </w:r>
      <w:r>
        <w:rPr>
          <w:rFonts w:ascii="Arial" w:hAnsi="Arial" w:cs="Arial"/>
          <w:sz w:val="24"/>
          <w:szCs w:val="24"/>
        </w:rPr>
        <w:t xml:space="preserve"> </w:t>
      </w:r>
      <w:r w:rsidRPr="00022832">
        <w:rPr>
          <w:rFonts w:ascii="Arial" w:hAnsi="Arial" w:cs="Arial"/>
          <w:sz w:val="24"/>
          <w:szCs w:val="24"/>
        </w:rPr>
        <w:t>(Spagnolli et al., 2018).</w:t>
      </w:r>
    </w:p>
    <w:p w14:paraId="2F912AA8" w14:textId="3B9A5649" w:rsidR="00CB3285" w:rsidRPr="00CB3285" w:rsidRDefault="00CB3285" w:rsidP="00CB3285">
      <w:pPr>
        <w:spacing w:line="360" w:lineRule="auto"/>
        <w:rPr>
          <w:rFonts w:ascii="Arial" w:hAnsi="Arial" w:cs="Arial"/>
          <w:sz w:val="24"/>
          <w:szCs w:val="24"/>
        </w:rPr>
      </w:pPr>
      <w:r w:rsidRPr="00CB3285">
        <w:rPr>
          <w:rFonts w:ascii="Arial" w:hAnsi="Arial" w:cs="Arial"/>
          <w:sz w:val="24"/>
          <w:szCs w:val="24"/>
        </w:rPr>
        <w:t xml:space="preserve">It is also important to consider the support available to the researcher. As someone working within an </w:t>
      </w:r>
      <w:r>
        <w:rPr>
          <w:rFonts w:ascii="Arial" w:hAnsi="Arial" w:cs="Arial"/>
          <w:sz w:val="24"/>
          <w:szCs w:val="24"/>
        </w:rPr>
        <w:t>EY</w:t>
      </w:r>
      <w:r w:rsidRPr="00CB3285">
        <w:rPr>
          <w:rFonts w:ascii="Arial" w:hAnsi="Arial" w:cs="Arial"/>
          <w:sz w:val="24"/>
          <w:szCs w:val="24"/>
        </w:rPr>
        <w:t xml:space="preserve"> context, there is potential for emotional and professional pressure when discussing sensitive areas of practice or observing colleagues. To manage this, ongoing reflection will be maintained throughout the research process, supported by academic supervision and adherence to institutional and ethical </w:t>
      </w:r>
      <w:r w:rsidRPr="00CB3285">
        <w:rPr>
          <w:rFonts w:ascii="Arial" w:hAnsi="Arial" w:cs="Arial"/>
          <w:sz w:val="24"/>
          <w:szCs w:val="24"/>
        </w:rPr>
        <w:lastRenderedPageBreak/>
        <w:t>frameworks (UWTSD, 2025). This helps to ensure that the research is conducted appropriately and that any challenges are addressed in a reflective and professional manner (Finlay, 2002).</w:t>
      </w:r>
    </w:p>
    <w:p w14:paraId="6F1E34F0" w14:textId="67DB7F00" w:rsidR="00CB3285" w:rsidRPr="00CB3285" w:rsidRDefault="00CB3285" w:rsidP="00CB3285">
      <w:pPr>
        <w:spacing w:line="360" w:lineRule="auto"/>
        <w:rPr>
          <w:rFonts w:ascii="Arial" w:hAnsi="Arial" w:cs="Arial"/>
          <w:sz w:val="24"/>
          <w:szCs w:val="24"/>
        </w:rPr>
      </w:pPr>
      <w:r w:rsidRPr="00CB3285">
        <w:rPr>
          <w:rFonts w:ascii="Arial" w:hAnsi="Arial" w:cs="Arial"/>
          <w:sz w:val="24"/>
          <w:szCs w:val="24"/>
        </w:rPr>
        <w:t>Working within</w:t>
      </w:r>
      <w:r>
        <w:rPr>
          <w:rFonts w:ascii="Arial" w:hAnsi="Arial" w:cs="Arial"/>
          <w:sz w:val="24"/>
          <w:szCs w:val="24"/>
        </w:rPr>
        <w:t xml:space="preserve"> EY</w:t>
      </w:r>
      <w:r w:rsidRPr="00CB3285">
        <w:rPr>
          <w:rFonts w:ascii="Arial" w:hAnsi="Arial" w:cs="Arial"/>
          <w:sz w:val="24"/>
          <w:szCs w:val="24"/>
        </w:rPr>
        <w:t xml:space="preserve"> settings also </w:t>
      </w:r>
      <w:r w:rsidRPr="00CB3285">
        <w:rPr>
          <w:rFonts w:ascii="Arial" w:hAnsi="Arial" w:cs="Arial"/>
          <w:sz w:val="24"/>
          <w:szCs w:val="24"/>
        </w:rPr>
        <w:t>present</w:t>
      </w:r>
      <w:r>
        <w:rPr>
          <w:rFonts w:ascii="Arial" w:hAnsi="Arial" w:cs="Arial"/>
          <w:sz w:val="24"/>
          <w:szCs w:val="24"/>
        </w:rPr>
        <w:t xml:space="preserve">s </w:t>
      </w:r>
      <w:r w:rsidRPr="00CB3285">
        <w:rPr>
          <w:rFonts w:ascii="Arial" w:hAnsi="Arial" w:cs="Arial"/>
          <w:sz w:val="24"/>
          <w:szCs w:val="24"/>
        </w:rPr>
        <w:t xml:space="preserve">additional considerations, including the need to maintain professional boundaries and adhere to safeguarding requirements. These will be addressed by following all setting policies alongside university guidance, </w:t>
      </w:r>
      <w:r w:rsidRPr="00CB3285">
        <w:rPr>
          <w:rFonts w:ascii="Arial" w:hAnsi="Arial" w:cs="Arial"/>
          <w:sz w:val="24"/>
          <w:szCs w:val="24"/>
        </w:rPr>
        <w:t>always ensuring safe and appropriate conduct</w:t>
      </w:r>
      <w:r w:rsidRPr="00CB3285">
        <w:rPr>
          <w:rFonts w:ascii="Arial" w:hAnsi="Arial" w:cs="Arial"/>
          <w:sz w:val="24"/>
          <w:szCs w:val="24"/>
        </w:rPr>
        <w:t>. Furthermore, it is important that the research is conducted in a way that maintains professional integrity and does not bring the university into disrepute. Adhering to ethical frameworks such as BERA</w:t>
      </w:r>
      <w:r w:rsidR="0094421F">
        <w:rPr>
          <w:rFonts w:ascii="Arial" w:hAnsi="Arial" w:cs="Arial"/>
          <w:sz w:val="24"/>
          <w:szCs w:val="24"/>
        </w:rPr>
        <w:t xml:space="preserve"> (2018)</w:t>
      </w:r>
      <w:r w:rsidRPr="00CB3285">
        <w:rPr>
          <w:rFonts w:ascii="Arial" w:hAnsi="Arial" w:cs="Arial"/>
          <w:sz w:val="24"/>
          <w:szCs w:val="24"/>
        </w:rPr>
        <w:t xml:space="preserve">, alongside </w:t>
      </w:r>
      <w:r>
        <w:rPr>
          <w:rFonts w:ascii="Arial" w:hAnsi="Arial" w:cs="Arial"/>
          <w:sz w:val="24"/>
          <w:szCs w:val="24"/>
        </w:rPr>
        <w:t xml:space="preserve">the Universities </w:t>
      </w:r>
      <w:r w:rsidR="0094421F">
        <w:rPr>
          <w:rFonts w:ascii="Arial" w:hAnsi="Arial" w:cs="Arial"/>
          <w:sz w:val="24"/>
          <w:szCs w:val="24"/>
        </w:rPr>
        <w:t>R</w:t>
      </w:r>
      <w:r>
        <w:rPr>
          <w:rFonts w:ascii="Arial" w:hAnsi="Arial" w:cs="Arial"/>
          <w:sz w:val="24"/>
          <w:szCs w:val="24"/>
        </w:rPr>
        <w:t xml:space="preserve">esearch </w:t>
      </w:r>
      <w:r w:rsidR="0094421F">
        <w:rPr>
          <w:rFonts w:ascii="Arial" w:hAnsi="Arial" w:cs="Arial"/>
          <w:sz w:val="24"/>
          <w:szCs w:val="24"/>
        </w:rPr>
        <w:t>C</w:t>
      </w:r>
      <w:r>
        <w:rPr>
          <w:rFonts w:ascii="Arial" w:hAnsi="Arial" w:cs="Arial"/>
          <w:sz w:val="24"/>
          <w:szCs w:val="24"/>
        </w:rPr>
        <w:t xml:space="preserve">ode of </w:t>
      </w:r>
      <w:r w:rsidR="0094421F">
        <w:rPr>
          <w:rFonts w:ascii="Arial" w:hAnsi="Arial" w:cs="Arial"/>
          <w:sz w:val="24"/>
          <w:szCs w:val="24"/>
        </w:rPr>
        <w:t>P</w:t>
      </w:r>
      <w:r>
        <w:rPr>
          <w:rFonts w:ascii="Arial" w:hAnsi="Arial" w:cs="Arial"/>
          <w:sz w:val="24"/>
          <w:szCs w:val="24"/>
        </w:rPr>
        <w:t xml:space="preserve">ractice (2025) ensures the researcher is </w:t>
      </w:r>
      <w:r w:rsidRPr="00CB3285">
        <w:rPr>
          <w:rFonts w:ascii="Arial" w:hAnsi="Arial" w:cs="Arial"/>
          <w:sz w:val="24"/>
          <w:szCs w:val="24"/>
        </w:rPr>
        <w:t xml:space="preserve">maintaining confidentiality and appropriate conduct, </w:t>
      </w:r>
      <w:r>
        <w:rPr>
          <w:rFonts w:ascii="Arial" w:hAnsi="Arial" w:cs="Arial"/>
          <w:sz w:val="24"/>
          <w:szCs w:val="24"/>
        </w:rPr>
        <w:t xml:space="preserve">minimising risk. </w:t>
      </w:r>
    </w:p>
    <w:p w14:paraId="4BFC4FC1" w14:textId="30A7E3CA" w:rsidR="006953C9" w:rsidRDefault="00243C4B" w:rsidP="006953C9">
      <w:pPr>
        <w:spacing w:line="360" w:lineRule="auto"/>
        <w:rPr>
          <w:rFonts w:ascii="Arial" w:hAnsi="Arial" w:cs="Arial"/>
          <w:sz w:val="24"/>
          <w:szCs w:val="24"/>
        </w:rPr>
      </w:pPr>
      <w:r w:rsidRPr="00243C4B">
        <w:rPr>
          <w:rFonts w:ascii="Arial" w:hAnsi="Arial" w:cs="Arial"/>
          <w:sz w:val="24"/>
          <w:szCs w:val="24"/>
        </w:rPr>
        <w:t>Once data has been collected, all materials arising from interviews</w:t>
      </w:r>
      <w:r>
        <w:rPr>
          <w:rFonts w:ascii="Arial" w:hAnsi="Arial" w:cs="Arial"/>
          <w:sz w:val="24"/>
          <w:szCs w:val="24"/>
        </w:rPr>
        <w:t xml:space="preserve"> and observations</w:t>
      </w:r>
      <w:r w:rsidRPr="00243C4B">
        <w:rPr>
          <w:rFonts w:ascii="Arial" w:hAnsi="Arial" w:cs="Arial"/>
          <w:sz w:val="24"/>
          <w:szCs w:val="24"/>
        </w:rPr>
        <w:t>, including audio recordings, transcripts and field notes, will be securely stored in line with GDPR (2016) and BERA ethical guidelines.</w:t>
      </w:r>
      <w:r>
        <w:rPr>
          <w:rFonts w:ascii="Arial" w:hAnsi="Arial" w:cs="Arial"/>
          <w:sz w:val="24"/>
          <w:szCs w:val="24"/>
        </w:rPr>
        <w:t xml:space="preserve"> </w:t>
      </w:r>
      <w:r w:rsidR="006953C9" w:rsidRPr="006953C9">
        <w:rPr>
          <w:rFonts w:ascii="Arial" w:hAnsi="Arial" w:cs="Arial"/>
          <w:sz w:val="24"/>
          <w:szCs w:val="24"/>
        </w:rPr>
        <w:t>Digital files will be kept on a password</w:t>
      </w:r>
      <w:r w:rsidR="006953C9">
        <w:rPr>
          <w:rFonts w:ascii="Arial" w:hAnsi="Arial" w:cs="Arial"/>
          <w:sz w:val="24"/>
          <w:szCs w:val="24"/>
        </w:rPr>
        <w:t xml:space="preserve"> </w:t>
      </w:r>
      <w:r w:rsidR="006953C9" w:rsidRPr="006953C9">
        <w:rPr>
          <w:rFonts w:ascii="Arial" w:hAnsi="Arial" w:cs="Arial"/>
          <w:sz w:val="24"/>
          <w:szCs w:val="24"/>
        </w:rPr>
        <w:t>protected device, and any hard copy materials will be stored in a locked cabinet, with access restricted to the researcher. Only authorised individuals will have access to the data</w:t>
      </w:r>
      <w:r w:rsidR="009B3BFC">
        <w:rPr>
          <w:rFonts w:ascii="Arial" w:hAnsi="Arial" w:cs="Arial"/>
          <w:sz w:val="24"/>
          <w:szCs w:val="24"/>
        </w:rPr>
        <w:t xml:space="preserve"> for the </w:t>
      </w:r>
      <w:r w:rsidR="006953C9" w:rsidRPr="006953C9">
        <w:rPr>
          <w:rFonts w:ascii="Arial" w:hAnsi="Arial" w:cs="Arial"/>
          <w:sz w:val="24"/>
          <w:szCs w:val="24"/>
        </w:rPr>
        <w:t>sole</w:t>
      </w:r>
      <w:r w:rsidR="009B3BFC">
        <w:rPr>
          <w:rFonts w:ascii="Arial" w:hAnsi="Arial" w:cs="Arial"/>
          <w:sz w:val="24"/>
          <w:szCs w:val="24"/>
        </w:rPr>
        <w:t xml:space="preserve"> purposes </w:t>
      </w:r>
      <w:r w:rsidR="006953C9" w:rsidRPr="006953C9">
        <w:rPr>
          <w:rFonts w:ascii="Arial" w:hAnsi="Arial" w:cs="Arial"/>
          <w:sz w:val="24"/>
          <w:szCs w:val="24"/>
        </w:rPr>
        <w:t>outlined within this research study, in accordance with ethical guidelines and data protection requirements. Data will be retained only for the period specified by the university and will then be securely deleted or destroyed in line with GDPR</w:t>
      </w:r>
      <w:r w:rsidR="009B3BFC">
        <w:rPr>
          <w:rFonts w:ascii="Arial" w:hAnsi="Arial" w:cs="Arial"/>
          <w:sz w:val="24"/>
          <w:szCs w:val="24"/>
        </w:rPr>
        <w:t xml:space="preserve"> (2016)</w:t>
      </w:r>
      <w:r w:rsidR="006953C9" w:rsidRPr="006953C9">
        <w:rPr>
          <w:rFonts w:ascii="Arial" w:hAnsi="Arial" w:cs="Arial"/>
          <w:sz w:val="24"/>
          <w:szCs w:val="24"/>
        </w:rPr>
        <w:t xml:space="preserve"> guidance and institutional requirements.</w:t>
      </w:r>
    </w:p>
    <w:p w14:paraId="5FD80060" w14:textId="43791242" w:rsidR="006953C9" w:rsidRPr="006953C9" w:rsidRDefault="006953C9" w:rsidP="006953C9">
      <w:pPr>
        <w:spacing w:line="360" w:lineRule="auto"/>
        <w:rPr>
          <w:rFonts w:ascii="Arial" w:hAnsi="Arial" w:cs="Arial"/>
          <w:sz w:val="24"/>
          <w:szCs w:val="24"/>
        </w:rPr>
      </w:pPr>
      <w:r w:rsidRPr="006953C9">
        <w:rPr>
          <w:rFonts w:ascii="Arial" w:hAnsi="Arial" w:cs="Arial"/>
          <w:sz w:val="24"/>
          <w:szCs w:val="24"/>
        </w:rPr>
        <w:t xml:space="preserve">While these measures aim to ensure data is stored securely, it is recognised that risks remain, including the potential for data breaches, human error, and limitations in maintaining full anonymity, particularly within small </w:t>
      </w:r>
      <w:r>
        <w:rPr>
          <w:rFonts w:ascii="Arial" w:hAnsi="Arial" w:cs="Arial"/>
          <w:sz w:val="24"/>
          <w:szCs w:val="24"/>
        </w:rPr>
        <w:t>EY</w:t>
      </w:r>
      <w:r w:rsidRPr="006953C9">
        <w:rPr>
          <w:rFonts w:ascii="Arial" w:hAnsi="Arial" w:cs="Arial"/>
          <w:sz w:val="24"/>
          <w:szCs w:val="24"/>
        </w:rPr>
        <w:t xml:space="preserve"> settings. There is also a risk associated with digital storage systems and extended data retention periods</w:t>
      </w:r>
      <w:r>
        <w:rPr>
          <w:rFonts w:ascii="Arial" w:hAnsi="Arial" w:cs="Arial"/>
          <w:sz w:val="24"/>
          <w:szCs w:val="24"/>
        </w:rPr>
        <w:t xml:space="preserve"> </w:t>
      </w:r>
      <w:r w:rsidRPr="006953C9">
        <w:rPr>
          <w:rFonts w:ascii="Arial" w:hAnsi="Arial" w:cs="Arial"/>
          <w:sz w:val="24"/>
          <w:szCs w:val="24"/>
        </w:rPr>
        <w:t>(UK Statistics Authority, 2025). These risks will be minimised through careful handling of data, restricted access, and adherence to GDPR and institutional guidance throughout the research process.</w:t>
      </w:r>
    </w:p>
    <w:p w14:paraId="2CA33D93" w14:textId="7D443A2E" w:rsidR="005F7580" w:rsidRDefault="006953C9" w:rsidP="005F7580">
      <w:pPr>
        <w:spacing w:line="360" w:lineRule="auto"/>
        <w:rPr>
          <w:rFonts w:ascii="Arial" w:hAnsi="Arial" w:cs="Arial"/>
          <w:sz w:val="24"/>
          <w:szCs w:val="24"/>
        </w:rPr>
      </w:pPr>
      <w:r w:rsidRPr="006953C9">
        <w:rPr>
          <w:rFonts w:ascii="Arial" w:hAnsi="Arial" w:cs="Arial"/>
          <w:sz w:val="24"/>
          <w:szCs w:val="24"/>
        </w:rPr>
        <w:t xml:space="preserve">Overall, these ethical considerations ensure that both the semi-structured interviews and non-participatory observations are conducted responsibly, protecting participants </w:t>
      </w:r>
      <w:r w:rsidRPr="006953C9">
        <w:rPr>
          <w:rFonts w:ascii="Arial" w:hAnsi="Arial" w:cs="Arial"/>
          <w:sz w:val="24"/>
          <w:szCs w:val="24"/>
        </w:rPr>
        <w:lastRenderedPageBreak/>
        <w:t>while enabling a valid and meaningful exploration of how practitioners support outdoor learning and risky play within early years settings.</w:t>
      </w:r>
    </w:p>
    <w:p w14:paraId="7E221A01" w14:textId="77777777" w:rsidR="00674420" w:rsidRPr="00674420" w:rsidRDefault="00674420" w:rsidP="005F7580">
      <w:pPr>
        <w:spacing w:line="360" w:lineRule="auto"/>
        <w:rPr>
          <w:rFonts w:ascii="Arial" w:hAnsi="Arial" w:cs="Arial"/>
          <w:b/>
          <w:bCs/>
          <w:sz w:val="24"/>
          <w:szCs w:val="24"/>
          <w:u w:val="single"/>
        </w:rPr>
      </w:pPr>
    </w:p>
    <w:p w14:paraId="7FD0559F" w14:textId="39D01AD6" w:rsidR="00674420" w:rsidRPr="00674420" w:rsidRDefault="00674420" w:rsidP="005F7580">
      <w:pPr>
        <w:spacing w:line="360" w:lineRule="auto"/>
        <w:rPr>
          <w:rFonts w:ascii="Arial" w:hAnsi="Arial" w:cs="Arial"/>
          <w:b/>
          <w:bCs/>
          <w:sz w:val="24"/>
          <w:szCs w:val="24"/>
          <w:u w:val="single"/>
        </w:rPr>
      </w:pPr>
      <w:r w:rsidRPr="00674420">
        <w:rPr>
          <w:rFonts w:ascii="Arial" w:hAnsi="Arial" w:cs="Arial"/>
          <w:b/>
          <w:bCs/>
          <w:sz w:val="24"/>
          <w:szCs w:val="24"/>
          <w:u w:val="single"/>
        </w:rPr>
        <w:t xml:space="preserve">References </w:t>
      </w:r>
    </w:p>
    <w:p w14:paraId="476CF9D4" w14:textId="2877D17B"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Ball, D.J. (2002) </w:t>
      </w:r>
      <w:r w:rsidRPr="00D339AC">
        <w:rPr>
          <w:rFonts w:ascii="Arial" w:hAnsi="Arial" w:cs="Arial"/>
          <w:i/>
          <w:iCs/>
          <w:sz w:val="24"/>
          <w:szCs w:val="24"/>
        </w:rPr>
        <w:t>Playgrounds – risks, benefits and choices</w:t>
      </w:r>
      <w:r w:rsidRPr="00D339AC">
        <w:rPr>
          <w:rFonts w:ascii="Arial" w:hAnsi="Arial" w:cs="Arial"/>
          <w:sz w:val="24"/>
          <w:szCs w:val="24"/>
        </w:rPr>
        <w:t xml:space="preserve">. London: Health and Safety Executive. Available at: </w:t>
      </w:r>
      <w:hyperlink r:id="rId9" w:history="1">
        <w:r w:rsidRPr="004271D6">
          <w:rPr>
            <w:rStyle w:val="Hyperlink"/>
            <w:rFonts w:ascii="Arial" w:hAnsi="Arial" w:cs="Arial"/>
            <w:sz w:val="24"/>
            <w:szCs w:val="24"/>
          </w:rPr>
          <w:t>https://www.researchgate.net/publication/Playgrounds-Risks-Benefits-and-Choices</w:t>
        </w:r>
      </w:hyperlink>
      <w:r>
        <w:rPr>
          <w:rFonts w:ascii="Arial" w:hAnsi="Arial" w:cs="Arial"/>
          <w:sz w:val="24"/>
          <w:szCs w:val="24"/>
        </w:rPr>
        <w:t xml:space="preserve"> </w:t>
      </w:r>
      <w:r w:rsidRPr="00D339AC">
        <w:rPr>
          <w:rFonts w:ascii="Arial" w:hAnsi="Arial" w:cs="Arial"/>
          <w:sz w:val="24"/>
          <w:szCs w:val="24"/>
        </w:rPr>
        <w:t xml:space="preserve"> (Accessed: 3 May 2026).</w:t>
      </w:r>
    </w:p>
    <w:p w14:paraId="3AB9162E" w14:textId="25FBCFE2"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Berger, R. (2015) ‘Now I see it, now I don’t: Researcher’s position and reflexivity in qualitative research’, </w:t>
      </w:r>
      <w:r w:rsidRPr="00D339AC">
        <w:rPr>
          <w:rFonts w:ascii="Arial" w:hAnsi="Arial" w:cs="Arial"/>
          <w:i/>
          <w:iCs/>
          <w:sz w:val="24"/>
          <w:szCs w:val="24"/>
        </w:rPr>
        <w:t>Qualitative Research</w:t>
      </w:r>
      <w:r w:rsidRPr="00D339AC">
        <w:rPr>
          <w:rFonts w:ascii="Arial" w:hAnsi="Arial" w:cs="Arial"/>
          <w:sz w:val="24"/>
          <w:szCs w:val="24"/>
        </w:rPr>
        <w:t>, 15(2), pp. 219</w:t>
      </w:r>
      <w:r>
        <w:rPr>
          <w:rFonts w:ascii="Arial" w:hAnsi="Arial" w:cs="Arial"/>
          <w:sz w:val="24"/>
          <w:szCs w:val="24"/>
        </w:rPr>
        <w:t>-</w:t>
      </w:r>
      <w:r w:rsidRPr="00D339AC">
        <w:rPr>
          <w:rFonts w:ascii="Arial" w:hAnsi="Arial" w:cs="Arial"/>
          <w:sz w:val="24"/>
          <w:szCs w:val="24"/>
        </w:rPr>
        <w:t>234.</w:t>
      </w:r>
      <w:r>
        <w:rPr>
          <w:rFonts w:ascii="Arial" w:hAnsi="Arial" w:cs="Arial"/>
          <w:sz w:val="24"/>
          <w:szCs w:val="24"/>
        </w:rPr>
        <w:t xml:space="preserve"> Available at: </w:t>
      </w:r>
      <w:hyperlink r:id="rId10" w:history="1">
        <w:r w:rsidRPr="00D339AC">
          <w:rPr>
            <w:rStyle w:val="Hyperlink"/>
            <w:rFonts w:ascii="Arial" w:hAnsi="Arial" w:cs="Arial"/>
            <w:sz w:val="24"/>
            <w:szCs w:val="24"/>
          </w:rPr>
          <w:t>Now I see it, now I don’t: researcher’s position and reflexivity in qualitative research - Roni Berger, 2015</w:t>
        </w:r>
      </w:hyperlink>
      <w:r>
        <w:rPr>
          <w:rFonts w:ascii="Arial" w:hAnsi="Arial" w:cs="Arial"/>
          <w:sz w:val="24"/>
          <w:szCs w:val="24"/>
        </w:rPr>
        <w:t xml:space="preserve"> </w:t>
      </w:r>
      <w:r w:rsidRPr="00D339AC">
        <w:rPr>
          <w:rFonts w:ascii="Arial" w:hAnsi="Arial" w:cs="Arial"/>
          <w:sz w:val="24"/>
          <w:szCs w:val="24"/>
        </w:rPr>
        <w:t xml:space="preserve">(Accessed: </w:t>
      </w:r>
      <w:r>
        <w:rPr>
          <w:rFonts w:ascii="Arial" w:hAnsi="Arial" w:cs="Arial"/>
          <w:sz w:val="24"/>
          <w:szCs w:val="24"/>
        </w:rPr>
        <w:t>05</w:t>
      </w:r>
      <w:r w:rsidRPr="00D339AC">
        <w:rPr>
          <w:rFonts w:ascii="Arial" w:hAnsi="Arial" w:cs="Arial"/>
          <w:sz w:val="24"/>
          <w:szCs w:val="24"/>
        </w:rPr>
        <w:t xml:space="preserve"> May 2026).</w:t>
      </w:r>
    </w:p>
    <w:p w14:paraId="6994A638"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Bilton, H. (2014) </w:t>
      </w:r>
      <w:r w:rsidRPr="00D339AC">
        <w:rPr>
          <w:rFonts w:ascii="Arial" w:hAnsi="Arial" w:cs="Arial"/>
          <w:i/>
          <w:iCs/>
          <w:sz w:val="24"/>
          <w:szCs w:val="24"/>
        </w:rPr>
        <w:t>Playing outdoors: Activities, ideas and inspiration for the early years</w:t>
      </w:r>
      <w:r w:rsidRPr="00D339AC">
        <w:rPr>
          <w:rFonts w:ascii="Arial" w:hAnsi="Arial" w:cs="Arial"/>
          <w:sz w:val="24"/>
          <w:szCs w:val="24"/>
        </w:rPr>
        <w:t>. Abingdon: Routledge.</w:t>
      </w:r>
    </w:p>
    <w:p w14:paraId="06B9A570"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Bruce, T., Elfer, P., Powell, S. and Werth, L. (2018) </w:t>
      </w:r>
      <w:r w:rsidRPr="00D339AC">
        <w:rPr>
          <w:rFonts w:ascii="Arial" w:hAnsi="Arial" w:cs="Arial"/>
          <w:i/>
          <w:iCs/>
          <w:sz w:val="24"/>
          <w:szCs w:val="24"/>
        </w:rPr>
        <w:t>The Routledge international handbook of Froebel and early childhood practice</w:t>
      </w:r>
      <w:r w:rsidRPr="00D339AC">
        <w:rPr>
          <w:rFonts w:ascii="Arial" w:hAnsi="Arial" w:cs="Arial"/>
          <w:sz w:val="24"/>
          <w:szCs w:val="24"/>
        </w:rPr>
        <w:t>. London: Routledge.</w:t>
      </w:r>
    </w:p>
    <w:p w14:paraId="1B0C6D2A" w14:textId="0AFD712E"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Brussoni, M., Olsen, L.L., Pike, I. and Sleet, D.A. (2012) ‘Risky play and children’s safety: Balancing priorities for optimal child development’, </w:t>
      </w:r>
      <w:r w:rsidRPr="00D339AC">
        <w:rPr>
          <w:rFonts w:ascii="Arial" w:hAnsi="Arial" w:cs="Arial"/>
          <w:i/>
          <w:iCs/>
          <w:sz w:val="24"/>
          <w:szCs w:val="24"/>
        </w:rPr>
        <w:t>International Journal of Environmental Research and Public Health</w:t>
      </w:r>
      <w:r w:rsidRPr="00D339AC">
        <w:rPr>
          <w:rFonts w:ascii="Arial" w:hAnsi="Arial" w:cs="Arial"/>
          <w:sz w:val="24"/>
          <w:szCs w:val="24"/>
        </w:rPr>
        <w:t>, 9(9), pp. 3134</w:t>
      </w:r>
      <w:r>
        <w:rPr>
          <w:rFonts w:ascii="Arial" w:hAnsi="Arial" w:cs="Arial"/>
          <w:sz w:val="24"/>
          <w:szCs w:val="24"/>
        </w:rPr>
        <w:t>-</w:t>
      </w:r>
      <w:r w:rsidRPr="00D339AC">
        <w:rPr>
          <w:rFonts w:ascii="Arial" w:hAnsi="Arial" w:cs="Arial"/>
          <w:sz w:val="24"/>
          <w:szCs w:val="24"/>
        </w:rPr>
        <w:t>3148.</w:t>
      </w:r>
      <w:r>
        <w:rPr>
          <w:rFonts w:ascii="Arial" w:hAnsi="Arial" w:cs="Arial"/>
          <w:sz w:val="24"/>
          <w:szCs w:val="24"/>
        </w:rPr>
        <w:t xml:space="preserve"> Available at: </w:t>
      </w:r>
      <w:hyperlink r:id="rId11" w:history="1">
        <w:r w:rsidRPr="00D339AC">
          <w:rPr>
            <w:rStyle w:val="Hyperlink"/>
            <w:rFonts w:ascii="Arial" w:hAnsi="Arial" w:cs="Arial"/>
            <w:sz w:val="24"/>
            <w:szCs w:val="24"/>
          </w:rPr>
          <w:t>(PDF) Risky Play and Children’s Safety: Balancing Priorities for Optimal Child Development</w:t>
        </w:r>
      </w:hyperlink>
      <w:r w:rsidR="007A368E">
        <w:rPr>
          <w:rFonts w:ascii="Arial" w:hAnsi="Arial" w:cs="Arial"/>
          <w:sz w:val="24"/>
          <w:szCs w:val="24"/>
        </w:rPr>
        <w:t xml:space="preserve"> </w:t>
      </w:r>
      <w:r w:rsidRPr="00D339AC">
        <w:rPr>
          <w:rFonts w:ascii="Arial" w:hAnsi="Arial" w:cs="Arial"/>
          <w:sz w:val="24"/>
          <w:szCs w:val="24"/>
        </w:rPr>
        <w:t xml:space="preserve">(Accessed: </w:t>
      </w:r>
      <w:r>
        <w:rPr>
          <w:rFonts w:ascii="Arial" w:hAnsi="Arial" w:cs="Arial"/>
          <w:sz w:val="24"/>
          <w:szCs w:val="24"/>
        </w:rPr>
        <w:t>05</w:t>
      </w:r>
      <w:r w:rsidRPr="00D339AC">
        <w:rPr>
          <w:rFonts w:ascii="Arial" w:hAnsi="Arial" w:cs="Arial"/>
          <w:sz w:val="24"/>
          <w:szCs w:val="24"/>
        </w:rPr>
        <w:t xml:space="preserve"> May 2026).</w:t>
      </w:r>
    </w:p>
    <w:p w14:paraId="46C4B5EE" w14:textId="446F9F90"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Button, J. and Wilde, A. (2019) ‘Exploring practitioners’ perceptions of risk when delivering Forest School for </w:t>
      </w:r>
      <w:r w:rsidR="005239E0" w:rsidRPr="00D339AC">
        <w:rPr>
          <w:rFonts w:ascii="Arial" w:hAnsi="Arial" w:cs="Arial"/>
          <w:sz w:val="24"/>
          <w:szCs w:val="24"/>
        </w:rPr>
        <w:t>3- to 5-year-old</w:t>
      </w:r>
      <w:r w:rsidRPr="00D339AC">
        <w:rPr>
          <w:rFonts w:ascii="Arial" w:hAnsi="Arial" w:cs="Arial"/>
          <w:sz w:val="24"/>
          <w:szCs w:val="24"/>
        </w:rPr>
        <w:t xml:space="preserve"> children’, </w:t>
      </w:r>
      <w:r w:rsidRPr="00D339AC">
        <w:rPr>
          <w:rFonts w:ascii="Arial" w:hAnsi="Arial" w:cs="Arial"/>
          <w:i/>
          <w:iCs/>
          <w:sz w:val="24"/>
          <w:szCs w:val="24"/>
        </w:rPr>
        <w:t>International Journal of Play</w:t>
      </w:r>
      <w:r w:rsidRPr="00D339AC">
        <w:rPr>
          <w:rFonts w:ascii="Arial" w:hAnsi="Arial" w:cs="Arial"/>
          <w:sz w:val="24"/>
          <w:szCs w:val="24"/>
        </w:rPr>
        <w:t>, 8(1), pp. 25</w:t>
      </w:r>
      <w:r>
        <w:rPr>
          <w:rFonts w:ascii="Arial" w:hAnsi="Arial" w:cs="Arial"/>
          <w:sz w:val="24"/>
          <w:szCs w:val="24"/>
        </w:rPr>
        <w:t>-</w:t>
      </w:r>
      <w:r w:rsidRPr="00D339AC">
        <w:rPr>
          <w:rFonts w:ascii="Arial" w:hAnsi="Arial" w:cs="Arial"/>
          <w:sz w:val="24"/>
          <w:szCs w:val="24"/>
        </w:rPr>
        <w:t>38.</w:t>
      </w:r>
      <w:r>
        <w:rPr>
          <w:rFonts w:ascii="Arial" w:hAnsi="Arial" w:cs="Arial"/>
          <w:sz w:val="24"/>
          <w:szCs w:val="24"/>
        </w:rPr>
        <w:t xml:space="preserve"> Available at:</w:t>
      </w:r>
      <w:r w:rsidRPr="00D339AC">
        <w:rPr>
          <w:rFonts w:ascii="Arial" w:hAnsi="Arial" w:cs="Arial"/>
          <w:sz w:val="24"/>
          <w:szCs w:val="24"/>
        </w:rPr>
        <w:t xml:space="preserve"> </w:t>
      </w:r>
      <w:hyperlink r:id="rId12" w:history="1">
        <w:r w:rsidRPr="004271D6">
          <w:rPr>
            <w:rStyle w:val="Hyperlink"/>
            <w:rFonts w:ascii="Arial" w:hAnsi="Arial" w:cs="Arial"/>
            <w:sz w:val="24"/>
            <w:szCs w:val="24"/>
          </w:rPr>
          <w:t>https://doi.org/10.1080/21594937.2019.1580334</w:t>
        </w:r>
      </w:hyperlink>
      <w:r w:rsidR="007A368E">
        <w:rPr>
          <w:rFonts w:ascii="Arial" w:hAnsi="Arial" w:cs="Arial"/>
          <w:sz w:val="24"/>
          <w:szCs w:val="24"/>
        </w:rPr>
        <w:t xml:space="preserve"> </w:t>
      </w:r>
      <w:r w:rsidRPr="00D339AC">
        <w:rPr>
          <w:rFonts w:ascii="Arial" w:hAnsi="Arial" w:cs="Arial"/>
          <w:sz w:val="24"/>
          <w:szCs w:val="24"/>
        </w:rPr>
        <w:t xml:space="preserve">(Accessed: </w:t>
      </w:r>
      <w:r>
        <w:rPr>
          <w:rFonts w:ascii="Arial" w:hAnsi="Arial" w:cs="Arial"/>
          <w:sz w:val="24"/>
          <w:szCs w:val="24"/>
        </w:rPr>
        <w:t>05</w:t>
      </w:r>
      <w:r w:rsidRPr="00D339AC">
        <w:rPr>
          <w:rFonts w:ascii="Arial" w:hAnsi="Arial" w:cs="Arial"/>
          <w:sz w:val="24"/>
          <w:szCs w:val="24"/>
        </w:rPr>
        <w:t xml:space="preserve"> May 2026).</w:t>
      </w:r>
    </w:p>
    <w:p w14:paraId="038444DB" w14:textId="0ED516D0"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Chawla, L. (2015) ‘Benefits of nature contact for children’, </w:t>
      </w:r>
      <w:r w:rsidRPr="00D339AC">
        <w:rPr>
          <w:rFonts w:ascii="Arial" w:hAnsi="Arial" w:cs="Arial"/>
          <w:i/>
          <w:iCs/>
          <w:sz w:val="24"/>
          <w:szCs w:val="24"/>
        </w:rPr>
        <w:t>Journal of Planning Literature</w:t>
      </w:r>
      <w:r w:rsidRPr="00D339AC">
        <w:rPr>
          <w:rFonts w:ascii="Arial" w:hAnsi="Arial" w:cs="Arial"/>
          <w:sz w:val="24"/>
          <w:szCs w:val="24"/>
        </w:rPr>
        <w:t>, 30(4), pp. 433</w:t>
      </w:r>
      <w:r>
        <w:rPr>
          <w:rFonts w:ascii="Arial" w:hAnsi="Arial" w:cs="Arial"/>
          <w:sz w:val="24"/>
          <w:szCs w:val="24"/>
        </w:rPr>
        <w:t>-</w:t>
      </w:r>
      <w:r w:rsidRPr="00D339AC">
        <w:rPr>
          <w:rFonts w:ascii="Arial" w:hAnsi="Arial" w:cs="Arial"/>
          <w:sz w:val="24"/>
          <w:szCs w:val="24"/>
        </w:rPr>
        <w:t>452.</w:t>
      </w:r>
      <w:r>
        <w:rPr>
          <w:rFonts w:ascii="Arial" w:hAnsi="Arial" w:cs="Arial"/>
          <w:sz w:val="24"/>
          <w:szCs w:val="24"/>
        </w:rPr>
        <w:t xml:space="preserve"> </w:t>
      </w:r>
      <w:r>
        <w:rPr>
          <w:rFonts w:ascii="Arial" w:hAnsi="Arial" w:cs="Arial"/>
          <w:sz w:val="24"/>
          <w:szCs w:val="24"/>
        </w:rPr>
        <w:t>Available at:</w:t>
      </w:r>
      <w:r>
        <w:rPr>
          <w:rFonts w:ascii="Arial" w:hAnsi="Arial" w:cs="Arial"/>
          <w:sz w:val="24"/>
          <w:szCs w:val="24"/>
        </w:rPr>
        <w:t xml:space="preserve"> </w:t>
      </w:r>
      <w:hyperlink r:id="rId13" w:history="1">
        <w:r w:rsidRPr="004271D6">
          <w:rPr>
            <w:rStyle w:val="Hyperlink"/>
            <w:rFonts w:ascii="Arial" w:hAnsi="Arial" w:cs="Arial"/>
            <w:sz w:val="24"/>
            <w:szCs w:val="24"/>
          </w:rPr>
          <w:t>https://doi.org/10.1177/0885412215595441</w:t>
        </w:r>
      </w:hyperlink>
      <w:r>
        <w:rPr>
          <w:rFonts w:ascii="Arial" w:hAnsi="Arial" w:cs="Arial"/>
          <w:sz w:val="24"/>
          <w:szCs w:val="24"/>
        </w:rPr>
        <w:t xml:space="preserve"> </w:t>
      </w:r>
      <w:r w:rsidRPr="00D339AC">
        <w:rPr>
          <w:rFonts w:ascii="Arial" w:hAnsi="Arial" w:cs="Arial"/>
          <w:sz w:val="24"/>
          <w:szCs w:val="24"/>
        </w:rPr>
        <w:t xml:space="preserve">(Accessed: </w:t>
      </w:r>
      <w:r>
        <w:rPr>
          <w:rFonts w:ascii="Arial" w:hAnsi="Arial" w:cs="Arial"/>
          <w:sz w:val="24"/>
          <w:szCs w:val="24"/>
        </w:rPr>
        <w:t>05</w:t>
      </w:r>
      <w:r w:rsidRPr="00D339AC">
        <w:rPr>
          <w:rFonts w:ascii="Arial" w:hAnsi="Arial" w:cs="Arial"/>
          <w:sz w:val="24"/>
          <w:szCs w:val="24"/>
        </w:rPr>
        <w:t xml:space="preserve"> May 2026).</w:t>
      </w:r>
    </w:p>
    <w:p w14:paraId="04522D6D"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Cohen, L., Manion, L. and Morrison, K. (2018) </w:t>
      </w:r>
      <w:r w:rsidRPr="00D339AC">
        <w:rPr>
          <w:rFonts w:ascii="Arial" w:hAnsi="Arial" w:cs="Arial"/>
          <w:i/>
          <w:iCs/>
          <w:sz w:val="24"/>
          <w:szCs w:val="24"/>
        </w:rPr>
        <w:t>Research methods in education</w:t>
      </w:r>
      <w:r w:rsidRPr="00D339AC">
        <w:rPr>
          <w:rFonts w:ascii="Arial" w:hAnsi="Arial" w:cs="Arial"/>
          <w:sz w:val="24"/>
          <w:szCs w:val="24"/>
        </w:rPr>
        <w:t>. 8th edn. London: Routledge.</w:t>
      </w:r>
    </w:p>
    <w:p w14:paraId="5FA553FC"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lastRenderedPageBreak/>
        <w:t xml:space="preserve">Creswell, J.W. (2014) </w:t>
      </w:r>
      <w:r w:rsidRPr="00D339AC">
        <w:rPr>
          <w:rFonts w:ascii="Arial" w:hAnsi="Arial" w:cs="Arial"/>
          <w:i/>
          <w:iCs/>
          <w:sz w:val="24"/>
          <w:szCs w:val="24"/>
        </w:rPr>
        <w:t>Research design: Qualitative, quantitative, and mixed methods approaches</w:t>
      </w:r>
      <w:r w:rsidRPr="00D339AC">
        <w:rPr>
          <w:rFonts w:ascii="Arial" w:hAnsi="Arial" w:cs="Arial"/>
          <w:sz w:val="24"/>
          <w:szCs w:val="24"/>
        </w:rPr>
        <w:t>. 4th edn. London: SAGE.</w:t>
      </w:r>
    </w:p>
    <w:p w14:paraId="6493DCE3" w14:textId="1FD8E98E"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Decker, S.E., Naugle, A.E., Carter-Visscher, R., Bell, K.M. and Seifert, A. (2011) ‘Ethical issues in research on sensitive topics: Participants’ experiences of distress and benefit’, </w:t>
      </w:r>
      <w:r w:rsidRPr="00D339AC">
        <w:rPr>
          <w:rFonts w:ascii="Arial" w:hAnsi="Arial" w:cs="Arial"/>
          <w:i/>
          <w:iCs/>
          <w:sz w:val="24"/>
          <w:szCs w:val="24"/>
        </w:rPr>
        <w:t>Journal of Empirical Research on Human Research Ethics</w:t>
      </w:r>
      <w:r w:rsidRPr="00D339AC">
        <w:rPr>
          <w:rFonts w:ascii="Arial" w:hAnsi="Arial" w:cs="Arial"/>
          <w:sz w:val="24"/>
          <w:szCs w:val="24"/>
        </w:rPr>
        <w:t>, 6(3), pp. 55</w:t>
      </w:r>
      <w:r>
        <w:rPr>
          <w:rFonts w:ascii="Arial" w:hAnsi="Arial" w:cs="Arial"/>
          <w:sz w:val="24"/>
          <w:szCs w:val="24"/>
        </w:rPr>
        <w:t>-</w:t>
      </w:r>
      <w:r w:rsidRPr="00D339AC">
        <w:rPr>
          <w:rFonts w:ascii="Arial" w:hAnsi="Arial" w:cs="Arial"/>
          <w:sz w:val="24"/>
          <w:szCs w:val="24"/>
        </w:rPr>
        <w:t>64.</w:t>
      </w:r>
      <w:r w:rsidR="00311D24">
        <w:rPr>
          <w:rFonts w:ascii="Arial" w:hAnsi="Arial" w:cs="Arial"/>
          <w:sz w:val="24"/>
          <w:szCs w:val="24"/>
        </w:rPr>
        <w:t xml:space="preserve"> Available at:</w:t>
      </w:r>
      <w:r w:rsidR="00311D24" w:rsidRPr="00311D24">
        <w:t xml:space="preserve"> </w:t>
      </w:r>
      <w:hyperlink r:id="rId14" w:history="1">
        <w:r w:rsidR="00311D24" w:rsidRPr="00311D24">
          <w:rPr>
            <w:rStyle w:val="Hyperlink"/>
            <w:rFonts w:ascii="Arial" w:hAnsi="Arial" w:cs="Arial"/>
            <w:sz w:val="24"/>
            <w:szCs w:val="24"/>
          </w:rPr>
          <w:t>Ethical issues in research on sensitive topics: participants' experiences of distress and benefit - PubMed</w:t>
        </w:r>
      </w:hyperlink>
      <w:r w:rsidR="00311D24">
        <w:rPr>
          <w:rFonts w:ascii="Arial" w:hAnsi="Arial" w:cs="Arial"/>
          <w:sz w:val="24"/>
          <w:szCs w:val="24"/>
        </w:rPr>
        <w:t xml:space="preserve"> (Accessed: 09 May 2026). </w:t>
      </w:r>
    </w:p>
    <w:p w14:paraId="178DD15A" w14:textId="5F84A4B5"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DeJonckheere, M. and Vaughn, L.M. (2019) ‘Semistructured interviewing in primary care research: A balance of relationship and rigour’, </w:t>
      </w:r>
      <w:r w:rsidRPr="00D339AC">
        <w:rPr>
          <w:rFonts w:ascii="Arial" w:hAnsi="Arial" w:cs="Arial"/>
          <w:i/>
          <w:iCs/>
          <w:sz w:val="24"/>
          <w:szCs w:val="24"/>
        </w:rPr>
        <w:t>Family Medicine and Community Health</w:t>
      </w:r>
      <w:r w:rsidRPr="00D339AC">
        <w:rPr>
          <w:rFonts w:ascii="Arial" w:hAnsi="Arial" w:cs="Arial"/>
          <w:sz w:val="24"/>
          <w:szCs w:val="24"/>
        </w:rPr>
        <w:t>, 7(2), e000057.</w:t>
      </w:r>
      <w:r w:rsidR="00311D24">
        <w:rPr>
          <w:rFonts w:ascii="Arial" w:hAnsi="Arial" w:cs="Arial"/>
          <w:sz w:val="24"/>
          <w:szCs w:val="24"/>
        </w:rPr>
        <w:t xml:space="preserve"> Available at:</w:t>
      </w:r>
      <w:r w:rsidR="00311D24" w:rsidRPr="00311D24">
        <w:t xml:space="preserve"> </w:t>
      </w:r>
      <w:hyperlink r:id="rId15" w:history="1">
        <w:r w:rsidR="00311D24" w:rsidRPr="00311D24">
          <w:rPr>
            <w:rStyle w:val="Hyperlink"/>
            <w:rFonts w:ascii="Arial" w:hAnsi="Arial" w:cs="Arial"/>
            <w:sz w:val="24"/>
            <w:szCs w:val="24"/>
          </w:rPr>
          <w:t>(PDF) Semistructured interviewing in primary care research: a balance of relationship and rigour</w:t>
        </w:r>
      </w:hyperlink>
      <w:r w:rsidR="00311D24">
        <w:rPr>
          <w:rFonts w:ascii="Arial" w:hAnsi="Arial" w:cs="Arial"/>
          <w:sz w:val="24"/>
          <w:szCs w:val="24"/>
        </w:rPr>
        <w:t xml:space="preserve"> </w:t>
      </w:r>
      <w:r w:rsidR="00311D24">
        <w:rPr>
          <w:rFonts w:ascii="Arial" w:hAnsi="Arial" w:cs="Arial"/>
          <w:sz w:val="24"/>
          <w:szCs w:val="24"/>
        </w:rPr>
        <w:t xml:space="preserve">(Accessed: </w:t>
      </w:r>
      <w:r w:rsidR="00311D24">
        <w:rPr>
          <w:rFonts w:ascii="Arial" w:hAnsi="Arial" w:cs="Arial"/>
          <w:sz w:val="24"/>
          <w:szCs w:val="24"/>
        </w:rPr>
        <w:t>15</w:t>
      </w:r>
      <w:r w:rsidR="00311D24">
        <w:rPr>
          <w:rFonts w:ascii="Arial" w:hAnsi="Arial" w:cs="Arial"/>
          <w:sz w:val="24"/>
          <w:szCs w:val="24"/>
        </w:rPr>
        <w:t xml:space="preserve"> May 2026).</w:t>
      </w:r>
    </w:p>
    <w:p w14:paraId="36A517DA"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Denscombe, M. (2014) </w:t>
      </w:r>
      <w:r w:rsidRPr="00D339AC">
        <w:rPr>
          <w:rFonts w:ascii="Arial" w:hAnsi="Arial" w:cs="Arial"/>
          <w:i/>
          <w:iCs/>
          <w:sz w:val="24"/>
          <w:szCs w:val="24"/>
        </w:rPr>
        <w:t>The good research guide: For small-scale social research projects</w:t>
      </w:r>
      <w:r w:rsidRPr="00D339AC">
        <w:rPr>
          <w:rFonts w:ascii="Arial" w:hAnsi="Arial" w:cs="Arial"/>
          <w:sz w:val="24"/>
          <w:szCs w:val="24"/>
        </w:rPr>
        <w:t>. 5th edn. Maidenhead: Open University Press.</w:t>
      </w:r>
    </w:p>
    <w:p w14:paraId="7690DBD6" w14:textId="7489C952"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Edwards, C., Gandini, L. and Forman, G. (19</w:t>
      </w:r>
      <w:r w:rsidR="00311D24">
        <w:rPr>
          <w:rFonts w:ascii="Arial" w:hAnsi="Arial" w:cs="Arial"/>
          <w:sz w:val="24"/>
          <w:szCs w:val="24"/>
        </w:rPr>
        <w:t>(</w:t>
      </w:r>
      <w:r w:rsidRPr="00D339AC">
        <w:rPr>
          <w:rFonts w:ascii="Arial" w:hAnsi="Arial" w:cs="Arial"/>
          <w:sz w:val="24"/>
          <w:szCs w:val="24"/>
        </w:rPr>
        <w:t xml:space="preserve">97) </w:t>
      </w:r>
      <w:r w:rsidRPr="00D339AC">
        <w:rPr>
          <w:rFonts w:ascii="Arial" w:hAnsi="Arial" w:cs="Arial"/>
          <w:i/>
          <w:iCs/>
          <w:sz w:val="24"/>
          <w:szCs w:val="24"/>
        </w:rPr>
        <w:t>The hundred languages of children: The Reggio Emilia approach</w:t>
      </w:r>
      <w:r w:rsidRPr="00D339AC">
        <w:rPr>
          <w:rFonts w:ascii="Arial" w:hAnsi="Arial" w:cs="Arial"/>
          <w:sz w:val="24"/>
          <w:szCs w:val="24"/>
        </w:rPr>
        <w:t>. Norwood, NJ: Ablex.</w:t>
      </w:r>
    </w:p>
    <w:p w14:paraId="2E4E922F" w14:textId="7EAF8F76"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Ernst, J. and Burcak, F. (2019) ‘Young children’s contributions to sustainability: The influence of nature play on curiosity, executive function skills, creative thinking, and resilience’, </w:t>
      </w:r>
      <w:r w:rsidRPr="00D339AC">
        <w:rPr>
          <w:rFonts w:ascii="Arial" w:hAnsi="Arial" w:cs="Arial"/>
          <w:i/>
          <w:iCs/>
          <w:sz w:val="24"/>
          <w:szCs w:val="24"/>
        </w:rPr>
        <w:t>Sustainability</w:t>
      </w:r>
      <w:r w:rsidRPr="00D339AC">
        <w:rPr>
          <w:rFonts w:ascii="Arial" w:hAnsi="Arial" w:cs="Arial"/>
          <w:sz w:val="24"/>
          <w:szCs w:val="24"/>
        </w:rPr>
        <w:t xml:space="preserve">, 11(15), 4212. </w:t>
      </w:r>
      <w:r w:rsidR="00311D24">
        <w:rPr>
          <w:rFonts w:ascii="Arial" w:hAnsi="Arial" w:cs="Arial"/>
          <w:sz w:val="24"/>
          <w:szCs w:val="24"/>
        </w:rPr>
        <w:t xml:space="preserve">Available at: </w:t>
      </w:r>
      <w:hyperlink r:id="rId16" w:history="1">
        <w:r w:rsidR="00311D24" w:rsidRPr="004271D6">
          <w:rPr>
            <w:rStyle w:val="Hyperlink"/>
            <w:rFonts w:ascii="Arial" w:hAnsi="Arial" w:cs="Arial"/>
            <w:sz w:val="24"/>
            <w:szCs w:val="24"/>
          </w:rPr>
          <w:t>https://doi.org/10.3390/su11154212</w:t>
        </w:r>
      </w:hyperlink>
      <w:r w:rsidR="00311D24">
        <w:rPr>
          <w:rFonts w:ascii="Arial" w:hAnsi="Arial" w:cs="Arial"/>
          <w:sz w:val="24"/>
          <w:szCs w:val="24"/>
        </w:rPr>
        <w:t xml:space="preserve"> (Accessed: 09 May 2026).</w:t>
      </w:r>
    </w:p>
    <w:p w14:paraId="174AEF37" w14:textId="301FAEA9"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European Union (2016) </w:t>
      </w:r>
      <w:r w:rsidRPr="00D339AC">
        <w:rPr>
          <w:rFonts w:ascii="Arial" w:hAnsi="Arial" w:cs="Arial"/>
          <w:i/>
          <w:iCs/>
          <w:sz w:val="24"/>
          <w:szCs w:val="24"/>
        </w:rPr>
        <w:t>General Data Protection Regulation (EU) 2016/679</w:t>
      </w:r>
      <w:r w:rsidRPr="00D339AC">
        <w:rPr>
          <w:rFonts w:ascii="Arial" w:hAnsi="Arial" w:cs="Arial"/>
          <w:sz w:val="24"/>
          <w:szCs w:val="24"/>
        </w:rPr>
        <w:t xml:space="preserve">. Available at: </w:t>
      </w:r>
      <w:hyperlink r:id="rId17" w:history="1">
        <w:r w:rsidRPr="004271D6">
          <w:rPr>
            <w:rStyle w:val="Hyperlink"/>
            <w:rFonts w:ascii="Arial" w:hAnsi="Arial" w:cs="Arial"/>
            <w:sz w:val="24"/>
            <w:szCs w:val="24"/>
          </w:rPr>
          <w:t>https://eur-lex.europa.eu/eli/reg/2016/679/oj</w:t>
        </w:r>
      </w:hyperlink>
      <w:r w:rsidRPr="00D339AC">
        <w:rPr>
          <w:rFonts w:ascii="Arial" w:hAnsi="Arial" w:cs="Arial"/>
          <w:sz w:val="24"/>
          <w:szCs w:val="24"/>
        </w:rPr>
        <w:t xml:space="preserve"> (Accessed: 16 May 2026).</w:t>
      </w:r>
    </w:p>
    <w:p w14:paraId="30C7D82A" w14:textId="63FEDC3E"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Fielding, N. and Thomas, H. (2008) ‘Qualitative interviewing’, in Gilbert, N. (ed.) </w:t>
      </w:r>
      <w:r w:rsidRPr="00D339AC">
        <w:rPr>
          <w:rFonts w:ascii="Arial" w:hAnsi="Arial" w:cs="Arial"/>
          <w:i/>
          <w:iCs/>
          <w:sz w:val="24"/>
          <w:szCs w:val="24"/>
        </w:rPr>
        <w:t>Researching social life</w:t>
      </w:r>
      <w:r w:rsidRPr="00D339AC">
        <w:rPr>
          <w:rFonts w:ascii="Arial" w:hAnsi="Arial" w:cs="Arial"/>
          <w:sz w:val="24"/>
          <w:szCs w:val="24"/>
        </w:rPr>
        <w:t>. 3rd edn. London: SAGE</w:t>
      </w:r>
      <w:r w:rsidR="00311D24">
        <w:rPr>
          <w:rFonts w:ascii="Arial" w:hAnsi="Arial" w:cs="Arial"/>
          <w:sz w:val="24"/>
          <w:szCs w:val="24"/>
        </w:rPr>
        <w:t>.</w:t>
      </w:r>
    </w:p>
    <w:p w14:paraId="7DBC8C29" w14:textId="4A7C488F"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Finlay, L. (2002) ‘“Outing” the researcher: The provenance, process, and practice of reflexivity’, </w:t>
      </w:r>
      <w:r w:rsidRPr="00D339AC">
        <w:rPr>
          <w:rFonts w:ascii="Arial" w:hAnsi="Arial" w:cs="Arial"/>
          <w:i/>
          <w:iCs/>
          <w:sz w:val="24"/>
          <w:szCs w:val="24"/>
        </w:rPr>
        <w:t>Qualitative Health Research</w:t>
      </w:r>
      <w:r w:rsidRPr="00D339AC">
        <w:rPr>
          <w:rFonts w:ascii="Arial" w:hAnsi="Arial" w:cs="Arial"/>
          <w:sz w:val="24"/>
          <w:szCs w:val="24"/>
        </w:rPr>
        <w:t>, 12(4), pp. 531</w:t>
      </w:r>
      <w:r w:rsidR="00311D24">
        <w:rPr>
          <w:rFonts w:ascii="Arial" w:hAnsi="Arial" w:cs="Arial"/>
          <w:sz w:val="24"/>
          <w:szCs w:val="24"/>
        </w:rPr>
        <w:t>-</w:t>
      </w:r>
      <w:r w:rsidRPr="00D339AC">
        <w:rPr>
          <w:rFonts w:ascii="Arial" w:hAnsi="Arial" w:cs="Arial"/>
          <w:sz w:val="24"/>
          <w:szCs w:val="24"/>
        </w:rPr>
        <w:t>545.</w:t>
      </w:r>
      <w:r w:rsidR="00311D24">
        <w:rPr>
          <w:rFonts w:ascii="Arial" w:hAnsi="Arial" w:cs="Arial"/>
          <w:sz w:val="24"/>
          <w:szCs w:val="24"/>
        </w:rPr>
        <w:t xml:space="preserve"> Available at: </w:t>
      </w:r>
      <w:hyperlink r:id="rId18" w:history="1">
        <w:r w:rsidR="00311D24" w:rsidRPr="00311D24">
          <w:rPr>
            <w:rStyle w:val="Hyperlink"/>
            <w:rFonts w:ascii="Arial" w:hAnsi="Arial" w:cs="Arial"/>
            <w:sz w:val="24"/>
            <w:szCs w:val="24"/>
          </w:rPr>
          <w:t>“Outing” the Researcher: The Provenance, Process, and Practice of Reflexivity - Linda Finlay, 2002</w:t>
        </w:r>
      </w:hyperlink>
      <w:r w:rsidR="00311D24">
        <w:rPr>
          <w:rFonts w:ascii="Arial" w:hAnsi="Arial" w:cs="Arial"/>
          <w:sz w:val="24"/>
          <w:szCs w:val="24"/>
        </w:rPr>
        <w:t xml:space="preserve"> </w:t>
      </w:r>
      <w:r w:rsidR="00311D24" w:rsidRPr="00D339AC">
        <w:rPr>
          <w:rFonts w:ascii="Arial" w:hAnsi="Arial" w:cs="Arial"/>
          <w:sz w:val="24"/>
          <w:szCs w:val="24"/>
        </w:rPr>
        <w:t>(Accessed: 1</w:t>
      </w:r>
      <w:r w:rsidR="00311D24">
        <w:rPr>
          <w:rFonts w:ascii="Arial" w:hAnsi="Arial" w:cs="Arial"/>
          <w:sz w:val="24"/>
          <w:szCs w:val="24"/>
        </w:rPr>
        <w:t>0</w:t>
      </w:r>
      <w:r w:rsidR="00311D24" w:rsidRPr="00D339AC">
        <w:rPr>
          <w:rFonts w:ascii="Arial" w:hAnsi="Arial" w:cs="Arial"/>
          <w:sz w:val="24"/>
          <w:szCs w:val="24"/>
        </w:rPr>
        <w:t xml:space="preserve"> May 2026).</w:t>
      </w:r>
    </w:p>
    <w:p w14:paraId="4559F6FB" w14:textId="7C768395"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Gill, T. (2007) </w:t>
      </w:r>
      <w:r w:rsidRPr="00D339AC">
        <w:rPr>
          <w:rFonts w:ascii="Arial" w:hAnsi="Arial" w:cs="Arial"/>
          <w:i/>
          <w:iCs/>
          <w:sz w:val="24"/>
          <w:szCs w:val="24"/>
        </w:rPr>
        <w:t>No fear: Growing up in a risk-averse society</w:t>
      </w:r>
      <w:r w:rsidRPr="00D339AC">
        <w:rPr>
          <w:rFonts w:ascii="Arial" w:hAnsi="Arial" w:cs="Arial"/>
          <w:sz w:val="24"/>
          <w:szCs w:val="24"/>
        </w:rPr>
        <w:t>. London: Calouste Gulbenkian Foundation.</w:t>
      </w:r>
      <w:r w:rsidR="00311D24">
        <w:rPr>
          <w:rFonts w:ascii="Arial" w:hAnsi="Arial" w:cs="Arial"/>
          <w:sz w:val="24"/>
          <w:szCs w:val="24"/>
        </w:rPr>
        <w:t xml:space="preserve"> Available at:</w:t>
      </w:r>
      <w:r w:rsidR="00311D24" w:rsidRPr="00311D24">
        <w:t xml:space="preserve"> </w:t>
      </w:r>
      <w:hyperlink r:id="rId19" w:history="1">
        <w:r w:rsidR="00311D24" w:rsidRPr="00311D24">
          <w:rPr>
            <w:rStyle w:val="Hyperlink"/>
            <w:rFonts w:ascii="Arial" w:hAnsi="Arial" w:cs="Arial"/>
            <w:sz w:val="24"/>
            <w:szCs w:val="24"/>
          </w:rPr>
          <w:t>no-fear-19-12-07.pdf</w:t>
        </w:r>
      </w:hyperlink>
      <w:r w:rsidR="00311D24">
        <w:rPr>
          <w:rFonts w:ascii="Arial" w:hAnsi="Arial" w:cs="Arial"/>
          <w:sz w:val="24"/>
          <w:szCs w:val="24"/>
        </w:rPr>
        <w:t xml:space="preserve"> </w:t>
      </w:r>
      <w:r w:rsidR="00311D24" w:rsidRPr="00D339AC">
        <w:rPr>
          <w:rFonts w:ascii="Arial" w:hAnsi="Arial" w:cs="Arial"/>
          <w:sz w:val="24"/>
          <w:szCs w:val="24"/>
        </w:rPr>
        <w:t>(Accessed: 1</w:t>
      </w:r>
      <w:r w:rsidR="00311D24">
        <w:rPr>
          <w:rFonts w:ascii="Arial" w:hAnsi="Arial" w:cs="Arial"/>
          <w:sz w:val="24"/>
          <w:szCs w:val="24"/>
        </w:rPr>
        <w:t>0</w:t>
      </w:r>
      <w:r w:rsidR="00311D24" w:rsidRPr="00D339AC">
        <w:rPr>
          <w:rFonts w:ascii="Arial" w:hAnsi="Arial" w:cs="Arial"/>
          <w:sz w:val="24"/>
          <w:szCs w:val="24"/>
        </w:rPr>
        <w:t xml:space="preserve"> May 2026)</w:t>
      </w:r>
    </w:p>
    <w:p w14:paraId="2764DF37" w14:textId="69A2F752"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lastRenderedPageBreak/>
        <w:t xml:space="preserve">Gray, T. et al. (2025) ‘Risky outdoor play and adventure education in nature for child and adolescent wellbeing: A scoping review’, </w:t>
      </w:r>
      <w:r w:rsidRPr="00D339AC">
        <w:rPr>
          <w:rFonts w:ascii="Arial" w:hAnsi="Arial" w:cs="Arial"/>
          <w:i/>
          <w:iCs/>
          <w:sz w:val="24"/>
          <w:szCs w:val="24"/>
        </w:rPr>
        <w:t>Behavioral Sciences</w:t>
      </w:r>
      <w:r w:rsidRPr="00D339AC">
        <w:rPr>
          <w:rFonts w:ascii="Arial" w:hAnsi="Arial" w:cs="Arial"/>
          <w:sz w:val="24"/>
          <w:szCs w:val="24"/>
        </w:rPr>
        <w:t>.</w:t>
      </w:r>
      <w:r w:rsidR="00311D24">
        <w:rPr>
          <w:rFonts w:ascii="Arial" w:hAnsi="Arial" w:cs="Arial"/>
          <w:sz w:val="24"/>
          <w:szCs w:val="24"/>
        </w:rPr>
        <w:t xml:space="preserve"> Available at: </w:t>
      </w:r>
      <w:hyperlink r:id="rId20" w:history="1">
        <w:r w:rsidR="00311D24" w:rsidRPr="00311D24">
          <w:rPr>
            <w:rStyle w:val="Hyperlink"/>
            <w:rFonts w:ascii="Arial" w:hAnsi="Arial" w:cs="Arial"/>
            <w:sz w:val="24"/>
            <w:szCs w:val="24"/>
          </w:rPr>
          <w:t>Risky Outdoor Play and Adventure Education in Nature for Child and Adolescent Wellbeing: A Scoping Review</w:t>
        </w:r>
      </w:hyperlink>
      <w:r w:rsidR="00311D24">
        <w:rPr>
          <w:rFonts w:ascii="Arial" w:hAnsi="Arial" w:cs="Arial"/>
          <w:sz w:val="24"/>
          <w:szCs w:val="24"/>
        </w:rPr>
        <w:t xml:space="preserve"> </w:t>
      </w:r>
      <w:r w:rsidR="00311D24" w:rsidRPr="00D339AC">
        <w:rPr>
          <w:rFonts w:ascii="Arial" w:hAnsi="Arial" w:cs="Arial"/>
          <w:sz w:val="24"/>
          <w:szCs w:val="24"/>
        </w:rPr>
        <w:t xml:space="preserve">(Accessed: </w:t>
      </w:r>
      <w:r w:rsidR="00311D24">
        <w:rPr>
          <w:rFonts w:ascii="Arial" w:hAnsi="Arial" w:cs="Arial"/>
          <w:sz w:val="24"/>
          <w:szCs w:val="24"/>
        </w:rPr>
        <w:t>05</w:t>
      </w:r>
      <w:r w:rsidR="00311D24" w:rsidRPr="00D339AC">
        <w:rPr>
          <w:rFonts w:ascii="Arial" w:hAnsi="Arial" w:cs="Arial"/>
          <w:sz w:val="24"/>
          <w:szCs w:val="24"/>
        </w:rPr>
        <w:t xml:space="preserve"> May 2026).</w:t>
      </w:r>
      <w:r w:rsidR="00311D24">
        <w:rPr>
          <w:rFonts w:ascii="Arial" w:hAnsi="Arial" w:cs="Arial"/>
          <w:sz w:val="24"/>
          <w:szCs w:val="24"/>
        </w:rPr>
        <w:t xml:space="preserve"> </w:t>
      </w:r>
    </w:p>
    <w:p w14:paraId="63D40743"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James, A. (2004) </w:t>
      </w:r>
      <w:r w:rsidRPr="00D339AC">
        <w:rPr>
          <w:rFonts w:ascii="Arial" w:hAnsi="Arial" w:cs="Arial"/>
          <w:i/>
          <w:iCs/>
          <w:sz w:val="24"/>
          <w:szCs w:val="24"/>
        </w:rPr>
        <w:t>Inquiry in practice: Experiences, insights and interventions</w:t>
      </w:r>
      <w:r w:rsidRPr="00D339AC">
        <w:rPr>
          <w:rFonts w:ascii="Arial" w:hAnsi="Arial" w:cs="Arial"/>
          <w:sz w:val="24"/>
          <w:szCs w:val="24"/>
        </w:rPr>
        <w:t>. London: LSDA.</w:t>
      </w:r>
    </w:p>
    <w:p w14:paraId="58277DB7"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Jesson, J.K., Matheson, L. and Lacey, F.M. (2011) </w:t>
      </w:r>
      <w:r w:rsidRPr="00D339AC">
        <w:rPr>
          <w:rFonts w:ascii="Arial" w:hAnsi="Arial" w:cs="Arial"/>
          <w:i/>
          <w:iCs/>
          <w:sz w:val="24"/>
          <w:szCs w:val="24"/>
        </w:rPr>
        <w:t>Doing your literature review</w:t>
      </w:r>
      <w:r w:rsidRPr="00D339AC">
        <w:rPr>
          <w:rFonts w:ascii="Arial" w:hAnsi="Arial" w:cs="Arial"/>
          <w:sz w:val="24"/>
          <w:szCs w:val="24"/>
        </w:rPr>
        <w:t>. London: SAGE.</w:t>
      </w:r>
    </w:p>
    <w:p w14:paraId="7E0EB04A" w14:textId="2BF6EFDD"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Kiviranta, L., Lindfors, E., Rönkkö, M.-L. and Luukka, E. (2024) ‘Outdoor learning in early childhood education: Exploring benefits and challenges’, </w:t>
      </w:r>
      <w:r w:rsidRPr="00D339AC">
        <w:rPr>
          <w:rFonts w:ascii="Arial" w:hAnsi="Arial" w:cs="Arial"/>
          <w:i/>
          <w:iCs/>
          <w:sz w:val="24"/>
          <w:szCs w:val="24"/>
        </w:rPr>
        <w:t>Educational Research</w:t>
      </w:r>
      <w:r w:rsidRPr="00D339AC">
        <w:rPr>
          <w:rFonts w:ascii="Arial" w:hAnsi="Arial" w:cs="Arial"/>
          <w:sz w:val="24"/>
          <w:szCs w:val="24"/>
        </w:rPr>
        <w:t>, 66(1), pp. 102</w:t>
      </w:r>
      <w:r w:rsidR="00311D24">
        <w:rPr>
          <w:rFonts w:ascii="Arial" w:hAnsi="Arial" w:cs="Arial"/>
          <w:sz w:val="24"/>
          <w:szCs w:val="24"/>
        </w:rPr>
        <w:t>-</w:t>
      </w:r>
      <w:r w:rsidRPr="00D339AC">
        <w:rPr>
          <w:rFonts w:ascii="Arial" w:hAnsi="Arial" w:cs="Arial"/>
          <w:sz w:val="24"/>
          <w:szCs w:val="24"/>
        </w:rPr>
        <w:t>119.</w:t>
      </w:r>
      <w:r w:rsidR="00311D24">
        <w:rPr>
          <w:rFonts w:ascii="Arial" w:hAnsi="Arial" w:cs="Arial"/>
          <w:sz w:val="24"/>
          <w:szCs w:val="24"/>
        </w:rPr>
        <w:t xml:space="preserve"> Available at:</w:t>
      </w:r>
      <w:r w:rsidR="00311D24" w:rsidRPr="00311D24">
        <w:t xml:space="preserve"> </w:t>
      </w:r>
      <w:hyperlink r:id="rId21" w:history="1">
        <w:r w:rsidR="00311D24" w:rsidRPr="00311D24">
          <w:rPr>
            <w:rStyle w:val="Hyperlink"/>
            <w:rFonts w:ascii="Arial" w:hAnsi="Arial" w:cs="Arial"/>
            <w:sz w:val="24"/>
            <w:szCs w:val="24"/>
          </w:rPr>
          <w:t>Outdoor learning in early childhood education: exploring benefits and challenges</w:t>
        </w:r>
      </w:hyperlink>
      <w:r w:rsidR="00311D24">
        <w:rPr>
          <w:rFonts w:ascii="Arial" w:hAnsi="Arial" w:cs="Arial"/>
          <w:sz w:val="24"/>
          <w:szCs w:val="24"/>
        </w:rPr>
        <w:t xml:space="preserve"> </w:t>
      </w:r>
      <w:r w:rsidR="00311D24" w:rsidRPr="00D339AC">
        <w:rPr>
          <w:rFonts w:ascii="Arial" w:hAnsi="Arial" w:cs="Arial"/>
          <w:sz w:val="24"/>
          <w:szCs w:val="24"/>
        </w:rPr>
        <w:t xml:space="preserve">(Accessed: </w:t>
      </w:r>
      <w:r w:rsidR="00311D24">
        <w:rPr>
          <w:rFonts w:ascii="Arial" w:hAnsi="Arial" w:cs="Arial"/>
          <w:sz w:val="24"/>
          <w:szCs w:val="24"/>
        </w:rPr>
        <w:t>0</w:t>
      </w:r>
      <w:r w:rsidR="00311D24">
        <w:rPr>
          <w:rFonts w:ascii="Arial" w:hAnsi="Arial" w:cs="Arial"/>
          <w:sz w:val="24"/>
          <w:szCs w:val="24"/>
        </w:rPr>
        <w:t>9</w:t>
      </w:r>
      <w:r w:rsidR="00311D24" w:rsidRPr="00D339AC">
        <w:rPr>
          <w:rFonts w:ascii="Arial" w:hAnsi="Arial" w:cs="Arial"/>
          <w:sz w:val="24"/>
          <w:szCs w:val="24"/>
        </w:rPr>
        <w:t xml:space="preserve"> May 2026).</w:t>
      </w:r>
    </w:p>
    <w:p w14:paraId="148E0CC8"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Kvale, S. and Brinkmann, S. (2009) </w:t>
      </w:r>
      <w:r w:rsidRPr="00D339AC">
        <w:rPr>
          <w:rFonts w:ascii="Arial" w:hAnsi="Arial" w:cs="Arial"/>
          <w:i/>
          <w:iCs/>
          <w:sz w:val="24"/>
          <w:szCs w:val="24"/>
        </w:rPr>
        <w:t>InterViews: Learning the craft of qualitative research interviewing</w:t>
      </w:r>
      <w:r w:rsidRPr="00D339AC">
        <w:rPr>
          <w:rFonts w:ascii="Arial" w:hAnsi="Arial" w:cs="Arial"/>
          <w:sz w:val="24"/>
          <w:szCs w:val="24"/>
        </w:rPr>
        <w:t>. 2nd edn. London: SAGE.</w:t>
      </w:r>
    </w:p>
    <w:p w14:paraId="288D1EE9" w14:textId="3B5CBA6A"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Little, H. and Wyver, S. (2008) ‘Outdoor play: Does avoiding risks reduce the benefits?’, </w:t>
      </w:r>
      <w:r w:rsidRPr="00D339AC">
        <w:rPr>
          <w:rFonts w:ascii="Arial" w:hAnsi="Arial" w:cs="Arial"/>
          <w:i/>
          <w:iCs/>
          <w:sz w:val="24"/>
          <w:szCs w:val="24"/>
        </w:rPr>
        <w:t>Australian Journal of Early Childhood</w:t>
      </w:r>
      <w:r w:rsidRPr="00D339AC">
        <w:rPr>
          <w:rFonts w:ascii="Arial" w:hAnsi="Arial" w:cs="Arial"/>
          <w:sz w:val="24"/>
          <w:szCs w:val="24"/>
        </w:rPr>
        <w:t>, 33(2), pp. 33</w:t>
      </w:r>
      <w:r w:rsidR="00311D24">
        <w:rPr>
          <w:rFonts w:ascii="Arial" w:hAnsi="Arial" w:cs="Arial"/>
          <w:sz w:val="24"/>
          <w:szCs w:val="24"/>
        </w:rPr>
        <w:t>-</w:t>
      </w:r>
      <w:r w:rsidRPr="00D339AC">
        <w:rPr>
          <w:rFonts w:ascii="Arial" w:hAnsi="Arial" w:cs="Arial"/>
          <w:sz w:val="24"/>
          <w:szCs w:val="24"/>
        </w:rPr>
        <w:t xml:space="preserve">40. Available at: </w:t>
      </w:r>
      <w:hyperlink r:id="rId22" w:history="1">
        <w:r w:rsidRPr="004271D6">
          <w:rPr>
            <w:rStyle w:val="Hyperlink"/>
            <w:rFonts w:ascii="Arial" w:hAnsi="Arial" w:cs="Arial"/>
            <w:sz w:val="24"/>
            <w:szCs w:val="24"/>
          </w:rPr>
          <w:t>https://researchers.mq.edu.au/en/publications/outdoor-play-does-avoiding-the-risks-reduce-the-benefits</w:t>
        </w:r>
      </w:hyperlink>
      <w:r>
        <w:rPr>
          <w:rFonts w:ascii="Arial" w:hAnsi="Arial" w:cs="Arial"/>
          <w:sz w:val="24"/>
          <w:szCs w:val="24"/>
        </w:rPr>
        <w:t xml:space="preserve"> </w:t>
      </w:r>
      <w:r w:rsidRPr="00D339AC">
        <w:rPr>
          <w:rFonts w:ascii="Arial" w:hAnsi="Arial" w:cs="Arial"/>
          <w:sz w:val="24"/>
          <w:szCs w:val="24"/>
        </w:rPr>
        <w:t>(Accessed: 3 May 2026).</w:t>
      </w:r>
    </w:p>
    <w:p w14:paraId="48E7AAB5" w14:textId="6F685922"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Little, H., Wyver, S. and Gibson, F. (2011) ‘The influence of play context and adult attitudes on children’s physical risk-taking during outdoor play’, </w:t>
      </w:r>
      <w:r w:rsidRPr="00D339AC">
        <w:rPr>
          <w:rFonts w:ascii="Arial" w:hAnsi="Arial" w:cs="Arial"/>
          <w:i/>
          <w:iCs/>
          <w:sz w:val="24"/>
          <w:szCs w:val="24"/>
        </w:rPr>
        <w:t>European Early Childhood Education Research Journal</w:t>
      </w:r>
      <w:r w:rsidRPr="00D339AC">
        <w:rPr>
          <w:rFonts w:ascii="Arial" w:hAnsi="Arial" w:cs="Arial"/>
          <w:sz w:val="24"/>
          <w:szCs w:val="24"/>
        </w:rPr>
        <w:t>, 19(1), pp. 113</w:t>
      </w:r>
      <w:r w:rsidR="00311D24">
        <w:rPr>
          <w:rFonts w:ascii="Arial" w:hAnsi="Arial" w:cs="Arial"/>
          <w:sz w:val="24"/>
          <w:szCs w:val="24"/>
        </w:rPr>
        <w:t>-</w:t>
      </w:r>
      <w:r w:rsidRPr="00D339AC">
        <w:rPr>
          <w:rFonts w:ascii="Arial" w:hAnsi="Arial" w:cs="Arial"/>
          <w:sz w:val="24"/>
          <w:szCs w:val="24"/>
        </w:rPr>
        <w:t xml:space="preserve">131. Available at: </w:t>
      </w:r>
      <w:hyperlink r:id="rId23" w:history="1">
        <w:r w:rsidRPr="004271D6">
          <w:rPr>
            <w:rStyle w:val="Hyperlink"/>
            <w:rFonts w:ascii="Arial" w:hAnsi="Arial" w:cs="Arial"/>
            <w:sz w:val="24"/>
            <w:szCs w:val="24"/>
          </w:rPr>
          <w:t>https://www.researchgate.net/publication/239791062</w:t>
        </w:r>
      </w:hyperlink>
      <w:r w:rsidR="00311D24">
        <w:rPr>
          <w:rFonts w:ascii="Arial" w:hAnsi="Arial" w:cs="Arial"/>
          <w:sz w:val="24"/>
          <w:szCs w:val="24"/>
        </w:rPr>
        <w:t xml:space="preserve"> </w:t>
      </w:r>
      <w:r w:rsidRPr="00D339AC">
        <w:rPr>
          <w:rFonts w:ascii="Arial" w:hAnsi="Arial" w:cs="Arial"/>
          <w:sz w:val="24"/>
          <w:szCs w:val="24"/>
        </w:rPr>
        <w:t>(Accessed: 3 May 2026).</w:t>
      </w:r>
    </w:p>
    <w:p w14:paraId="7A8CC854" w14:textId="11306B62"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Maynard, T. and Waters, J. (2007) ‘Learning in the outdoor environment: A missed opportunity?’, </w:t>
      </w:r>
      <w:r w:rsidRPr="00D339AC">
        <w:rPr>
          <w:rFonts w:ascii="Arial" w:hAnsi="Arial" w:cs="Arial"/>
          <w:i/>
          <w:iCs/>
          <w:sz w:val="24"/>
          <w:szCs w:val="24"/>
        </w:rPr>
        <w:t>Early Years</w:t>
      </w:r>
      <w:r w:rsidRPr="00D339AC">
        <w:rPr>
          <w:rFonts w:ascii="Arial" w:hAnsi="Arial" w:cs="Arial"/>
          <w:sz w:val="24"/>
          <w:szCs w:val="24"/>
        </w:rPr>
        <w:t>, 27(3), pp. 255</w:t>
      </w:r>
      <w:r w:rsidR="00311D24">
        <w:rPr>
          <w:rFonts w:ascii="Arial" w:hAnsi="Arial" w:cs="Arial"/>
          <w:sz w:val="24"/>
          <w:szCs w:val="24"/>
        </w:rPr>
        <w:t>-</w:t>
      </w:r>
      <w:r w:rsidRPr="00D339AC">
        <w:rPr>
          <w:rFonts w:ascii="Arial" w:hAnsi="Arial" w:cs="Arial"/>
          <w:sz w:val="24"/>
          <w:szCs w:val="24"/>
        </w:rPr>
        <w:t>265.</w:t>
      </w:r>
      <w:r w:rsidR="00311D24">
        <w:rPr>
          <w:rFonts w:ascii="Arial" w:hAnsi="Arial" w:cs="Arial"/>
          <w:sz w:val="24"/>
          <w:szCs w:val="24"/>
        </w:rPr>
        <w:t xml:space="preserve"> Available at: </w:t>
      </w:r>
      <w:hyperlink r:id="rId24" w:history="1">
        <w:r w:rsidR="00311D24" w:rsidRPr="00311D24">
          <w:rPr>
            <w:rStyle w:val="Hyperlink"/>
            <w:rFonts w:ascii="Arial" w:hAnsi="Arial" w:cs="Arial"/>
            <w:sz w:val="24"/>
            <w:szCs w:val="24"/>
          </w:rPr>
          <w:t>Full article: Learning in the outdoor environment: a missed opportunity?</w:t>
        </w:r>
      </w:hyperlink>
      <w:r w:rsidR="00311D24">
        <w:rPr>
          <w:rFonts w:ascii="Arial" w:hAnsi="Arial" w:cs="Arial"/>
          <w:sz w:val="24"/>
          <w:szCs w:val="24"/>
        </w:rPr>
        <w:t xml:space="preserve"> </w:t>
      </w:r>
      <w:r w:rsidR="00311D24" w:rsidRPr="00D339AC">
        <w:rPr>
          <w:rFonts w:ascii="Arial" w:hAnsi="Arial" w:cs="Arial"/>
          <w:sz w:val="24"/>
          <w:szCs w:val="24"/>
        </w:rPr>
        <w:t xml:space="preserve">(Accessed: </w:t>
      </w:r>
      <w:r w:rsidR="00311D24">
        <w:rPr>
          <w:rFonts w:ascii="Arial" w:hAnsi="Arial" w:cs="Arial"/>
          <w:sz w:val="24"/>
          <w:szCs w:val="24"/>
        </w:rPr>
        <w:t>12</w:t>
      </w:r>
      <w:r w:rsidR="00311D24" w:rsidRPr="00D339AC">
        <w:rPr>
          <w:rFonts w:ascii="Arial" w:hAnsi="Arial" w:cs="Arial"/>
          <w:sz w:val="24"/>
          <w:szCs w:val="24"/>
        </w:rPr>
        <w:t xml:space="preserve"> May 2026).</w:t>
      </w:r>
    </w:p>
    <w:p w14:paraId="05EE31E9" w14:textId="09945629"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McCrorie, P. et al. (2025) ‘Risky outdoor play in the early years’, </w:t>
      </w:r>
      <w:r w:rsidRPr="00D339AC">
        <w:rPr>
          <w:rFonts w:ascii="Arial" w:hAnsi="Arial" w:cs="Arial"/>
          <w:i/>
          <w:iCs/>
          <w:sz w:val="24"/>
          <w:szCs w:val="24"/>
        </w:rPr>
        <w:t>International Journal of Play</w:t>
      </w:r>
      <w:r w:rsidRPr="00D339AC">
        <w:rPr>
          <w:rFonts w:ascii="Arial" w:hAnsi="Arial" w:cs="Arial"/>
          <w:sz w:val="24"/>
          <w:szCs w:val="24"/>
        </w:rPr>
        <w:t>, 14(2), pp. 120</w:t>
      </w:r>
      <w:r w:rsidR="00311D24">
        <w:rPr>
          <w:rFonts w:ascii="Arial" w:hAnsi="Arial" w:cs="Arial"/>
          <w:sz w:val="24"/>
          <w:szCs w:val="24"/>
        </w:rPr>
        <w:t>-</w:t>
      </w:r>
      <w:r w:rsidRPr="00D339AC">
        <w:rPr>
          <w:rFonts w:ascii="Arial" w:hAnsi="Arial" w:cs="Arial"/>
          <w:sz w:val="24"/>
          <w:szCs w:val="24"/>
        </w:rPr>
        <w:t>138.</w:t>
      </w:r>
      <w:r w:rsidR="00311D24">
        <w:rPr>
          <w:rFonts w:ascii="Arial" w:hAnsi="Arial" w:cs="Arial"/>
          <w:sz w:val="24"/>
          <w:szCs w:val="24"/>
        </w:rPr>
        <w:t xml:space="preserve"> Available at:</w:t>
      </w:r>
      <w:r w:rsidRPr="00D339AC">
        <w:rPr>
          <w:rFonts w:ascii="Arial" w:hAnsi="Arial" w:cs="Arial"/>
          <w:sz w:val="24"/>
          <w:szCs w:val="24"/>
        </w:rPr>
        <w:t xml:space="preserve"> </w:t>
      </w:r>
      <w:hyperlink r:id="rId25" w:history="1">
        <w:r w:rsidRPr="004271D6">
          <w:rPr>
            <w:rStyle w:val="Hyperlink"/>
            <w:rFonts w:ascii="Arial" w:hAnsi="Arial" w:cs="Arial"/>
            <w:sz w:val="24"/>
            <w:szCs w:val="24"/>
          </w:rPr>
          <w:t>https://doi.org/10.1080/21594937.2025.2508649</w:t>
        </w:r>
      </w:hyperlink>
      <w:r w:rsidR="00311D24">
        <w:rPr>
          <w:rFonts w:ascii="Arial" w:hAnsi="Arial" w:cs="Arial"/>
          <w:sz w:val="24"/>
          <w:szCs w:val="24"/>
        </w:rPr>
        <w:t xml:space="preserve"> </w:t>
      </w:r>
      <w:r w:rsidR="00311D24" w:rsidRPr="00D339AC">
        <w:rPr>
          <w:rFonts w:ascii="Arial" w:hAnsi="Arial" w:cs="Arial"/>
          <w:sz w:val="24"/>
          <w:szCs w:val="24"/>
        </w:rPr>
        <w:t xml:space="preserve">(Accessed: </w:t>
      </w:r>
      <w:r w:rsidR="00311D24">
        <w:rPr>
          <w:rFonts w:ascii="Arial" w:hAnsi="Arial" w:cs="Arial"/>
          <w:sz w:val="24"/>
          <w:szCs w:val="24"/>
        </w:rPr>
        <w:t>09</w:t>
      </w:r>
      <w:r w:rsidR="00311D24" w:rsidRPr="00D339AC">
        <w:rPr>
          <w:rFonts w:ascii="Arial" w:hAnsi="Arial" w:cs="Arial"/>
          <w:sz w:val="24"/>
          <w:szCs w:val="24"/>
        </w:rPr>
        <w:t xml:space="preserve"> May 2026).</w:t>
      </w:r>
    </w:p>
    <w:p w14:paraId="1DFD60A2"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Mukherji, P. and Albon, D. (2018) </w:t>
      </w:r>
      <w:r w:rsidRPr="00D339AC">
        <w:rPr>
          <w:rFonts w:ascii="Arial" w:hAnsi="Arial" w:cs="Arial"/>
          <w:i/>
          <w:iCs/>
          <w:sz w:val="24"/>
          <w:szCs w:val="24"/>
        </w:rPr>
        <w:t>Research methods in early childhood: An introductory guide</w:t>
      </w:r>
      <w:r w:rsidRPr="00D339AC">
        <w:rPr>
          <w:rFonts w:ascii="Arial" w:hAnsi="Arial" w:cs="Arial"/>
          <w:sz w:val="24"/>
          <w:szCs w:val="24"/>
        </w:rPr>
        <w:t>. 3rd edn. London: SAGE.</w:t>
      </w:r>
    </w:p>
    <w:p w14:paraId="1C70E80B" w14:textId="34121C55"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lastRenderedPageBreak/>
        <w:t xml:space="preserve">Natural Resources Wales (n.d.) </w:t>
      </w:r>
      <w:r w:rsidRPr="00D339AC">
        <w:rPr>
          <w:rFonts w:ascii="Arial" w:hAnsi="Arial" w:cs="Arial"/>
          <w:i/>
          <w:iCs/>
          <w:sz w:val="24"/>
          <w:szCs w:val="24"/>
        </w:rPr>
        <w:t>A guide to Forest School in Wales</w:t>
      </w:r>
      <w:r w:rsidRPr="00D339AC">
        <w:rPr>
          <w:rFonts w:ascii="Arial" w:hAnsi="Arial" w:cs="Arial"/>
          <w:sz w:val="24"/>
          <w:szCs w:val="24"/>
        </w:rPr>
        <w:t xml:space="preserve">. Available at: </w:t>
      </w:r>
      <w:hyperlink r:id="rId26" w:history="1">
        <w:r w:rsidRPr="004271D6">
          <w:rPr>
            <w:rStyle w:val="Hyperlink"/>
            <w:rFonts w:ascii="Arial" w:hAnsi="Arial" w:cs="Arial"/>
            <w:sz w:val="24"/>
            <w:szCs w:val="24"/>
          </w:rPr>
          <w:t>https://naturalresourceswales.gov.uk/media/696065/guide-to-forest-school-booklet-eng-final.pdf</w:t>
        </w:r>
      </w:hyperlink>
      <w:r w:rsidR="007A368E">
        <w:rPr>
          <w:rFonts w:ascii="Arial" w:hAnsi="Arial" w:cs="Arial"/>
          <w:sz w:val="24"/>
          <w:szCs w:val="24"/>
        </w:rPr>
        <w:t xml:space="preserve"> </w:t>
      </w:r>
      <w:r w:rsidRPr="00D339AC">
        <w:rPr>
          <w:rFonts w:ascii="Arial" w:hAnsi="Arial" w:cs="Arial"/>
          <w:sz w:val="24"/>
          <w:szCs w:val="24"/>
        </w:rPr>
        <w:t>(Accessed: 3 May 2026).</w:t>
      </w:r>
    </w:p>
    <w:p w14:paraId="3282A286"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Nolan, A., Macfarlane, K. and Cartmel, J. (2013) </w:t>
      </w:r>
      <w:r w:rsidRPr="00D339AC">
        <w:rPr>
          <w:rFonts w:ascii="Arial" w:hAnsi="Arial" w:cs="Arial"/>
          <w:i/>
          <w:iCs/>
          <w:sz w:val="24"/>
          <w:szCs w:val="24"/>
        </w:rPr>
        <w:t>Research in early childhood</w:t>
      </w:r>
      <w:r w:rsidRPr="00D339AC">
        <w:rPr>
          <w:rFonts w:ascii="Arial" w:hAnsi="Arial" w:cs="Arial"/>
          <w:sz w:val="24"/>
          <w:szCs w:val="24"/>
        </w:rPr>
        <w:t>. London: SAGE.</w:t>
      </w:r>
    </w:p>
    <w:p w14:paraId="58A1AED1" w14:textId="35D5C3EB"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Sandseter, E.B.H. (2007) ‘Categorising risky play’, </w:t>
      </w:r>
      <w:r w:rsidRPr="00D339AC">
        <w:rPr>
          <w:rFonts w:ascii="Arial" w:hAnsi="Arial" w:cs="Arial"/>
          <w:i/>
          <w:iCs/>
          <w:sz w:val="24"/>
          <w:szCs w:val="24"/>
        </w:rPr>
        <w:t>European Early Childhood Education Research Journal</w:t>
      </w:r>
      <w:r w:rsidRPr="00D339AC">
        <w:rPr>
          <w:rFonts w:ascii="Arial" w:hAnsi="Arial" w:cs="Arial"/>
          <w:sz w:val="24"/>
          <w:szCs w:val="24"/>
        </w:rPr>
        <w:t>, 15(2), pp. 237</w:t>
      </w:r>
      <w:r w:rsidR="00311D24">
        <w:rPr>
          <w:rFonts w:ascii="Arial" w:hAnsi="Arial" w:cs="Arial"/>
          <w:sz w:val="24"/>
          <w:szCs w:val="24"/>
        </w:rPr>
        <w:t>-</w:t>
      </w:r>
      <w:r w:rsidRPr="00D339AC">
        <w:rPr>
          <w:rFonts w:ascii="Arial" w:hAnsi="Arial" w:cs="Arial"/>
          <w:sz w:val="24"/>
          <w:szCs w:val="24"/>
        </w:rPr>
        <w:t xml:space="preserve">252. </w:t>
      </w:r>
      <w:r w:rsidR="00311D24">
        <w:rPr>
          <w:rFonts w:ascii="Arial" w:hAnsi="Arial" w:cs="Arial"/>
          <w:sz w:val="24"/>
          <w:szCs w:val="24"/>
        </w:rPr>
        <w:t xml:space="preserve">Available at: </w:t>
      </w:r>
      <w:hyperlink r:id="rId27" w:history="1">
        <w:r w:rsidR="00311D24" w:rsidRPr="004271D6">
          <w:rPr>
            <w:rStyle w:val="Hyperlink"/>
            <w:rFonts w:ascii="Arial" w:hAnsi="Arial" w:cs="Arial"/>
            <w:sz w:val="24"/>
            <w:szCs w:val="24"/>
          </w:rPr>
          <w:t>https://doi.org/10.1080/13502930701321494</w:t>
        </w:r>
      </w:hyperlink>
      <w:r w:rsidR="00311D24">
        <w:rPr>
          <w:rFonts w:ascii="Arial" w:hAnsi="Arial" w:cs="Arial"/>
          <w:sz w:val="24"/>
          <w:szCs w:val="24"/>
        </w:rPr>
        <w:t xml:space="preserve"> </w:t>
      </w:r>
      <w:r w:rsidR="00311D24" w:rsidRPr="00D339AC">
        <w:rPr>
          <w:rFonts w:ascii="Arial" w:hAnsi="Arial" w:cs="Arial"/>
          <w:sz w:val="24"/>
          <w:szCs w:val="24"/>
        </w:rPr>
        <w:t xml:space="preserve">(Accessed: </w:t>
      </w:r>
      <w:r w:rsidR="00311D24">
        <w:rPr>
          <w:rFonts w:ascii="Arial" w:hAnsi="Arial" w:cs="Arial"/>
          <w:sz w:val="24"/>
          <w:szCs w:val="24"/>
        </w:rPr>
        <w:t>12</w:t>
      </w:r>
      <w:r w:rsidR="00311D24" w:rsidRPr="00D339AC">
        <w:rPr>
          <w:rFonts w:ascii="Arial" w:hAnsi="Arial" w:cs="Arial"/>
          <w:sz w:val="24"/>
          <w:szCs w:val="24"/>
        </w:rPr>
        <w:t xml:space="preserve"> May 2026).</w:t>
      </w:r>
    </w:p>
    <w:p w14:paraId="4DBC7459" w14:textId="35E6CC70"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Sandseter, E.B.H. and Kennair, L.E.O. (2011) ‘Children’s risky play from an evolutionary perspective’, </w:t>
      </w:r>
      <w:r w:rsidRPr="00D339AC">
        <w:rPr>
          <w:rFonts w:ascii="Arial" w:hAnsi="Arial" w:cs="Arial"/>
          <w:i/>
          <w:iCs/>
          <w:sz w:val="24"/>
          <w:szCs w:val="24"/>
        </w:rPr>
        <w:t>Evolutionary Psychology</w:t>
      </w:r>
      <w:r w:rsidRPr="00D339AC">
        <w:rPr>
          <w:rFonts w:ascii="Arial" w:hAnsi="Arial" w:cs="Arial"/>
          <w:sz w:val="24"/>
          <w:szCs w:val="24"/>
        </w:rPr>
        <w:t>, 9(2), pp. 257</w:t>
      </w:r>
      <w:r w:rsidR="00311D24">
        <w:rPr>
          <w:rFonts w:ascii="Arial" w:hAnsi="Arial" w:cs="Arial"/>
          <w:sz w:val="24"/>
          <w:szCs w:val="24"/>
        </w:rPr>
        <w:t>-</w:t>
      </w:r>
      <w:r w:rsidRPr="00D339AC">
        <w:rPr>
          <w:rFonts w:ascii="Arial" w:hAnsi="Arial" w:cs="Arial"/>
          <w:sz w:val="24"/>
          <w:szCs w:val="24"/>
        </w:rPr>
        <w:t xml:space="preserve">284. </w:t>
      </w:r>
      <w:r w:rsidR="00311D24">
        <w:rPr>
          <w:rFonts w:ascii="Arial" w:hAnsi="Arial" w:cs="Arial"/>
          <w:sz w:val="24"/>
          <w:szCs w:val="24"/>
        </w:rPr>
        <w:t xml:space="preserve">Available at: </w:t>
      </w:r>
      <w:hyperlink r:id="rId28" w:history="1">
        <w:r w:rsidR="00311D24" w:rsidRPr="004271D6">
          <w:rPr>
            <w:rStyle w:val="Hyperlink"/>
            <w:rFonts w:ascii="Arial" w:hAnsi="Arial" w:cs="Arial"/>
            <w:sz w:val="24"/>
            <w:szCs w:val="24"/>
          </w:rPr>
          <w:t>https://doi.org/10.1177/147470491100900212</w:t>
        </w:r>
      </w:hyperlink>
      <w:r w:rsidR="007A368E">
        <w:rPr>
          <w:rFonts w:ascii="Arial" w:hAnsi="Arial" w:cs="Arial"/>
          <w:sz w:val="24"/>
          <w:szCs w:val="24"/>
        </w:rPr>
        <w:t xml:space="preserve"> </w:t>
      </w:r>
      <w:r w:rsidR="00311D24" w:rsidRPr="00D339AC">
        <w:rPr>
          <w:rFonts w:ascii="Arial" w:hAnsi="Arial" w:cs="Arial"/>
          <w:sz w:val="24"/>
          <w:szCs w:val="24"/>
        </w:rPr>
        <w:t xml:space="preserve">(Accessed: </w:t>
      </w:r>
      <w:r w:rsidR="00311D24">
        <w:rPr>
          <w:rFonts w:ascii="Arial" w:hAnsi="Arial" w:cs="Arial"/>
          <w:sz w:val="24"/>
          <w:szCs w:val="24"/>
        </w:rPr>
        <w:t>07</w:t>
      </w:r>
      <w:r w:rsidR="00311D24" w:rsidRPr="00D339AC">
        <w:rPr>
          <w:rFonts w:ascii="Arial" w:hAnsi="Arial" w:cs="Arial"/>
          <w:sz w:val="24"/>
          <w:szCs w:val="24"/>
        </w:rPr>
        <w:t xml:space="preserve"> May 2026).</w:t>
      </w:r>
    </w:p>
    <w:p w14:paraId="51C84DCD"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Sandseter, E.B.H. et al. (2017) ‘Risk and safety in outdoor play’, in Waller, T. et al. (eds.) </w:t>
      </w:r>
      <w:r w:rsidRPr="00D339AC">
        <w:rPr>
          <w:rFonts w:ascii="Arial" w:hAnsi="Arial" w:cs="Arial"/>
          <w:i/>
          <w:iCs/>
          <w:sz w:val="24"/>
          <w:szCs w:val="24"/>
        </w:rPr>
        <w:t>The SAGE handbook of outdoor play and learning</w:t>
      </w:r>
      <w:r w:rsidRPr="00D339AC">
        <w:rPr>
          <w:rFonts w:ascii="Arial" w:hAnsi="Arial" w:cs="Arial"/>
          <w:sz w:val="24"/>
          <w:szCs w:val="24"/>
        </w:rPr>
        <w:t>. London: SAGE.</w:t>
      </w:r>
    </w:p>
    <w:p w14:paraId="0C5D98A7" w14:textId="723DC4D1"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Sandseter, E. and Lysklett, O.B. (2018) ‘Outdoor education in the Nordic region’, in </w:t>
      </w:r>
      <w:r w:rsidRPr="00D339AC">
        <w:rPr>
          <w:rFonts w:ascii="Arial" w:hAnsi="Arial" w:cs="Arial"/>
          <w:i/>
          <w:iCs/>
          <w:sz w:val="24"/>
          <w:szCs w:val="24"/>
        </w:rPr>
        <w:t>International handbook of early childhood education</w:t>
      </w:r>
      <w:r w:rsidRPr="00D339AC">
        <w:rPr>
          <w:rFonts w:ascii="Arial" w:hAnsi="Arial" w:cs="Arial"/>
          <w:sz w:val="24"/>
          <w:szCs w:val="24"/>
        </w:rPr>
        <w:t>, pp. 889</w:t>
      </w:r>
      <w:r w:rsidR="000B4B20">
        <w:rPr>
          <w:rFonts w:ascii="Arial" w:hAnsi="Arial" w:cs="Arial"/>
          <w:sz w:val="24"/>
          <w:szCs w:val="24"/>
        </w:rPr>
        <w:t>-</w:t>
      </w:r>
      <w:r w:rsidRPr="00D339AC">
        <w:rPr>
          <w:rFonts w:ascii="Arial" w:hAnsi="Arial" w:cs="Arial"/>
          <w:sz w:val="24"/>
          <w:szCs w:val="24"/>
        </w:rPr>
        <w:t>906.</w:t>
      </w:r>
      <w:r w:rsidR="000B4B20">
        <w:rPr>
          <w:rFonts w:ascii="Arial" w:hAnsi="Arial" w:cs="Arial"/>
          <w:sz w:val="24"/>
          <w:szCs w:val="24"/>
        </w:rPr>
        <w:t xml:space="preserve"> Available at: </w:t>
      </w:r>
      <w:hyperlink r:id="rId29" w:history="1">
        <w:r w:rsidR="000B4B20" w:rsidRPr="000B4B20">
          <w:rPr>
            <w:rStyle w:val="Hyperlink"/>
            <w:rFonts w:ascii="Arial" w:hAnsi="Arial" w:cs="Arial"/>
            <w:sz w:val="24"/>
            <w:szCs w:val="24"/>
          </w:rPr>
          <w:t>Outdoor Education in the Nordic Region | Springer Nature Link</w:t>
        </w:r>
      </w:hyperlink>
      <w:r w:rsidR="000B4B20">
        <w:rPr>
          <w:rFonts w:ascii="Arial" w:hAnsi="Arial" w:cs="Arial"/>
          <w:sz w:val="24"/>
          <w:szCs w:val="24"/>
        </w:rPr>
        <w:t xml:space="preserve"> </w:t>
      </w:r>
      <w:r w:rsidR="000B4B20" w:rsidRPr="00D339AC">
        <w:rPr>
          <w:rFonts w:ascii="Arial" w:hAnsi="Arial" w:cs="Arial"/>
          <w:sz w:val="24"/>
          <w:szCs w:val="24"/>
        </w:rPr>
        <w:t xml:space="preserve">(Accessed: </w:t>
      </w:r>
      <w:r w:rsidR="000B4B20">
        <w:rPr>
          <w:rFonts w:ascii="Arial" w:hAnsi="Arial" w:cs="Arial"/>
          <w:sz w:val="24"/>
          <w:szCs w:val="24"/>
        </w:rPr>
        <w:t>0</w:t>
      </w:r>
      <w:r w:rsidR="000B4B20">
        <w:rPr>
          <w:rFonts w:ascii="Arial" w:hAnsi="Arial" w:cs="Arial"/>
          <w:sz w:val="24"/>
          <w:szCs w:val="24"/>
        </w:rPr>
        <w:t>5</w:t>
      </w:r>
      <w:r w:rsidR="000B4B20" w:rsidRPr="00D339AC">
        <w:rPr>
          <w:rFonts w:ascii="Arial" w:hAnsi="Arial" w:cs="Arial"/>
          <w:sz w:val="24"/>
          <w:szCs w:val="24"/>
        </w:rPr>
        <w:t xml:space="preserve"> May 2026).</w:t>
      </w:r>
    </w:p>
    <w:p w14:paraId="7DB5F6B6" w14:textId="40907D03"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Spagnolli, A. et al. (2018) ‘Transparency as an ethical safeguard’, in Ham, J. et al. (eds.) </w:t>
      </w:r>
      <w:r w:rsidRPr="00D339AC">
        <w:rPr>
          <w:rFonts w:ascii="Arial" w:hAnsi="Arial" w:cs="Arial"/>
          <w:i/>
          <w:iCs/>
          <w:sz w:val="24"/>
          <w:szCs w:val="24"/>
        </w:rPr>
        <w:t>Symbiotic interaction</w:t>
      </w:r>
      <w:r w:rsidRPr="00D339AC">
        <w:rPr>
          <w:rFonts w:ascii="Arial" w:hAnsi="Arial" w:cs="Arial"/>
          <w:sz w:val="24"/>
          <w:szCs w:val="24"/>
        </w:rPr>
        <w:t>. Cham: Springer, pp. 1</w:t>
      </w:r>
      <w:r w:rsidR="000B4B20">
        <w:rPr>
          <w:rFonts w:ascii="Arial" w:hAnsi="Arial" w:cs="Arial"/>
          <w:sz w:val="24"/>
          <w:szCs w:val="24"/>
        </w:rPr>
        <w:t>-</w:t>
      </w:r>
      <w:r w:rsidRPr="00D339AC">
        <w:rPr>
          <w:rFonts w:ascii="Arial" w:hAnsi="Arial" w:cs="Arial"/>
          <w:sz w:val="24"/>
          <w:szCs w:val="24"/>
        </w:rPr>
        <w:t xml:space="preserve">6. Available at: </w:t>
      </w:r>
      <w:hyperlink r:id="rId30" w:history="1">
        <w:r w:rsidRPr="004271D6">
          <w:rPr>
            <w:rStyle w:val="Hyperlink"/>
            <w:rFonts w:ascii="Arial" w:hAnsi="Arial" w:cs="Arial"/>
            <w:sz w:val="24"/>
            <w:szCs w:val="24"/>
          </w:rPr>
          <w:t>https://doi.org/10.1007/978-3-319-91593-7_1</w:t>
        </w:r>
      </w:hyperlink>
      <w:r w:rsidR="007A368E">
        <w:rPr>
          <w:rFonts w:ascii="Arial" w:hAnsi="Arial" w:cs="Arial"/>
          <w:sz w:val="24"/>
          <w:szCs w:val="24"/>
        </w:rPr>
        <w:t xml:space="preserve"> </w:t>
      </w:r>
      <w:r w:rsidRPr="00D339AC">
        <w:rPr>
          <w:rFonts w:ascii="Arial" w:hAnsi="Arial" w:cs="Arial"/>
          <w:sz w:val="24"/>
          <w:szCs w:val="24"/>
        </w:rPr>
        <w:t xml:space="preserve">(Accessed: </w:t>
      </w:r>
      <w:r w:rsidR="000B4B20">
        <w:rPr>
          <w:rFonts w:ascii="Arial" w:hAnsi="Arial" w:cs="Arial"/>
          <w:sz w:val="24"/>
          <w:szCs w:val="24"/>
        </w:rPr>
        <w:t>0</w:t>
      </w:r>
      <w:r w:rsidRPr="00D339AC">
        <w:rPr>
          <w:rFonts w:ascii="Arial" w:hAnsi="Arial" w:cs="Arial"/>
          <w:sz w:val="24"/>
          <w:szCs w:val="24"/>
        </w:rPr>
        <w:t>3 May 2026).</w:t>
      </w:r>
    </w:p>
    <w:p w14:paraId="48C69F39" w14:textId="0218AAB2"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Stephenson, A. (2003) ‘Physical risk-taking: Dangerous or endangered?’, </w:t>
      </w:r>
      <w:r w:rsidRPr="00D339AC">
        <w:rPr>
          <w:rFonts w:ascii="Arial" w:hAnsi="Arial" w:cs="Arial"/>
          <w:i/>
          <w:iCs/>
          <w:sz w:val="24"/>
          <w:szCs w:val="24"/>
        </w:rPr>
        <w:t>Early Years</w:t>
      </w:r>
      <w:r w:rsidRPr="00D339AC">
        <w:rPr>
          <w:rFonts w:ascii="Arial" w:hAnsi="Arial" w:cs="Arial"/>
          <w:sz w:val="24"/>
          <w:szCs w:val="24"/>
        </w:rPr>
        <w:t>, 23(1), pp. 35</w:t>
      </w:r>
      <w:r w:rsidR="000B4B20">
        <w:rPr>
          <w:rFonts w:ascii="Arial" w:hAnsi="Arial" w:cs="Arial"/>
          <w:sz w:val="24"/>
          <w:szCs w:val="24"/>
        </w:rPr>
        <w:t>-</w:t>
      </w:r>
      <w:r w:rsidRPr="00D339AC">
        <w:rPr>
          <w:rFonts w:ascii="Arial" w:hAnsi="Arial" w:cs="Arial"/>
          <w:sz w:val="24"/>
          <w:szCs w:val="24"/>
        </w:rPr>
        <w:t xml:space="preserve">43. </w:t>
      </w:r>
      <w:r w:rsidR="000B4B20">
        <w:rPr>
          <w:rFonts w:ascii="Arial" w:hAnsi="Arial" w:cs="Arial"/>
          <w:sz w:val="24"/>
          <w:szCs w:val="24"/>
        </w:rPr>
        <w:t xml:space="preserve">Available at: </w:t>
      </w:r>
      <w:hyperlink r:id="rId31" w:history="1">
        <w:r w:rsidR="000B4B20" w:rsidRPr="004271D6">
          <w:rPr>
            <w:rStyle w:val="Hyperlink"/>
            <w:rFonts w:ascii="Arial" w:hAnsi="Arial" w:cs="Arial"/>
            <w:sz w:val="24"/>
            <w:szCs w:val="24"/>
          </w:rPr>
          <w:t>https://doi.org/10.1080/0957514032000045573</w:t>
        </w:r>
      </w:hyperlink>
      <w:r w:rsidR="000B4B20">
        <w:rPr>
          <w:rFonts w:ascii="Arial" w:hAnsi="Arial" w:cs="Arial"/>
          <w:sz w:val="24"/>
          <w:szCs w:val="24"/>
        </w:rPr>
        <w:t xml:space="preserve"> </w:t>
      </w:r>
      <w:r w:rsidR="000B4B20" w:rsidRPr="00D339AC">
        <w:rPr>
          <w:rFonts w:ascii="Arial" w:hAnsi="Arial" w:cs="Arial"/>
          <w:sz w:val="24"/>
          <w:szCs w:val="24"/>
        </w:rPr>
        <w:t xml:space="preserve">(Accessed: </w:t>
      </w:r>
      <w:r w:rsidR="000B4B20">
        <w:rPr>
          <w:rFonts w:ascii="Arial" w:hAnsi="Arial" w:cs="Arial"/>
          <w:sz w:val="24"/>
          <w:szCs w:val="24"/>
        </w:rPr>
        <w:t>0</w:t>
      </w:r>
      <w:r w:rsidR="000B4B20">
        <w:rPr>
          <w:rFonts w:ascii="Arial" w:hAnsi="Arial" w:cs="Arial"/>
          <w:sz w:val="24"/>
          <w:szCs w:val="24"/>
        </w:rPr>
        <w:t>5</w:t>
      </w:r>
      <w:r w:rsidR="000B4B20" w:rsidRPr="00D339AC">
        <w:rPr>
          <w:rFonts w:ascii="Arial" w:hAnsi="Arial" w:cs="Arial"/>
          <w:sz w:val="24"/>
          <w:szCs w:val="24"/>
        </w:rPr>
        <w:t xml:space="preserve"> May 2026).</w:t>
      </w:r>
    </w:p>
    <w:p w14:paraId="06D73855" w14:textId="5B3DD1D3"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Szpunar, M. et al. (2023) ‘Early childhood educators’ knowledge, self-efficacy and risk tolerance’, </w:t>
      </w:r>
      <w:r w:rsidRPr="00D339AC">
        <w:rPr>
          <w:rFonts w:ascii="Arial" w:hAnsi="Arial" w:cs="Arial"/>
          <w:i/>
          <w:iCs/>
          <w:sz w:val="24"/>
          <w:szCs w:val="24"/>
        </w:rPr>
        <w:t>Children</w:t>
      </w:r>
      <w:r w:rsidRPr="00D339AC">
        <w:rPr>
          <w:rFonts w:ascii="Arial" w:hAnsi="Arial" w:cs="Arial"/>
          <w:sz w:val="24"/>
          <w:szCs w:val="24"/>
        </w:rPr>
        <w:t xml:space="preserve">, 10(8), 1346. </w:t>
      </w:r>
      <w:r w:rsidR="000B4B20">
        <w:rPr>
          <w:rFonts w:ascii="Arial" w:hAnsi="Arial" w:cs="Arial"/>
          <w:sz w:val="24"/>
          <w:szCs w:val="24"/>
        </w:rPr>
        <w:t xml:space="preserve">Available at: </w:t>
      </w:r>
      <w:hyperlink r:id="rId32" w:history="1">
        <w:r w:rsidR="000B4B20" w:rsidRPr="004271D6">
          <w:rPr>
            <w:rStyle w:val="Hyperlink"/>
            <w:rFonts w:ascii="Arial" w:hAnsi="Arial" w:cs="Arial"/>
            <w:sz w:val="24"/>
            <w:szCs w:val="24"/>
          </w:rPr>
          <w:t>https://doi.org/10.3390/children10081346</w:t>
        </w:r>
      </w:hyperlink>
      <w:r w:rsidR="007A368E">
        <w:rPr>
          <w:rFonts w:ascii="Arial" w:hAnsi="Arial" w:cs="Arial"/>
          <w:sz w:val="24"/>
          <w:szCs w:val="24"/>
        </w:rPr>
        <w:t xml:space="preserve"> </w:t>
      </w:r>
      <w:r w:rsidR="000B4B20" w:rsidRPr="00D339AC">
        <w:rPr>
          <w:rFonts w:ascii="Arial" w:hAnsi="Arial" w:cs="Arial"/>
          <w:sz w:val="24"/>
          <w:szCs w:val="24"/>
        </w:rPr>
        <w:t xml:space="preserve">(Accessed: </w:t>
      </w:r>
      <w:r w:rsidR="000B4B20">
        <w:rPr>
          <w:rFonts w:ascii="Arial" w:hAnsi="Arial" w:cs="Arial"/>
          <w:sz w:val="24"/>
          <w:szCs w:val="24"/>
        </w:rPr>
        <w:t>0</w:t>
      </w:r>
      <w:r w:rsidR="000B4B20">
        <w:rPr>
          <w:rFonts w:ascii="Arial" w:hAnsi="Arial" w:cs="Arial"/>
          <w:sz w:val="24"/>
          <w:szCs w:val="24"/>
        </w:rPr>
        <w:t>5</w:t>
      </w:r>
      <w:r w:rsidR="000B4B20" w:rsidRPr="00D339AC">
        <w:rPr>
          <w:rFonts w:ascii="Arial" w:hAnsi="Arial" w:cs="Arial"/>
          <w:sz w:val="24"/>
          <w:szCs w:val="24"/>
        </w:rPr>
        <w:t xml:space="preserve"> May 2026).</w:t>
      </w:r>
    </w:p>
    <w:p w14:paraId="0998DA91"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Tovey, H. (2011) </w:t>
      </w:r>
      <w:r w:rsidRPr="00D339AC">
        <w:rPr>
          <w:rFonts w:ascii="Arial" w:hAnsi="Arial" w:cs="Arial"/>
          <w:i/>
          <w:iCs/>
          <w:sz w:val="24"/>
          <w:szCs w:val="24"/>
        </w:rPr>
        <w:t>Playing outdoors: Spaces and places, risk and challenge</w:t>
      </w:r>
      <w:r w:rsidRPr="00D339AC">
        <w:rPr>
          <w:rFonts w:ascii="Arial" w:hAnsi="Arial" w:cs="Arial"/>
          <w:sz w:val="24"/>
          <w:szCs w:val="24"/>
        </w:rPr>
        <w:t>. Maidenhead: Open University Press.</w:t>
      </w:r>
    </w:p>
    <w:p w14:paraId="48059D4E" w14:textId="0B0EB272"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lastRenderedPageBreak/>
        <w:t xml:space="preserve">UNICEF (2025) </w:t>
      </w:r>
      <w:r w:rsidRPr="00D339AC">
        <w:rPr>
          <w:rFonts w:ascii="Arial" w:hAnsi="Arial" w:cs="Arial"/>
          <w:i/>
          <w:iCs/>
          <w:sz w:val="24"/>
          <w:szCs w:val="24"/>
        </w:rPr>
        <w:t>The importance of outdoor play (and how to support it)</w:t>
      </w:r>
      <w:r w:rsidRPr="00D339AC">
        <w:rPr>
          <w:rFonts w:ascii="Arial" w:hAnsi="Arial" w:cs="Arial"/>
          <w:sz w:val="24"/>
          <w:szCs w:val="24"/>
        </w:rPr>
        <w:t xml:space="preserve">. Available at: </w:t>
      </w:r>
      <w:hyperlink r:id="rId33" w:history="1">
        <w:r w:rsidRPr="004271D6">
          <w:rPr>
            <w:rStyle w:val="Hyperlink"/>
            <w:rFonts w:ascii="Arial" w:hAnsi="Arial" w:cs="Arial"/>
            <w:sz w:val="24"/>
            <w:szCs w:val="24"/>
          </w:rPr>
          <w:t>https://www.unicef.org/eca/stories/importance-outdoor-play-and-how-support-it</w:t>
        </w:r>
      </w:hyperlink>
      <w:r>
        <w:rPr>
          <w:rFonts w:ascii="Arial" w:hAnsi="Arial" w:cs="Arial"/>
          <w:sz w:val="24"/>
          <w:szCs w:val="24"/>
        </w:rPr>
        <w:t xml:space="preserve"> </w:t>
      </w:r>
      <w:r w:rsidRPr="00D339AC">
        <w:rPr>
          <w:rFonts w:ascii="Arial" w:hAnsi="Arial" w:cs="Arial"/>
          <w:sz w:val="24"/>
          <w:szCs w:val="24"/>
        </w:rPr>
        <w:t xml:space="preserve"> (Accessed: 1 May 2026).</w:t>
      </w:r>
    </w:p>
    <w:p w14:paraId="1A708EC2" w14:textId="2C3C003F"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UK Statistics Authority (2025) </w:t>
      </w:r>
      <w:r w:rsidRPr="00D339AC">
        <w:rPr>
          <w:rFonts w:ascii="Arial" w:hAnsi="Arial" w:cs="Arial"/>
          <w:i/>
          <w:iCs/>
          <w:sz w:val="24"/>
          <w:szCs w:val="24"/>
        </w:rPr>
        <w:t>Ethical considerations associated with qualitative research methods</w:t>
      </w:r>
      <w:r w:rsidRPr="00D339AC">
        <w:rPr>
          <w:rFonts w:ascii="Arial" w:hAnsi="Arial" w:cs="Arial"/>
          <w:sz w:val="24"/>
          <w:szCs w:val="24"/>
        </w:rPr>
        <w:t xml:space="preserve">. Available at: </w:t>
      </w:r>
      <w:hyperlink r:id="rId34" w:history="1">
        <w:r w:rsidRPr="004271D6">
          <w:rPr>
            <w:rStyle w:val="Hyperlink"/>
            <w:rFonts w:ascii="Arial" w:hAnsi="Arial" w:cs="Arial"/>
            <w:sz w:val="24"/>
            <w:szCs w:val="24"/>
          </w:rPr>
          <w:t>https://www.gov.uk/data-ethics-guidance/ethical-considerations-associated-with-qualitative-research-methods</w:t>
        </w:r>
      </w:hyperlink>
      <w:r>
        <w:rPr>
          <w:rFonts w:ascii="Arial" w:hAnsi="Arial" w:cs="Arial"/>
          <w:sz w:val="24"/>
          <w:szCs w:val="24"/>
        </w:rPr>
        <w:t xml:space="preserve"> </w:t>
      </w:r>
      <w:r w:rsidRPr="00D339AC">
        <w:rPr>
          <w:rFonts w:ascii="Arial" w:hAnsi="Arial" w:cs="Arial"/>
          <w:sz w:val="24"/>
          <w:szCs w:val="24"/>
        </w:rPr>
        <w:t xml:space="preserve"> (Accessed: 16 May 2026).</w:t>
      </w:r>
    </w:p>
    <w:p w14:paraId="6B215EA6" w14:textId="501296EC"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University of Wales Trinity Saint David (2025) </w:t>
      </w:r>
      <w:r w:rsidRPr="00D339AC">
        <w:rPr>
          <w:rFonts w:ascii="Arial" w:hAnsi="Arial" w:cs="Arial"/>
          <w:i/>
          <w:iCs/>
          <w:sz w:val="24"/>
          <w:szCs w:val="24"/>
        </w:rPr>
        <w:t>Code of practice for research degrees 2024</w:t>
      </w:r>
      <w:r w:rsidR="000B4B20">
        <w:rPr>
          <w:rFonts w:ascii="Arial" w:hAnsi="Arial" w:cs="Arial"/>
          <w:i/>
          <w:iCs/>
          <w:sz w:val="24"/>
          <w:szCs w:val="24"/>
        </w:rPr>
        <w:t>-</w:t>
      </w:r>
      <w:r w:rsidRPr="00D339AC">
        <w:rPr>
          <w:rFonts w:ascii="Arial" w:hAnsi="Arial" w:cs="Arial"/>
          <w:i/>
          <w:iCs/>
          <w:sz w:val="24"/>
          <w:szCs w:val="24"/>
        </w:rPr>
        <w:t>25</w:t>
      </w:r>
      <w:r w:rsidRPr="00D339AC">
        <w:rPr>
          <w:rFonts w:ascii="Arial" w:hAnsi="Arial" w:cs="Arial"/>
          <w:sz w:val="24"/>
          <w:szCs w:val="24"/>
        </w:rPr>
        <w:t xml:space="preserve">. Available at: </w:t>
      </w:r>
      <w:hyperlink r:id="rId35" w:history="1">
        <w:r w:rsidRPr="004271D6">
          <w:rPr>
            <w:rStyle w:val="Hyperlink"/>
            <w:rFonts w:ascii="Arial" w:hAnsi="Arial" w:cs="Arial"/>
            <w:sz w:val="24"/>
            <w:szCs w:val="24"/>
          </w:rPr>
          <w:t>https://www.uwtsd.ac.uk/sites/default/files/2025-03/Code-of-Practice-for-Research-Degrees-2024-25%20.pdf</w:t>
        </w:r>
      </w:hyperlink>
      <w:r>
        <w:rPr>
          <w:rFonts w:ascii="Arial" w:hAnsi="Arial" w:cs="Arial"/>
          <w:sz w:val="24"/>
          <w:szCs w:val="24"/>
        </w:rPr>
        <w:t xml:space="preserve"> </w:t>
      </w:r>
      <w:r w:rsidRPr="00D339AC">
        <w:rPr>
          <w:rFonts w:ascii="Arial" w:hAnsi="Arial" w:cs="Arial"/>
          <w:sz w:val="24"/>
          <w:szCs w:val="24"/>
        </w:rPr>
        <w:t xml:space="preserve"> (Accessed: 16 May 2026).</w:t>
      </w:r>
    </w:p>
    <w:p w14:paraId="7A38ECA7"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Vygotsky, L.S. (1978) </w:t>
      </w:r>
      <w:r w:rsidRPr="00D339AC">
        <w:rPr>
          <w:rFonts w:ascii="Arial" w:hAnsi="Arial" w:cs="Arial"/>
          <w:i/>
          <w:iCs/>
          <w:sz w:val="24"/>
          <w:szCs w:val="24"/>
        </w:rPr>
        <w:t>Mind in society: The development of higher psychological processes</w:t>
      </w:r>
      <w:r w:rsidRPr="00D339AC">
        <w:rPr>
          <w:rFonts w:ascii="Arial" w:hAnsi="Arial" w:cs="Arial"/>
          <w:sz w:val="24"/>
          <w:szCs w:val="24"/>
        </w:rPr>
        <w:t>. Cambridge, MA: Harvard University Press.</w:t>
      </w:r>
    </w:p>
    <w:p w14:paraId="74DBC7AA" w14:textId="77777777"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Waite, S. (2011) </w:t>
      </w:r>
      <w:r w:rsidRPr="00D339AC">
        <w:rPr>
          <w:rFonts w:ascii="Arial" w:hAnsi="Arial" w:cs="Arial"/>
          <w:i/>
          <w:iCs/>
          <w:sz w:val="24"/>
          <w:szCs w:val="24"/>
        </w:rPr>
        <w:t>Teaching and learning outside the classroom</w:t>
      </w:r>
      <w:r w:rsidRPr="00D339AC">
        <w:rPr>
          <w:rFonts w:ascii="Arial" w:hAnsi="Arial" w:cs="Arial"/>
          <w:sz w:val="24"/>
          <w:szCs w:val="24"/>
        </w:rPr>
        <w:t>. London: Routledge.</w:t>
      </w:r>
    </w:p>
    <w:p w14:paraId="2E87AE7C" w14:textId="6B923BB9"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Waller, T. et al. (2017a) ‘Affordance theory in outdoor play’, in </w:t>
      </w:r>
      <w:r w:rsidRPr="00D339AC">
        <w:rPr>
          <w:rFonts w:ascii="Arial" w:hAnsi="Arial" w:cs="Arial"/>
          <w:i/>
          <w:iCs/>
          <w:sz w:val="24"/>
          <w:szCs w:val="24"/>
        </w:rPr>
        <w:t>The SAGE handbook of outdoor play and learning</w:t>
      </w:r>
      <w:r w:rsidRPr="00D339AC">
        <w:rPr>
          <w:rFonts w:ascii="Arial" w:hAnsi="Arial" w:cs="Arial"/>
          <w:sz w:val="24"/>
          <w:szCs w:val="24"/>
        </w:rPr>
        <w:t>, pp. 40</w:t>
      </w:r>
      <w:r w:rsidR="000B4B20">
        <w:rPr>
          <w:rFonts w:ascii="Arial" w:hAnsi="Arial" w:cs="Arial"/>
          <w:sz w:val="24"/>
          <w:szCs w:val="24"/>
        </w:rPr>
        <w:t>-</w:t>
      </w:r>
      <w:r w:rsidRPr="00D339AC">
        <w:rPr>
          <w:rFonts w:ascii="Arial" w:hAnsi="Arial" w:cs="Arial"/>
          <w:sz w:val="24"/>
          <w:szCs w:val="24"/>
        </w:rPr>
        <w:t>54.</w:t>
      </w:r>
      <w:r w:rsidR="000B4B20">
        <w:rPr>
          <w:rFonts w:ascii="Arial" w:hAnsi="Arial" w:cs="Arial"/>
          <w:sz w:val="24"/>
          <w:szCs w:val="24"/>
        </w:rPr>
        <w:t xml:space="preserve"> Available at:</w:t>
      </w:r>
      <w:r w:rsidRPr="00D339AC">
        <w:rPr>
          <w:rFonts w:ascii="Arial" w:hAnsi="Arial" w:cs="Arial"/>
          <w:sz w:val="24"/>
          <w:szCs w:val="24"/>
        </w:rPr>
        <w:t xml:space="preserve"> </w:t>
      </w:r>
      <w:hyperlink r:id="rId36" w:history="1">
        <w:r w:rsidRPr="004271D6">
          <w:rPr>
            <w:rStyle w:val="Hyperlink"/>
            <w:rFonts w:ascii="Arial" w:hAnsi="Arial" w:cs="Arial"/>
            <w:sz w:val="24"/>
            <w:szCs w:val="24"/>
          </w:rPr>
          <w:t>https://doi.org/10.4135/9781526402028.n3</w:t>
        </w:r>
      </w:hyperlink>
      <w:r w:rsidR="007A368E">
        <w:rPr>
          <w:rFonts w:ascii="Arial" w:hAnsi="Arial" w:cs="Arial"/>
          <w:sz w:val="24"/>
          <w:szCs w:val="24"/>
        </w:rPr>
        <w:t xml:space="preserve"> </w:t>
      </w:r>
      <w:r w:rsidR="000B4B20" w:rsidRPr="00D339AC">
        <w:rPr>
          <w:rFonts w:ascii="Arial" w:hAnsi="Arial" w:cs="Arial"/>
          <w:sz w:val="24"/>
          <w:szCs w:val="24"/>
        </w:rPr>
        <w:t>(Accessed: 16 May 2026).</w:t>
      </w:r>
    </w:p>
    <w:p w14:paraId="263D89EA" w14:textId="640A16F3"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Waller, T. et al. (2017b) ‘Theoretical framework of developmental theories of play’, in </w:t>
      </w:r>
      <w:r w:rsidRPr="00D339AC">
        <w:rPr>
          <w:rFonts w:ascii="Arial" w:hAnsi="Arial" w:cs="Arial"/>
          <w:i/>
          <w:iCs/>
          <w:sz w:val="24"/>
          <w:szCs w:val="24"/>
        </w:rPr>
        <w:t>The SAGE handbook of outdoor play and learning</w:t>
      </w:r>
      <w:r w:rsidRPr="00D339AC">
        <w:rPr>
          <w:rFonts w:ascii="Arial" w:hAnsi="Arial" w:cs="Arial"/>
          <w:sz w:val="24"/>
          <w:szCs w:val="24"/>
        </w:rPr>
        <w:t>, pp. 25</w:t>
      </w:r>
      <w:r w:rsidR="000B4B20">
        <w:rPr>
          <w:rFonts w:ascii="Arial" w:hAnsi="Arial" w:cs="Arial"/>
          <w:sz w:val="24"/>
          <w:szCs w:val="24"/>
        </w:rPr>
        <w:t>-</w:t>
      </w:r>
      <w:r w:rsidRPr="00D339AC">
        <w:rPr>
          <w:rFonts w:ascii="Arial" w:hAnsi="Arial" w:cs="Arial"/>
          <w:sz w:val="24"/>
          <w:szCs w:val="24"/>
        </w:rPr>
        <w:t xml:space="preserve">39. </w:t>
      </w:r>
      <w:r w:rsidR="000B4B20">
        <w:rPr>
          <w:rFonts w:ascii="Arial" w:hAnsi="Arial" w:cs="Arial"/>
          <w:sz w:val="24"/>
          <w:szCs w:val="24"/>
        </w:rPr>
        <w:t xml:space="preserve">Available at: </w:t>
      </w:r>
      <w:hyperlink r:id="rId37" w:history="1">
        <w:r w:rsidR="000B4B20" w:rsidRPr="004271D6">
          <w:rPr>
            <w:rStyle w:val="Hyperlink"/>
            <w:rFonts w:ascii="Arial" w:hAnsi="Arial" w:cs="Arial"/>
            <w:sz w:val="24"/>
            <w:szCs w:val="24"/>
          </w:rPr>
          <w:t>https://doi.org/10.4135/9781526402028.n2</w:t>
        </w:r>
      </w:hyperlink>
      <w:r w:rsidR="000B4B20">
        <w:rPr>
          <w:rFonts w:ascii="Arial" w:hAnsi="Arial" w:cs="Arial"/>
          <w:sz w:val="24"/>
          <w:szCs w:val="24"/>
        </w:rPr>
        <w:t xml:space="preserve"> </w:t>
      </w:r>
      <w:r w:rsidR="000B4B20" w:rsidRPr="00D339AC">
        <w:rPr>
          <w:rFonts w:ascii="Arial" w:hAnsi="Arial" w:cs="Arial"/>
          <w:sz w:val="24"/>
          <w:szCs w:val="24"/>
        </w:rPr>
        <w:t>(Accessed: 1</w:t>
      </w:r>
      <w:r w:rsidR="000B4B20">
        <w:rPr>
          <w:rFonts w:ascii="Arial" w:hAnsi="Arial" w:cs="Arial"/>
          <w:sz w:val="24"/>
          <w:szCs w:val="24"/>
        </w:rPr>
        <w:t>0</w:t>
      </w:r>
      <w:r w:rsidR="000B4B20" w:rsidRPr="00D339AC">
        <w:rPr>
          <w:rFonts w:ascii="Arial" w:hAnsi="Arial" w:cs="Arial"/>
          <w:sz w:val="24"/>
          <w:szCs w:val="24"/>
        </w:rPr>
        <w:t xml:space="preserve"> May 2026).</w:t>
      </w:r>
    </w:p>
    <w:p w14:paraId="404EB177" w14:textId="721F5419"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Welsh Government (2021) </w:t>
      </w:r>
      <w:r w:rsidRPr="00D339AC">
        <w:rPr>
          <w:rFonts w:ascii="Arial" w:hAnsi="Arial" w:cs="Arial"/>
          <w:i/>
          <w:iCs/>
          <w:sz w:val="24"/>
          <w:szCs w:val="24"/>
        </w:rPr>
        <w:t>Curriculum for non-maintained nursery settings</w:t>
      </w:r>
      <w:r w:rsidRPr="00D339AC">
        <w:rPr>
          <w:rFonts w:ascii="Arial" w:hAnsi="Arial" w:cs="Arial"/>
          <w:sz w:val="24"/>
          <w:szCs w:val="24"/>
        </w:rPr>
        <w:t xml:space="preserve">. Cardiff: Welsh Government. Available at: </w:t>
      </w:r>
      <w:hyperlink r:id="rId38" w:history="1">
        <w:r w:rsidRPr="004271D6">
          <w:rPr>
            <w:rStyle w:val="Hyperlink"/>
            <w:rFonts w:ascii="Arial" w:hAnsi="Arial" w:cs="Arial"/>
            <w:sz w:val="24"/>
            <w:szCs w:val="24"/>
          </w:rPr>
          <w:t>https://www.gov.wales/curriculum-non-maintained-nursery-settings</w:t>
        </w:r>
      </w:hyperlink>
      <w:r>
        <w:rPr>
          <w:rFonts w:ascii="Arial" w:hAnsi="Arial" w:cs="Arial"/>
          <w:sz w:val="24"/>
          <w:szCs w:val="24"/>
        </w:rPr>
        <w:t xml:space="preserve"> </w:t>
      </w:r>
      <w:r w:rsidRPr="00D339AC">
        <w:rPr>
          <w:rFonts w:ascii="Arial" w:hAnsi="Arial" w:cs="Arial"/>
          <w:sz w:val="24"/>
          <w:szCs w:val="24"/>
        </w:rPr>
        <w:t xml:space="preserve">(Accessed: </w:t>
      </w:r>
      <w:r w:rsidR="000B4B20">
        <w:rPr>
          <w:rFonts w:ascii="Arial" w:hAnsi="Arial" w:cs="Arial"/>
          <w:sz w:val="24"/>
          <w:szCs w:val="24"/>
        </w:rPr>
        <w:t>0</w:t>
      </w:r>
      <w:r w:rsidRPr="00D339AC">
        <w:rPr>
          <w:rFonts w:ascii="Arial" w:hAnsi="Arial" w:cs="Arial"/>
          <w:sz w:val="24"/>
          <w:szCs w:val="24"/>
        </w:rPr>
        <w:t>3 May 2026).</w:t>
      </w:r>
    </w:p>
    <w:p w14:paraId="25FB030A" w14:textId="78675BFF"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Welsh Government (2023) </w:t>
      </w:r>
      <w:r w:rsidRPr="00D339AC">
        <w:rPr>
          <w:rFonts w:ascii="Arial" w:hAnsi="Arial" w:cs="Arial"/>
          <w:i/>
          <w:iCs/>
          <w:sz w:val="24"/>
          <w:szCs w:val="24"/>
        </w:rPr>
        <w:t>National minimum standards for regulated childcare for children up to the age of 12 years</w:t>
      </w:r>
      <w:r w:rsidRPr="00D339AC">
        <w:rPr>
          <w:rFonts w:ascii="Arial" w:hAnsi="Arial" w:cs="Arial"/>
          <w:sz w:val="24"/>
          <w:szCs w:val="24"/>
        </w:rPr>
        <w:t>. Cardiff: Welsh Government.</w:t>
      </w:r>
      <w:r w:rsidR="000B4B20">
        <w:rPr>
          <w:rFonts w:ascii="Arial" w:hAnsi="Arial" w:cs="Arial"/>
          <w:sz w:val="24"/>
          <w:szCs w:val="24"/>
        </w:rPr>
        <w:t xml:space="preserve"> Available at: </w:t>
      </w:r>
      <w:hyperlink r:id="rId39" w:history="1">
        <w:r w:rsidR="000B4B20" w:rsidRPr="000B4B20">
          <w:rPr>
            <w:rStyle w:val="Hyperlink"/>
            <w:rFonts w:ascii="Arial" w:hAnsi="Arial" w:cs="Arial"/>
            <w:sz w:val="24"/>
            <w:szCs w:val="24"/>
          </w:rPr>
          <w:t>48841 National Min standards for regulated childcare for children up to the age of 12</w:t>
        </w:r>
      </w:hyperlink>
      <w:r w:rsidR="000B4B20">
        <w:rPr>
          <w:rFonts w:ascii="Arial" w:hAnsi="Arial" w:cs="Arial"/>
          <w:sz w:val="24"/>
          <w:szCs w:val="24"/>
        </w:rPr>
        <w:t xml:space="preserve"> </w:t>
      </w:r>
      <w:r w:rsidR="000B4B20" w:rsidRPr="00D339AC">
        <w:rPr>
          <w:rFonts w:ascii="Arial" w:hAnsi="Arial" w:cs="Arial"/>
          <w:sz w:val="24"/>
          <w:szCs w:val="24"/>
        </w:rPr>
        <w:t xml:space="preserve">(Accessed: </w:t>
      </w:r>
      <w:r w:rsidR="000B4B20">
        <w:rPr>
          <w:rFonts w:ascii="Arial" w:hAnsi="Arial" w:cs="Arial"/>
          <w:sz w:val="24"/>
          <w:szCs w:val="24"/>
        </w:rPr>
        <w:t>10</w:t>
      </w:r>
      <w:r w:rsidR="000B4B20" w:rsidRPr="00D339AC">
        <w:rPr>
          <w:rFonts w:ascii="Arial" w:hAnsi="Arial" w:cs="Arial"/>
          <w:sz w:val="24"/>
          <w:szCs w:val="24"/>
        </w:rPr>
        <w:t xml:space="preserve"> May 2026).</w:t>
      </w:r>
    </w:p>
    <w:p w14:paraId="29B0642F" w14:textId="36EA2B88"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t xml:space="preserve">Welsh Government (2025) </w:t>
      </w:r>
      <w:r w:rsidRPr="00D339AC">
        <w:rPr>
          <w:rFonts w:ascii="Arial" w:hAnsi="Arial" w:cs="Arial"/>
          <w:i/>
          <w:iCs/>
          <w:sz w:val="24"/>
          <w:szCs w:val="24"/>
        </w:rPr>
        <w:t>Wales: A play-friendly country</w:t>
      </w:r>
      <w:r w:rsidRPr="00D339AC">
        <w:rPr>
          <w:rFonts w:ascii="Arial" w:hAnsi="Arial" w:cs="Arial"/>
          <w:sz w:val="24"/>
          <w:szCs w:val="24"/>
        </w:rPr>
        <w:t xml:space="preserve">. Cardiff: Welsh Government. Available at: </w:t>
      </w:r>
      <w:hyperlink r:id="rId40" w:history="1">
        <w:r w:rsidRPr="004271D6">
          <w:rPr>
            <w:rStyle w:val="Hyperlink"/>
            <w:rFonts w:ascii="Arial" w:hAnsi="Arial" w:cs="Arial"/>
            <w:sz w:val="24"/>
            <w:szCs w:val="24"/>
          </w:rPr>
          <w:t>https://www.gov.wales/sites/default/files/publications/2025-04/wales-a-play-friendly-country.pdf</w:t>
        </w:r>
      </w:hyperlink>
      <w:r>
        <w:rPr>
          <w:rFonts w:ascii="Arial" w:hAnsi="Arial" w:cs="Arial"/>
          <w:sz w:val="24"/>
          <w:szCs w:val="24"/>
        </w:rPr>
        <w:t xml:space="preserve"> </w:t>
      </w:r>
      <w:r w:rsidRPr="00D339AC">
        <w:rPr>
          <w:rFonts w:ascii="Arial" w:hAnsi="Arial" w:cs="Arial"/>
          <w:sz w:val="24"/>
          <w:szCs w:val="24"/>
        </w:rPr>
        <w:t>(Accessed: 3 May 2026).</w:t>
      </w:r>
    </w:p>
    <w:p w14:paraId="6F0038D6" w14:textId="00B69B10" w:rsidR="00D339AC" w:rsidRPr="00D339AC" w:rsidRDefault="00D339AC" w:rsidP="00D339AC">
      <w:pPr>
        <w:spacing w:line="360" w:lineRule="auto"/>
        <w:rPr>
          <w:rFonts w:ascii="Arial" w:hAnsi="Arial" w:cs="Arial"/>
          <w:sz w:val="24"/>
          <w:szCs w:val="24"/>
        </w:rPr>
      </w:pPr>
      <w:r w:rsidRPr="00D339AC">
        <w:rPr>
          <w:rFonts w:ascii="Arial" w:hAnsi="Arial" w:cs="Arial"/>
          <w:sz w:val="24"/>
          <w:szCs w:val="24"/>
        </w:rPr>
        <w:lastRenderedPageBreak/>
        <w:t xml:space="preserve">Welsh Government (2026) </w:t>
      </w:r>
      <w:r w:rsidRPr="00D339AC">
        <w:rPr>
          <w:rFonts w:ascii="Arial" w:hAnsi="Arial" w:cs="Arial"/>
          <w:i/>
          <w:iCs/>
          <w:sz w:val="24"/>
          <w:szCs w:val="24"/>
        </w:rPr>
        <w:t>Flying Start childcare: Guidance</w:t>
      </w:r>
      <w:r w:rsidRPr="00D339AC">
        <w:rPr>
          <w:rFonts w:ascii="Arial" w:hAnsi="Arial" w:cs="Arial"/>
          <w:sz w:val="24"/>
          <w:szCs w:val="24"/>
        </w:rPr>
        <w:t xml:space="preserve">. Available at: </w:t>
      </w:r>
      <w:hyperlink r:id="rId41" w:history="1">
        <w:r w:rsidRPr="004271D6">
          <w:rPr>
            <w:rStyle w:val="Hyperlink"/>
            <w:rFonts w:ascii="Arial" w:hAnsi="Arial" w:cs="Arial"/>
            <w:sz w:val="24"/>
            <w:szCs w:val="24"/>
          </w:rPr>
          <w:t>https://www.gov.wales/flying-start-childcare-guidance-htm</w:t>
        </w:r>
      </w:hyperlink>
      <w:r>
        <w:rPr>
          <w:rFonts w:ascii="Arial" w:hAnsi="Arial" w:cs="Arial"/>
          <w:sz w:val="24"/>
          <w:szCs w:val="24"/>
        </w:rPr>
        <w:t xml:space="preserve"> </w:t>
      </w:r>
      <w:r w:rsidRPr="00D339AC">
        <w:rPr>
          <w:rFonts w:ascii="Arial" w:hAnsi="Arial" w:cs="Arial"/>
          <w:sz w:val="24"/>
          <w:szCs w:val="24"/>
        </w:rPr>
        <w:t>(Accessed: 10 May 2026).</w:t>
      </w:r>
    </w:p>
    <w:p w14:paraId="3C8D4C61" w14:textId="54A8FD8C" w:rsidR="00B1371C" w:rsidRPr="00D339AC" w:rsidRDefault="00B1371C" w:rsidP="00D339AC">
      <w:pPr>
        <w:spacing w:line="360" w:lineRule="auto"/>
        <w:rPr>
          <w:rFonts w:ascii="Arial" w:hAnsi="Arial" w:cs="Arial"/>
          <w:sz w:val="24"/>
          <w:szCs w:val="24"/>
        </w:rPr>
      </w:pPr>
    </w:p>
    <w:p w14:paraId="4E79B842" w14:textId="77777777" w:rsidR="00D232B7" w:rsidRPr="00D339AC" w:rsidRDefault="00D232B7" w:rsidP="00D339AC">
      <w:pPr>
        <w:spacing w:line="360" w:lineRule="auto"/>
        <w:rPr>
          <w:rFonts w:ascii="Arial" w:hAnsi="Arial" w:cs="Arial"/>
          <w:sz w:val="24"/>
          <w:szCs w:val="24"/>
        </w:rPr>
      </w:pPr>
    </w:p>
    <w:p w14:paraId="322CC7F6" w14:textId="6E685A8D" w:rsidR="00470020" w:rsidRPr="00D339AC" w:rsidRDefault="00470020" w:rsidP="00D339AC">
      <w:pPr>
        <w:spacing w:line="360" w:lineRule="auto"/>
        <w:rPr>
          <w:rFonts w:ascii="Arial" w:hAnsi="Arial" w:cs="Arial"/>
          <w:sz w:val="24"/>
          <w:szCs w:val="24"/>
        </w:rPr>
      </w:pPr>
    </w:p>
    <w:p w14:paraId="79440584" w14:textId="77777777" w:rsidR="00D232B7" w:rsidRPr="00D339AC" w:rsidRDefault="00D232B7" w:rsidP="00D339AC">
      <w:pPr>
        <w:spacing w:line="360" w:lineRule="auto"/>
        <w:rPr>
          <w:rFonts w:ascii="Arial" w:hAnsi="Arial" w:cs="Arial"/>
          <w:sz w:val="24"/>
          <w:szCs w:val="24"/>
        </w:rPr>
      </w:pPr>
    </w:p>
    <w:p w14:paraId="16338BF1" w14:textId="77777777" w:rsidR="00470020" w:rsidRPr="00D339AC" w:rsidRDefault="00470020" w:rsidP="00D339AC">
      <w:pPr>
        <w:spacing w:line="360" w:lineRule="auto"/>
        <w:rPr>
          <w:rFonts w:ascii="Arial" w:hAnsi="Arial" w:cs="Arial"/>
          <w:sz w:val="24"/>
          <w:szCs w:val="24"/>
        </w:rPr>
      </w:pPr>
    </w:p>
    <w:p w14:paraId="419694D7" w14:textId="7AFFFEAE" w:rsidR="00782660" w:rsidRPr="00D339AC" w:rsidRDefault="00782660" w:rsidP="00D339AC">
      <w:pPr>
        <w:spacing w:line="360" w:lineRule="auto"/>
        <w:rPr>
          <w:rFonts w:ascii="Arial" w:hAnsi="Arial" w:cs="Arial"/>
          <w:sz w:val="24"/>
          <w:szCs w:val="24"/>
        </w:rPr>
      </w:pPr>
    </w:p>
    <w:p w14:paraId="394C033A" w14:textId="77777777" w:rsidR="00A95A84" w:rsidRPr="00D339AC" w:rsidRDefault="00A95A84" w:rsidP="00D339AC">
      <w:pPr>
        <w:spacing w:line="360" w:lineRule="auto"/>
        <w:rPr>
          <w:rFonts w:ascii="Arial" w:hAnsi="Arial" w:cs="Arial"/>
          <w:sz w:val="24"/>
          <w:szCs w:val="24"/>
        </w:rPr>
      </w:pPr>
    </w:p>
    <w:p w14:paraId="451556D8" w14:textId="77777777" w:rsidR="00FA3ACE" w:rsidRPr="00D339AC" w:rsidRDefault="00FA3ACE" w:rsidP="00D339AC">
      <w:pPr>
        <w:spacing w:line="360" w:lineRule="auto"/>
        <w:rPr>
          <w:rFonts w:ascii="Arial" w:hAnsi="Arial" w:cs="Arial"/>
          <w:sz w:val="24"/>
          <w:szCs w:val="24"/>
        </w:rPr>
      </w:pPr>
    </w:p>
    <w:p w14:paraId="3D6F0ECE" w14:textId="77777777" w:rsidR="00FA3ACE" w:rsidRPr="00D339AC" w:rsidRDefault="00FA3ACE" w:rsidP="00D339AC">
      <w:pPr>
        <w:spacing w:line="360" w:lineRule="auto"/>
        <w:rPr>
          <w:rFonts w:ascii="Arial" w:hAnsi="Arial" w:cs="Arial"/>
          <w:sz w:val="24"/>
          <w:szCs w:val="24"/>
        </w:rPr>
      </w:pPr>
    </w:p>
    <w:sectPr w:rsidR="00FA3ACE" w:rsidRPr="00D339AC" w:rsidSect="00E76009">
      <w:head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6AE84" w14:textId="77777777" w:rsidR="0040339E" w:rsidRDefault="0040339E" w:rsidP="002F4F76">
      <w:pPr>
        <w:spacing w:after="0" w:line="240" w:lineRule="auto"/>
      </w:pPr>
      <w:r>
        <w:separator/>
      </w:r>
    </w:p>
  </w:endnote>
  <w:endnote w:type="continuationSeparator" w:id="0">
    <w:p w14:paraId="26A1151D" w14:textId="77777777" w:rsidR="0040339E" w:rsidRDefault="0040339E" w:rsidP="002F4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67EB2" w14:textId="77777777" w:rsidR="0040339E" w:rsidRDefault="0040339E" w:rsidP="002F4F76">
      <w:pPr>
        <w:spacing w:after="0" w:line="240" w:lineRule="auto"/>
      </w:pPr>
      <w:r>
        <w:separator/>
      </w:r>
    </w:p>
  </w:footnote>
  <w:footnote w:type="continuationSeparator" w:id="0">
    <w:p w14:paraId="52BD9831" w14:textId="77777777" w:rsidR="0040339E" w:rsidRDefault="0040339E" w:rsidP="002F4F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95744" w14:textId="53E749B8" w:rsidR="002F4F76" w:rsidRDefault="002F4F76">
    <w:pPr>
      <w:pStyle w:val="Header"/>
    </w:pPr>
    <w:r>
      <w:t>Student Number: 2508338</w:t>
    </w:r>
    <w:r>
      <w:ptab w:relativeTo="margin" w:alignment="center" w:leader="none"/>
    </w:r>
    <w:r>
      <w:t>ECEY5010</w:t>
    </w:r>
    <w:r>
      <w:ptab w:relativeTo="margin" w:alignment="right" w:leader="none"/>
    </w:r>
    <w:r>
      <w:t xml:space="preserve">Word Count: </w:t>
    </w:r>
    <w:r w:rsidR="009B3BFC">
      <w:t>43</w:t>
    </w:r>
    <w:r w:rsidR="00601146">
      <w:t>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A6C57"/>
    <w:multiLevelType w:val="hybridMultilevel"/>
    <w:tmpl w:val="9A8EBBEA"/>
    <w:lvl w:ilvl="0" w:tplc="1DC6A44C">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8526F1"/>
    <w:multiLevelType w:val="hybridMultilevel"/>
    <w:tmpl w:val="A5E26774"/>
    <w:lvl w:ilvl="0" w:tplc="3B6269F8">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3468C4"/>
    <w:multiLevelType w:val="hybridMultilevel"/>
    <w:tmpl w:val="3CEA33B8"/>
    <w:lvl w:ilvl="0" w:tplc="A84AD1D4">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1584443">
    <w:abstractNumId w:val="0"/>
  </w:num>
  <w:num w:numId="2" w16cid:durableId="13770167">
    <w:abstractNumId w:val="1"/>
  </w:num>
  <w:num w:numId="3" w16cid:durableId="19761795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F76"/>
    <w:rsid w:val="00006A29"/>
    <w:rsid w:val="00022832"/>
    <w:rsid w:val="00094599"/>
    <w:rsid w:val="000B4B20"/>
    <w:rsid w:val="000D05D0"/>
    <w:rsid w:val="000F0AAE"/>
    <w:rsid w:val="0010618F"/>
    <w:rsid w:val="00124833"/>
    <w:rsid w:val="00140613"/>
    <w:rsid w:val="00183E8F"/>
    <w:rsid w:val="00187B41"/>
    <w:rsid w:val="001E5958"/>
    <w:rsid w:val="00221749"/>
    <w:rsid w:val="00242F84"/>
    <w:rsid w:val="00243C4B"/>
    <w:rsid w:val="00263885"/>
    <w:rsid w:val="002D0927"/>
    <w:rsid w:val="002E2AC8"/>
    <w:rsid w:val="002F4F76"/>
    <w:rsid w:val="00301492"/>
    <w:rsid w:val="00311D24"/>
    <w:rsid w:val="003137EE"/>
    <w:rsid w:val="003325CC"/>
    <w:rsid w:val="00354E1C"/>
    <w:rsid w:val="00375CD5"/>
    <w:rsid w:val="003A2728"/>
    <w:rsid w:val="003C08D3"/>
    <w:rsid w:val="003F1CB4"/>
    <w:rsid w:val="003F5B8C"/>
    <w:rsid w:val="0040339E"/>
    <w:rsid w:val="00443B44"/>
    <w:rsid w:val="004502B3"/>
    <w:rsid w:val="004566AF"/>
    <w:rsid w:val="00470020"/>
    <w:rsid w:val="004A6982"/>
    <w:rsid w:val="004C1724"/>
    <w:rsid w:val="004C6A78"/>
    <w:rsid w:val="004F4879"/>
    <w:rsid w:val="004F4E75"/>
    <w:rsid w:val="005239E0"/>
    <w:rsid w:val="00527919"/>
    <w:rsid w:val="0056673C"/>
    <w:rsid w:val="005B729F"/>
    <w:rsid w:val="005D6310"/>
    <w:rsid w:val="005F7580"/>
    <w:rsid w:val="00601146"/>
    <w:rsid w:val="0060388E"/>
    <w:rsid w:val="00623EAD"/>
    <w:rsid w:val="00627A53"/>
    <w:rsid w:val="006319B2"/>
    <w:rsid w:val="006420E2"/>
    <w:rsid w:val="006664B9"/>
    <w:rsid w:val="006669F7"/>
    <w:rsid w:val="00674420"/>
    <w:rsid w:val="006953C9"/>
    <w:rsid w:val="006A7CB7"/>
    <w:rsid w:val="006B57C7"/>
    <w:rsid w:val="006F1549"/>
    <w:rsid w:val="00761A4E"/>
    <w:rsid w:val="0077422E"/>
    <w:rsid w:val="00775D19"/>
    <w:rsid w:val="00782660"/>
    <w:rsid w:val="007A368E"/>
    <w:rsid w:val="007A3E1D"/>
    <w:rsid w:val="007B5B86"/>
    <w:rsid w:val="007D32FB"/>
    <w:rsid w:val="007D6BCD"/>
    <w:rsid w:val="007E188B"/>
    <w:rsid w:val="007F24C1"/>
    <w:rsid w:val="008057E5"/>
    <w:rsid w:val="0087587B"/>
    <w:rsid w:val="008D62F9"/>
    <w:rsid w:val="00902F06"/>
    <w:rsid w:val="00927C4F"/>
    <w:rsid w:val="00936710"/>
    <w:rsid w:val="00941318"/>
    <w:rsid w:val="0094421F"/>
    <w:rsid w:val="00965544"/>
    <w:rsid w:val="00974C0B"/>
    <w:rsid w:val="00993B1F"/>
    <w:rsid w:val="009B3BFC"/>
    <w:rsid w:val="009B47B7"/>
    <w:rsid w:val="009B507F"/>
    <w:rsid w:val="009E50B4"/>
    <w:rsid w:val="009F281B"/>
    <w:rsid w:val="00A018A9"/>
    <w:rsid w:val="00A37237"/>
    <w:rsid w:val="00A95A84"/>
    <w:rsid w:val="00AA6E76"/>
    <w:rsid w:val="00AC7B5B"/>
    <w:rsid w:val="00AD19F8"/>
    <w:rsid w:val="00B1371C"/>
    <w:rsid w:val="00B17A88"/>
    <w:rsid w:val="00B3407F"/>
    <w:rsid w:val="00B726CC"/>
    <w:rsid w:val="00B87806"/>
    <w:rsid w:val="00BA4A4D"/>
    <w:rsid w:val="00BA53A5"/>
    <w:rsid w:val="00BC1A1D"/>
    <w:rsid w:val="00BC2618"/>
    <w:rsid w:val="00BE2BA4"/>
    <w:rsid w:val="00C205B3"/>
    <w:rsid w:val="00CA6265"/>
    <w:rsid w:val="00CB3285"/>
    <w:rsid w:val="00CD528E"/>
    <w:rsid w:val="00CE2778"/>
    <w:rsid w:val="00CF002C"/>
    <w:rsid w:val="00D232B7"/>
    <w:rsid w:val="00D339AC"/>
    <w:rsid w:val="00D6309A"/>
    <w:rsid w:val="00D659C2"/>
    <w:rsid w:val="00D95074"/>
    <w:rsid w:val="00DA415B"/>
    <w:rsid w:val="00DD23FE"/>
    <w:rsid w:val="00DE3F78"/>
    <w:rsid w:val="00DE75E9"/>
    <w:rsid w:val="00E250D9"/>
    <w:rsid w:val="00E35C7C"/>
    <w:rsid w:val="00E76009"/>
    <w:rsid w:val="00E81746"/>
    <w:rsid w:val="00E85737"/>
    <w:rsid w:val="00E86A82"/>
    <w:rsid w:val="00EA2A05"/>
    <w:rsid w:val="00EE319B"/>
    <w:rsid w:val="00EE4A83"/>
    <w:rsid w:val="00EF3CE8"/>
    <w:rsid w:val="00F31DA0"/>
    <w:rsid w:val="00FA3ACE"/>
    <w:rsid w:val="00FF25AB"/>
    <w:rsid w:val="00FF5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B9529D"/>
  <w15:chartTrackingRefBased/>
  <w15:docId w15:val="{248BA501-539B-43F8-BB93-5E8B67F19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F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F4F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F4F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F4F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F4F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4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F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F4F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F4F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F4F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F4F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4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F76"/>
    <w:rPr>
      <w:rFonts w:eastAsiaTheme="majorEastAsia" w:cstheme="majorBidi"/>
      <w:color w:val="272727" w:themeColor="text1" w:themeTint="D8"/>
    </w:rPr>
  </w:style>
  <w:style w:type="paragraph" w:styleId="Title">
    <w:name w:val="Title"/>
    <w:basedOn w:val="Normal"/>
    <w:next w:val="Normal"/>
    <w:link w:val="TitleChar"/>
    <w:uiPriority w:val="10"/>
    <w:qFormat/>
    <w:rsid w:val="002F4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F76"/>
    <w:pPr>
      <w:spacing w:before="160"/>
      <w:jc w:val="center"/>
    </w:pPr>
    <w:rPr>
      <w:i/>
      <w:iCs/>
      <w:color w:val="404040" w:themeColor="text1" w:themeTint="BF"/>
    </w:rPr>
  </w:style>
  <w:style w:type="character" w:customStyle="1" w:styleId="QuoteChar">
    <w:name w:val="Quote Char"/>
    <w:basedOn w:val="DefaultParagraphFont"/>
    <w:link w:val="Quote"/>
    <w:uiPriority w:val="29"/>
    <w:rsid w:val="002F4F76"/>
    <w:rPr>
      <w:i/>
      <w:iCs/>
      <w:color w:val="404040" w:themeColor="text1" w:themeTint="BF"/>
    </w:rPr>
  </w:style>
  <w:style w:type="paragraph" w:styleId="ListParagraph">
    <w:name w:val="List Paragraph"/>
    <w:basedOn w:val="Normal"/>
    <w:uiPriority w:val="34"/>
    <w:qFormat/>
    <w:rsid w:val="002F4F76"/>
    <w:pPr>
      <w:ind w:left="720"/>
      <w:contextualSpacing/>
    </w:pPr>
  </w:style>
  <w:style w:type="character" w:styleId="IntenseEmphasis">
    <w:name w:val="Intense Emphasis"/>
    <w:basedOn w:val="DefaultParagraphFont"/>
    <w:uiPriority w:val="21"/>
    <w:qFormat/>
    <w:rsid w:val="002F4F76"/>
    <w:rPr>
      <w:i/>
      <w:iCs/>
      <w:color w:val="2F5496" w:themeColor="accent1" w:themeShade="BF"/>
    </w:rPr>
  </w:style>
  <w:style w:type="paragraph" w:styleId="IntenseQuote">
    <w:name w:val="Intense Quote"/>
    <w:basedOn w:val="Normal"/>
    <w:next w:val="Normal"/>
    <w:link w:val="IntenseQuoteChar"/>
    <w:uiPriority w:val="30"/>
    <w:qFormat/>
    <w:rsid w:val="002F4F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4F76"/>
    <w:rPr>
      <w:i/>
      <w:iCs/>
      <w:color w:val="2F5496" w:themeColor="accent1" w:themeShade="BF"/>
    </w:rPr>
  </w:style>
  <w:style w:type="character" w:styleId="IntenseReference">
    <w:name w:val="Intense Reference"/>
    <w:basedOn w:val="DefaultParagraphFont"/>
    <w:uiPriority w:val="32"/>
    <w:qFormat/>
    <w:rsid w:val="002F4F76"/>
    <w:rPr>
      <w:b/>
      <w:bCs/>
      <w:smallCaps/>
      <w:color w:val="2F5496" w:themeColor="accent1" w:themeShade="BF"/>
      <w:spacing w:val="5"/>
    </w:rPr>
  </w:style>
  <w:style w:type="paragraph" w:styleId="Header">
    <w:name w:val="header"/>
    <w:basedOn w:val="Normal"/>
    <w:link w:val="HeaderChar"/>
    <w:uiPriority w:val="99"/>
    <w:unhideWhenUsed/>
    <w:rsid w:val="002F4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F76"/>
  </w:style>
  <w:style w:type="paragraph" w:styleId="Footer">
    <w:name w:val="footer"/>
    <w:basedOn w:val="Normal"/>
    <w:link w:val="FooterChar"/>
    <w:uiPriority w:val="99"/>
    <w:unhideWhenUsed/>
    <w:rsid w:val="002F4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F76"/>
  </w:style>
  <w:style w:type="paragraph" w:styleId="NoSpacing">
    <w:name w:val="No Spacing"/>
    <w:link w:val="NoSpacingChar"/>
    <w:uiPriority w:val="1"/>
    <w:qFormat/>
    <w:rsid w:val="00E7600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76009"/>
    <w:rPr>
      <w:rFonts w:eastAsiaTheme="minorEastAsia"/>
      <w:kern w:val="0"/>
      <w:lang w:eastAsia="en-GB"/>
      <w14:ligatures w14:val="none"/>
    </w:rPr>
  </w:style>
  <w:style w:type="character" w:styleId="Hyperlink">
    <w:name w:val="Hyperlink"/>
    <w:basedOn w:val="DefaultParagraphFont"/>
    <w:uiPriority w:val="99"/>
    <w:unhideWhenUsed/>
    <w:rsid w:val="00A018A9"/>
    <w:rPr>
      <w:color w:val="0563C1" w:themeColor="hyperlink"/>
      <w:u w:val="single"/>
    </w:rPr>
  </w:style>
  <w:style w:type="character" w:styleId="UnresolvedMention">
    <w:name w:val="Unresolved Mention"/>
    <w:basedOn w:val="DefaultParagraphFont"/>
    <w:uiPriority w:val="99"/>
    <w:semiHidden/>
    <w:unhideWhenUsed/>
    <w:rsid w:val="00A018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885412215595441" TargetMode="External"/><Relationship Id="rId18" Type="http://schemas.openxmlformats.org/officeDocument/2006/relationships/hyperlink" Target="https://journals.sagepub.com/doi/10.1177/104973202129120052" TargetMode="External"/><Relationship Id="rId26" Type="http://schemas.openxmlformats.org/officeDocument/2006/relationships/hyperlink" Target="https://naturalresourceswales.gov.uk/media/696065/guide-to-forest-school-booklet-eng-final.pdf" TargetMode="External"/><Relationship Id="rId39" Type="http://schemas.openxmlformats.org/officeDocument/2006/relationships/hyperlink" Target="https://www.gov.wales/sites/default/files/publications/2025-09/national-minimum-standards-for-regulated-childcare.pdf" TargetMode="External"/><Relationship Id="rId21" Type="http://schemas.openxmlformats.org/officeDocument/2006/relationships/hyperlink" Target="https://www.tandfonline.com/doi/pdf/10.1080/00131881.2023.2285762" TargetMode="External"/><Relationship Id="rId34" Type="http://schemas.openxmlformats.org/officeDocument/2006/relationships/hyperlink" Target="https://www.gov.uk/data-ethics-guidance/ethical-considerations-associated-with-qualitative-research-methods" TargetMode="External"/><Relationship Id="rId42" Type="http://schemas.openxmlformats.org/officeDocument/2006/relationships/header" Target="header1.xml"/><Relationship Id="rId7" Type="http://schemas.openxmlformats.org/officeDocument/2006/relationships/hyperlink" Target="https://www.mdpi.com/2071-1050/11/15/4212" TargetMode="External"/><Relationship Id="rId2" Type="http://schemas.openxmlformats.org/officeDocument/2006/relationships/styles" Target="styles.xml"/><Relationship Id="rId16" Type="http://schemas.openxmlformats.org/officeDocument/2006/relationships/hyperlink" Target="https://doi.org/10.3390/su11154212" TargetMode="External"/><Relationship Id="rId20" Type="http://schemas.openxmlformats.org/officeDocument/2006/relationships/hyperlink" Target="https://www.mdpi.com/2076-328X/16/1/5" TargetMode="External"/><Relationship Id="rId29" Type="http://schemas.openxmlformats.org/officeDocument/2006/relationships/hyperlink" Target="https://link.springer.com/chapter/10.1007/978-3-319-42557-3_7" TargetMode="External"/><Relationship Id="rId41" Type="http://schemas.openxmlformats.org/officeDocument/2006/relationships/hyperlink" Target="https://www.gov.wales/flying-start-childcare-guidance-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33828988_Risky_Play_and_Children%27s_Safety_Balancing_Priorities_for_Optimal_Child_Development" TargetMode="External"/><Relationship Id="rId24" Type="http://schemas.openxmlformats.org/officeDocument/2006/relationships/hyperlink" Target="https://www.tandfonline.com/doi/full/10.1080/09575140701594400" TargetMode="External"/><Relationship Id="rId32" Type="http://schemas.openxmlformats.org/officeDocument/2006/relationships/hyperlink" Target="https://doi.org/10.3390/children10081346" TargetMode="External"/><Relationship Id="rId37" Type="http://schemas.openxmlformats.org/officeDocument/2006/relationships/hyperlink" Target="https://doi.org/10.4135/9781526402028.n2" TargetMode="External"/><Relationship Id="rId40" Type="http://schemas.openxmlformats.org/officeDocument/2006/relationships/hyperlink" Target="https://www.gov.wales/sites/default/files/publications/2025-04/wales-a-play-friendly-country.pdf" TargetMode="External"/><Relationship Id="rId5" Type="http://schemas.openxmlformats.org/officeDocument/2006/relationships/footnotes" Target="footnotes.xml"/><Relationship Id="rId15" Type="http://schemas.openxmlformats.org/officeDocument/2006/relationships/hyperlink" Target="https://www.researchgate.net/publication/339828229_Semistructured_interviewing_in_primary_care_research_a_balance_of_relationship_and_rigour" TargetMode="External"/><Relationship Id="rId23" Type="http://schemas.openxmlformats.org/officeDocument/2006/relationships/hyperlink" Target="https://www.researchgate.net/publication/239791062" TargetMode="External"/><Relationship Id="rId28" Type="http://schemas.openxmlformats.org/officeDocument/2006/relationships/hyperlink" Target="https://doi.org/10.1177/147470491100900212" TargetMode="External"/><Relationship Id="rId36" Type="http://schemas.openxmlformats.org/officeDocument/2006/relationships/hyperlink" Target="https://doi.org/10.4135/9781526402028.n3" TargetMode="External"/><Relationship Id="rId10" Type="http://schemas.openxmlformats.org/officeDocument/2006/relationships/hyperlink" Target="https://journals.sagepub.com/doi/10.1177/1468794112468475" TargetMode="External"/><Relationship Id="rId19" Type="http://schemas.openxmlformats.org/officeDocument/2006/relationships/hyperlink" Target="https://rethinkingchildhood.com/wp-content/uploads/2010/10/no-fear-19-12-07.pdf" TargetMode="External"/><Relationship Id="rId31" Type="http://schemas.openxmlformats.org/officeDocument/2006/relationships/hyperlink" Target="https://doi.org/10.1080/0957514032000045573"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ublication/Playgrounds-Risks-Benefits-and-Choices" TargetMode="External"/><Relationship Id="rId14" Type="http://schemas.openxmlformats.org/officeDocument/2006/relationships/hyperlink" Target="https://pubmed.ncbi.nlm.nih.gov/21931238/" TargetMode="External"/><Relationship Id="rId22" Type="http://schemas.openxmlformats.org/officeDocument/2006/relationships/hyperlink" Target="https://researchers.mq.edu.au/en/publications/outdoor-play-does-avoiding-the-risks-reduce-the-benefits" TargetMode="External"/><Relationship Id="rId27" Type="http://schemas.openxmlformats.org/officeDocument/2006/relationships/hyperlink" Target="https://doi.org/10.1080/13502930701321494" TargetMode="External"/><Relationship Id="rId30" Type="http://schemas.openxmlformats.org/officeDocument/2006/relationships/hyperlink" Target="https://doi.org/10.1007/978-3-319-91593-7_1" TargetMode="External"/><Relationship Id="rId35" Type="http://schemas.openxmlformats.org/officeDocument/2006/relationships/hyperlink" Target="https://www.uwtsd.ac.uk/sites/default/files/2025-03/Code-of-Practice-for-Research-Degrees-2024-25%20.pdf" TargetMode="External"/><Relationship Id="rId43" Type="http://schemas.openxmlformats.org/officeDocument/2006/relationships/fontTable" Target="fontTable.xml"/><Relationship Id="rId8" Type="http://schemas.openxmlformats.org/officeDocument/2006/relationships/hyperlink" Target="https://www.mdpi.com/2071-1050/11/15/4212" TargetMode="External"/><Relationship Id="rId3" Type="http://schemas.openxmlformats.org/officeDocument/2006/relationships/settings" Target="settings.xml"/><Relationship Id="rId12" Type="http://schemas.openxmlformats.org/officeDocument/2006/relationships/hyperlink" Target="https://doi.org/10.1080/21594937.2019.1580334" TargetMode="External"/><Relationship Id="rId17" Type="http://schemas.openxmlformats.org/officeDocument/2006/relationships/hyperlink" Target="https://eur-lex.europa.eu/eli/reg/2016/679/oj" TargetMode="External"/><Relationship Id="rId25" Type="http://schemas.openxmlformats.org/officeDocument/2006/relationships/hyperlink" Target="https://doi.org/10.1080/21594937.2025.2508649" TargetMode="External"/><Relationship Id="rId33" Type="http://schemas.openxmlformats.org/officeDocument/2006/relationships/hyperlink" Target="https://www.unicef.org/eca/stories/importance-outdoor-play-and-how-support-it" TargetMode="External"/><Relationship Id="rId38" Type="http://schemas.openxmlformats.org/officeDocument/2006/relationships/hyperlink" Target="https://www.gov.wales/curriculum-non-maintained-nursery-set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8122</TotalTime>
  <Pages>20</Pages>
  <Words>6594</Words>
  <Characters>37591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ECEY5010</vt:lpstr>
    </vt:vector>
  </TitlesOfParts>
  <Company>SRSW</Company>
  <LinksUpToDate>false</LinksUpToDate>
  <CharactersWithSpaces>44097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ECEY5010</dc:title>
  <dc:subject/>
  <dc:creator>Student Number - 2508338</dc:creator>
  <cp:keywords/>
  <dc:description/>
  <cp:lastModifiedBy>James, Laura</cp:lastModifiedBy>
  <cp:revision>31</cp:revision>
  <dcterms:created xsi:type="dcterms:W3CDTF">2026-04-26T17:48:00Z</dcterms:created>
  <dcterms:modified xsi:type="dcterms:W3CDTF">2026-05-16T18:05:00Z</dcterms:modified>
  <cp:category>Word Count -</cp:category>
</cp:coreProperties>
</file>