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59A2B2" w14:textId="77777777" w:rsidR="00EC3DD2" w:rsidRPr="00BC6D30" w:rsidRDefault="00EC3DD2" w:rsidP="00BC6D30">
      <w:pPr>
        <w:spacing w:line="360" w:lineRule="auto"/>
        <w:jc w:val="center"/>
        <w:rPr>
          <w:rFonts w:eastAsia="Times New Roman"/>
          <w:b/>
        </w:rPr>
      </w:pPr>
    </w:p>
    <w:p w14:paraId="22C38598" w14:textId="77777777" w:rsidR="00EC3DD2" w:rsidRDefault="00EC3DD2">
      <w:pPr>
        <w:spacing w:line="360" w:lineRule="auto"/>
        <w:jc w:val="center"/>
        <w:rPr>
          <w:rFonts w:ascii="Times New Roman" w:eastAsia="Times New Roman" w:hAnsi="Times New Roman" w:cs="Times New Roman"/>
          <w:b/>
          <w:sz w:val="32"/>
          <w:szCs w:val="32"/>
        </w:rPr>
      </w:pPr>
    </w:p>
    <w:p w14:paraId="41E8E685" w14:textId="77777777" w:rsidR="00EC3DD2" w:rsidRDefault="00EC3DD2">
      <w:pPr>
        <w:spacing w:line="360" w:lineRule="auto"/>
        <w:jc w:val="center"/>
        <w:rPr>
          <w:rFonts w:ascii="Times New Roman" w:eastAsia="Times New Roman" w:hAnsi="Times New Roman" w:cs="Times New Roman"/>
          <w:b/>
          <w:sz w:val="32"/>
          <w:szCs w:val="32"/>
        </w:rPr>
      </w:pPr>
    </w:p>
    <w:p w14:paraId="1EE04F0A" w14:textId="77777777" w:rsidR="00EC3DD2" w:rsidRDefault="00EC3DD2">
      <w:pPr>
        <w:spacing w:line="360" w:lineRule="auto"/>
        <w:jc w:val="center"/>
        <w:rPr>
          <w:rFonts w:ascii="Times New Roman" w:eastAsia="Times New Roman" w:hAnsi="Times New Roman" w:cs="Times New Roman"/>
          <w:b/>
          <w:sz w:val="32"/>
          <w:szCs w:val="32"/>
        </w:rPr>
      </w:pPr>
      <w:bookmarkStart w:id="0" w:name="_Hlk213606654"/>
    </w:p>
    <w:bookmarkEnd w:id="0"/>
    <w:p w14:paraId="4F1759C4" w14:textId="4A865752" w:rsidR="00AB716E" w:rsidRDefault="00195F11">
      <w:pPr>
        <w:spacing w:line="360" w:lineRule="auto"/>
        <w:jc w:val="center"/>
        <w:rPr>
          <w:rFonts w:ascii="Times New Roman" w:eastAsia="Times New Roman" w:hAnsi="Times New Roman" w:cs="Times New Roman"/>
          <w:b/>
          <w:sz w:val="32"/>
          <w:szCs w:val="32"/>
        </w:rPr>
      </w:pPr>
      <w:r>
        <w:rPr>
          <w:noProof/>
        </w:rPr>
        <w:drawing>
          <wp:inline distT="0" distB="0" distL="0" distR="0" wp14:anchorId="1ED0C599" wp14:editId="3F817C6E">
            <wp:extent cx="3153690" cy="1182370"/>
            <wp:effectExtent l="0" t="0" r="8890" b="0"/>
            <wp:docPr id="1114458181" name="Picture 2" descr="A blue rectang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458181" name="Picture 2" descr="A blue rectangle with white text&#10;&#10;AI-generated content may be incorrect."/>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34143" cy="1212533"/>
                    </a:xfrm>
                    <a:prstGeom prst="rect">
                      <a:avLst/>
                    </a:prstGeom>
                    <a:noFill/>
                  </pic:spPr>
                </pic:pic>
              </a:graphicData>
            </a:graphic>
          </wp:inline>
        </w:drawing>
      </w:r>
    </w:p>
    <w:p w14:paraId="7790FB8D" w14:textId="69DCEF91" w:rsidR="006434E0" w:rsidRDefault="006434E0">
      <w:pPr>
        <w:spacing w:line="360" w:lineRule="auto"/>
        <w:jc w:val="center"/>
        <w:rPr>
          <w:rFonts w:ascii="Times New Roman" w:eastAsia="Times New Roman" w:hAnsi="Times New Roman" w:cs="Times New Roman"/>
          <w:b/>
          <w:sz w:val="32"/>
          <w:szCs w:val="32"/>
        </w:rPr>
      </w:pPr>
    </w:p>
    <w:p w14:paraId="361D1C50" w14:textId="77777777" w:rsidR="006434E0" w:rsidRDefault="006434E0">
      <w:pPr>
        <w:spacing w:line="360" w:lineRule="auto"/>
        <w:jc w:val="center"/>
        <w:rPr>
          <w:rFonts w:ascii="Times New Roman" w:eastAsia="Times New Roman" w:hAnsi="Times New Roman" w:cs="Times New Roman"/>
          <w:b/>
          <w:sz w:val="32"/>
          <w:szCs w:val="32"/>
        </w:rPr>
      </w:pPr>
    </w:p>
    <w:p w14:paraId="0285BDD3" w14:textId="6B5B9A01" w:rsidR="006434E0" w:rsidRDefault="00EA2A81" w:rsidP="00EA2A81">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304DEE" w:rsidRPr="00304DEE">
        <w:rPr>
          <w:rFonts w:ascii="Times New Roman" w:eastAsia="Times New Roman" w:hAnsi="Times New Roman" w:cs="Times New Roman"/>
          <w:b/>
          <w:sz w:val="32"/>
          <w:szCs w:val="32"/>
        </w:rPr>
        <w:t>Student Name</w:t>
      </w:r>
      <w:r w:rsidR="00304DEE" w:rsidRPr="00D87ECE">
        <w:rPr>
          <w:rFonts w:eastAsia="Times New Roman"/>
          <w:b/>
          <w:sz w:val="28"/>
          <w:szCs w:val="28"/>
        </w:rPr>
        <w:t xml:space="preserve">:  </w:t>
      </w:r>
      <w:r w:rsidR="000077A3">
        <w:rPr>
          <w:rFonts w:eastAsia="Times New Roman"/>
          <w:b/>
          <w:sz w:val="28"/>
          <w:szCs w:val="28"/>
        </w:rPr>
        <w:t xml:space="preserve"> </w:t>
      </w:r>
      <w:r w:rsidR="00304DEE" w:rsidRPr="00D87ECE">
        <w:rPr>
          <w:rFonts w:eastAsia="Times New Roman"/>
          <w:b/>
          <w:sz w:val="28"/>
          <w:szCs w:val="28"/>
        </w:rPr>
        <w:t>Petal Romania Windeth</w:t>
      </w:r>
    </w:p>
    <w:p w14:paraId="1E44FA7E" w14:textId="52F064E5" w:rsidR="00EC3DD2" w:rsidRPr="00D87ECE" w:rsidRDefault="007B7180" w:rsidP="007B7180">
      <w:pPr>
        <w:spacing w:line="360" w:lineRule="auto"/>
        <w:rPr>
          <w:rFonts w:eastAsia="Times New Roman"/>
          <w:b/>
          <w:sz w:val="28"/>
          <w:szCs w:val="28"/>
        </w:rPr>
      </w:pPr>
      <w:r>
        <w:rPr>
          <w:rFonts w:ascii="Times New Roman" w:eastAsia="Times New Roman" w:hAnsi="Times New Roman" w:cs="Times New Roman"/>
          <w:b/>
          <w:sz w:val="32"/>
          <w:szCs w:val="32"/>
        </w:rPr>
        <w:t xml:space="preserve">                    </w:t>
      </w:r>
      <w:r w:rsidR="007E0719" w:rsidRPr="007E0719">
        <w:rPr>
          <w:rFonts w:ascii="Times New Roman" w:eastAsia="Times New Roman" w:hAnsi="Times New Roman" w:cs="Times New Roman"/>
          <w:b/>
          <w:sz w:val="32"/>
          <w:szCs w:val="32"/>
        </w:rPr>
        <w:t xml:space="preserve"> </w:t>
      </w:r>
      <w:r w:rsidR="00BE3288">
        <w:rPr>
          <w:rFonts w:ascii="Times New Roman" w:eastAsia="Times New Roman" w:hAnsi="Times New Roman" w:cs="Times New Roman"/>
          <w:b/>
          <w:sz w:val="32"/>
          <w:szCs w:val="32"/>
        </w:rPr>
        <w:t>Module:</w:t>
      </w:r>
      <w:r w:rsidR="007E0719" w:rsidRPr="007E0719">
        <w:rPr>
          <w:rFonts w:ascii="Times New Roman" w:eastAsia="Times New Roman" w:hAnsi="Times New Roman" w:cs="Times New Roman"/>
          <w:b/>
          <w:sz w:val="32"/>
          <w:szCs w:val="32"/>
        </w:rPr>
        <w:t xml:space="preserve"> </w:t>
      </w:r>
      <w:r w:rsidR="000077A3">
        <w:rPr>
          <w:rFonts w:ascii="Times New Roman" w:eastAsia="Times New Roman" w:hAnsi="Times New Roman" w:cs="Times New Roman"/>
          <w:b/>
          <w:sz w:val="32"/>
          <w:szCs w:val="32"/>
        </w:rPr>
        <w:t xml:space="preserve">  </w:t>
      </w:r>
      <w:r w:rsidR="007E0719" w:rsidRPr="00D87ECE">
        <w:rPr>
          <w:rFonts w:eastAsia="Times New Roman"/>
          <w:b/>
          <w:sz w:val="28"/>
          <w:szCs w:val="28"/>
        </w:rPr>
        <w:t>Business Research Proposal</w:t>
      </w:r>
      <w:r w:rsidR="00BE3288" w:rsidRPr="00D87ECE">
        <w:rPr>
          <w:rFonts w:eastAsia="Times New Roman"/>
          <w:b/>
          <w:sz w:val="28"/>
          <w:szCs w:val="28"/>
        </w:rPr>
        <w:t>- C1</w:t>
      </w:r>
    </w:p>
    <w:p w14:paraId="574A6EAA" w14:textId="0E072B42" w:rsidR="00EC3DD2" w:rsidRPr="006758BA" w:rsidRDefault="00EA2A81" w:rsidP="00EA2A81">
      <w:pPr>
        <w:spacing w:line="360" w:lineRule="auto"/>
        <w:rPr>
          <w:rFonts w:eastAsia="Times New Roman"/>
          <w:b/>
          <w:sz w:val="28"/>
          <w:szCs w:val="28"/>
        </w:rPr>
      </w:pPr>
      <w:r>
        <w:rPr>
          <w:rFonts w:ascii="Times New Roman" w:eastAsia="Times New Roman" w:hAnsi="Times New Roman" w:cs="Times New Roman"/>
          <w:b/>
          <w:sz w:val="32"/>
          <w:szCs w:val="32"/>
        </w:rPr>
        <w:t xml:space="preserve">                     </w:t>
      </w:r>
      <w:r w:rsidR="00E57D78" w:rsidRPr="006758BA">
        <w:rPr>
          <w:rFonts w:eastAsia="Times New Roman"/>
          <w:b/>
          <w:sz w:val="28"/>
          <w:szCs w:val="28"/>
        </w:rPr>
        <w:t>Research Methods for Business</w:t>
      </w:r>
      <w:r w:rsidR="002B4128">
        <w:rPr>
          <w:rFonts w:eastAsia="Times New Roman"/>
          <w:b/>
          <w:sz w:val="28"/>
          <w:szCs w:val="28"/>
        </w:rPr>
        <w:t xml:space="preserve"> </w:t>
      </w:r>
      <w:r w:rsidR="00BE3288" w:rsidRPr="006758BA">
        <w:rPr>
          <w:rFonts w:eastAsia="Times New Roman"/>
          <w:b/>
          <w:sz w:val="28"/>
          <w:szCs w:val="28"/>
        </w:rPr>
        <w:t>L</w:t>
      </w:r>
      <w:r w:rsidR="002B4128">
        <w:rPr>
          <w:rFonts w:eastAsia="Times New Roman"/>
          <w:b/>
          <w:sz w:val="28"/>
          <w:szCs w:val="28"/>
        </w:rPr>
        <w:t>C</w:t>
      </w:r>
      <w:r w:rsidR="00BE3288" w:rsidRPr="006758BA">
        <w:rPr>
          <w:rFonts w:eastAsia="Times New Roman"/>
          <w:b/>
          <w:sz w:val="28"/>
          <w:szCs w:val="28"/>
        </w:rPr>
        <w:t>LM6004</w:t>
      </w:r>
    </w:p>
    <w:p w14:paraId="01B2324D" w14:textId="21237F7F" w:rsidR="001D500E" w:rsidRDefault="007E0719" w:rsidP="007E0719">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AB716E">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 xml:space="preserve"> </w:t>
      </w:r>
      <w:r w:rsidR="00EA2A81">
        <w:rPr>
          <w:rFonts w:ascii="Times New Roman" w:eastAsia="Times New Roman" w:hAnsi="Times New Roman" w:cs="Times New Roman"/>
          <w:b/>
          <w:sz w:val="32"/>
          <w:szCs w:val="32"/>
        </w:rPr>
        <w:t xml:space="preserve"> </w:t>
      </w:r>
      <w:r w:rsidR="00E57D78">
        <w:rPr>
          <w:rFonts w:ascii="Times New Roman" w:eastAsia="Times New Roman" w:hAnsi="Times New Roman" w:cs="Times New Roman"/>
          <w:b/>
          <w:sz w:val="32"/>
          <w:szCs w:val="32"/>
        </w:rPr>
        <w:t>Title</w:t>
      </w:r>
      <w:r w:rsidR="000077A3">
        <w:rPr>
          <w:rFonts w:ascii="Times New Roman" w:eastAsia="Times New Roman" w:hAnsi="Times New Roman" w:cs="Times New Roman"/>
          <w:b/>
          <w:sz w:val="32"/>
          <w:szCs w:val="32"/>
        </w:rPr>
        <w:t>: “</w:t>
      </w:r>
      <w:r w:rsidR="00E57D78" w:rsidRPr="006758BA">
        <w:rPr>
          <w:rFonts w:eastAsia="Times New Roman"/>
          <w:b/>
          <w:sz w:val="28"/>
          <w:szCs w:val="28"/>
        </w:rPr>
        <w:t>Customer service satisfaction at KPMG</w:t>
      </w:r>
      <w:r w:rsidR="00E57D78">
        <w:rPr>
          <w:rFonts w:ascii="Times New Roman" w:eastAsia="Times New Roman" w:hAnsi="Times New Roman" w:cs="Times New Roman"/>
          <w:b/>
          <w:sz w:val="32"/>
          <w:szCs w:val="32"/>
        </w:rPr>
        <w:t>”</w:t>
      </w:r>
    </w:p>
    <w:p w14:paraId="2545A31B" w14:textId="2767AF7B" w:rsidR="00BA0ADF" w:rsidRPr="00D87ECE" w:rsidRDefault="001D500E" w:rsidP="003351B4">
      <w:pPr>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32"/>
          <w:szCs w:val="32"/>
        </w:rPr>
        <w:t xml:space="preserve">              </w:t>
      </w:r>
      <w:r w:rsidR="00AB716E">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 xml:space="preserve">   </w:t>
      </w:r>
      <w:r w:rsidR="00AB716E">
        <w:rPr>
          <w:rFonts w:ascii="Times New Roman" w:eastAsia="Times New Roman" w:hAnsi="Times New Roman" w:cs="Times New Roman"/>
          <w:b/>
          <w:sz w:val="32"/>
          <w:szCs w:val="32"/>
        </w:rPr>
        <w:t xml:space="preserve"> </w:t>
      </w:r>
      <w:r w:rsidR="00EA2A81">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 xml:space="preserve">Tutor’s </w:t>
      </w:r>
      <w:r w:rsidR="003351B4">
        <w:rPr>
          <w:rFonts w:ascii="Times New Roman" w:eastAsia="Times New Roman" w:hAnsi="Times New Roman" w:cs="Times New Roman"/>
          <w:b/>
          <w:sz w:val="32"/>
          <w:szCs w:val="32"/>
        </w:rPr>
        <w:t>Name:</w:t>
      </w:r>
      <w:r w:rsidR="000077A3">
        <w:rPr>
          <w:rFonts w:ascii="Times New Roman" w:eastAsia="Times New Roman" w:hAnsi="Times New Roman" w:cs="Times New Roman"/>
          <w:b/>
          <w:sz w:val="32"/>
          <w:szCs w:val="32"/>
        </w:rPr>
        <w:t xml:space="preserve">  </w:t>
      </w:r>
      <w:r w:rsidR="003351B4">
        <w:rPr>
          <w:rFonts w:ascii="Times New Roman" w:eastAsia="Times New Roman" w:hAnsi="Times New Roman" w:cs="Times New Roman"/>
          <w:b/>
          <w:sz w:val="32"/>
          <w:szCs w:val="32"/>
        </w:rPr>
        <w:t xml:space="preserve"> </w:t>
      </w:r>
      <w:r w:rsidRPr="00D87ECE">
        <w:rPr>
          <w:rFonts w:eastAsia="Times New Roman"/>
          <w:b/>
          <w:sz w:val="28"/>
          <w:szCs w:val="28"/>
        </w:rPr>
        <w:t>Rameses Manalang</w:t>
      </w:r>
    </w:p>
    <w:p w14:paraId="313BF688" w14:textId="77777777" w:rsidR="00BA0ADF" w:rsidRDefault="00BA0ADF" w:rsidP="00BA0ADF">
      <w:pPr>
        <w:spacing w:line="360" w:lineRule="auto"/>
        <w:jc w:val="center"/>
        <w:rPr>
          <w:rFonts w:ascii="Times New Roman" w:eastAsia="Times New Roman" w:hAnsi="Times New Roman" w:cs="Times New Roman"/>
          <w:b/>
          <w:sz w:val="32"/>
          <w:szCs w:val="32"/>
        </w:rPr>
      </w:pPr>
    </w:p>
    <w:p w14:paraId="6BD0A37A" w14:textId="77777777" w:rsidR="00EC3DD2" w:rsidRDefault="00EC3DD2">
      <w:pPr>
        <w:spacing w:line="360" w:lineRule="auto"/>
        <w:jc w:val="center"/>
        <w:rPr>
          <w:rFonts w:ascii="Times New Roman" w:eastAsia="Times New Roman" w:hAnsi="Times New Roman" w:cs="Times New Roman"/>
          <w:b/>
          <w:sz w:val="32"/>
          <w:szCs w:val="32"/>
        </w:rPr>
      </w:pPr>
    </w:p>
    <w:p w14:paraId="3E1C6AFE" w14:textId="77777777" w:rsidR="00EC3DD2" w:rsidRDefault="00EC3DD2">
      <w:pPr>
        <w:spacing w:line="360" w:lineRule="auto"/>
        <w:jc w:val="center"/>
        <w:rPr>
          <w:rFonts w:ascii="Times New Roman" w:eastAsia="Times New Roman" w:hAnsi="Times New Roman" w:cs="Times New Roman"/>
          <w:b/>
          <w:sz w:val="32"/>
          <w:szCs w:val="32"/>
        </w:rPr>
      </w:pPr>
    </w:p>
    <w:p w14:paraId="63416CDC" w14:textId="77777777" w:rsidR="00EC3DD2" w:rsidRDefault="00EC3DD2">
      <w:pPr>
        <w:spacing w:line="360" w:lineRule="auto"/>
        <w:jc w:val="center"/>
        <w:rPr>
          <w:rFonts w:ascii="Times New Roman" w:eastAsia="Times New Roman" w:hAnsi="Times New Roman" w:cs="Times New Roman"/>
          <w:b/>
          <w:sz w:val="32"/>
          <w:szCs w:val="32"/>
        </w:rPr>
      </w:pPr>
    </w:p>
    <w:p w14:paraId="5FFA24EA" w14:textId="77777777" w:rsidR="00EC3DD2" w:rsidRDefault="00EC3DD2">
      <w:pPr>
        <w:spacing w:line="360" w:lineRule="auto"/>
        <w:jc w:val="center"/>
        <w:rPr>
          <w:rFonts w:ascii="Times New Roman" w:eastAsia="Times New Roman" w:hAnsi="Times New Roman" w:cs="Times New Roman"/>
          <w:b/>
          <w:sz w:val="32"/>
          <w:szCs w:val="32"/>
        </w:rPr>
      </w:pPr>
    </w:p>
    <w:p w14:paraId="68B7E6B2" w14:textId="77777777" w:rsidR="00EC3DD2" w:rsidRDefault="00EC3DD2" w:rsidP="006B335B">
      <w:pPr>
        <w:spacing w:line="360" w:lineRule="auto"/>
        <w:rPr>
          <w:rFonts w:ascii="Times New Roman" w:eastAsia="Times New Roman" w:hAnsi="Times New Roman" w:cs="Times New Roman"/>
          <w:b/>
          <w:sz w:val="32"/>
          <w:szCs w:val="32"/>
        </w:rPr>
      </w:pPr>
    </w:p>
    <w:p w14:paraId="721A37DE" w14:textId="77777777" w:rsidR="00EC3DD2" w:rsidRDefault="00EC3DD2">
      <w:pPr>
        <w:spacing w:line="360" w:lineRule="auto"/>
        <w:rPr>
          <w:rFonts w:ascii="Times New Roman" w:eastAsia="Times New Roman" w:hAnsi="Times New Roman" w:cs="Times New Roman"/>
          <w:b/>
          <w:sz w:val="32"/>
          <w:szCs w:val="32"/>
        </w:rPr>
      </w:pPr>
    </w:p>
    <w:sdt>
      <w:sdtPr>
        <w:rPr>
          <w:rFonts w:ascii="Arial" w:eastAsia="Arial" w:hAnsi="Arial" w:cs="Arial"/>
          <w:b w:val="0"/>
          <w:bCs w:val="0"/>
          <w:color w:val="auto"/>
          <w:sz w:val="40"/>
          <w:szCs w:val="22"/>
          <w:lang w:val="en-GB" w:eastAsia="en-GB"/>
        </w:rPr>
        <w:id w:val="-370145332"/>
        <w:docPartObj>
          <w:docPartGallery w:val="Table of Contents"/>
          <w:docPartUnique/>
        </w:docPartObj>
      </w:sdtPr>
      <w:sdtEndPr>
        <w:rPr>
          <w:noProof/>
          <w:sz w:val="22"/>
        </w:rPr>
      </w:sdtEndPr>
      <w:sdtContent>
        <w:p w14:paraId="7B1B4969" w14:textId="77777777" w:rsidR="00BC6D30" w:rsidRDefault="006B335B" w:rsidP="006B335B">
          <w:pPr>
            <w:pStyle w:val="TOCHeading"/>
            <w:spacing w:line="360" w:lineRule="auto"/>
            <w:rPr>
              <w:rFonts w:ascii="Arial" w:eastAsia="Arial" w:hAnsi="Arial" w:cs="Arial"/>
              <w:b w:val="0"/>
              <w:bCs w:val="0"/>
              <w:color w:val="auto"/>
              <w:sz w:val="40"/>
              <w:szCs w:val="22"/>
              <w:lang w:val="en-GB" w:eastAsia="en-GB"/>
            </w:rPr>
          </w:pPr>
          <w:r>
            <w:rPr>
              <w:rFonts w:ascii="Arial" w:eastAsia="Arial" w:hAnsi="Arial" w:cs="Arial"/>
              <w:b w:val="0"/>
              <w:bCs w:val="0"/>
              <w:color w:val="auto"/>
              <w:sz w:val="40"/>
              <w:szCs w:val="22"/>
              <w:lang w:val="en-GB" w:eastAsia="en-GB"/>
            </w:rPr>
            <w:t xml:space="preserve">                     </w:t>
          </w:r>
        </w:p>
        <w:p w14:paraId="72DE2D7E" w14:textId="16314470" w:rsidR="00357A67" w:rsidRPr="006B335B" w:rsidRDefault="006B335B" w:rsidP="006B335B">
          <w:pPr>
            <w:pStyle w:val="TOCHeading"/>
            <w:spacing w:line="360" w:lineRule="auto"/>
            <w:rPr>
              <w:rFonts w:ascii="Arial" w:eastAsia="Arial" w:hAnsi="Arial" w:cs="Arial"/>
              <w:b w:val="0"/>
              <w:bCs w:val="0"/>
              <w:color w:val="auto"/>
              <w:sz w:val="40"/>
              <w:szCs w:val="22"/>
              <w:lang w:val="en-GB" w:eastAsia="en-GB"/>
            </w:rPr>
          </w:pPr>
          <w:r>
            <w:rPr>
              <w:rFonts w:ascii="Arial" w:eastAsia="Arial" w:hAnsi="Arial" w:cs="Arial"/>
              <w:b w:val="0"/>
              <w:bCs w:val="0"/>
              <w:color w:val="auto"/>
              <w:sz w:val="40"/>
              <w:szCs w:val="22"/>
              <w:lang w:val="en-GB" w:eastAsia="en-GB"/>
            </w:rPr>
            <w:t xml:space="preserve"> </w:t>
          </w:r>
          <w:r w:rsidR="00357A67" w:rsidRPr="005B6A7F">
            <w:rPr>
              <w:rFonts w:ascii="Times New Roman" w:hAnsi="Times New Roman" w:cs="Times New Roman"/>
              <w:color w:val="000000" w:themeColor="text1"/>
              <w:szCs w:val="24"/>
            </w:rPr>
            <w:t>Table of Contents</w:t>
          </w:r>
        </w:p>
        <w:p w14:paraId="50841F8D" w14:textId="77777777" w:rsidR="005B6A7F" w:rsidRPr="005B6A7F" w:rsidRDefault="00357A67" w:rsidP="005B6A7F">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r w:rsidRPr="005B6A7F">
            <w:rPr>
              <w:rFonts w:ascii="Times New Roman" w:hAnsi="Times New Roman" w:cs="Times New Roman"/>
              <w:color w:val="000000" w:themeColor="text1"/>
              <w:sz w:val="24"/>
              <w:szCs w:val="24"/>
            </w:rPr>
            <w:fldChar w:fldCharType="begin"/>
          </w:r>
          <w:r w:rsidRPr="005B6A7F">
            <w:rPr>
              <w:rFonts w:ascii="Times New Roman" w:hAnsi="Times New Roman" w:cs="Times New Roman"/>
              <w:color w:val="000000" w:themeColor="text1"/>
              <w:sz w:val="24"/>
              <w:szCs w:val="24"/>
            </w:rPr>
            <w:instrText xml:space="preserve"> TOC \o "1-3" \h \z \u </w:instrText>
          </w:r>
          <w:r w:rsidRPr="005B6A7F">
            <w:rPr>
              <w:rFonts w:ascii="Times New Roman" w:hAnsi="Times New Roman" w:cs="Times New Roman"/>
              <w:color w:val="000000" w:themeColor="text1"/>
              <w:sz w:val="24"/>
              <w:szCs w:val="24"/>
            </w:rPr>
            <w:fldChar w:fldCharType="separate"/>
          </w:r>
          <w:hyperlink w:anchor="_Toc212555353" w:history="1">
            <w:r w:rsidR="005B6A7F" w:rsidRPr="005B6A7F">
              <w:rPr>
                <w:rStyle w:val="Hyperlink"/>
                <w:rFonts w:ascii="Times New Roman" w:hAnsi="Times New Roman" w:cs="Times New Roman"/>
                <w:noProof/>
                <w:color w:val="000000" w:themeColor="text1"/>
                <w:sz w:val="24"/>
                <w:szCs w:val="24"/>
              </w:rPr>
              <w:t>1.0 Introduction</w:t>
            </w:r>
            <w:r w:rsidR="005B6A7F" w:rsidRPr="005B6A7F">
              <w:rPr>
                <w:rFonts w:ascii="Times New Roman" w:hAnsi="Times New Roman" w:cs="Times New Roman"/>
                <w:noProof/>
                <w:webHidden/>
                <w:color w:val="000000" w:themeColor="text1"/>
                <w:sz w:val="24"/>
                <w:szCs w:val="24"/>
              </w:rPr>
              <w:tab/>
            </w:r>
            <w:r w:rsidR="005B6A7F" w:rsidRPr="005B6A7F">
              <w:rPr>
                <w:rFonts w:ascii="Times New Roman" w:hAnsi="Times New Roman" w:cs="Times New Roman"/>
                <w:noProof/>
                <w:webHidden/>
                <w:color w:val="000000" w:themeColor="text1"/>
                <w:sz w:val="24"/>
                <w:szCs w:val="24"/>
              </w:rPr>
              <w:fldChar w:fldCharType="begin"/>
            </w:r>
            <w:r w:rsidR="005B6A7F" w:rsidRPr="005B6A7F">
              <w:rPr>
                <w:rFonts w:ascii="Times New Roman" w:hAnsi="Times New Roman" w:cs="Times New Roman"/>
                <w:noProof/>
                <w:webHidden/>
                <w:color w:val="000000" w:themeColor="text1"/>
                <w:sz w:val="24"/>
                <w:szCs w:val="24"/>
              </w:rPr>
              <w:instrText xml:space="preserve"> PAGEREF _Toc212555353 \h </w:instrText>
            </w:r>
            <w:r w:rsidR="005B6A7F" w:rsidRPr="005B6A7F">
              <w:rPr>
                <w:rFonts w:ascii="Times New Roman" w:hAnsi="Times New Roman" w:cs="Times New Roman"/>
                <w:noProof/>
                <w:webHidden/>
                <w:color w:val="000000" w:themeColor="text1"/>
                <w:sz w:val="24"/>
                <w:szCs w:val="24"/>
              </w:rPr>
            </w:r>
            <w:r w:rsidR="005B6A7F"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3</w:t>
            </w:r>
            <w:r w:rsidR="005B6A7F" w:rsidRPr="005B6A7F">
              <w:rPr>
                <w:rFonts w:ascii="Times New Roman" w:hAnsi="Times New Roman" w:cs="Times New Roman"/>
                <w:noProof/>
                <w:webHidden/>
                <w:color w:val="000000" w:themeColor="text1"/>
                <w:sz w:val="24"/>
                <w:szCs w:val="24"/>
              </w:rPr>
              <w:fldChar w:fldCharType="end"/>
            </w:r>
          </w:hyperlink>
        </w:p>
        <w:p w14:paraId="77BB49E6" w14:textId="77777777" w:rsidR="005B6A7F" w:rsidRPr="005B6A7F" w:rsidRDefault="005B6A7F" w:rsidP="005B6A7F">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54" w:history="1">
            <w:r w:rsidRPr="005B6A7F">
              <w:rPr>
                <w:rStyle w:val="Hyperlink"/>
                <w:rFonts w:ascii="Times New Roman" w:hAnsi="Times New Roman" w:cs="Times New Roman"/>
                <w:noProof/>
                <w:color w:val="000000" w:themeColor="text1"/>
                <w:sz w:val="24"/>
                <w:szCs w:val="24"/>
              </w:rPr>
              <w:t>2.0 Identification of a Business Problem with brief background and rationale</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_Toc212555354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3</w:t>
            </w:r>
            <w:r w:rsidRPr="005B6A7F">
              <w:rPr>
                <w:rFonts w:ascii="Times New Roman" w:hAnsi="Times New Roman" w:cs="Times New Roman"/>
                <w:noProof/>
                <w:webHidden/>
                <w:color w:val="000000" w:themeColor="text1"/>
                <w:sz w:val="24"/>
                <w:szCs w:val="24"/>
              </w:rPr>
              <w:fldChar w:fldCharType="end"/>
            </w:r>
          </w:hyperlink>
        </w:p>
        <w:p w14:paraId="670EE90C"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55" w:history="1">
            <w:r w:rsidRPr="005B6A7F">
              <w:rPr>
                <w:rStyle w:val="Hyperlink"/>
                <w:rFonts w:ascii="Times New Roman" w:hAnsi="Times New Roman" w:cs="Times New Roman"/>
                <w:noProof/>
                <w:color w:val="000000" w:themeColor="text1"/>
                <w:sz w:val="24"/>
                <w:szCs w:val="24"/>
              </w:rPr>
              <w:t>2.1 Background</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_Toc212555355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3</w:t>
            </w:r>
            <w:r w:rsidRPr="005B6A7F">
              <w:rPr>
                <w:rFonts w:ascii="Times New Roman" w:hAnsi="Times New Roman" w:cs="Times New Roman"/>
                <w:noProof/>
                <w:webHidden/>
                <w:color w:val="000000" w:themeColor="text1"/>
                <w:sz w:val="24"/>
                <w:szCs w:val="24"/>
              </w:rPr>
              <w:fldChar w:fldCharType="end"/>
            </w:r>
          </w:hyperlink>
        </w:p>
        <w:p w14:paraId="420F7229"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56" w:history="1">
            <w:r w:rsidRPr="005B6A7F">
              <w:rPr>
                <w:rStyle w:val="Hyperlink"/>
                <w:rFonts w:ascii="Times New Roman" w:hAnsi="Times New Roman" w:cs="Times New Roman"/>
                <w:noProof/>
                <w:color w:val="000000" w:themeColor="text1"/>
                <w:sz w:val="24"/>
                <w:szCs w:val="24"/>
              </w:rPr>
              <w:t>2.2 The Business Problem</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_Toc212555356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3</w:t>
            </w:r>
            <w:r w:rsidRPr="005B6A7F">
              <w:rPr>
                <w:rFonts w:ascii="Times New Roman" w:hAnsi="Times New Roman" w:cs="Times New Roman"/>
                <w:noProof/>
                <w:webHidden/>
                <w:color w:val="000000" w:themeColor="text1"/>
                <w:sz w:val="24"/>
                <w:szCs w:val="24"/>
              </w:rPr>
              <w:fldChar w:fldCharType="end"/>
            </w:r>
          </w:hyperlink>
        </w:p>
        <w:p w14:paraId="659B71F3"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57" w:history="1">
            <w:r w:rsidRPr="005B6A7F">
              <w:rPr>
                <w:rStyle w:val="Hyperlink"/>
                <w:rFonts w:ascii="Times New Roman" w:hAnsi="Times New Roman" w:cs="Times New Roman"/>
                <w:noProof/>
                <w:color w:val="000000" w:themeColor="text1"/>
                <w:sz w:val="24"/>
                <w:szCs w:val="24"/>
              </w:rPr>
              <w:t>2.3 Rationale for the Research</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_Toc212555357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4</w:t>
            </w:r>
            <w:r w:rsidRPr="005B6A7F">
              <w:rPr>
                <w:rFonts w:ascii="Times New Roman" w:hAnsi="Times New Roman" w:cs="Times New Roman"/>
                <w:noProof/>
                <w:webHidden/>
                <w:color w:val="000000" w:themeColor="text1"/>
                <w:sz w:val="24"/>
                <w:szCs w:val="24"/>
              </w:rPr>
              <w:fldChar w:fldCharType="end"/>
            </w:r>
          </w:hyperlink>
        </w:p>
        <w:p w14:paraId="176F5610"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58" w:history="1">
            <w:r w:rsidRPr="005B6A7F">
              <w:rPr>
                <w:rStyle w:val="Hyperlink"/>
                <w:rFonts w:ascii="Times New Roman" w:hAnsi="Times New Roman" w:cs="Times New Roman"/>
                <w:noProof/>
                <w:color w:val="000000" w:themeColor="text1"/>
                <w:sz w:val="24"/>
                <w:szCs w:val="24"/>
              </w:rPr>
              <w:t>2.4 Key Debates and Developments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_Toc212555358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4</w:t>
            </w:r>
            <w:r w:rsidRPr="005B6A7F">
              <w:rPr>
                <w:rFonts w:ascii="Times New Roman" w:hAnsi="Times New Roman" w:cs="Times New Roman"/>
                <w:noProof/>
                <w:webHidden/>
                <w:color w:val="000000" w:themeColor="text1"/>
                <w:sz w:val="24"/>
                <w:szCs w:val="24"/>
              </w:rPr>
              <w:fldChar w:fldCharType="end"/>
            </w:r>
          </w:hyperlink>
        </w:p>
        <w:p w14:paraId="25457509" w14:textId="77777777" w:rsidR="005B6A7F" w:rsidRPr="005B6A7F" w:rsidRDefault="005B6A7F" w:rsidP="005B6A7F">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59" w:history="1">
            <w:r w:rsidRPr="005B6A7F">
              <w:rPr>
                <w:rStyle w:val="Hyperlink"/>
                <w:rFonts w:ascii="Times New Roman" w:hAnsi="Times New Roman" w:cs="Times New Roman"/>
                <w:noProof/>
                <w:color w:val="000000" w:themeColor="text1"/>
                <w:sz w:val="24"/>
                <w:szCs w:val="24"/>
              </w:rPr>
              <w:t>3.0 Research Aim, Objectives and Questions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_Toc212555359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5</w:t>
            </w:r>
            <w:r w:rsidRPr="005B6A7F">
              <w:rPr>
                <w:rFonts w:ascii="Times New Roman" w:hAnsi="Times New Roman" w:cs="Times New Roman"/>
                <w:noProof/>
                <w:webHidden/>
                <w:color w:val="000000" w:themeColor="text1"/>
                <w:sz w:val="24"/>
                <w:szCs w:val="24"/>
              </w:rPr>
              <w:fldChar w:fldCharType="end"/>
            </w:r>
          </w:hyperlink>
        </w:p>
        <w:p w14:paraId="74A7B036"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0" w:history="1">
            <w:r w:rsidRPr="005B6A7F">
              <w:rPr>
                <w:rStyle w:val="Hyperlink"/>
                <w:rFonts w:ascii="Times New Roman" w:hAnsi="Times New Roman" w:cs="Times New Roman"/>
                <w:noProof/>
                <w:color w:val="000000" w:themeColor="text1"/>
                <w:sz w:val="24"/>
                <w:szCs w:val="24"/>
              </w:rPr>
              <w:t>3.1 Research Aim</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_Toc212555360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5</w:t>
            </w:r>
            <w:r w:rsidRPr="005B6A7F">
              <w:rPr>
                <w:rFonts w:ascii="Times New Roman" w:hAnsi="Times New Roman" w:cs="Times New Roman"/>
                <w:noProof/>
                <w:webHidden/>
                <w:color w:val="000000" w:themeColor="text1"/>
                <w:sz w:val="24"/>
                <w:szCs w:val="24"/>
              </w:rPr>
              <w:fldChar w:fldCharType="end"/>
            </w:r>
          </w:hyperlink>
        </w:p>
        <w:p w14:paraId="601FEE91"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1" w:history="1">
            <w:r w:rsidRPr="005B6A7F">
              <w:rPr>
                <w:rStyle w:val="Hyperlink"/>
                <w:rFonts w:ascii="Times New Roman" w:hAnsi="Times New Roman" w:cs="Times New Roman"/>
                <w:noProof/>
                <w:color w:val="000000" w:themeColor="text1"/>
                <w:sz w:val="24"/>
                <w:szCs w:val="24"/>
              </w:rPr>
              <w:t>3.2 Research Objectives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_Toc212555361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5</w:t>
            </w:r>
            <w:r w:rsidRPr="005B6A7F">
              <w:rPr>
                <w:rFonts w:ascii="Times New Roman" w:hAnsi="Times New Roman" w:cs="Times New Roman"/>
                <w:noProof/>
                <w:webHidden/>
                <w:color w:val="000000" w:themeColor="text1"/>
                <w:sz w:val="24"/>
                <w:szCs w:val="24"/>
              </w:rPr>
              <w:fldChar w:fldCharType="end"/>
            </w:r>
          </w:hyperlink>
        </w:p>
        <w:p w14:paraId="4410208B"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2" w:history="1">
            <w:r w:rsidRPr="005B6A7F">
              <w:rPr>
                <w:rStyle w:val="Hyperlink"/>
                <w:rFonts w:ascii="Times New Roman" w:hAnsi="Times New Roman" w:cs="Times New Roman"/>
                <w:noProof/>
                <w:color w:val="000000" w:themeColor="text1"/>
                <w:sz w:val="24"/>
                <w:szCs w:val="24"/>
              </w:rPr>
              <w:t>3.3 Research Questions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_Toc212555362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5</w:t>
            </w:r>
            <w:r w:rsidRPr="005B6A7F">
              <w:rPr>
                <w:rFonts w:ascii="Times New Roman" w:hAnsi="Times New Roman" w:cs="Times New Roman"/>
                <w:noProof/>
                <w:webHidden/>
                <w:color w:val="000000" w:themeColor="text1"/>
                <w:sz w:val="24"/>
                <w:szCs w:val="24"/>
              </w:rPr>
              <w:fldChar w:fldCharType="end"/>
            </w:r>
          </w:hyperlink>
        </w:p>
        <w:p w14:paraId="39BD559B"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3" w:history="1">
            <w:r w:rsidRPr="005B6A7F">
              <w:rPr>
                <w:rStyle w:val="Hyperlink"/>
                <w:rFonts w:ascii="Times New Roman" w:hAnsi="Times New Roman" w:cs="Times New Roman"/>
                <w:noProof/>
                <w:color w:val="000000" w:themeColor="text1"/>
                <w:sz w:val="24"/>
                <w:szCs w:val="24"/>
              </w:rPr>
              <w:t>3.4 Link between Aim, Objectives, and Research Questions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_Toc212555363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6</w:t>
            </w:r>
            <w:r w:rsidRPr="005B6A7F">
              <w:rPr>
                <w:rFonts w:ascii="Times New Roman" w:hAnsi="Times New Roman" w:cs="Times New Roman"/>
                <w:noProof/>
                <w:webHidden/>
                <w:color w:val="000000" w:themeColor="text1"/>
                <w:sz w:val="24"/>
                <w:szCs w:val="24"/>
              </w:rPr>
              <w:fldChar w:fldCharType="end"/>
            </w:r>
          </w:hyperlink>
        </w:p>
        <w:p w14:paraId="2F89DE5F" w14:textId="77777777" w:rsidR="005B6A7F" w:rsidRPr="005B6A7F" w:rsidRDefault="005B6A7F" w:rsidP="005B6A7F">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4" w:history="1">
            <w:r w:rsidRPr="005B6A7F">
              <w:rPr>
                <w:rStyle w:val="Hyperlink"/>
                <w:rFonts w:ascii="Times New Roman" w:hAnsi="Times New Roman" w:cs="Times New Roman"/>
                <w:noProof/>
                <w:color w:val="000000" w:themeColor="text1"/>
                <w:sz w:val="24"/>
                <w:szCs w:val="24"/>
              </w:rPr>
              <w:t>4.0 Preliminary Literature Review</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_Toc212555364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6</w:t>
            </w:r>
            <w:r w:rsidRPr="005B6A7F">
              <w:rPr>
                <w:rFonts w:ascii="Times New Roman" w:hAnsi="Times New Roman" w:cs="Times New Roman"/>
                <w:noProof/>
                <w:webHidden/>
                <w:color w:val="000000" w:themeColor="text1"/>
                <w:sz w:val="24"/>
                <w:szCs w:val="24"/>
              </w:rPr>
              <w:fldChar w:fldCharType="end"/>
            </w:r>
          </w:hyperlink>
        </w:p>
        <w:p w14:paraId="5724ABCA"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5" w:history="1">
            <w:r w:rsidRPr="005B6A7F">
              <w:rPr>
                <w:rStyle w:val="Hyperlink"/>
                <w:rFonts w:ascii="Times New Roman" w:hAnsi="Times New Roman" w:cs="Times New Roman"/>
                <w:noProof/>
                <w:color w:val="000000" w:themeColor="text1"/>
                <w:sz w:val="24"/>
                <w:szCs w:val="24"/>
              </w:rPr>
              <w:t>4.1 Customer service and satisfaction concepts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_Toc212555365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6</w:t>
            </w:r>
            <w:r w:rsidRPr="005B6A7F">
              <w:rPr>
                <w:rFonts w:ascii="Times New Roman" w:hAnsi="Times New Roman" w:cs="Times New Roman"/>
                <w:noProof/>
                <w:webHidden/>
                <w:color w:val="000000" w:themeColor="text1"/>
                <w:sz w:val="24"/>
                <w:szCs w:val="24"/>
              </w:rPr>
              <w:fldChar w:fldCharType="end"/>
            </w:r>
          </w:hyperlink>
        </w:p>
        <w:p w14:paraId="34DF56F3"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6" w:history="1">
            <w:r w:rsidRPr="005B6A7F">
              <w:rPr>
                <w:rStyle w:val="Hyperlink"/>
                <w:rFonts w:ascii="Times New Roman" w:hAnsi="Times New Roman" w:cs="Times New Roman"/>
                <w:noProof/>
                <w:color w:val="000000" w:themeColor="text1"/>
                <w:sz w:val="24"/>
                <w:szCs w:val="24"/>
              </w:rPr>
              <w:t>4.2 Service Quality in Professional Services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_Toc212555366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7</w:t>
            </w:r>
            <w:r w:rsidRPr="005B6A7F">
              <w:rPr>
                <w:rFonts w:ascii="Times New Roman" w:hAnsi="Times New Roman" w:cs="Times New Roman"/>
                <w:noProof/>
                <w:webHidden/>
                <w:color w:val="000000" w:themeColor="text1"/>
                <w:sz w:val="24"/>
                <w:szCs w:val="24"/>
              </w:rPr>
              <w:fldChar w:fldCharType="end"/>
            </w:r>
          </w:hyperlink>
        </w:p>
        <w:p w14:paraId="771777B3"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7" w:history="1">
            <w:r w:rsidRPr="005B6A7F">
              <w:rPr>
                <w:rStyle w:val="Hyperlink"/>
                <w:rFonts w:ascii="Times New Roman" w:hAnsi="Times New Roman" w:cs="Times New Roman"/>
                <w:noProof/>
                <w:color w:val="000000" w:themeColor="text1"/>
                <w:sz w:val="24"/>
                <w:szCs w:val="24"/>
              </w:rPr>
              <w:t>4.3 Measuring Customer Satisfaction in Consulting Firms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_Toc212555367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7</w:t>
            </w:r>
            <w:r w:rsidRPr="005B6A7F">
              <w:rPr>
                <w:rFonts w:ascii="Times New Roman" w:hAnsi="Times New Roman" w:cs="Times New Roman"/>
                <w:noProof/>
                <w:webHidden/>
                <w:color w:val="000000" w:themeColor="text1"/>
                <w:sz w:val="24"/>
                <w:szCs w:val="24"/>
              </w:rPr>
              <w:fldChar w:fldCharType="end"/>
            </w:r>
          </w:hyperlink>
        </w:p>
        <w:p w14:paraId="5A57FC8C" w14:textId="77777777" w:rsidR="005B6A7F" w:rsidRPr="005B6A7F" w:rsidRDefault="005B6A7F" w:rsidP="005B6A7F">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8" w:history="1">
            <w:r w:rsidRPr="005B6A7F">
              <w:rPr>
                <w:rStyle w:val="Hyperlink"/>
                <w:rFonts w:ascii="Times New Roman" w:hAnsi="Times New Roman" w:cs="Times New Roman"/>
                <w:noProof/>
                <w:color w:val="000000" w:themeColor="text1"/>
                <w:sz w:val="24"/>
                <w:szCs w:val="24"/>
              </w:rPr>
              <w:t>4.4 Gaps in the Literature</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_Toc212555368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7</w:t>
            </w:r>
            <w:r w:rsidRPr="005B6A7F">
              <w:rPr>
                <w:rFonts w:ascii="Times New Roman" w:hAnsi="Times New Roman" w:cs="Times New Roman"/>
                <w:noProof/>
                <w:webHidden/>
                <w:color w:val="000000" w:themeColor="text1"/>
                <w:sz w:val="24"/>
                <w:szCs w:val="24"/>
              </w:rPr>
              <w:fldChar w:fldCharType="end"/>
            </w:r>
          </w:hyperlink>
        </w:p>
        <w:p w14:paraId="7C805DB3" w14:textId="77777777" w:rsidR="005B6A7F" w:rsidRPr="005B6A7F" w:rsidRDefault="005B6A7F" w:rsidP="005B6A7F">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69" w:history="1">
            <w:r w:rsidRPr="005B6A7F">
              <w:rPr>
                <w:rStyle w:val="Hyperlink"/>
                <w:rFonts w:ascii="Times New Roman" w:hAnsi="Times New Roman" w:cs="Times New Roman"/>
                <w:noProof/>
                <w:color w:val="000000" w:themeColor="text1"/>
                <w:sz w:val="24"/>
                <w:szCs w:val="24"/>
              </w:rPr>
              <w:t>5.0 Research Methodology &amp; Design</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_Toc212555369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8</w:t>
            </w:r>
            <w:r w:rsidRPr="005B6A7F">
              <w:rPr>
                <w:rFonts w:ascii="Times New Roman" w:hAnsi="Times New Roman" w:cs="Times New Roman"/>
                <w:noProof/>
                <w:webHidden/>
                <w:color w:val="000000" w:themeColor="text1"/>
                <w:sz w:val="24"/>
                <w:szCs w:val="24"/>
              </w:rPr>
              <w:fldChar w:fldCharType="end"/>
            </w:r>
          </w:hyperlink>
        </w:p>
        <w:p w14:paraId="639789DF" w14:textId="77777777" w:rsidR="005B6A7F" w:rsidRPr="005B6A7F" w:rsidRDefault="005B6A7F" w:rsidP="005B6A7F">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70" w:history="1">
            <w:r w:rsidRPr="005B6A7F">
              <w:rPr>
                <w:rStyle w:val="Hyperlink"/>
                <w:rFonts w:ascii="Times New Roman" w:hAnsi="Times New Roman" w:cs="Times New Roman"/>
                <w:noProof/>
                <w:color w:val="000000" w:themeColor="text1"/>
                <w:sz w:val="24"/>
                <w:szCs w:val="24"/>
              </w:rPr>
              <w:t>6.0 Business Relevance &amp; Practical Implications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_Toc212555370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8</w:t>
            </w:r>
            <w:r w:rsidRPr="005B6A7F">
              <w:rPr>
                <w:rFonts w:ascii="Times New Roman" w:hAnsi="Times New Roman" w:cs="Times New Roman"/>
                <w:noProof/>
                <w:webHidden/>
                <w:color w:val="000000" w:themeColor="text1"/>
                <w:sz w:val="24"/>
                <w:szCs w:val="24"/>
              </w:rPr>
              <w:fldChar w:fldCharType="end"/>
            </w:r>
          </w:hyperlink>
        </w:p>
        <w:p w14:paraId="479114CA" w14:textId="3B2E34D9" w:rsidR="005B6A7F" w:rsidRPr="005B6A7F" w:rsidRDefault="005B6A7F" w:rsidP="005B6A7F">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71" w:history="1">
            <w:r w:rsidRPr="005B6A7F">
              <w:rPr>
                <w:rStyle w:val="Hyperlink"/>
                <w:rFonts w:ascii="Times New Roman" w:hAnsi="Times New Roman" w:cs="Times New Roman"/>
                <w:noProof/>
                <w:color w:val="000000" w:themeColor="text1"/>
                <w:sz w:val="24"/>
                <w:szCs w:val="24"/>
              </w:rPr>
              <w:t>7.0 Plan of Work and Time Schedule</w:t>
            </w:r>
            <w:r w:rsidR="002A4F48">
              <w:rPr>
                <w:rStyle w:val="Hyperlink"/>
                <w:rFonts w:ascii="Times New Roman" w:hAnsi="Times New Roman" w:cs="Times New Roman"/>
                <w:noProof/>
                <w:color w:val="000000" w:themeColor="text1"/>
                <w:sz w:val="24"/>
                <w:szCs w:val="24"/>
              </w:rPr>
              <w:t xml:space="preserve"> </w:t>
            </w:r>
            <w:r w:rsidR="0039627E">
              <w:rPr>
                <w:rStyle w:val="Hyperlink"/>
                <w:rFonts w:ascii="Times New Roman" w:hAnsi="Times New Roman" w:cs="Times New Roman"/>
                <w:noProof/>
                <w:color w:val="000000" w:themeColor="text1"/>
                <w:sz w:val="24"/>
                <w:szCs w:val="24"/>
              </w:rPr>
              <w:t>/</w:t>
            </w:r>
            <w:r w:rsidR="00D64C89">
              <w:rPr>
                <w:rStyle w:val="Hyperlink"/>
                <w:rFonts w:ascii="Times New Roman" w:hAnsi="Times New Roman" w:cs="Times New Roman"/>
                <w:noProof/>
                <w:color w:val="000000" w:themeColor="text1"/>
                <w:sz w:val="24"/>
                <w:szCs w:val="24"/>
              </w:rPr>
              <w:t>Gantt Chart</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_Toc212555371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9</w:t>
            </w:r>
            <w:r w:rsidRPr="005B6A7F">
              <w:rPr>
                <w:rFonts w:ascii="Times New Roman" w:hAnsi="Times New Roman" w:cs="Times New Roman"/>
                <w:noProof/>
                <w:webHidden/>
                <w:color w:val="000000" w:themeColor="text1"/>
                <w:sz w:val="24"/>
                <w:szCs w:val="24"/>
              </w:rPr>
              <w:fldChar w:fldCharType="end"/>
            </w:r>
          </w:hyperlink>
        </w:p>
        <w:p w14:paraId="23D76EFD" w14:textId="77777777" w:rsidR="005B6A7F" w:rsidRPr="005B6A7F" w:rsidRDefault="005B6A7F" w:rsidP="005B6A7F">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2555372" w:history="1">
            <w:r w:rsidRPr="005B6A7F">
              <w:rPr>
                <w:rStyle w:val="Hyperlink"/>
                <w:rFonts w:ascii="Times New Roman" w:hAnsi="Times New Roman" w:cs="Times New Roman"/>
                <w:noProof/>
                <w:color w:val="000000" w:themeColor="text1"/>
                <w:sz w:val="24"/>
                <w:szCs w:val="24"/>
              </w:rPr>
              <w:t>References</w:t>
            </w:r>
            <w:r w:rsidRPr="005B6A7F">
              <w:rPr>
                <w:rFonts w:ascii="Times New Roman" w:hAnsi="Times New Roman" w:cs="Times New Roman"/>
                <w:noProof/>
                <w:webHidden/>
                <w:color w:val="000000" w:themeColor="text1"/>
                <w:sz w:val="24"/>
                <w:szCs w:val="24"/>
              </w:rPr>
              <w:tab/>
            </w:r>
            <w:r w:rsidRPr="005B6A7F">
              <w:rPr>
                <w:rFonts w:ascii="Times New Roman" w:hAnsi="Times New Roman" w:cs="Times New Roman"/>
                <w:noProof/>
                <w:webHidden/>
                <w:color w:val="000000" w:themeColor="text1"/>
                <w:sz w:val="24"/>
                <w:szCs w:val="24"/>
              </w:rPr>
              <w:fldChar w:fldCharType="begin"/>
            </w:r>
            <w:r w:rsidRPr="005B6A7F">
              <w:rPr>
                <w:rFonts w:ascii="Times New Roman" w:hAnsi="Times New Roman" w:cs="Times New Roman"/>
                <w:noProof/>
                <w:webHidden/>
                <w:color w:val="000000" w:themeColor="text1"/>
                <w:sz w:val="24"/>
                <w:szCs w:val="24"/>
              </w:rPr>
              <w:instrText xml:space="preserve"> PAGEREF _Toc212555372 \h </w:instrText>
            </w:r>
            <w:r w:rsidRPr="005B6A7F">
              <w:rPr>
                <w:rFonts w:ascii="Times New Roman" w:hAnsi="Times New Roman" w:cs="Times New Roman"/>
                <w:noProof/>
                <w:webHidden/>
                <w:color w:val="000000" w:themeColor="text1"/>
                <w:sz w:val="24"/>
                <w:szCs w:val="24"/>
              </w:rPr>
            </w:r>
            <w:r w:rsidRPr="005B6A7F">
              <w:rPr>
                <w:rFonts w:ascii="Times New Roman" w:hAnsi="Times New Roman" w:cs="Times New Roman"/>
                <w:noProof/>
                <w:webHidden/>
                <w:color w:val="000000" w:themeColor="text1"/>
                <w:sz w:val="24"/>
                <w:szCs w:val="24"/>
              </w:rPr>
              <w:fldChar w:fldCharType="separate"/>
            </w:r>
            <w:r w:rsidR="00202342">
              <w:rPr>
                <w:rFonts w:ascii="Times New Roman" w:hAnsi="Times New Roman" w:cs="Times New Roman"/>
                <w:noProof/>
                <w:webHidden/>
                <w:color w:val="000000" w:themeColor="text1"/>
                <w:sz w:val="24"/>
                <w:szCs w:val="24"/>
              </w:rPr>
              <w:t>10</w:t>
            </w:r>
            <w:r w:rsidRPr="005B6A7F">
              <w:rPr>
                <w:rFonts w:ascii="Times New Roman" w:hAnsi="Times New Roman" w:cs="Times New Roman"/>
                <w:noProof/>
                <w:webHidden/>
                <w:color w:val="000000" w:themeColor="text1"/>
                <w:sz w:val="24"/>
                <w:szCs w:val="24"/>
              </w:rPr>
              <w:fldChar w:fldCharType="end"/>
            </w:r>
          </w:hyperlink>
        </w:p>
        <w:p w14:paraId="1AC99F14" w14:textId="73D4E5D3" w:rsidR="00357A67" w:rsidRPr="00357A67" w:rsidRDefault="00357A67" w:rsidP="005B6A7F">
          <w:pPr>
            <w:spacing w:line="360" w:lineRule="auto"/>
            <w:jc w:val="center"/>
          </w:pPr>
          <w:r w:rsidRPr="005B6A7F">
            <w:rPr>
              <w:rFonts w:ascii="Times New Roman" w:hAnsi="Times New Roman" w:cs="Times New Roman"/>
              <w:b/>
              <w:bCs/>
              <w:noProof/>
              <w:color w:val="000000" w:themeColor="text1"/>
              <w:sz w:val="24"/>
              <w:szCs w:val="24"/>
            </w:rPr>
            <w:fldChar w:fldCharType="end"/>
          </w:r>
        </w:p>
      </w:sdtContent>
    </w:sdt>
    <w:p w14:paraId="5529873B" w14:textId="77777777" w:rsidR="006B335B" w:rsidRDefault="006B335B" w:rsidP="00427432">
      <w:pPr>
        <w:pStyle w:val="Heading1"/>
        <w:rPr>
          <w:rFonts w:ascii="Arial" w:hAnsi="Arial"/>
        </w:rPr>
      </w:pPr>
      <w:bookmarkStart w:id="1" w:name="_Toc212555353"/>
    </w:p>
    <w:p w14:paraId="6DF06AB2" w14:textId="77777777" w:rsidR="001F292A" w:rsidRDefault="001F292A" w:rsidP="001F292A"/>
    <w:p w14:paraId="428C47BD" w14:textId="77777777" w:rsidR="001F292A" w:rsidRPr="001F292A" w:rsidRDefault="001F292A" w:rsidP="001F292A"/>
    <w:p w14:paraId="4EC16A57" w14:textId="77777777" w:rsidR="00260997" w:rsidRDefault="00260997" w:rsidP="00427432">
      <w:pPr>
        <w:pStyle w:val="Heading1"/>
        <w:rPr>
          <w:rFonts w:ascii="Arial" w:hAnsi="Arial"/>
        </w:rPr>
      </w:pPr>
    </w:p>
    <w:p w14:paraId="63BE24E6" w14:textId="77777777" w:rsidR="00172B09" w:rsidRDefault="00260997" w:rsidP="00427432">
      <w:pPr>
        <w:pStyle w:val="Heading1"/>
        <w:rPr>
          <w:rFonts w:ascii="Arial" w:hAnsi="Arial"/>
          <w:b w:val="0"/>
          <w:bCs/>
        </w:rPr>
      </w:pPr>
      <w:r>
        <w:rPr>
          <w:rFonts w:ascii="Arial" w:hAnsi="Arial"/>
          <w:noProof/>
        </w:rPr>
        <w:drawing>
          <wp:inline distT="0" distB="0" distL="0" distR="0" wp14:anchorId="2E65C64E" wp14:editId="5179B2FC">
            <wp:extent cx="5285815" cy="1720806"/>
            <wp:effectExtent l="0" t="0" r="0" b="0"/>
            <wp:docPr id="1948003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25177" cy="1733620"/>
                    </a:xfrm>
                    <a:prstGeom prst="rect">
                      <a:avLst/>
                    </a:prstGeom>
                    <a:noFill/>
                  </pic:spPr>
                </pic:pic>
              </a:graphicData>
            </a:graphic>
          </wp:inline>
        </w:drawing>
      </w:r>
    </w:p>
    <w:p w14:paraId="5A53BA74" w14:textId="77777777" w:rsidR="000C243E" w:rsidRDefault="000C243E" w:rsidP="00427432">
      <w:pPr>
        <w:pStyle w:val="Heading1"/>
        <w:rPr>
          <w:rFonts w:ascii="Arial" w:hAnsi="Arial"/>
        </w:rPr>
      </w:pPr>
    </w:p>
    <w:p w14:paraId="7415E6D1" w14:textId="77777777" w:rsidR="000C243E" w:rsidRDefault="000C243E" w:rsidP="00427432">
      <w:pPr>
        <w:pStyle w:val="Heading1"/>
        <w:rPr>
          <w:rFonts w:ascii="Arial" w:hAnsi="Arial"/>
        </w:rPr>
      </w:pPr>
    </w:p>
    <w:p w14:paraId="0915B517" w14:textId="5924CE94" w:rsidR="00EC3DD2" w:rsidRDefault="00E57D78" w:rsidP="00427432">
      <w:pPr>
        <w:pStyle w:val="Heading1"/>
        <w:rPr>
          <w:rFonts w:ascii="Arial" w:hAnsi="Arial"/>
        </w:rPr>
      </w:pPr>
      <w:r w:rsidRPr="008C1E90">
        <w:rPr>
          <w:rFonts w:ascii="Arial" w:hAnsi="Arial"/>
        </w:rPr>
        <w:t>Introduction</w:t>
      </w:r>
      <w:bookmarkEnd w:id="1"/>
    </w:p>
    <w:p w14:paraId="5BD3D108" w14:textId="34E969F6" w:rsidR="00A92967" w:rsidRPr="00BC6D30" w:rsidRDefault="003E33A8" w:rsidP="003E33A8">
      <w:r w:rsidRPr="00BC6D30">
        <w:t xml:space="preserve">This study </w:t>
      </w:r>
      <w:r w:rsidR="00C3145C" w:rsidRPr="00BC6D30">
        <w:t xml:space="preserve">report will </w:t>
      </w:r>
      <w:r w:rsidR="00923CEF" w:rsidRPr="00BC6D30">
        <w:t xml:space="preserve">present an investigation of </w:t>
      </w:r>
      <w:r w:rsidR="001C6F10" w:rsidRPr="00BC6D30">
        <w:t>customer service and satis</w:t>
      </w:r>
      <w:r w:rsidR="000E1BDE" w:rsidRPr="00BC6D30">
        <w:t xml:space="preserve">faction at KPMG, one of the </w:t>
      </w:r>
      <w:r w:rsidR="00E17083" w:rsidRPr="00BC6D30">
        <w:t>world's</w:t>
      </w:r>
      <w:r w:rsidR="000E1BDE" w:rsidRPr="00BC6D30">
        <w:t xml:space="preserve"> leading Professional services firm</w:t>
      </w:r>
      <w:r w:rsidR="00E17083" w:rsidRPr="00BC6D30">
        <w:t>s.</w:t>
      </w:r>
      <w:r w:rsidR="00923CEF" w:rsidRPr="00BC6D30">
        <w:t xml:space="preserve"> </w:t>
      </w:r>
      <w:r w:rsidR="00E17083" w:rsidRPr="00BC6D30">
        <w:t xml:space="preserve">KPMG UK’s headquarters is located </w:t>
      </w:r>
      <w:r w:rsidR="003A3ED1" w:rsidRPr="00BC6D30">
        <w:t>at 15 Canada Square</w:t>
      </w:r>
      <w:r w:rsidR="00A92967" w:rsidRPr="00BC6D30">
        <w:t>,</w:t>
      </w:r>
      <w:r w:rsidR="003A3ED1" w:rsidRPr="00BC6D30">
        <w:t xml:space="preserve"> Canary </w:t>
      </w:r>
      <w:r w:rsidR="00A92967" w:rsidRPr="00BC6D30">
        <w:t>W</w:t>
      </w:r>
      <w:r w:rsidR="003A3ED1" w:rsidRPr="00BC6D30">
        <w:t>ha</w:t>
      </w:r>
      <w:r w:rsidR="00A92967" w:rsidRPr="00BC6D30">
        <w:t>rf, London England.</w:t>
      </w:r>
    </w:p>
    <w:p w14:paraId="499C88B2" w14:textId="07D4AC73" w:rsidR="000C243E" w:rsidRPr="00BC6D30" w:rsidRDefault="00A92967" w:rsidP="003E33A8">
      <w:bookmarkStart w:id="2" w:name="_Int_Fec8omBH"/>
      <w:r w:rsidRPr="00A62988">
        <w:t xml:space="preserve">The global </w:t>
      </w:r>
      <w:r w:rsidR="00EE0A66" w:rsidRPr="00A62988">
        <w:t xml:space="preserve">KPMG network was officially formed in 1987 through </w:t>
      </w:r>
      <w:r w:rsidR="007A4D1A" w:rsidRPr="00A62988">
        <w:t>the merger of Klynveld</w:t>
      </w:r>
      <w:r w:rsidR="0025307C" w:rsidRPr="00A62988">
        <w:t xml:space="preserve"> Main </w:t>
      </w:r>
      <w:r w:rsidR="00120409" w:rsidRPr="00A62988">
        <w:t>Goedeker</w:t>
      </w:r>
      <w:r w:rsidR="0025307C" w:rsidRPr="00A62988">
        <w:t xml:space="preserve"> </w:t>
      </w:r>
      <w:r w:rsidR="005F034D" w:rsidRPr="00A62988">
        <w:t xml:space="preserve">(KPMG) and </w:t>
      </w:r>
      <w:r w:rsidR="00F24F07" w:rsidRPr="00A62988">
        <w:t>Peat Marwick International</w:t>
      </w:r>
      <w:r w:rsidR="005F2D3D" w:rsidRPr="00A62988">
        <w:t>.</w:t>
      </w:r>
      <w:bookmarkEnd w:id="2"/>
      <w:r w:rsidR="00A62988" w:rsidRPr="00A62988">
        <w:t xml:space="preserve"> (“KPMG | The Times</w:t>
      </w:r>
      <w:r w:rsidR="00A62988" w:rsidRPr="00BC6D30">
        <w:t xml:space="preserve"> &amp; The Sunday Times”)</w:t>
      </w:r>
      <w:r w:rsidR="007E5DAD" w:rsidRPr="00BC6D30">
        <w:t xml:space="preserve"> </w:t>
      </w:r>
      <w:r w:rsidR="00F24F07" w:rsidRPr="00BC6D30">
        <w:t>However, its roots go back much further</w:t>
      </w:r>
      <w:r w:rsidR="007E5DAD" w:rsidRPr="00BC6D30">
        <w:t>:</w:t>
      </w:r>
      <w:r w:rsidR="00120409" w:rsidRPr="00BC6D30">
        <w:t xml:space="preserve"> </w:t>
      </w:r>
      <w:r w:rsidR="007E5DAD" w:rsidRPr="00BC6D30">
        <w:t>William Bar</w:t>
      </w:r>
      <w:r w:rsidR="00EE55C8" w:rsidRPr="00BC6D30">
        <w:t xml:space="preserve">clay Peat founded his accounting firm </w:t>
      </w:r>
      <w:r w:rsidR="00F166DE" w:rsidRPr="00BC6D30">
        <w:t>in London in 1891</w:t>
      </w:r>
      <w:r w:rsidR="00120409" w:rsidRPr="00BC6D30">
        <w:t xml:space="preserve">, which later </w:t>
      </w:r>
      <w:r w:rsidR="00B65ABC" w:rsidRPr="00BC6D30">
        <w:t>merged</w:t>
      </w:r>
      <w:r w:rsidR="00221804" w:rsidRPr="00BC6D30">
        <w:t xml:space="preserve"> into the firm. KPMG International </w:t>
      </w:r>
      <w:r w:rsidR="00A74C90" w:rsidRPr="00BC6D30">
        <w:t>is a network operating in over 140 countries</w:t>
      </w:r>
      <w:r w:rsidR="004D332C" w:rsidRPr="00BC6D30">
        <w:t xml:space="preserve"> and employing more than 275,000</w:t>
      </w:r>
      <w:r w:rsidR="00FE5CA6" w:rsidRPr="00BC6D30">
        <w:t xml:space="preserve"> </w:t>
      </w:r>
      <w:r w:rsidR="00B65ABC" w:rsidRPr="00BC6D30">
        <w:t>people globally</w:t>
      </w:r>
      <w:r w:rsidR="00FE5CA6" w:rsidRPr="00BC6D30">
        <w:t xml:space="preserve">. </w:t>
      </w:r>
      <w:bookmarkStart w:id="3" w:name="_Int_LBHJON4Y"/>
      <w:r w:rsidR="00FE5CA6" w:rsidRPr="00BC6D30">
        <w:t xml:space="preserve">It </w:t>
      </w:r>
      <w:r w:rsidR="00FE5CA6" w:rsidRPr="00A62988">
        <w:t>is one of the Big Four acco</w:t>
      </w:r>
      <w:r w:rsidR="00BF5BEC" w:rsidRPr="00A62988">
        <w:t>unting firms, alongside Deloitte, P</w:t>
      </w:r>
      <w:r w:rsidR="00B65ABC" w:rsidRPr="00A62988">
        <w:t>WC, and EY</w:t>
      </w:r>
      <w:r w:rsidR="00B65ABC" w:rsidRPr="00BC6D30">
        <w:t>.</w:t>
      </w:r>
      <w:bookmarkEnd w:id="3"/>
      <w:r w:rsidR="0093357A" w:rsidRPr="00BC6D30">
        <w:t xml:space="preserve"> The company examines how client</w:t>
      </w:r>
      <w:r w:rsidR="009D0C4E" w:rsidRPr="00BC6D30">
        <w:t xml:space="preserve">s perceive service quality and </w:t>
      </w:r>
      <w:r w:rsidR="005F47FA" w:rsidRPr="00BC6D30">
        <w:t>identifies the key factors influencing satisfac</w:t>
      </w:r>
      <w:r w:rsidR="003F2A16" w:rsidRPr="00BC6D30">
        <w:t xml:space="preserve">tion and loyalty. A mixed methods </w:t>
      </w:r>
      <w:r w:rsidR="000D0435" w:rsidRPr="00BC6D30">
        <w:t>approach</w:t>
      </w:r>
      <w:r w:rsidR="003F2A16" w:rsidRPr="00BC6D30">
        <w:t xml:space="preserve"> c</w:t>
      </w:r>
      <w:r w:rsidR="000D0435" w:rsidRPr="00BC6D30">
        <w:t xml:space="preserve">ombining </w:t>
      </w:r>
      <w:r w:rsidR="00192BF9" w:rsidRPr="00BC6D30">
        <w:t xml:space="preserve">quantitative and business data will </w:t>
      </w:r>
      <w:r w:rsidR="0051615C" w:rsidRPr="00BC6D30">
        <w:t>provide</w:t>
      </w:r>
      <w:r w:rsidR="00192BF9" w:rsidRPr="00BC6D30">
        <w:t xml:space="preserve"> a comprehensive understanding</w:t>
      </w:r>
      <w:r w:rsidR="00853587" w:rsidRPr="00BC6D30">
        <w:t xml:space="preserve"> of how service satisfaction affects business and client </w:t>
      </w:r>
      <w:r w:rsidR="0020048F" w:rsidRPr="00BC6D30">
        <w:t>retention in KPMG’s UK operations</w:t>
      </w:r>
      <w:r w:rsidR="0051615C" w:rsidRPr="00BC6D30">
        <w:t>. KPMG (2025)</w:t>
      </w:r>
    </w:p>
    <w:p w14:paraId="2AB17C68" w14:textId="77777777" w:rsidR="000C243E" w:rsidRPr="00BC6D30" w:rsidRDefault="000C243E" w:rsidP="003E33A8"/>
    <w:p w14:paraId="3E29FC53" w14:textId="77777777" w:rsidR="000C243E" w:rsidRPr="00BC6D30" w:rsidRDefault="000C243E" w:rsidP="003E33A8"/>
    <w:p w14:paraId="039AA136" w14:textId="77777777" w:rsidR="000C243E" w:rsidRPr="00BC6D30" w:rsidRDefault="000C243E" w:rsidP="003E33A8"/>
    <w:p w14:paraId="24BD8A1E" w14:textId="77777777" w:rsidR="000C243E" w:rsidRPr="00BC6D30" w:rsidRDefault="000C243E" w:rsidP="003E33A8"/>
    <w:p w14:paraId="3C20710C" w14:textId="77777777" w:rsidR="000C243E" w:rsidRPr="00BC6D30" w:rsidRDefault="000C243E" w:rsidP="003E33A8"/>
    <w:p w14:paraId="128C0D3D" w14:textId="77777777" w:rsidR="000C243E" w:rsidRPr="00BC6D30" w:rsidRDefault="000C243E" w:rsidP="003E33A8"/>
    <w:p w14:paraId="0DD3A873" w14:textId="0E79EC1C" w:rsidR="00A739BA" w:rsidRPr="00BC6D30" w:rsidRDefault="00A739BA" w:rsidP="00A739BA"/>
    <w:p w14:paraId="020B9E2E" w14:textId="06632FDA" w:rsidR="00473CAE" w:rsidRPr="00BC6D30" w:rsidRDefault="000E4F66" w:rsidP="005E31A5">
      <w:pPr>
        <w:rPr>
          <w:b/>
          <w:bCs/>
        </w:rPr>
      </w:pPr>
      <w:bookmarkStart w:id="4" w:name="_Toc212555354"/>
      <w:r w:rsidRPr="00BC6D30">
        <w:rPr>
          <w:b/>
          <w:bCs/>
        </w:rPr>
        <w:t>2.0 Identification of a Business Problem with brief background and rationale</w:t>
      </w:r>
    </w:p>
    <w:p w14:paraId="4D116375" w14:textId="77777777" w:rsidR="001969B7" w:rsidRPr="00BC6D30" w:rsidRDefault="001969B7" w:rsidP="005E31A5">
      <w:pPr>
        <w:rPr>
          <w:b/>
          <w:bCs/>
        </w:rPr>
      </w:pPr>
    </w:p>
    <w:p w14:paraId="0F35CE5B" w14:textId="0E70C019" w:rsidR="001969B7" w:rsidRPr="00BC6D30" w:rsidRDefault="00D317CB" w:rsidP="005E31A5">
      <w:r w:rsidRPr="00BC6D30">
        <w:t xml:space="preserve">Identification of a </w:t>
      </w:r>
      <w:r w:rsidR="00814827" w:rsidRPr="00BC6D30">
        <w:t>B</w:t>
      </w:r>
      <w:r w:rsidRPr="00BC6D30">
        <w:t xml:space="preserve">usiness </w:t>
      </w:r>
      <w:r w:rsidR="00814827" w:rsidRPr="00BC6D30">
        <w:t xml:space="preserve">Problem with a brief background and </w:t>
      </w:r>
      <w:r w:rsidR="00CE0956" w:rsidRPr="00BC6D30">
        <w:t>rationale</w:t>
      </w:r>
      <w:r w:rsidR="000323F9" w:rsidRPr="00BC6D30">
        <w:t>. KPMG’s value lies in guiding</w:t>
      </w:r>
      <w:r w:rsidR="00CE0956" w:rsidRPr="00BC6D30">
        <w:t xml:space="preserve"> clients through uncertainty</w:t>
      </w:r>
      <w:r w:rsidR="00055A5D" w:rsidRPr="00BC6D30">
        <w:t xml:space="preserve">; if </w:t>
      </w:r>
      <w:r w:rsidR="00AB3EF8" w:rsidRPr="00BC6D30">
        <w:t>it cannot</w:t>
      </w:r>
      <w:r w:rsidR="000323F9" w:rsidRPr="00BC6D30">
        <w:t>, it weakens</w:t>
      </w:r>
      <w:r w:rsidR="00AB3EF8" w:rsidRPr="00BC6D30">
        <w:t xml:space="preserve">. The company is seeking client </w:t>
      </w:r>
      <w:r w:rsidR="000323F9" w:rsidRPr="00BC6D30">
        <w:t>technology integration</w:t>
      </w:r>
      <w:r w:rsidR="004F64E7" w:rsidRPr="00BC6D30">
        <w:t xml:space="preserve"> strategies to address climate technology and economi</w:t>
      </w:r>
      <w:r w:rsidR="00CB63E7" w:rsidRPr="00BC6D30">
        <w:t xml:space="preserve">c challenges, and KPMG must evolve its frameworks </w:t>
      </w:r>
      <w:r w:rsidR="000323F9" w:rsidRPr="00BC6D30">
        <w:t>to remain competitive.</w:t>
      </w:r>
    </w:p>
    <w:p w14:paraId="36AA39F9" w14:textId="017AD218" w:rsidR="000323F9" w:rsidRPr="00BC6D30" w:rsidRDefault="000323F9" w:rsidP="005E31A5">
      <w:r w:rsidRPr="00BC6D30">
        <w:t xml:space="preserve">The </w:t>
      </w:r>
      <w:r w:rsidR="00284587" w:rsidRPr="00BC6D30">
        <w:t>“</w:t>
      </w:r>
      <w:r w:rsidRPr="00BC6D30">
        <w:t xml:space="preserve">Great </w:t>
      </w:r>
      <w:r w:rsidR="00284587" w:rsidRPr="00BC6D30">
        <w:t xml:space="preserve">Convergence” </w:t>
      </w:r>
      <w:r w:rsidR="00FC16D8" w:rsidRPr="00BC6D30">
        <w:t>described</w:t>
      </w:r>
      <w:r w:rsidR="0075245B" w:rsidRPr="00BC6D30">
        <w:t xml:space="preserve"> in KPMG’s futures report will show that disruptions </w:t>
      </w:r>
      <w:r w:rsidR="002338EA" w:rsidRPr="00BC6D30">
        <w:t>are no longer isolated-they amplify each other without adaptive foresight</w:t>
      </w:r>
      <w:r w:rsidR="00D73A2A" w:rsidRPr="00BC6D30">
        <w:t>. KPMG risks being reactive rather than leading</w:t>
      </w:r>
      <w:r w:rsidR="00FC16D8" w:rsidRPr="00BC6D30">
        <w:t>. KPMG ‘s (2025).</w:t>
      </w:r>
    </w:p>
    <w:p w14:paraId="2675EB25" w14:textId="77777777" w:rsidR="0032643C" w:rsidRPr="00BC6D30" w:rsidRDefault="0032643C" w:rsidP="005E31A5">
      <w:pPr>
        <w:rPr>
          <w:b/>
          <w:bCs/>
        </w:rPr>
      </w:pPr>
    </w:p>
    <w:p w14:paraId="79489B6B" w14:textId="12A7241D" w:rsidR="00EC3DD2" w:rsidRPr="00BC6D30" w:rsidRDefault="00E57D78" w:rsidP="00E62E6C">
      <w:pPr>
        <w:rPr>
          <w:b/>
          <w:bCs/>
        </w:rPr>
      </w:pPr>
      <w:r w:rsidRPr="00BC6D30">
        <w:t xml:space="preserve"> </w:t>
      </w:r>
      <w:bookmarkStart w:id="5" w:name="_Toc212555355"/>
      <w:bookmarkEnd w:id="4"/>
      <w:r w:rsidRPr="00BC6D30">
        <w:rPr>
          <w:b/>
          <w:bCs/>
        </w:rPr>
        <w:t>2.1 Background</w:t>
      </w:r>
      <w:bookmarkEnd w:id="5"/>
    </w:p>
    <w:p w14:paraId="29E89B23" w14:textId="774FC0F9" w:rsidR="00081849" w:rsidRPr="00BC6D30" w:rsidRDefault="00E57D78" w:rsidP="009F3DF1">
      <w:pPr>
        <w:spacing w:line="360" w:lineRule="auto"/>
        <w:jc w:val="both"/>
        <w:rPr>
          <w:rFonts w:eastAsia="Times New Roman"/>
        </w:rPr>
      </w:pPr>
      <w:r w:rsidRPr="00BC6D30">
        <w:rPr>
          <w:rFonts w:eastAsia="Times New Roman"/>
        </w:rPr>
        <w:t xml:space="preserve">KPMG is one of the “Big Four” accounting and consulting firms that </w:t>
      </w:r>
      <w:r w:rsidR="001A3DED" w:rsidRPr="00BC6D30">
        <w:rPr>
          <w:rFonts w:eastAsia="Times New Roman"/>
        </w:rPr>
        <w:t>operate</w:t>
      </w:r>
      <w:r w:rsidRPr="00BC6D30">
        <w:rPr>
          <w:rFonts w:eastAsia="Times New Roman"/>
        </w:rPr>
        <w:t xml:space="preserve"> </w:t>
      </w:r>
      <w:r w:rsidR="001A3DED" w:rsidRPr="00BC6D30">
        <w:rPr>
          <w:rFonts w:eastAsia="Times New Roman"/>
        </w:rPr>
        <w:t xml:space="preserve">across more than 140 countries in audit, tax, and advisory </w:t>
      </w:r>
      <w:r w:rsidR="007B463B" w:rsidRPr="00BC6D30">
        <w:rPr>
          <w:rFonts w:eastAsia="Times New Roman"/>
        </w:rPr>
        <w:t>services.</w:t>
      </w:r>
    </w:p>
    <w:p w14:paraId="717F5659" w14:textId="54861029" w:rsidR="00EC3DD2" w:rsidRPr="00BC6D30" w:rsidRDefault="00E57D78" w:rsidP="009F3DF1">
      <w:pPr>
        <w:spacing w:line="360" w:lineRule="auto"/>
        <w:rPr>
          <w:rFonts w:eastAsia="Times New Roman"/>
        </w:rPr>
      </w:pPr>
      <w:r w:rsidRPr="00BC6D30">
        <w:rPr>
          <w:rFonts w:eastAsia="Times New Roman"/>
        </w:rPr>
        <w:t xml:space="preserve"> (KPMG, 202</w:t>
      </w:r>
      <w:r w:rsidR="00516D0C" w:rsidRPr="00BC6D30">
        <w:rPr>
          <w:rFonts w:eastAsia="Times New Roman"/>
        </w:rPr>
        <w:t>5</w:t>
      </w:r>
      <w:r w:rsidRPr="00BC6D30">
        <w:rPr>
          <w:rFonts w:eastAsia="Times New Roman"/>
        </w:rPr>
        <w:t xml:space="preserve">). The operational environment for KPMG has become progressively competitive and </w:t>
      </w:r>
      <w:r w:rsidR="00E94D64" w:rsidRPr="00BC6D30">
        <w:rPr>
          <w:rFonts w:eastAsia="Times New Roman"/>
        </w:rPr>
        <w:t>service oriented</w:t>
      </w:r>
      <w:r w:rsidRPr="00BC6D30">
        <w:rPr>
          <w:rFonts w:eastAsia="Times New Roman"/>
        </w:rPr>
        <w:t xml:space="preserve">. The level of satisfaction experienced by each customer/client is increasingly becoming a key driver of organisational success. KPMG serves businesses and institutional clients, </w:t>
      </w:r>
      <w:r w:rsidR="009C77A9" w:rsidRPr="00BC6D30">
        <w:rPr>
          <w:rFonts w:eastAsia="Times New Roman"/>
        </w:rPr>
        <w:t xml:space="preserve">meaning the service satisfaction and experience of its clients </w:t>
      </w:r>
      <w:r w:rsidR="003E4556" w:rsidRPr="00BC6D30">
        <w:rPr>
          <w:rFonts w:eastAsia="Times New Roman"/>
        </w:rPr>
        <w:t>directly influence KPMG's reputation, profitability, and client retention</w:t>
      </w:r>
      <w:r w:rsidRPr="00BC6D30">
        <w:rPr>
          <w:rFonts w:eastAsia="Times New Roman"/>
        </w:rPr>
        <w:t xml:space="preserve">. </w:t>
      </w:r>
    </w:p>
    <w:p w14:paraId="3D20858D" w14:textId="6BDB18C6" w:rsidR="00EC3DD2" w:rsidRPr="00BC6D30" w:rsidRDefault="00E57D78">
      <w:pPr>
        <w:spacing w:line="360" w:lineRule="auto"/>
        <w:jc w:val="both"/>
        <w:rPr>
          <w:rFonts w:eastAsia="Times New Roman"/>
        </w:rPr>
      </w:pPr>
      <w:r w:rsidRPr="00BC6D30">
        <w:rPr>
          <w:rFonts w:eastAsia="Times New Roman"/>
        </w:rPr>
        <w:t xml:space="preserve">Customer service satisfaction in professional services, </w:t>
      </w:r>
      <w:r w:rsidR="003E4556" w:rsidRPr="00BC6D30">
        <w:rPr>
          <w:rFonts w:eastAsia="Times New Roman"/>
        </w:rPr>
        <w:t xml:space="preserve">such as auditing and consulting, is a different proposition than in consumer contexts because it involves sophisticated, relationship-oriented </w:t>
      </w:r>
      <w:r w:rsidRPr="00BC6D30">
        <w:rPr>
          <w:rFonts w:eastAsia="Times New Roman"/>
        </w:rPr>
        <w:t xml:space="preserve">services (Ladhari, 2009). In professional services, </w:t>
      </w:r>
      <w:r w:rsidR="009C77A9" w:rsidRPr="00BC6D30">
        <w:rPr>
          <w:rFonts w:eastAsia="Times New Roman"/>
        </w:rPr>
        <w:t>clients expect</w:t>
      </w:r>
      <w:r w:rsidRPr="00BC6D30">
        <w:rPr>
          <w:rFonts w:eastAsia="Times New Roman"/>
        </w:rPr>
        <w:t xml:space="preserve"> not only technical competence</w:t>
      </w:r>
      <w:r w:rsidR="003E4556" w:rsidRPr="00BC6D30">
        <w:rPr>
          <w:rFonts w:eastAsia="Times New Roman"/>
        </w:rPr>
        <w:t xml:space="preserve"> but also reliability, responsiveness, and integrity</w:t>
      </w:r>
      <w:r w:rsidRPr="00BC6D30">
        <w:rPr>
          <w:rFonts w:eastAsia="Times New Roman"/>
        </w:rPr>
        <w:t xml:space="preserve">. It </w:t>
      </w:r>
      <w:r w:rsidR="003E4556" w:rsidRPr="00BC6D30">
        <w:rPr>
          <w:rFonts w:eastAsia="Times New Roman"/>
        </w:rPr>
        <w:t>is therefore important to understand how clients perceive KPMG's service quality to maintain trust and confidence in</w:t>
      </w:r>
      <w:r w:rsidRPr="00BC6D30">
        <w:rPr>
          <w:rFonts w:eastAsia="Times New Roman"/>
        </w:rPr>
        <w:t xml:space="preserve"> ongoing relationship</w:t>
      </w:r>
      <w:r w:rsidR="00A20535" w:rsidRPr="00BC6D30">
        <w:rPr>
          <w:rFonts w:eastAsia="Times New Roman"/>
        </w:rPr>
        <w:t>s.</w:t>
      </w:r>
    </w:p>
    <w:p w14:paraId="23B03762" w14:textId="77777777" w:rsidR="00EC3DD2" w:rsidRPr="00BC6D30" w:rsidRDefault="00E57D78" w:rsidP="00357A67">
      <w:pPr>
        <w:pStyle w:val="Heading2"/>
        <w:rPr>
          <w:rFonts w:ascii="Arial" w:hAnsi="Arial"/>
          <w:sz w:val="22"/>
          <w:szCs w:val="22"/>
        </w:rPr>
      </w:pPr>
      <w:bookmarkStart w:id="6" w:name="_Toc212555356"/>
      <w:r w:rsidRPr="00BC6D30">
        <w:rPr>
          <w:rFonts w:ascii="Arial" w:hAnsi="Arial"/>
          <w:sz w:val="22"/>
          <w:szCs w:val="22"/>
        </w:rPr>
        <w:t>2.2 The Business Problem</w:t>
      </w:r>
      <w:bookmarkEnd w:id="6"/>
    </w:p>
    <w:p w14:paraId="3A49772E" w14:textId="252247E0" w:rsidR="00EC3DD2" w:rsidRPr="00BC6D30" w:rsidRDefault="00E57D78">
      <w:pPr>
        <w:spacing w:line="360" w:lineRule="auto"/>
        <w:jc w:val="both"/>
        <w:rPr>
          <w:rFonts w:eastAsia="Times New Roman"/>
        </w:rPr>
      </w:pPr>
      <w:r w:rsidRPr="00BC6D30">
        <w:rPr>
          <w:rFonts w:eastAsia="Times New Roman"/>
        </w:rPr>
        <w:t xml:space="preserve">In recent years, professional services firms have faced growing scrutiny about client satisfaction and perceived value. </w:t>
      </w:r>
      <w:r w:rsidR="003B513E" w:rsidRPr="00BC6D30">
        <w:rPr>
          <w:rFonts w:eastAsia="Times New Roman"/>
        </w:rPr>
        <w:t>Organisations</w:t>
      </w:r>
      <w:r w:rsidRPr="00BC6D30">
        <w:rPr>
          <w:rFonts w:eastAsia="Times New Roman"/>
        </w:rPr>
        <w:t xml:space="preserve"> that offer professional services</w:t>
      </w:r>
      <w:r w:rsidR="003B513E" w:rsidRPr="00BC6D30">
        <w:rPr>
          <w:rFonts w:eastAsia="Times New Roman"/>
        </w:rPr>
        <w:t>.</w:t>
      </w:r>
      <w:r w:rsidRPr="00BC6D30">
        <w:rPr>
          <w:rFonts w:eastAsia="Times New Roman"/>
        </w:rPr>
        <w:t xml:space="preserve"> The digital transformation, boutique consultancy services, and changing client expectations have forced large firms such as KPMG to review how they </w:t>
      </w:r>
      <w:r w:rsidR="003E4556" w:rsidRPr="00BC6D30">
        <w:rPr>
          <w:rFonts w:eastAsia="Times New Roman"/>
        </w:rPr>
        <w:t>deliver</w:t>
      </w:r>
      <w:r w:rsidRPr="00BC6D30">
        <w:rPr>
          <w:rFonts w:eastAsia="Times New Roman"/>
        </w:rPr>
        <w:t xml:space="preserve"> services. There are reports of clients complaining about delayed communication, </w:t>
      </w:r>
      <w:r w:rsidR="009C77A9" w:rsidRPr="00BC6D30">
        <w:rPr>
          <w:rFonts w:eastAsia="Times New Roman"/>
        </w:rPr>
        <w:t>insufficient</w:t>
      </w:r>
      <w:r w:rsidR="003E4556" w:rsidRPr="00BC6D30">
        <w:rPr>
          <w:rFonts w:eastAsia="Times New Roman"/>
        </w:rPr>
        <w:t xml:space="preserve"> follow-up on project deliverables, and a lack of personalisation, all of which</w:t>
      </w:r>
      <w:r w:rsidRPr="00BC6D30">
        <w:rPr>
          <w:rFonts w:eastAsia="Times New Roman"/>
        </w:rPr>
        <w:t xml:space="preserve"> affect their satisfaction.</w:t>
      </w:r>
    </w:p>
    <w:p w14:paraId="1CEACA7D" w14:textId="445DAC53" w:rsidR="009758BA" w:rsidRPr="00BC6D30" w:rsidRDefault="00E57D78" w:rsidP="00E51386">
      <w:pPr>
        <w:spacing w:line="360" w:lineRule="auto"/>
        <w:jc w:val="both"/>
        <w:rPr>
          <w:rFonts w:eastAsia="Times New Roman"/>
          <w:color w:val="000000" w:themeColor="text1"/>
        </w:rPr>
      </w:pPr>
      <w:r w:rsidRPr="00BC6D30">
        <w:rPr>
          <w:rFonts w:eastAsia="Times New Roman"/>
        </w:rPr>
        <w:lastRenderedPageBreak/>
        <w:t xml:space="preserve">KPMG has allocated considerable resources </w:t>
      </w:r>
      <w:r w:rsidR="003B513E" w:rsidRPr="00BC6D30">
        <w:rPr>
          <w:rFonts w:eastAsia="Times New Roman"/>
        </w:rPr>
        <w:t>to</w:t>
      </w:r>
      <w:r w:rsidRPr="00BC6D30">
        <w:rPr>
          <w:rFonts w:eastAsia="Times New Roman"/>
        </w:rPr>
        <w:t xml:space="preserve"> </w:t>
      </w:r>
      <w:r w:rsidR="003E4556" w:rsidRPr="00BC6D30">
        <w:rPr>
          <w:rFonts w:eastAsia="Times New Roman"/>
        </w:rPr>
        <w:t>client engagement frameworks</w:t>
      </w:r>
      <w:r w:rsidRPr="00BC6D30">
        <w:rPr>
          <w:rFonts w:eastAsia="Times New Roman"/>
        </w:rPr>
        <w:t xml:space="preserve"> and client feedback systems, but there is no evidence </w:t>
      </w:r>
      <w:r w:rsidR="003B513E" w:rsidRPr="00BC6D30">
        <w:rPr>
          <w:rFonts w:eastAsia="Times New Roman"/>
        </w:rPr>
        <w:t xml:space="preserve">that </w:t>
      </w:r>
      <w:r w:rsidRPr="00BC6D30">
        <w:rPr>
          <w:rFonts w:eastAsia="Times New Roman"/>
        </w:rPr>
        <w:t xml:space="preserve">these </w:t>
      </w:r>
      <w:r w:rsidR="00EC1B37" w:rsidRPr="00BC6D30">
        <w:rPr>
          <w:rFonts w:eastAsia="Times New Roman"/>
        </w:rPr>
        <w:t>initiatives have effectively improved</w:t>
      </w:r>
      <w:r w:rsidRPr="00BC6D30">
        <w:rPr>
          <w:rFonts w:eastAsia="Times New Roman"/>
        </w:rPr>
        <w:t xml:space="preserve"> customer satisfaction. This misalignment presents a significant business problem: how to </w:t>
      </w:r>
      <w:r w:rsidR="003E4556" w:rsidRPr="00BC6D30">
        <w:rPr>
          <w:rFonts w:eastAsia="Times New Roman"/>
        </w:rPr>
        <w:t>ensure that improved levels of customer service satisfaction are consistently measurable</w:t>
      </w:r>
      <w:r w:rsidRPr="00BC6D30">
        <w:rPr>
          <w:rFonts w:eastAsia="Times New Roman"/>
        </w:rPr>
        <w:t xml:space="preserve"> across the client base of service </w:t>
      </w:r>
      <w:bookmarkStart w:id="7" w:name="_Toc212555357"/>
      <w:r w:rsidR="009758BA" w:rsidRPr="00BC6D30">
        <w:rPr>
          <w:rFonts w:eastAsia="Times New Roman"/>
        </w:rPr>
        <w:t>divisions</w:t>
      </w:r>
      <w:r w:rsidR="009758BA" w:rsidRPr="00BC6D30">
        <w:rPr>
          <w:rFonts w:eastAsia="Times New Roman"/>
          <w:color w:val="000000" w:themeColor="text1"/>
        </w:rPr>
        <w:t xml:space="preserve">. </w:t>
      </w:r>
      <w:r w:rsidR="005E31A5" w:rsidRPr="00BC6D30">
        <w:rPr>
          <w:rFonts w:eastAsia="Times New Roman"/>
          <w:color w:val="000000" w:themeColor="text1"/>
        </w:rPr>
        <w:t>KPMG (</w:t>
      </w:r>
      <w:r w:rsidR="009758BA" w:rsidRPr="00BC6D30">
        <w:rPr>
          <w:rFonts w:eastAsia="Times New Roman"/>
          <w:color w:val="000000" w:themeColor="text1"/>
        </w:rPr>
        <w:t>2025).</w:t>
      </w:r>
    </w:p>
    <w:p w14:paraId="26F4BFF3" w14:textId="26C634F8" w:rsidR="00EC3DD2" w:rsidRPr="00BC6D30" w:rsidRDefault="00E57D78" w:rsidP="00E51386">
      <w:pPr>
        <w:spacing w:line="360" w:lineRule="auto"/>
        <w:jc w:val="both"/>
      </w:pPr>
      <w:r w:rsidRPr="00BC6D30">
        <w:rPr>
          <w:b/>
          <w:bCs/>
        </w:rPr>
        <w:t>2.3 Rationale for the Research</w:t>
      </w:r>
      <w:bookmarkEnd w:id="7"/>
    </w:p>
    <w:p w14:paraId="1674A5EC" w14:textId="7C04A38E" w:rsidR="00EC3DD2" w:rsidRPr="00BC6D30" w:rsidRDefault="003E4556">
      <w:pPr>
        <w:spacing w:line="360" w:lineRule="auto"/>
        <w:jc w:val="both"/>
        <w:rPr>
          <w:rFonts w:eastAsia="Times New Roman"/>
          <w:color w:val="000000" w:themeColor="text1"/>
        </w:rPr>
      </w:pPr>
      <w:r w:rsidRPr="00BC6D30">
        <w:rPr>
          <w:rFonts w:eastAsia="Times New Roman"/>
          <w:color w:val="000000" w:themeColor="text1"/>
        </w:rPr>
        <w:t>Understanding these satisfaction drivers helps KPMG identify specific areas for improvement in communication effectiveness, responsiveness, and service delivery consistency</w:t>
      </w:r>
      <w:r w:rsidR="008C63D5" w:rsidRPr="00BC6D30">
        <w:rPr>
          <w:rFonts w:eastAsia="Times New Roman"/>
          <w:color w:val="000000" w:themeColor="text1"/>
        </w:rPr>
        <w:t xml:space="preserve">. </w:t>
      </w:r>
      <w:r w:rsidR="0047640E" w:rsidRPr="00BC6D30">
        <w:rPr>
          <w:rFonts w:eastAsia="Times New Roman"/>
          <w:color w:val="000000" w:themeColor="text1"/>
        </w:rPr>
        <w:t xml:space="preserve">This research will also provide an academic contribution to ongoing conversations surrounding the measurement and </w:t>
      </w:r>
      <w:r w:rsidR="0082063B" w:rsidRPr="00BC6D30">
        <w:rPr>
          <w:rFonts w:eastAsia="Times New Roman"/>
          <w:color w:val="000000" w:themeColor="text1"/>
        </w:rPr>
        <w:t>conceptualisation</w:t>
      </w:r>
      <w:r w:rsidR="0047640E" w:rsidRPr="00BC6D30">
        <w:rPr>
          <w:rFonts w:eastAsia="Times New Roman"/>
          <w:color w:val="000000" w:themeColor="text1"/>
        </w:rPr>
        <w:t xml:space="preserve"> of customer satisfaction in the context of professional services. While models like SERVQUAL (Parasuraman</w:t>
      </w:r>
      <w:r w:rsidR="00B864C9" w:rsidRPr="00BC6D30">
        <w:rPr>
          <w:rFonts w:eastAsia="Times New Roman"/>
          <w:color w:val="000000" w:themeColor="text1"/>
        </w:rPr>
        <w:t xml:space="preserve"> et al.,</w:t>
      </w:r>
      <w:r w:rsidR="0047640E" w:rsidRPr="00BC6D30">
        <w:rPr>
          <w:rFonts w:eastAsia="Times New Roman"/>
          <w:color w:val="000000" w:themeColor="text1"/>
        </w:rPr>
        <w:t xml:space="preserve"> 1988) or the Expectation-Disconfirmation Theory (Oliver, 1980) are established models </w:t>
      </w:r>
      <w:r w:rsidRPr="00BC6D30">
        <w:rPr>
          <w:rFonts w:eastAsia="Times New Roman"/>
          <w:color w:val="000000" w:themeColor="text1"/>
        </w:rPr>
        <w:t>for explaining 'consumers' (B2C) experience, they have yet to be widely applied in more complex B2B contexts</w:t>
      </w:r>
      <w:r w:rsidR="0047640E" w:rsidRPr="00BC6D30">
        <w:rPr>
          <w:rFonts w:eastAsia="Times New Roman"/>
          <w:color w:val="000000" w:themeColor="text1"/>
        </w:rPr>
        <w:t xml:space="preserve">, such as the case of KPMG. This study will therefore </w:t>
      </w:r>
      <w:r w:rsidR="00C146E3" w:rsidRPr="00BC6D30">
        <w:rPr>
          <w:rFonts w:eastAsia="Times New Roman"/>
          <w:color w:val="000000" w:themeColor="text1"/>
        </w:rPr>
        <w:t>link</w:t>
      </w:r>
      <w:r w:rsidR="00A565AE" w:rsidRPr="00BC6D30">
        <w:rPr>
          <w:rFonts w:eastAsia="Times New Roman"/>
          <w:color w:val="000000" w:themeColor="text1"/>
        </w:rPr>
        <w:t xml:space="preserve"> theoretical models with practical realities and their </w:t>
      </w:r>
      <w:r w:rsidR="0047640E" w:rsidRPr="00BC6D30">
        <w:rPr>
          <w:rFonts w:eastAsia="Times New Roman"/>
          <w:color w:val="000000" w:themeColor="text1"/>
        </w:rPr>
        <w:t>implications for both academics and professionals.</w:t>
      </w:r>
    </w:p>
    <w:p w14:paraId="140DFDA4" w14:textId="77777777" w:rsidR="00EC3DD2" w:rsidRPr="00BC6D30" w:rsidRDefault="00E57D78" w:rsidP="00357A67">
      <w:pPr>
        <w:pStyle w:val="Heading2"/>
        <w:rPr>
          <w:rFonts w:ascii="Arial" w:hAnsi="Arial"/>
          <w:sz w:val="22"/>
          <w:szCs w:val="22"/>
        </w:rPr>
      </w:pPr>
      <w:bookmarkStart w:id="8" w:name="_Toc212555358"/>
      <w:r w:rsidRPr="00BC6D30">
        <w:rPr>
          <w:rFonts w:ascii="Arial" w:hAnsi="Arial"/>
          <w:sz w:val="22"/>
          <w:szCs w:val="22"/>
        </w:rPr>
        <w:t>2.4 Key Debates and Developments</w:t>
      </w:r>
      <w:bookmarkEnd w:id="8"/>
    </w:p>
    <w:p w14:paraId="77C84B2D" w14:textId="0C753880" w:rsidR="00EC3DD2" w:rsidRPr="00BC6D30" w:rsidRDefault="0047640E">
      <w:pPr>
        <w:spacing w:line="360" w:lineRule="auto"/>
        <w:jc w:val="both"/>
        <w:rPr>
          <w:rFonts w:eastAsia="Times New Roman"/>
          <w:color w:val="000000" w:themeColor="text1"/>
        </w:rPr>
      </w:pPr>
      <w:r w:rsidRPr="00BC6D30">
        <w:rPr>
          <w:rFonts w:eastAsia="Times New Roman"/>
          <w:color w:val="000000" w:themeColor="text1"/>
        </w:rPr>
        <w:t xml:space="preserve">The ongoing discussion in the literature about which customer satisfaction is not defined and measured consistently is reflected in traditional models focused on five service quality dimensions: tangibles, reliability, responsiveness, assurance, and empathy (Parasuraman et al., 1988), which may vary in their applicability across industries. In professional consulting applications, </w:t>
      </w:r>
      <w:r w:rsidR="009C77A9" w:rsidRPr="00BC6D30">
        <w:rPr>
          <w:rFonts w:eastAsia="Times New Roman"/>
          <w:color w:val="000000" w:themeColor="text1"/>
        </w:rPr>
        <w:t>some firms seem to rely</w:t>
      </w:r>
      <w:r w:rsidRPr="00BC6D30">
        <w:rPr>
          <w:rFonts w:eastAsia="Times New Roman"/>
          <w:color w:val="000000" w:themeColor="text1"/>
        </w:rPr>
        <w:t xml:space="preserve"> on </w:t>
      </w:r>
      <w:r w:rsidR="003E4556" w:rsidRPr="00BC6D30">
        <w:rPr>
          <w:rFonts w:eastAsia="Times New Roman"/>
          <w:color w:val="000000" w:themeColor="text1"/>
        </w:rPr>
        <w:t xml:space="preserve">factors unrelated to tangible elements, such as expertise, trust, and </w:t>
      </w:r>
      <w:r w:rsidR="00815C68" w:rsidRPr="00BC6D30">
        <w:rPr>
          <w:rFonts w:eastAsia="Times New Roman"/>
          <w:color w:val="000000" w:themeColor="text1"/>
        </w:rPr>
        <w:t>transparency in communication</w:t>
      </w:r>
      <w:r w:rsidRPr="00BC6D30">
        <w:rPr>
          <w:rFonts w:eastAsia="Times New Roman"/>
          <w:color w:val="000000" w:themeColor="text1"/>
        </w:rPr>
        <w:t xml:space="preserve"> Lovelock and Wirtz, </w:t>
      </w:r>
      <w:r w:rsidR="00624730" w:rsidRPr="00BC6D30">
        <w:rPr>
          <w:rFonts w:eastAsia="Times New Roman"/>
          <w:color w:val="000000" w:themeColor="text1"/>
        </w:rPr>
        <w:t>(</w:t>
      </w:r>
      <w:r w:rsidRPr="00BC6D30">
        <w:rPr>
          <w:rFonts w:eastAsia="Times New Roman"/>
          <w:color w:val="000000" w:themeColor="text1"/>
        </w:rPr>
        <w:t xml:space="preserve">2016). </w:t>
      </w:r>
      <w:r w:rsidR="0099349A" w:rsidRPr="00BC6D30">
        <w:rPr>
          <w:rFonts w:eastAsia="Times New Roman"/>
          <w:color w:val="000000" w:themeColor="text1"/>
        </w:rPr>
        <w:t>This is a positive development, as it allows KPMG to reframe its value proposition to go beyond analytical solutions and such, to enhance the customer experience as well.</w:t>
      </w:r>
    </w:p>
    <w:p w14:paraId="59F8EBF1" w14:textId="5835584D" w:rsidR="00EC3DD2" w:rsidRPr="00BC6D30" w:rsidRDefault="00E57D78" w:rsidP="00357A67">
      <w:pPr>
        <w:pStyle w:val="Heading1"/>
        <w:rPr>
          <w:rFonts w:ascii="Arial" w:hAnsi="Arial"/>
          <w:sz w:val="22"/>
          <w:szCs w:val="22"/>
        </w:rPr>
      </w:pPr>
      <w:bookmarkStart w:id="9" w:name="_Toc212555359"/>
      <w:r w:rsidRPr="00BC6D30">
        <w:rPr>
          <w:rFonts w:ascii="Arial" w:hAnsi="Arial"/>
          <w:sz w:val="22"/>
          <w:szCs w:val="22"/>
        </w:rPr>
        <w:t xml:space="preserve">3.0 Research Aim, </w:t>
      </w:r>
      <w:r w:rsidR="007B463B" w:rsidRPr="00BC6D30">
        <w:rPr>
          <w:rFonts w:ascii="Arial" w:hAnsi="Arial"/>
          <w:sz w:val="22"/>
          <w:szCs w:val="22"/>
        </w:rPr>
        <w:t>Objectives,</w:t>
      </w:r>
      <w:r w:rsidRPr="00BC6D30">
        <w:rPr>
          <w:rFonts w:ascii="Arial" w:hAnsi="Arial"/>
          <w:sz w:val="22"/>
          <w:szCs w:val="22"/>
        </w:rPr>
        <w:t xml:space="preserve"> and Questions</w:t>
      </w:r>
      <w:bookmarkEnd w:id="9"/>
    </w:p>
    <w:p w14:paraId="3D805A49" w14:textId="77777777" w:rsidR="00EC3DD2" w:rsidRPr="00BC6D30" w:rsidRDefault="00E57D78" w:rsidP="00357A67">
      <w:pPr>
        <w:pStyle w:val="Heading2"/>
        <w:rPr>
          <w:rFonts w:ascii="Arial" w:hAnsi="Arial"/>
          <w:sz w:val="22"/>
          <w:szCs w:val="22"/>
        </w:rPr>
      </w:pPr>
      <w:bookmarkStart w:id="10" w:name="_Toc212555360"/>
      <w:r w:rsidRPr="00BC6D30">
        <w:rPr>
          <w:rFonts w:ascii="Arial" w:hAnsi="Arial"/>
          <w:sz w:val="22"/>
          <w:szCs w:val="22"/>
        </w:rPr>
        <w:t>3.1 Research Aim</w:t>
      </w:r>
      <w:bookmarkEnd w:id="10"/>
    </w:p>
    <w:p w14:paraId="00148547" w14:textId="3628F4D1" w:rsidR="00EC3DD2" w:rsidRPr="00BC6D30" w:rsidRDefault="00397668">
      <w:pPr>
        <w:spacing w:line="360" w:lineRule="auto"/>
        <w:jc w:val="both"/>
        <w:rPr>
          <w:rFonts w:eastAsia="Times New Roman"/>
          <w:color w:val="000000" w:themeColor="text1"/>
        </w:rPr>
      </w:pPr>
      <w:r w:rsidRPr="00BC6D30">
        <w:rPr>
          <w:rFonts w:eastAsia="Times New Roman"/>
          <w:color w:val="000000" w:themeColor="text1"/>
        </w:rPr>
        <w:t xml:space="preserve">This research's main purpose is to evaluate </w:t>
      </w:r>
      <w:r w:rsidR="003E4556" w:rsidRPr="00BC6D30">
        <w:rPr>
          <w:rFonts w:eastAsia="Times New Roman"/>
          <w:color w:val="000000" w:themeColor="text1"/>
        </w:rPr>
        <w:t>customer service satisfaction at KPMG, the factors that shape customers' perceptions of service quality, and how these perceptions impact overall customer loyalty, retention, and the firm's reputation</w:t>
      </w:r>
      <w:r w:rsidRPr="00BC6D30">
        <w:rPr>
          <w:rFonts w:eastAsia="Times New Roman"/>
          <w:color w:val="000000" w:themeColor="text1"/>
        </w:rPr>
        <w:t xml:space="preserve">. The research will also recommend ways to improve customer service strategies </w:t>
      </w:r>
      <w:r w:rsidR="003E4556" w:rsidRPr="00BC6D30">
        <w:rPr>
          <w:rFonts w:eastAsia="Times New Roman"/>
          <w:color w:val="000000" w:themeColor="text1"/>
        </w:rPr>
        <w:t>within KPMG's UK operations</w:t>
      </w:r>
      <w:r w:rsidR="00624730" w:rsidRPr="00BC6D30">
        <w:rPr>
          <w:rFonts w:eastAsia="Times New Roman"/>
          <w:color w:val="000000" w:themeColor="text1"/>
        </w:rPr>
        <w:t xml:space="preserve"> (KPMG, 2025).</w:t>
      </w:r>
    </w:p>
    <w:p w14:paraId="773F2065" w14:textId="0522AB6C" w:rsidR="00E051B1" w:rsidRPr="00BC6D30" w:rsidRDefault="00E57D78" w:rsidP="00496915">
      <w:pPr>
        <w:pStyle w:val="Heading2"/>
        <w:rPr>
          <w:rFonts w:ascii="Arial" w:hAnsi="Arial"/>
          <w:sz w:val="22"/>
          <w:szCs w:val="22"/>
        </w:rPr>
      </w:pPr>
      <w:bookmarkStart w:id="11" w:name="_Toc212555361"/>
      <w:r w:rsidRPr="00BC6D30">
        <w:rPr>
          <w:rFonts w:ascii="Arial" w:hAnsi="Arial"/>
          <w:sz w:val="22"/>
          <w:szCs w:val="22"/>
        </w:rPr>
        <w:lastRenderedPageBreak/>
        <w:t>3.2 Research Objectives</w:t>
      </w:r>
      <w:bookmarkEnd w:id="11"/>
    </w:p>
    <w:p w14:paraId="3008DF2A" w14:textId="57418ABC" w:rsidR="00397668" w:rsidRPr="00BC6D30" w:rsidRDefault="00397D71" w:rsidP="00397668">
      <w:pPr>
        <w:spacing w:line="360" w:lineRule="auto"/>
        <w:jc w:val="both"/>
        <w:rPr>
          <w:rFonts w:eastAsia="Times New Roman"/>
          <w:color w:val="000000" w:themeColor="text1"/>
        </w:rPr>
      </w:pPr>
      <w:r w:rsidRPr="00BC6D30">
        <w:rPr>
          <w:rFonts w:eastAsia="Times New Roman"/>
          <w:b/>
          <w:bCs/>
          <w:color w:val="000000" w:themeColor="text1"/>
        </w:rPr>
        <w:t xml:space="preserve">. </w:t>
      </w:r>
      <w:r w:rsidRPr="00BC6D30">
        <w:rPr>
          <w:rFonts w:eastAsia="Times New Roman"/>
          <w:color w:val="000000" w:themeColor="text1"/>
        </w:rPr>
        <w:t>To</w:t>
      </w:r>
      <w:r w:rsidR="00E051B1" w:rsidRPr="00BC6D30">
        <w:rPr>
          <w:rFonts w:eastAsia="Times New Roman"/>
          <w:color w:val="000000" w:themeColor="text1"/>
        </w:rPr>
        <w:t xml:space="preserve"> e</w:t>
      </w:r>
      <w:r w:rsidR="00397668" w:rsidRPr="00BC6D30">
        <w:rPr>
          <w:rFonts w:eastAsia="Times New Roman"/>
          <w:color w:val="000000" w:themeColor="text1"/>
        </w:rPr>
        <w:t>valuate customer perceptions of service quality in KPMG on the critical dimensions of reliability, responsiveness, assurance, empathy, and tangibles.</w:t>
      </w:r>
    </w:p>
    <w:p w14:paraId="59C8C8B6" w14:textId="77777777" w:rsidR="009F3DF1" w:rsidRPr="00BC6D30" w:rsidRDefault="009F3DF1" w:rsidP="00397668">
      <w:pPr>
        <w:spacing w:line="360" w:lineRule="auto"/>
        <w:jc w:val="both"/>
        <w:rPr>
          <w:rFonts w:eastAsia="Times New Roman"/>
          <w:color w:val="000000" w:themeColor="text1"/>
        </w:rPr>
      </w:pPr>
    </w:p>
    <w:p w14:paraId="5F661F2E" w14:textId="0FA8F5E4" w:rsidR="00397668" w:rsidRPr="00BC6D30" w:rsidRDefault="00397D71" w:rsidP="00397668">
      <w:pPr>
        <w:spacing w:line="360" w:lineRule="auto"/>
        <w:jc w:val="both"/>
        <w:rPr>
          <w:rFonts w:eastAsia="Times New Roman"/>
          <w:color w:val="000000" w:themeColor="text1"/>
        </w:rPr>
      </w:pPr>
      <w:r w:rsidRPr="00BC6D30">
        <w:rPr>
          <w:rFonts w:eastAsia="Times New Roman"/>
          <w:b/>
          <w:bCs/>
          <w:color w:val="000000" w:themeColor="text1"/>
        </w:rPr>
        <w:t>.</w:t>
      </w:r>
      <w:r w:rsidRPr="00BC6D30">
        <w:rPr>
          <w:rFonts w:eastAsia="Times New Roman"/>
          <w:color w:val="000000" w:themeColor="text1"/>
        </w:rPr>
        <w:t xml:space="preserve"> To</w:t>
      </w:r>
      <w:r w:rsidR="00E051B1" w:rsidRPr="00BC6D30">
        <w:rPr>
          <w:rFonts w:eastAsia="Times New Roman"/>
          <w:color w:val="000000" w:themeColor="text1"/>
        </w:rPr>
        <w:t xml:space="preserve"> i</w:t>
      </w:r>
      <w:r w:rsidR="00397668" w:rsidRPr="00BC6D30">
        <w:rPr>
          <w:rFonts w:eastAsia="Times New Roman"/>
          <w:color w:val="000000" w:themeColor="text1"/>
        </w:rPr>
        <w:t xml:space="preserve">dentify and analyse the key service quality determinants of overall customer satisfaction </w:t>
      </w:r>
      <w:r w:rsidR="00294BF2" w:rsidRPr="00BC6D30">
        <w:rPr>
          <w:rFonts w:eastAsia="Times New Roman"/>
          <w:color w:val="000000" w:themeColor="text1"/>
        </w:rPr>
        <w:t>with</w:t>
      </w:r>
      <w:r w:rsidR="00397668" w:rsidRPr="00BC6D30">
        <w:rPr>
          <w:rFonts w:eastAsia="Times New Roman"/>
          <w:color w:val="000000" w:themeColor="text1"/>
        </w:rPr>
        <w:t xml:space="preserve"> the service delivery at KPMG.</w:t>
      </w:r>
    </w:p>
    <w:p w14:paraId="708C059D" w14:textId="77777777" w:rsidR="00E051B1" w:rsidRPr="00BC6D30" w:rsidRDefault="00E051B1" w:rsidP="00397668">
      <w:pPr>
        <w:spacing w:line="360" w:lineRule="auto"/>
        <w:jc w:val="both"/>
        <w:rPr>
          <w:rFonts w:eastAsia="Times New Roman"/>
          <w:color w:val="000000" w:themeColor="text1"/>
        </w:rPr>
      </w:pPr>
    </w:p>
    <w:p w14:paraId="6BC70824" w14:textId="4AC35AA7" w:rsidR="00397668" w:rsidRPr="00BC6D30" w:rsidRDefault="00397D71" w:rsidP="00397668">
      <w:pPr>
        <w:spacing w:line="360" w:lineRule="auto"/>
        <w:jc w:val="both"/>
        <w:rPr>
          <w:rFonts w:eastAsia="Times New Roman"/>
          <w:color w:val="000000" w:themeColor="text1"/>
        </w:rPr>
      </w:pPr>
      <w:r w:rsidRPr="00BC6D30">
        <w:rPr>
          <w:rFonts w:eastAsia="Times New Roman"/>
          <w:color w:val="000000" w:themeColor="text1"/>
        </w:rPr>
        <w:t>. To</w:t>
      </w:r>
      <w:r w:rsidR="00E051B1" w:rsidRPr="00BC6D30">
        <w:rPr>
          <w:rFonts w:eastAsia="Times New Roman"/>
          <w:color w:val="000000" w:themeColor="text1"/>
        </w:rPr>
        <w:t xml:space="preserve"> e</w:t>
      </w:r>
      <w:r w:rsidR="00397668" w:rsidRPr="00BC6D30">
        <w:rPr>
          <w:rFonts w:eastAsia="Times New Roman"/>
          <w:color w:val="000000" w:themeColor="text1"/>
        </w:rPr>
        <w:t>xamine the link between student or KPMG customer service satisfaction and customer loyalty or customer retention relevant to professional service experiences.</w:t>
      </w:r>
    </w:p>
    <w:p w14:paraId="22A5CF70" w14:textId="77777777" w:rsidR="00E051B1" w:rsidRPr="00BC6D30" w:rsidRDefault="00E051B1" w:rsidP="00397668">
      <w:pPr>
        <w:spacing w:line="360" w:lineRule="auto"/>
        <w:jc w:val="both"/>
        <w:rPr>
          <w:rFonts w:eastAsia="Times New Roman"/>
          <w:color w:val="000000" w:themeColor="text1"/>
        </w:rPr>
      </w:pPr>
    </w:p>
    <w:p w14:paraId="4D904483" w14:textId="3ECABCB8" w:rsidR="00397668" w:rsidRPr="00BC6D30" w:rsidRDefault="00397D71" w:rsidP="00397668">
      <w:pPr>
        <w:spacing w:line="360" w:lineRule="auto"/>
        <w:jc w:val="both"/>
        <w:rPr>
          <w:rFonts w:eastAsia="Times New Roman"/>
          <w:color w:val="000000" w:themeColor="text1"/>
        </w:rPr>
      </w:pPr>
      <w:r w:rsidRPr="00BC6D30">
        <w:rPr>
          <w:rFonts w:eastAsia="Times New Roman"/>
          <w:b/>
          <w:bCs/>
          <w:color w:val="000000" w:themeColor="text1"/>
        </w:rPr>
        <w:t xml:space="preserve">. </w:t>
      </w:r>
      <w:r w:rsidRPr="00BC6D30">
        <w:rPr>
          <w:rFonts w:eastAsia="Times New Roman"/>
          <w:color w:val="000000" w:themeColor="text1"/>
        </w:rPr>
        <w:t>To</w:t>
      </w:r>
      <w:r w:rsidR="009F3DF1" w:rsidRPr="00BC6D30">
        <w:rPr>
          <w:rFonts w:eastAsia="Times New Roman"/>
          <w:color w:val="000000" w:themeColor="text1"/>
        </w:rPr>
        <w:t xml:space="preserve"> p</w:t>
      </w:r>
      <w:r w:rsidR="00397668" w:rsidRPr="00BC6D30">
        <w:rPr>
          <w:rFonts w:eastAsia="Times New Roman"/>
          <w:color w:val="000000" w:themeColor="text1"/>
        </w:rPr>
        <w:t xml:space="preserve">rovide strategic service quality improvements to </w:t>
      </w:r>
      <w:r w:rsidR="009C77A9" w:rsidRPr="00BC6D30">
        <w:rPr>
          <w:rFonts w:eastAsia="Times New Roman"/>
          <w:color w:val="000000" w:themeColor="text1"/>
        </w:rPr>
        <w:t>KPMG's customer service management, supported by the research findings</w:t>
      </w:r>
      <w:r w:rsidR="00397668" w:rsidRPr="00BC6D30">
        <w:rPr>
          <w:rFonts w:eastAsia="Times New Roman"/>
          <w:color w:val="000000" w:themeColor="text1"/>
        </w:rPr>
        <w:t>.</w:t>
      </w:r>
    </w:p>
    <w:p w14:paraId="6CEE0DD1" w14:textId="77777777" w:rsidR="009F3DF1" w:rsidRPr="00BC6D30" w:rsidRDefault="009F3DF1" w:rsidP="00397668">
      <w:pPr>
        <w:spacing w:line="360" w:lineRule="auto"/>
        <w:jc w:val="both"/>
        <w:rPr>
          <w:rFonts w:eastAsia="Times New Roman"/>
          <w:color w:val="000000" w:themeColor="text1"/>
        </w:rPr>
      </w:pPr>
    </w:p>
    <w:p w14:paraId="32A143F6" w14:textId="547ACE86" w:rsidR="00EC3DD2" w:rsidRPr="00BC6D30" w:rsidRDefault="00397668" w:rsidP="00397668">
      <w:pPr>
        <w:spacing w:line="360" w:lineRule="auto"/>
        <w:jc w:val="both"/>
        <w:rPr>
          <w:rFonts w:eastAsia="Times New Roman"/>
          <w:color w:val="000000" w:themeColor="text1"/>
        </w:rPr>
      </w:pPr>
      <w:r w:rsidRPr="00BC6D30">
        <w:rPr>
          <w:rFonts w:eastAsia="Times New Roman"/>
          <w:color w:val="000000" w:themeColor="text1"/>
        </w:rPr>
        <w:t xml:space="preserve">These research objectives address both theoretical and practical </w:t>
      </w:r>
      <w:r w:rsidR="00EC1B37" w:rsidRPr="00BC6D30">
        <w:rPr>
          <w:rFonts w:eastAsia="Times New Roman"/>
          <w:color w:val="000000" w:themeColor="text1"/>
        </w:rPr>
        <w:t>aspects of service quality measurement</w:t>
      </w:r>
      <w:r w:rsidR="00D207E7" w:rsidRPr="00BC6D30">
        <w:rPr>
          <w:rFonts w:eastAsia="Times New Roman"/>
          <w:color w:val="000000" w:themeColor="text1"/>
        </w:rPr>
        <w:t xml:space="preserve"> and</w:t>
      </w:r>
      <w:r w:rsidR="009C77A9" w:rsidRPr="00BC6D30">
        <w:rPr>
          <w:rFonts w:eastAsia="Times New Roman"/>
          <w:color w:val="000000" w:themeColor="text1"/>
        </w:rPr>
        <w:t xml:space="preserve"> the relationship between customer satisfaction and customer relationship management,</w:t>
      </w:r>
      <w:r w:rsidRPr="00BC6D30">
        <w:rPr>
          <w:rFonts w:eastAsia="Times New Roman"/>
          <w:color w:val="000000" w:themeColor="text1"/>
        </w:rPr>
        <w:t xml:space="preserve"> </w:t>
      </w:r>
      <w:r w:rsidR="00337BE0" w:rsidRPr="00BC6D30">
        <w:rPr>
          <w:rFonts w:eastAsia="Times New Roman"/>
          <w:color w:val="000000" w:themeColor="text1"/>
        </w:rPr>
        <w:t>as outlined</w:t>
      </w:r>
      <w:r w:rsidRPr="00BC6D30">
        <w:rPr>
          <w:rFonts w:eastAsia="Times New Roman"/>
          <w:color w:val="000000" w:themeColor="text1"/>
        </w:rPr>
        <w:t xml:space="preserve"> by Kotler and Keller (2016)</w:t>
      </w:r>
      <w:r w:rsidR="00E57D78" w:rsidRPr="00BC6D30">
        <w:rPr>
          <w:rFonts w:eastAsia="Times New Roman"/>
          <w:color w:val="000000" w:themeColor="text1"/>
        </w:rPr>
        <w:t>.</w:t>
      </w:r>
      <w:r w:rsidR="0099349A" w:rsidRPr="00BC6D30">
        <w:rPr>
          <w:rFonts w:eastAsia="Times New Roman"/>
          <w:color w:val="000000" w:themeColor="text1"/>
        </w:rPr>
        <w:t xml:space="preserve"> </w:t>
      </w:r>
    </w:p>
    <w:p w14:paraId="6FB8FD32" w14:textId="77777777" w:rsidR="00EC3DD2" w:rsidRPr="00BC6D30" w:rsidRDefault="00E57D78" w:rsidP="00357A67">
      <w:pPr>
        <w:pStyle w:val="Heading2"/>
        <w:rPr>
          <w:rFonts w:ascii="Arial" w:hAnsi="Arial"/>
          <w:sz w:val="22"/>
          <w:szCs w:val="22"/>
        </w:rPr>
      </w:pPr>
      <w:bookmarkStart w:id="12" w:name="_Toc212555362"/>
      <w:r w:rsidRPr="00BC6D30">
        <w:rPr>
          <w:rFonts w:ascii="Arial" w:hAnsi="Arial"/>
          <w:sz w:val="22"/>
          <w:szCs w:val="22"/>
        </w:rPr>
        <w:t>3.3 Research Questions</w:t>
      </w:r>
      <w:bookmarkEnd w:id="12"/>
    </w:p>
    <w:p w14:paraId="26D65649" w14:textId="081D93B6" w:rsidR="00397668" w:rsidRPr="00BC6D30" w:rsidRDefault="00BF0CFA" w:rsidP="00397668">
      <w:pPr>
        <w:spacing w:line="360" w:lineRule="auto"/>
        <w:jc w:val="both"/>
        <w:rPr>
          <w:rFonts w:eastAsia="Times New Roman"/>
          <w:color w:val="000000" w:themeColor="text1"/>
        </w:rPr>
      </w:pPr>
      <w:r w:rsidRPr="00BC6D30">
        <w:rPr>
          <w:rFonts w:eastAsia="Times New Roman"/>
          <w:color w:val="000000" w:themeColor="text1"/>
        </w:rPr>
        <w:t>Considering</w:t>
      </w:r>
      <w:r w:rsidR="00397668" w:rsidRPr="00BC6D30">
        <w:rPr>
          <w:rFonts w:eastAsia="Times New Roman"/>
          <w:color w:val="000000" w:themeColor="text1"/>
        </w:rPr>
        <w:t xml:space="preserve"> the identified aims, the research will address the following questions:</w:t>
      </w:r>
    </w:p>
    <w:p w14:paraId="07B8F063" w14:textId="79910B1D" w:rsidR="00397668" w:rsidRPr="00BC6D30" w:rsidRDefault="00397668" w:rsidP="00397668">
      <w:pPr>
        <w:spacing w:line="360" w:lineRule="auto"/>
        <w:jc w:val="both"/>
        <w:rPr>
          <w:rFonts w:eastAsia="Times New Roman"/>
          <w:color w:val="000000" w:themeColor="text1"/>
        </w:rPr>
      </w:pPr>
      <w:r w:rsidRPr="00BC6D30">
        <w:rPr>
          <w:rFonts w:eastAsia="Times New Roman"/>
          <w:color w:val="000000" w:themeColor="text1"/>
        </w:rPr>
        <w:t>What do clients think of the quality of KPMG's service</w:t>
      </w:r>
      <w:r w:rsidR="00294BF2" w:rsidRPr="00BC6D30">
        <w:rPr>
          <w:rFonts w:eastAsia="Times New Roman"/>
          <w:color w:val="000000" w:themeColor="text1"/>
        </w:rPr>
        <w:t>,</w:t>
      </w:r>
      <w:r w:rsidRPr="00BC6D30">
        <w:rPr>
          <w:rFonts w:eastAsia="Times New Roman"/>
          <w:color w:val="000000" w:themeColor="text1"/>
        </w:rPr>
        <w:t xml:space="preserve"> and in what way do their service experiences differ across service areas (audit, tax and advisory)?</w:t>
      </w:r>
    </w:p>
    <w:p w14:paraId="5CEAAC7A" w14:textId="77777777" w:rsidR="00397668" w:rsidRPr="00BC6D30" w:rsidRDefault="00397668" w:rsidP="00397668">
      <w:pPr>
        <w:spacing w:line="360" w:lineRule="auto"/>
        <w:jc w:val="both"/>
        <w:rPr>
          <w:rFonts w:eastAsia="Times New Roman"/>
          <w:color w:val="000000" w:themeColor="text1"/>
        </w:rPr>
      </w:pPr>
      <w:r w:rsidRPr="00BC6D30">
        <w:rPr>
          <w:rFonts w:eastAsia="Times New Roman"/>
          <w:color w:val="000000" w:themeColor="text1"/>
        </w:rPr>
        <w:t>What factors are the most significant influencers of customer satisfaction from KPMG's clients' perspective?</w:t>
      </w:r>
    </w:p>
    <w:p w14:paraId="31E7AC19" w14:textId="1D6382C2" w:rsidR="00397668" w:rsidRPr="00BC6D30" w:rsidRDefault="00397668" w:rsidP="00397668">
      <w:pPr>
        <w:spacing w:line="360" w:lineRule="auto"/>
        <w:jc w:val="both"/>
        <w:rPr>
          <w:rFonts w:eastAsia="Times New Roman"/>
          <w:color w:val="000000" w:themeColor="text1"/>
        </w:rPr>
      </w:pPr>
      <w:r w:rsidRPr="00BC6D30">
        <w:rPr>
          <w:rFonts w:eastAsia="Times New Roman"/>
          <w:color w:val="000000" w:themeColor="text1"/>
        </w:rPr>
        <w:t xml:space="preserve">In what way does customer satisfaction translate to loyalty, retention of existing clients, and/or obtaining more work from </w:t>
      </w:r>
      <w:r w:rsidR="00BF0CFA" w:rsidRPr="00BC6D30">
        <w:rPr>
          <w:rFonts w:eastAsia="Times New Roman"/>
          <w:color w:val="000000" w:themeColor="text1"/>
        </w:rPr>
        <w:t>these clients</w:t>
      </w:r>
      <w:r w:rsidRPr="00BC6D30">
        <w:rPr>
          <w:rFonts w:eastAsia="Times New Roman"/>
          <w:color w:val="000000" w:themeColor="text1"/>
        </w:rPr>
        <w:t>?</w:t>
      </w:r>
    </w:p>
    <w:p w14:paraId="1FC20484" w14:textId="77777777" w:rsidR="00397668" w:rsidRPr="00BC6D30" w:rsidRDefault="00397668" w:rsidP="00397668">
      <w:pPr>
        <w:spacing w:line="360" w:lineRule="auto"/>
        <w:jc w:val="both"/>
        <w:rPr>
          <w:rFonts w:eastAsia="Times New Roman"/>
          <w:color w:val="000000" w:themeColor="text1"/>
        </w:rPr>
      </w:pPr>
      <w:r w:rsidRPr="00BC6D30">
        <w:rPr>
          <w:rFonts w:eastAsia="Times New Roman"/>
          <w:color w:val="000000" w:themeColor="text1"/>
        </w:rPr>
        <w:t xml:space="preserve">What strategic actions can KPMG take to ensure higher levels of customer satisfaction and customer allegiance? </w:t>
      </w:r>
    </w:p>
    <w:p w14:paraId="7133EFBA" w14:textId="7FF6F554" w:rsidR="00397668" w:rsidRPr="00BC6D30" w:rsidRDefault="00397668" w:rsidP="00397668">
      <w:pPr>
        <w:spacing w:line="360" w:lineRule="auto"/>
        <w:jc w:val="both"/>
        <w:rPr>
          <w:rFonts w:eastAsia="Times New Roman"/>
          <w:color w:val="000000" w:themeColor="text1"/>
        </w:rPr>
      </w:pPr>
      <w:r w:rsidRPr="00BC6D30">
        <w:rPr>
          <w:rFonts w:eastAsia="Times New Roman"/>
          <w:color w:val="000000" w:themeColor="text1"/>
        </w:rPr>
        <w:t xml:space="preserve">These questions will </w:t>
      </w:r>
      <w:r w:rsidR="00453572" w:rsidRPr="00BC6D30">
        <w:rPr>
          <w:rFonts w:eastAsia="Times New Roman"/>
          <w:color w:val="000000" w:themeColor="text1"/>
        </w:rPr>
        <w:t xml:space="preserve">clearly define and bound the research purpose, </w:t>
      </w:r>
      <w:r w:rsidR="00EC1B37" w:rsidRPr="00BC6D30">
        <w:rPr>
          <w:rFonts w:eastAsia="Times New Roman"/>
          <w:color w:val="000000" w:themeColor="text1"/>
        </w:rPr>
        <w:t>enabling a</w:t>
      </w:r>
      <w:r w:rsidR="00453572" w:rsidRPr="00BC6D30">
        <w:rPr>
          <w:rFonts w:eastAsia="Times New Roman"/>
          <w:color w:val="000000" w:themeColor="text1"/>
        </w:rPr>
        <w:t xml:space="preserve"> focus on the measurable aspects of customer service while remaining relevant</w:t>
      </w:r>
      <w:r w:rsidRPr="00BC6D30">
        <w:rPr>
          <w:rFonts w:eastAsia="Times New Roman"/>
          <w:color w:val="000000" w:themeColor="text1"/>
        </w:rPr>
        <w:t xml:space="preserve"> to both the organisation's strategic direction and </w:t>
      </w:r>
      <w:r w:rsidR="00BF0CFA" w:rsidRPr="00BC6D30">
        <w:rPr>
          <w:rFonts w:eastAsia="Times New Roman"/>
          <w:color w:val="000000" w:themeColor="text1"/>
        </w:rPr>
        <w:t>academic research</w:t>
      </w:r>
      <w:r w:rsidRPr="00BC6D30">
        <w:rPr>
          <w:rFonts w:eastAsia="Times New Roman"/>
          <w:color w:val="000000" w:themeColor="text1"/>
        </w:rPr>
        <w:t xml:space="preserve">. These questions also suggest </w:t>
      </w:r>
      <w:r w:rsidR="003E4556" w:rsidRPr="00BC6D30">
        <w:rPr>
          <w:rFonts w:eastAsia="Times New Roman"/>
          <w:color w:val="000000" w:themeColor="text1"/>
        </w:rPr>
        <w:t>that</w:t>
      </w:r>
      <w:r w:rsidRPr="00BC6D30">
        <w:rPr>
          <w:rFonts w:eastAsia="Times New Roman"/>
          <w:color w:val="000000" w:themeColor="text1"/>
        </w:rPr>
        <w:t xml:space="preserve"> customer satisfaction inherently </w:t>
      </w:r>
      <w:r w:rsidR="00C470EA" w:rsidRPr="00BC6D30">
        <w:rPr>
          <w:rFonts w:eastAsia="Times New Roman"/>
          <w:color w:val="000000" w:themeColor="text1"/>
        </w:rPr>
        <w:t>recognises</w:t>
      </w:r>
      <w:r w:rsidRPr="00BC6D30">
        <w:rPr>
          <w:rFonts w:eastAsia="Times New Roman"/>
          <w:color w:val="000000" w:themeColor="text1"/>
        </w:rPr>
        <w:t xml:space="preserve"> the functional and relational aspects of service performance (Zeithaml et al., 2018).</w:t>
      </w:r>
    </w:p>
    <w:p w14:paraId="7080A01D" w14:textId="77777777" w:rsidR="00EC3DD2" w:rsidRPr="00BC6D30" w:rsidRDefault="00E57D78" w:rsidP="00357A67">
      <w:pPr>
        <w:pStyle w:val="Heading2"/>
        <w:rPr>
          <w:rFonts w:ascii="Arial" w:hAnsi="Arial"/>
          <w:sz w:val="22"/>
          <w:szCs w:val="22"/>
        </w:rPr>
      </w:pPr>
      <w:bookmarkStart w:id="13" w:name="_Toc212555363"/>
      <w:r w:rsidRPr="00BC6D30">
        <w:rPr>
          <w:rFonts w:ascii="Arial" w:hAnsi="Arial"/>
          <w:sz w:val="22"/>
          <w:szCs w:val="22"/>
        </w:rPr>
        <w:lastRenderedPageBreak/>
        <w:t>3.4 Link between Aim, Objectives, and Research Questions</w:t>
      </w:r>
      <w:bookmarkEnd w:id="13"/>
    </w:p>
    <w:p w14:paraId="118B67CF" w14:textId="6AFA026A" w:rsidR="00EC3DD2" w:rsidRPr="00BC6D30" w:rsidRDefault="00397668">
      <w:pPr>
        <w:spacing w:line="360" w:lineRule="auto"/>
        <w:jc w:val="both"/>
        <w:rPr>
          <w:rFonts w:eastAsia="Times New Roman"/>
          <w:color w:val="000000" w:themeColor="text1"/>
        </w:rPr>
      </w:pPr>
      <w:r w:rsidRPr="00BC6D30">
        <w:rPr>
          <w:rFonts w:eastAsia="Times New Roman"/>
          <w:color w:val="000000" w:themeColor="text1"/>
        </w:rPr>
        <w:t xml:space="preserve">The overall purpose </w:t>
      </w:r>
      <w:r w:rsidR="003E4556" w:rsidRPr="00BC6D30">
        <w:rPr>
          <w:rFonts w:eastAsia="Times New Roman"/>
          <w:color w:val="000000" w:themeColor="text1"/>
        </w:rPr>
        <w:t xml:space="preserve">of the research aim is to assess and enhance customer </w:t>
      </w:r>
      <w:r w:rsidR="00453572" w:rsidRPr="00BC6D30">
        <w:rPr>
          <w:rFonts w:eastAsia="Times New Roman"/>
          <w:color w:val="000000" w:themeColor="text1"/>
        </w:rPr>
        <w:t>satisfaction with KPMG's customer service</w:t>
      </w:r>
      <w:r w:rsidRPr="00BC6D30">
        <w:rPr>
          <w:rFonts w:eastAsia="Times New Roman"/>
          <w:color w:val="000000" w:themeColor="text1"/>
        </w:rPr>
        <w:t xml:space="preserve">. The objectives elaborate on this aim </w:t>
      </w:r>
      <w:r w:rsidR="003E4556" w:rsidRPr="00BC6D30">
        <w:rPr>
          <w:rFonts w:eastAsia="Times New Roman"/>
          <w:color w:val="000000" w:themeColor="text1"/>
        </w:rPr>
        <w:t>by outlining the</w:t>
      </w:r>
      <w:r w:rsidRPr="00BC6D30">
        <w:rPr>
          <w:rFonts w:eastAsia="Times New Roman"/>
          <w:color w:val="000000" w:themeColor="text1"/>
        </w:rPr>
        <w:t xml:space="preserve"> analytical and evaluative stages. The research questions </w:t>
      </w:r>
      <w:r w:rsidR="003E4556" w:rsidRPr="00BC6D30">
        <w:rPr>
          <w:rFonts w:eastAsia="Times New Roman"/>
          <w:color w:val="000000" w:themeColor="text1"/>
        </w:rPr>
        <w:t xml:space="preserve">promote coherence among theory, evidence, and practice in data collection and </w:t>
      </w:r>
      <w:r w:rsidRPr="00BC6D30">
        <w:rPr>
          <w:rFonts w:eastAsia="Times New Roman"/>
          <w:color w:val="000000" w:themeColor="text1"/>
        </w:rPr>
        <w:t>analysis. This structured alignment follows best practices in research design as described by Saunders et al. (2019) in developing the study to systematically examine KPMG's use of customer feedback and satisfaction metrics to enhance client relationships, and to leverage information gleaned from that process to establish or sustain a competitive advantage in the professional services industry.</w:t>
      </w:r>
    </w:p>
    <w:p w14:paraId="2C1A19A3" w14:textId="77777777" w:rsidR="00EC3DD2" w:rsidRPr="00BC6D30" w:rsidRDefault="00E57D78" w:rsidP="00357A67">
      <w:pPr>
        <w:pStyle w:val="Heading1"/>
        <w:rPr>
          <w:rFonts w:ascii="Arial" w:hAnsi="Arial"/>
          <w:sz w:val="22"/>
          <w:szCs w:val="22"/>
        </w:rPr>
      </w:pPr>
      <w:bookmarkStart w:id="14" w:name="_Toc212555364"/>
      <w:r w:rsidRPr="00BC6D30">
        <w:rPr>
          <w:rFonts w:ascii="Arial" w:hAnsi="Arial"/>
          <w:sz w:val="22"/>
          <w:szCs w:val="22"/>
        </w:rPr>
        <w:t>4.0 Preliminary Literature Review</w:t>
      </w:r>
      <w:bookmarkEnd w:id="14"/>
    </w:p>
    <w:p w14:paraId="005646DA" w14:textId="77777777" w:rsidR="008C63D5" w:rsidRPr="00BC6D30" w:rsidRDefault="008C63D5" w:rsidP="00357A67">
      <w:pPr>
        <w:pStyle w:val="Heading2"/>
        <w:rPr>
          <w:rFonts w:ascii="Arial" w:hAnsi="Arial"/>
          <w:sz w:val="22"/>
          <w:szCs w:val="22"/>
        </w:rPr>
      </w:pPr>
      <w:bookmarkStart w:id="15" w:name="_Toc212555365"/>
      <w:r w:rsidRPr="00BC6D30">
        <w:rPr>
          <w:rFonts w:ascii="Arial" w:hAnsi="Arial"/>
          <w:sz w:val="22"/>
          <w:szCs w:val="22"/>
        </w:rPr>
        <w:t>4.1 Customer ser</w:t>
      </w:r>
      <w:r w:rsidR="00357A67" w:rsidRPr="00BC6D30">
        <w:rPr>
          <w:rFonts w:ascii="Arial" w:hAnsi="Arial"/>
          <w:sz w:val="22"/>
          <w:szCs w:val="22"/>
        </w:rPr>
        <w:t>vice and satisfaction concepts</w:t>
      </w:r>
      <w:bookmarkEnd w:id="15"/>
    </w:p>
    <w:p w14:paraId="08E8DB5C" w14:textId="5ECA7E44" w:rsidR="00397668" w:rsidRPr="00BC6D30" w:rsidRDefault="008C63D5" w:rsidP="008C63D5">
      <w:pPr>
        <w:spacing w:line="360" w:lineRule="auto"/>
        <w:jc w:val="both"/>
        <w:rPr>
          <w:rFonts w:eastAsia="Times New Roman"/>
          <w:color w:val="000000" w:themeColor="text1"/>
        </w:rPr>
      </w:pPr>
      <w:r w:rsidRPr="00BC6D30">
        <w:rPr>
          <w:rFonts w:eastAsia="Times New Roman"/>
          <w:color w:val="000000" w:themeColor="text1"/>
        </w:rPr>
        <w:t xml:space="preserve">Customer satisfaction has long been regarded as </w:t>
      </w:r>
      <w:r w:rsidR="009C77A9" w:rsidRPr="00BC6D30">
        <w:rPr>
          <w:rFonts w:eastAsia="Times New Roman"/>
          <w:color w:val="000000" w:themeColor="text1"/>
        </w:rPr>
        <w:t>an important measure of success in every business, as</w:t>
      </w:r>
      <w:r w:rsidRPr="00BC6D30">
        <w:rPr>
          <w:rFonts w:eastAsia="Times New Roman"/>
          <w:color w:val="000000" w:themeColor="text1"/>
        </w:rPr>
        <w:t xml:space="preserve"> it directly influences customer loyalty, reputation, and profitability (Kotler and Keller, 2016)</w:t>
      </w:r>
      <w:r w:rsidR="007B463B" w:rsidRPr="00BC6D30">
        <w:rPr>
          <w:rFonts w:eastAsia="Times New Roman"/>
          <w:color w:val="000000" w:themeColor="text1"/>
        </w:rPr>
        <w:t xml:space="preserve">. </w:t>
      </w:r>
      <w:r w:rsidRPr="00BC6D30">
        <w:rPr>
          <w:rFonts w:eastAsia="Times New Roman"/>
          <w:color w:val="000000" w:themeColor="text1"/>
        </w:rPr>
        <w:t xml:space="preserve">Subsequent research clarified this model, </w:t>
      </w:r>
      <w:r w:rsidR="009C77A9" w:rsidRPr="00BC6D30">
        <w:rPr>
          <w:rFonts w:eastAsia="Times New Roman"/>
          <w:color w:val="000000" w:themeColor="text1"/>
        </w:rPr>
        <w:t>noting that not all dimensions are equally relevant across</w:t>
      </w:r>
      <w:r w:rsidRPr="00BC6D30">
        <w:rPr>
          <w:rFonts w:eastAsia="Times New Roman"/>
          <w:color w:val="000000" w:themeColor="text1"/>
        </w:rPr>
        <w:t xml:space="preserve"> industries Zeithaml et al., </w:t>
      </w:r>
      <w:r w:rsidR="000912E0" w:rsidRPr="00BC6D30">
        <w:rPr>
          <w:rFonts w:eastAsia="Times New Roman"/>
          <w:color w:val="000000" w:themeColor="text1"/>
        </w:rPr>
        <w:t>(</w:t>
      </w:r>
      <w:r w:rsidRPr="00BC6D30">
        <w:rPr>
          <w:rFonts w:eastAsia="Times New Roman"/>
          <w:color w:val="000000" w:themeColor="text1"/>
        </w:rPr>
        <w:t xml:space="preserve">2018). Therefore, services related to consulting and auditing rely more on intangibles such as expertise, credibility, and trustworthiness than on physical cues to drive satisfaction Lovelock and Wirtz, </w:t>
      </w:r>
      <w:r w:rsidR="000912E0" w:rsidRPr="00BC6D30">
        <w:rPr>
          <w:rFonts w:eastAsia="Times New Roman"/>
          <w:color w:val="000000" w:themeColor="text1"/>
        </w:rPr>
        <w:t>(</w:t>
      </w:r>
      <w:r w:rsidRPr="00BC6D30">
        <w:rPr>
          <w:rFonts w:eastAsia="Times New Roman"/>
          <w:color w:val="000000" w:themeColor="text1"/>
        </w:rPr>
        <w:t>2016)</w:t>
      </w:r>
      <w:r w:rsidR="00397668" w:rsidRPr="00BC6D30">
        <w:rPr>
          <w:rFonts w:eastAsia="Times New Roman"/>
          <w:color w:val="000000" w:themeColor="text1"/>
        </w:rPr>
        <w:t>.</w:t>
      </w:r>
    </w:p>
    <w:p w14:paraId="68341ACF" w14:textId="77777777" w:rsidR="00397668" w:rsidRPr="00BC6D30" w:rsidRDefault="00397668" w:rsidP="00357A67">
      <w:pPr>
        <w:pStyle w:val="Heading2"/>
        <w:rPr>
          <w:rFonts w:ascii="Arial" w:hAnsi="Arial"/>
          <w:sz w:val="22"/>
          <w:szCs w:val="22"/>
        </w:rPr>
      </w:pPr>
      <w:bookmarkStart w:id="16" w:name="_Toc212555366"/>
      <w:r w:rsidRPr="00BC6D30">
        <w:rPr>
          <w:rFonts w:ascii="Arial" w:hAnsi="Arial"/>
          <w:sz w:val="22"/>
          <w:szCs w:val="22"/>
        </w:rPr>
        <w:t>4.2 Service Quality in Professional Services</w:t>
      </w:r>
      <w:bookmarkEnd w:id="16"/>
    </w:p>
    <w:p w14:paraId="31F55CDE" w14:textId="3EA5E371" w:rsidR="00397668" w:rsidRPr="00BC6D30" w:rsidRDefault="009C77A9" w:rsidP="00397668">
      <w:pPr>
        <w:spacing w:line="360" w:lineRule="auto"/>
        <w:jc w:val="both"/>
        <w:rPr>
          <w:rFonts w:eastAsia="Times New Roman"/>
          <w:color w:val="000000" w:themeColor="text1"/>
        </w:rPr>
      </w:pPr>
      <w:r w:rsidRPr="00BC6D30">
        <w:rPr>
          <w:rFonts w:eastAsia="Times New Roman"/>
          <w:color w:val="000000" w:themeColor="text1"/>
        </w:rPr>
        <w:t>In these contexts, Homburg and Garbe (1999) suggest that customer satisfaction is driven by trust, open communication</w:t>
      </w:r>
      <w:r w:rsidR="00397668" w:rsidRPr="00BC6D30">
        <w:rPr>
          <w:rFonts w:eastAsia="Times New Roman"/>
          <w:color w:val="000000" w:themeColor="text1"/>
        </w:rPr>
        <w:t xml:space="preserve">, and perceived competence. The nature of the </w:t>
      </w:r>
      <w:r w:rsidRPr="00BC6D30">
        <w:rPr>
          <w:rFonts w:eastAsia="Times New Roman"/>
          <w:color w:val="000000" w:themeColor="text1"/>
        </w:rPr>
        <w:t xml:space="preserve">work: KPMG </w:t>
      </w:r>
      <w:r w:rsidR="000301CB" w:rsidRPr="00BC6D30">
        <w:rPr>
          <w:rFonts w:eastAsia="Times New Roman"/>
          <w:color w:val="000000" w:themeColor="text1"/>
        </w:rPr>
        <w:t xml:space="preserve">provides audit and advisory services and requires ongoing client contact, which </w:t>
      </w:r>
      <w:r w:rsidR="007B463B" w:rsidRPr="00BC6D30">
        <w:rPr>
          <w:rFonts w:eastAsia="Times New Roman"/>
          <w:color w:val="000000" w:themeColor="text1"/>
        </w:rPr>
        <w:t>requires</w:t>
      </w:r>
      <w:r w:rsidR="00397668" w:rsidRPr="00BC6D30">
        <w:rPr>
          <w:rFonts w:eastAsia="Times New Roman"/>
          <w:color w:val="000000" w:themeColor="text1"/>
        </w:rPr>
        <w:t xml:space="preserve"> adherence to ethical and regulatory requirements. Customer satisfaction is not only about functional outcomes but also </w:t>
      </w:r>
      <w:r w:rsidR="00D604DD" w:rsidRPr="00BC6D30">
        <w:rPr>
          <w:rFonts w:eastAsia="Times New Roman"/>
          <w:color w:val="000000" w:themeColor="text1"/>
        </w:rPr>
        <w:t xml:space="preserve">about </w:t>
      </w:r>
      <w:r w:rsidR="00397668" w:rsidRPr="00BC6D30">
        <w:rPr>
          <w:rFonts w:eastAsia="Times New Roman"/>
          <w:color w:val="000000" w:themeColor="text1"/>
        </w:rPr>
        <w:t>how the services are delivered and communicated.</w:t>
      </w:r>
    </w:p>
    <w:p w14:paraId="2CF88DDC" w14:textId="1B11F028" w:rsidR="00397668" w:rsidRPr="00BC6D30" w:rsidRDefault="00CE1DF9" w:rsidP="00397668">
      <w:pPr>
        <w:spacing w:line="360" w:lineRule="auto"/>
        <w:jc w:val="both"/>
        <w:rPr>
          <w:rFonts w:eastAsia="Times New Roman"/>
          <w:color w:val="000000" w:themeColor="text1"/>
        </w:rPr>
      </w:pPr>
      <w:r w:rsidRPr="00BC6D30">
        <w:rPr>
          <w:rFonts w:eastAsia="Times New Roman"/>
          <w:color w:val="000000" w:themeColor="text1"/>
        </w:rPr>
        <w:t>A</w:t>
      </w:r>
      <w:r w:rsidR="00397668" w:rsidRPr="00BC6D30">
        <w:rPr>
          <w:rFonts w:eastAsia="Times New Roman"/>
          <w:color w:val="000000" w:themeColor="text1"/>
        </w:rPr>
        <w:t>ccording to Buttle (1996) and Kang</w:t>
      </w:r>
      <w:r w:rsidRPr="00BC6D30">
        <w:rPr>
          <w:rFonts w:eastAsia="Times New Roman"/>
          <w:color w:val="000000" w:themeColor="text1"/>
        </w:rPr>
        <w:t xml:space="preserve"> et al.</w:t>
      </w:r>
      <w:r w:rsidR="00397668" w:rsidRPr="00BC6D30">
        <w:rPr>
          <w:rFonts w:eastAsia="Times New Roman"/>
          <w:color w:val="000000" w:themeColor="text1"/>
        </w:rPr>
        <w:t xml:space="preserve"> (2002), in knowledge-intensive industries, service quality perceptions are jointly influenced by </w:t>
      </w:r>
      <w:r w:rsidR="009C77A9" w:rsidRPr="00BC6D30">
        <w:rPr>
          <w:rFonts w:eastAsia="Times New Roman"/>
          <w:color w:val="000000" w:themeColor="text1"/>
        </w:rPr>
        <w:t>technical qualities, the service output, and the delivery process (functional quality)</w:t>
      </w:r>
      <w:r w:rsidR="00397668" w:rsidRPr="00BC6D30">
        <w:rPr>
          <w:rFonts w:eastAsia="Times New Roman"/>
          <w:color w:val="000000" w:themeColor="text1"/>
        </w:rPr>
        <w:t xml:space="preserve">. For instance, clients may evaluate KPMG's performance not only by </w:t>
      </w:r>
      <w:r w:rsidR="00BF0CFA" w:rsidRPr="00BC6D30">
        <w:rPr>
          <w:rFonts w:eastAsia="Times New Roman"/>
          <w:color w:val="000000" w:themeColor="text1"/>
        </w:rPr>
        <w:t>whether</w:t>
      </w:r>
      <w:r w:rsidR="00397668" w:rsidRPr="00BC6D30">
        <w:rPr>
          <w:rFonts w:eastAsia="Times New Roman"/>
          <w:color w:val="000000" w:themeColor="text1"/>
        </w:rPr>
        <w:t xml:space="preserve"> audits were </w:t>
      </w:r>
      <w:r w:rsidR="009C77A9" w:rsidRPr="00BC6D30">
        <w:rPr>
          <w:rFonts w:eastAsia="Times New Roman"/>
          <w:color w:val="000000" w:themeColor="text1"/>
        </w:rPr>
        <w:t>conducted accurately,</w:t>
      </w:r>
      <w:r w:rsidR="00397668" w:rsidRPr="00BC6D30">
        <w:rPr>
          <w:rFonts w:eastAsia="Times New Roman"/>
          <w:color w:val="000000" w:themeColor="text1"/>
        </w:rPr>
        <w:t xml:space="preserve"> but also by how efficiently, transparently, and in a spirit of cooperation the service was conducted.</w:t>
      </w:r>
      <w:r w:rsidR="006F7E76" w:rsidRPr="00BC6D30">
        <w:rPr>
          <w:rFonts w:eastAsia="Times New Roman"/>
          <w:color w:val="000000" w:themeColor="text1"/>
        </w:rPr>
        <w:t xml:space="preserve"> </w:t>
      </w:r>
      <w:r w:rsidR="009C77A9" w:rsidRPr="00BC6D30">
        <w:rPr>
          <w:rFonts w:eastAsia="Times New Roman"/>
          <w:color w:val="000000" w:themeColor="text1"/>
        </w:rPr>
        <w:t xml:space="preserve">Interpersonal communication, responsiveness to feedback, and </w:t>
      </w:r>
      <w:r w:rsidR="007B463B" w:rsidRPr="00BC6D30">
        <w:rPr>
          <w:rFonts w:eastAsia="Times New Roman"/>
          <w:color w:val="000000" w:themeColor="text1"/>
        </w:rPr>
        <w:t>initiative-taking</w:t>
      </w:r>
      <w:r w:rsidR="009C77A9" w:rsidRPr="00BC6D30">
        <w:rPr>
          <w:rFonts w:eastAsia="Times New Roman"/>
          <w:color w:val="000000" w:themeColor="text1"/>
        </w:rPr>
        <w:t xml:space="preserve"> problem-solving are</w:t>
      </w:r>
      <w:r w:rsidR="00397668" w:rsidRPr="00BC6D30">
        <w:rPr>
          <w:rFonts w:eastAsia="Times New Roman"/>
          <w:color w:val="000000" w:themeColor="text1"/>
        </w:rPr>
        <w:t xml:space="preserve"> part of perceived satisfaction.</w:t>
      </w:r>
    </w:p>
    <w:p w14:paraId="56670943" w14:textId="66B84F91" w:rsidR="00397668" w:rsidRPr="00BC6D30" w:rsidRDefault="00397668" w:rsidP="00397668">
      <w:pPr>
        <w:spacing w:line="360" w:lineRule="auto"/>
        <w:jc w:val="both"/>
        <w:rPr>
          <w:rFonts w:eastAsia="Times New Roman"/>
          <w:color w:val="000000" w:themeColor="text1"/>
        </w:rPr>
      </w:pPr>
      <w:r w:rsidRPr="00BC6D30">
        <w:rPr>
          <w:rFonts w:eastAsia="Times New Roman"/>
          <w:color w:val="000000" w:themeColor="text1"/>
        </w:rPr>
        <w:lastRenderedPageBreak/>
        <w:t xml:space="preserve">Furthermore, in professional services, co-creation of value between provider and client is important. According to Vargo and </w:t>
      </w:r>
      <w:r w:rsidR="00D604DD" w:rsidRPr="00BC6D30">
        <w:rPr>
          <w:rFonts w:eastAsia="Times New Roman"/>
          <w:color w:val="000000" w:themeColor="text1"/>
        </w:rPr>
        <w:t xml:space="preserve">E. </w:t>
      </w:r>
      <w:r w:rsidRPr="00BC6D30">
        <w:rPr>
          <w:rFonts w:eastAsia="Times New Roman"/>
          <w:color w:val="000000" w:themeColor="text1"/>
        </w:rPr>
        <w:t>Lusch (2008), under the Service-Dominant Logic framework, value is jointly created through ongoing interactions and trust-building rath</w:t>
      </w:r>
      <w:r w:rsidR="008C63D5" w:rsidRPr="00BC6D30">
        <w:rPr>
          <w:rFonts w:eastAsia="Times New Roman"/>
          <w:color w:val="000000" w:themeColor="text1"/>
        </w:rPr>
        <w:t>er than unilaterally delivered.</w:t>
      </w:r>
      <w:r w:rsidR="0099349A" w:rsidRPr="00BC6D30">
        <w:rPr>
          <w:rFonts w:eastAsia="Times New Roman"/>
          <w:color w:val="000000" w:themeColor="text1"/>
        </w:rPr>
        <w:t xml:space="preserve"> For a service-driven firm like KPMG, service quality enhancement is critical.</w:t>
      </w:r>
    </w:p>
    <w:p w14:paraId="49DB2F19" w14:textId="77777777" w:rsidR="00397668" w:rsidRPr="00BC6D30" w:rsidRDefault="00397668" w:rsidP="00357A67">
      <w:pPr>
        <w:pStyle w:val="Heading2"/>
        <w:rPr>
          <w:rFonts w:ascii="Arial" w:hAnsi="Arial"/>
          <w:sz w:val="22"/>
          <w:szCs w:val="22"/>
        </w:rPr>
      </w:pPr>
      <w:bookmarkStart w:id="17" w:name="_Toc212555367"/>
      <w:r w:rsidRPr="00BC6D30">
        <w:rPr>
          <w:rFonts w:ascii="Arial" w:hAnsi="Arial"/>
          <w:sz w:val="22"/>
          <w:szCs w:val="22"/>
        </w:rPr>
        <w:t>4.3 Measuring Customer Satisfaction in Consulting Firms</w:t>
      </w:r>
      <w:bookmarkEnd w:id="17"/>
    </w:p>
    <w:p w14:paraId="78AAB12A" w14:textId="4E385C90" w:rsidR="008C63D5" w:rsidRPr="00BC6D30" w:rsidRDefault="008C63D5" w:rsidP="008C63D5">
      <w:pPr>
        <w:spacing w:line="360" w:lineRule="auto"/>
        <w:jc w:val="both"/>
        <w:rPr>
          <w:rFonts w:eastAsia="Times New Roman"/>
          <w:color w:val="000000" w:themeColor="text1"/>
        </w:rPr>
      </w:pPr>
      <w:r w:rsidRPr="00BC6D30">
        <w:rPr>
          <w:rFonts w:eastAsia="Times New Roman"/>
          <w:color w:val="000000" w:themeColor="text1"/>
        </w:rPr>
        <w:t>KPMG's internal client feedback mechanisms involve post-engagement surveys and NPS to assess satisfaction (KPMG, 202</w:t>
      </w:r>
      <w:r w:rsidR="00516D0C" w:rsidRPr="00BC6D30">
        <w:rPr>
          <w:rFonts w:eastAsia="Times New Roman"/>
          <w:color w:val="000000" w:themeColor="text1"/>
        </w:rPr>
        <w:t>5</w:t>
      </w:r>
      <w:r w:rsidRPr="00BC6D30">
        <w:rPr>
          <w:rFonts w:eastAsia="Times New Roman"/>
          <w:color w:val="000000" w:themeColor="text1"/>
        </w:rPr>
        <w:t xml:space="preserve">). However, </w:t>
      </w:r>
      <w:r w:rsidR="007B463B" w:rsidRPr="00BC6D30">
        <w:rPr>
          <w:rFonts w:eastAsia="Times New Roman"/>
          <w:color w:val="000000" w:themeColor="text1"/>
        </w:rPr>
        <w:t>little</w:t>
      </w:r>
      <w:r w:rsidRPr="00BC6D30">
        <w:rPr>
          <w:rFonts w:eastAsia="Times New Roman"/>
          <w:color w:val="000000" w:themeColor="text1"/>
        </w:rPr>
        <w:t xml:space="preserve"> has been published </w:t>
      </w:r>
      <w:r w:rsidR="003E4556" w:rsidRPr="00BC6D30">
        <w:rPr>
          <w:rFonts w:eastAsia="Times New Roman"/>
          <w:color w:val="000000" w:themeColor="text1"/>
        </w:rPr>
        <w:t>on how clients perceive service quality relative</w:t>
      </w:r>
      <w:r w:rsidRPr="00BC6D30">
        <w:rPr>
          <w:rFonts w:eastAsia="Times New Roman"/>
          <w:color w:val="000000" w:themeColor="text1"/>
        </w:rPr>
        <w:t xml:space="preserve"> to </w:t>
      </w:r>
      <w:r w:rsidR="009C77A9" w:rsidRPr="00BC6D30">
        <w:rPr>
          <w:rFonts w:eastAsia="Times New Roman"/>
          <w:color w:val="000000" w:themeColor="text1"/>
        </w:rPr>
        <w:t>Deloitte and EY, its major competitors</w:t>
      </w:r>
      <w:r w:rsidRPr="00BC6D30">
        <w:rPr>
          <w:rFonts w:eastAsia="Times New Roman"/>
          <w:color w:val="000000" w:themeColor="text1"/>
        </w:rPr>
        <w:t xml:space="preserve">. In line with this, the present research provides empirical evidence to fill </w:t>
      </w:r>
      <w:r w:rsidR="003E4556" w:rsidRPr="00BC6D30">
        <w:rPr>
          <w:rFonts w:eastAsia="Times New Roman"/>
          <w:color w:val="000000" w:themeColor="text1"/>
        </w:rPr>
        <w:t>these gaps by directly measuring clients' perceptions and identifying actionable areas for</w:t>
      </w:r>
      <w:r w:rsidRPr="00BC6D30">
        <w:rPr>
          <w:rFonts w:eastAsia="Times New Roman"/>
          <w:color w:val="000000" w:themeColor="text1"/>
        </w:rPr>
        <w:t xml:space="preserve"> improvement.</w:t>
      </w:r>
    </w:p>
    <w:p w14:paraId="475B855A" w14:textId="77777777" w:rsidR="008C63D5" w:rsidRPr="00BC6D30" w:rsidRDefault="008C63D5" w:rsidP="00357A67">
      <w:pPr>
        <w:pStyle w:val="Heading2"/>
        <w:rPr>
          <w:rFonts w:ascii="Arial" w:hAnsi="Arial"/>
          <w:color w:val="000000" w:themeColor="text1"/>
          <w:sz w:val="22"/>
          <w:szCs w:val="22"/>
        </w:rPr>
      </w:pPr>
      <w:bookmarkStart w:id="18" w:name="_Toc212555368"/>
      <w:r w:rsidRPr="00BC6D30">
        <w:rPr>
          <w:rFonts w:ascii="Arial" w:hAnsi="Arial"/>
          <w:color w:val="000000" w:themeColor="text1"/>
          <w:sz w:val="22"/>
          <w:szCs w:val="22"/>
        </w:rPr>
        <w:t>4.4 Gaps in the Literature</w:t>
      </w:r>
      <w:bookmarkEnd w:id="18"/>
    </w:p>
    <w:p w14:paraId="1D17B985" w14:textId="3B76EE77" w:rsidR="008C63D5" w:rsidRPr="00BC6D30" w:rsidRDefault="008C63D5" w:rsidP="008C63D5">
      <w:pPr>
        <w:spacing w:line="360" w:lineRule="auto"/>
        <w:jc w:val="both"/>
        <w:rPr>
          <w:rFonts w:eastAsia="Times New Roman"/>
          <w:color w:val="000000" w:themeColor="text1"/>
        </w:rPr>
      </w:pPr>
      <w:r w:rsidRPr="00BC6D30">
        <w:rPr>
          <w:rFonts w:eastAsia="Times New Roman"/>
          <w:color w:val="000000" w:themeColor="text1"/>
        </w:rPr>
        <w:t xml:space="preserve">While there is </w:t>
      </w:r>
      <w:r w:rsidR="003E4556" w:rsidRPr="00BC6D30">
        <w:rPr>
          <w:rFonts w:eastAsia="Times New Roman"/>
          <w:color w:val="000000" w:themeColor="text1"/>
        </w:rPr>
        <w:t>substantial research on</w:t>
      </w:r>
      <w:r w:rsidRPr="00BC6D30">
        <w:rPr>
          <w:rFonts w:eastAsia="Times New Roman"/>
          <w:color w:val="000000" w:themeColor="text1"/>
        </w:rPr>
        <w:t xml:space="preserve"> customer satisfaction, less has focused on large professional service firms such as KPMG. Most of the literature focuses on retail or hospitality businesses</w:t>
      </w:r>
      <w:r w:rsidR="003E4556" w:rsidRPr="00BC6D30">
        <w:rPr>
          <w:rFonts w:eastAsia="Times New Roman"/>
          <w:color w:val="000000" w:themeColor="text1"/>
        </w:rPr>
        <w:t xml:space="preserve">, where satisfaction can be easily </w:t>
      </w:r>
      <w:r w:rsidRPr="00BC6D30">
        <w:rPr>
          <w:rFonts w:eastAsia="Times New Roman"/>
          <w:color w:val="000000" w:themeColor="text1"/>
        </w:rPr>
        <w:t xml:space="preserve">quantified through repeat business or online reviews </w:t>
      </w:r>
      <w:r w:rsidR="005A5EE4" w:rsidRPr="00BC6D30">
        <w:rPr>
          <w:rFonts w:eastAsia="Times New Roman"/>
          <w:color w:val="000000" w:themeColor="text1"/>
        </w:rPr>
        <w:t>(</w:t>
      </w:r>
      <w:r w:rsidRPr="00BC6D30">
        <w:rPr>
          <w:rFonts w:eastAsia="Times New Roman"/>
          <w:color w:val="000000" w:themeColor="text1"/>
        </w:rPr>
        <w:t xml:space="preserve">Ladhari, 2009). The work of KPMG, by contrast, is </w:t>
      </w:r>
      <w:r w:rsidR="007B463B" w:rsidRPr="00BC6D30">
        <w:rPr>
          <w:rFonts w:eastAsia="Times New Roman"/>
          <w:color w:val="000000" w:themeColor="text1"/>
        </w:rPr>
        <w:t>complex</w:t>
      </w:r>
      <w:r w:rsidRPr="00BC6D30">
        <w:rPr>
          <w:rFonts w:eastAsia="Times New Roman"/>
          <w:color w:val="000000" w:themeColor="text1"/>
        </w:rPr>
        <w:t xml:space="preserve"> and relationship-based; therefore, satisfaction is more abstract and multi-layered.</w:t>
      </w:r>
    </w:p>
    <w:p w14:paraId="3234E568" w14:textId="24DB7FDF" w:rsidR="00EC3DD2" w:rsidRPr="00BC6D30" w:rsidRDefault="008C63D5" w:rsidP="00B31C9D">
      <w:pPr>
        <w:spacing w:line="360" w:lineRule="auto"/>
        <w:jc w:val="both"/>
        <w:rPr>
          <w:rFonts w:eastAsia="Times New Roman"/>
          <w:color w:val="000000" w:themeColor="text1"/>
        </w:rPr>
      </w:pPr>
      <w:r w:rsidRPr="00BC6D30">
        <w:rPr>
          <w:rFonts w:eastAsia="Times New Roman"/>
          <w:color w:val="000000" w:themeColor="text1"/>
        </w:rPr>
        <w:t xml:space="preserve">However, while frameworks such as SERVQUAL provide useful measurement tools, they tend to disregard the contextual issues of regulatory compliance, confidentiality, and client involvement in </w:t>
      </w:r>
      <w:r w:rsidR="00F0301F" w:rsidRPr="00BC6D30">
        <w:rPr>
          <w:rFonts w:eastAsia="Times New Roman"/>
          <w:color w:val="000000" w:themeColor="text1"/>
        </w:rPr>
        <w:t>decision-making</w:t>
      </w:r>
      <w:r w:rsidRPr="00BC6D30">
        <w:rPr>
          <w:rFonts w:eastAsia="Times New Roman"/>
          <w:color w:val="000000" w:themeColor="text1"/>
        </w:rPr>
        <w:t xml:space="preserve"> that </w:t>
      </w:r>
      <w:r w:rsidR="00F0301F" w:rsidRPr="00BC6D30">
        <w:rPr>
          <w:rFonts w:eastAsia="Times New Roman"/>
          <w:color w:val="000000" w:themeColor="text1"/>
        </w:rPr>
        <w:t>characterise</w:t>
      </w:r>
      <w:r w:rsidRPr="00BC6D30">
        <w:rPr>
          <w:rFonts w:eastAsia="Times New Roman"/>
          <w:color w:val="000000" w:themeColor="text1"/>
        </w:rPr>
        <w:t xml:space="preserve"> professional service engagements. There is also, according to Homburg and Garbe (1999), a specific lack of research </w:t>
      </w:r>
      <w:r w:rsidR="009C77A9" w:rsidRPr="00BC6D30">
        <w:rPr>
          <w:rFonts w:eastAsia="Times New Roman"/>
          <w:color w:val="000000" w:themeColor="text1"/>
        </w:rPr>
        <w:t>on the impact of internal service quality, the extent of employee participation, communication culture, and leadership support</w:t>
      </w:r>
      <w:r w:rsidR="003E4556" w:rsidRPr="00BC6D30">
        <w:rPr>
          <w:rFonts w:eastAsia="Times New Roman"/>
          <w:color w:val="000000" w:themeColor="text1"/>
        </w:rPr>
        <w:t xml:space="preserve"> on</w:t>
      </w:r>
      <w:r w:rsidRPr="00BC6D30">
        <w:rPr>
          <w:rFonts w:eastAsia="Times New Roman"/>
          <w:color w:val="000000" w:themeColor="text1"/>
        </w:rPr>
        <w:t xml:space="preserve"> </w:t>
      </w:r>
      <w:r w:rsidR="00B31C9D" w:rsidRPr="00BC6D30">
        <w:rPr>
          <w:rFonts w:eastAsia="Times New Roman"/>
          <w:color w:val="000000" w:themeColor="text1"/>
        </w:rPr>
        <w:t>external customer satisfaction.</w:t>
      </w:r>
    </w:p>
    <w:p w14:paraId="0546FE4B" w14:textId="77777777" w:rsidR="008C77D9" w:rsidRPr="00BC6D30" w:rsidRDefault="008C77D9" w:rsidP="005B6A7F">
      <w:pPr>
        <w:pStyle w:val="Heading1"/>
        <w:rPr>
          <w:rFonts w:ascii="Arial" w:hAnsi="Arial"/>
          <w:color w:val="000000" w:themeColor="text1"/>
          <w:sz w:val="22"/>
          <w:szCs w:val="22"/>
        </w:rPr>
      </w:pPr>
      <w:bookmarkStart w:id="19" w:name="_Toc212555369"/>
    </w:p>
    <w:p w14:paraId="21CCD1F8" w14:textId="6B26122D" w:rsidR="00D26509" w:rsidRPr="00BC6D30" w:rsidRDefault="000439A2" w:rsidP="00D26509">
      <w:pPr>
        <w:pStyle w:val="Heading1"/>
        <w:rPr>
          <w:rFonts w:ascii="Arial" w:hAnsi="Arial"/>
          <w:color w:val="000000" w:themeColor="text1"/>
          <w:sz w:val="22"/>
          <w:szCs w:val="22"/>
        </w:rPr>
      </w:pPr>
      <w:bookmarkStart w:id="20" w:name="_Hlk213611691"/>
      <w:r w:rsidRPr="00BC6D30">
        <w:rPr>
          <w:rFonts w:ascii="Arial" w:hAnsi="Arial"/>
          <w:noProof/>
          <w:color w:val="000000" w:themeColor="text1"/>
          <w:sz w:val="22"/>
          <w:szCs w:val="22"/>
        </w:rPr>
        <w:drawing>
          <wp:inline distT="0" distB="0" distL="0" distR="0" wp14:anchorId="2E94263C" wp14:editId="3D65F467">
            <wp:extent cx="3295650" cy="1457960"/>
            <wp:effectExtent l="0" t="0" r="0" b="8890"/>
            <wp:docPr id="1768738628" name="Picture 7" descr="A person holding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738628" name="Picture 7" descr="A person holding a computer&#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32484" cy="1474255"/>
                    </a:xfrm>
                    <a:prstGeom prst="rect">
                      <a:avLst/>
                    </a:prstGeom>
                    <a:noFill/>
                    <a:ln>
                      <a:noFill/>
                    </a:ln>
                  </pic:spPr>
                </pic:pic>
              </a:graphicData>
            </a:graphic>
          </wp:inline>
        </w:drawing>
      </w:r>
      <w:r w:rsidR="00D26509" w:rsidRPr="00BC6D30">
        <w:rPr>
          <w:rFonts w:ascii="Arial" w:hAnsi="Arial"/>
          <w:noProof/>
          <w:color w:val="000000" w:themeColor="text1"/>
          <w:sz w:val="22"/>
          <w:szCs w:val="22"/>
        </w:rPr>
        <mc:AlternateContent>
          <mc:Choice Requires="wps">
            <w:drawing>
              <wp:inline distT="0" distB="0" distL="0" distR="0" wp14:anchorId="3ECB8C29" wp14:editId="5A531DDB">
                <wp:extent cx="304800" cy="304800"/>
                <wp:effectExtent l="0" t="0" r="0" b="0"/>
                <wp:docPr id="1755770706"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A1B0739" id="Rectangl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bookmarkEnd w:id="20"/>
    <w:p w14:paraId="1029B9BE" w14:textId="64AF9E6E" w:rsidR="00D26509" w:rsidRPr="00BC6D30" w:rsidRDefault="00D26509" w:rsidP="00D26509">
      <w:pPr>
        <w:pStyle w:val="Heading1"/>
        <w:rPr>
          <w:rFonts w:ascii="Arial" w:hAnsi="Arial"/>
          <w:b w:val="0"/>
          <w:bCs/>
          <w:color w:val="000000" w:themeColor="text1"/>
          <w:sz w:val="22"/>
          <w:szCs w:val="22"/>
        </w:rPr>
      </w:pPr>
      <w:r w:rsidRPr="00BC6D30">
        <w:rPr>
          <w:rFonts w:ascii="Arial" w:hAnsi="Arial"/>
          <w:noProof/>
          <w:color w:val="000000" w:themeColor="text1"/>
          <w:sz w:val="22"/>
          <w:szCs w:val="22"/>
        </w:rPr>
        <mc:AlternateContent>
          <mc:Choice Requires="wps">
            <w:drawing>
              <wp:inline distT="0" distB="0" distL="0" distR="0" wp14:anchorId="5308B58D" wp14:editId="583639F2">
                <wp:extent cx="304800" cy="304800"/>
                <wp:effectExtent l="0" t="0" r="0" b="0"/>
                <wp:docPr id="1342969559"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42148BA" id="Rectangle 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F143FE" w:rsidRPr="00BC6D30">
        <w:rPr>
          <w:rFonts w:ascii="Arial" w:hAnsi="Arial"/>
          <w:b w:val="0"/>
          <w:bCs/>
          <w:color w:val="000000" w:themeColor="text1"/>
          <w:sz w:val="22"/>
          <w:szCs w:val="22"/>
        </w:rPr>
        <w:t xml:space="preserve">Self-source, </w:t>
      </w:r>
      <w:r w:rsidR="003E4556" w:rsidRPr="00BC6D30">
        <w:rPr>
          <w:rFonts w:ascii="Arial" w:hAnsi="Arial"/>
          <w:b w:val="0"/>
          <w:bCs/>
          <w:color w:val="000000" w:themeColor="text1"/>
          <w:sz w:val="22"/>
          <w:szCs w:val="22"/>
        </w:rPr>
        <w:t>(Accessed</w:t>
      </w:r>
      <w:r w:rsidR="00F143FE" w:rsidRPr="00BC6D30">
        <w:rPr>
          <w:rFonts w:ascii="Arial" w:hAnsi="Arial"/>
          <w:b w:val="0"/>
          <w:bCs/>
          <w:color w:val="000000" w:themeColor="text1"/>
          <w:sz w:val="22"/>
          <w:szCs w:val="22"/>
        </w:rPr>
        <w:t>: 9/11/2025)</w:t>
      </w:r>
    </w:p>
    <w:p w14:paraId="32518233" w14:textId="119A3E40" w:rsidR="00247B41" w:rsidRPr="00BC6D30" w:rsidRDefault="00247B41" w:rsidP="005B6A7F">
      <w:pPr>
        <w:pStyle w:val="Heading1"/>
        <w:rPr>
          <w:rFonts w:ascii="Arial" w:hAnsi="Arial"/>
          <w:color w:val="000000" w:themeColor="text1"/>
          <w:sz w:val="22"/>
          <w:szCs w:val="22"/>
        </w:rPr>
      </w:pPr>
      <w:r w:rsidRPr="00BC6D30">
        <w:rPr>
          <w:rFonts w:ascii="Arial" w:hAnsi="Arial"/>
          <w:color w:val="000000" w:themeColor="text1"/>
          <w:sz w:val="22"/>
          <w:szCs w:val="22"/>
        </w:rPr>
        <w:t>5.0 Research Methodology &amp; Design</w:t>
      </w:r>
      <w:bookmarkEnd w:id="19"/>
    </w:p>
    <w:p w14:paraId="7BFCB9F0" w14:textId="4C695176" w:rsidR="009A0535" w:rsidRPr="00BC6D30" w:rsidRDefault="009A0535" w:rsidP="009A0535">
      <w:pPr>
        <w:spacing w:line="360" w:lineRule="auto"/>
        <w:jc w:val="both"/>
        <w:rPr>
          <w:rFonts w:eastAsia="Times New Roman"/>
          <w:color w:val="000000" w:themeColor="text1"/>
        </w:rPr>
      </w:pPr>
      <w:r w:rsidRPr="00BC6D30">
        <w:rPr>
          <w:rFonts w:eastAsia="Times New Roman"/>
          <w:color w:val="000000" w:themeColor="text1"/>
        </w:rPr>
        <w:t>Firstly,</w:t>
      </w:r>
      <w:r w:rsidR="00B938EF" w:rsidRPr="00BC6D30">
        <w:rPr>
          <w:rFonts w:eastAsia="Times New Roman"/>
          <w:color w:val="000000" w:themeColor="text1"/>
        </w:rPr>
        <w:t xml:space="preserve"> </w:t>
      </w:r>
      <w:r w:rsidR="006710C9" w:rsidRPr="00BC6D30">
        <w:rPr>
          <w:rFonts w:eastAsia="Times New Roman"/>
          <w:color w:val="000000" w:themeColor="text1"/>
        </w:rPr>
        <w:t>KPMG's methodology ensures that design is not an isolated activity but is integrated into the transformation program by combining human-centred research, design thinking, and complian</w:t>
      </w:r>
      <w:r w:rsidR="0055075E" w:rsidRPr="00BC6D30">
        <w:rPr>
          <w:rFonts w:eastAsia="Times New Roman"/>
          <w:color w:val="000000" w:themeColor="text1"/>
        </w:rPr>
        <w:t>ce frameworks</w:t>
      </w:r>
      <w:r w:rsidR="002F5465" w:rsidRPr="00BC6D30">
        <w:rPr>
          <w:rFonts w:eastAsia="Times New Roman"/>
          <w:color w:val="000000" w:themeColor="text1"/>
        </w:rPr>
        <w:t>, which will help clients to achieve successful digital transformation,</w:t>
      </w:r>
      <w:r w:rsidR="002E064D" w:rsidRPr="00BC6D30">
        <w:rPr>
          <w:rFonts w:eastAsia="Times New Roman"/>
          <w:color w:val="000000" w:themeColor="text1"/>
        </w:rPr>
        <w:t xml:space="preserve"> a critical challenge </w:t>
      </w:r>
      <w:r w:rsidR="00DD782C" w:rsidRPr="00BC6D30">
        <w:rPr>
          <w:rFonts w:eastAsia="Times New Roman"/>
          <w:color w:val="000000" w:themeColor="text1"/>
        </w:rPr>
        <w:t>given that only about 30% of companies</w:t>
      </w:r>
      <w:r w:rsidR="00373F5D" w:rsidRPr="00BC6D30">
        <w:rPr>
          <w:rFonts w:eastAsia="Times New Roman"/>
          <w:color w:val="000000" w:themeColor="text1"/>
        </w:rPr>
        <w:t xml:space="preserve"> manage transformation </w:t>
      </w:r>
      <w:r w:rsidR="000D502F" w:rsidRPr="00BC6D30">
        <w:rPr>
          <w:rFonts w:eastAsia="Times New Roman"/>
          <w:color w:val="000000" w:themeColor="text1"/>
        </w:rPr>
        <w:t xml:space="preserve">effectively. KPMG </w:t>
      </w:r>
      <w:r w:rsidR="002F5465" w:rsidRPr="00BC6D30">
        <w:rPr>
          <w:rFonts w:eastAsia="Times New Roman"/>
          <w:color w:val="000000" w:themeColor="text1"/>
        </w:rPr>
        <w:t xml:space="preserve">applies its </w:t>
      </w:r>
      <w:r w:rsidR="005A5EE4" w:rsidRPr="00BC6D30">
        <w:rPr>
          <w:rFonts w:eastAsia="Times New Roman"/>
          <w:color w:val="000000" w:themeColor="text1"/>
        </w:rPr>
        <w:t>blend of design thinking, customer experience research, and agile methods</w:t>
      </w:r>
      <w:r w:rsidR="002F5465" w:rsidRPr="00BC6D30">
        <w:rPr>
          <w:rFonts w:eastAsia="Times New Roman"/>
          <w:color w:val="000000" w:themeColor="text1"/>
        </w:rPr>
        <w:t xml:space="preserve"> to ensure </w:t>
      </w:r>
      <w:r w:rsidR="001B791C" w:rsidRPr="00BC6D30">
        <w:rPr>
          <w:rFonts w:eastAsia="Times New Roman"/>
          <w:color w:val="000000" w:themeColor="text1"/>
        </w:rPr>
        <w:t xml:space="preserve">solutions are both </w:t>
      </w:r>
      <w:r w:rsidR="003774DC" w:rsidRPr="00BC6D30">
        <w:rPr>
          <w:rFonts w:eastAsia="Times New Roman"/>
          <w:color w:val="000000" w:themeColor="text1"/>
        </w:rPr>
        <w:t>technically feasible and str</w:t>
      </w:r>
      <w:r w:rsidR="00FE237D" w:rsidRPr="00BC6D30">
        <w:rPr>
          <w:rFonts w:eastAsia="Times New Roman"/>
          <w:color w:val="000000" w:themeColor="text1"/>
        </w:rPr>
        <w:t xml:space="preserve">ategically aligned. </w:t>
      </w:r>
      <w:r w:rsidR="00EE2CC9" w:rsidRPr="00BC6D30">
        <w:rPr>
          <w:rFonts w:eastAsia="Times New Roman"/>
          <w:color w:val="000000" w:themeColor="text1"/>
        </w:rPr>
        <w:t xml:space="preserve">KPMG </w:t>
      </w:r>
      <w:r w:rsidR="001E15D9" w:rsidRPr="00BC6D30">
        <w:rPr>
          <w:rFonts w:eastAsia="Times New Roman"/>
          <w:color w:val="000000" w:themeColor="text1"/>
        </w:rPr>
        <w:t>(</w:t>
      </w:r>
      <w:r w:rsidR="002F5465" w:rsidRPr="00BC6D30">
        <w:rPr>
          <w:rFonts w:eastAsia="Times New Roman"/>
          <w:color w:val="000000" w:themeColor="text1"/>
        </w:rPr>
        <w:t>2025)</w:t>
      </w:r>
      <w:r w:rsidR="006710C9" w:rsidRPr="00BC6D30">
        <w:rPr>
          <w:rFonts w:eastAsia="Times New Roman"/>
          <w:color w:val="000000" w:themeColor="text1"/>
        </w:rPr>
        <w:t xml:space="preserve"> with a mixed-methods approach that combines</w:t>
      </w:r>
      <w:r w:rsidR="003E4556" w:rsidRPr="00BC6D30">
        <w:rPr>
          <w:rFonts w:eastAsia="Times New Roman"/>
          <w:color w:val="000000" w:themeColor="text1"/>
        </w:rPr>
        <w:t xml:space="preserve"> primary and secondary research </w:t>
      </w:r>
      <w:r w:rsidRPr="00BC6D30">
        <w:rPr>
          <w:rFonts w:eastAsia="Times New Roman"/>
          <w:color w:val="000000" w:themeColor="text1"/>
        </w:rPr>
        <w:t xml:space="preserve">(Bryman et al., 2015). The primary research is conducted through an online survey of individuals who have formerly worked at KPMG. This will help </w:t>
      </w:r>
      <w:r w:rsidR="003E4556" w:rsidRPr="00BC6D30">
        <w:rPr>
          <w:rFonts w:eastAsia="Times New Roman"/>
          <w:color w:val="000000" w:themeColor="text1"/>
        </w:rPr>
        <w:t>ensure ethical grounds for the research, as company approval is not required</w:t>
      </w:r>
      <w:r w:rsidRPr="00BC6D30">
        <w:rPr>
          <w:rFonts w:eastAsia="Times New Roman"/>
          <w:color w:val="000000" w:themeColor="text1"/>
        </w:rPr>
        <w:t xml:space="preserve"> </w:t>
      </w:r>
      <w:r w:rsidR="00427432" w:rsidRPr="00BC6D30">
        <w:rPr>
          <w:rFonts w:eastAsia="Times New Roman"/>
          <w:color w:val="000000" w:themeColor="text1"/>
        </w:rPr>
        <w:t>since</w:t>
      </w:r>
      <w:r w:rsidRPr="00BC6D30">
        <w:rPr>
          <w:rFonts w:eastAsia="Times New Roman"/>
          <w:color w:val="000000" w:themeColor="text1"/>
        </w:rPr>
        <w:t xml:space="preserve"> current employees are not included.</w:t>
      </w:r>
    </w:p>
    <w:p w14:paraId="29761D1B" w14:textId="1026D92B" w:rsidR="005B6A7F" w:rsidRPr="00BC6D30" w:rsidRDefault="009A0535" w:rsidP="005B6A7F">
      <w:pPr>
        <w:spacing w:line="360" w:lineRule="auto"/>
        <w:jc w:val="both"/>
        <w:rPr>
          <w:rFonts w:eastAsia="Times New Roman"/>
          <w:color w:val="FF0000"/>
        </w:rPr>
      </w:pPr>
      <w:r w:rsidRPr="00BC6D30">
        <w:rPr>
          <w:rFonts w:eastAsia="Times New Roman"/>
          <w:color w:val="000000" w:themeColor="text1"/>
        </w:rPr>
        <w:t xml:space="preserve">Secondly, the online survey will be </w:t>
      </w:r>
      <w:r w:rsidR="003E4556" w:rsidRPr="00BC6D30">
        <w:rPr>
          <w:rFonts w:eastAsia="Times New Roman"/>
          <w:color w:val="000000" w:themeColor="text1"/>
        </w:rPr>
        <w:t xml:space="preserve">conducted via Google Forms, ensuring that </w:t>
      </w:r>
      <w:r w:rsidRPr="00BC6D30">
        <w:rPr>
          <w:rFonts w:eastAsia="Times New Roman"/>
          <w:color w:val="000000" w:themeColor="text1"/>
        </w:rPr>
        <w:t xml:space="preserve">data is collected anonymously. The data will be processed </w:t>
      </w:r>
      <w:r w:rsidR="003E4556" w:rsidRPr="00BC6D30">
        <w:rPr>
          <w:rFonts w:eastAsia="Times New Roman"/>
          <w:color w:val="000000" w:themeColor="text1"/>
        </w:rPr>
        <w:t>in SPSS to identify statistically significant relationships among</w:t>
      </w:r>
      <w:r w:rsidRPr="00BC6D30">
        <w:rPr>
          <w:rFonts w:eastAsia="Times New Roman"/>
          <w:color w:val="000000" w:themeColor="text1"/>
        </w:rPr>
        <w:t xml:space="preserve"> the research variables. This is done </w:t>
      </w:r>
      <w:r w:rsidR="003E4556" w:rsidRPr="00BC6D30">
        <w:rPr>
          <w:rFonts w:eastAsia="Times New Roman"/>
          <w:color w:val="000000" w:themeColor="text1"/>
        </w:rPr>
        <w:t xml:space="preserve">using the </w:t>
      </w:r>
      <w:r w:rsidR="007B463B" w:rsidRPr="00BC6D30">
        <w:rPr>
          <w:rFonts w:eastAsia="Times New Roman"/>
          <w:color w:val="000000" w:themeColor="text1"/>
        </w:rPr>
        <w:t>several types</w:t>
      </w:r>
      <w:r w:rsidR="003E4556" w:rsidRPr="00BC6D30">
        <w:rPr>
          <w:rFonts w:eastAsia="Times New Roman"/>
          <w:color w:val="000000" w:themeColor="text1"/>
        </w:rPr>
        <w:t xml:space="preserve"> of data output generated by SPSS, including descriptive and inferential statistics and</w:t>
      </w:r>
      <w:r w:rsidRPr="00BC6D30">
        <w:rPr>
          <w:rFonts w:eastAsia="Times New Roman"/>
          <w:color w:val="000000" w:themeColor="text1"/>
        </w:rPr>
        <w:t xml:space="preserve"> correlation analysis. The latter of which is done from the basis of Cronbach’s Alpha (Saunders et al., 2019).</w:t>
      </w:r>
    </w:p>
    <w:p w14:paraId="7E2665AA" w14:textId="77777777" w:rsidR="00BC6D30" w:rsidRDefault="00BC6D30" w:rsidP="005B6A7F">
      <w:pPr>
        <w:pStyle w:val="Heading1"/>
        <w:rPr>
          <w:rFonts w:ascii="Arial" w:hAnsi="Arial"/>
          <w:sz w:val="22"/>
          <w:szCs w:val="22"/>
        </w:rPr>
      </w:pPr>
      <w:bookmarkStart w:id="21" w:name="_Toc212555370"/>
    </w:p>
    <w:p w14:paraId="33476475" w14:textId="34AD79CC" w:rsidR="005B6A7F" w:rsidRPr="00BC6D30" w:rsidRDefault="00247B41" w:rsidP="005B6A7F">
      <w:pPr>
        <w:pStyle w:val="Heading1"/>
        <w:rPr>
          <w:rFonts w:ascii="Arial" w:hAnsi="Arial"/>
          <w:sz w:val="22"/>
          <w:szCs w:val="22"/>
        </w:rPr>
      </w:pPr>
      <w:r w:rsidRPr="00BC6D30">
        <w:rPr>
          <w:rFonts w:ascii="Arial" w:hAnsi="Arial"/>
          <w:sz w:val="22"/>
          <w:szCs w:val="22"/>
        </w:rPr>
        <w:t>6.0 Business Relevance &amp; Practical Implications</w:t>
      </w:r>
      <w:bookmarkEnd w:id="21"/>
    </w:p>
    <w:p w14:paraId="54E5B990" w14:textId="2C3D6ECE" w:rsidR="0099349A" w:rsidRPr="00BC6D30" w:rsidRDefault="00CE1DF9" w:rsidP="005B6A7F">
      <w:pPr>
        <w:spacing w:line="360" w:lineRule="auto"/>
        <w:jc w:val="both"/>
        <w:rPr>
          <w:rFonts w:eastAsia="Times New Roman"/>
          <w:color w:val="000000" w:themeColor="text1"/>
        </w:rPr>
      </w:pPr>
      <w:r w:rsidRPr="00BC6D30">
        <w:rPr>
          <w:rFonts w:eastAsia="Times New Roman"/>
        </w:rPr>
        <w:t xml:space="preserve">Customer satisfaction is a </w:t>
      </w:r>
      <w:r w:rsidR="00322DB1" w:rsidRPr="00BC6D30">
        <w:rPr>
          <w:rFonts w:eastAsia="Times New Roman"/>
        </w:rPr>
        <w:t xml:space="preserve">key performance </w:t>
      </w:r>
      <w:r w:rsidRPr="00BC6D30">
        <w:rPr>
          <w:rFonts w:eastAsia="Times New Roman"/>
        </w:rPr>
        <w:t xml:space="preserve">indicator in service-oriented </w:t>
      </w:r>
      <w:r w:rsidR="002D4F6A" w:rsidRPr="00BC6D30">
        <w:rPr>
          <w:rFonts w:eastAsia="Times New Roman"/>
        </w:rPr>
        <w:t>organisations</w:t>
      </w:r>
      <w:r w:rsidRPr="00BC6D30">
        <w:rPr>
          <w:rFonts w:eastAsia="Times New Roman"/>
        </w:rPr>
        <w:t xml:space="preserve">. It will affect customer loyalty, reputation, and profitability. Kotler and Keller (2016) point out that satisfied customers </w:t>
      </w:r>
      <w:r w:rsidR="00EE2CC9" w:rsidRPr="00BC6D30">
        <w:rPr>
          <w:rFonts w:eastAsia="Times New Roman"/>
        </w:rPr>
        <w:t>renew service contracts, increasing the likelihood of repeat</w:t>
      </w:r>
      <w:r w:rsidRPr="00BC6D30">
        <w:rPr>
          <w:rFonts w:eastAsia="Times New Roman"/>
        </w:rPr>
        <w:t xml:space="preserve"> engagements across service lines and referral business for further growth. Dissatisfied clients may freely disaffiliate and damage reputations in an industry premised on trust and </w:t>
      </w:r>
      <w:r w:rsidRPr="00BC6D30">
        <w:rPr>
          <w:rFonts w:eastAsia="Times New Roman"/>
          <w:color w:val="000000" w:themeColor="text1"/>
        </w:rPr>
        <w:t xml:space="preserve">credibility. Moreover, given growing customer expectations about what </w:t>
      </w:r>
      <w:r w:rsidR="00154C9A" w:rsidRPr="00BC6D30">
        <w:rPr>
          <w:rFonts w:eastAsia="Times New Roman"/>
          <w:color w:val="000000" w:themeColor="text1"/>
        </w:rPr>
        <w:t>personalised</w:t>
      </w:r>
      <w:r w:rsidR="00322DB1" w:rsidRPr="00BC6D30">
        <w:rPr>
          <w:rFonts w:eastAsia="Times New Roman"/>
          <w:color w:val="000000" w:themeColor="text1"/>
        </w:rPr>
        <w:t xml:space="preserve">, technology-enabled service delivery means, firms are required to align their </w:t>
      </w:r>
      <w:r w:rsidRPr="00BC6D30">
        <w:rPr>
          <w:rFonts w:eastAsia="Times New Roman"/>
          <w:color w:val="000000" w:themeColor="text1"/>
        </w:rPr>
        <w:t>customer experience strategy, digital inn</w:t>
      </w:r>
      <w:r w:rsidR="0099349A" w:rsidRPr="00BC6D30">
        <w:rPr>
          <w:rFonts w:eastAsia="Times New Roman"/>
          <w:color w:val="000000" w:themeColor="text1"/>
        </w:rPr>
        <w:t>ovation, and value co-creation.</w:t>
      </w:r>
    </w:p>
    <w:p w14:paraId="0C0CBA15" w14:textId="1FB2F58E" w:rsidR="005B6A7F" w:rsidRPr="00BC6D30" w:rsidRDefault="00CE1DF9" w:rsidP="005B6A7F">
      <w:pPr>
        <w:spacing w:line="360" w:lineRule="auto"/>
        <w:jc w:val="both"/>
        <w:rPr>
          <w:rFonts w:eastAsia="Times New Roman"/>
          <w:color w:val="000000" w:themeColor="text1"/>
        </w:rPr>
      </w:pPr>
      <w:r w:rsidRPr="00BC6D30">
        <w:rPr>
          <w:rFonts w:eastAsia="Times New Roman"/>
          <w:color w:val="000000" w:themeColor="text1"/>
        </w:rPr>
        <w:t xml:space="preserve">Given </w:t>
      </w:r>
      <w:r w:rsidR="009C77A9" w:rsidRPr="00BC6D30">
        <w:rPr>
          <w:rFonts w:eastAsia="Times New Roman"/>
          <w:color w:val="000000" w:themeColor="text1"/>
        </w:rPr>
        <w:t xml:space="preserve">KPMG's commitment to a client-centric transformation, as discussed by Vargo and Lusch (2008), this </w:t>
      </w:r>
      <w:r w:rsidR="00EE2CC9" w:rsidRPr="00BC6D30">
        <w:rPr>
          <w:rFonts w:eastAsia="Times New Roman"/>
          <w:color w:val="000000" w:themeColor="text1"/>
        </w:rPr>
        <w:t>presents an interesting opportunity to examine how global service frameworks can be understood through surface-level perceptions of satisfaction in overall client experiences among</w:t>
      </w:r>
      <w:r w:rsidRPr="00BC6D30">
        <w:rPr>
          <w:rFonts w:eastAsia="Times New Roman"/>
          <w:color w:val="000000" w:themeColor="text1"/>
        </w:rPr>
        <w:t xml:space="preserve"> KPMG clients in the UK.</w:t>
      </w:r>
      <w:r w:rsidR="0099349A" w:rsidRPr="00BC6D30">
        <w:rPr>
          <w:rFonts w:eastAsia="Times New Roman"/>
          <w:color w:val="000000" w:themeColor="text1"/>
        </w:rPr>
        <w:t xml:space="preserve"> Therefore, KPMG can bolster its performance across key areas of customer satisfaction </w:t>
      </w:r>
      <w:r w:rsidR="00154C9A" w:rsidRPr="00BC6D30">
        <w:rPr>
          <w:rFonts w:eastAsia="Times New Roman"/>
          <w:color w:val="000000" w:themeColor="text1"/>
        </w:rPr>
        <w:t>and</w:t>
      </w:r>
      <w:r w:rsidR="0099349A" w:rsidRPr="00BC6D30">
        <w:rPr>
          <w:rFonts w:eastAsia="Times New Roman"/>
          <w:color w:val="000000" w:themeColor="text1"/>
        </w:rPr>
        <w:t xml:space="preserve"> achieve a </w:t>
      </w:r>
      <w:r w:rsidR="00322DB1" w:rsidRPr="00BC6D30">
        <w:rPr>
          <w:rFonts w:eastAsia="Times New Roman"/>
          <w:color w:val="000000" w:themeColor="text1"/>
        </w:rPr>
        <w:t>higher level of internal consistency in workforce output; higher customer satisfaction will result from improved worker efforts</w:t>
      </w:r>
      <w:r w:rsidR="0099349A" w:rsidRPr="00BC6D30">
        <w:rPr>
          <w:rFonts w:eastAsia="Times New Roman"/>
          <w:color w:val="000000" w:themeColor="text1"/>
        </w:rPr>
        <w:t>.</w:t>
      </w:r>
    </w:p>
    <w:p w14:paraId="1F954933" w14:textId="77777777" w:rsidR="00081639" w:rsidRPr="00BC6D30" w:rsidRDefault="00081639" w:rsidP="00357A67">
      <w:pPr>
        <w:pStyle w:val="Heading1"/>
        <w:rPr>
          <w:rFonts w:ascii="Arial" w:hAnsi="Arial"/>
          <w:sz w:val="22"/>
          <w:szCs w:val="22"/>
        </w:rPr>
      </w:pPr>
      <w:bookmarkStart w:id="22" w:name="_Toc212555371"/>
    </w:p>
    <w:p w14:paraId="7173D755" w14:textId="77777777" w:rsidR="00081639" w:rsidRPr="00BC6D30" w:rsidRDefault="00081639" w:rsidP="00357A67">
      <w:pPr>
        <w:pStyle w:val="Heading1"/>
        <w:rPr>
          <w:rFonts w:ascii="Arial" w:hAnsi="Arial"/>
          <w:sz w:val="22"/>
          <w:szCs w:val="22"/>
        </w:rPr>
      </w:pPr>
    </w:p>
    <w:p w14:paraId="47C1D3D4" w14:textId="77777777" w:rsidR="00081639" w:rsidRPr="00BC6D30" w:rsidRDefault="00081639" w:rsidP="00357A67">
      <w:pPr>
        <w:pStyle w:val="Heading1"/>
        <w:rPr>
          <w:rFonts w:ascii="Arial" w:hAnsi="Arial"/>
          <w:sz w:val="22"/>
          <w:szCs w:val="22"/>
        </w:rPr>
      </w:pPr>
    </w:p>
    <w:p w14:paraId="7559E4E9" w14:textId="77777777" w:rsidR="00081639" w:rsidRPr="00BC6D30" w:rsidRDefault="00081639" w:rsidP="00357A67">
      <w:pPr>
        <w:pStyle w:val="Heading1"/>
        <w:rPr>
          <w:rFonts w:ascii="Arial" w:hAnsi="Arial"/>
          <w:sz w:val="22"/>
          <w:szCs w:val="22"/>
        </w:rPr>
      </w:pPr>
    </w:p>
    <w:p w14:paraId="2AF10C3F" w14:textId="77777777" w:rsidR="006B1CD1" w:rsidRPr="00BC6D30" w:rsidRDefault="006B1CD1" w:rsidP="00357A67">
      <w:pPr>
        <w:pStyle w:val="Heading1"/>
        <w:rPr>
          <w:rFonts w:ascii="Arial" w:hAnsi="Arial"/>
          <w:sz w:val="22"/>
          <w:szCs w:val="22"/>
        </w:rPr>
      </w:pPr>
    </w:p>
    <w:p w14:paraId="5F20247D" w14:textId="77777777" w:rsidR="006B1CD1" w:rsidRPr="00BC6D30" w:rsidRDefault="006B1CD1" w:rsidP="00357A67">
      <w:pPr>
        <w:pStyle w:val="Heading1"/>
        <w:rPr>
          <w:rFonts w:ascii="Arial" w:hAnsi="Arial"/>
          <w:sz w:val="22"/>
          <w:szCs w:val="22"/>
        </w:rPr>
      </w:pPr>
    </w:p>
    <w:p w14:paraId="2629F7E9" w14:textId="77777777" w:rsidR="00AB1F68" w:rsidRPr="00BC6D30" w:rsidRDefault="00AB1F68" w:rsidP="00F55A64"/>
    <w:p w14:paraId="48346DF5" w14:textId="77777777" w:rsidR="00F55A64" w:rsidRPr="00BC6D30" w:rsidRDefault="00F55A64" w:rsidP="00F55A64"/>
    <w:p w14:paraId="12983978" w14:textId="77777777" w:rsidR="00F55A64" w:rsidRPr="00BC6D30" w:rsidRDefault="00F55A64" w:rsidP="00F55A64"/>
    <w:p w14:paraId="7914DB32" w14:textId="77777777" w:rsidR="000C243E" w:rsidRPr="00BC6D30" w:rsidRDefault="000C243E" w:rsidP="00F55BCE">
      <w:pPr>
        <w:pStyle w:val="Heading1"/>
        <w:rPr>
          <w:rFonts w:ascii="Arial" w:hAnsi="Arial"/>
          <w:sz w:val="22"/>
          <w:szCs w:val="22"/>
        </w:rPr>
      </w:pPr>
    </w:p>
    <w:p w14:paraId="25F88E4D" w14:textId="0744E514" w:rsidR="00F55BCE" w:rsidRPr="00BC6D30" w:rsidRDefault="00F55BCE" w:rsidP="00F55BCE">
      <w:pPr>
        <w:pStyle w:val="Heading1"/>
        <w:rPr>
          <w:rFonts w:ascii="Arial" w:hAnsi="Arial"/>
          <w:sz w:val="22"/>
          <w:szCs w:val="22"/>
        </w:rPr>
      </w:pPr>
      <w:r w:rsidRPr="00BC6D30">
        <w:rPr>
          <w:rFonts w:ascii="Arial" w:hAnsi="Arial"/>
          <w:sz w:val="22"/>
          <w:szCs w:val="22"/>
        </w:rPr>
        <w:t>7.0 Plan of Work and Time Schedule</w:t>
      </w:r>
    </w:p>
    <w:p w14:paraId="05C8D837" w14:textId="1BD3F4E0" w:rsidR="00F55A64" w:rsidRPr="00BC6D30" w:rsidRDefault="00F55BCE" w:rsidP="00F55BCE">
      <w:pPr>
        <w:pStyle w:val="Heading1"/>
        <w:rPr>
          <w:rFonts w:ascii="Arial" w:hAnsi="Arial"/>
          <w:sz w:val="22"/>
          <w:szCs w:val="22"/>
        </w:rPr>
      </w:pPr>
      <w:r w:rsidRPr="00BC6D30">
        <w:rPr>
          <w:rFonts w:ascii="Arial" w:hAnsi="Arial"/>
          <w:bCs/>
          <w:sz w:val="22"/>
          <w:szCs w:val="22"/>
        </w:rPr>
        <w:t>Gantt Chart</w:t>
      </w:r>
    </w:p>
    <w:tbl>
      <w:tblPr>
        <w:tblpPr w:leftFromText="180" w:rightFromText="180" w:vertAnchor="text" w:horzAnchor="page" w:tblpX="1761" w:tblpY="428"/>
        <w:tblW w:w="5000" w:type="pct"/>
        <w:tblCellMar>
          <w:left w:w="0" w:type="dxa"/>
          <w:right w:w="0" w:type="dxa"/>
        </w:tblCellMar>
        <w:tblLook w:val="0600" w:firstRow="0" w:lastRow="0" w:firstColumn="0" w:lastColumn="0" w:noHBand="1" w:noVBand="1"/>
      </w:tblPr>
      <w:tblGrid>
        <w:gridCol w:w="3562"/>
        <w:gridCol w:w="1926"/>
        <w:gridCol w:w="1926"/>
        <w:gridCol w:w="1926"/>
      </w:tblGrid>
      <w:tr w:rsidR="007C750F" w:rsidRPr="00BC6D30" w14:paraId="5F8E1B53" w14:textId="77777777" w:rsidTr="00F55A64">
        <w:trPr>
          <w:trHeight w:val="874"/>
        </w:trPr>
        <w:tc>
          <w:tcPr>
            <w:tcW w:w="1907" w:type="pct"/>
            <w:tcBorders>
              <w:top w:val="single" w:sz="8" w:space="0" w:color="000000"/>
              <w:left w:val="single" w:sz="8" w:space="0" w:color="000000"/>
              <w:bottom w:val="single" w:sz="8" w:space="0" w:color="000000"/>
              <w:right w:val="single" w:sz="8" w:space="0" w:color="000000"/>
            </w:tcBorders>
            <w:tcMar>
              <w:top w:w="72" w:type="dxa"/>
              <w:left w:w="100" w:type="dxa"/>
              <w:bottom w:w="72" w:type="dxa"/>
              <w:right w:w="100" w:type="dxa"/>
            </w:tcMar>
            <w:hideMark/>
          </w:tcPr>
          <w:p w14:paraId="4ABACDAB" w14:textId="77777777" w:rsidR="007C750F" w:rsidRPr="00BC6D30" w:rsidRDefault="007C750F" w:rsidP="00F55A64">
            <w:pPr>
              <w:spacing w:line="360" w:lineRule="auto"/>
              <w:jc w:val="both"/>
              <w:textAlignment w:val="top"/>
              <w:rPr>
                <w:rFonts w:eastAsia="Times New Roman"/>
              </w:rPr>
            </w:pPr>
            <w:r w:rsidRPr="00BC6D30">
              <w:rPr>
                <w:rFonts w:eastAsia="Times New Roman"/>
                <w:b/>
                <w:bCs/>
                <w:kern w:val="24"/>
              </w:rPr>
              <w:t> Research Project Plan/Weeks</w:t>
            </w:r>
          </w:p>
        </w:tc>
        <w:tc>
          <w:tcPr>
            <w:tcW w:w="1031" w:type="pct"/>
            <w:tcBorders>
              <w:top w:val="single" w:sz="8" w:space="0" w:color="000000"/>
              <w:left w:val="single" w:sz="8" w:space="0" w:color="000000"/>
              <w:bottom w:val="single" w:sz="8" w:space="0" w:color="000000"/>
              <w:right w:val="single" w:sz="8" w:space="0" w:color="000000"/>
            </w:tcBorders>
            <w:tcMar>
              <w:top w:w="72" w:type="dxa"/>
              <w:left w:w="100" w:type="dxa"/>
              <w:bottom w:w="72" w:type="dxa"/>
              <w:right w:w="100" w:type="dxa"/>
            </w:tcMar>
            <w:hideMark/>
          </w:tcPr>
          <w:p w14:paraId="7B70FF2C" w14:textId="77777777" w:rsidR="007C750F" w:rsidRPr="00BC6D30" w:rsidRDefault="007C750F" w:rsidP="00F55A64">
            <w:pPr>
              <w:spacing w:line="360" w:lineRule="auto"/>
              <w:jc w:val="both"/>
              <w:textAlignment w:val="top"/>
              <w:rPr>
                <w:rFonts w:eastAsia="Times New Roman"/>
              </w:rPr>
            </w:pPr>
            <w:r w:rsidRPr="00BC6D30">
              <w:rPr>
                <w:rFonts w:eastAsia="Times New Roman"/>
                <w:b/>
                <w:bCs/>
                <w:color w:val="EE0000"/>
                <w:kern w:val="24"/>
              </w:rPr>
              <w:t>Month 1</w:t>
            </w:r>
          </w:p>
        </w:tc>
        <w:tc>
          <w:tcPr>
            <w:tcW w:w="1031" w:type="pct"/>
            <w:tcBorders>
              <w:top w:val="single" w:sz="8" w:space="0" w:color="000000"/>
              <w:left w:val="single" w:sz="8" w:space="0" w:color="000000"/>
              <w:bottom w:val="single" w:sz="8" w:space="0" w:color="000000"/>
              <w:right w:val="single" w:sz="8" w:space="0" w:color="000000"/>
            </w:tcBorders>
            <w:tcMar>
              <w:top w:w="72" w:type="dxa"/>
              <w:left w:w="100" w:type="dxa"/>
              <w:bottom w:w="72" w:type="dxa"/>
              <w:right w:w="100" w:type="dxa"/>
            </w:tcMar>
            <w:hideMark/>
          </w:tcPr>
          <w:p w14:paraId="38FA23F6" w14:textId="77777777" w:rsidR="007C750F" w:rsidRPr="00BC6D30" w:rsidRDefault="007C750F" w:rsidP="00F55A64">
            <w:pPr>
              <w:spacing w:line="360" w:lineRule="auto"/>
              <w:jc w:val="both"/>
              <w:textAlignment w:val="top"/>
              <w:rPr>
                <w:rFonts w:eastAsia="Times New Roman"/>
                <w:color w:val="FF0000"/>
              </w:rPr>
            </w:pPr>
            <w:r w:rsidRPr="00BC6D30">
              <w:rPr>
                <w:rFonts w:eastAsia="Times New Roman"/>
                <w:b/>
                <w:bCs/>
                <w:color w:val="FF0000"/>
                <w:kern w:val="24"/>
                <w:lang w:val="en-US"/>
              </w:rPr>
              <w:t>Month 2</w:t>
            </w:r>
          </w:p>
        </w:tc>
        <w:tc>
          <w:tcPr>
            <w:tcW w:w="1031" w:type="pct"/>
            <w:tcBorders>
              <w:top w:val="single" w:sz="8" w:space="0" w:color="000000"/>
              <w:left w:val="single" w:sz="8" w:space="0" w:color="000000"/>
              <w:bottom w:val="single" w:sz="8" w:space="0" w:color="000000"/>
              <w:right w:val="single" w:sz="8" w:space="0" w:color="000000"/>
            </w:tcBorders>
            <w:tcMar>
              <w:top w:w="72" w:type="dxa"/>
              <w:left w:w="100" w:type="dxa"/>
              <w:bottom w:w="72" w:type="dxa"/>
              <w:right w:w="100" w:type="dxa"/>
            </w:tcMar>
            <w:hideMark/>
          </w:tcPr>
          <w:p w14:paraId="6F425A46" w14:textId="77777777" w:rsidR="007C750F" w:rsidRPr="00BC6D30" w:rsidRDefault="007C750F" w:rsidP="00F55A64">
            <w:pPr>
              <w:spacing w:line="360" w:lineRule="auto"/>
              <w:jc w:val="both"/>
              <w:textAlignment w:val="top"/>
              <w:rPr>
                <w:rFonts w:eastAsia="Times New Roman"/>
                <w:color w:val="FF0000"/>
              </w:rPr>
            </w:pPr>
            <w:r w:rsidRPr="00BC6D30">
              <w:rPr>
                <w:rFonts w:eastAsia="Times New Roman"/>
                <w:b/>
                <w:bCs/>
                <w:color w:val="FF0000"/>
                <w:kern w:val="24"/>
                <w:lang w:val="en-US"/>
              </w:rPr>
              <w:t>Month 3</w:t>
            </w:r>
          </w:p>
        </w:tc>
      </w:tr>
      <w:tr w:rsidR="007C750F" w:rsidRPr="00BC6D30" w14:paraId="1CD43257" w14:textId="77777777" w:rsidTr="00F55A64">
        <w:trPr>
          <w:trHeight w:val="622"/>
        </w:trPr>
        <w:tc>
          <w:tcPr>
            <w:tcW w:w="1907" w:type="pct"/>
            <w:tcBorders>
              <w:top w:val="single" w:sz="8" w:space="0" w:color="000000"/>
              <w:left w:val="single" w:sz="8" w:space="0" w:color="000000"/>
              <w:bottom w:val="single" w:sz="8" w:space="0" w:color="000000"/>
              <w:right w:val="single" w:sz="8" w:space="0" w:color="000000"/>
            </w:tcBorders>
            <w:tcMar>
              <w:top w:w="72" w:type="dxa"/>
              <w:left w:w="100" w:type="dxa"/>
              <w:bottom w:w="72" w:type="dxa"/>
              <w:right w:w="100" w:type="dxa"/>
            </w:tcMar>
            <w:hideMark/>
          </w:tcPr>
          <w:p w14:paraId="69BB2E92" w14:textId="428E069A" w:rsidR="007C750F" w:rsidRPr="00BC6D30" w:rsidRDefault="007C750F" w:rsidP="00F55A64">
            <w:pPr>
              <w:spacing w:line="360" w:lineRule="auto"/>
              <w:jc w:val="both"/>
              <w:textAlignment w:val="top"/>
              <w:rPr>
                <w:rFonts w:eastAsia="Times New Roman"/>
              </w:rPr>
            </w:pPr>
            <w:r w:rsidRPr="00BC6D30">
              <w:rPr>
                <w:rFonts w:eastAsia="Times New Roman"/>
                <w:color w:val="000000"/>
                <w:kern w:val="24"/>
                <w:lang w:val="en-US"/>
              </w:rPr>
              <w:t xml:space="preserve">Topic </w:t>
            </w:r>
            <w:r w:rsidR="003A0138" w:rsidRPr="00BC6D30">
              <w:rPr>
                <w:rFonts w:eastAsia="Times New Roman"/>
                <w:color w:val="000000"/>
                <w:kern w:val="24"/>
                <w:lang w:val="en-US"/>
              </w:rPr>
              <w:t>finalization</w:t>
            </w:r>
            <w:r w:rsidRPr="00BC6D30">
              <w:rPr>
                <w:rFonts w:eastAsia="Times New Roman"/>
                <w:color w:val="000000"/>
                <w:kern w:val="24"/>
                <w:lang w:val="en-US"/>
              </w:rPr>
              <w:t xml:space="preserve"> and proposal writing</w:t>
            </w:r>
          </w:p>
        </w:tc>
        <w:tc>
          <w:tcPr>
            <w:tcW w:w="1031" w:type="pct"/>
            <w:tcBorders>
              <w:top w:val="single" w:sz="8" w:space="0" w:color="000000"/>
              <w:left w:val="single" w:sz="8" w:space="0" w:color="000000"/>
              <w:bottom w:val="single" w:sz="8" w:space="0" w:color="000000"/>
              <w:right w:val="single" w:sz="8" w:space="0" w:color="000000"/>
            </w:tcBorders>
            <w:shd w:val="clear" w:color="auto" w:fill="9BBB59"/>
            <w:tcMar>
              <w:top w:w="72" w:type="dxa"/>
              <w:left w:w="100" w:type="dxa"/>
              <w:bottom w:w="72" w:type="dxa"/>
              <w:right w:w="100" w:type="dxa"/>
            </w:tcMar>
            <w:hideMark/>
          </w:tcPr>
          <w:p w14:paraId="4CF674B3" w14:textId="77777777" w:rsidR="007C750F" w:rsidRPr="00BC6D30" w:rsidRDefault="007C750F" w:rsidP="00F55A64">
            <w:pPr>
              <w:spacing w:line="360" w:lineRule="auto"/>
              <w:jc w:val="both"/>
              <w:textAlignment w:val="top"/>
              <w:rPr>
                <w:rFonts w:eastAsia="Times New Roman"/>
              </w:rPr>
            </w:pPr>
            <w:r w:rsidRPr="00BC6D30">
              <w:rPr>
                <w:rFonts w:eastAsia="Times New Roman"/>
                <w:color w:val="FFFFFF"/>
                <w:kern w:val="24"/>
              </w:rPr>
              <w:t> </w:t>
            </w:r>
          </w:p>
        </w:tc>
        <w:tc>
          <w:tcPr>
            <w:tcW w:w="1031" w:type="pct"/>
            <w:tcBorders>
              <w:top w:val="single" w:sz="8" w:space="0" w:color="000000"/>
              <w:left w:val="single" w:sz="8" w:space="0" w:color="000000"/>
              <w:bottom w:val="single" w:sz="8" w:space="0" w:color="000000"/>
              <w:right w:val="single" w:sz="8" w:space="0" w:color="000000"/>
            </w:tcBorders>
            <w:shd w:val="clear" w:color="auto" w:fill="FFFFFF" w:themeFill="background1"/>
            <w:tcMar>
              <w:top w:w="72" w:type="dxa"/>
              <w:left w:w="100" w:type="dxa"/>
              <w:bottom w:w="72" w:type="dxa"/>
              <w:right w:w="100" w:type="dxa"/>
            </w:tcMar>
            <w:hideMark/>
          </w:tcPr>
          <w:p w14:paraId="25E7D2D1" w14:textId="77777777" w:rsidR="007C750F" w:rsidRPr="00BC6D30" w:rsidRDefault="007C750F" w:rsidP="00F55A64">
            <w:pPr>
              <w:spacing w:line="360" w:lineRule="auto"/>
              <w:jc w:val="both"/>
              <w:textAlignment w:val="top"/>
              <w:rPr>
                <w:rFonts w:eastAsia="Times New Roman"/>
              </w:rPr>
            </w:pPr>
            <w:r w:rsidRPr="00BC6D30">
              <w:rPr>
                <w:rFonts w:eastAsia="Times New Roman"/>
                <w:color w:val="FFFFFF"/>
                <w:kern w:val="24"/>
              </w:rPr>
              <w:t> </w:t>
            </w:r>
          </w:p>
        </w:tc>
        <w:tc>
          <w:tcPr>
            <w:tcW w:w="1031" w:type="pct"/>
            <w:tcBorders>
              <w:top w:val="single" w:sz="8" w:space="0" w:color="000000"/>
              <w:left w:val="single" w:sz="8" w:space="0" w:color="000000"/>
              <w:bottom w:val="single" w:sz="8" w:space="0" w:color="000000"/>
              <w:right w:val="single" w:sz="8" w:space="0" w:color="000000"/>
            </w:tcBorders>
            <w:shd w:val="clear" w:color="auto" w:fill="FFFFFF" w:themeFill="background1"/>
            <w:tcMar>
              <w:top w:w="72" w:type="dxa"/>
              <w:left w:w="100" w:type="dxa"/>
              <w:bottom w:w="72" w:type="dxa"/>
              <w:right w:w="100" w:type="dxa"/>
            </w:tcMar>
            <w:hideMark/>
          </w:tcPr>
          <w:p w14:paraId="498F62F5" w14:textId="77777777" w:rsidR="007C750F" w:rsidRPr="00BC6D30" w:rsidRDefault="007C750F" w:rsidP="00F55A64">
            <w:pPr>
              <w:spacing w:line="360" w:lineRule="auto"/>
              <w:jc w:val="both"/>
              <w:textAlignment w:val="top"/>
              <w:rPr>
                <w:rFonts w:eastAsia="Times New Roman"/>
              </w:rPr>
            </w:pPr>
            <w:r w:rsidRPr="00BC6D30">
              <w:rPr>
                <w:rFonts w:eastAsia="Times New Roman"/>
                <w:color w:val="FFFFFF"/>
                <w:kern w:val="24"/>
              </w:rPr>
              <w:t> </w:t>
            </w:r>
          </w:p>
        </w:tc>
      </w:tr>
      <w:tr w:rsidR="007C750F" w:rsidRPr="00BC6D30" w14:paraId="1C00619F" w14:textId="77777777" w:rsidTr="00F55A64">
        <w:trPr>
          <w:trHeight w:val="388"/>
        </w:trPr>
        <w:tc>
          <w:tcPr>
            <w:tcW w:w="1907" w:type="pct"/>
            <w:tcBorders>
              <w:top w:val="single" w:sz="8" w:space="0" w:color="000000"/>
              <w:left w:val="single" w:sz="8" w:space="0" w:color="000000"/>
              <w:bottom w:val="single" w:sz="8" w:space="0" w:color="000000"/>
              <w:right w:val="single" w:sz="8" w:space="0" w:color="000000"/>
            </w:tcBorders>
            <w:tcMar>
              <w:top w:w="72" w:type="dxa"/>
              <w:left w:w="100" w:type="dxa"/>
              <w:bottom w:w="72" w:type="dxa"/>
              <w:right w:w="100" w:type="dxa"/>
            </w:tcMar>
            <w:hideMark/>
          </w:tcPr>
          <w:p w14:paraId="139BE536" w14:textId="77777777" w:rsidR="007C750F" w:rsidRPr="00BC6D30" w:rsidRDefault="007C750F" w:rsidP="00F55A64">
            <w:pPr>
              <w:spacing w:line="360" w:lineRule="auto"/>
              <w:jc w:val="both"/>
              <w:textAlignment w:val="top"/>
              <w:rPr>
                <w:rFonts w:eastAsia="Times New Roman"/>
              </w:rPr>
            </w:pPr>
            <w:r w:rsidRPr="00BC6D30">
              <w:rPr>
                <w:rFonts w:eastAsia="Times New Roman"/>
                <w:color w:val="000000"/>
                <w:kern w:val="24"/>
                <w:lang w:val="en-US"/>
              </w:rPr>
              <w:t>Literature review</w:t>
            </w:r>
          </w:p>
        </w:tc>
        <w:tc>
          <w:tcPr>
            <w:tcW w:w="1031" w:type="pct"/>
            <w:tcBorders>
              <w:top w:val="single" w:sz="8" w:space="0" w:color="000000"/>
              <w:left w:val="single" w:sz="8" w:space="0" w:color="000000"/>
              <w:bottom w:val="single" w:sz="8" w:space="0" w:color="000000"/>
              <w:right w:val="single" w:sz="8" w:space="0" w:color="000000"/>
            </w:tcBorders>
            <w:shd w:val="clear" w:color="auto" w:fill="9BBB59" w:themeFill="accent3"/>
            <w:tcMar>
              <w:top w:w="72" w:type="dxa"/>
              <w:left w:w="100" w:type="dxa"/>
              <w:bottom w:w="72" w:type="dxa"/>
              <w:right w:w="100" w:type="dxa"/>
            </w:tcMar>
            <w:hideMark/>
          </w:tcPr>
          <w:p w14:paraId="5EB50588" w14:textId="77777777" w:rsidR="007C750F" w:rsidRPr="00BC6D30" w:rsidRDefault="007C750F" w:rsidP="00F55A64">
            <w:pPr>
              <w:spacing w:line="360" w:lineRule="auto"/>
              <w:jc w:val="both"/>
              <w:textAlignment w:val="top"/>
              <w:rPr>
                <w:rFonts w:eastAsia="Times New Roman"/>
              </w:rPr>
            </w:pPr>
            <w:r w:rsidRPr="00BC6D30">
              <w:rPr>
                <w:rFonts w:eastAsia="Times New Roman"/>
                <w:color w:val="FFFFFF"/>
                <w:kern w:val="24"/>
              </w:rPr>
              <w:t> </w:t>
            </w:r>
          </w:p>
        </w:tc>
        <w:tc>
          <w:tcPr>
            <w:tcW w:w="1031" w:type="pct"/>
            <w:tcBorders>
              <w:top w:val="single" w:sz="8" w:space="0" w:color="000000"/>
              <w:left w:val="single" w:sz="8" w:space="0" w:color="000000"/>
              <w:bottom w:val="single" w:sz="8" w:space="0" w:color="000000"/>
              <w:right w:val="single" w:sz="8" w:space="0" w:color="000000"/>
            </w:tcBorders>
            <w:shd w:val="clear" w:color="auto" w:fill="FFFFFF"/>
            <w:tcMar>
              <w:top w:w="72" w:type="dxa"/>
              <w:left w:w="100" w:type="dxa"/>
              <w:bottom w:w="72" w:type="dxa"/>
              <w:right w:w="100" w:type="dxa"/>
            </w:tcMar>
            <w:hideMark/>
          </w:tcPr>
          <w:p w14:paraId="61A22618" w14:textId="77777777" w:rsidR="007C750F" w:rsidRPr="00BC6D30" w:rsidRDefault="007C750F" w:rsidP="00F55A64">
            <w:pPr>
              <w:spacing w:line="360" w:lineRule="auto"/>
              <w:jc w:val="both"/>
              <w:textAlignment w:val="top"/>
              <w:rPr>
                <w:rFonts w:eastAsia="Times New Roman"/>
              </w:rPr>
            </w:pPr>
            <w:r w:rsidRPr="00BC6D30">
              <w:rPr>
                <w:rFonts w:eastAsia="Times New Roman"/>
                <w:color w:val="FFFFFF"/>
                <w:kern w:val="24"/>
              </w:rPr>
              <w:t> </w:t>
            </w:r>
          </w:p>
        </w:tc>
        <w:tc>
          <w:tcPr>
            <w:tcW w:w="1031" w:type="pct"/>
            <w:tcBorders>
              <w:top w:val="single" w:sz="8" w:space="0" w:color="000000"/>
              <w:left w:val="single" w:sz="8" w:space="0" w:color="000000"/>
              <w:bottom w:val="single" w:sz="8" w:space="0" w:color="000000"/>
              <w:right w:val="single" w:sz="8" w:space="0" w:color="000000"/>
            </w:tcBorders>
            <w:shd w:val="clear" w:color="auto" w:fill="FFFFFF"/>
            <w:tcMar>
              <w:top w:w="72" w:type="dxa"/>
              <w:left w:w="100" w:type="dxa"/>
              <w:bottom w:w="72" w:type="dxa"/>
              <w:right w:w="100" w:type="dxa"/>
            </w:tcMar>
            <w:hideMark/>
          </w:tcPr>
          <w:p w14:paraId="249C51F1" w14:textId="77777777" w:rsidR="007C750F" w:rsidRPr="00BC6D30" w:rsidRDefault="007C750F" w:rsidP="00F55A64">
            <w:pPr>
              <w:spacing w:line="360" w:lineRule="auto"/>
              <w:jc w:val="both"/>
              <w:textAlignment w:val="top"/>
              <w:rPr>
                <w:rFonts w:eastAsia="Times New Roman"/>
              </w:rPr>
            </w:pPr>
            <w:r w:rsidRPr="00BC6D30">
              <w:rPr>
                <w:rFonts w:eastAsia="Times New Roman"/>
                <w:color w:val="FFFFFF"/>
                <w:kern w:val="24"/>
              </w:rPr>
              <w:t> </w:t>
            </w:r>
          </w:p>
        </w:tc>
      </w:tr>
      <w:tr w:rsidR="007C750F" w:rsidRPr="00BC6D30" w14:paraId="3CA2AA0C" w14:textId="77777777" w:rsidTr="00F55A64">
        <w:trPr>
          <w:trHeight w:val="631"/>
        </w:trPr>
        <w:tc>
          <w:tcPr>
            <w:tcW w:w="1907" w:type="pct"/>
            <w:tcBorders>
              <w:top w:val="single" w:sz="8" w:space="0" w:color="000000"/>
              <w:left w:val="single" w:sz="8" w:space="0" w:color="000000"/>
              <w:bottom w:val="single" w:sz="8" w:space="0" w:color="000000"/>
              <w:right w:val="single" w:sz="8" w:space="0" w:color="000000"/>
            </w:tcBorders>
            <w:tcMar>
              <w:top w:w="72" w:type="dxa"/>
              <w:left w:w="100" w:type="dxa"/>
              <w:bottom w:w="72" w:type="dxa"/>
              <w:right w:w="100" w:type="dxa"/>
            </w:tcMar>
            <w:hideMark/>
          </w:tcPr>
          <w:p w14:paraId="55ADC6C9" w14:textId="77777777" w:rsidR="007C750F" w:rsidRPr="00BC6D30" w:rsidRDefault="007C750F" w:rsidP="00F55A64">
            <w:pPr>
              <w:spacing w:line="360" w:lineRule="auto"/>
              <w:jc w:val="both"/>
              <w:textAlignment w:val="top"/>
              <w:rPr>
                <w:rFonts w:eastAsia="Times New Roman"/>
                <w:color w:val="FF0000"/>
              </w:rPr>
            </w:pPr>
            <w:r w:rsidRPr="00BC6D30">
              <w:rPr>
                <w:rFonts w:eastAsia="Times New Roman"/>
                <w:kern w:val="24"/>
                <w:lang w:val="en-US"/>
              </w:rPr>
              <w:t>Research methodology</w:t>
            </w:r>
          </w:p>
        </w:tc>
        <w:tc>
          <w:tcPr>
            <w:tcW w:w="1031" w:type="pct"/>
            <w:tcBorders>
              <w:top w:val="single" w:sz="8" w:space="0" w:color="000000"/>
              <w:left w:val="single" w:sz="8" w:space="0" w:color="000000"/>
              <w:bottom w:val="single" w:sz="8" w:space="0" w:color="000000"/>
              <w:right w:val="single" w:sz="8" w:space="0" w:color="000000"/>
            </w:tcBorders>
            <w:shd w:val="clear" w:color="auto" w:fill="FFFFFF"/>
            <w:tcMar>
              <w:top w:w="72" w:type="dxa"/>
              <w:left w:w="100" w:type="dxa"/>
              <w:bottom w:w="72" w:type="dxa"/>
              <w:right w:w="100" w:type="dxa"/>
            </w:tcMar>
            <w:hideMark/>
          </w:tcPr>
          <w:p w14:paraId="06AFE570" w14:textId="77777777" w:rsidR="007C750F" w:rsidRPr="00BC6D30" w:rsidRDefault="007C750F" w:rsidP="00F55A64">
            <w:pPr>
              <w:spacing w:line="360" w:lineRule="auto"/>
              <w:jc w:val="both"/>
              <w:rPr>
                <w:rFonts w:eastAsia="Times New Roman"/>
              </w:rPr>
            </w:pPr>
          </w:p>
        </w:tc>
        <w:tc>
          <w:tcPr>
            <w:tcW w:w="1031" w:type="pct"/>
            <w:tcBorders>
              <w:top w:val="single" w:sz="8" w:space="0" w:color="000000"/>
              <w:left w:val="single" w:sz="8" w:space="0" w:color="000000"/>
              <w:bottom w:val="single" w:sz="8" w:space="0" w:color="000000"/>
              <w:right w:val="single" w:sz="8" w:space="0" w:color="000000"/>
            </w:tcBorders>
            <w:shd w:val="clear" w:color="auto" w:fill="9BBB59" w:themeFill="accent3"/>
            <w:tcMar>
              <w:top w:w="72" w:type="dxa"/>
              <w:left w:w="100" w:type="dxa"/>
              <w:bottom w:w="72" w:type="dxa"/>
              <w:right w:w="100" w:type="dxa"/>
            </w:tcMar>
            <w:hideMark/>
          </w:tcPr>
          <w:p w14:paraId="2501BA0E" w14:textId="77777777" w:rsidR="007C750F" w:rsidRPr="00BC6D30" w:rsidRDefault="007C750F" w:rsidP="00F55A64">
            <w:pPr>
              <w:spacing w:line="360" w:lineRule="auto"/>
              <w:jc w:val="both"/>
              <w:rPr>
                <w:rFonts w:eastAsia="Times New Roman"/>
              </w:rPr>
            </w:pPr>
          </w:p>
        </w:tc>
        <w:tc>
          <w:tcPr>
            <w:tcW w:w="1031" w:type="pct"/>
            <w:tcBorders>
              <w:top w:val="single" w:sz="8" w:space="0" w:color="000000"/>
              <w:left w:val="single" w:sz="8" w:space="0" w:color="000000"/>
              <w:bottom w:val="single" w:sz="8" w:space="0" w:color="000000"/>
              <w:right w:val="single" w:sz="8" w:space="0" w:color="000000"/>
            </w:tcBorders>
            <w:shd w:val="clear" w:color="auto" w:fill="FFFFFF"/>
            <w:tcMar>
              <w:top w:w="72" w:type="dxa"/>
              <w:left w:w="100" w:type="dxa"/>
              <w:bottom w:w="72" w:type="dxa"/>
              <w:right w:w="100" w:type="dxa"/>
            </w:tcMar>
            <w:hideMark/>
          </w:tcPr>
          <w:p w14:paraId="4E4B5FAF" w14:textId="77777777" w:rsidR="007C750F" w:rsidRPr="00BC6D30" w:rsidRDefault="007C750F" w:rsidP="00F55A64">
            <w:pPr>
              <w:spacing w:line="360" w:lineRule="auto"/>
              <w:jc w:val="both"/>
              <w:rPr>
                <w:rFonts w:eastAsia="Times New Roman"/>
              </w:rPr>
            </w:pPr>
          </w:p>
        </w:tc>
      </w:tr>
      <w:tr w:rsidR="007C750F" w:rsidRPr="00BC6D30" w14:paraId="250B86A0" w14:textId="77777777" w:rsidTr="00F55A64">
        <w:trPr>
          <w:trHeight w:val="18"/>
        </w:trPr>
        <w:tc>
          <w:tcPr>
            <w:tcW w:w="1907" w:type="pct"/>
            <w:tcBorders>
              <w:top w:val="single" w:sz="8" w:space="0" w:color="000000"/>
              <w:left w:val="single" w:sz="8" w:space="0" w:color="000000"/>
              <w:bottom w:val="single" w:sz="8" w:space="0" w:color="000000"/>
              <w:right w:val="single" w:sz="8" w:space="0" w:color="000000"/>
            </w:tcBorders>
            <w:tcMar>
              <w:top w:w="72" w:type="dxa"/>
              <w:left w:w="100" w:type="dxa"/>
              <w:bottom w:w="72" w:type="dxa"/>
              <w:right w:w="100" w:type="dxa"/>
            </w:tcMar>
            <w:hideMark/>
          </w:tcPr>
          <w:p w14:paraId="4762504C" w14:textId="77777777" w:rsidR="007C750F" w:rsidRPr="00BC6D30" w:rsidRDefault="007C750F" w:rsidP="00F55A64">
            <w:pPr>
              <w:spacing w:line="360" w:lineRule="auto"/>
              <w:jc w:val="both"/>
              <w:textAlignment w:val="top"/>
              <w:rPr>
                <w:rFonts w:eastAsia="Times New Roman"/>
                <w:color w:val="FF0000"/>
              </w:rPr>
            </w:pPr>
            <w:r w:rsidRPr="00BC6D30">
              <w:rPr>
                <w:rFonts w:eastAsia="Times New Roman"/>
                <w:kern w:val="24"/>
                <w:lang w:val="en-US"/>
              </w:rPr>
              <w:t>Proposal completion and submission</w:t>
            </w:r>
          </w:p>
        </w:tc>
        <w:tc>
          <w:tcPr>
            <w:tcW w:w="1031" w:type="pct"/>
            <w:tcBorders>
              <w:top w:val="single" w:sz="8" w:space="0" w:color="000000"/>
              <w:left w:val="single" w:sz="8" w:space="0" w:color="000000"/>
              <w:bottom w:val="single" w:sz="8" w:space="0" w:color="000000"/>
              <w:right w:val="single" w:sz="8" w:space="0" w:color="000000"/>
            </w:tcBorders>
            <w:shd w:val="clear" w:color="auto" w:fill="FFFFFF"/>
            <w:tcMar>
              <w:top w:w="72" w:type="dxa"/>
              <w:left w:w="100" w:type="dxa"/>
              <w:bottom w:w="72" w:type="dxa"/>
              <w:right w:w="100" w:type="dxa"/>
            </w:tcMar>
            <w:hideMark/>
          </w:tcPr>
          <w:p w14:paraId="21AF4775" w14:textId="77777777" w:rsidR="007C750F" w:rsidRPr="00BC6D30" w:rsidRDefault="007C750F" w:rsidP="00F55A64">
            <w:pPr>
              <w:spacing w:line="360" w:lineRule="auto"/>
              <w:jc w:val="both"/>
              <w:rPr>
                <w:rFonts w:eastAsia="Times New Roman"/>
              </w:rPr>
            </w:pPr>
          </w:p>
        </w:tc>
        <w:tc>
          <w:tcPr>
            <w:tcW w:w="1031" w:type="pct"/>
            <w:tcBorders>
              <w:top w:val="single" w:sz="8" w:space="0" w:color="000000"/>
              <w:left w:val="single" w:sz="8" w:space="0" w:color="000000"/>
              <w:bottom w:val="single" w:sz="8" w:space="0" w:color="000000"/>
              <w:right w:val="single" w:sz="8" w:space="0" w:color="000000"/>
            </w:tcBorders>
            <w:shd w:val="clear" w:color="auto" w:fill="FFFFFF"/>
            <w:tcMar>
              <w:top w:w="72" w:type="dxa"/>
              <w:left w:w="100" w:type="dxa"/>
              <w:bottom w:w="72" w:type="dxa"/>
              <w:right w:w="100" w:type="dxa"/>
            </w:tcMar>
            <w:hideMark/>
          </w:tcPr>
          <w:p w14:paraId="5C5510CB" w14:textId="77777777" w:rsidR="007C750F" w:rsidRPr="00BC6D30" w:rsidRDefault="007C750F" w:rsidP="00F55A64">
            <w:pPr>
              <w:spacing w:line="360" w:lineRule="auto"/>
              <w:jc w:val="both"/>
              <w:rPr>
                <w:rFonts w:eastAsia="Times New Roman"/>
              </w:rPr>
            </w:pPr>
          </w:p>
        </w:tc>
        <w:tc>
          <w:tcPr>
            <w:tcW w:w="1031" w:type="pct"/>
            <w:tcBorders>
              <w:top w:val="single" w:sz="8" w:space="0" w:color="000000"/>
              <w:left w:val="single" w:sz="8" w:space="0" w:color="000000"/>
              <w:bottom w:val="single" w:sz="8" w:space="0" w:color="000000"/>
              <w:right w:val="single" w:sz="8" w:space="0" w:color="000000"/>
            </w:tcBorders>
            <w:shd w:val="clear" w:color="auto" w:fill="9BBB59" w:themeFill="accent3"/>
            <w:tcMar>
              <w:top w:w="72" w:type="dxa"/>
              <w:left w:w="100" w:type="dxa"/>
              <w:bottom w:w="72" w:type="dxa"/>
              <w:right w:w="100" w:type="dxa"/>
            </w:tcMar>
            <w:hideMark/>
          </w:tcPr>
          <w:p w14:paraId="46722BEA" w14:textId="77777777" w:rsidR="007C750F" w:rsidRPr="00BC6D30" w:rsidRDefault="007C750F" w:rsidP="00F55A64">
            <w:pPr>
              <w:spacing w:line="360" w:lineRule="auto"/>
              <w:jc w:val="both"/>
              <w:rPr>
                <w:rFonts w:eastAsia="Times New Roman"/>
              </w:rPr>
            </w:pPr>
          </w:p>
        </w:tc>
      </w:tr>
    </w:tbl>
    <w:p w14:paraId="35980FE6" w14:textId="77777777" w:rsidR="007C750F" w:rsidRPr="00BC6D30" w:rsidRDefault="007C750F" w:rsidP="00AC4BD0">
      <w:pPr>
        <w:pStyle w:val="Heading1"/>
        <w:rPr>
          <w:rFonts w:ascii="Arial" w:hAnsi="Arial"/>
          <w:sz w:val="22"/>
          <w:szCs w:val="22"/>
        </w:rPr>
      </w:pPr>
    </w:p>
    <w:p w14:paraId="59F27CF5" w14:textId="77777777" w:rsidR="00202342" w:rsidRPr="00BC6D30" w:rsidRDefault="00202342" w:rsidP="00202342">
      <w:bookmarkStart w:id="23" w:name="_Toc212555372"/>
      <w:bookmarkEnd w:id="22"/>
    </w:p>
    <w:p w14:paraId="46B09E1E" w14:textId="77777777" w:rsidR="00202342" w:rsidRPr="00BC6D30" w:rsidRDefault="00202342" w:rsidP="00202342"/>
    <w:p w14:paraId="00AEB9F2" w14:textId="6BD9ED98" w:rsidR="00202342" w:rsidRPr="00BC6D30" w:rsidRDefault="00202342" w:rsidP="00202342"/>
    <w:p w14:paraId="4A20329C" w14:textId="77777777" w:rsidR="00202342" w:rsidRPr="00BC6D30" w:rsidRDefault="00202342" w:rsidP="00202342"/>
    <w:p w14:paraId="50425F44" w14:textId="77777777" w:rsidR="00202342" w:rsidRPr="00BC6D30" w:rsidRDefault="00202342" w:rsidP="00202342"/>
    <w:p w14:paraId="1D4D9BC8" w14:textId="77777777" w:rsidR="00202342" w:rsidRPr="00BC6D30" w:rsidRDefault="00202342" w:rsidP="00202342"/>
    <w:p w14:paraId="455E0699" w14:textId="77777777" w:rsidR="00202342" w:rsidRPr="00BC6D30" w:rsidRDefault="00202342" w:rsidP="00202342"/>
    <w:p w14:paraId="432FE53D" w14:textId="77777777" w:rsidR="00202342" w:rsidRPr="00BC6D30" w:rsidRDefault="00202342" w:rsidP="00202342"/>
    <w:p w14:paraId="1F7A1DD8" w14:textId="77777777" w:rsidR="00202342" w:rsidRPr="00BC6D30" w:rsidRDefault="00202342" w:rsidP="00202342"/>
    <w:p w14:paraId="57ADA401" w14:textId="77777777" w:rsidR="003A0138" w:rsidRPr="00BC6D30" w:rsidRDefault="003A0138" w:rsidP="00357A67">
      <w:pPr>
        <w:pStyle w:val="Heading1"/>
        <w:rPr>
          <w:rFonts w:ascii="Arial" w:hAnsi="Arial"/>
          <w:sz w:val="22"/>
          <w:szCs w:val="22"/>
        </w:rPr>
      </w:pPr>
    </w:p>
    <w:p w14:paraId="618C8C93" w14:textId="77777777" w:rsidR="00676823" w:rsidRPr="00BC6D30" w:rsidRDefault="00676823" w:rsidP="00676823"/>
    <w:p w14:paraId="4BB72D9D" w14:textId="5A891313" w:rsidR="00EC3DD2" w:rsidRPr="00BC6D30" w:rsidRDefault="00E57D78" w:rsidP="00357A67">
      <w:pPr>
        <w:pStyle w:val="Heading1"/>
        <w:rPr>
          <w:rFonts w:ascii="Arial" w:hAnsi="Arial"/>
          <w:sz w:val="22"/>
          <w:szCs w:val="22"/>
        </w:rPr>
      </w:pPr>
      <w:r w:rsidRPr="00BC6D30">
        <w:rPr>
          <w:rFonts w:ascii="Arial" w:hAnsi="Arial"/>
          <w:sz w:val="22"/>
          <w:szCs w:val="22"/>
        </w:rPr>
        <w:lastRenderedPageBreak/>
        <w:t>References</w:t>
      </w:r>
      <w:bookmarkEnd w:id="23"/>
    </w:p>
    <w:p w14:paraId="4517C608" w14:textId="18B009DA" w:rsidR="00497269" w:rsidRPr="00BC6D30" w:rsidRDefault="00497269" w:rsidP="00516D0C">
      <w:pPr>
        <w:spacing w:after="240" w:line="360" w:lineRule="auto"/>
        <w:jc w:val="both"/>
        <w:rPr>
          <w:rFonts w:eastAsia="Times New Roman"/>
        </w:rPr>
      </w:pPr>
      <w:r w:rsidRPr="00BC6D30">
        <w:rPr>
          <w:rFonts w:eastAsia="Times New Roman"/>
        </w:rPr>
        <w:t xml:space="preserve">Big4AccountingFirms (2025). Top </w:t>
      </w:r>
      <w:r w:rsidR="007B463B" w:rsidRPr="00BC6D30">
        <w:rPr>
          <w:rFonts w:eastAsia="Times New Roman"/>
        </w:rPr>
        <w:t>ten</w:t>
      </w:r>
      <w:r w:rsidRPr="00BC6D30">
        <w:rPr>
          <w:rFonts w:eastAsia="Times New Roman"/>
        </w:rPr>
        <w:t xml:space="preserve"> accounting firms in the world (2025). Available at: https://big4accountingfirms.com/top-10-accounting-firms/ (Accessed: 25 November 2025).</w:t>
      </w:r>
    </w:p>
    <w:p w14:paraId="3112EE36" w14:textId="75179F95" w:rsidR="00497269" w:rsidRPr="00BC6D30" w:rsidRDefault="00497269" w:rsidP="00516D0C">
      <w:pPr>
        <w:spacing w:after="240" w:line="360" w:lineRule="auto"/>
        <w:jc w:val="both"/>
        <w:rPr>
          <w:rFonts w:eastAsia="Times New Roman"/>
        </w:rPr>
      </w:pPr>
      <w:r w:rsidRPr="00BC6D30">
        <w:rPr>
          <w:rFonts w:eastAsia="Times New Roman"/>
        </w:rPr>
        <w:t xml:space="preserve">Bryman, </w:t>
      </w:r>
      <w:r w:rsidR="007B463B" w:rsidRPr="00BC6D30">
        <w:rPr>
          <w:rFonts w:eastAsia="Times New Roman"/>
        </w:rPr>
        <w:t>A.,</w:t>
      </w:r>
      <w:r w:rsidRPr="00BC6D30">
        <w:rPr>
          <w:rFonts w:eastAsia="Times New Roman"/>
        </w:rPr>
        <w:t xml:space="preserve"> and Bell, E. (2015). Business Research Methods. 4th ed. Oxford: Oxford University Press.</w:t>
      </w:r>
    </w:p>
    <w:p w14:paraId="4D5DAF16" w14:textId="6C171C2E" w:rsidR="00516D0C" w:rsidRPr="00BC6D30" w:rsidRDefault="00516D0C" w:rsidP="00516D0C">
      <w:pPr>
        <w:spacing w:after="240" w:line="360" w:lineRule="auto"/>
        <w:jc w:val="both"/>
        <w:rPr>
          <w:rFonts w:eastAsia="Times New Roman"/>
        </w:rPr>
      </w:pPr>
      <w:r w:rsidRPr="00BC6D30">
        <w:rPr>
          <w:rFonts w:eastAsia="Times New Roman"/>
        </w:rPr>
        <w:t xml:space="preserve">Braun, </w:t>
      </w:r>
      <w:r w:rsidR="007B463B" w:rsidRPr="00BC6D30">
        <w:rPr>
          <w:rFonts w:eastAsia="Times New Roman"/>
        </w:rPr>
        <w:t>V.,</w:t>
      </w:r>
      <w:r w:rsidRPr="00BC6D30">
        <w:rPr>
          <w:rFonts w:eastAsia="Times New Roman"/>
        </w:rPr>
        <w:t xml:space="preserve"> and Clarke, V. </w:t>
      </w:r>
      <w:r w:rsidR="00A17BD5" w:rsidRPr="00BC6D30">
        <w:rPr>
          <w:rFonts w:eastAsia="Times New Roman"/>
        </w:rPr>
        <w:t>(</w:t>
      </w:r>
      <w:r w:rsidRPr="00BC6D30">
        <w:rPr>
          <w:rFonts w:eastAsia="Times New Roman"/>
        </w:rPr>
        <w:t>2006</w:t>
      </w:r>
      <w:r w:rsidR="00A17BD5" w:rsidRPr="00BC6D30">
        <w:rPr>
          <w:rFonts w:eastAsia="Times New Roman"/>
        </w:rPr>
        <w:t>)</w:t>
      </w:r>
      <w:r w:rsidRPr="00BC6D30">
        <w:rPr>
          <w:rFonts w:eastAsia="Times New Roman"/>
        </w:rPr>
        <w:t xml:space="preserve">. Using thematic analysis in psychology. </w:t>
      </w:r>
      <w:r w:rsidRPr="00BC6D30">
        <w:rPr>
          <w:rFonts w:eastAsia="Times New Roman"/>
          <w:i/>
          <w:iCs/>
        </w:rPr>
        <w:t>Qualitative Research in Psychology</w:t>
      </w:r>
      <w:r w:rsidRPr="00BC6D30">
        <w:rPr>
          <w:rFonts w:eastAsia="Times New Roman"/>
        </w:rPr>
        <w:t>, 3(2), pp.77–101.</w:t>
      </w:r>
    </w:p>
    <w:p w14:paraId="1E12AAAC" w14:textId="77777777" w:rsidR="00516D0C" w:rsidRPr="00BC6D30" w:rsidRDefault="00516D0C" w:rsidP="00516D0C">
      <w:pPr>
        <w:spacing w:after="240" w:line="360" w:lineRule="auto"/>
        <w:jc w:val="both"/>
        <w:rPr>
          <w:rFonts w:eastAsia="Times New Roman"/>
        </w:rPr>
      </w:pPr>
      <w:r w:rsidRPr="00BC6D30">
        <w:rPr>
          <w:rFonts w:eastAsia="Times New Roman"/>
        </w:rPr>
        <w:t xml:space="preserve">Creswell, J.W. and Plano Clark, V.L., 2018. </w:t>
      </w:r>
      <w:r w:rsidRPr="00BC6D30">
        <w:rPr>
          <w:rFonts w:eastAsia="Times New Roman"/>
          <w:i/>
          <w:iCs/>
        </w:rPr>
        <w:t>Designing and Conducting Mixed Methods Research</w:t>
      </w:r>
      <w:r w:rsidRPr="00BC6D30">
        <w:rPr>
          <w:rFonts w:eastAsia="Times New Roman"/>
        </w:rPr>
        <w:t>. 3rd ed. Thousand Oaks, CA: Sage.</w:t>
      </w:r>
    </w:p>
    <w:p w14:paraId="4D2A4D7E" w14:textId="7D17BD81" w:rsidR="00516D0C" w:rsidRPr="00BC6D30" w:rsidRDefault="00516D0C" w:rsidP="00516D0C">
      <w:pPr>
        <w:spacing w:after="240" w:line="360" w:lineRule="auto"/>
        <w:jc w:val="both"/>
        <w:rPr>
          <w:rFonts w:eastAsia="Times New Roman"/>
        </w:rPr>
      </w:pPr>
      <w:r w:rsidRPr="00BC6D30">
        <w:rPr>
          <w:rFonts w:eastAsia="Times New Roman"/>
        </w:rPr>
        <w:t xml:space="preserve">Cronin, J.J. and Taylor, S.A., 1992. Measuring service quality: A </w:t>
      </w:r>
      <w:r w:rsidR="00BF0CFA" w:rsidRPr="00BC6D30">
        <w:rPr>
          <w:rFonts w:eastAsia="Times New Roman"/>
        </w:rPr>
        <w:t>re-examination</w:t>
      </w:r>
      <w:r w:rsidRPr="00BC6D30">
        <w:rPr>
          <w:rFonts w:eastAsia="Times New Roman"/>
        </w:rPr>
        <w:t xml:space="preserve"> and extension. </w:t>
      </w:r>
      <w:r w:rsidRPr="00BC6D30">
        <w:rPr>
          <w:rFonts w:eastAsia="Times New Roman"/>
          <w:i/>
          <w:iCs/>
        </w:rPr>
        <w:t>Journal of Marketing</w:t>
      </w:r>
      <w:r w:rsidRPr="00BC6D30">
        <w:rPr>
          <w:rFonts w:eastAsia="Times New Roman"/>
        </w:rPr>
        <w:t>, 56(3), pp.55–68.</w:t>
      </w:r>
    </w:p>
    <w:p w14:paraId="6AEBBFC6" w14:textId="76FF2EA7" w:rsidR="00516D0C" w:rsidRPr="00BC6D30" w:rsidRDefault="00516D0C" w:rsidP="00516D0C">
      <w:pPr>
        <w:spacing w:after="240" w:line="360" w:lineRule="auto"/>
        <w:jc w:val="both"/>
        <w:rPr>
          <w:rFonts w:eastAsia="Times New Roman"/>
        </w:rPr>
      </w:pPr>
      <w:r w:rsidRPr="00BC6D30">
        <w:rPr>
          <w:rFonts w:eastAsia="Times New Roman"/>
        </w:rPr>
        <w:t xml:space="preserve">Field, A. </w:t>
      </w:r>
      <w:r w:rsidR="00A17BD5" w:rsidRPr="00BC6D30">
        <w:rPr>
          <w:rFonts w:eastAsia="Times New Roman"/>
        </w:rPr>
        <w:t>(</w:t>
      </w:r>
      <w:r w:rsidRPr="00BC6D30">
        <w:rPr>
          <w:rFonts w:eastAsia="Times New Roman"/>
        </w:rPr>
        <w:t>2018</w:t>
      </w:r>
      <w:r w:rsidR="00A17BD5" w:rsidRPr="00BC6D30">
        <w:rPr>
          <w:rFonts w:eastAsia="Times New Roman"/>
        </w:rPr>
        <w:t>)</w:t>
      </w:r>
      <w:r w:rsidRPr="00BC6D30">
        <w:rPr>
          <w:rFonts w:eastAsia="Times New Roman"/>
        </w:rPr>
        <w:t xml:space="preserve">. </w:t>
      </w:r>
      <w:r w:rsidRPr="00BC6D30">
        <w:rPr>
          <w:rFonts w:eastAsia="Times New Roman"/>
          <w:i/>
          <w:iCs/>
        </w:rPr>
        <w:t>Discovering Statistics Using IBM SPSS Statistics</w:t>
      </w:r>
      <w:r w:rsidRPr="00BC6D30">
        <w:rPr>
          <w:rFonts w:eastAsia="Times New Roman"/>
        </w:rPr>
        <w:t>. 5th ed. London: Sage.</w:t>
      </w:r>
    </w:p>
    <w:p w14:paraId="74BE4313" w14:textId="403AA701" w:rsidR="00884B59" w:rsidRPr="00BC6D30" w:rsidRDefault="00884B59" w:rsidP="00516D0C">
      <w:pPr>
        <w:spacing w:after="240" w:line="360" w:lineRule="auto"/>
        <w:jc w:val="both"/>
        <w:rPr>
          <w:rFonts w:eastAsia="Times New Roman"/>
        </w:rPr>
      </w:pPr>
      <w:r w:rsidRPr="00BC6D30">
        <w:rPr>
          <w:rFonts w:eastAsia="Times New Roman"/>
        </w:rPr>
        <w:t>Ko Kotler, P. and Keller, K.L. (2016) Marketing Management. 15th ed. Harlow: Pearson. Ler, P.</w:t>
      </w:r>
    </w:p>
    <w:p w14:paraId="31119C78" w14:textId="0A64A115" w:rsidR="00EB7EF6" w:rsidRPr="00BC6D30" w:rsidRDefault="00EB7EF6" w:rsidP="00516D0C">
      <w:pPr>
        <w:spacing w:after="240" w:line="360" w:lineRule="auto"/>
        <w:jc w:val="both"/>
        <w:rPr>
          <w:rFonts w:eastAsia="Times New Roman"/>
        </w:rPr>
      </w:pPr>
      <w:r w:rsidRPr="00BC6D30">
        <w:rPr>
          <w:rFonts w:eastAsia="Times New Roman"/>
        </w:rPr>
        <w:t>KPMG (2025). An overview of our annual reports. (online) KPMG. Available at: https://kpmg.com/dk/en/about-us/our-annual-reports.html, (Accessed 26 October 2025).</w:t>
      </w:r>
    </w:p>
    <w:p w14:paraId="381F18C9" w14:textId="4C904C38" w:rsidR="00564005" w:rsidRPr="00BC6D30" w:rsidRDefault="00564005" w:rsidP="00516D0C">
      <w:pPr>
        <w:spacing w:after="240" w:line="360" w:lineRule="auto"/>
        <w:jc w:val="both"/>
        <w:rPr>
          <w:rFonts w:eastAsia="Times New Roman"/>
        </w:rPr>
      </w:pPr>
      <w:r w:rsidRPr="00BC6D30">
        <w:rPr>
          <w:rFonts w:eastAsia="Times New Roman"/>
        </w:rPr>
        <w:t>KPMG is one of the Big Four accounting firms, alongside Deloitte, PwC, and EY (Big4AccountingFirms, 2025).</w:t>
      </w:r>
    </w:p>
    <w:p w14:paraId="7129096F" w14:textId="77777777" w:rsidR="00516D0C" w:rsidRPr="00BC6D30" w:rsidRDefault="00516D0C" w:rsidP="00516D0C">
      <w:pPr>
        <w:spacing w:after="240" w:line="360" w:lineRule="auto"/>
        <w:jc w:val="both"/>
        <w:rPr>
          <w:rFonts w:eastAsia="Times New Roman"/>
        </w:rPr>
      </w:pPr>
      <w:r w:rsidRPr="00BC6D30">
        <w:rPr>
          <w:rFonts w:eastAsia="Times New Roman"/>
        </w:rPr>
        <w:t xml:space="preserve">Oliver, R.L., 1980. </w:t>
      </w:r>
      <w:bookmarkStart w:id="24" w:name="_Int_fPtx5Azw"/>
      <w:r w:rsidRPr="00BC6D30">
        <w:rPr>
          <w:rFonts w:eastAsia="Times New Roman"/>
        </w:rPr>
        <w:t>A cognitive model of the antecedents and consequences of satisfaction decisions.</w:t>
      </w:r>
      <w:bookmarkEnd w:id="24"/>
      <w:r w:rsidRPr="00BC6D30">
        <w:rPr>
          <w:rFonts w:eastAsia="Times New Roman"/>
        </w:rPr>
        <w:t xml:space="preserve"> </w:t>
      </w:r>
      <w:r w:rsidRPr="00BC6D30">
        <w:rPr>
          <w:rFonts w:eastAsia="Times New Roman"/>
          <w:i/>
          <w:iCs/>
        </w:rPr>
        <w:t>Journal of Marketing Research</w:t>
      </w:r>
      <w:r w:rsidRPr="00BC6D30">
        <w:rPr>
          <w:rFonts w:eastAsia="Times New Roman"/>
        </w:rPr>
        <w:t>, 17(4), pp.460–469.</w:t>
      </w:r>
    </w:p>
    <w:p w14:paraId="4E5BE6ED" w14:textId="77777777" w:rsidR="00516D0C" w:rsidRPr="00BC6D30" w:rsidRDefault="00516D0C" w:rsidP="00516D0C">
      <w:pPr>
        <w:spacing w:after="240" w:line="360" w:lineRule="auto"/>
        <w:jc w:val="both"/>
        <w:rPr>
          <w:rFonts w:eastAsia="Times New Roman"/>
        </w:rPr>
      </w:pPr>
      <w:r w:rsidRPr="00BC6D30">
        <w:rPr>
          <w:rFonts w:eastAsia="Times New Roman"/>
        </w:rPr>
        <w:t xml:space="preserve">Parasuraman, A., Zeithaml, V.A. and Berry, L.L., 1988. </w:t>
      </w:r>
      <w:bookmarkStart w:id="25" w:name="_Int_BkMIPExh"/>
      <w:r w:rsidRPr="00BC6D30">
        <w:rPr>
          <w:rFonts w:eastAsia="Times New Roman"/>
        </w:rPr>
        <w:t>SERVQUAL: A multiple-item scale for measuring consumer perceptions of service quality.</w:t>
      </w:r>
      <w:bookmarkEnd w:id="25"/>
      <w:r w:rsidRPr="00BC6D30">
        <w:rPr>
          <w:rFonts w:eastAsia="Times New Roman"/>
        </w:rPr>
        <w:t xml:space="preserve"> </w:t>
      </w:r>
      <w:r w:rsidRPr="00BC6D30">
        <w:rPr>
          <w:rFonts w:eastAsia="Times New Roman"/>
          <w:i/>
          <w:iCs/>
        </w:rPr>
        <w:t>Journal of Retailing</w:t>
      </w:r>
      <w:r w:rsidRPr="00BC6D30">
        <w:rPr>
          <w:rFonts w:eastAsia="Times New Roman"/>
        </w:rPr>
        <w:t>, 64(1), pp.12–40.</w:t>
      </w:r>
    </w:p>
    <w:p w14:paraId="36B6F8D3" w14:textId="3F43757B" w:rsidR="00516D0C" w:rsidRPr="00BC6D30" w:rsidRDefault="00516D0C" w:rsidP="00516D0C">
      <w:pPr>
        <w:spacing w:after="240" w:line="360" w:lineRule="auto"/>
        <w:jc w:val="both"/>
        <w:rPr>
          <w:rFonts w:eastAsia="Times New Roman"/>
        </w:rPr>
      </w:pPr>
      <w:r w:rsidRPr="00BC6D30">
        <w:rPr>
          <w:rFonts w:eastAsia="Times New Roman"/>
        </w:rPr>
        <w:t xml:space="preserve">Patton, M.Q. </w:t>
      </w:r>
      <w:r w:rsidR="00A17BD5" w:rsidRPr="00BC6D30">
        <w:rPr>
          <w:rFonts w:eastAsia="Times New Roman"/>
        </w:rPr>
        <w:t>(</w:t>
      </w:r>
      <w:r w:rsidRPr="00BC6D30">
        <w:rPr>
          <w:rFonts w:eastAsia="Times New Roman"/>
        </w:rPr>
        <w:t>2015</w:t>
      </w:r>
      <w:r w:rsidR="00A17BD5" w:rsidRPr="00BC6D30">
        <w:rPr>
          <w:rFonts w:eastAsia="Times New Roman"/>
        </w:rPr>
        <w:t>)</w:t>
      </w:r>
      <w:r w:rsidRPr="00BC6D30">
        <w:rPr>
          <w:rFonts w:eastAsia="Times New Roman"/>
        </w:rPr>
        <w:t xml:space="preserve">. </w:t>
      </w:r>
      <w:r w:rsidRPr="00BC6D30">
        <w:rPr>
          <w:rFonts w:eastAsia="Times New Roman"/>
          <w:i/>
          <w:iCs/>
        </w:rPr>
        <w:t>Qualitative Research &amp; Evaluation Methods</w:t>
      </w:r>
      <w:r w:rsidRPr="00BC6D30">
        <w:rPr>
          <w:rFonts w:eastAsia="Times New Roman"/>
        </w:rPr>
        <w:t>. 4th ed. Thousand Oaks, CA: Sage.</w:t>
      </w:r>
    </w:p>
    <w:p w14:paraId="2474919E" w14:textId="38958AD7" w:rsidR="00516D0C" w:rsidRPr="00BC6D30" w:rsidRDefault="00516D0C" w:rsidP="00516D0C">
      <w:pPr>
        <w:spacing w:after="240" w:line="360" w:lineRule="auto"/>
        <w:jc w:val="both"/>
        <w:rPr>
          <w:rFonts w:eastAsia="Times New Roman"/>
        </w:rPr>
      </w:pPr>
      <w:r w:rsidRPr="00BC6D30">
        <w:rPr>
          <w:rFonts w:eastAsia="Times New Roman"/>
        </w:rPr>
        <w:t xml:space="preserve">Saunders, M., Lewis, P. and Thornhill, A., </w:t>
      </w:r>
      <w:r w:rsidR="00A17BD5" w:rsidRPr="00BC6D30">
        <w:rPr>
          <w:rFonts w:eastAsia="Times New Roman"/>
        </w:rPr>
        <w:t>(</w:t>
      </w:r>
      <w:r w:rsidRPr="00BC6D30">
        <w:rPr>
          <w:rFonts w:eastAsia="Times New Roman"/>
        </w:rPr>
        <w:t>2019</w:t>
      </w:r>
      <w:r w:rsidR="00A17BD5" w:rsidRPr="00BC6D30">
        <w:rPr>
          <w:rFonts w:eastAsia="Times New Roman"/>
        </w:rPr>
        <w:t>)</w:t>
      </w:r>
      <w:r w:rsidRPr="00BC6D30">
        <w:rPr>
          <w:rFonts w:eastAsia="Times New Roman"/>
        </w:rPr>
        <w:t xml:space="preserve">. </w:t>
      </w:r>
      <w:r w:rsidRPr="00BC6D30">
        <w:rPr>
          <w:rFonts w:eastAsia="Times New Roman"/>
          <w:i/>
          <w:iCs/>
        </w:rPr>
        <w:t>Research Methods for Business Students</w:t>
      </w:r>
      <w:r w:rsidRPr="00BC6D30">
        <w:rPr>
          <w:rFonts w:eastAsia="Times New Roman"/>
        </w:rPr>
        <w:t>. 8th ed. Harlow: Pearson.</w:t>
      </w:r>
    </w:p>
    <w:p w14:paraId="3E293A2A" w14:textId="600F5D15" w:rsidR="00516D0C" w:rsidRPr="00BC6D30" w:rsidRDefault="00516D0C" w:rsidP="00516D0C">
      <w:pPr>
        <w:spacing w:after="240" w:line="360" w:lineRule="auto"/>
        <w:jc w:val="both"/>
        <w:rPr>
          <w:rFonts w:eastAsia="Times New Roman"/>
        </w:rPr>
      </w:pPr>
      <w:r w:rsidRPr="00BC6D30">
        <w:rPr>
          <w:rFonts w:eastAsia="Times New Roman"/>
        </w:rPr>
        <w:lastRenderedPageBreak/>
        <w:t xml:space="preserve">Vargo, S.L. and Lusch, R.F. </w:t>
      </w:r>
      <w:r w:rsidR="00A17BD5" w:rsidRPr="00BC6D30">
        <w:rPr>
          <w:rFonts w:eastAsia="Times New Roman"/>
        </w:rPr>
        <w:t>(</w:t>
      </w:r>
      <w:r w:rsidRPr="00BC6D30">
        <w:rPr>
          <w:rFonts w:eastAsia="Times New Roman"/>
        </w:rPr>
        <w:t>2008</w:t>
      </w:r>
      <w:r w:rsidR="00A17BD5" w:rsidRPr="00BC6D30">
        <w:rPr>
          <w:rFonts w:eastAsia="Times New Roman"/>
        </w:rPr>
        <w:t>)</w:t>
      </w:r>
      <w:r w:rsidRPr="00BC6D30">
        <w:rPr>
          <w:rFonts w:eastAsia="Times New Roman"/>
        </w:rPr>
        <w:t xml:space="preserve">. Service-dominant logic: Continuing the evolution. </w:t>
      </w:r>
      <w:r w:rsidRPr="00BC6D30">
        <w:rPr>
          <w:rFonts w:eastAsia="Times New Roman"/>
          <w:i/>
          <w:iCs/>
        </w:rPr>
        <w:t>Journal of the Academy of Marketing Science</w:t>
      </w:r>
      <w:r w:rsidRPr="00BC6D30">
        <w:rPr>
          <w:rFonts w:eastAsia="Times New Roman"/>
        </w:rPr>
        <w:t>, 36(1), pp.1–10.</w:t>
      </w:r>
    </w:p>
    <w:p w14:paraId="23020B97" w14:textId="4668492D" w:rsidR="00A535EE" w:rsidRPr="00BC6D30" w:rsidRDefault="009A0535" w:rsidP="005E31A5">
      <w:pPr>
        <w:pStyle w:val="NormalWeb"/>
        <w:spacing w:line="360" w:lineRule="auto"/>
        <w:jc w:val="both"/>
        <w:rPr>
          <w:rFonts w:ascii="Arial" w:hAnsi="Arial" w:cs="Arial"/>
          <w:sz w:val="22"/>
          <w:szCs w:val="22"/>
        </w:rPr>
      </w:pPr>
      <w:r w:rsidRPr="00BC6D30">
        <w:rPr>
          <w:rFonts w:ascii="Arial" w:hAnsi="Arial" w:cs="Arial"/>
          <w:sz w:val="22"/>
          <w:szCs w:val="22"/>
        </w:rPr>
        <w:t xml:space="preserve">Wirtz, J. and Lovelock, C.H. </w:t>
      </w:r>
      <w:r w:rsidR="00D93C58" w:rsidRPr="00BC6D30">
        <w:rPr>
          <w:rFonts w:ascii="Arial" w:hAnsi="Arial" w:cs="Arial"/>
          <w:sz w:val="22"/>
          <w:szCs w:val="22"/>
        </w:rPr>
        <w:t>(</w:t>
      </w:r>
      <w:r w:rsidR="009C77A9" w:rsidRPr="00BC6D30">
        <w:rPr>
          <w:rFonts w:ascii="Arial" w:hAnsi="Arial" w:cs="Arial"/>
          <w:sz w:val="22"/>
          <w:szCs w:val="22"/>
        </w:rPr>
        <w:t>2022</w:t>
      </w:r>
      <w:r w:rsidR="00D93C58" w:rsidRPr="00BC6D30">
        <w:rPr>
          <w:rFonts w:ascii="Arial" w:hAnsi="Arial" w:cs="Arial"/>
          <w:sz w:val="22"/>
          <w:szCs w:val="22"/>
        </w:rPr>
        <w:t>)</w:t>
      </w:r>
      <w:r w:rsidRPr="00BC6D30">
        <w:rPr>
          <w:rFonts w:ascii="Arial" w:hAnsi="Arial" w:cs="Arial"/>
          <w:sz w:val="22"/>
          <w:szCs w:val="22"/>
        </w:rPr>
        <w:t xml:space="preserve">. </w:t>
      </w:r>
      <w:r w:rsidRPr="00BC6D30">
        <w:rPr>
          <w:rFonts w:ascii="Arial" w:hAnsi="Arial" w:cs="Arial"/>
          <w:i/>
          <w:iCs/>
          <w:sz w:val="22"/>
          <w:szCs w:val="22"/>
        </w:rPr>
        <w:t>Services marketing: people, technology, strategy</w:t>
      </w:r>
      <w:r w:rsidRPr="00BC6D30">
        <w:rPr>
          <w:rFonts w:ascii="Arial" w:hAnsi="Arial" w:cs="Arial"/>
          <w:sz w:val="22"/>
          <w:szCs w:val="22"/>
        </w:rPr>
        <w:t>. 9th ed. New Jersey: World Scientific.</w:t>
      </w:r>
      <w:r w:rsidR="00D863AC" w:rsidRPr="00BC6D30">
        <w:rPr>
          <w:rFonts w:ascii="Arial" w:hAnsi="Arial" w:cs="Arial"/>
          <w:sz w:val="22"/>
          <w:szCs w:val="22"/>
        </w:rPr>
        <w:t xml:space="preserve"> </w:t>
      </w:r>
      <w:r w:rsidR="008C7EAA" w:rsidRPr="00BC6D30">
        <w:rPr>
          <w:rFonts w:ascii="Arial" w:hAnsi="Arial" w:cs="Arial"/>
          <w:sz w:val="22"/>
          <w:szCs w:val="22"/>
        </w:rPr>
        <w:t>Available at</w:t>
      </w:r>
      <w:r w:rsidR="008C7EAA" w:rsidRPr="00BC6D30">
        <w:rPr>
          <w:rFonts w:ascii="Arial" w:hAnsi="Arial" w:cs="Arial"/>
          <w:color w:val="000000" w:themeColor="text1"/>
          <w:sz w:val="22"/>
          <w:szCs w:val="22"/>
        </w:rPr>
        <w:t xml:space="preserve">: </w:t>
      </w:r>
      <w:hyperlink r:id="rId11" w:history="1">
        <w:r w:rsidR="008C7EAA" w:rsidRPr="00BC6D30">
          <w:rPr>
            <w:rStyle w:val="Hyperlink"/>
            <w:rFonts w:ascii="Arial" w:hAnsi="Arial" w:cs="Arial"/>
            <w:color w:val="000000" w:themeColor="text1"/>
            <w:sz w:val="22"/>
            <w:szCs w:val="22"/>
            <w:u w:val="none"/>
          </w:rPr>
          <w:t>https://brandinside.asia/uk-big-four-auditors/</w:t>
        </w:r>
      </w:hyperlink>
      <w:r w:rsidR="008473C5" w:rsidRPr="00BC6D30">
        <w:rPr>
          <w:rFonts w:ascii="Arial" w:hAnsi="Arial" w:cs="Arial"/>
          <w:sz w:val="22"/>
          <w:szCs w:val="22"/>
        </w:rPr>
        <w:t xml:space="preserve"> </w:t>
      </w:r>
      <w:r w:rsidR="007B7180" w:rsidRPr="00BC6D30">
        <w:rPr>
          <w:rFonts w:ascii="Arial" w:hAnsi="Arial" w:cs="Arial"/>
          <w:sz w:val="22"/>
          <w:szCs w:val="22"/>
        </w:rPr>
        <w:t>(</w:t>
      </w:r>
      <w:r w:rsidR="008473C5" w:rsidRPr="00BC6D30">
        <w:rPr>
          <w:rFonts w:ascii="Arial" w:hAnsi="Arial" w:cs="Arial"/>
          <w:sz w:val="22"/>
          <w:szCs w:val="22"/>
        </w:rPr>
        <w:t>Accessed 9</w:t>
      </w:r>
      <w:r w:rsidR="00403C4E" w:rsidRPr="00BC6D30">
        <w:rPr>
          <w:rFonts w:ascii="Arial" w:hAnsi="Arial" w:cs="Arial"/>
          <w:sz w:val="22"/>
          <w:szCs w:val="22"/>
          <w:vertAlign w:val="superscript"/>
        </w:rPr>
        <w:t>th</w:t>
      </w:r>
      <w:r w:rsidR="00403C4E" w:rsidRPr="00BC6D30">
        <w:rPr>
          <w:rFonts w:ascii="Arial" w:hAnsi="Arial" w:cs="Arial"/>
          <w:sz w:val="22"/>
          <w:szCs w:val="22"/>
        </w:rPr>
        <w:t xml:space="preserve"> </w:t>
      </w:r>
      <w:r w:rsidR="00832FBD" w:rsidRPr="00BC6D30">
        <w:rPr>
          <w:rFonts w:ascii="Arial" w:hAnsi="Arial" w:cs="Arial"/>
          <w:sz w:val="22"/>
          <w:szCs w:val="22"/>
        </w:rPr>
        <w:t>November</w:t>
      </w:r>
      <w:r w:rsidR="00403C4E" w:rsidRPr="00BC6D30">
        <w:rPr>
          <w:rFonts w:ascii="Arial" w:hAnsi="Arial" w:cs="Arial"/>
          <w:sz w:val="22"/>
          <w:szCs w:val="22"/>
        </w:rPr>
        <w:t xml:space="preserve"> </w:t>
      </w:r>
      <w:r w:rsidR="007B7180" w:rsidRPr="00BC6D30">
        <w:rPr>
          <w:rFonts w:ascii="Arial" w:hAnsi="Arial" w:cs="Arial"/>
          <w:sz w:val="22"/>
          <w:szCs w:val="22"/>
        </w:rPr>
        <w:t>2025).</w:t>
      </w:r>
    </w:p>
    <w:p w14:paraId="1AC1FD76" w14:textId="1BFDDA18" w:rsidR="005E31A5" w:rsidRPr="00BC6D30" w:rsidRDefault="005E31A5" w:rsidP="005E31A5">
      <w:pPr>
        <w:pStyle w:val="NormalWeb"/>
        <w:spacing w:line="360" w:lineRule="auto"/>
        <w:jc w:val="both"/>
        <w:rPr>
          <w:rFonts w:ascii="Arial" w:hAnsi="Arial" w:cs="Arial"/>
          <w:sz w:val="22"/>
          <w:szCs w:val="22"/>
        </w:rPr>
      </w:pPr>
      <w:r w:rsidRPr="00BC6D30">
        <w:rPr>
          <w:rFonts w:ascii="Arial" w:hAnsi="Arial" w:cs="Arial"/>
          <w:sz w:val="22"/>
          <w:szCs w:val="22"/>
        </w:rPr>
        <w:t>Zeithaml, V.A., Bitner, M.J. and Gremler, D.D., 2018. Services Marketing: Integrating Customer Focus Across the Firm. 7th ed. New York: McGraw-Hill Education.</w:t>
      </w:r>
    </w:p>
    <w:p w14:paraId="033B1AF1" w14:textId="165F1745" w:rsidR="00B30469" w:rsidRPr="00BC6D30" w:rsidRDefault="00AF64EE" w:rsidP="00884B59">
      <w:pPr>
        <w:pStyle w:val="NormalWeb"/>
        <w:spacing w:line="360" w:lineRule="auto"/>
        <w:jc w:val="both"/>
        <w:rPr>
          <w:rFonts w:ascii="Arial" w:hAnsi="Arial" w:cs="Arial"/>
          <w:color w:val="000000" w:themeColor="text1"/>
          <w:sz w:val="22"/>
          <w:szCs w:val="22"/>
        </w:rPr>
      </w:pPr>
      <w:r w:rsidRPr="00BC6D30">
        <w:rPr>
          <w:rFonts w:ascii="Arial" w:hAnsi="Arial" w:cs="Arial"/>
          <w:sz w:val="22"/>
          <w:szCs w:val="22"/>
        </w:rPr>
        <w:t>5.0  PIC</w:t>
      </w:r>
      <w:r w:rsidR="00EE25CA" w:rsidRPr="00BC6D30">
        <w:rPr>
          <w:rFonts w:ascii="Arial" w:hAnsi="Arial" w:cs="Arial"/>
          <w:sz w:val="22"/>
          <w:szCs w:val="22"/>
        </w:rPr>
        <w:t xml:space="preserve"> Available at:</w:t>
      </w:r>
      <w:r w:rsidRPr="00BC6D30">
        <w:rPr>
          <w:rFonts w:ascii="Arial" w:hAnsi="Arial" w:cs="Arial"/>
          <w:b/>
          <w:bCs/>
          <w:sz w:val="22"/>
          <w:szCs w:val="22"/>
        </w:rPr>
        <w:t xml:space="preserve"> </w:t>
      </w:r>
      <w:hyperlink r:id="rId12" w:history="1">
        <w:r w:rsidRPr="00BC6D30">
          <w:rPr>
            <w:rStyle w:val="Hyperlink"/>
            <w:rFonts w:ascii="Arial" w:hAnsi="Arial" w:cs="Arial"/>
            <w:color w:val="000000" w:themeColor="text1"/>
            <w:sz w:val="22"/>
            <w:szCs w:val="22"/>
            <w:u w:val="none"/>
          </w:rPr>
          <w:t>https://www.consultancy.uk/news/31412/kpmg-launches-new-business-kpmg-products</w:t>
        </w:r>
      </w:hyperlink>
      <w:r w:rsidR="00D863AC" w:rsidRPr="00BC6D30">
        <w:rPr>
          <w:rFonts w:ascii="Arial" w:hAnsi="Arial" w:cs="Arial"/>
          <w:color w:val="000000" w:themeColor="text1"/>
          <w:sz w:val="22"/>
          <w:szCs w:val="22"/>
        </w:rPr>
        <w:t xml:space="preserve"> </w:t>
      </w:r>
      <w:r w:rsidR="00EE25CA" w:rsidRPr="00BC6D30">
        <w:rPr>
          <w:rFonts w:ascii="Arial" w:hAnsi="Arial" w:cs="Arial"/>
          <w:sz w:val="22"/>
          <w:szCs w:val="22"/>
        </w:rPr>
        <w:t>Available at:</w:t>
      </w:r>
      <w:r w:rsidR="00D93C58" w:rsidRPr="00BC6D30">
        <w:rPr>
          <w:rFonts w:ascii="Arial" w:hAnsi="Arial" w:cs="Arial"/>
          <w:sz w:val="22"/>
          <w:szCs w:val="22"/>
        </w:rPr>
        <w:t xml:space="preserve"> </w:t>
      </w:r>
      <w:hyperlink r:id="rId13" w:history="1">
        <w:r w:rsidR="00D93C58" w:rsidRPr="00BC6D30">
          <w:rPr>
            <w:rStyle w:val="Hyperlink"/>
            <w:rFonts w:ascii="Arial" w:hAnsi="Arial" w:cs="Arial"/>
            <w:color w:val="000000" w:themeColor="text1"/>
            <w:sz w:val="22"/>
            <w:szCs w:val="22"/>
            <w:u w:val="none"/>
          </w:rPr>
          <w:t>https://logomoose.com/featured/kpmg/</w:t>
        </w:r>
      </w:hyperlink>
      <w:r w:rsidRPr="00BC6D30">
        <w:rPr>
          <w:rFonts w:ascii="Arial" w:hAnsi="Arial" w:cs="Arial"/>
          <w:color w:val="000000" w:themeColor="text1"/>
          <w:sz w:val="22"/>
          <w:szCs w:val="22"/>
        </w:rPr>
        <w:t xml:space="preserve"> </w:t>
      </w:r>
      <w:r w:rsidRPr="00BC6D30">
        <w:rPr>
          <w:rFonts w:ascii="Arial" w:hAnsi="Arial" w:cs="Arial"/>
          <w:sz w:val="22"/>
          <w:szCs w:val="22"/>
        </w:rPr>
        <w:t>4 GROUPS PIC 1</w:t>
      </w:r>
      <w:r w:rsidRPr="00BC6D30">
        <w:rPr>
          <w:rFonts w:ascii="Arial" w:hAnsi="Arial" w:cs="Arial"/>
          <w:sz w:val="22"/>
          <w:szCs w:val="22"/>
          <w:vertAlign w:val="superscript"/>
        </w:rPr>
        <w:t>ST</w:t>
      </w:r>
      <w:r w:rsidRPr="00BC6D30">
        <w:rPr>
          <w:rFonts w:ascii="Arial" w:hAnsi="Arial" w:cs="Arial"/>
          <w:sz w:val="22"/>
          <w:szCs w:val="22"/>
        </w:rPr>
        <w:t xml:space="preserve"> PAGE LOGO</w:t>
      </w:r>
      <w:r w:rsidR="00283B55" w:rsidRPr="00BC6D30">
        <w:rPr>
          <w:rFonts w:ascii="Arial" w:hAnsi="Arial" w:cs="Arial"/>
          <w:sz w:val="22"/>
          <w:szCs w:val="22"/>
        </w:rPr>
        <w:t>https://www.statista.com/statistics/189516/number-of-employees-of-kpmg-by-region/ (Accessed: 25 November 2025)</w:t>
      </w:r>
      <w:r w:rsidR="00616A89" w:rsidRPr="00BC6D30">
        <w:rPr>
          <w:rFonts w:ascii="Arial" w:hAnsi="Arial" w:cs="Arial"/>
          <w:sz w:val="22"/>
          <w:szCs w:val="22"/>
        </w:rPr>
        <w:t>.</w:t>
      </w:r>
      <w:r w:rsidR="00B30469" w:rsidRPr="00BC6D30">
        <w:rPr>
          <w:rFonts w:ascii="Arial" w:hAnsi="Arial" w:cs="Arial"/>
          <w:sz w:val="22"/>
          <w:szCs w:val="22"/>
        </w:rPr>
        <w:t xml:space="preserve">  </w:t>
      </w:r>
    </w:p>
    <w:p w14:paraId="69F8DEF1" w14:textId="69A6EDE6" w:rsidR="008473C5" w:rsidRPr="00BC6D30" w:rsidRDefault="008473C5" w:rsidP="009A0535">
      <w:pPr>
        <w:pStyle w:val="NormalWeb"/>
        <w:spacing w:before="0" w:beforeAutospacing="0" w:after="240" w:afterAutospacing="0" w:line="360" w:lineRule="auto"/>
        <w:jc w:val="both"/>
        <w:rPr>
          <w:rFonts w:ascii="Arial" w:hAnsi="Arial" w:cs="Arial"/>
          <w:sz w:val="22"/>
          <w:szCs w:val="22"/>
        </w:rPr>
      </w:pPr>
    </w:p>
    <w:sectPr w:rsidR="008473C5" w:rsidRPr="00BC6D30" w:rsidSect="00F978DA">
      <w:footerReference w:type="default" r:id="rId14"/>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444729" w14:textId="77777777" w:rsidR="00A42A8D" w:rsidRDefault="00A42A8D" w:rsidP="0047640E">
      <w:pPr>
        <w:spacing w:line="240" w:lineRule="auto"/>
      </w:pPr>
      <w:r>
        <w:separator/>
      </w:r>
    </w:p>
  </w:endnote>
  <w:endnote w:type="continuationSeparator" w:id="0">
    <w:p w14:paraId="179CB315" w14:textId="77777777" w:rsidR="00A42A8D" w:rsidRDefault="00A42A8D" w:rsidP="004764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CB05F8C-5FF1-47AD-9FB0-3007CEECE630}"/>
    <w:embedBold r:id="rId2" w:fontKey="{9D7BC9E2-C3F9-422B-8E4F-167ACE049CE9}"/>
  </w:font>
  <w:font w:name="Tahoma">
    <w:panose1 w:val="020B0604030504040204"/>
    <w:charset w:val="00"/>
    <w:family w:val="swiss"/>
    <w:pitch w:val="variable"/>
    <w:sig w:usb0="E1002EFF" w:usb1="C000605B" w:usb2="00000029" w:usb3="00000000" w:csb0="000101FF" w:csb1="00000000"/>
    <w:embedRegular r:id="rId3" w:fontKey="{0493E2DB-79CF-44BD-BFE4-40D7DD6AC58C}"/>
  </w:font>
  <w:font w:name="Cambria">
    <w:panose1 w:val="02040503050406030204"/>
    <w:charset w:val="00"/>
    <w:family w:val="roman"/>
    <w:pitch w:val="variable"/>
    <w:sig w:usb0="E00006FF" w:usb1="420024FF" w:usb2="02000000" w:usb3="00000000" w:csb0="0000019F" w:csb1="00000000"/>
    <w:embedRegular r:id="rId4" w:fontKey="{98B7FF49-AFF5-4985-8623-7CF23129A56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7614720"/>
      <w:docPartObj>
        <w:docPartGallery w:val="Page Numbers (Bottom of Page)"/>
        <w:docPartUnique/>
      </w:docPartObj>
    </w:sdtPr>
    <w:sdtEndPr>
      <w:rPr>
        <w:noProof/>
      </w:rPr>
    </w:sdtEndPr>
    <w:sdtContent>
      <w:p w14:paraId="37735F9B" w14:textId="77777777" w:rsidR="0047640E" w:rsidRDefault="0047640E">
        <w:pPr>
          <w:pStyle w:val="Footer"/>
          <w:jc w:val="right"/>
        </w:pPr>
        <w:r>
          <w:fldChar w:fldCharType="begin"/>
        </w:r>
        <w:r>
          <w:instrText xml:space="preserve"> PAGE   \* MERGEFORMAT </w:instrText>
        </w:r>
        <w:r>
          <w:fldChar w:fldCharType="separate"/>
        </w:r>
        <w:r w:rsidR="00202342">
          <w:rPr>
            <w:noProof/>
          </w:rPr>
          <w:t>2</w:t>
        </w:r>
        <w:r>
          <w:rPr>
            <w:noProof/>
          </w:rPr>
          <w:fldChar w:fldCharType="end"/>
        </w:r>
      </w:p>
    </w:sdtContent>
  </w:sdt>
  <w:p w14:paraId="602783A1" w14:textId="77777777" w:rsidR="0047640E" w:rsidRDefault="004764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A08BE4" w14:textId="77777777" w:rsidR="00A42A8D" w:rsidRDefault="00A42A8D" w:rsidP="0047640E">
      <w:pPr>
        <w:spacing w:line="240" w:lineRule="auto"/>
      </w:pPr>
      <w:r>
        <w:separator/>
      </w:r>
    </w:p>
  </w:footnote>
  <w:footnote w:type="continuationSeparator" w:id="0">
    <w:p w14:paraId="7303F0E2" w14:textId="77777777" w:rsidR="00A42A8D" w:rsidRDefault="00A42A8D" w:rsidP="0047640E">
      <w:pPr>
        <w:spacing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fPtx5Azw" int2:invalidationBookmarkName="" int2:hashCode="85NfVxi5dzlDqB" int2:id="87K7e8QQ">
      <int2:state int2:value="Reviewed" int2:type="similarity"/>
    </int2:bookmark>
    <int2:bookmark int2:bookmarkName="_Int_BkMIPExh" int2:invalidationBookmarkName="" int2:hashCode="QbH0q/GEgJO6OA" int2:id="kpnJL3MB">
      <int2:state int2:value="Reviewed" int2:type="similarity"/>
    </int2:bookmark>
    <int2:bookmark int2:bookmarkName="_Int_Fec8omBH" int2:invalidationBookmarkName="" int2:hashCode="AfF/+Dc2F54ypp" int2:id="6bC6nLQb">
      <int2:state int2:value="Reviewed" int2:type="similarity"/>
    </int2:bookmark>
    <int2:bookmark int2:bookmarkName="_Int_LBHJON4Y" int2:invalidationBookmarkName="" int2:hashCode="1RYrSB206Nbxzf" int2:id="rsapGPml">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B5281B"/>
    <w:multiLevelType w:val="multilevel"/>
    <w:tmpl w:val="8C3E9160"/>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5543422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DD2"/>
    <w:rsid w:val="000077A3"/>
    <w:rsid w:val="000141F2"/>
    <w:rsid w:val="000301CB"/>
    <w:rsid w:val="000311BA"/>
    <w:rsid w:val="00031B8D"/>
    <w:rsid w:val="000323F9"/>
    <w:rsid w:val="000439A2"/>
    <w:rsid w:val="00051C9C"/>
    <w:rsid w:val="00055A5D"/>
    <w:rsid w:val="00063910"/>
    <w:rsid w:val="00081639"/>
    <w:rsid w:val="00081849"/>
    <w:rsid w:val="000840AC"/>
    <w:rsid w:val="000845CC"/>
    <w:rsid w:val="000864EF"/>
    <w:rsid w:val="000912E0"/>
    <w:rsid w:val="0009133C"/>
    <w:rsid w:val="000B5C8A"/>
    <w:rsid w:val="000C1A3A"/>
    <w:rsid w:val="000C243E"/>
    <w:rsid w:val="000C415A"/>
    <w:rsid w:val="000D0435"/>
    <w:rsid w:val="000D502F"/>
    <w:rsid w:val="000E1BDE"/>
    <w:rsid w:val="000E4F66"/>
    <w:rsid w:val="000F5CC2"/>
    <w:rsid w:val="00120409"/>
    <w:rsid w:val="001205DA"/>
    <w:rsid w:val="00136F83"/>
    <w:rsid w:val="00154C9A"/>
    <w:rsid w:val="001551D6"/>
    <w:rsid w:val="00172B09"/>
    <w:rsid w:val="00185344"/>
    <w:rsid w:val="001868C3"/>
    <w:rsid w:val="00192BF9"/>
    <w:rsid w:val="001936DB"/>
    <w:rsid w:val="00195F11"/>
    <w:rsid w:val="001969B7"/>
    <w:rsid w:val="001A3DED"/>
    <w:rsid w:val="001B791C"/>
    <w:rsid w:val="001C6F10"/>
    <w:rsid w:val="001D500E"/>
    <w:rsid w:val="001E0FB9"/>
    <w:rsid w:val="001E15D9"/>
    <w:rsid w:val="001F292A"/>
    <w:rsid w:val="001F5474"/>
    <w:rsid w:val="001F67D3"/>
    <w:rsid w:val="0020048F"/>
    <w:rsid w:val="00202342"/>
    <w:rsid w:val="00221804"/>
    <w:rsid w:val="002246C5"/>
    <w:rsid w:val="002254D2"/>
    <w:rsid w:val="002338EA"/>
    <w:rsid w:val="00236EED"/>
    <w:rsid w:val="00247B41"/>
    <w:rsid w:val="0025307C"/>
    <w:rsid w:val="00260997"/>
    <w:rsid w:val="00283B55"/>
    <w:rsid w:val="00284587"/>
    <w:rsid w:val="00294BF2"/>
    <w:rsid w:val="00297896"/>
    <w:rsid w:val="002A4F48"/>
    <w:rsid w:val="002B0810"/>
    <w:rsid w:val="002B4128"/>
    <w:rsid w:val="002C09BC"/>
    <w:rsid w:val="002D4F6A"/>
    <w:rsid w:val="002E064D"/>
    <w:rsid w:val="002F5465"/>
    <w:rsid w:val="0030190D"/>
    <w:rsid w:val="00304DEE"/>
    <w:rsid w:val="00316579"/>
    <w:rsid w:val="00322DB1"/>
    <w:rsid w:val="003253A5"/>
    <w:rsid w:val="0032643C"/>
    <w:rsid w:val="003351B4"/>
    <w:rsid w:val="00337BE0"/>
    <w:rsid w:val="00340C92"/>
    <w:rsid w:val="00357A67"/>
    <w:rsid w:val="00373F5D"/>
    <w:rsid w:val="003774DC"/>
    <w:rsid w:val="0039627E"/>
    <w:rsid w:val="00397668"/>
    <w:rsid w:val="00397D71"/>
    <w:rsid w:val="003A0138"/>
    <w:rsid w:val="003A3ED1"/>
    <w:rsid w:val="003B1A98"/>
    <w:rsid w:val="003B513E"/>
    <w:rsid w:val="003D0882"/>
    <w:rsid w:val="003E33A8"/>
    <w:rsid w:val="003E4556"/>
    <w:rsid w:val="003E5562"/>
    <w:rsid w:val="003F1D95"/>
    <w:rsid w:val="003F2A16"/>
    <w:rsid w:val="00403C4E"/>
    <w:rsid w:val="00427432"/>
    <w:rsid w:val="00450050"/>
    <w:rsid w:val="00453572"/>
    <w:rsid w:val="00473CAE"/>
    <w:rsid w:val="0047640E"/>
    <w:rsid w:val="00490D43"/>
    <w:rsid w:val="00496915"/>
    <w:rsid w:val="00497269"/>
    <w:rsid w:val="004A753E"/>
    <w:rsid w:val="004B0D44"/>
    <w:rsid w:val="004B0EBC"/>
    <w:rsid w:val="004C3C92"/>
    <w:rsid w:val="004C540B"/>
    <w:rsid w:val="004D332C"/>
    <w:rsid w:val="004E3BCA"/>
    <w:rsid w:val="004F64E7"/>
    <w:rsid w:val="00505782"/>
    <w:rsid w:val="0051615C"/>
    <w:rsid w:val="00516D0C"/>
    <w:rsid w:val="005172D2"/>
    <w:rsid w:val="00524DD4"/>
    <w:rsid w:val="0055075E"/>
    <w:rsid w:val="0055387D"/>
    <w:rsid w:val="00560927"/>
    <w:rsid w:val="00564005"/>
    <w:rsid w:val="005750BC"/>
    <w:rsid w:val="00584338"/>
    <w:rsid w:val="005A4A34"/>
    <w:rsid w:val="005A5EE4"/>
    <w:rsid w:val="005B6A7F"/>
    <w:rsid w:val="005E31A5"/>
    <w:rsid w:val="005F034D"/>
    <w:rsid w:val="005F22F0"/>
    <w:rsid w:val="005F2D3D"/>
    <w:rsid w:val="005F47FA"/>
    <w:rsid w:val="00605865"/>
    <w:rsid w:val="00611B30"/>
    <w:rsid w:val="006162D2"/>
    <w:rsid w:val="00616A89"/>
    <w:rsid w:val="006210B6"/>
    <w:rsid w:val="00624397"/>
    <w:rsid w:val="00624730"/>
    <w:rsid w:val="006302CA"/>
    <w:rsid w:val="0063526C"/>
    <w:rsid w:val="006434E0"/>
    <w:rsid w:val="00662355"/>
    <w:rsid w:val="006710C9"/>
    <w:rsid w:val="0067303B"/>
    <w:rsid w:val="006758BA"/>
    <w:rsid w:val="00676823"/>
    <w:rsid w:val="00677642"/>
    <w:rsid w:val="00677B42"/>
    <w:rsid w:val="006A0BBC"/>
    <w:rsid w:val="006B1CD1"/>
    <w:rsid w:val="006B335B"/>
    <w:rsid w:val="006C49E0"/>
    <w:rsid w:val="006C7B23"/>
    <w:rsid w:val="006C7B79"/>
    <w:rsid w:val="006D2EAF"/>
    <w:rsid w:val="006F7E76"/>
    <w:rsid w:val="00702F59"/>
    <w:rsid w:val="0073075F"/>
    <w:rsid w:val="007354A5"/>
    <w:rsid w:val="00751FF5"/>
    <w:rsid w:val="0075245B"/>
    <w:rsid w:val="00752C4B"/>
    <w:rsid w:val="00786454"/>
    <w:rsid w:val="00787C3E"/>
    <w:rsid w:val="007A4D1A"/>
    <w:rsid w:val="007B0657"/>
    <w:rsid w:val="007B463B"/>
    <w:rsid w:val="007B7180"/>
    <w:rsid w:val="007C750F"/>
    <w:rsid w:val="007D7B42"/>
    <w:rsid w:val="007E0719"/>
    <w:rsid w:val="007E5DAD"/>
    <w:rsid w:val="007E74B0"/>
    <w:rsid w:val="00802EC8"/>
    <w:rsid w:val="00807FFB"/>
    <w:rsid w:val="00814827"/>
    <w:rsid w:val="00815C68"/>
    <w:rsid w:val="0082063B"/>
    <w:rsid w:val="00832FBD"/>
    <w:rsid w:val="008473C5"/>
    <w:rsid w:val="00853587"/>
    <w:rsid w:val="008741B8"/>
    <w:rsid w:val="008748ED"/>
    <w:rsid w:val="00884B59"/>
    <w:rsid w:val="00897331"/>
    <w:rsid w:val="008B2BBE"/>
    <w:rsid w:val="008B44D1"/>
    <w:rsid w:val="008C1E90"/>
    <w:rsid w:val="008C63D5"/>
    <w:rsid w:val="008C77D9"/>
    <w:rsid w:val="008C7EAA"/>
    <w:rsid w:val="008D1B9B"/>
    <w:rsid w:val="00902F79"/>
    <w:rsid w:val="00923278"/>
    <w:rsid w:val="00923CEF"/>
    <w:rsid w:val="0092555A"/>
    <w:rsid w:val="0093357A"/>
    <w:rsid w:val="009443E7"/>
    <w:rsid w:val="0095079E"/>
    <w:rsid w:val="009609EC"/>
    <w:rsid w:val="009758BA"/>
    <w:rsid w:val="00983CEE"/>
    <w:rsid w:val="0098674E"/>
    <w:rsid w:val="0099349A"/>
    <w:rsid w:val="009A0535"/>
    <w:rsid w:val="009A4E18"/>
    <w:rsid w:val="009C77A9"/>
    <w:rsid w:val="009D0C4E"/>
    <w:rsid w:val="009E7F7F"/>
    <w:rsid w:val="009F0CD6"/>
    <w:rsid w:val="009F3DF1"/>
    <w:rsid w:val="00A17BD5"/>
    <w:rsid w:val="00A20535"/>
    <w:rsid w:val="00A229DC"/>
    <w:rsid w:val="00A366F6"/>
    <w:rsid w:val="00A41A9F"/>
    <w:rsid w:val="00A42A8D"/>
    <w:rsid w:val="00A46963"/>
    <w:rsid w:val="00A4742F"/>
    <w:rsid w:val="00A535EE"/>
    <w:rsid w:val="00A565AE"/>
    <w:rsid w:val="00A62988"/>
    <w:rsid w:val="00A6773E"/>
    <w:rsid w:val="00A739BA"/>
    <w:rsid w:val="00A74C90"/>
    <w:rsid w:val="00A92967"/>
    <w:rsid w:val="00AB1F68"/>
    <w:rsid w:val="00AB2B45"/>
    <w:rsid w:val="00AB3EF8"/>
    <w:rsid w:val="00AB52D7"/>
    <w:rsid w:val="00AB716E"/>
    <w:rsid w:val="00AC4BD0"/>
    <w:rsid w:val="00AE06F6"/>
    <w:rsid w:val="00AF2E12"/>
    <w:rsid w:val="00AF64EE"/>
    <w:rsid w:val="00AF65B7"/>
    <w:rsid w:val="00B03BD5"/>
    <w:rsid w:val="00B23576"/>
    <w:rsid w:val="00B30469"/>
    <w:rsid w:val="00B31C9D"/>
    <w:rsid w:val="00B401E9"/>
    <w:rsid w:val="00B51DBD"/>
    <w:rsid w:val="00B65ABC"/>
    <w:rsid w:val="00B71E09"/>
    <w:rsid w:val="00B864C9"/>
    <w:rsid w:val="00B92D8B"/>
    <w:rsid w:val="00B938EF"/>
    <w:rsid w:val="00BA0ADF"/>
    <w:rsid w:val="00BA7E64"/>
    <w:rsid w:val="00BB23D1"/>
    <w:rsid w:val="00BC6D30"/>
    <w:rsid w:val="00BD6691"/>
    <w:rsid w:val="00BE2C8D"/>
    <w:rsid w:val="00BE3288"/>
    <w:rsid w:val="00BE4036"/>
    <w:rsid w:val="00BF0CFA"/>
    <w:rsid w:val="00BF2509"/>
    <w:rsid w:val="00BF5AB0"/>
    <w:rsid w:val="00BF5BEC"/>
    <w:rsid w:val="00C027BA"/>
    <w:rsid w:val="00C146E3"/>
    <w:rsid w:val="00C278CC"/>
    <w:rsid w:val="00C3145C"/>
    <w:rsid w:val="00C470EA"/>
    <w:rsid w:val="00C71BF0"/>
    <w:rsid w:val="00C80BA1"/>
    <w:rsid w:val="00C8164F"/>
    <w:rsid w:val="00CA2578"/>
    <w:rsid w:val="00CA5221"/>
    <w:rsid w:val="00CB2F33"/>
    <w:rsid w:val="00CB37E2"/>
    <w:rsid w:val="00CB5552"/>
    <w:rsid w:val="00CB63E7"/>
    <w:rsid w:val="00CC1E2B"/>
    <w:rsid w:val="00CD2520"/>
    <w:rsid w:val="00CE0956"/>
    <w:rsid w:val="00CE1DF9"/>
    <w:rsid w:val="00CF21DE"/>
    <w:rsid w:val="00D03B8D"/>
    <w:rsid w:val="00D104CD"/>
    <w:rsid w:val="00D207E7"/>
    <w:rsid w:val="00D20E48"/>
    <w:rsid w:val="00D26509"/>
    <w:rsid w:val="00D317CB"/>
    <w:rsid w:val="00D44FFB"/>
    <w:rsid w:val="00D604DD"/>
    <w:rsid w:val="00D63FC0"/>
    <w:rsid w:val="00D64C89"/>
    <w:rsid w:val="00D71C78"/>
    <w:rsid w:val="00D732F4"/>
    <w:rsid w:val="00D73A2A"/>
    <w:rsid w:val="00D85FAD"/>
    <w:rsid w:val="00D863AC"/>
    <w:rsid w:val="00D87ECE"/>
    <w:rsid w:val="00D93C58"/>
    <w:rsid w:val="00DA71F2"/>
    <w:rsid w:val="00DC04EF"/>
    <w:rsid w:val="00DD0601"/>
    <w:rsid w:val="00DD782C"/>
    <w:rsid w:val="00DE593E"/>
    <w:rsid w:val="00DE5C49"/>
    <w:rsid w:val="00E051B1"/>
    <w:rsid w:val="00E162D8"/>
    <w:rsid w:val="00E17083"/>
    <w:rsid w:val="00E21D92"/>
    <w:rsid w:val="00E31489"/>
    <w:rsid w:val="00E435BD"/>
    <w:rsid w:val="00E51386"/>
    <w:rsid w:val="00E53FD4"/>
    <w:rsid w:val="00E57D78"/>
    <w:rsid w:val="00E62E6C"/>
    <w:rsid w:val="00E642D4"/>
    <w:rsid w:val="00E81CCB"/>
    <w:rsid w:val="00E94D64"/>
    <w:rsid w:val="00E97B58"/>
    <w:rsid w:val="00EA2A81"/>
    <w:rsid w:val="00EB7EF6"/>
    <w:rsid w:val="00EC0121"/>
    <w:rsid w:val="00EC01C6"/>
    <w:rsid w:val="00EC1B37"/>
    <w:rsid w:val="00EC3DD2"/>
    <w:rsid w:val="00ED6145"/>
    <w:rsid w:val="00EE0A66"/>
    <w:rsid w:val="00EE25CA"/>
    <w:rsid w:val="00EE2CC9"/>
    <w:rsid w:val="00EE3B7C"/>
    <w:rsid w:val="00EE55C8"/>
    <w:rsid w:val="00F0301F"/>
    <w:rsid w:val="00F10CF4"/>
    <w:rsid w:val="00F12247"/>
    <w:rsid w:val="00F143FE"/>
    <w:rsid w:val="00F15D86"/>
    <w:rsid w:val="00F166DE"/>
    <w:rsid w:val="00F24F07"/>
    <w:rsid w:val="00F40619"/>
    <w:rsid w:val="00F4650A"/>
    <w:rsid w:val="00F55A64"/>
    <w:rsid w:val="00F55BCE"/>
    <w:rsid w:val="00F60535"/>
    <w:rsid w:val="00F62C65"/>
    <w:rsid w:val="00F92686"/>
    <w:rsid w:val="00F94452"/>
    <w:rsid w:val="00F978DA"/>
    <w:rsid w:val="00FC16D8"/>
    <w:rsid w:val="00FD6E7E"/>
    <w:rsid w:val="00FE0E58"/>
    <w:rsid w:val="00FE237D"/>
    <w:rsid w:val="00FE5C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D3442C"/>
  <w15:docId w15:val="{E82A9810-8475-9947-AFC2-FD02F11A8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357A67"/>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357A67"/>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47640E"/>
    <w:pPr>
      <w:tabs>
        <w:tab w:val="center" w:pos="4513"/>
        <w:tab w:val="right" w:pos="9026"/>
      </w:tabs>
      <w:spacing w:line="240" w:lineRule="auto"/>
    </w:pPr>
  </w:style>
  <w:style w:type="character" w:customStyle="1" w:styleId="HeaderChar">
    <w:name w:val="Header Char"/>
    <w:basedOn w:val="DefaultParagraphFont"/>
    <w:link w:val="Header"/>
    <w:uiPriority w:val="99"/>
    <w:rsid w:val="0047640E"/>
  </w:style>
  <w:style w:type="paragraph" w:styleId="Footer">
    <w:name w:val="footer"/>
    <w:basedOn w:val="Normal"/>
    <w:link w:val="FooterChar"/>
    <w:uiPriority w:val="99"/>
    <w:unhideWhenUsed/>
    <w:rsid w:val="0047640E"/>
    <w:pPr>
      <w:tabs>
        <w:tab w:val="center" w:pos="4513"/>
        <w:tab w:val="right" w:pos="9026"/>
      </w:tabs>
      <w:spacing w:line="240" w:lineRule="auto"/>
    </w:pPr>
  </w:style>
  <w:style w:type="character" w:customStyle="1" w:styleId="FooterChar">
    <w:name w:val="Footer Char"/>
    <w:basedOn w:val="DefaultParagraphFont"/>
    <w:link w:val="Footer"/>
    <w:uiPriority w:val="99"/>
    <w:rsid w:val="0047640E"/>
  </w:style>
  <w:style w:type="character" w:styleId="Hyperlink">
    <w:name w:val="Hyperlink"/>
    <w:basedOn w:val="DefaultParagraphFont"/>
    <w:uiPriority w:val="99"/>
    <w:unhideWhenUsed/>
    <w:rsid w:val="0030190D"/>
    <w:rPr>
      <w:color w:val="0000FF" w:themeColor="hyperlink"/>
      <w:u w:val="single"/>
    </w:rPr>
  </w:style>
  <w:style w:type="paragraph" w:styleId="TOCHeading">
    <w:name w:val="TOC Heading"/>
    <w:basedOn w:val="Heading1"/>
    <w:next w:val="Normal"/>
    <w:uiPriority w:val="39"/>
    <w:semiHidden/>
    <w:unhideWhenUsed/>
    <w:qFormat/>
    <w:rsid w:val="00357A67"/>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357A67"/>
    <w:pPr>
      <w:spacing w:after="100"/>
    </w:pPr>
  </w:style>
  <w:style w:type="paragraph" w:styleId="TOC2">
    <w:name w:val="toc 2"/>
    <w:basedOn w:val="Normal"/>
    <w:next w:val="Normal"/>
    <w:autoRedefine/>
    <w:uiPriority w:val="39"/>
    <w:unhideWhenUsed/>
    <w:rsid w:val="00357A67"/>
    <w:pPr>
      <w:spacing w:after="100"/>
      <w:ind w:left="220"/>
    </w:pPr>
  </w:style>
  <w:style w:type="paragraph" w:styleId="BalloonText">
    <w:name w:val="Balloon Text"/>
    <w:basedOn w:val="Normal"/>
    <w:link w:val="BalloonTextChar"/>
    <w:uiPriority w:val="99"/>
    <w:semiHidden/>
    <w:unhideWhenUsed/>
    <w:rsid w:val="00357A6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7A67"/>
    <w:rPr>
      <w:rFonts w:ascii="Tahoma" w:hAnsi="Tahoma" w:cs="Tahoma"/>
      <w:sz w:val="16"/>
      <w:szCs w:val="16"/>
    </w:rPr>
  </w:style>
  <w:style w:type="paragraph" w:styleId="NormalWeb">
    <w:name w:val="Normal (Web)"/>
    <w:basedOn w:val="Normal"/>
    <w:uiPriority w:val="99"/>
    <w:unhideWhenUsed/>
    <w:rsid w:val="009A0535"/>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8473C5"/>
    <w:rPr>
      <w:color w:val="605E5C"/>
      <w:shd w:val="clear" w:color="auto" w:fill="E1DFDD"/>
    </w:rPr>
  </w:style>
  <w:style w:type="paragraph" w:styleId="NoSpacing">
    <w:name w:val="No Spacing"/>
    <w:uiPriority w:val="1"/>
    <w:qFormat/>
    <w:rsid w:val="00807FFB"/>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8314544">
      <w:bodyDiv w:val="1"/>
      <w:marLeft w:val="0"/>
      <w:marRight w:val="0"/>
      <w:marTop w:val="0"/>
      <w:marBottom w:val="0"/>
      <w:divBdr>
        <w:top w:val="none" w:sz="0" w:space="0" w:color="auto"/>
        <w:left w:val="none" w:sz="0" w:space="0" w:color="auto"/>
        <w:bottom w:val="none" w:sz="0" w:space="0" w:color="auto"/>
        <w:right w:val="none" w:sz="0" w:space="0" w:color="auto"/>
      </w:divBdr>
      <w:divsChild>
        <w:div w:id="1361591274">
          <w:marLeft w:val="0"/>
          <w:marRight w:val="0"/>
          <w:marTop w:val="0"/>
          <w:marBottom w:val="0"/>
          <w:divBdr>
            <w:top w:val="none" w:sz="0" w:space="0" w:color="auto"/>
            <w:left w:val="none" w:sz="0" w:space="0" w:color="auto"/>
            <w:bottom w:val="none" w:sz="0" w:space="0" w:color="auto"/>
            <w:right w:val="none" w:sz="0" w:space="0" w:color="auto"/>
          </w:divBdr>
        </w:div>
      </w:divsChild>
    </w:div>
    <w:div w:id="1140073757">
      <w:bodyDiv w:val="1"/>
      <w:marLeft w:val="0"/>
      <w:marRight w:val="0"/>
      <w:marTop w:val="0"/>
      <w:marBottom w:val="0"/>
      <w:divBdr>
        <w:top w:val="none" w:sz="0" w:space="0" w:color="auto"/>
        <w:left w:val="none" w:sz="0" w:space="0" w:color="auto"/>
        <w:bottom w:val="none" w:sz="0" w:space="0" w:color="auto"/>
        <w:right w:val="none" w:sz="0" w:space="0" w:color="auto"/>
      </w:divBdr>
    </w:div>
    <w:div w:id="1454399320">
      <w:bodyDiv w:val="1"/>
      <w:marLeft w:val="0"/>
      <w:marRight w:val="0"/>
      <w:marTop w:val="0"/>
      <w:marBottom w:val="0"/>
      <w:divBdr>
        <w:top w:val="none" w:sz="0" w:space="0" w:color="auto"/>
        <w:left w:val="none" w:sz="0" w:space="0" w:color="auto"/>
        <w:bottom w:val="none" w:sz="0" w:space="0" w:color="auto"/>
        <w:right w:val="none" w:sz="0" w:space="0" w:color="auto"/>
      </w:divBdr>
    </w:div>
    <w:div w:id="167873243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ogomoose.com/featured/kpm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onsultancy.uk/news/31412/kpmg-launches-new-business-kpmg-products" TargetMode="External"/><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randinside.asia/uk-big-four-auditor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FEF682B-C209-485D-BD6A-8FF823D68C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2971</Words>
  <Characters>16939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Student</dc:creator>
  <cp:lastModifiedBy>Petal Windeth (2243743)</cp:lastModifiedBy>
  <cp:revision>2</cp:revision>
  <dcterms:created xsi:type="dcterms:W3CDTF">2025-12-13T13:20:00Z</dcterms:created>
  <dcterms:modified xsi:type="dcterms:W3CDTF">2025-12-13T13:20:00Z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020d63b0-a501-4591-813f-4b5ca9b5da17</vt:lpwstr>
  </property>
</Properties>
</file>